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D15FFFB">
      <w:pPr>
        <w:pStyle w:val="139"/>
        <w:shd w:val="clear" w:color="auto" w:fill="auto"/>
        <w:wordWrap w:val="0"/>
        <w:adjustRightInd w:val="0"/>
        <w:snapToGrid w:val="0"/>
        <w:spacing w:line="360" w:lineRule="auto"/>
        <w:jc w:val="center"/>
        <w:rPr>
          <w:rFonts w:hint="default" w:ascii="宋体" w:hAnsi="宋体" w:eastAsia="宋体" w:cs="宋体"/>
          <w:b/>
          <w:snapToGrid w:val="0"/>
          <w:color w:val="auto"/>
          <w:kern w:val="0"/>
          <w:sz w:val="40"/>
          <w:szCs w:val="40"/>
          <w:highlight w:val="none"/>
          <w:lang w:val="en-US" w:eastAsia="zh-CN"/>
        </w:rPr>
      </w:pPr>
      <w:r>
        <w:rPr>
          <w:rFonts w:hint="eastAsia" w:ascii="宋体" w:hAnsi="宋体" w:eastAsia="宋体" w:cs="宋体"/>
          <w:b/>
          <w:snapToGrid w:val="0"/>
          <w:color w:val="auto"/>
          <w:kern w:val="0"/>
          <w:sz w:val="44"/>
          <w:szCs w:val="44"/>
          <w:highlight w:val="none"/>
          <w:lang w:eastAsia="zh-CN"/>
        </w:rPr>
        <w:t>武江区重阳镇应急物资仓库建设项目监理</w:t>
      </w:r>
    </w:p>
    <w:p w14:paraId="4D975719">
      <w:pPr>
        <w:pStyle w:val="139"/>
        <w:shd w:val="clear" w:color="auto" w:fill="auto"/>
        <w:wordWrap w:val="0"/>
        <w:adjustRightInd w:val="0"/>
        <w:snapToGrid w:val="0"/>
        <w:spacing w:line="360" w:lineRule="auto"/>
        <w:rPr>
          <w:rFonts w:hint="eastAsia" w:ascii="宋体" w:hAnsi="宋体" w:eastAsia="宋体" w:cs="宋体"/>
          <w:snapToGrid w:val="0"/>
          <w:color w:val="auto"/>
          <w:kern w:val="0"/>
          <w:sz w:val="36"/>
          <w:highlight w:val="none"/>
          <w:u w:val="single"/>
        </w:rPr>
      </w:pPr>
    </w:p>
    <w:p w14:paraId="4F2AB17A">
      <w:pPr>
        <w:pStyle w:val="139"/>
        <w:shd w:val="clear" w:color="auto" w:fill="auto"/>
        <w:wordWrap w:val="0"/>
        <w:adjustRightInd w:val="0"/>
        <w:snapToGrid w:val="0"/>
        <w:spacing w:line="360" w:lineRule="auto"/>
        <w:jc w:val="center"/>
        <w:rPr>
          <w:rFonts w:hint="eastAsia" w:ascii="宋体" w:hAnsi="宋体" w:eastAsia="宋体" w:cs="宋体"/>
          <w:b/>
          <w:bCs/>
          <w:snapToGrid w:val="0"/>
          <w:color w:val="auto"/>
          <w:kern w:val="0"/>
          <w:sz w:val="52"/>
          <w:szCs w:val="52"/>
          <w:highlight w:val="none"/>
          <w:lang w:val="en-US" w:eastAsia="zh-CN"/>
        </w:rPr>
      </w:pPr>
      <w:r>
        <w:rPr>
          <w:rFonts w:hint="eastAsia" w:ascii="宋体" w:hAnsi="宋体" w:eastAsia="宋体" w:cs="宋体"/>
          <w:b/>
          <w:bCs/>
          <w:snapToGrid w:val="0"/>
          <w:color w:val="auto"/>
          <w:kern w:val="0"/>
          <w:sz w:val="96"/>
          <w:szCs w:val="96"/>
          <w:highlight w:val="none"/>
        </w:rPr>
        <w:t>招标文件</w:t>
      </w:r>
    </w:p>
    <w:p w14:paraId="2A9EC3E3">
      <w:pPr>
        <w:pStyle w:val="9"/>
        <w:shd w:val="clear" w:color="auto" w:fill="auto"/>
        <w:rPr>
          <w:rFonts w:hint="eastAsia" w:hAnsi="宋体" w:cs="宋体"/>
          <w:b/>
          <w:bCs/>
          <w:snapToGrid w:val="0"/>
          <w:color w:val="auto"/>
          <w:sz w:val="48"/>
          <w:szCs w:val="48"/>
          <w:highlight w:val="none"/>
        </w:rPr>
      </w:pPr>
    </w:p>
    <w:p w14:paraId="39FEE712">
      <w:pPr>
        <w:rPr>
          <w:rFonts w:hint="eastAsia"/>
          <w:color w:val="auto"/>
          <w:highlight w:val="none"/>
        </w:rPr>
      </w:pPr>
    </w:p>
    <w:tbl>
      <w:tblPr>
        <w:tblStyle w:val="31"/>
        <w:tblpPr w:leftFromText="180" w:rightFromText="180" w:vertAnchor="text" w:horzAnchor="page" w:tblpX="1312" w:tblpY="423"/>
        <w:tblOverlap w:val="never"/>
        <w:tblW w:w="9659" w:type="dxa"/>
        <w:tblInd w:w="0" w:type="dxa"/>
        <w:tblLayout w:type="fixed"/>
        <w:tblCellMar>
          <w:top w:w="0" w:type="dxa"/>
          <w:left w:w="0" w:type="dxa"/>
          <w:bottom w:w="0" w:type="dxa"/>
          <w:right w:w="0" w:type="dxa"/>
        </w:tblCellMar>
      </w:tblPr>
      <w:tblGrid>
        <w:gridCol w:w="4815"/>
        <w:gridCol w:w="4844"/>
      </w:tblGrid>
      <w:tr w14:paraId="603DDFDA">
        <w:tblPrEx>
          <w:tblCellMar>
            <w:top w:w="0" w:type="dxa"/>
            <w:left w:w="0" w:type="dxa"/>
            <w:bottom w:w="0" w:type="dxa"/>
            <w:right w:w="0" w:type="dxa"/>
          </w:tblCellMar>
        </w:tblPrEx>
        <w:trPr>
          <w:trHeight w:val="1057" w:hRule="atLeast"/>
        </w:trPr>
        <w:tc>
          <w:tcPr>
            <w:tcW w:w="4815" w:type="dxa"/>
            <w:noWrap w:val="0"/>
            <w:vAlign w:val="center"/>
          </w:tcPr>
          <w:p w14:paraId="1AA45157">
            <w:pPr>
              <w:pStyle w:val="58"/>
              <w:spacing w:line="240" w:lineRule="auto"/>
              <w:rPr>
                <w:rFonts w:hint="eastAsia" w:hAnsi="宋体" w:cs="宋体"/>
                <w:color w:val="auto"/>
                <w:sz w:val="28"/>
                <w:szCs w:val="28"/>
                <w:highlight w:val="none"/>
              </w:rPr>
            </w:pPr>
            <w:r>
              <w:rPr>
                <w:rFonts w:hint="eastAsia" w:hAnsi="宋体" w:cs="宋体"/>
                <w:color w:val="auto"/>
                <w:sz w:val="28"/>
                <w:szCs w:val="28"/>
                <w:highlight w:val="none"/>
              </w:rPr>
              <w:t>招        标        人（盖 章）：</w:t>
            </w:r>
          </w:p>
        </w:tc>
        <w:tc>
          <w:tcPr>
            <w:tcW w:w="4844" w:type="dxa"/>
            <w:noWrap w:val="0"/>
            <w:vAlign w:val="center"/>
          </w:tcPr>
          <w:p w14:paraId="29B0B35A">
            <w:pPr>
              <w:pStyle w:val="58"/>
              <w:spacing w:line="240" w:lineRule="auto"/>
              <w:rPr>
                <w:rFonts w:hint="eastAsia" w:hAnsi="宋体" w:eastAsia="宋体" w:cs="宋体"/>
                <w:color w:val="auto"/>
                <w:sz w:val="28"/>
                <w:szCs w:val="28"/>
                <w:highlight w:val="none"/>
                <w:lang w:eastAsia="zh-CN"/>
              </w:rPr>
            </w:pPr>
            <w:r>
              <w:rPr>
                <w:rFonts w:hint="eastAsia" w:hAnsi="宋体" w:cs="宋体"/>
                <w:color w:val="auto"/>
                <w:sz w:val="28"/>
                <w:szCs w:val="28"/>
                <w:highlight w:val="none"/>
                <w:lang w:eastAsia="zh-CN"/>
              </w:rPr>
              <w:t>韶关市武江区应急管理局</w:t>
            </w:r>
          </w:p>
        </w:tc>
      </w:tr>
      <w:tr w14:paraId="283EC587">
        <w:tblPrEx>
          <w:tblCellMar>
            <w:top w:w="0" w:type="dxa"/>
            <w:left w:w="0" w:type="dxa"/>
            <w:bottom w:w="0" w:type="dxa"/>
            <w:right w:w="0" w:type="dxa"/>
          </w:tblCellMar>
        </w:tblPrEx>
        <w:trPr>
          <w:trHeight w:val="1158" w:hRule="atLeast"/>
        </w:trPr>
        <w:tc>
          <w:tcPr>
            <w:tcW w:w="4815" w:type="dxa"/>
            <w:noWrap w:val="0"/>
            <w:vAlign w:val="center"/>
          </w:tcPr>
          <w:p w14:paraId="546E4F45">
            <w:pPr>
              <w:pStyle w:val="58"/>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招标人工作领导小组负责人（签字）：</w:t>
            </w:r>
          </w:p>
        </w:tc>
        <w:tc>
          <w:tcPr>
            <w:tcW w:w="4844" w:type="dxa"/>
            <w:noWrap w:val="0"/>
            <w:vAlign w:val="center"/>
          </w:tcPr>
          <w:p w14:paraId="7C232D38">
            <w:pPr>
              <w:pStyle w:val="58"/>
              <w:spacing w:line="240" w:lineRule="auto"/>
              <w:rPr>
                <w:rFonts w:hint="eastAsia" w:hAnsi="宋体" w:cs="宋体"/>
                <w:color w:val="auto"/>
                <w:sz w:val="28"/>
                <w:szCs w:val="28"/>
                <w:highlight w:val="none"/>
              </w:rPr>
            </w:pPr>
          </w:p>
        </w:tc>
      </w:tr>
      <w:tr w14:paraId="00F7A803">
        <w:tblPrEx>
          <w:tblCellMar>
            <w:top w:w="0" w:type="dxa"/>
            <w:left w:w="0" w:type="dxa"/>
            <w:bottom w:w="0" w:type="dxa"/>
            <w:right w:w="0" w:type="dxa"/>
          </w:tblCellMar>
        </w:tblPrEx>
        <w:trPr>
          <w:trHeight w:val="1083" w:hRule="atLeast"/>
        </w:trPr>
        <w:tc>
          <w:tcPr>
            <w:tcW w:w="4815" w:type="dxa"/>
            <w:noWrap w:val="0"/>
            <w:vAlign w:val="center"/>
          </w:tcPr>
          <w:p w14:paraId="11F17759">
            <w:pPr>
              <w:pStyle w:val="58"/>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代  理  机  构（盖 章）：</w:t>
            </w:r>
          </w:p>
        </w:tc>
        <w:tc>
          <w:tcPr>
            <w:tcW w:w="4844" w:type="dxa"/>
            <w:noWrap w:val="0"/>
            <w:vAlign w:val="center"/>
          </w:tcPr>
          <w:p w14:paraId="1D53D657">
            <w:pPr>
              <w:pStyle w:val="58"/>
              <w:spacing w:line="240" w:lineRule="auto"/>
              <w:rPr>
                <w:rFonts w:hint="eastAsia" w:hAnsi="宋体" w:eastAsia="宋体" w:cs="宋体"/>
                <w:color w:val="auto"/>
                <w:sz w:val="28"/>
                <w:szCs w:val="28"/>
                <w:highlight w:val="none"/>
                <w:lang w:eastAsia="zh-CN"/>
              </w:rPr>
            </w:pPr>
            <w:r>
              <w:rPr>
                <w:rFonts w:hint="eastAsia" w:hAnsi="宋体" w:cs="宋体"/>
                <w:color w:val="auto"/>
                <w:sz w:val="28"/>
                <w:szCs w:val="28"/>
                <w:highlight w:val="none"/>
                <w:lang w:eastAsia="zh-CN"/>
              </w:rPr>
              <w:t>广东合正项目管理有限公司</w:t>
            </w:r>
          </w:p>
        </w:tc>
      </w:tr>
      <w:tr w14:paraId="4DDEDF31">
        <w:tblPrEx>
          <w:tblCellMar>
            <w:top w:w="0" w:type="dxa"/>
            <w:left w:w="0" w:type="dxa"/>
            <w:bottom w:w="0" w:type="dxa"/>
            <w:right w:w="0" w:type="dxa"/>
          </w:tblCellMar>
        </w:tblPrEx>
        <w:trPr>
          <w:trHeight w:val="1192" w:hRule="atLeast"/>
        </w:trPr>
        <w:tc>
          <w:tcPr>
            <w:tcW w:w="4815" w:type="dxa"/>
            <w:noWrap w:val="0"/>
            <w:vAlign w:val="center"/>
          </w:tcPr>
          <w:p w14:paraId="11DFDA6F">
            <w:pPr>
              <w:pStyle w:val="58"/>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文  件 编 制  人 （签字）：</w:t>
            </w:r>
          </w:p>
        </w:tc>
        <w:tc>
          <w:tcPr>
            <w:tcW w:w="4844" w:type="dxa"/>
            <w:noWrap w:val="0"/>
            <w:vAlign w:val="center"/>
          </w:tcPr>
          <w:p w14:paraId="5E431CC2">
            <w:pPr>
              <w:pStyle w:val="58"/>
              <w:spacing w:line="240" w:lineRule="auto"/>
              <w:rPr>
                <w:rFonts w:hint="eastAsia" w:hAnsi="宋体" w:cs="宋体"/>
                <w:color w:val="auto"/>
                <w:sz w:val="28"/>
                <w:szCs w:val="28"/>
                <w:highlight w:val="none"/>
              </w:rPr>
            </w:pPr>
          </w:p>
        </w:tc>
      </w:tr>
      <w:tr w14:paraId="6C910399">
        <w:tblPrEx>
          <w:tblCellMar>
            <w:top w:w="0" w:type="dxa"/>
            <w:left w:w="0" w:type="dxa"/>
            <w:bottom w:w="0" w:type="dxa"/>
            <w:right w:w="0" w:type="dxa"/>
          </w:tblCellMar>
        </w:tblPrEx>
        <w:trPr>
          <w:trHeight w:val="1217" w:hRule="atLeast"/>
        </w:trPr>
        <w:tc>
          <w:tcPr>
            <w:tcW w:w="4815" w:type="dxa"/>
            <w:noWrap w:val="0"/>
            <w:vAlign w:val="center"/>
          </w:tcPr>
          <w:p w14:paraId="79310207">
            <w:pPr>
              <w:pStyle w:val="58"/>
              <w:wordWrap w:val="0"/>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招标代理机构项目负责人 （签字）：</w:t>
            </w:r>
          </w:p>
        </w:tc>
        <w:tc>
          <w:tcPr>
            <w:tcW w:w="4844" w:type="dxa"/>
            <w:noWrap w:val="0"/>
            <w:vAlign w:val="center"/>
          </w:tcPr>
          <w:p w14:paraId="70E9C3C5">
            <w:pPr>
              <w:pStyle w:val="58"/>
              <w:spacing w:line="240" w:lineRule="auto"/>
              <w:rPr>
                <w:rFonts w:hint="eastAsia" w:hAnsi="宋体" w:cs="宋体"/>
                <w:color w:val="auto"/>
                <w:sz w:val="28"/>
                <w:szCs w:val="28"/>
                <w:highlight w:val="none"/>
              </w:rPr>
            </w:pPr>
          </w:p>
        </w:tc>
      </w:tr>
      <w:tr w14:paraId="76E30F8E">
        <w:tblPrEx>
          <w:tblCellMar>
            <w:top w:w="0" w:type="dxa"/>
            <w:left w:w="0" w:type="dxa"/>
            <w:bottom w:w="0" w:type="dxa"/>
            <w:right w:w="0" w:type="dxa"/>
          </w:tblCellMar>
        </w:tblPrEx>
        <w:trPr>
          <w:trHeight w:val="950" w:hRule="atLeast"/>
        </w:trPr>
        <w:tc>
          <w:tcPr>
            <w:tcW w:w="4815" w:type="dxa"/>
            <w:noWrap w:val="0"/>
            <w:vAlign w:val="center"/>
          </w:tcPr>
          <w:p w14:paraId="64E894CD">
            <w:pPr>
              <w:pStyle w:val="58"/>
              <w:wordWrap w:val="0"/>
              <w:spacing w:line="240" w:lineRule="auto"/>
              <w:jc w:val="left"/>
              <w:rPr>
                <w:rFonts w:hint="eastAsia" w:hAnsi="宋体" w:cs="宋体"/>
                <w:color w:val="auto"/>
                <w:sz w:val="28"/>
                <w:highlight w:val="none"/>
              </w:rPr>
            </w:pPr>
            <w:r>
              <w:rPr>
                <w:rFonts w:hint="eastAsia" w:hAnsi="宋体" w:cs="宋体"/>
                <w:color w:val="auto"/>
                <w:sz w:val="28"/>
                <w:highlight w:val="none"/>
              </w:rPr>
              <w:t xml:space="preserve"> 招  标  文  件  编  制  日  期： </w:t>
            </w:r>
          </w:p>
        </w:tc>
        <w:tc>
          <w:tcPr>
            <w:tcW w:w="4844" w:type="dxa"/>
            <w:noWrap w:val="0"/>
            <w:vAlign w:val="center"/>
          </w:tcPr>
          <w:p w14:paraId="04C4C7AC">
            <w:pPr>
              <w:pStyle w:val="58"/>
              <w:spacing w:line="240" w:lineRule="auto"/>
              <w:rPr>
                <w:rFonts w:hint="eastAsia" w:hAnsi="宋体" w:cs="宋体"/>
                <w:color w:val="auto"/>
                <w:sz w:val="28"/>
                <w:highlight w:val="none"/>
              </w:rPr>
            </w:pPr>
            <w:r>
              <w:rPr>
                <w:rFonts w:hint="eastAsia" w:hAnsi="宋体" w:cs="宋体"/>
                <w:color w:val="auto"/>
                <w:sz w:val="28"/>
                <w:highlight w:val="none"/>
              </w:rPr>
              <w:t>202</w:t>
            </w:r>
            <w:r>
              <w:rPr>
                <w:rFonts w:hint="eastAsia" w:hAnsi="宋体" w:cs="宋体"/>
                <w:color w:val="auto"/>
                <w:sz w:val="28"/>
                <w:highlight w:val="none"/>
                <w:lang w:val="en-US" w:eastAsia="zh-CN"/>
              </w:rPr>
              <w:t>6</w:t>
            </w:r>
            <w:r>
              <w:rPr>
                <w:rFonts w:hint="eastAsia" w:hAnsi="宋体" w:cs="宋体"/>
                <w:color w:val="auto"/>
                <w:sz w:val="28"/>
                <w:highlight w:val="none"/>
              </w:rPr>
              <w:t>年</w:t>
            </w:r>
            <w:r>
              <w:rPr>
                <w:rFonts w:hint="eastAsia" w:hAnsi="宋体" w:cs="宋体"/>
                <w:color w:val="auto"/>
                <w:sz w:val="28"/>
                <w:highlight w:val="none"/>
                <w:lang w:val="en-US" w:eastAsia="zh-CN"/>
              </w:rPr>
              <w:t>6</w:t>
            </w:r>
            <w:r>
              <w:rPr>
                <w:rFonts w:hint="eastAsia" w:hAnsi="宋体" w:cs="宋体"/>
                <w:color w:val="auto"/>
                <w:sz w:val="28"/>
                <w:highlight w:val="none"/>
              </w:rPr>
              <w:t>月</w:t>
            </w:r>
          </w:p>
        </w:tc>
      </w:tr>
    </w:tbl>
    <w:p w14:paraId="7EA4ECD4">
      <w:pPr>
        <w:pStyle w:val="117"/>
        <w:tabs>
          <w:tab w:val="left" w:pos="1890"/>
          <w:tab w:val="left" w:pos="4935"/>
        </w:tabs>
        <w:rPr>
          <w:rFonts w:hint="eastAsia" w:ascii="宋体" w:hAnsi="宋体" w:eastAsia="宋体" w:cs="宋体"/>
          <w:b/>
          <w:color w:val="auto"/>
          <w:sz w:val="28"/>
          <w:szCs w:val="28"/>
          <w:highlight w:val="none"/>
        </w:rPr>
        <w:sectPr>
          <w:footerReference r:id="rId5" w:type="default"/>
          <w:endnotePr>
            <w:numFmt w:val="decimal"/>
          </w:endnotePr>
          <w:pgSz w:w="11905" w:h="16838"/>
          <w:pgMar w:top="1440" w:right="1417" w:bottom="1440" w:left="1417" w:header="850" w:footer="992" w:gutter="0"/>
          <w:pgNumType w:fmt="decimal" w:start="1"/>
          <w:cols w:space="720" w:num="1"/>
          <w:rtlGutter w:val="0"/>
          <w:docGrid w:type="lines" w:linePitch="317" w:charSpace="0"/>
        </w:sectPr>
      </w:pPr>
    </w:p>
    <w:p w14:paraId="5622FE62">
      <w:pPr>
        <w:spacing w:line="240" w:lineRule="auto"/>
        <w:jc w:val="center"/>
        <w:rPr>
          <w:rFonts w:hAnsi="宋体"/>
          <w:b/>
          <w:bCs/>
          <w:color w:val="auto"/>
          <w:sz w:val="36"/>
          <w:szCs w:val="32"/>
          <w:highlight w:val="none"/>
        </w:rPr>
      </w:pPr>
    </w:p>
    <w:p w14:paraId="69F1A1E8">
      <w:pPr>
        <w:spacing w:line="240" w:lineRule="auto"/>
        <w:jc w:val="center"/>
        <w:rPr>
          <w:rFonts w:hAnsi="宋体"/>
          <w:b/>
          <w:bCs/>
          <w:color w:val="auto"/>
          <w:sz w:val="36"/>
          <w:szCs w:val="32"/>
          <w:highlight w:val="none"/>
        </w:rPr>
      </w:pPr>
    </w:p>
    <w:p w14:paraId="6E8E77DF">
      <w:pPr>
        <w:spacing w:line="240" w:lineRule="auto"/>
        <w:jc w:val="center"/>
        <w:rPr>
          <w:rFonts w:hAnsi="宋体"/>
          <w:b/>
          <w:bCs/>
          <w:color w:val="auto"/>
          <w:sz w:val="36"/>
          <w:szCs w:val="32"/>
          <w:highlight w:val="none"/>
        </w:rPr>
      </w:pPr>
    </w:p>
    <w:p w14:paraId="0673B8DD">
      <w:pPr>
        <w:spacing w:line="240" w:lineRule="auto"/>
        <w:jc w:val="center"/>
        <w:rPr>
          <w:rFonts w:hAnsi="宋体"/>
          <w:b/>
          <w:bCs/>
          <w:color w:val="auto"/>
          <w:sz w:val="36"/>
          <w:szCs w:val="32"/>
          <w:highlight w:val="none"/>
        </w:rPr>
      </w:pPr>
    </w:p>
    <w:p w14:paraId="066D72AA">
      <w:pPr>
        <w:spacing w:line="240" w:lineRule="auto"/>
        <w:jc w:val="center"/>
        <w:rPr>
          <w:rFonts w:hAnsi="宋体"/>
          <w:b/>
          <w:bCs/>
          <w:color w:val="auto"/>
          <w:sz w:val="36"/>
          <w:szCs w:val="32"/>
          <w:highlight w:val="none"/>
        </w:rPr>
      </w:pPr>
    </w:p>
    <w:p w14:paraId="06076F0C">
      <w:pPr>
        <w:spacing w:line="240" w:lineRule="auto"/>
        <w:jc w:val="center"/>
        <w:rPr>
          <w:rFonts w:hAnsi="宋体"/>
          <w:b/>
          <w:bCs/>
          <w:color w:val="auto"/>
          <w:sz w:val="36"/>
          <w:szCs w:val="32"/>
          <w:highlight w:val="none"/>
        </w:rPr>
      </w:pPr>
    </w:p>
    <w:p w14:paraId="4AA42975">
      <w:pPr>
        <w:spacing w:line="240" w:lineRule="auto"/>
        <w:jc w:val="center"/>
        <w:rPr>
          <w:rFonts w:hAnsi="宋体"/>
          <w:b/>
          <w:bCs/>
          <w:color w:val="auto"/>
          <w:sz w:val="36"/>
          <w:szCs w:val="32"/>
          <w:highlight w:val="none"/>
        </w:rPr>
      </w:pPr>
    </w:p>
    <w:p w14:paraId="712A9EE3">
      <w:pPr>
        <w:spacing w:line="240" w:lineRule="auto"/>
        <w:jc w:val="center"/>
        <w:rPr>
          <w:rFonts w:hAnsi="宋体"/>
          <w:b/>
          <w:bCs/>
          <w:color w:val="auto"/>
          <w:sz w:val="36"/>
          <w:szCs w:val="32"/>
          <w:highlight w:val="none"/>
        </w:rPr>
      </w:pPr>
    </w:p>
    <w:p w14:paraId="649DA885">
      <w:pPr>
        <w:spacing w:line="240" w:lineRule="auto"/>
        <w:jc w:val="center"/>
        <w:rPr>
          <w:rFonts w:hAnsi="宋体"/>
          <w:b/>
          <w:bCs/>
          <w:color w:val="auto"/>
          <w:sz w:val="36"/>
          <w:szCs w:val="32"/>
          <w:highlight w:val="none"/>
        </w:rPr>
      </w:pPr>
    </w:p>
    <w:p w14:paraId="7C72B544">
      <w:pPr>
        <w:spacing w:line="240" w:lineRule="auto"/>
        <w:jc w:val="center"/>
        <w:rPr>
          <w:rFonts w:hAnsi="宋体"/>
          <w:b/>
          <w:bCs/>
          <w:color w:val="auto"/>
          <w:sz w:val="36"/>
          <w:szCs w:val="32"/>
          <w:highlight w:val="none"/>
        </w:rPr>
      </w:pPr>
    </w:p>
    <w:p w14:paraId="0127A458">
      <w:pPr>
        <w:spacing w:line="240" w:lineRule="auto"/>
        <w:jc w:val="center"/>
        <w:rPr>
          <w:rFonts w:hAnsi="宋体"/>
          <w:b/>
          <w:bCs/>
          <w:color w:val="auto"/>
          <w:sz w:val="36"/>
          <w:szCs w:val="32"/>
          <w:highlight w:val="none"/>
        </w:rPr>
      </w:pPr>
    </w:p>
    <w:p w14:paraId="5807610B">
      <w:pPr>
        <w:spacing w:line="240" w:lineRule="auto"/>
        <w:jc w:val="center"/>
        <w:rPr>
          <w:rFonts w:hAnsi="宋体"/>
          <w:b/>
          <w:bCs/>
          <w:color w:val="auto"/>
          <w:sz w:val="36"/>
          <w:szCs w:val="32"/>
          <w:highlight w:val="none"/>
        </w:rPr>
      </w:pPr>
    </w:p>
    <w:p w14:paraId="377FA8EA">
      <w:pPr>
        <w:spacing w:line="240" w:lineRule="auto"/>
        <w:jc w:val="center"/>
        <w:rPr>
          <w:rFonts w:hAnsi="宋体"/>
          <w:b/>
          <w:bCs/>
          <w:color w:val="auto"/>
          <w:sz w:val="36"/>
          <w:szCs w:val="32"/>
          <w:highlight w:val="none"/>
        </w:rPr>
      </w:pPr>
    </w:p>
    <w:p w14:paraId="3A5D36E6">
      <w:pPr>
        <w:spacing w:line="240" w:lineRule="auto"/>
        <w:jc w:val="center"/>
        <w:rPr>
          <w:rFonts w:hAnsi="宋体"/>
          <w:b/>
          <w:bCs/>
          <w:color w:val="auto"/>
          <w:sz w:val="36"/>
          <w:szCs w:val="32"/>
          <w:highlight w:val="none"/>
        </w:rPr>
      </w:pPr>
    </w:p>
    <w:p w14:paraId="6BF51DFE">
      <w:pPr>
        <w:spacing w:line="240" w:lineRule="auto"/>
        <w:jc w:val="center"/>
        <w:rPr>
          <w:rFonts w:hAnsi="宋体"/>
          <w:b/>
          <w:bCs/>
          <w:color w:val="auto"/>
          <w:sz w:val="36"/>
          <w:szCs w:val="32"/>
          <w:highlight w:val="none"/>
        </w:rPr>
      </w:pPr>
    </w:p>
    <w:p w14:paraId="552BED8F">
      <w:pPr>
        <w:spacing w:line="240" w:lineRule="auto"/>
        <w:jc w:val="center"/>
        <w:rPr>
          <w:rFonts w:hAnsi="宋体"/>
          <w:b/>
          <w:bCs/>
          <w:color w:val="auto"/>
          <w:sz w:val="36"/>
          <w:szCs w:val="32"/>
          <w:highlight w:val="none"/>
        </w:rPr>
      </w:pPr>
    </w:p>
    <w:p w14:paraId="7D3D645E">
      <w:pPr>
        <w:spacing w:line="240" w:lineRule="auto"/>
        <w:jc w:val="center"/>
        <w:rPr>
          <w:rFonts w:hAnsi="宋体"/>
          <w:b/>
          <w:bCs/>
          <w:color w:val="auto"/>
          <w:sz w:val="36"/>
          <w:szCs w:val="32"/>
          <w:highlight w:val="none"/>
        </w:rPr>
      </w:pPr>
    </w:p>
    <w:p w14:paraId="76CE8816">
      <w:pPr>
        <w:spacing w:line="240" w:lineRule="auto"/>
        <w:jc w:val="center"/>
        <w:rPr>
          <w:rFonts w:hAnsi="宋体"/>
          <w:b/>
          <w:bCs/>
          <w:color w:val="auto"/>
          <w:sz w:val="36"/>
          <w:szCs w:val="32"/>
          <w:highlight w:val="none"/>
        </w:rPr>
      </w:pPr>
    </w:p>
    <w:p w14:paraId="38560CB3">
      <w:pPr>
        <w:spacing w:line="240" w:lineRule="auto"/>
        <w:jc w:val="center"/>
        <w:rPr>
          <w:rFonts w:hAnsi="宋体"/>
          <w:b/>
          <w:bCs/>
          <w:color w:val="auto"/>
          <w:sz w:val="36"/>
          <w:szCs w:val="32"/>
          <w:highlight w:val="none"/>
        </w:rPr>
      </w:pPr>
    </w:p>
    <w:p w14:paraId="731862A0">
      <w:pPr>
        <w:spacing w:line="240" w:lineRule="auto"/>
        <w:jc w:val="center"/>
        <w:rPr>
          <w:rFonts w:hAnsi="宋体"/>
          <w:b/>
          <w:bCs/>
          <w:color w:val="auto"/>
          <w:sz w:val="36"/>
          <w:szCs w:val="32"/>
          <w:highlight w:val="none"/>
        </w:rPr>
      </w:pPr>
    </w:p>
    <w:p w14:paraId="04151467">
      <w:pPr>
        <w:spacing w:line="240" w:lineRule="auto"/>
        <w:jc w:val="center"/>
        <w:rPr>
          <w:rFonts w:hAnsi="宋体"/>
          <w:b/>
          <w:bCs/>
          <w:color w:val="auto"/>
          <w:sz w:val="36"/>
          <w:szCs w:val="32"/>
          <w:highlight w:val="none"/>
        </w:rPr>
      </w:pPr>
    </w:p>
    <w:p w14:paraId="08CC9B48">
      <w:pPr>
        <w:spacing w:line="240" w:lineRule="auto"/>
        <w:jc w:val="center"/>
        <w:rPr>
          <w:rFonts w:hAnsi="宋体"/>
          <w:b/>
          <w:bCs/>
          <w:color w:val="auto"/>
          <w:sz w:val="36"/>
          <w:szCs w:val="32"/>
          <w:highlight w:val="none"/>
        </w:rPr>
      </w:pPr>
    </w:p>
    <w:p w14:paraId="28D3C11D">
      <w:pPr>
        <w:spacing w:line="240" w:lineRule="auto"/>
        <w:jc w:val="center"/>
        <w:rPr>
          <w:rFonts w:hAnsi="宋体"/>
          <w:b/>
          <w:bCs/>
          <w:color w:val="auto"/>
          <w:sz w:val="36"/>
          <w:szCs w:val="32"/>
          <w:highlight w:val="none"/>
        </w:rPr>
      </w:pPr>
    </w:p>
    <w:p w14:paraId="0B126239">
      <w:pPr>
        <w:spacing w:line="240" w:lineRule="auto"/>
        <w:jc w:val="center"/>
        <w:rPr>
          <w:rFonts w:hAnsi="宋体"/>
          <w:b/>
          <w:bCs/>
          <w:color w:val="auto"/>
          <w:sz w:val="36"/>
          <w:szCs w:val="32"/>
          <w:highlight w:val="none"/>
        </w:rPr>
      </w:pPr>
    </w:p>
    <w:p w14:paraId="0A444587">
      <w:pPr>
        <w:spacing w:line="240" w:lineRule="auto"/>
        <w:jc w:val="center"/>
        <w:rPr>
          <w:rFonts w:hAnsi="宋体"/>
          <w:b/>
          <w:bCs/>
          <w:color w:val="auto"/>
          <w:sz w:val="36"/>
          <w:szCs w:val="32"/>
          <w:highlight w:val="none"/>
        </w:rPr>
      </w:pPr>
    </w:p>
    <w:p w14:paraId="033CBDF4">
      <w:pPr>
        <w:spacing w:line="240" w:lineRule="auto"/>
        <w:jc w:val="center"/>
        <w:rPr>
          <w:rFonts w:hAnsi="宋体"/>
          <w:b/>
          <w:bCs/>
          <w:color w:val="auto"/>
          <w:sz w:val="36"/>
          <w:szCs w:val="32"/>
          <w:highlight w:val="none"/>
        </w:rPr>
      </w:pPr>
    </w:p>
    <w:p w14:paraId="3625DE91">
      <w:pPr>
        <w:spacing w:line="240" w:lineRule="auto"/>
        <w:jc w:val="center"/>
        <w:rPr>
          <w:rFonts w:hAnsi="宋体"/>
          <w:b/>
          <w:bCs/>
          <w:color w:val="auto"/>
          <w:sz w:val="36"/>
          <w:szCs w:val="32"/>
          <w:highlight w:val="none"/>
        </w:rPr>
      </w:pPr>
    </w:p>
    <w:p w14:paraId="7EEE2A6C">
      <w:pPr>
        <w:spacing w:line="240" w:lineRule="auto"/>
        <w:jc w:val="center"/>
        <w:rPr>
          <w:rFonts w:hAnsi="宋体"/>
          <w:b/>
          <w:bCs/>
          <w:color w:val="auto"/>
          <w:sz w:val="36"/>
          <w:szCs w:val="32"/>
          <w:highlight w:val="none"/>
        </w:rPr>
      </w:pPr>
    </w:p>
    <w:p w14:paraId="247BB27E">
      <w:pPr>
        <w:spacing w:line="240" w:lineRule="auto"/>
        <w:jc w:val="center"/>
        <w:rPr>
          <w:rFonts w:hAnsi="宋体"/>
          <w:b/>
          <w:bCs/>
          <w:color w:val="auto"/>
          <w:sz w:val="36"/>
          <w:szCs w:val="32"/>
          <w:highlight w:val="none"/>
        </w:rPr>
      </w:pPr>
    </w:p>
    <w:p w14:paraId="65C97C1D">
      <w:pPr>
        <w:spacing w:line="240" w:lineRule="auto"/>
        <w:jc w:val="center"/>
        <w:rPr>
          <w:b/>
          <w:bCs/>
          <w:color w:val="auto"/>
          <w:sz w:val="44"/>
          <w:szCs w:val="32"/>
          <w:highlight w:val="none"/>
        </w:rPr>
      </w:pPr>
      <w:r>
        <w:rPr>
          <w:rFonts w:hAnsi="宋体"/>
          <w:b/>
          <w:bCs/>
          <w:color w:val="auto"/>
          <w:sz w:val="36"/>
          <w:szCs w:val="32"/>
          <w:highlight w:val="none"/>
        </w:rPr>
        <w:t>目</w:t>
      </w:r>
      <w:r>
        <w:rPr>
          <w:rFonts w:hint="eastAsia" w:hAnsi="宋体"/>
          <w:b/>
          <w:bCs/>
          <w:color w:val="auto"/>
          <w:sz w:val="36"/>
          <w:szCs w:val="32"/>
          <w:highlight w:val="none"/>
        </w:rPr>
        <w:t xml:space="preserve">  </w:t>
      </w:r>
      <w:r>
        <w:rPr>
          <w:rFonts w:hAnsi="宋体"/>
          <w:b/>
          <w:bCs/>
          <w:color w:val="auto"/>
          <w:sz w:val="36"/>
          <w:szCs w:val="32"/>
          <w:highlight w:val="none"/>
        </w:rPr>
        <w:t>录</w:t>
      </w:r>
    </w:p>
    <w:p w14:paraId="019C3AC6">
      <w:pPr>
        <w:pStyle w:val="20"/>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b/>
          <w:bCs/>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TOC \o "1-3" \h \u </w:instrText>
      </w:r>
      <w:r>
        <w:rPr>
          <w:rFonts w:hint="eastAsia" w:hAnsi="宋体" w:cs="宋体"/>
          <w:color w:val="auto"/>
          <w:szCs w:val="24"/>
          <w:highlight w:val="none"/>
        </w:rPr>
        <w:fldChar w:fldCharType="separate"/>
      </w:r>
      <w:r>
        <w:rPr>
          <w:rFonts w:hint="eastAsia" w:hAnsi="宋体" w:cs="宋体"/>
          <w:b/>
          <w:bCs/>
          <w:color w:val="auto"/>
          <w:szCs w:val="24"/>
          <w:highlight w:val="none"/>
        </w:rPr>
        <w:fldChar w:fldCharType="begin"/>
      </w:r>
      <w:r>
        <w:rPr>
          <w:rFonts w:hint="eastAsia" w:hAnsi="宋体" w:cs="宋体"/>
          <w:b/>
          <w:bCs/>
          <w:color w:val="auto"/>
          <w:szCs w:val="24"/>
          <w:highlight w:val="none"/>
        </w:rPr>
        <w:instrText xml:space="preserve"> HYPERLINK \l _Toc18357 </w:instrText>
      </w:r>
      <w:r>
        <w:rPr>
          <w:rFonts w:hint="eastAsia" w:hAnsi="宋体" w:cs="宋体"/>
          <w:b/>
          <w:bCs/>
          <w:color w:val="auto"/>
          <w:szCs w:val="24"/>
          <w:highlight w:val="none"/>
        </w:rPr>
        <w:fldChar w:fldCharType="separate"/>
      </w:r>
      <w:r>
        <w:rPr>
          <w:rFonts w:hint="eastAsia" w:ascii="Times New Roman"/>
          <w:b/>
          <w:bCs/>
          <w:snapToGrid w:val="0"/>
          <w:color w:val="auto"/>
          <w:szCs w:val="22"/>
          <w:highlight w:val="none"/>
        </w:rPr>
        <w:t>第一章 投标人须知</w:t>
      </w:r>
      <w:r>
        <w:rPr>
          <w:b/>
          <w:bCs/>
          <w:color w:val="auto"/>
          <w:highlight w:val="none"/>
        </w:rPr>
        <w:tab/>
      </w:r>
      <w:r>
        <w:rPr>
          <w:b/>
          <w:bCs/>
          <w:color w:val="auto"/>
          <w:highlight w:val="none"/>
        </w:rPr>
        <w:fldChar w:fldCharType="begin"/>
      </w:r>
      <w:r>
        <w:rPr>
          <w:b/>
          <w:bCs/>
          <w:color w:val="auto"/>
          <w:highlight w:val="none"/>
        </w:rPr>
        <w:instrText xml:space="preserve"> PAGEREF _Toc18357 \h </w:instrText>
      </w:r>
      <w:r>
        <w:rPr>
          <w:b/>
          <w:bCs/>
          <w:color w:val="auto"/>
          <w:highlight w:val="none"/>
        </w:rPr>
        <w:fldChar w:fldCharType="separate"/>
      </w:r>
      <w:r>
        <w:rPr>
          <w:b/>
          <w:bCs/>
          <w:color w:val="auto"/>
          <w:highlight w:val="none"/>
        </w:rPr>
        <w:t>4</w:t>
      </w:r>
      <w:r>
        <w:rPr>
          <w:b/>
          <w:bCs/>
          <w:color w:val="auto"/>
          <w:highlight w:val="none"/>
        </w:rPr>
        <w:fldChar w:fldCharType="end"/>
      </w:r>
      <w:r>
        <w:rPr>
          <w:rFonts w:hint="eastAsia" w:hAnsi="宋体" w:cs="宋体"/>
          <w:b/>
          <w:bCs/>
          <w:color w:val="auto"/>
          <w:szCs w:val="24"/>
          <w:highlight w:val="none"/>
        </w:rPr>
        <w:fldChar w:fldCharType="end"/>
      </w:r>
    </w:p>
    <w:p w14:paraId="57F1E274">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_Toc1463 </w:instrText>
      </w:r>
      <w:r>
        <w:rPr>
          <w:rFonts w:hint="eastAsia" w:hAnsi="宋体" w:cs="宋体"/>
          <w:color w:val="auto"/>
          <w:szCs w:val="24"/>
          <w:highlight w:val="none"/>
        </w:rPr>
        <w:fldChar w:fldCharType="separate"/>
      </w:r>
      <w:r>
        <w:rPr>
          <w:rFonts w:hint="eastAsia" w:ascii="Times New Roman"/>
          <w:snapToGrid w:val="0"/>
          <w:color w:val="auto"/>
          <w:highlight w:val="none"/>
        </w:rPr>
        <w:t>第一节 投标人须知前附表</w:t>
      </w:r>
      <w:r>
        <w:rPr>
          <w:color w:val="auto"/>
          <w:highlight w:val="none"/>
        </w:rPr>
        <w:tab/>
      </w:r>
      <w:r>
        <w:rPr>
          <w:color w:val="auto"/>
          <w:highlight w:val="none"/>
        </w:rPr>
        <w:fldChar w:fldCharType="begin"/>
      </w:r>
      <w:r>
        <w:rPr>
          <w:color w:val="auto"/>
          <w:highlight w:val="none"/>
        </w:rPr>
        <w:instrText xml:space="preserve"> PAGEREF _Toc1463 \h </w:instrText>
      </w:r>
      <w:r>
        <w:rPr>
          <w:color w:val="auto"/>
          <w:highlight w:val="none"/>
        </w:rPr>
        <w:fldChar w:fldCharType="separate"/>
      </w:r>
      <w:r>
        <w:rPr>
          <w:color w:val="auto"/>
          <w:highlight w:val="none"/>
        </w:rPr>
        <w:t>4</w:t>
      </w:r>
      <w:r>
        <w:rPr>
          <w:color w:val="auto"/>
          <w:highlight w:val="none"/>
        </w:rPr>
        <w:fldChar w:fldCharType="end"/>
      </w:r>
      <w:r>
        <w:rPr>
          <w:rFonts w:hint="eastAsia" w:hAnsi="宋体" w:cs="宋体"/>
          <w:color w:val="auto"/>
          <w:szCs w:val="24"/>
          <w:highlight w:val="none"/>
        </w:rPr>
        <w:fldChar w:fldCharType="end"/>
      </w:r>
    </w:p>
    <w:p w14:paraId="57CA3091">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_Toc10191 </w:instrText>
      </w:r>
      <w:r>
        <w:rPr>
          <w:rFonts w:hint="eastAsia" w:hAnsi="宋体" w:cs="宋体"/>
          <w:color w:val="auto"/>
          <w:szCs w:val="24"/>
          <w:highlight w:val="none"/>
        </w:rPr>
        <w:fldChar w:fldCharType="separate"/>
      </w:r>
      <w:r>
        <w:rPr>
          <w:rFonts w:hint="eastAsia" w:ascii="Times New Roman"/>
          <w:snapToGrid w:val="0"/>
          <w:color w:val="auto"/>
          <w:highlight w:val="none"/>
        </w:rPr>
        <w:t>第二节 重要事项时间地点一览表</w:t>
      </w:r>
      <w:r>
        <w:rPr>
          <w:color w:val="auto"/>
          <w:highlight w:val="none"/>
        </w:rPr>
        <w:tab/>
      </w:r>
      <w:r>
        <w:rPr>
          <w:color w:val="auto"/>
          <w:highlight w:val="none"/>
        </w:rPr>
        <w:fldChar w:fldCharType="begin"/>
      </w:r>
      <w:r>
        <w:rPr>
          <w:color w:val="auto"/>
          <w:highlight w:val="none"/>
        </w:rPr>
        <w:instrText xml:space="preserve"> PAGEREF _Toc10191 \h </w:instrText>
      </w:r>
      <w:r>
        <w:rPr>
          <w:color w:val="auto"/>
          <w:highlight w:val="none"/>
        </w:rPr>
        <w:fldChar w:fldCharType="separate"/>
      </w:r>
      <w:r>
        <w:rPr>
          <w:color w:val="auto"/>
          <w:highlight w:val="none"/>
        </w:rPr>
        <w:t>11</w:t>
      </w:r>
      <w:r>
        <w:rPr>
          <w:color w:val="auto"/>
          <w:highlight w:val="none"/>
        </w:rPr>
        <w:fldChar w:fldCharType="end"/>
      </w:r>
      <w:r>
        <w:rPr>
          <w:rFonts w:hint="eastAsia" w:hAnsi="宋体" w:cs="宋体"/>
          <w:color w:val="auto"/>
          <w:szCs w:val="24"/>
          <w:highlight w:val="none"/>
        </w:rPr>
        <w:fldChar w:fldCharType="end"/>
      </w:r>
    </w:p>
    <w:p w14:paraId="504D8C73">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_Toc5529 </w:instrText>
      </w:r>
      <w:r>
        <w:rPr>
          <w:rFonts w:hint="eastAsia" w:hAnsi="宋体" w:cs="宋体"/>
          <w:color w:val="auto"/>
          <w:szCs w:val="24"/>
          <w:highlight w:val="none"/>
        </w:rPr>
        <w:fldChar w:fldCharType="separate"/>
      </w:r>
      <w:r>
        <w:rPr>
          <w:rFonts w:hint="eastAsia"/>
          <w:bCs/>
          <w:color w:val="auto"/>
          <w:highlight w:val="none"/>
        </w:rPr>
        <w:t>第三节 投标人须知正文</w:t>
      </w:r>
      <w:r>
        <w:rPr>
          <w:color w:val="auto"/>
          <w:highlight w:val="none"/>
        </w:rPr>
        <w:tab/>
      </w:r>
      <w:r>
        <w:rPr>
          <w:color w:val="auto"/>
          <w:highlight w:val="none"/>
        </w:rPr>
        <w:fldChar w:fldCharType="begin"/>
      </w:r>
      <w:r>
        <w:rPr>
          <w:color w:val="auto"/>
          <w:highlight w:val="none"/>
        </w:rPr>
        <w:instrText xml:space="preserve"> PAGEREF _Toc5529 \h </w:instrText>
      </w:r>
      <w:r>
        <w:rPr>
          <w:color w:val="auto"/>
          <w:highlight w:val="none"/>
        </w:rPr>
        <w:fldChar w:fldCharType="separate"/>
      </w:r>
      <w:r>
        <w:rPr>
          <w:color w:val="auto"/>
          <w:highlight w:val="none"/>
        </w:rPr>
        <w:t>12</w:t>
      </w:r>
      <w:r>
        <w:rPr>
          <w:color w:val="auto"/>
          <w:highlight w:val="none"/>
        </w:rPr>
        <w:fldChar w:fldCharType="end"/>
      </w:r>
      <w:r>
        <w:rPr>
          <w:rFonts w:hint="eastAsia" w:hAnsi="宋体" w:cs="宋体"/>
          <w:color w:val="auto"/>
          <w:szCs w:val="24"/>
          <w:highlight w:val="none"/>
        </w:rPr>
        <w:fldChar w:fldCharType="end"/>
      </w:r>
    </w:p>
    <w:p w14:paraId="71379DBA">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_Toc22199 </w:instrText>
      </w:r>
      <w:r>
        <w:rPr>
          <w:rFonts w:hint="eastAsia" w:hAnsi="宋体" w:cs="宋体"/>
          <w:color w:val="auto"/>
          <w:szCs w:val="24"/>
          <w:highlight w:val="none"/>
        </w:rPr>
        <w:fldChar w:fldCharType="separate"/>
      </w:r>
      <w:r>
        <w:rPr>
          <w:rFonts w:hint="eastAsia"/>
          <w:bCs/>
          <w:snapToGrid w:val="0"/>
          <w:color w:val="auto"/>
          <w:kern w:val="0"/>
          <w:highlight w:val="none"/>
        </w:rPr>
        <w:t>1．项目概况、招标范围和标段划分、投标费用</w:t>
      </w:r>
      <w:r>
        <w:rPr>
          <w:color w:val="auto"/>
          <w:highlight w:val="none"/>
        </w:rPr>
        <w:tab/>
      </w:r>
      <w:r>
        <w:rPr>
          <w:color w:val="auto"/>
          <w:highlight w:val="none"/>
        </w:rPr>
        <w:fldChar w:fldCharType="begin"/>
      </w:r>
      <w:r>
        <w:rPr>
          <w:color w:val="auto"/>
          <w:highlight w:val="none"/>
        </w:rPr>
        <w:instrText xml:space="preserve"> PAGEREF _Toc22199 \h </w:instrText>
      </w:r>
      <w:r>
        <w:rPr>
          <w:color w:val="auto"/>
          <w:highlight w:val="none"/>
        </w:rPr>
        <w:fldChar w:fldCharType="separate"/>
      </w:r>
      <w:r>
        <w:rPr>
          <w:color w:val="auto"/>
          <w:highlight w:val="none"/>
        </w:rPr>
        <w:t>12</w:t>
      </w:r>
      <w:r>
        <w:rPr>
          <w:color w:val="auto"/>
          <w:highlight w:val="none"/>
        </w:rPr>
        <w:fldChar w:fldCharType="end"/>
      </w:r>
      <w:r>
        <w:rPr>
          <w:rFonts w:hint="eastAsia" w:hAnsi="宋体" w:cs="宋体"/>
          <w:color w:val="auto"/>
          <w:szCs w:val="24"/>
          <w:highlight w:val="none"/>
        </w:rPr>
        <w:fldChar w:fldCharType="end"/>
      </w:r>
    </w:p>
    <w:p w14:paraId="71DA38F9">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_Toc8159 </w:instrText>
      </w:r>
      <w:r>
        <w:rPr>
          <w:rFonts w:hint="eastAsia" w:hAnsi="宋体" w:cs="宋体"/>
          <w:color w:val="auto"/>
          <w:szCs w:val="24"/>
          <w:highlight w:val="none"/>
        </w:rPr>
        <w:fldChar w:fldCharType="separate"/>
      </w:r>
      <w:r>
        <w:rPr>
          <w:rFonts w:hint="eastAsia"/>
          <w:bCs/>
          <w:snapToGrid w:val="0"/>
          <w:color w:val="auto"/>
          <w:kern w:val="0"/>
          <w:highlight w:val="none"/>
        </w:rPr>
        <w:t>2．投标人资格要求</w:t>
      </w:r>
      <w:r>
        <w:rPr>
          <w:color w:val="auto"/>
          <w:highlight w:val="none"/>
        </w:rPr>
        <w:tab/>
      </w:r>
      <w:r>
        <w:rPr>
          <w:color w:val="auto"/>
          <w:highlight w:val="none"/>
        </w:rPr>
        <w:fldChar w:fldCharType="begin"/>
      </w:r>
      <w:r>
        <w:rPr>
          <w:color w:val="auto"/>
          <w:highlight w:val="none"/>
        </w:rPr>
        <w:instrText xml:space="preserve"> PAGEREF _Toc8159 \h </w:instrText>
      </w:r>
      <w:r>
        <w:rPr>
          <w:color w:val="auto"/>
          <w:highlight w:val="none"/>
        </w:rPr>
        <w:fldChar w:fldCharType="separate"/>
      </w:r>
      <w:r>
        <w:rPr>
          <w:color w:val="auto"/>
          <w:highlight w:val="none"/>
        </w:rPr>
        <w:t>12</w:t>
      </w:r>
      <w:r>
        <w:rPr>
          <w:color w:val="auto"/>
          <w:highlight w:val="none"/>
        </w:rPr>
        <w:fldChar w:fldCharType="end"/>
      </w:r>
      <w:r>
        <w:rPr>
          <w:rFonts w:hint="eastAsia" w:hAnsi="宋体" w:cs="宋体"/>
          <w:color w:val="auto"/>
          <w:szCs w:val="24"/>
          <w:highlight w:val="none"/>
        </w:rPr>
        <w:fldChar w:fldCharType="end"/>
      </w:r>
    </w:p>
    <w:p w14:paraId="6B2FC6EB">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_Toc23314 </w:instrText>
      </w:r>
      <w:r>
        <w:rPr>
          <w:rFonts w:hint="eastAsia" w:hAnsi="宋体" w:cs="宋体"/>
          <w:color w:val="auto"/>
          <w:szCs w:val="24"/>
          <w:highlight w:val="none"/>
        </w:rPr>
        <w:fldChar w:fldCharType="separate"/>
      </w:r>
      <w:r>
        <w:rPr>
          <w:rFonts w:hint="eastAsia" w:ascii="宋体" w:hAnsi="宋体" w:cs="宋体"/>
          <w:bCs/>
          <w:snapToGrid w:val="0"/>
          <w:color w:val="auto"/>
          <w:kern w:val="0"/>
          <w:highlight w:val="none"/>
        </w:rPr>
        <w:t>3．获取招标文件</w:t>
      </w:r>
      <w:r>
        <w:rPr>
          <w:color w:val="auto"/>
          <w:highlight w:val="none"/>
        </w:rPr>
        <w:tab/>
      </w:r>
      <w:r>
        <w:rPr>
          <w:color w:val="auto"/>
          <w:highlight w:val="none"/>
        </w:rPr>
        <w:fldChar w:fldCharType="begin"/>
      </w:r>
      <w:r>
        <w:rPr>
          <w:color w:val="auto"/>
          <w:highlight w:val="none"/>
        </w:rPr>
        <w:instrText xml:space="preserve"> PAGEREF _Toc23314 \h </w:instrText>
      </w:r>
      <w:r>
        <w:rPr>
          <w:color w:val="auto"/>
          <w:highlight w:val="none"/>
        </w:rPr>
        <w:fldChar w:fldCharType="separate"/>
      </w:r>
      <w:r>
        <w:rPr>
          <w:color w:val="auto"/>
          <w:highlight w:val="none"/>
        </w:rPr>
        <w:t>14</w:t>
      </w:r>
      <w:r>
        <w:rPr>
          <w:color w:val="auto"/>
          <w:highlight w:val="none"/>
        </w:rPr>
        <w:fldChar w:fldCharType="end"/>
      </w:r>
      <w:r>
        <w:rPr>
          <w:rFonts w:hint="eastAsia" w:hAnsi="宋体" w:cs="宋体"/>
          <w:color w:val="auto"/>
          <w:szCs w:val="24"/>
          <w:highlight w:val="none"/>
        </w:rPr>
        <w:fldChar w:fldCharType="end"/>
      </w:r>
    </w:p>
    <w:p w14:paraId="5F073A21">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_Toc28899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4．服务期限</w:t>
      </w:r>
      <w:r>
        <w:rPr>
          <w:color w:val="auto"/>
          <w:highlight w:val="none"/>
        </w:rPr>
        <w:tab/>
      </w:r>
      <w:r>
        <w:rPr>
          <w:color w:val="auto"/>
          <w:highlight w:val="none"/>
        </w:rPr>
        <w:fldChar w:fldCharType="begin"/>
      </w:r>
      <w:r>
        <w:rPr>
          <w:color w:val="auto"/>
          <w:highlight w:val="none"/>
        </w:rPr>
        <w:instrText xml:space="preserve"> PAGEREF _Toc28899 \h </w:instrText>
      </w:r>
      <w:r>
        <w:rPr>
          <w:color w:val="auto"/>
          <w:highlight w:val="none"/>
        </w:rPr>
        <w:fldChar w:fldCharType="separate"/>
      </w:r>
      <w:r>
        <w:rPr>
          <w:color w:val="auto"/>
          <w:highlight w:val="none"/>
        </w:rPr>
        <w:t>16</w:t>
      </w:r>
      <w:r>
        <w:rPr>
          <w:color w:val="auto"/>
          <w:highlight w:val="none"/>
        </w:rPr>
        <w:fldChar w:fldCharType="end"/>
      </w:r>
      <w:r>
        <w:rPr>
          <w:rFonts w:hint="eastAsia" w:hAnsi="宋体" w:cs="宋体"/>
          <w:color w:val="auto"/>
          <w:szCs w:val="24"/>
          <w:highlight w:val="none"/>
        </w:rPr>
        <w:fldChar w:fldCharType="end"/>
      </w:r>
    </w:p>
    <w:p w14:paraId="0F95C6F4">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_Toc30430 </w:instrText>
      </w:r>
      <w:r>
        <w:rPr>
          <w:rFonts w:hint="eastAsia" w:hAnsi="宋体" w:cs="宋体"/>
          <w:color w:val="auto"/>
          <w:szCs w:val="24"/>
          <w:highlight w:val="none"/>
        </w:rPr>
        <w:fldChar w:fldCharType="separate"/>
      </w:r>
      <w:r>
        <w:rPr>
          <w:rFonts w:hint="eastAsia" w:hAnsi="宋体" w:cs="宋体"/>
          <w:snapToGrid w:val="0"/>
          <w:color w:val="auto"/>
          <w:highlight w:val="none"/>
        </w:rPr>
        <w:t>5．服务标准</w:t>
      </w:r>
      <w:r>
        <w:rPr>
          <w:color w:val="auto"/>
          <w:highlight w:val="none"/>
        </w:rPr>
        <w:tab/>
      </w:r>
      <w:r>
        <w:rPr>
          <w:color w:val="auto"/>
          <w:highlight w:val="none"/>
        </w:rPr>
        <w:fldChar w:fldCharType="begin"/>
      </w:r>
      <w:r>
        <w:rPr>
          <w:color w:val="auto"/>
          <w:highlight w:val="none"/>
        </w:rPr>
        <w:instrText xml:space="preserve"> PAGEREF _Toc30430 \h </w:instrText>
      </w:r>
      <w:r>
        <w:rPr>
          <w:color w:val="auto"/>
          <w:highlight w:val="none"/>
        </w:rPr>
        <w:fldChar w:fldCharType="separate"/>
      </w:r>
      <w:r>
        <w:rPr>
          <w:color w:val="auto"/>
          <w:highlight w:val="none"/>
        </w:rPr>
        <w:t>16</w:t>
      </w:r>
      <w:r>
        <w:rPr>
          <w:color w:val="auto"/>
          <w:highlight w:val="none"/>
        </w:rPr>
        <w:fldChar w:fldCharType="end"/>
      </w:r>
      <w:r>
        <w:rPr>
          <w:rFonts w:hint="eastAsia" w:hAnsi="宋体" w:cs="宋体"/>
          <w:color w:val="auto"/>
          <w:szCs w:val="24"/>
          <w:highlight w:val="none"/>
        </w:rPr>
        <w:fldChar w:fldCharType="end"/>
      </w:r>
    </w:p>
    <w:p w14:paraId="147AADB3">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_Toc30102 </w:instrText>
      </w:r>
      <w:r>
        <w:rPr>
          <w:rFonts w:hint="eastAsia" w:hAnsi="宋体" w:cs="宋体"/>
          <w:color w:val="auto"/>
          <w:szCs w:val="24"/>
          <w:highlight w:val="none"/>
        </w:rPr>
        <w:fldChar w:fldCharType="separate"/>
      </w:r>
      <w:r>
        <w:rPr>
          <w:rFonts w:hint="eastAsia" w:hAnsi="宋体" w:cs="宋体"/>
          <w:snapToGrid w:val="0"/>
          <w:color w:val="auto"/>
          <w:highlight w:val="none"/>
        </w:rPr>
        <w:t>6．现场踏勘</w:t>
      </w:r>
      <w:r>
        <w:rPr>
          <w:color w:val="auto"/>
          <w:highlight w:val="none"/>
        </w:rPr>
        <w:tab/>
      </w:r>
      <w:r>
        <w:rPr>
          <w:color w:val="auto"/>
          <w:highlight w:val="none"/>
        </w:rPr>
        <w:fldChar w:fldCharType="begin"/>
      </w:r>
      <w:r>
        <w:rPr>
          <w:color w:val="auto"/>
          <w:highlight w:val="none"/>
        </w:rPr>
        <w:instrText xml:space="preserve"> PAGEREF _Toc30102 \h </w:instrText>
      </w:r>
      <w:r>
        <w:rPr>
          <w:color w:val="auto"/>
          <w:highlight w:val="none"/>
        </w:rPr>
        <w:fldChar w:fldCharType="separate"/>
      </w:r>
      <w:r>
        <w:rPr>
          <w:color w:val="auto"/>
          <w:highlight w:val="none"/>
        </w:rPr>
        <w:t>16</w:t>
      </w:r>
      <w:r>
        <w:rPr>
          <w:color w:val="auto"/>
          <w:highlight w:val="none"/>
        </w:rPr>
        <w:fldChar w:fldCharType="end"/>
      </w:r>
      <w:r>
        <w:rPr>
          <w:rFonts w:hint="eastAsia" w:hAnsi="宋体" w:cs="宋体"/>
          <w:color w:val="auto"/>
          <w:szCs w:val="24"/>
          <w:highlight w:val="none"/>
        </w:rPr>
        <w:fldChar w:fldCharType="end"/>
      </w:r>
    </w:p>
    <w:p w14:paraId="5D18F943">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_Toc21156 </w:instrText>
      </w:r>
      <w:r>
        <w:rPr>
          <w:rFonts w:hint="eastAsia" w:hAnsi="宋体" w:cs="宋体"/>
          <w:color w:val="auto"/>
          <w:szCs w:val="24"/>
          <w:highlight w:val="none"/>
        </w:rPr>
        <w:fldChar w:fldCharType="separate"/>
      </w:r>
      <w:r>
        <w:rPr>
          <w:rFonts w:hint="eastAsia" w:hAnsi="宋体" w:cs="宋体"/>
          <w:snapToGrid w:val="0"/>
          <w:color w:val="auto"/>
          <w:highlight w:val="none"/>
        </w:rPr>
        <w:t>7．招标文件的提问和答疑</w:t>
      </w:r>
      <w:r>
        <w:rPr>
          <w:color w:val="auto"/>
          <w:highlight w:val="none"/>
        </w:rPr>
        <w:tab/>
      </w:r>
      <w:r>
        <w:rPr>
          <w:color w:val="auto"/>
          <w:highlight w:val="none"/>
        </w:rPr>
        <w:fldChar w:fldCharType="begin"/>
      </w:r>
      <w:r>
        <w:rPr>
          <w:color w:val="auto"/>
          <w:highlight w:val="none"/>
        </w:rPr>
        <w:instrText xml:space="preserve"> PAGEREF _Toc21156 \h </w:instrText>
      </w:r>
      <w:r>
        <w:rPr>
          <w:color w:val="auto"/>
          <w:highlight w:val="none"/>
        </w:rPr>
        <w:fldChar w:fldCharType="separate"/>
      </w:r>
      <w:r>
        <w:rPr>
          <w:color w:val="auto"/>
          <w:highlight w:val="none"/>
        </w:rPr>
        <w:t>17</w:t>
      </w:r>
      <w:r>
        <w:rPr>
          <w:color w:val="auto"/>
          <w:highlight w:val="none"/>
        </w:rPr>
        <w:fldChar w:fldCharType="end"/>
      </w:r>
      <w:r>
        <w:rPr>
          <w:rFonts w:hint="eastAsia" w:hAnsi="宋体" w:cs="宋体"/>
          <w:color w:val="auto"/>
          <w:szCs w:val="24"/>
          <w:highlight w:val="none"/>
        </w:rPr>
        <w:fldChar w:fldCharType="end"/>
      </w:r>
    </w:p>
    <w:p w14:paraId="15B49BBD">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_Toc20044 </w:instrText>
      </w:r>
      <w:r>
        <w:rPr>
          <w:rFonts w:hint="eastAsia" w:hAnsi="宋体" w:cs="宋体"/>
          <w:color w:val="auto"/>
          <w:szCs w:val="24"/>
          <w:highlight w:val="none"/>
        </w:rPr>
        <w:fldChar w:fldCharType="separate"/>
      </w:r>
      <w:r>
        <w:rPr>
          <w:rFonts w:hint="eastAsia" w:hAnsi="宋体" w:cs="宋体"/>
          <w:snapToGrid w:val="0"/>
          <w:color w:val="auto"/>
          <w:highlight w:val="none"/>
        </w:rPr>
        <w:t>8．最高投标限价</w:t>
      </w:r>
      <w:r>
        <w:rPr>
          <w:color w:val="auto"/>
          <w:highlight w:val="none"/>
        </w:rPr>
        <w:tab/>
      </w:r>
      <w:r>
        <w:rPr>
          <w:color w:val="auto"/>
          <w:highlight w:val="none"/>
        </w:rPr>
        <w:fldChar w:fldCharType="begin"/>
      </w:r>
      <w:r>
        <w:rPr>
          <w:color w:val="auto"/>
          <w:highlight w:val="none"/>
        </w:rPr>
        <w:instrText xml:space="preserve"> PAGEREF _Toc20044 \h </w:instrText>
      </w:r>
      <w:r>
        <w:rPr>
          <w:color w:val="auto"/>
          <w:highlight w:val="none"/>
        </w:rPr>
        <w:fldChar w:fldCharType="separate"/>
      </w:r>
      <w:r>
        <w:rPr>
          <w:color w:val="auto"/>
          <w:highlight w:val="none"/>
        </w:rPr>
        <w:t>17</w:t>
      </w:r>
      <w:r>
        <w:rPr>
          <w:color w:val="auto"/>
          <w:highlight w:val="none"/>
        </w:rPr>
        <w:fldChar w:fldCharType="end"/>
      </w:r>
      <w:r>
        <w:rPr>
          <w:rFonts w:hint="eastAsia" w:hAnsi="宋体" w:cs="宋体"/>
          <w:color w:val="auto"/>
          <w:szCs w:val="24"/>
          <w:highlight w:val="none"/>
        </w:rPr>
        <w:fldChar w:fldCharType="end"/>
      </w:r>
    </w:p>
    <w:p w14:paraId="4150DC79">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_Toc1935 </w:instrText>
      </w:r>
      <w:r>
        <w:rPr>
          <w:rFonts w:hint="eastAsia" w:hAnsi="宋体" w:cs="宋体"/>
          <w:color w:val="auto"/>
          <w:szCs w:val="24"/>
          <w:highlight w:val="none"/>
        </w:rPr>
        <w:fldChar w:fldCharType="separate"/>
      </w:r>
      <w:r>
        <w:rPr>
          <w:rFonts w:hint="eastAsia" w:hAnsi="宋体" w:cs="宋体"/>
          <w:snapToGrid w:val="0"/>
          <w:color w:val="auto"/>
          <w:highlight w:val="none"/>
        </w:rPr>
        <w:t>9．投标报价</w:t>
      </w:r>
      <w:r>
        <w:rPr>
          <w:color w:val="auto"/>
          <w:highlight w:val="none"/>
        </w:rPr>
        <w:tab/>
      </w:r>
      <w:r>
        <w:rPr>
          <w:color w:val="auto"/>
          <w:highlight w:val="none"/>
        </w:rPr>
        <w:fldChar w:fldCharType="begin"/>
      </w:r>
      <w:r>
        <w:rPr>
          <w:color w:val="auto"/>
          <w:highlight w:val="none"/>
        </w:rPr>
        <w:instrText xml:space="preserve"> PAGEREF _Toc1935 \h </w:instrText>
      </w:r>
      <w:r>
        <w:rPr>
          <w:color w:val="auto"/>
          <w:highlight w:val="none"/>
        </w:rPr>
        <w:fldChar w:fldCharType="separate"/>
      </w:r>
      <w:r>
        <w:rPr>
          <w:color w:val="auto"/>
          <w:highlight w:val="none"/>
        </w:rPr>
        <w:t>17</w:t>
      </w:r>
      <w:r>
        <w:rPr>
          <w:color w:val="auto"/>
          <w:highlight w:val="none"/>
        </w:rPr>
        <w:fldChar w:fldCharType="end"/>
      </w:r>
      <w:r>
        <w:rPr>
          <w:rFonts w:hint="eastAsia" w:hAnsi="宋体" w:cs="宋体"/>
          <w:color w:val="auto"/>
          <w:szCs w:val="24"/>
          <w:highlight w:val="none"/>
        </w:rPr>
        <w:fldChar w:fldCharType="end"/>
      </w:r>
    </w:p>
    <w:p w14:paraId="78516357">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_Toc26881 </w:instrText>
      </w:r>
      <w:r>
        <w:rPr>
          <w:rFonts w:hint="eastAsia" w:hAnsi="宋体" w:cs="宋体"/>
          <w:color w:val="auto"/>
          <w:szCs w:val="24"/>
          <w:highlight w:val="none"/>
        </w:rPr>
        <w:fldChar w:fldCharType="separate"/>
      </w:r>
      <w:r>
        <w:rPr>
          <w:rFonts w:hint="eastAsia" w:hAnsi="宋体" w:cs="宋体"/>
          <w:snapToGrid w:val="0"/>
          <w:color w:val="auto"/>
          <w:szCs w:val="24"/>
          <w:highlight w:val="none"/>
        </w:rPr>
        <w:t>10．投标文件的编制要求</w:t>
      </w:r>
      <w:r>
        <w:rPr>
          <w:color w:val="auto"/>
          <w:highlight w:val="none"/>
        </w:rPr>
        <w:tab/>
      </w:r>
      <w:r>
        <w:rPr>
          <w:color w:val="auto"/>
          <w:highlight w:val="none"/>
        </w:rPr>
        <w:fldChar w:fldCharType="begin"/>
      </w:r>
      <w:r>
        <w:rPr>
          <w:color w:val="auto"/>
          <w:highlight w:val="none"/>
        </w:rPr>
        <w:instrText xml:space="preserve"> PAGEREF _Toc26881 \h </w:instrText>
      </w:r>
      <w:r>
        <w:rPr>
          <w:color w:val="auto"/>
          <w:highlight w:val="none"/>
        </w:rPr>
        <w:fldChar w:fldCharType="separate"/>
      </w:r>
      <w:r>
        <w:rPr>
          <w:color w:val="auto"/>
          <w:highlight w:val="none"/>
        </w:rPr>
        <w:t>18</w:t>
      </w:r>
      <w:r>
        <w:rPr>
          <w:color w:val="auto"/>
          <w:highlight w:val="none"/>
        </w:rPr>
        <w:fldChar w:fldCharType="end"/>
      </w:r>
      <w:r>
        <w:rPr>
          <w:rFonts w:hint="eastAsia" w:hAnsi="宋体" w:cs="宋体"/>
          <w:color w:val="auto"/>
          <w:szCs w:val="24"/>
          <w:highlight w:val="none"/>
        </w:rPr>
        <w:fldChar w:fldCharType="end"/>
      </w:r>
    </w:p>
    <w:p w14:paraId="49CC8296">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_Toc10022 </w:instrText>
      </w:r>
      <w:r>
        <w:rPr>
          <w:rFonts w:hint="eastAsia" w:hAnsi="宋体" w:cs="宋体"/>
          <w:color w:val="auto"/>
          <w:szCs w:val="24"/>
          <w:highlight w:val="none"/>
        </w:rPr>
        <w:fldChar w:fldCharType="separate"/>
      </w:r>
      <w:r>
        <w:rPr>
          <w:rFonts w:hint="eastAsia" w:hAnsi="宋体" w:cs="宋体"/>
          <w:snapToGrid w:val="0"/>
          <w:color w:val="auto"/>
          <w:szCs w:val="24"/>
          <w:highlight w:val="none"/>
        </w:rPr>
        <w:t>11．电子投标</w:t>
      </w:r>
      <w:r>
        <w:rPr>
          <w:color w:val="auto"/>
          <w:highlight w:val="none"/>
        </w:rPr>
        <w:tab/>
      </w:r>
      <w:r>
        <w:rPr>
          <w:color w:val="auto"/>
          <w:highlight w:val="none"/>
        </w:rPr>
        <w:fldChar w:fldCharType="begin"/>
      </w:r>
      <w:r>
        <w:rPr>
          <w:color w:val="auto"/>
          <w:highlight w:val="none"/>
        </w:rPr>
        <w:instrText xml:space="preserve"> PAGEREF _Toc10022 \h </w:instrText>
      </w:r>
      <w:r>
        <w:rPr>
          <w:color w:val="auto"/>
          <w:highlight w:val="none"/>
        </w:rPr>
        <w:fldChar w:fldCharType="separate"/>
      </w:r>
      <w:r>
        <w:rPr>
          <w:color w:val="auto"/>
          <w:highlight w:val="none"/>
        </w:rPr>
        <w:t>21</w:t>
      </w:r>
      <w:r>
        <w:rPr>
          <w:color w:val="auto"/>
          <w:highlight w:val="none"/>
        </w:rPr>
        <w:fldChar w:fldCharType="end"/>
      </w:r>
      <w:r>
        <w:rPr>
          <w:rFonts w:hint="eastAsia" w:hAnsi="宋体" w:cs="宋体"/>
          <w:color w:val="auto"/>
          <w:szCs w:val="24"/>
          <w:highlight w:val="none"/>
        </w:rPr>
        <w:fldChar w:fldCharType="end"/>
      </w:r>
    </w:p>
    <w:p w14:paraId="768D3F81">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_Toc26299 </w:instrText>
      </w:r>
      <w:r>
        <w:rPr>
          <w:rFonts w:hint="eastAsia" w:hAnsi="宋体" w:cs="宋体"/>
          <w:color w:val="auto"/>
          <w:szCs w:val="24"/>
          <w:highlight w:val="none"/>
        </w:rPr>
        <w:fldChar w:fldCharType="separate"/>
      </w:r>
      <w:r>
        <w:rPr>
          <w:rFonts w:hint="eastAsia" w:hAnsi="宋体" w:cs="宋体"/>
          <w:snapToGrid w:val="0"/>
          <w:color w:val="auto"/>
          <w:szCs w:val="24"/>
          <w:highlight w:val="none"/>
        </w:rPr>
        <w:t>12. 投标文件的提交</w:t>
      </w:r>
      <w:r>
        <w:rPr>
          <w:color w:val="auto"/>
          <w:highlight w:val="none"/>
        </w:rPr>
        <w:tab/>
      </w:r>
      <w:r>
        <w:rPr>
          <w:color w:val="auto"/>
          <w:highlight w:val="none"/>
        </w:rPr>
        <w:fldChar w:fldCharType="begin"/>
      </w:r>
      <w:r>
        <w:rPr>
          <w:color w:val="auto"/>
          <w:highlight w:val="none"/>
        </w:rPr>
        <w:instrText xml:space="preserve"> PAGEREF _Toc26299 \h </w:instrText>
      </w:r>
      <w:r>
        <w:rPr>
          <w:color w:val="auto"/>
          <w:highlight w:val="none"/>
        </w:rPr>
        <w:fldChar w:fldCharType="separate"/>
      </w:r>
      <w:r>
        <w:rPr>
          <w:color w:val="auto"/>
          <w:highlight w:val="none"/>
        </w:rPr>
        <w:t>22</w:t>
      </w:r>
      <w:r>
        <w:rPr>
          <w:color w:val="auto"/>
          <w:highlight w:val="none"/>
        </w:rPr>
        <w:fldChar w:fldCharType="end"/>
      </w:r>
      <w:r>
        <w:rPr>
          <w:rFonts w:hint="eastAsia" w:hAnsi="宋体" w:cs="宋体"/>
          <w:color w:val="auto"/>
          <w:szCs w:val="24"/>
          <w:highlight w:val="none"/>
        </w:rPr>
        <w:fldChar w:fldCharType="end"/>
      </w:r>
    </w:p>
    <w:p w14:paraId="36970615">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_Toc5536 </w:instrText>
      </w:r>
      <w:r>
        <w:rPr>
          <w:rFonts w:hint="eastAsia" w:hAnsi="宋体" w:cs="宋体"/>
          <w:color w:val="auto"/>
          <w:szCs w:val="24"/>
          <w:highlight w:val="none"/>
        </w:rPr>
        <w:fldChar w:fldCharType="separate"/>
      </w:r>
      <w:r>
        <w:rPr>
          <w:rFonts w:hint="eastAsia" w:hAnsi="宋体" w:cs="宋体"/>
          <w:snapToGrid w:val="0"/>
          <w:color w:val="auto"/>
          <w:kern w:val="0"/>
          <w:szCs w:val="24"/>
          <w:highlight w:val="none"/>
        </w:rPr>
        <w:t>13．投标有效期</w:t>
      </w:r>
      <w:r>
        <w:rPr>
          <w:color w:val="auto"/>
          <w:highlight w:val="none"/>
        </w:rPr>
        <w:tab/>
      </w:r>
      <w:r>
        <w:rPr>
          <w:color w:val="auto"/>
          <w:highlight w:val="none"/>
        </w:rPr>
        <w:fldChar w:fldCharType="begin"/>
      </w:r>
      <w:r>
        <w:rPr>
          <w:color w:val="auto"/>
          <w:highlight w:val="none"/>
        </w:rPr>
        <w:instrText xml:space="preserve"> PAGEREF _Toc5536 \h </w:instrText>
      </w:r>
      <w:r>
        <w:rPr>
          <w:color w:val="auto"/>
          <w:highlight w:val="none"/>
        </w:rPr>
        <w:fldChar w:fldCharType="separate"/>
      </w:r>
      <w:r>
        <w:rPr>
          <w:color w:val="auto"/>
          <w:highlight w:val="none"/>
        </w:rPr>
        <w:t>22</w:t>
      </w:r>
      <w:r>
        <w:rPr>
          <w:color w:val="auto"/>
          <w:highlight w:val="none"/>
        </w:rPr>
        <w:fldChar w:fldCharType="end"/>
      </w:r>
      <w:r>
        <w:rPr>
          <w:rFonts w:hint="eastAsia" w:hAnsi="宋体" w:cs="宋体"/>
          <w:color w:val="auto"/>
          <w:szCs w:val="24"/>
          <w:highlight w:val="none"/>
        </w:rPr>
        <w:fldChar w:fldCharType="end"/>
      </w:r>
    </w:p>
    <w:p w14:paraId="31500035">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_Toc27886 </w:instrText>
      </w:r>
      <w:r>
        <w:rPr>
          <w:rFonts w:hint="eastAsia" w:hAnsi="宋体" w:cs="宋体"/>
          <w:color w:val="auto"/>
          <w:szCs w:val="24"/>
          <w:highlight w:val="none"/>
        </w:rPr>
        <w:fldChar w:fldCharType="separate"/>
      </w:r>
      <w:r>
        <w:rPr>
          <w:rFonts w:hint="eastAsia" w:hAnsi="宋体" w:cs="宋体"/>
          <w:snapToGrid w:val="0"/>
          <w:color w:val="auto"/>
          <w:kern w:val="0"/>
          <w:szCs w:val="24"/>
          <w:highlight w:val="none"/>
        </w:rPr>
        <w:t>14．开标</w:t>
      </w:r>
      <w:r>
        <w:rPr>
          <w:color w:val="auto"/>
          <w:highlight w:val="none"/>
        </w:rPr>
        <w:tab/>
      </w:r>
      <w:r>
        <w:rPr>
          <w:color w:val="auto"/>
          <w:highlight w:val="none"/>
        </w:rPr>
        <w:fldChar w:fldCharType="begin"/>
      </w:r>
      <w:r>
        <w:rPr>
          <w:color w:val="auto"/>
          <w:highlight w:val="none"/>
        </w:rPr>
        <w:instrText xml:space="preserve"> PAGEREF _Toc27886 \h </w:instrText>
      </w:r>
      <w:r>
        <w:rPr>
          <w:color w:val="auto"/>
          <w:highlight w:val="none"/>
        </w:rPr>
        <w:fldChar w:fldCharType="separate"/>
      </w:r>
      <w:r>
        <w:rPr>
          <w:color w:val="auto"/>
          <w:highlight w:val="none"/>
        </w:rPr>
        <w:t>22</w:t>
      </w:r>
      <w:r>
        <w:rPr>
          <w:color w:val="auto"/>
          <w:highlight w:val="none"/>
        </w:rPr>
        <w:fldChar w:fldCharType="end"/>
      </w:r>
      <w:r>
        <w:rPr>
          <w:rFonts w:hint="eastAsia" w:hAnsi="宋体" w:cs="宋体"/>
          <w:color w:val="auto"/>
          <w:szCs w:val="24"/>
          <w:highlight w:val="none"/>
        </w:rPr>
        <w:fldChar w:fldCharType="end"/>
      </w:r>
    </w:p>
    <w:p w14:paraId="05DDDFEF">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_Toc29759 </w:instrText>
      </w:r>
      <w:r>
        <w:rPr>
          <w:rFonts w:hint="eastAsia" w:hAnsi="宋体" w:cs="宋体"/>
          <w:color w:val="auto"/>
          <w:szCs w:val="24"/>
          <w:highlight w:val="none"/>
        </w:rPr>
        <w:fldChar w:fldCharType="separate"/>
      </w:r>
      <w:r>
        <w:rPr>
          <w:rFonts w:hint="eastAsia" w:hAnsi="宋体" w:cs="宋体"/>
          <w:snapToGrid w:val="0"/>
          <w:color w:val="auto"/>
          <w:kern w:val="0"/>
          <w:highlight w:val="none"/>
        </w:rPr>
        <w:t>15．评标</w:t>
      </w:r>
      <w:r>
        <w:rPr>
          <w:color w:val="auto"/>
          <w:highlight w:val="none"/>
        </w:rPr>
        <w:tab/>
      </w:r>
      <w:r>
        <w:rPr>
          <w:color w:val="auto"/>
          <w:highlight w:val="none"/>
        </w:rPr>
        <w:fldChar w:fldCharType="begin"/>
      </w:r>
      <w:r>
        <w:rPr>
          <w:color w:val="auto"/>
          <w:highlight w:val="none"/>
        </w:rPr>
        <w:instrText xml:space="preserve"> PAGEREF _Toc29759 \h </w:instrText>
      </w:r>
      <w:r>
        <w:rPr>
          <w:color w:val="auto"/>
          <w:highlight w:val="none"/>
        </w:rPr>
        <w:fldChar w:fldCharType="separate"/>
      </w:r>
      <w:r>
        <w:rPr>
          <w:color w:val="auto"/>
          <w:highlight w:val="none"/>
        </w:rPr>
        <w:t>24</w:t>
      </w:r>
      <w:r>
        <w:rPr>
          <w:color w:val="auto"/>
          <w:highlight w:val="none"/>
        </w:rPr>
        <w:fldChar w:fldCharType="end"/>
      </w:r>
      <w:r>
        <w:rPr>
          <w:rFonts w:hint="eastAsia" w:hAnsi="宋体" w:cs="宋体"/>
          <w:color w:val="auto"/>
          <w:szCs w:val="24"/>
          <w:highlight w:val="none"/>
        </w:rPr>
        <w:fldChar w:fldCharType="end"/>
      </w:r>
    </w:p>
    <w:p w14:paraId="7B214CB0">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_Toc19214 </w:instrText>
      </w:r>
      <w:r>
        <w:rPr>
          <w:rFonts w:hint="eastAsia" w:hAnsi="宋体" w:cs="宋体"/>
          <w:color w:val="auto"/>
          <w:szCs w:val="24"/>
          <w:highlight w:val="none"/>
        </w:rPr>
        <w:fldChar w:fldCharType="separate"/>
      </w:r>
      <w:r>
        <w:rPr>
          <w:rFonts w:hint="eastAsia" w:ascii="宋体" w:hAnsi="宋体" w:eastAsia="宋体" w:cs="宋体"/>
          <w:bCs/>
          <w:color w:val="auto"/>
          <w:szCs w:val="22"/>
          <w:highlight w:val="none"/>
        </w:rPr>
        <w:t>表1 综合评分表</w:t>
      </w:r>
      <w:r>
        <w:rPr>
          <w:color w:val="auto"/>
          <w:highlight w:val="none"/>
        </w:rPr>
        <w:tab/>
      </w:r>
      <w:r>
        <w:rPr>
          <w:color w:val="auto"/>
          <w:highlight w:val="none"/>
        </w:rPr>
        <w:fldChar w:fldCharType="begin"/>
      </w:r>
      <w:r>
        <w:rPr>
          <w:color w:val="auto"/>
          <w:highlight w:val="none"/>
        </w:rPr>
        <w:instrText xml:space="preserve"> PAGEREF _Toc19214 \h </w:instrText>
      </w:r>
      <w:r>
        <w:rPr>
          <w:color w:val="auto"/>
          <w:highlight w:val="none"/>
        </w:rPr>
        <w:fldChar w:fldCharType="separate"/>
      </w:r>
      <w:r>
        <w:rPr>
          <w:color w:val="auto"/>
          <w:highlight w:val="none"/>
        </w:rPr>
        <w:t>28</w:t>
      </w:r>
      <w:r>
        <w:rPr>
          <w:color w:val="auto"/>
          <w:highlight w:val="none"/>
        </w:rPr>
        <w:fldChar w:fldCharType="end"/>
      </w:r>
      <w:r>
        <w:rPr>
          <w:rFonts w:hint="eastAsia" w:hAnsi="宋体" w:cs="宋体"/>
          <w:color w:val="auto"/>
          <w:szCs w:val="24"/>
          <w:highlight w:val="none"/>
        </w:rPr>
        <w:fldChar w:fldCharType="end"/>
      </w:r>
    </w:p>
    <w:p w14:paraId="611E66B8">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_Toc24046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第四节 否决投标条件</w:t>
      </w:r>
      <w:r>
        <w:rPr>
          <w:color w:val="auto"/>
          <w:highlight w:val="none"/>
        </w:rPr>
        <w:tab/>
      </w:r>
      <w:r>
        <w:rPr>
          <w:color w:val="auto"/>
          <w:highlight w:val="none"/>
        </w:rPr>
        <w:fldChar w:fldCharType="begin"/>
      </w:r>
      <w:r>
        <w:rPr>
          <w:color w:val="auto"/>
          <w:highlight w:val="none"/>
        </w:rPr>
        <w:instrText xml:space="preserve"> PAGEREF _Toc24046 \h </w:instrText>
      </w:r>
      <w:r>
        <w:rPr>
          <w:color w:val="auto"/>
          <w:highlight w:val="none"/>
        </w:rPr>
        <w:fldChar w:fldCharType="separate"/>
      </w:r>
      <w:r>
        <w:rPr>
          <w:color w:val="auto"/>
          <w:highlight w:val="none"/>
        </w:rPr>
        <w:t>37</w:t>
      </w:r>
      <w:r>
        <w:rPr>
          <w:color w:val="auto"/>
          <w:highlight w:val="none"/>
        </w:rPr>
        <w:fldChar w:fldCharType="end"/>
      </w:r>
      <w:r>
        <w:rPr>
          <w:rFonts w:hint="eastAsia" w:hAnsi="宋体" w:cs="宋体"/>
          <w:color w:val="auto"/>
          <w:szCs w:val="24"/>
          <w:highlight w:val="none"/>
        </w:rPr>
        <w:fldChar w:fldCharType="end"/>
      </w:r>
    </w:p>
    <w:p w14:paraId="7CBF7E85">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_Toc9239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1．资格评审环节</w:t>
      </w:r>
      <w:r>
        <w:rPr>
          <w:color w:val="auto"/>
          <w:highlight w:val="none"/>
        </w:rPr>
        <w:tab/>
      </w:r>
      <w:r>
        <w:rPr>
          <w:color w:val="auto"/>
          <w:highlight w:val="none"/>
        </w:rPr>
        <w:fldChar w:fldCharType="begin"/>
      </w:r>
      <w:r>
        <w:rPr>
          <w:color w:val="auto"/>
          <w:highlight w:val="none"/>
        </w:rPr>
        <w:instrText xml:space="preserve"> PAGEREF _Toc9239 \h </w:instrText>
      </w:r>
      <w:r>
        <w:rPr>
          <w:color w:val="auto"/>
          <w:highlight w:val="none"/>
        </w:rPr>
        <w:fldChar w:fldCharType="separate"/>
      </w:r>
      <w:r>
        <w:rPr>
          <w:color w:val="auto"/>
          <w:highlight w:val="none"/>
        </w:rPr>
        <w:t>37</w:t>
      </w:r>
      <w:r>
        <w:rPr>
          <w:color w:val="auto"/>
          <w:highlight w:val="none"/>
        </w:rPr>
        <w:fldChar w:fldCharType="end"/>
      </w:r>
      <w:r>
        <w:rPr>
          <w:rFonts w:hint="eastAsia" w:hAnsi="宋体" w:cs="宋体"/>
          <w:color w:val="auto"/>
          <w:szCs w:val="24"/>
          <w:highlight w:val="none"/>
        </w:rPr>
        <w:fldChar w:fldCharType="end"/>
      </w:r>
    </w:p>
    <w:p w14:paraId="5DA1461E">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_Toc22253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2．形式评审环节</w:t>
      </w:r>
      <w:r>
        <w:rPr>
          <w:color w:val="auto"/>
          <w:highlight w:val="none"/>
        </w:rPr>
        <w:tab/>
      </w:r>
      <w:r>
        <w:rPr>
          <w:color w:val="auto"/>
          <w:highlight w:val="none"/>
        </w:rPr>
        <w:fldChar w:fldCharType="begin"/>
      </w:r>
      <w:r>
        <w:rPr>
          <w:color w:val="auto"/>
          <w:highlight w:val="none"/>
        </w:rPr>
        <w:instrText xml:space="preserve"> PAGEREF _Toc22253 \h </w:instrText>
      </w:r>
      <w:r>
        <w:rPr>
          <w:color w:val="auto"/>
          <w:highlight w:val="none"/>
        </w:rPr>
        <w:fldChar w:fldCharType="separate"/>
      </w:r>
      <w:r>
        <w:rPr>
          <w:color w:val="auto"/>
          <w:highlight w:val="none"/>
        </w:rPr>
        <w:t>38</w:t>
      </w:r>
      <w:r>
        <w:rPr>
          <w:color w:val="auto"/>
          <w:highlight w:val="none"/>
        </w:rPr>
        <w:fldChar w:fldCharType="end"/>
      </w:r>
      <w:r>
        <w:rPr>
          <w:rFonts w:hint="eastAsia" w:hAnsi="宋体" w:cs="宋体"/>
          <w:color w:val="auto"/>
          <w:szCs w:val="24"/>
          <w:highlight w:val="none"/>
        </w:rPr>
        <w:fldChar w:fldCharType="end"/>
      </w:r>
    </w:p>
    <w:p w14:paraId="419D1B88">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_Toc24939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3．响应性评审环节</w:t>
      </w:r>
      <w:r>
        <w:rPr>
          <w:color w:val="auto"/>
          <w:highlight w:val="none"/>
        </w:rPr>
        <w:tab/>
      </w:r>
      <w:r>
        <w:rPr>
          <w:color w:val="auto"/>
          <w:highlight w:val="none"/>
        </w:rPr>
        <w:fldChar w:fldCharType="begin"/>
      </w:r>
      <w:r>
        <w:rPr>
          <w:color w:val="auto"/>
          <w:highlight w:val="none"/>
        </w:rPr>
        <w:instrText xml:space="preserve"> PAGEREF _Toc24939 \h </w:instrText>
      </w:r>
      <w:r>
        <w:rPr>
          <w:color w:val="auto"/>
          <w:highlight w:val="none"/>
        </w:rPr>
        <w:fldChar w:fldCharType="separate"/>
      </w:r>
      <w:r>
        <w:rPr>
          <w:color w:val="auto"/>
          <w:highlight w:val="none"/>
        </w:rPr>
        <w:t>38</w:t>
      </w:r>
      <w:r>
        <w:rPr>
          <w:color w:val="auto"/>
          <w:highlight w:val="none"/>
        </w:rPr>
        <w:fldChar w:fldCharType="end"/>
      </w:r>
      <w:r>
        <w:rPr>
          <w:rFonts w:hint="eastAsia" w:hAnsi="宋体" w:cs="宋体"/>
          <w:color w:val="auto"/>
          <w:szCs w:val="24"/>
          <w:highlight w:val="none"/>
        </w:rPr>
        <w:fldChar w:fldCharType="end"/>
      </w:r>
    </w:p>
    <w:p w14:paraId="35E490C1">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_Toc31 </w:instrText>
      </w:r>
      <w:r>
        <w:rPr>
          <w:rFonts w:hint="eastAsia" w:hAnsi="宋体" w:cs="宋体"/>
          <w:color w:val="auto"/>
          <w:szCs w:val="24"/>
          <w:highlight w:val="none"/>
        </w:rPr>
        <w:fldChar w:fldCharType="separate"/>
      </w:r>
      <w:r>
        <w:rPr>
          <w:rFonts w:hint="eastAsia" w:hAnsi="宋体" w:cs="宋体"/>
          <w:bCs/>
          <w:snapToGrid w:val="0"/>
          <w:color w:val="auto"/>
          <w:kern w:val="0"/>
          <w:highlight w:val="none"/>
        </w:rPr>
        <w:t>4．其他</w:t>
      </w:r>
      <w:r>
        <w:rPr>
          <w:color w:val="auto"/>
          <w:highlight w:val="none"/>
        </w:rPr>
        <w:tab/>
      </w:r>
      <w:r>
        <w:rPr>
          <w:color w:val="auto"/>
          <w:highlight w:val="none"/>
        </w:rPr>
        <w:fldChar w:fldCharType="begin"/>
      </w:r>
      <w:r>
        <w:rPr>
          <w:color w:val="auto"/>
          <w:highlight w:val="none"/>
        </w:rPr>
        <w:instrText xml:space="preserve"> PAGEREF _Toc31 \h </w:instrText>
      </w:r>
      <w:r>
        <w:rPr>
          <w:color w:val="auto"/>
          <w:highlight w:val="none"/>
        </w:rPr>
        <w:fldChar w:fldCharType="separate"/>
      </w:r>
      <w:r>
        <w:rPr>
          <w:color w:val="auto"/>
          <w:highlight w:val="none"/>
        </w:rPr>
        <w:t>38</w:t>
      </w:r>
      <w:r>
        <w:rPr>
          <w:color w:val="auto"/>
          <w:highlight w:val="none"/>
        </w:rPr>
        <w:fldChar w:fldCharType="end"/>
      </w:r>
      <w:r>
        <w:rPr>
          <w:rFonts w:hint="eastAsia" w:hAnsi="宋体" w:cs="宋体"/>
          <w:color w:val="auto"/>
          <w:szCs w:val="24"/>
          <w:highlight w:val="none"/>
        </w:rPr>
        <w:fldChar w:fldCharType="end"/>
      </w:r>
    </w:p>
    <w:p w14:paraId="22288D85">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_Toc13284 </w:instrText>
      </w:r>
      <w:r>
        <w:rPr>
          <w:rFonts w:hint="eastAsia" w:hAnsi="宋体" w:cs="宋体"/>
          <w:color w:val="auto"/>
          <w:szCs w:val="24"/>
          <w:highlight w:val="none"/>
        </w:rPr>
        <w:fldChar w:fldCharType="separate"/>
      </w:r>
      <w:r>
        <w:rPr>
          <w:rFonts w:hint="eastAsia" w:ascii="宋体" w:hAnsi="宋体" w:eastAsia="宋体" w:cs="宋体"/>
          <w:bCs/>
          <w:color w:val="auto"/>
          <w:highlight w:val="none"/>
          <w:lang w:val="en-US" w:eastAsia="zh-CN"/>
        </w:rPr>
        <w:t>第五节 定标规定及细则</w:t>
      </w:r>
      <w:r>
        <w:rPr>
          <w:color w:val="auto"/>
          <w:highlight w:val="none"/>
        </w:rPr>
        <w:tab/>
      </w:r>
      <w:r>
        <w:rPr>
          <w:color w:val="auto"/>
          <w:highlight w:val="none"/>
        </w:rPr>
        <w:fldChar w:fldCharType="begin"/>
      </w:r>
      <w:r>
        <w:rPr>
          <w:color w:val="auto"/>
          <w:highlight w:val="none"/>
        </w:rPr>
        <w:instrText xml:space="preserve"> PAGEREF _Toc13284 \h </w:instrText>
      </w:r>
      <w:r>
        <w:rPr>
          <w:color w:val="auto"/>
          <w:highlight w:val="none"/>
        </w:rPr>
        <w:fldChar w:fldCharType="separate"/>
      </w:r>
      <w:r>
        <w:rPr>
          <w:color w:val="auto"/>
          <w:highlight w:val="none"/>
        </w:rPr>
        <w:t>40</w:t>
      </w:r>
      <w:r>
        <w:rPr>
          <w:color w:val="auto"/>
          <w:highlight w:val="none"/>
        </w:rPr>
        <w:fldChar w:fldCharType="end"/>
      </w:r>
      <w:r>
        <w:rPr>
          <w:rFonts w:hint="eastAsia" w:hAnsi="宋体" w:cs="宋体"/>
          <w:color w:val="auto"/>
          <w:szCs w:val="24"/>
          <w:highlight w:val="none"/>
        </w:rPr>
        <w:fldChar w:fldCharType="end"/>
      </w:r>
    </w:p>
    <w:p w14:paraId="4BA8ECDE">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_Toc18852 </w:instrText>
      </w:r>
      <w:r>
        <w:rPr>
          <w:rFonts w:hint="eastAsia" w:hAnsi="宋体" w:cs="宋体"/>
          <w:color w:val="auto"/>
          <w:szCs w:val="24"/>
          <w:highlight w:val="none"/>
        </w:rPr>
        <w:fldChar w:fldCharType="separate"/>
      </w:r>
      <w:r>
        <w:rPr>
          <w:rFonts w:hint="eastAsia" w:ascii="宋体" w:hAnsi="宋体" w:eastAsia="宋体" w:cs="宋体"/>
          <w:snapToGrid w:val="0"/>
          <w:color w:val="auto"/>
          <w:highlight w:val="none"/>
          <w:lang w:val="en-US" w:eastAsia="zh-CN"/>
        </w:rPr>
        <w:t>1</w:t>
      </w:r>
      <w:r>
        <w:rPr>
          <w:rFonts w:hint="eastAsia" w:ascii="宋体" w:hAnsi="宋体" w:eastAsia="宋体" w:cs="宋体"/>
          <w:snapToGrid w:val="0"/>
          <w:color w:val="auto"/>
          <w:highlight w:val="none"/>
        </w:rPr>
        <w:t>.</w:t>
      </w:r>
      <w:r>
        <w:rPr>
          <w:rFonts w:hint="eastAsia" w:ascii="宋体" w:hAnsi="宋体" w:eastAsia="宋体" w:cs="宋体"/>
          <w:snapToGrid w:val="0"/>
          <w:color w:val="auto"/>
          <w:highlight w:val="none"/>
          <w:lang w:val="en-US" w:eastAsia="zh-CN"/>
        </w:rPr>
        <w:t>定标规定</w:t>
      </w:r>
      <w:r>
        <w:rPr>
          <w:color w:val="auto"/>
          <w:highlight w:val="none"/>
        </w:rPr>
        <w:tab/>
      </w:r>
      <w:r>
        <w:rPr>
          <w:color w:val="auto"/>
          <w:highlight w:val="none"/>
        </w:rPr>
        <w:fldChar w:fldCharType="begin"/>
      </w:r>
      <w:r>
        <w:rPr>
          <w:color w:val="auto"/>
          <w:highlight w:val="none"/>
        </w:rPr>
        <w:instrText xml:space="preserve"> PAGEREF _Toc18852 \h </w:instrText>
      </w:r>
      <w:r>
        <w:rPr>
          <w:color w:val="auto"/>
          <w:highlight w:val="none"/>
        </w:rPr>
        <w:fldChar w:fldCharType="separate"/>
      </w:r>
      <w:r>
        <w:rPr>
          <w:color w:val="auto"/>
          <w:highlight w:val="none"/>
        </w:rPr>
        <w:t>40</w:t>
      </w:r>
      <w:r>
        <w:rPr>
          <w:color w:val="auto"/>
          <w:highlight w:val="none"/>
        </w:rPr>
        <w:fldChar w:fldCharType="end"/>
      </w:r>
      <w:r>
        <w:rPr>
          <w:rFonts w:hint="eastAsia" w:hAnsi="宋体" w:cs="宋体"/>
          <w:color w:val="auto"/>
          <w:szCs w:val="24"/>
          <w:highlight w:val="none"/>
        </w:rPr>
        <w:fldChar w:fldCharType="end"/>
      </w:r>
    </w:p>
    <w:p w14:paraId="26934B04">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_Toc4905 </w:instrText>
      </w:r>
      <w:r>
        <w:rPr>
          <w:rFonts w:hint="eastAsia" w:hAnsi="宋体" w:cs="宋体"/>
          <w:color w:val="auto"/>
          <w:szCs w:val="24"/>
          <w:highlight w:val="none"/>
        </w:rPr>
        <w:fldChar w:fldCharType="separate"/>
      </w:r>
      <w:r>
        <w:rPr>
          <w:rFonts w:hint="eastAsia" w:ascii="宋体" w:hAnsi="宋体" w:eastAsia="宋体" w:cs="宋体"/>
          <w:snapToGrid w:val="0"/>
          <w:color w:val="auto"/>
          <w:highlight w:val="none"/>
          <w:lang w:val="en-US" w:eastAsia="zh-CN"/>
        </w:rPr>
        <w:t>2.定标细则</w:t>
      </w:r>
      <w:r>
        <w:rPr>
          <w:color w:val="auto"/>
          <w:highlight w:val="none"/>
        </w:rPr>
        <w:tab/>
      </w:r>
      <w:r>
        <w:rPr>
          <w:color w:val="auto"/>
          <w:highlight w:val="none"/>
        </w:rPr>
        <w:fldChar w:fldCharType="begin"/>
      </w:r>
      <w:r>
        <w:rPr>
          <w:color w:val="auto"/>
          <w:highlight w:val="none"/>
        </w:rPr>
        <w:instrText xml:space="preserve"> PAGEREF _Toc4905 \h </w:instrText>
      </w:r>
      <w:r>
        <w:rPr>
          <w:color w:val="auto"/>
          <w:highlight w:val="none"/>
        </w:rPr>
        <w:fldChar w:fldCharType="separate"/>
      </w:r>
      <w:r>
        <w:rPr>
          <w:color w:val="auto"/>
          <w:highlight w:val="none"/>
        </w:rPr>
        <w:t>41</w:t>
      </w:r>
      <w:r>
        <w:rPr>
          <w:color w:val="auto"/>
          <w:highlight w:val="none"/>
        </w:rPr>
        <w:fldChar w:fldCharType="end"/>
      </w:r>
      <w:r>
        <w:rPr>
          <w:rFonts w:hint="eastAsia" w:hAnsi="宋体" w:cs="宋体"/>
          <w:color w:val="auto"/>
          <w:szCs w:val="24"/>
          <w:highlight w:val="none"/>
        </w:rPr>
        <w:fldChar w:fldCharType="end"/>
      </w:r>
    </w:p>
    <w:p w14:paraId="715A5E73">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_Toc31869 </w:instrText>
      </w:r>
      <w:r>
        <w:rPr>
          <w:rFonts w:hint="eastAsia" w:hAnsi="宋体" w:cs="宋体"/>
          <w:color w:val="auto"/>
          <w:szCs w:val="24"/>
          <w:highlight w:val="none"/>
        </w:rPr>
        <w:fldChar w:fldCharType="separate"/>
      </w:r>
      <w:r>
        <w:rPr>
          <w:rFonts w:hint="eastAsia" w:ascii="宋体" w:hAnsi="宋体" w:eastAsia="宋体" w:cs="宋体"/>
          <w:snapToGrid w:val="0"/>
          <w:color w:val="auto"/>
          <w:highlight w:val="none"/>
          <w:lang w:val="en-US" w:eastAsia="zh-CN"/>
        </w:rPr>
        <w:t>3.定标结果公示</w:t>
      </w:r>
      <w:r>
        <w:rPr>
          <w:color w:val="auto"/>
          <w:highlight w:val="none"/>
        </w:rPr>
        <w:tab/>
      </w:r>
      <w:r>
        <w:rPr>
          <w:color w:val="auto"/>
          <w:highlight w:val="none"/>
        </w:rPr>
        <w:fldChar w:fldCharType="begin"/>
      </w:r>
      <w:r>
        <w:rPr>
          <w:color w:val="auto"/>
          <w:highlight w:val="none"/>
        </w:rPr>
        <w:instrText xml:space="preserve"> PAGEREF _Toc31869 \h </w:instrText>
      </w:r>
      <w:r>
        <w:rPr>
          <w:color w:val="auto"/>
          <w:highlight w:val="none"/>
        </w:rPr>
        <w:fldChar w:fldCharType="separate"/>
      </w:r>
      <w:r>
        <w:rPr>
          <w:color w:val="auto"/>
          <w:highlight w:val="none"/>
        </w:rPr>
        <w:t>42</w:t>
      </w:r>
      <w:r>
        <w:rPr>
          <w:color w:val="auto"/>
          <w:highlight w:val="none"/>
        </w:rPr>
        <w:fldChar w:fldCharType="end"/>
      </w:r>
      <w:r>
        <w:rPr>
          <w:rFonts w:hint="eastAsia" w:hAnsi="宋体" w:cs="宋体"/>
          <w:color w:val="auto"/>
          <w:szCs w:val="24"/>
          <w:highlight w:val="none"/>
        </w:rPr>
        <w:fldChar w:fldCharType="end"/>
      </w:r>
    </w:p>
    <w:p w14:paraId="65D51B13">
      <w:pPr>
        <w:pStyle w:val="13"/>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_Toc31812 </w:instrText>
      </w:r>
      <w:r>
        <w:rPr>
          <w:rFonts w:hint="eastAsia" w:hAnsi="宋体" w:cs="宋体"/>
          <w:color w:val="auto"/>
          <w:szCs w:val="24"/>
          <w:highlight w:val="none"/>
        </w:rPr>
        <w:fldChar w:fldCharType="separate"/>
      </w:r>
      <w:r>
        <w:rPr>
          <w:rFonts w:hint="eastAsia" w:ascii="宋体" w:hAnsi="宋体" w:eastAsia="宋体" w:cs="宋体"/>
          <w:snapToGrid w:val="0"/>
          <w:color w:val="auto"/>
          <w:highlight w:val="none"/>
          <w:lang w:val="en-US" w:eastAsia="zh-CN"/>
        </w:rPr>
        <w:t>4.中标确认</w:t>
      </w:r>
      <w:r>
        <w:rPr>
          <w:color w:val="auto"/>
          <w:highlight w:val="none"/>
        </w:rPr>
        <w:tab/>
      </w:r>
      <w:r>
        <w:rPr>
          <w:color w:val="auto"/>
          <w:highlight w:val="none"/>
        </w:rPr>
        <w:fldChar w:fldCharType="begin"/>
      </w:r>
      <w:r>
        <w:rPr>
          <w:color w:val="auto"/>
          <w:highlight w:val="none"/>
        </w:rPr>
        <w:instrText xml:space="preserve"> PAGEREF _Toc31812 \h </w:instrText>
      </w:r>
      <w:r>
        <w:rPr>
          <w:color w:val="auto"/>
          <w:highlight w:val="none"/>
        </w:rPr>
        <w:fldChar w:fldCharType="separate"/>
      </w:r>
      <w:r>
        <w:rPr>
          <w:color w:val="auto"/>
          <w:highlight w:val="none"/>
        </w:rPr>
        <w:t>43</w:t>
      </w:r>
      <w:r>
        <w:rPr>
          <w:color w:val="auto"/>
          <w:highlight w:val="none"/>
        </w:rPr>
        <w:fldChar w:fldCharType="end"/>
      </w:r>
      <w:r>
        <w:rPr>
          <w:rFonts w:hint="eastAsia" w:hAnsi="宋体" w:cs="宋体"/>
          <w:color w:val="auto"/>
          <w:szCs w:val="24"/>
          <w:highlight w:val="none"/>
        </w:rPr>
        <w:fldChar w:fldCharType="end"/>
      </w:r>
    </w:p>
    <w:p w14:paraId="4799FF30">
      <w:pPr>
        <w:pStyle w:val="20"/>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b/>
          <w:bCs/>
          <w:color w:val="auto"/>
          <w:highlight w:val="none"/>
        </w:rPr>
      </w:pPr>
      <w:r>
        <w:rPr>
          <w:rFonts w:hint="eastAsia" w:hAnsi="宋体" w:cs="宋体"/>
          <w:b/>
          <w:bCs/>
          <w:color w:val="auto"/>
          <w:szCs w:val="24"/>
          <w:highlight w:val="none"/>
        </w:rPr>
        <w:fldChar w:fldCharType="begin"/>
      </w:r>
      <w:r>
        <w:rPr>
          <w:rFonts w:hint="eastAsia" w:hAnsi="宋体" w:cs="宋体"/>
          <w:b/>
          <w:bCs/>
          <w:color w:val="auto"/>
          <w:szCs w:val="24"/>
          <w:highlight w:val="none"/>
        </w:rPr>
        <w:instrText xml:space="preserve"> HYPERLINK \l _Toc24921 </w:instrText>
      </w:r>
      <w:r>
        <w:rPr>
          <w:rFonts w:hint="eastAsia" w:hAnsi="宋体" w:cs="宋体"/>
          <w:b/>
          <w:bCs/>
          <w:color w:val="auto"/>
          <w:szCs w:val="24"/>
          <w:highlight w:val="none"/>
        </w:rPr>
        <w:fldChar w:fldCharType="separate"/>
      </w:r>
      <w:r>
        <w:rPr>
          <w:rFonts w:hint="eastAsia" w:hAnsi="宋体" w:cs="宋体"/>
          <w:b/>
          <w:bCs/>
          <w:snapToGrid w:val="0"/>
          <w:color w:val="auto"/>
          <w:szCs w:val="22"/>
          <w:highlight w:val="none"/>
        </w:rPr>
        <w:t>第二章 中标人须知</w:t>
      </w:r>
      <w:r>
        <w:rPr>
          <w:b/>
          <w:bCs/>
          <w:color w:val="auto"/>
          <w:highlight w:val="none"/>
        </w:rPr>
        <w:tab/>
      </w:r>
      <w:r>
        <w:rPr>
          <w:b/>
          <w:bCs/>
          <w:color w:val="auto"/>
          <w:highlight w:val="none"/>
        </w:rPr>
        <w:fldChar w:fldCharType="begin"/>
      </w:r>
      <w:r>
        <w:rPr>
          <w:b/>
          <w:bCs/>
          <w:color w:val="auto"/>
          <w:highlight w:val="none"/>
        </w:rPr>
        <w:instrText xml:space="preserve"> PAGEREF _Toc24921 \h </w:instrText>
      </w:r>
      <w:r>
        <w:rPr>
          <w:b/>
          <w:bCs/>
          <w:color w:val="auto"/>
          <w:highlight w:val="none"/>
        </w:rPr>
        <w:fldChar w:fldCharType="separate"/>
      </w:r>
      <w:r>
        <w:rPr>
          <w:b/>
          <w:bCs/>
          <w:color w:val="auto"/>
          <w:highlight w:val="none"/>
        </w:rPr>
        <w:t>44</w:t>
      </w:r>
      <w:r>
        <w:rPr>
          <w:b/>
          <w:bCs/>
          <w:color w:val="auto"/>
          <w:highlight w:val="none"/>
        </w:rPr>
        <w:fldChar w:fldCharType="end"/>
      </w:r>
      <w:r>
        <w:rPr>
          <w:rFonts w:hint="eastAsia" w:hAnsi="宋体" w:cs="宋体"/>
          <w:b/>
          <w:bCs/>
          <w:color w:val="auto"/>
          <w:szCs w:val="24"/>
          <w:highlight w:val="none"/>
        </w:rPr>
        <w:fldChar w:fldCharType="end"/>
      </w:r>
    </w:p>
    <w:p w14:paraId="7444D212">
      <w:pPr>
        <w:pStyle w:val="20"/>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b/>
          <w:bCs/>
          <w:color w:val="auto"/>
          <w:highlight w:val="none"/>
        </w:rPr>
      </w:pPr>
      <w:r>
        <w:rPr>
          <w:rFonts w:hint="eastAsia" w:hAnsi="宋体" w:cs="宋体"/>
          <w:b/>
          <w:bCs/>
          <w:color w:val="auto"/>
          <w:szCs w:val="24"/>
          <w:highlight w:val="none"/>
        </w:rPr>
        <w:fldChar w:fldCharType="begin"/>
      </w:r>
      <w:r>
        <w:rPr>
          <w:rFonts w:hint="eastAsia" w:hAnsi="宋体" w:cs="宋体"/>
          <w:b/>
          <w:bCs/>
          <w:color w:val="auto"/>
          <w:szCs w:val="24"/>
          <w:highlight w:val="none"/>
        </w:rPr>
        <w:instrText xml:space="preserve"> HYPERLINK \l _Toc29124 </w:instrText>
      </w:r>
      <w:r>
        <w:rPr>
          <w:rFonts w:hint="eastAsia" w:hAnsi="宋体" w:cs="宋体"/>
          <w:b/>
          <w:bCs/>
          <w:color w:val="auto"/>
          <w:szCs w:val="24"/>
          <w:highlight w:val="none"/>
        </w:rPr>
        <w:fldChar w:fldCharType="separate"/>
      </w:r>
      <w:r>
        <w:rPr>
          <w:rFonts w:hint="eastAsia" w:hAnsi="宋体" w:cs="宋体"/>
          <w:b/>
          <w:bCs/>
          <w:snapToGrid w:val="0"/>
          <w:color w:val="auto"/>
          <w:szCs w:val="32"/>
          <w:highlight w:val="none"/>
        </w:rPr>
        <w:t>第三章 拟签订合同的主要条款</w:t>
      </w:r>
      <w:r>
        <w:rPr>
          <w:b/>
          <w:bCs/>
          <w:color w:val="auto"/>
          <w:highlight w:val="none"/>
        </w:rPr>
        <w:tab/>
      </w:r>
      <w:r>
        <w:rPr>
          <w:b/>
          <w:bCs/>
          <w:color w:val="auto"/>
          <w:highlight w:val="none"/>
        </w:rPr>
        <w:fldChar w:fldCharType="begin"/>
      </w:r>
      <w:r>
        <w:rPr>
          <w:b/>
          <w:bCs/>
          <w:color w:val="auto"/>
          <w:highlight w:val="none"/>
        </w:rPr>
        <w:instrText xml:space="preserve"> PAGEREF _Toc29124 \h </w:instrText>
      </w:r>
      <w:r>
        <w:rPr>
          <w:b/>
          <w:bCs/>
          <w:color w:val="auto"/>
          <w:highlight w:val="none"/>
        </w:rPr>
        <w:fldChar w:fldCharType="separate"/>
      </w:r>
      <w:r>
        <w:rPr>
          <w:b/>
          <w:bCs/>
          <w:color w:val="auto"/>
          <w:highlight w:val="none"/>
        </w:rPr>
        <w:t>48</w:t>
      </w:r>
      <w:r>
        <w:rPr>
          <w:b/>
          <w:bCs/>
          <w:color w:val="auto"/>
          <w:highlight w:val="none"/>
        </w:rPr>
        <w:fldChar w:fldCharType="end"/>
      </w:r>
      <w:r>
        <w:rPr>
          <w:rFonts w:hint="eastAsia" w:hAnsi="宋体" w:cs="宋体"/>
          <w:b/>
          <w:bCs/>
          <w:color w:val="auto"/>
          <w:szCs w:val="24"/>
          <w:highlight w:val="none"/>
        </w:rPr>
        <w:fldChar w:fldCharType="end"/>
      </w:r>
    </w:p>
    <w:p w14:paraId="38D358C6">
      <w:pPr>
        <w:pStyle w:val="20"/>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b/>
          <w:bCs/>
          <w:color w:val="auto"/>
          <w:highlight w:val="none"/>
        </w:rPr>
      </w:pPr>
      <w:r>
        <w:rPr>
          <w:rFonts w:hint="eastAsia" w:hAnsi="宋体" w:cs="宋体"/>
          <w:b/>
          <w:bCs/>
          <w:color w:val="auto"/>
          <w:szCs w:val="24"/>
          <w:highlight w:val="none"/>
        </w:rPr>
        <w:fldChar w:fldCharType="begin"/>
      </w:r>
      <w:r>
        <w:rPr>
          <w:rFonts w:hint="eastAsia" w:hAnsi="宋体" w:cs="宋体"/>
          <w:b/>
          <w:bCs/>
          <w:color w:val="auto"/>
          <w:szCs w:val="24"/>
          <w:highlight w:val="none"/>
        </w:rPr>
        <w:instrText xml:space="preserve"> HYPERLINK \l _Toc21170 </w:instrText>
      </w:r>
      <w:r>
        <w:rPr>
          <w:rFonts w:hint="eastAsia" w:hAnsi="宋体" w:cs="宋体"/>
          <w:b/>
          <w:bCs/>
          <w:color w:val="auto"/>
          <w:szCs w:val="24"/>
          <w:highlight w:val="none"/>
        </w:rPr>
        <w:fldChar w:fldCharType="separate"/>
      </w:r>
      <w:r>
        <w:rPr>
          <w:rFonts w:hint="eastAsia" w:ascii="Times New Roman"/>
          <w:b/>
          <w:bCs/>
          <w:snapToGrid w:val="0"/>
          <w:color w:val="auto"/>
          <w:szCs w:val="22"/>
          <w:highlight w:val="none"/>
        </w:rPr>
        <w:t>第四章 技术要求</w:t>
      </w:r>
      <w:r>
        <w:rPr>
          <w:b/>
          <w:bCs/>
          <w:color w:val="auto"/>
          <w:highlight w:val="none"/>
        </w:rPr>
        <w:tab/>
      </w:r>
      <w:r>
        <w:rPr>
          <w:b/>
          <w:bCs/>
          <w:color w:val="auto"/>
          <w:highlight w:val="none"/>
        </w:rPr>
        <w:fldChar w:fldCharType="begin"/>
      </w:r>
      <w:r>
        <w:rPr>
          <w:b/>
          <w:bCs/>
          <w:color w:val="auto"/>
          <w:highlight w:val="none"/>
        </w:rPr>
        <w:instrText xml:space="preserve"> PAGEREF _Toc21170 \h </w:instrText>
      </w:r>
      <w:r>
        <w:rPr>
          <w:b/>
          <w:bCs/>
          <w:color w:val="auto"/>
          <w:highlight w:val="none"/>
        </w:rPr>
        <w:fldChar w:fldCharType="separate"/>
      </w:r>
      <w:r>
        <w:rPr>
          <w:b/>
          <w:bCs/>
          <w:color w:val="auto"/>
          <w:highlight w:val="none"/>
        </w:rPr>
        <w:t>62</w:t>
      </w:r>
      <w:r>
        <w:rPr>
          <w:b/>
          <w:bCs/>
          <w:color w:val="auto"/>
          <w:highlight w:val="none"/>
        </w:rPr>
        <w:fldChar w:fldCharType="end"/>
      </w:r>
      <w:r>
        <w:rPr>
          <w:rFonts w:hint="eastAsia" w:hAnsi="宋体" w:cs="宋体"/>
          <w:b/>
          <w:bCs/>
          <w:color w:val="auto"/>
          <w:szCs w:val="24"/>
          <w:highlight w:val="none"/>
        </w:rPr>
        <w:fldChar w:fldCharType="end"/>
      </w:r>
    </w:p>
    <w:p w14:paraId="57533698">
      <w:pPr>
        <w:pStyle w:val="20"/>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b/>
          <w:bCs/>
          <w:color w:val="auto"/>
          <w:highlight w:val="none"/>
        </w:rPr>
      </w:pPr>
      <w:r>
        <w:rPr>
          <w:rFonts w:hint="eastAsia" w:hAnsi="宋体" w:cs="宋体"/>
          <w:b/>
          <w:bCs/>
          <w:color w:val="auto"/>
          <w:szCs w:val="24"/>
          <w:highlight w:val="none"/>
        </w:rPr>
        <w:fldChar w:fldCharType="begin"/>
      </w:r>
      <w:r>
        <w:rPr>
          <w:rFonts w:hint="eastAsia" w:hAnsi="宋体" w:cs="宋体"/>
          <w:b/>
          <w:bCs/>
          <w:color w:val="auto"/>
          <w:szCs w:val="24"/>
          <w:highlight w:val="none"/>
        </w:rPr>
        <w:instrText xml:space="preserve"> HYPERLINK \l _Toc23308 </w:instrText>
      </w:r>
      <w:r>
        <w:rPr>
          <w:rFonts w:hint="eastAsia" w:hAnsi="宋体" w:cs="宋体"/>
          <w:b/>
          <w:bCs/>
          <w:color w:val="auto"/>
          <w:szCs w:val="24"/>
          <w:highlight w:val="none"/>
        </w:rPr>
        <w:fldChar w:fldCharType="separate"/>
      </w:r>
      <w:r>
        <w:rPr>
          <w:rFonts w:hint="eastAsia" w:ascii="Times New Roman"/>
          <w:b/>
          <w:bCs/>
          <w:snapToGrid w:val="0"/>
          <w:color w:val="auto"/>
          <w:szCs w:val="22"/>
          <w:highlight w:val="none"/>
        </w:rPr>
        <w:t>第五章 投标文件格式</w:t>
      </w:r>
      <w:r>
        <w:rPr>
          <w:b/>
          <w:bCs/>
          <w:color w:val="auto"/>
          <w:highlight w:val="none"/>
        </w:rPr>
        <w:tab/>
      </w:r>
      <w:r>
        <w:rPr>
          <w:b/>
          <w:bCs/>
          <w:color w:val="auto"/>
          <w:highlight w:val="none"/>
        </w:rPr>
        <w:fldChar w:fldCharType="begin"/>
      </w:r>
      <w:r>
        <w:rPr>
          <w:b/>
          <w:bCs/>
          <w:color w:val="auto"/>
          <w:highlight w:val="none"/>
        </w:rPr>
        <w:instrText xml:space="preserve"> PAGEREF _Toc23308 \h </w:instrText>
      </w:r>
      <w:r>
        <w:rPr>
          <w:b/>
          <w:bCs/>
          <w:color w:val="auto"/>
          <w:highlight w:val="none"/>
        </w:rPr>
        <w:fldChar w:fldCharType="separate"/>
      </w:r>
      <w:r>
        <w:rPr>
          <w:b/>
          <w:bCs/>
          <w:color w:val="auto"/>
          <w:highlight w:val="none"/>
        </w:rPr>
        <w:t>64</w:t>
      </w:r>
      <w:r>
        <w:rPr>
          <w:b/>
          <w:bCs/>
          <w:color w:val="auto"/>
          <w:highlight w:val="none"/>
        </w:rPr>
        <w:fldChar w:fldCharType="end"/>
      </w:r>
      <w:r>
        <w:rPr>
          <w:rFonts w:hint="eastAsia" w:hAnsi="宋体" w:cs="宋体"/>
          <w:b/>
          <w:bCs/>
          <w:color w:val="auto"/>
          <w:szCs w:val="24"/>
          <w:highlight w:val="none"/>
        </w:rPr>
        <w:fldChar w:fldCharType="end"/>
      </w:r>
    </w:p>
    <w:p w14:paraId="432F9965">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_Toc3155 </w:instrText>
      </w:r>
      <w:r>
        <w:rPr>
          <w:rFonts w:hint="eastAsia" w:hAnsi="宋体" w:cs="宋体"/>
          <w:color w:val="auto"/>
          <w:szCs w:val="24"/>
          <w:highlight w:val="none"/>
        </w:rPr>
        <w:fldChar w:fldCharType="separate"/>
      </w:r>
      <w:r>
        <w:rPr>
          <w:rFonts w:hint="eastAsia" w:ascii="Times New Roman"/>
          <w:snapToGrid w:val="0"/>
          <w:color w:val="auto"/>
          <w:highlight w:val="none"/>
        </w:rPr>
        <w:t>格式一 封面</w:t>
      </w:r>
      <w:r>
        <w:rPr>
          <w:color w:val="auto"/>
          <w:highlight w:val="none"/>
        </w:rPr>
        <w:tab/>
      </w:r>
      <w:r>
        <w:rPr>
          <w:color w:val="auto"/>
          <w:highlight w:val="none"/>
        </w:rPr>
        <w:fldChar w:fldCharType="begin"/>
      </w:r>
      <w:r>
        <w:rPr>
          <w:color w:val="auto"/>
          <w:highlight w:val="none"/>
        </w:rPr>
        <w:instrText xml:space="preserve"> PAGEREF _Toc3155 \h </w:instrText>
      </w:r>
      <w:r>
        <w:rPr>
          <w:color w:val="auto"/>
          <w:highlight w:val="none"/>
        </w:rPr>
        <w:fldChar w:fldCharType="separate"/>
      </w:r>
      <w:r>
        <w:rPr>
          <w:color w:val="auto"/>
          <w:highlight w:val="none"/>
        </w:rPr>
        <w:t>64</w:t>
      </w:r>
      <w:r>
        <w:rPr>
          <w:color w:val="auto"/>
          <w:highlight w:val="none"/>
        </w:rPr>
        <w:fldChar w:fldCharType="end"/>
      </w:r>
      <w:r>
        <w:rPr>
          <w:rFonts w:hint="eastAsia" w:hAnsi="宋体" w:cs="宋体"/>
          <w:color w:val="auto"/>
          <w:szCs w:val="24"/>
          <w:highlight w:val="none"/>
        </w:rPr>
        <w:fldChar w:fldCharType="end"/>
      </w:r>
    </w:p>
    <w:p w14:paraId="06C583CB">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_Toc25707 </w:instrText>
      </w:r>
      <w:r>
        <w:rPr>
          <w:rFonts w:hint="eastAsia" w:hAnsi="宋体" w:cs="宋体"/>
          <w:color w:val="auto"/>
          <w:szCs w:val="24"/>
          <w:highlight w:val="none"/>
        </w:rPr>
        <w:fldChar w:fldCharType="separate"/>
      </w:r>
      <w:r>
        <w:rPr>
          <w:rFonts w:hint="eastAsia" w:ascii="Times New Roman"/>
          <w:snapToGrid w:val="0"/>
          <w:color w:val="auto"/>
          <w:highlight w:val="none"/>
        </w:rPr>
        <w:t>格式二 投标函</w:t>
      </w:r>
      <w:r>
        <w:rPr>
          <w:color w:val="auto"/>
          <w:highlight w:val="none"/>
        </w:rPr>
        <w:tab/>
      </w:r>
      <w:r>
        <w:rPr>
          <w:color w:val="auto"/>
          <w:highlight w:val="none"/>
        </w:rPr>
        <w:fldChar w:fldCharType="begin"/>
      </w:r>
      <w:r>
        <w:rPr>
          <w:color w:val="auto"/>
          <w:highlight w:val="none"/>
        </w:rPr>
        <w:instrText xml:space="preserve"> PAGEREF _Toc25707 \h </w:instrText>
      </w:r>
      <w:r>
        <w:rPr>
          <w:color w:val="auto"/>
          <w:highlight w:val="none"/>
        </w:rPr>
        <w:fldChar w:fldCharType="separate"/>
      </w:r>
      <w:r>
        <w:rPr>
          <w:color w:val="auto"/>
          <w:highlight w:val="none"/>
        </w:rPr>
        <w:t>65</w:t>
      </w:r>
      <w:r>
        <w:rPr>
          <w:color w:val="auto"/>
          <w:highlight w:val="none"/>
        </w:rPr>
        <w:fldChar w:fldCharType="end"/>
      </w:r>
      <w:r>
        <w:rPr>
          <w:rFonts w:hint="eastAsia" w:hAnsi="宋体" w:cs="宋体"/>
          <w:color w:val="auto"/>
          <w:szCs w:val="24"/>
          <w:highlight w:val="none"/>
        </w:rPr>
        <w:fldChar w:fldCharType="end"/>
      </w:r>
    </w:p>
    <w:p w14:paraId="728E3431">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_Toc30600 </w:instrText>
      </w:r>
      <w:r>
        <w:rPr>
          <w:rFonts w:hint="eastAsia" w:hAnsi="宋体" w:cs="宋体"/>
          <w:color w:val="auto"/>
          <w:szCs w:val="24"/>
          <w:highlight w:val="none"/>
        </w:rPr>
        <w:fldChar w:fldCharType="separate"/>
      </w:r>
      <w:r>
        <w:rPr>
          <w:rFonts w:hint="eastAsia" w:hAnsi="宋体" w:cs="宋体"/>
          <w:snapToGrid w:val="0"/>
          <w:color w:val="auto"/>
          <w:highlight w:val="none"/>
        </w:rPr>
        <w:t>格式三 各项承诺一览表</w:t>
      </w:r>
      <w:r>
        <w:rPr>
          <w:color w:val="auto"/>
          <w:highlight w:val="none"/>
        </w:rPr>
        <w:tab/>
      </w:r>
      <w:r>
        <w:rPr>
          <w:color w:val="auto"/>
          <w:highlight w:val="none"/>
        </w:rPr>
        <w:fldChar w:fldCharType="begin"/>
      </w:r>
      <w:r>
        <w:rPr>
          <w:color w:val="auto"/>
          <w:highlight w:val="none"/>
        </w:rPr>
        <w:instrText xml:space="preserve"> PAGEREF _Toc30600 \h </w:instrText>
      </w:r>
      <w:r>
        <w:rPr>
          <w:color w:val="auto"/>
          <w:highlight w:val="none"/>
        </w:rPr>
        <w:fldChar w:fldCharType="separate"/>
      </w:r>
      <w:r>
        <w:rPr>
          <w:color w:val="auto"/>
          <w:highlight w:val="none"/>
        </w:rPr>
        <w:t>66</w:t>
      </w:r>
      <w:r>
        <w:rPr>
          <w:color w:val="auto"/>
          <w:highlight w:val="none"/>
        </w:rPr>
        <w:fldChar w:fldCharType="end"/>
      </w:r>
      <w:r>
        <w:rPr>
          <w:rFonts w:hint="eastAsia" w:hAnsi="宋体" w:cs="宋体"/>
          <w:color w:val="auto"/>
          <w:szCs w:val="24"/>
          <w:highlight w:val="none"/>
        </w:rPr>
        <w:fldChar w:fldCharType="end"/>
      </w:r>
    </w:p>
    <w:p w14:paraId="2C4AE918">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_Toc3697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格式四 授权委托书</w:t>
      </w:r>
      <w:r>
        <w:rPr>
          <w:color w:val="auto"/>
          <w:highlight w:val="none"/>
        </w:rPr>
        <w:tab/>
      </w:r>
      <w:r>
        <w:rPr>
          <w:color w:val="auto"/>
          <w:highlight w:val="none"/>
        </w:rPr>
        <w:fldChar w:fldCharType="begin"/>
      </w:r>
      <w:r>
        <w:rPr>
          <w:color w:val="auto"/>
          <w:highlight w:val="none"/>
        </w:rPr>
        <w:instrText xml:space="preserve"> PAGEREF _Toc3697 \h </w:instrText>
      </w:r>
      <w:r>
        <w:rPr>
          <w:color w:val="auto"/>
          <w:highlight w:val="none"/>
        </w:rPr>
        <w:fldChar w:fldCharType="separate"/>
      </w:r>
      <w:r>
        <w:rPr>
          <w:color w:val="auto"/>
          <w:highlight w:val="none"/>
        </w:rPr>
        <w:t>68</w:t>
      </w:r>
      <w:r>
        <w:rPr>
          <w:color w:val="auto"/>
          <w:highlight w:val="none"/>
        </w:rPr>
        <w:fldChar w:fldCharType="end"/>
      </w:r>
      <w:r>
        <w:rPr>
          <w:rFonts w:hint="eastAsia" w:hAnsi="宋体" w:cs="宋体"/>
          <w:color w:val="auto"/>
          <w:szCs w:val="24"/>
          <w:highlight w:val="none"/>
        </w:rPr>
        <w:fldChar w:fldCharType="end"/>
      </w:r>
    </w:p>
    <w:p w14:paraId="6FCE7461">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_Toc12713 </w:instrText>
      </w:r>
      <w:r>
        <w:rPr>
          <w:rFonts w:hint="eastAsia" w:hAnsi="宋体" w:cs="宋体"/>
          <w:color w:val="auto"/>
          <w:szCs w:val="24"/>
          <w:highlight w:val="none"/>
        </w:rPr>
        <w:fldChar w:fldCharType="separate"/>
      </w:r>
      <w:r>
        <w:rPr>
          <w:rFonts w:hint="eastAsia" w:hAnsi="宋体" w:cs="宋体"/>
          <w:snapToGrid w:val="0"/>
          <w:color w:val="auto"/>
          <w:kern w:val="0"/>
          <w:highlight w:val="none"/>
        </w:rPr>
        <w:t>格式五 法定代表人身份证明</w:t>
      </w:r>
      <w:r>
        <w:rPr>
          <w:color w:val="auto"/>
          <w:highlight w:val="none"/>
        </w:rPr>
        <w:tab/>
      </w:r>
      <w:r>
        <w:rPr>
          <w:color w:val="auto"/>
          <w:highlight w:val="none"/>
        </w:rPr>
        <w:fldChar w:fldCharType="begin"/>
      </w:r>
      <w:r>
        <w:rPr>
          <w:color w:val="auto"/>
          <w:highlight w:val="none"/>
        </w:rPr>
        <w:instrText xml:space="preserve"> PAGEREF _Toc12713 \h </w:instrText>
      </w:r>
      <w:r>
        <w:rPr>
          <w:color w:val="auto"/>
          <w:highlight w:val="none"/>
        </w:rPr>
        <w:fldChar w:fldCharType="separate"/>
      </w:r>
      <w:r>
        <w:rPr>
          <w:color w:val="auto"/>
          <w:highlight w:val="none"/>
        </w:rPr>
        <w:t>69</w:t>
      </w:r>
      <w:r>
        <w:rPr>
          <w:color w:val="auto"/>
          <w:highlight w:val="none"/>
        </w:rPr>
        <w:fldChar w:fldCharType="end"/>
      </w:r>
      <w:r>
        <w:rPr>
          <w:rFonts w:hint="eastAsia" w:hAnsi="宋体" w:cs="宋体"/>
          <w:color w:val="auto"/>
          <w:szCs w:val="24"/>
          <w:highlight w:val="none"/>
        </w:rPr>
        <w:fldChar w:fldCharType="end"/>
      </w:r>
    </w:p>
    <w:p w14:paraId="53617611">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_Toc17939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格式六 投标人基本情况表</w:t>
      </w:r>
      <w:r>
        <w:rPr>
          <w:color w:val="auto"/>
          <w:highlight w:val="none"/>
        </w:rPr>
        <w:tab/>
      </w:r>
      <w:r>
        <w:rPr>
          <w:color w:val="auto"/>
          <w:highlight w:val="none"/>
        </w:rPr>
        <w:fldChar w:fldCharType="begin"/>
      </w:r>
      <w:r>
        <w:rPr>
          <w:color w:val="auto"/>
          <w:highlight w:val="none"/>
        </w:rPr>
        <w:instrText xml:space="preserve"> PAGEREF _Toc17939 \h </w:instrText>
      </w:r>
      <w:r>
        <w:rPr>
          <w:color w:val="auto"/>
          <w:highlight w:val="none"/>
        </w:rPr>
        <w:fldChar w:fldCharType="separate"/>
      </w:r>
      <w:r>
        <w:rPr>
          <w:color w:val="auto"/>
          <w:highlight w:val="none"/>
        </w:rPr>
        <w:t>70</w:t>
      </w:r>
      <w:r>
        <w:rPr>
          <w:color w:val="auto"/>
          <w:highlight w:val="none"/>
        </w:rPr>
        <w:fldChar w:fldCharType="end"/>
      </w:r>
      <w:r>
        <w:rPr>
          <w:rFonts w:hint="eastAsia" w:hAnsi="宋体" w:cs="宋体"/>
          <w:color w:val="auto"/>
          <w:szCs w:val="24"/>
          <w:highlight w:val="none"/>
        </w:rPr>
        <w:fldChar w:fldCharType="end"/>
      </w:r>
    </w:p>
    <w:p w14:paraId="7B29CECE">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_Toc11472 </w:instrText>
      </w:r>
      <w:r>
        <w:rPr>
          <w:rFonts w:hint="eastAsia" w:hAnsi="宋体" w:cs="宋体"/>
          <w:color w:val="auto"/>
          <w:szCs w:val="24"/>
          <w:highlight w:val="none"/>
        </w:rPr>
        <w:fldChar w:fldCharType="separate"/>
      </w:r>
      <w:r>
        <w:rPr>
          <w:rFonts w:hint="eastAsia" w:hAnsi="宋体" w:cs="宋体"/>
          <w:snapToGrid w:val="0"/>
          <w:color w:val="auto"/>
          <w:kern w:val="0"/>
          <w:highlight w:val="none"/>
        </w:rPr>
        <w:t>格式七  总监理工程师任职声明（适用于无任职项目）</w:t>
      </w:r>
      <w:r>
        <w:rPr>
          <w:color w:val="auto"/>
          <w:highlight w:val="none"/>
        </w:rPr>
        <w:tab/>
      </w:r>
      <w:r>
        <w:rPr>
          <w:color w:val="auto"/>
          <w:highlight w:val="none"/>
        </w:rPr>
        <w:fldChar w:fldCharType="begin"/>
      </w:r>
      <w:r>
        <w:rPr>
          <w:color w:val="auto"/>
          <w:highlight w:val="none"/>
        </w:rPr>
        <w:instrText xml:space="preserve"> PAGEREF _Toc11472 \h </w:instrText>
      </w:r>
      <w:r>
        <w:rPr>
          <w:color w:val="auto"/>
          <w:highlight w:val="none"/>
        </w:rPr>
        <w:fldChar w:fldCharType="separate"/>
      </w:r>
      <w:r>
        <w:rPr>
          <w:color w:val="auto"/>
          <w:highlight w:val="none"/>
        </w:rPr>
        <w:t>71</w:t>
      </w:r>
      <w:r>
        <w:rPr>
          <w:color w:val="auto"/>
          <w:highlight w:val="none"/>
        </w:rPr>
        <w:fldChar w:fldCharType="end"/>
      </w:r>
      <w:r>
        <w:rPr>
          <w:rFonts w:hint="eastAsia" w:hAnsi="宋体" w:cs="宋体"/>
          <w:color w:val="auto"/>
          <w:szCs w:val="24"/>
          <w:highlight w:val="none"/>
        </w:rPr>
        <w:fldChar w:fldCharType="end"/>
      </w:r>
    </w:p>
    <w:p w14:paraId="79B3D443">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_Toc29211 </w:instrText>
      </w:r>
      <w:r>
        <w:rPr>
          <w:rFonts w:hint="eastAsia" w:hAnsi="宋体" w:cs="宋体"/>
          <w:color w:val="auto"/>
          <w:szCs w:val="24"/>
          <w:highlight w:val="none"/>
        </w:rPr>
        <w:fldChar w:fldCharType="separate"/>
      </w:r>
      <w:r>
        <w:rPr>
          <w:rFonts w:hint="eastAsia" w:hAnsi="宋体" w:cs="宋体"/>
          <w:snapToGrid w:val="0"/>
          <w:color w:val="auto"/>
          <w:kern w:val="0"/>
          <w:highlight w:val="none"/>
        </w:rPr>
        <w:t>格式八 总监理工程师任职声明（适用于有任职项目）</w:t>
      </w:r>
      <w:r>
        <w:rPr>
          <w:color w:val="auto"/>
          <w:highlight w:val="none"/>
        </w:rPr>
        <w:tab/>
      </w:r>
      <w:r>
        <w:rPr>
          <w:color w:val="auto"/>
          <w:highlight w:val="none"/>
        </w:rPr>
        <w:fldChar w:fldCharType="begin"/>
      </w:r>
      <w:r>
        <w:rPr>
          <w:color w:val="auto"/>
          <w:highlight w:val="none"/>
        </w:rPr>
        <w:instrText xml:space="preserve"> PAGEREF _Toc29211 \h </w:instrText>
      </w:r>
      <w:r>
        <w:rPr>
          <w:color w:val="auto"/>
          <w:highlight w:val="none"/>
        </w:rPr>
        <w:fldChar w:fldCharType="separate"/>
      </w:r>
      <w:r>
        <w:rPr>
          <w:color w:val="auto"/>
          <w:highlight w:val="none"/>
        </w:rPr>
        <w:t>72</w:t>
      </w:r>
      <w:r>
        <w:rPr>
          <w:color w:val="auto"/>
          <w:highlight w:val="none"/>
        </w:rPr>
        <w:fldChar w:fldCharType="end"/>
      </w:r>
      <w:r>
        <w:rPr>
          <w:rFonts w:hint="eastAsia" w:hAnsi="宋体" w:cs="宋体"/>
          <w:color w:val="auto"/>
          <w:szCs w:val="24"/>
          <w:highlight w:val="none"/>
        </w:rPr>
        <w:fldChar w:fldCharType="end"/>
      </w:r>
    </w:p>
    <w:p w14:paraId="49BE3B47">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_Toc17768 </w:instrText>
      </w:r>
      <w:r>
        <w:rPr>
          <w:rFonts w:hint="eastAsia" w:hAnsi="宋体" w:cs="宋体"/>
          <w:color w:val="auto"/>
          <w:szCs w:val="24"/>
          <w:highlight w:val="none"/>
        </w:rPr>
        <w:fldChar w:fldCharType="separate"/>
      </w:r>
      <w:r>
        <w:rPr>
          <w:rFonts w:hint="eastAsia" w:hAnsi="宋体" w:cs="宋体"/>
          <w:bCs/>
          <w:snapToGrid w:val="0"/>
          <w:color w:val="auto"/>
          <w:kern w:val="0"/>
          <w:szCs w:val="24"/>
          <w:highlight w:val="none"/>
        </w:rPr>
        <w:t>格式九 总监理工程师任职项目情况表</w:t>
      </w:r>
      <w:r>
        <w:rPr>
          <w:color w:val="auto"/>
          <w:highlight w:val="none"/>
        </w:rPr>
        <w:tab/>
      </w:r>
      <w:r>
        <w:rPr>
          <w:color w:val="auto"/>
          <w:highlight w:val="none"/>
        </w:rPr>
        <w:fldChar w:fldCharType="begin"/>
      </w:r>
      <w:r>
        <w:rPr>
          <w:color w:val="auto"/>
          <w:highlight w:val="none"/>
        </w:rPr>
        <w:instrText xml:space="preserve"> PAGEREF _Toc17768 \h </w:instrText>
      </w:r>
      <w:r>
        <w:rPr>
          <w:color w:val="auto"/>
          <w:highlight w:val="none"/>
        </w:rPr>
        <w:fldChar w:fldCharType="separate"/>
      </w:r>
      <w:r>
        <w:rPr>
          <w:color w:val="auto"/>
          <w:highlight w:val="none"/>
        </w:rPr>
        <w:t>73</w:t>
      </w:r>
      <w:r>
        <w:rPr>
          <w:color w:val="auto"/>
          <w:highlight w:val="none"/>
        </w:rPr>
        <w:fldChar w:fldCharType="end"/>
      </w:r>
      <w:r>
        <w:rPr>
          <w:rFonts w:hint="eastAsia" w:hAnsi="宋体" w:cs="宋体"/>
          <w:color w:val="auto"/>
          <w:szCs w:val="24"/>
          <w:highlight w:val="none"/>
        </w:rPr>
        <w:fldChar w:fldCharType="end"/>
      </w:r>
    </w:p>
    <w:p w14:paraId="682398C7">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_Toc29412 </w:instrText>
      </w:r>
      <w:r>
        <w:rPr>
          <w:rFonts w:hint="eastAsia" w:hAnsi="宋体" w:cs="宋体"/>
          <w:color w:val="auto"/>
          <w:szCs w:val="24"/>
          <w:highlight w:val="none"/>
        </w:rPr>
        <w:fldChar w:fldCharType="separate"/>
      </w:r>
      <w:r>
        <w:rPr>
          <w:rFonts w:hint="eastAsia" w:hAnsi="宋体" w:cs="宋体"/>
          <w:snapToGrid w:val="0"/>
          <w:color w:val="auto"/>
          <w:kern w:val="0"/>
          <w:highlight w:val="none"/>
        </w:rPr>
        <w:t>格式</w:t>
      </w:r>
      <w:r>
        <w:rPr>
          <w:rFonts w:hint="eastAsia" w:hAnsi="宋体" w:cs="宋体"/>
          <w:bCs/>
          <w:snapToGrid w:val="0"/>
          <w:color w:val="auto"/>
          <w:kern w:val="0"/>
          <w:szCs w:val="24"/>
          <w:highlight w:val="none"/>
        </w:rPr>
        <w:t>十 项目监理机构组成人员汇总表</w:t>
      </w:r>
      <w:r>
        <w:rPr>
          <w:color w:val="auto"/>
          <w:highlight w:val="none"/>
        </w:rPr>
        <w:tab/>
      </w:r>
      <w:r>
        <w:rPr>
          <w:color w:val="auto"/>
          <w:highlight w:val="none"/>
        </w:rPr>
        <w:fldChar w:fldCharType="begin"/>
      </w:r>
      <w:r>
        <w:rPr>
          <w:color w:val="auto"/>
          <w:highlight w:val="none"/>
        </w:rPr>
        <w:instrText xml:space="preserve"> PAGEREF _Toc29412 \h </w:instrText>
      </w:r>
      <w:r>
        <w:rPr>
          <w:color w:val="auto"/>
          <w:highlight w:val="none"/>
        </w:rPr>
        <w:fldChar w:fldCharType="separate"/>
      </w:r>
      <w:r>
        <w:rPr>
          <w:color w:val="auto"/>
          <w:highlight w:val="none"/>
        </w:rPr>
        <w:t>74</w:t>
      </w:r>
      <w:r>
        <w:rPr>
          <w:color w:val="auto"/>
          <w:highlight w:val="none"/>
        </w:rPr>
        <w:fldChar w:fldCharType="end"/>
      </w:r>
      <w:r>
        <w:rPr>
          <w:rFonts w:hint="eastAsia" w:hAnsi="宋体" w:cs="宋体"/>
          <w:color w:val="auto"/>
          <w:szCs w:val="24"/>
          <w:highlight w:val="none"/>
        </w:rPr>
        <w:fldChar w:fldCharType="end"/>
      </w:r>
    </w:p>
    <w:p w14:paraId="268DEB25">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_Toc379 </w:instrText>
      </w:r>
      <w:r>
        <w:rPr>
          <w:rFonts w:hint="eastAsia" w:hAnsi="宋体" w:cs="宋体"/>
          <w:color w:val="auto"/>
          <w:szCs w:val="24"/>
          <w:highlight w:val="none"/>
        </w:rPr>
        <w:fldChar w:fldCharType="separate"/>
      </w:r>
      <w:r>
        <w:rPr>
          <w:rFonts w:hint="eastAsia" w:ascii="宋体" w:hAnsi="宋体" w:cs="宋体"/>
          <w:bCs/>
          <w:snapToGrid w:val="0"/>
          <w:color w:val="auto"/>
          <w:highlight w:val="none"/>
        </w:rPr>
        <w:t>格式十一  总监理工程师简历表</w:t>
      </w:r>
      <w:r>
        <w:rPr>
          <w:color w:val="auto"/>
          <w:highlight w:val="none"/>
        </w:rPr>
        <w:tab/>
      </w:r>
      <w:r>
        <w:rPr>
          <w:color w:val="auto"/>
          <w:highlight w:val="none"/>
        </w:rPr>
        <w:fldChar w:fldCharType="begin"/>
      </w:r>
      <w:r>
        <w:rPr>
          <w:color w:val="auto"/>
          <w:highlight w:val="none"/>
        </w:rPr>
        <w:instrText xml:space="preserve"> PAGEREF _Toc379 \h </w:instrText>
      </w:r>
      <w:r>
        <w:rPr>
          <w:color w:val="auto"/>
          <w:highlight w:val="none"/>
        </w:rPr>
        <w:fldChar w:fldCharType="separate"/>
      </w:r>
      <w:r>
        <w:rPr>
          <w:color w:val="auto"/>
          <w:highlight w:val="none"/>
        </w:rPr>
        <w:t>75</w:t>
      </w:r>
      <w:r>
        <w:rPr>
          <w:color w:val="auto"/>
          <w:highlight w:val="none"/>
        </w:rPr>
        <w:fldChar w:fldCharType="end"/>
      </w:r>
      <w:r>
        <w:rPr>
          <w:rFonts w:hint="eastAsia" w:hAnsi="宋体" w:cs="宋体"/>
          <w:color w:val="auto"/>
          <w:szCs w:val="24"/>
          <w:highlight w:val="none"/>
        </w:rPr>
        <w:fldChar w:fldCharType="end"/>
      </w:r>
    </w:p>
    <w:p w14:paraId="4FEAE1BC">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_Toc10500 </w:instrText>
      </w:r>
      <w:r>
        <w:rPr>
          <w:rFonts w:hint="eastAsia" w:hAnsi="宋体" w:cs="宋体"/>
          <w:color w:val="auto"/>
          <w:szCs w:val="24"/>
          <w:highlight w:val="none"/>
        </w:rPr>
        <w:fldChar w:fldCharType="separate"/>
      </w:r>
      <w:r>
        <w:rPr>
          <w:rFonts w:hint="eastAsia" w:ascii="宋体" w:hAnsi="宋体" w:cs="宋体"/>
          <w:bCs/>
          <w:snapToGrid w:val="0"/>
          <w:color w:val="auto"/>
          <w:highlight w:val="none"/>
        </w:rPr>
        <w:t>格式十二  其他拟派人员简历表</w:t>
      </w:r>
      <w:r>
        <w:rPr>
          <w:color w:val="auto"/>
          <w:highlight w:val="none"/>
        </w:rPr>
        <w:tab/>
      </w:r>
      <w:r>
        <w:rPr>
          <w:color w:val="auto"/>
          <w:highlight w:val="none"/>
        </w:rPr>
        <w:fldChar w:fldCharType="begin"/>
      </w:r>
      <w:r>
        <w:rPr>
          <w:color w:val="auto"/>
          <w:highlight w:val="none"/>
        </w:rPr>
        <w:instrText xml:space="preserve"> PAGEREF _Toc10500 \h </w:instrText>
      </w:r>
      <w:r>
        <w:rPr>
          <w:color w:val="auto"/>
          <w:highlight w:val="none"/>
        </w:rPr>
        <w:fldChar w:fldCharType="separate"/>
      </w:r>
      <w:r>
        <w:rPr>
          <w:color w:val="auto"/>
          <w:highlight w:val="none"/>
        </w:rPr>
        <w:t>76</w:t>
      </w:r>
      <w:r>
        <w:rPr>
          <w:color w:val="auto"/>
          <w:highlight w:val="none"/>
        </w:rPr>
        <w:fldChar w:fldCharType="end"/>
      </w:r>
      <w:r>
        <w:rPr>
          <w:rFonts w:hint="eastAsia" w:hAnsi="宋体" w:cs="宋体"/>
          <w:color w:val="auto"/>
          <w:szCs w:val="24"/>
          <w:highlight w:val="none"/>
        </w:rPr>
        <w:fldChar w:fldCharType="end"/>
      </w:r>
    </w:p>
    <w:p w14:paraId="4973C15D">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_Toc12078 </w:instrText>
      </w:r>
      <w:r>
        <w:rPr>
          <w:rFonts w:hint="eastAsia" w:hAnsi="宋体" w:cs="宋体"/>
          <w:color w:val="auto"/>
          <w:szCs w:val="24"/>
          <w:highlight w:val="none"/>
        </w:rPr>
        <w:fldChar w:fldCharType="separate"/>
      </w:r>
      <w:r>
        <w:rPr>
          <w:rFonts w:hint="eastAsia"/>
          <w:bCs/>
          <w:color w:val="auto"/>
          <w:highlight w:val="none"/>
          <w:lang w:val="en-US" w:eastAsia="zh-CN"/>
        </w:rPr>
        <w:t>格式十三 原件一览表</w:t>
      </w:r>
      <w:r>
        <w:rPr>
          <w:color w:val="auto"/>
          <w:highlight w:val="none"/>
        </w:rPr>
        <w:tab/>
      </w:r>
      <w:r>
        <w:rPr>
          <w:color w:val="auto"/>
          <w:highlight w:val="none"/>
        </w:rPr>
        <w:fldChar w:fldCharType="begin"/>
      </w:r>
      <w:r>
        <w:rPr>
          <w:color w:val="auto"/>
          <w:highlight w:val="none"/>
        </w:rPr>
        <w:instrText xml:space="preserve"> PAGEREF _Toc12078 \h </w:instrText>
      </w:r>
      <w:r>
        <w:rPr>
          <w:color w:val="auto"/>
          <w:highlight w:val="none"/>
        </w:rPr>
        <w:fldChar w:fldCharType="separate"/>
      </w:r>
      <w:r>
        <w:rPr>
          <w:color w:val="auto"/>
          <w:highlight w:val="none"/>
        </w:rPr>
        <w:t>77</w:t>
      </w:r>
      <w:r>
        <w:rPr>
          <w:color w:val="auto"/>
          <w:highlight w:val="none"/>
        </w:rPr>
        <w:fldChar w:fldCharType="end"/>
      </w:r>
      <w:r>
        <w:rPr>
          <w:rFonts w:hint="eastAsia" w:hAnsi="宋体" w:cs="宋体"/>
          <w:color w:val="auto"/>
          <w:szCs w:val="24"/>
          <w:highlight w:val="none"/>
        </w:rPr>
        <w:fldChar w:fldCharType="end"/>
      </w:r>
    </w:p>
    <w:p w14:paraId="7DBC5EE5">
      <w:pPr>
        <w:pStyle w:val="24"/>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color w:val="auto"/>
          <w:highlight w:val="none"/>
        </w:rPr>
      </w:pPr>
      <w:r>
        <w:rPr>
          <w:rFonts w:hint="eastAsia" w:hAnsi="宋体" w:cs="宋体"/>
          <w:color w:val="auto"/>
          <w:szCs w:val="24"/>
          <w:highlight w:val="none"/>
        </w:rPr>
        <w:fldChar w:fldCharType="begin"/>
      </w:r>
      <w:r>
        <w:rPr>
          <w:rFonts w:hint="eastAsia" w:hAnsi="宋体" w:cs="宋体"/>
          <w:color w:val="auto"/>
          <w:szCs w:val="24"/>
          <w:highlight w:val="none"/>
        </w:rPr>
        <w:instrText xml:space="preserve"> HYPERLINK \l _Toc591 </w:instrText>
      </w:r>
      <w:r>
        <w:rPr>
          <w:rFonts w:hint="eastAsia" w:hAnsi="宋体" w:cs="宋体"/>
          <w:color w:val="auto"/>
          <w:szCs w:val="24"/>
          <w:highlight w:val="none"/>
        </w:rPr>
        <w:fldChar w:fldCharType="separate"/>
      </w:r>
      <w:r>
        <w:rPr>
          <w:rFonts w:hint="eastAsia" w:ascii="宋体" w:hAnsi="Times New Roman" w:eastAsia="宋体" w:cs="Times New Roman"/>
          <w:bCs/>
          <w:color w:val="auto"/>
          <w:highlight w:val="none"/>
          <w:lang w:val="en-US" w:eastAsia="zh-CN"/>
        </w:rPr>
        <w:t>格式十四 定标因素评审资料</w:t>
      </w:r>
      <w:r>
        <w:rPr>
          <w:color w:val="auto"/>
          <w:highlight w:val="none"/>
        </w:rPr>
        <w:tab/>
      </w:r>
      <w:r>
        <w:rPr>
          <w:color w:val="auto"/>
          <w:highlight w:val="none"/>
        </w:rPr>
        <w:fldChar w:fldCharType="begin"/>
      </w:r>
      <w:r>
        <w:rPr>
          <w:color w:val="auto"/>
          <w:highlight w:val="none"/>
        </w:rPr>
        <w:instrText xml:space="preserve"> PAGEREF _Toc591 \h </w:instrText>
      </w:r>
      <w:r>
        <w:rPr>
          <w:color w:val="auto"/>
          <w:highlight w:val="none"/>
        </w:rPr>
        <w:fldChar w:fldCharType="separate"/>
      </w:r>
      <w:r>
        <w:rPr>
          <w:color w:val="auto"/>
          <w:highlight w:val="none"/>
        </w:rPr>
        <w:t>78</w:t>
      </w:r>
      <w:r>
        <w:rPr>
          <w:color w:val="auto"/>
          <w:highlight w:val="none"/>
        </w:rPr>
        <w:fldChar w:fldCharType="end"/>
      </w:r>
      <w:r>
        <w:rPr>
          <w:rFonts w:hint="eastAsia" w:hAnsi="宋体" w:cs="宋体"/>
          <w:color w:val="auto"/>
          <w:szCs w:val="24"/>
          <w:highlight w:val="none"/>
        </w:rPr>
        <w:fldChar w:fldCharType="end"/>
      </w:r>
    </w:p>
    <w:p w14:paraId="713CCA9B">
      <w:pPr>
        <w:pStyle w:val="20"/>
        <w:keepNext w:val="0"/>
        <w:keepLines w:val="0"/>
        <w:pageBreakBefore w:val="0"/>
        <w:widowControl w:val="0"/>
        <w:tabs>
          <w:tab w:val="right" w:leader="dot" w:pos="9072"/>
        </w:tabs>
        <w:kinsoku/>
        <w:wordWrap/>
        <w:overflowPunct/>
        <w:topLinePunct w:val="0"/>
        <w:autoSpaceDE/>
        <w:autoSpaceDN/>
        <w:bidi w:val="0"/>
        <w:adjustRightInd/>
        <w:snapToGrid/>
        <w:spacing w:line="400" w:lineRule="exact"/>
        <w:textAlignment w:val="auto"/>
        <w:rPr>
          <w:b/>
          <w:bCs/>
          <w:color w:val="auto"/>
          <w:highlight w:val="none"/>
        </w:rPr>
      </w:pPr>
      <w:r>
        <w:rPr>
          <w:rFonts w:hint="eastAsia" w:hAnsi="宋体" w:cs="宋体"/>
          <w:b/>
          <w:bCs/>
          <w:color w:val="auto"/>
          <w:szCs w:val="24"/>
          <w:highlight w:val="none"/>
        </w:rPr>
        <w:fldChar w:fldCharType="begin"/>
      </w:r>
      <w:r>
        <w:rPr>
          <w:rFonts w:hint="eastAsia" w:hAnsi="宋体" w:cs="宋体"/>
          <w:b/>
          <w:bCs/>
          <w:color w:val="auto"/>
          <w:szCs w:val="24"/>
          <w:highlight w:val="none"/>
        </w:rPr>
        <w:instrText xml:space="preserve"> HYPERLINK \l _Toc1091 </w:instrText>
      </w:r>
      <w:r>
        <w:rPr>
          <w:rFonts w:hint="eastAsia" w:hAnsi="宋体" w:cs="宋体"/>
          <w:b/>
          <w:bCs/>
          <w:color w:val="auto"/>
          <w:szCs w:val="24"/>
          <w:highlight w:val="none"/>
        </w:rPr>
        <w:fldChar w:fldCharType="separate"/>
      </w:r>
      <w:r>
        <w:rPr>
          <w:rFonts w:hint="eastAsia" w:ascii="宋体" w:hAnsi="宋体" w:cs="宋体"/>
          <w:b/>
          <w:bCs/>
          <w:color w:val="auto"/>
          <w:kern w:val="44"/>
          <w:szCs w:val="22"/>
          <w:highlight w:val="none"/>
        </w:rPr>
        <w:t>第六章 建设工程监理合同</w:t>
      </w:r>
      <w:r>
        <w:rPr>
          <w:b/>
          <w:bCs/>
          <w:color w:val="auto"/>
          <w:highlight w:val="none"/>
        </w:rPr>
        <w:tab/>
      </w:r>
      <w:r>
        <w:rPr>
          <w:b/>
          <w:bCs/>
          <w:color w:val="auto"/>
          <w:highlight w:val="none"/>
        </w:rPr>
        <w:fldChar w:fldCharType="begin"/>
      </w:r>
      <w:r>
        <w:rPr>
          <w:b/>
          <w:bCs/>
          <w:color w:val="auto"/>
          <w:highlight w:val="none"/>
        </w:rPr>
        <w:instrText xml:space="preserve"> PAGEREF _Toc1091 \h </w:instrText>
      </w:r>
      <w:r>
        <w:rPr>
          <w:b/>
          <w:bCs/>
          <w:color w:val="auto"/>
          <w:highlight w:val="none"/>
        </w:rPr>
        <w:fldChar w:fldCharType="separate"/>
      </w:r>
      <w:r>
        <w:rPr>
          <w:b/>
          <w:bCs/>
          <w:color w:val="auto"/>
          <w:highlight w:val="none"/>
        </w:rPr>
        <w:t>79</w:t>
      </w:r>
      <w:r>
        <w:rPr>
          <w:b/>
          <w:bCs/>
          <w:color w:val="auto"/>
          <w:highlight w:val="none"/>
        </w:rPr>
        <w:fldChar w:fldCharType="end"/>
      </w:r>
      <w:r>
        <w:rPr>
          <w:rFonts w:hint="eastAsia" w:hAnsi="宋体" w:cs="宋体"/>
          <w:b/>
          <w:bCs/>
          <w:color w:val="auto"/>
          <w:szCs w:val="24"/>
          <w:highlight w:val="none"/>
        </w:rPr>
        <w:fldChar w:fldCharType="end"/>
      </w:r>
    </w:p>
    <w:p w14:paraId="04AFE2B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szCs w:val="24"/>
          <w:highlight w:val="none"/>
        </w:rPr>
      </w:pPr>
      <w:r>
        <w:rPr>
          <w:rFonts w:hint="eastAsia" w:hAnsi="宋体" w:cs="宋体"/>
          <w:color w:val="auto"/>
          <w:szCs w:val="24"/>
          <w:highlight w:val="none"/>
        </w:rPr>
        <w:fldChar w:fldCharType="end"/>
      </w:r>
    </w:p>
    <w:p w14:paraId="72C6CDF7">
      <w:pPr>
        <w:bidi w:val="0"/>
        <w:rPr>
          <w:rFonts w:hint="eastAsia"/>
          <w:color w:val="auto"/>
          <w:highlight w:val="none"/>
        </w:rPr>
      </w:pPr>
    </w:p>
    <w:p w14:paraId="44E278EF">
      <w:pPr>
        <w:bidi w:val="0"/>
        <w:rPr>
          <w:rFonts w:hint="eastAsia"/>
          <w:color w:val="auto"/>
          <w:highlight w:val="none"/>
        </w:rPr>
      </w:pPr>
    </w:p>
    <w:p w14:paraId="4CFFDCA3">
      <w:pPr>
        <w:bidi w:val="0"/>
        <w:rPr>
          <w:rFonts w:hint="eastAsia"/>
          <w:color w:val="auto"/>
          <w:highlight w:val="none"/>
        </w:rPr>
      </w:pPr>
    </w:p>
    <w:p w14:paraId="49FACEF0">
      <w:pPr>
        <w:bidi w:val="0"/>
        <w:rPr>
          <w:rFonts w:hint="eastAsia"/>
          <w:color w:val="auto"/>
          <w:highlight w:val="none"/>
        </w:rPr>
      </w:pPr>
    </w:p>
    <w:p w14:paraId="67D59685">
      <w:pPr>
        <w:bidi w:val="0"/>
        <w:rPr>
          <w:rFonts w:hint="eastAsia"/>
          <w:color w:val="auto"/>
          <w:highlight w:val="none"/>
        </w:rPr>
      </w:pPr>
    </w:p>
    <w:p w14:paraId="3CF29BF7">
      <w:pPr>
        <w:bidi w:val="0"/>
        <w:rPr>
          <w:rFonts w:hint="eastAsia"/>
          <w:color w:val="auto"/>
          <w:highlight w:val="none"/>
        </w:rPr>
      </w:pPr>
    </w:p>
    <w:p w14:paraId="1C6B5B71">
      <w:pPr>
        <w:bidi w:val="0"/>
        <w:rPr>
          <w:rFonts w:hint="eastAsia"/>
          <w:color w:val="auto"/>
          <w:highlight w:val="none"/>
        </w:rPr>
      </w:pPr>
    </w:p>
    <w:p w14:paraId="11886F1D">
      <w:pPr>
        <w:pStyle w:val="2"/>
        <w:rPr>
          <w:rFonts w:hint="eastAsia"/>
          <w:color w:val="auto"/>
          <w:highlight w:val="none"/>
        </w:rPr>
      </w:pPr>
    </w:p>
    <w:p w14:paraId="00CD5A72">
      <w:pPr>
        <w:bidi w:val="0"/>
        <w:rPr>
          <w:rFonts w:hint="eastAsia"/>
          <w:color w:val="auto"/>
          <w:highlight w:val="none"/>
        </w:rPr>
      </w:pPr>
    </w:p>
    <w:p w14:paraId="7906C4F8">
      <w:pPr>
        <w:bidi w:val="0"/>
        <w:rPr>
          <w:rFonts w:hint="eastAsia"/>
          <w:color w:val="auto"/>
          <w:highlight w:val="none"/>
        </w:rPr>
      </w:pPr>
    </w:p>
    <w:p w14:paraId="7FA25707">
      <w:pPr>
        <w:bidi w:val="0"/>
        <w:rPr>
          <w:rFonts w:hint="eastAsia"/>
          <w:color w:val="auto"/>
          <w:highlight w:val="none"/>
        </w:rPr>
      </w:pPr>
    </w:p>
    <w:p w14:paraId="1AC08286">
      <w:pPr>
        <w:bidi w:val="0"/>
        <w:rPr>
          <w:rFonts w:hint="eastAsia"/>
          <w:color w:val="auto"/>
          <w:highlight w:val="none"/>
        </w:rPr>
      </w:pPr>
    </w:p>
    <w:p w14:paraId="73AD38DD">
      <w:pPr>
        <w:pStyle w:val="3"/>
        <w:wordWrap w:val="0"/>
        <w:autoSpaceDE/>
        <w:autoSpaceDN/>
        <w:snapToGrid w:val="0"/>
        <w:spacing w:line="440" w:lineRule="exact"/>
        <w:jc w:val="center"/>
        <w:rPr>
          <w:rFonts w:ascii="Times New Roman"/>
          <w:b/>
          <w:snapToGrid w:val="0"/>
          <w:color w:val="auto"/>
          <w:sz w:val="32"/>
          <w:szCs w:val="22"/>
          <w:highlight w:val="none"/>
        </w:rPr>
      </w:pPr>
      <w:bookmarkStart w:id="0" w:name="_Toc18357"/>
      <w:r>
        <w:rPr>
          <w:rFonts w:hint="eastAsia" w:ascii="Times New Roman"/>
          <w:b/>
          <w:snapToGrid w:val="0"/>
          <w:color w:val="auto"/>
          <w:sz w:val="32"/>
          <w:szCs w:val="22"/>
          <w:highlight w:val="none"/>
        </w:rPr>
        <w:t>第一章 投标人须知</w:t>
      </w:r>
      <w:bookmarkEnd w:id="0"/>
    </w:p>
    <w:p w14:paraId="64D39061">
      <w:pPr>
        <w:pStyle w:val="4"/>
        <w:wordWrap w:val="0"/>
        <w:autoSpaceDE/>
        <w:autoSpaceDN/>
        <w:snapToGrid w:val="0"/>
        <w:spacing w:before="260" w:after="260" w:line="440" w:lineRule="exact"/>
        <w:jc w:val="both"/>
        <w:rPr>
          <w:rFonts w:ascii="Times New Roman"/>
          <w:b/>
          <w:snapToGrid w:val="0"/>
          <w:color w:val="auto"/>
          <w:highlight w:val="none"/>
        </w:rPr>
      </w:pPr>
      <w:bookmarkStart w:id="1" w:name="_Hlt127175444"/>
      <w:bookmarkEnd w:id="1"/>
      <w:bookmarkStart w:id="2" w:name="_Toc1463"/>
      <w:bookmarkStart w:id="3" w:name="_Toc4883"/>
      <w:bookmarkStart w:id="4" w:name="_Hlt120077520"/>
      <w:r>
        <w:rPr>
          <w:rFonts w:hint="eastAsia" w:ascii="Times New Roman"/>
          <w:b/>
          <w:snapToGrid w:val="0"/>
          <w:color w:val="auto"/>
          <w:highlight w:val="none"/>
        </w:rPr>
        <w:t>第一节 投标人须知前附表</w:t>
      </w:r>
      <w:bookmarkEnd w:id="2"/>
      <w:bookmarkEnd w:id="3"/>
    </w:p>
    <w:tbl>
      <w:tblPr>
        <w:tblStyle w:val="31"/>
        <w:tblW w:w="9262" w:type="dxa"/>
        <w:tblInd w:w="-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721"/>
        <w:gridCol w:w="1725"/>
        <w:gridCol w:w="6816"/>
      </w:tblGrid>
      <w:tr w14:paraId="2CEA8E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0" w:hRule="atLeast"/>
        </w:trPr>
        <w:tc>
          <w:tcPr>
            <w:tcW w:w="721" w:type="dxa"/>
            <w:tcBorders>
              <w:top w:val="single" w:color="auto" w:sz="4" w:space="0"/>
              <w:left w:val="single" w:color="auto" w:sz="4" w:space="0"/>
              <w:bottom w:val="single" w:color="auto" w:sz="4" w:space="0"/>
              <w:right w:val="single" w:color="auto" w:sz="4" w:space="0"/>
            </w:tcBorders>
            <w:vAlign w:val="center"/>
          </w:tcPr>
          <w:p w14:paraId="5A616D1E">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b/>
                <w:bCs/>
                <w:snapToGrid w:val="0"/>
                <w:color w:val="auto"/>
                <w:kern w:val="0"/>
                <w:szCs w:val="24"/>
                <w:highlight w:val="none"/>
              </w:rPr>
            </w:pPr>
            <w:r>
              <w:rPr>
                <w:rFonts w:hint="eastAsia" w:hAnsi="宋体" w:cs="宋体"/>
                <w:b/>
                <w:bCs/>
                <w:snapToGrid w:val="0"/>
                <w:color w:val="auto"/>
                <w:kern w:val="0"/>
                <w:szCs w:val="24"/>
                <w:highlight w:val="none"/>
              </w:rPr>
              <w:t>序号</w:t>
            </w:r>
          </w:p>
        </w:tc>
        <w:tc>
          <w:tcPr>
            <w:tcW w:w="1725" w:type="dxa"/>
            <w:tcBorders>
              <w:top w:val="single" w:color="auto" w:sz="4" w:space="0"/>
              <w:left w:val="single" w:color="auto" w:sz="4" w:space="0"/>
              <w:bottom w:val="single" w:color="auto" w:sz="4" w:space="0"/>
              <w:right w:val="single" w:color="auto" w:sz="4" w:space="0"/>
            </w:tcBorders>
            <w:vAlign w:val="center"/>
          </w:tcPr>
          <w:p w14:paraId="1592A7F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b/>
                <w:bCs/>
                <w:snapToGrid w:val="0"/>
                <w:color w:val="auto"/>
                <w:kern w:val="0"/>
                <w:szCs w:val="24"/>
                <w:highlight w:val="none"/>
              </w:rPr>
            </w:pPr>
            <w:r>
              <w:rPr>
                <w:rFonts w:hint="eastAsia" w:hAnsi="宋体" w:cs="宋体"/>
                <w:b/>
                <w:bCs/>
                <w:snapToGrid w:val="0"/>
                <w:color w:val="auto"/>
                <w:kern w:val="0"/>
                <w:szCs w:val="24"/>
                <w:highlight w:val="none"/>
              </w:rPr>
              <w:t>内容</w:t>
            </w:r>
          </w:p>
        </w:tc>
        <w:tc>
          <w:tcPr>
            <w:tcW w:w="6816" w:type="dxa"/>
            <w:tcBorders>
              <w:top w:val="single" w:color="auto" w:sz="4" w:space="0"/>
              <w:left w:val="single" w:color="auto" w:sz="4" w:space="0"/>
              <w:bottom w:val="single" w:color="auto" w:sz="4" w:space="0"/>
              <w:right w:val="single" w:color="auto" w:sz="4" w:space="0"/>
            </w:tcBorders>
            <w:vAlign w:val="center"/>
          </w:tcPr>
          <w:p w14:paraId="6F58C683">
            <w:pPr>
              <w:keepNext w:val="0"/>
              <w:keepLines w:val="0"/>
              <w:pageBreakBefore w:val="0"/>
              <w:widowControl w:val="0"/>
              <w:tabs>
                <w:tab w:val="left" w:pos="1180"/>
              </w:tabs>
              <w:kinsoku/>
              <w:wordWrap w:val="0"/>
              <w:overflowPunct/>
              <w:topLinePunct w:val="0"/>
              <w:autoSpaceDE/>
              <w:autoSpaceDN/>
              <w:bidi w:val="0"/>
              <w:adjustRightInd w:val="0"/>
              <w:snapToGrid w:val="0"/>
              <w:spacing w:line="500" w:lineRule="exact"/>
              <w:jc w:val="center"/>
              <w:rPr>
                <w:rFonts w:hAnsi="宋体" w:cs="宋体"/>
                <w:b/>
                <w:bCs/>
                <w:snapToGrid w:val="0"/>
                <w:color w:val="auto"/>
                <w:kern w:val="0"/>
                <w:szCs w:val="24"/>
                <w:highlight w:val="none"/>
              </w:rPr>
            </w:pPr>
            <w:r>
              <w:rPr>
                <w:rFonts w:hint="eastAsia" w:hAnsi="宋体" w:cs="宋体"/>
                <w:b/>
                <w:bCs/>
                <w:snapToGrid w:val="0"/>
                <w:color w:val="auto"/>
                <w:kern w:val="0"/>
                <w:szCs w:val="24"/>
                <w:highlight w:val="none"/>
              </w:rPr>
              <w:t>说明与要求</w:t>
            </w:r>
          </w:p>
        </w:tc>
      </w:tr>
      <w:tr w14:paraId="17894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8" w:hRule="exact"/>
        </w:trPr>
        <w:tc>
          <w:tcPr>
            <w:tcW w:w="721" w:type="dxa"/>
            <w:tcBorders>
              <w:top w:val="single" w:color="auto" w:sz="4" w:space="0"/>
              <w:left w:val="single" w:color="auto" w:sz="4" w:space="0"/>
              <w:bottom w:val="single" w:color="auto" w:sz="4" w:space="0"/>
              <w:right w:val="single" w:color="auto" w:sz="4" w:space="0"/>
            </w:tcBorders>
            <w:vAlign w:val="center"/>
          </w:tcPr>
          <w:p w14:paraId="02DAE48C">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w:t>
            </w:r>
          </w:p>
        </w:tc>
        <w:tc>
          <w:tcPr>
            <w:tcW w:w="1725" w:type="dxa"/>
            <w:tcBorders>
              <w:top w:val="single" w:color="auto" w:sz="4" w:space="0"/>
              <w:left w:val="single" w:color="auto" w:sz="4" w:space="0"/>
              <w:bottom w:val="single" w:color="auto" w:sz="4" w:space="0"/>
              <w:right w:val="single" w:color="auto" w:sz="4" w:space="0"/>
            </w:tcBorders>
            <w:vAlign w:val="center"/>
          </w:tcPr>
          <w:p w14:paraId="0259AB1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项目名称</w:t>
            </w:r>
          </w:p>
        </w:tc>
        <w:tc>
          <w:tcPr>
            <w:tcW w:w="6816" w:type="dxa"/>
            <w:tcBorders>
              <w:top w:val="single" w:color="auto" w:sz="4" w:space="0"/>
              <w:left w:val="single" w:color="auto" w:sz="4" w:space="0"/>
              <w:bottom w:val="single" w:color="auto" w:sz="4" w:space="0"/>
              <w:right w:val="single" w:color="auto" w:sz="4" w:space="0"/>
            </w:tcBorders>
            <w:vAlign w:val="center"/>
          </w:tcPr>
          <w:p w14:paraId="5A039704">
            <w:pPr>
              <w:shd w:val="clear" w:color="auto" w:fill="auto"/>
              <w:tabs>
                <w:tab w:val="left" w:pos="1180"/>
              </w:tabs>
              <w:wordWrap w:val="0"/>
              <w:adjustRightInd w:val="0"/>
              <w:snapToGrid w:val="0"/>
              <w:spacing w:line="400" w:lineRule="exact"/>
              <w:ind w:firstLine="240" w:firstLineChars="100"/>
              <w:jc w:val="left"/>
              <w:rPr>
                <w:rFonts w:hint="eastAsia" w:hAnsi="宋体" w:eastAsia="宋体" w:cs="宋体"/>
                <w:snapToGrid w:val="0"/>
                <w:color w:val="auto"/>
                <w:kern w:val="0"/>
                <w:sz w:val="24"/>
                <w:szCs w:val="24"/>
                <w:highlight w:val="none"/>
                <w:lang w:eastAsia="zh-CN"/>
              </w:rPr>
            </w:pPr>
            <w:r>
              <w:rPr>
                <w:rFonts w:hint="eastAsia" w:hAnsi="宋体" w:cs="宋体"/>
                <w:b w:val="0"/>
                <w:snapToGrid w:val="0"/>
                <w:color w:val="auto"/>
                <w:kern w:val="0"/>
                <w:sz w:val="24"/>
                <w:szCs w:val="24"/>
                <w:highlight w:val="none"/>
                <w:lang w:eastAsia="zh-CN"/>
              </w:rPr>
              <w:t>武江区重阳镇应急物资仓库建设项目监理</w:t>
            </w:r>
          </w:p>
        </w:tc>
      </w:tr>
      <w:tr w14:paraId="4391C2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0FBA70A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2</w:t>
            </w:r>
          </w:p>
        </w:tc>
        <w:tc>
          <w:tcPr>
            <w:tcW w:w="1725" w:type="dxa"/>
            <w:tcBorders>
              <w:top w:val="single" w:color="auto" w:sz="4" w:space="0"/>
              <w:left w:val="single" w:color="auto" w:sz="4" w:space="0"/>
              <w:bottom w:val="single" w:color="auto" w:sz="4" w:space="0"/>
              <w:right w:val="single" w:color="auto" w:sz="4" w:space="0"/>
            </w:tcBorders>
            <w:vAlign w:val="center"/>
          </w:tcPr>
          <w:p w14:paraId="039B656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项目业主</w:t>
            </w:r>
          </w:p>
        </w:tc>
        <w:tc>
          <w:tcPr>
            <w:tcW w:w="6816" w:type="dxa"/>
            <w:tcBorders>
              <w:top w:val="single" w:color="auto" w:sz="4" w:space="0"/>
              <w:left w:val="single" w:color="auto" w:sz="4" w:space="0"/>
              <w:bottom w:val="single" w:color="auto" w:sz="4" w:space="0"/>
              <w:right w:val="single" w:color="auto" w:sz="4" w:space="0"/>
            </w:tcBorders>
            <w:vAlign w:val="center"/>
          </w:tcPr>
          <w:p w14:paraId="36C8F025">
            <w:pPr>
              <w:pStyle w:val="117"/>
              <w:shd w:val="clear" w:color="auto" w:fill="auto"/>
              <w:spacing w:line="240" w:lineRule="auto"/>
              <w:ind w:firstLine="240" w:firstLineChars="100"/>
              <w:rPr>
                <w:rFonts w:hint="default" w:hAnsi="宋体" w:eastAsia="宋体" w:cs="宋体"/>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韶关市武江区应急管理局</w:t>
            </w:r>
          </w:p>
        </w:tc>
      </w:tr>
      <w:tr w14:paraId="512766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65" w:hRule="exact"/>
        </w:trPr>
        <w:tc>
          <w:tcPr>
            <w:tcW w:w="721" w:type="dxa"/>
            <w:tcBorders>
              <w:top w:val="single" w:color="auto" w:sz="4" w:space="0"/>
              <w:left w:val="single" w:color="auto" w:sz="4" w:space="0"/>
              <w:bottom w:val="single" w:color="auto" w:sz="4" w:space="0"/>
              <w:right w:val="single" w:color="auto" w:sz="4" w:space="0"/>
            </w:tcBorders>
            <w:vAlign w:val="center"/>
          </w:tcPr>
          <w:p w14:paraId="7AA9DCF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3</w:t>
            </w:r>
          </w:p>
        </w:tc>
        <w:tc>
          <w:tcPr>
            <w:tcW w:w="1725" w:type="dxa"/>
            <w:tcBorders>
              <w:top w:val="single" w:color="auto" w:sz="4" w:space="0"/>
              <w:left w:val="single" w:color="auto" w:sz="4" w:space="0"/>
              <w:bottom w:val="single" w:color="auto" w:sz="4" w:space="0"/>
              <w:right w:val="single" w:color="auto" w:sz="4" w:space="0"/>
            </w:tcBorders>
            <w:vAlign w:val="center"/>
          </w:tcPr>
          <w:p w14:paraId="324DDCC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项目批准部门</w:t>
            </w:r>
          </w:p>
        </w:tc>
        <w:tc>
          <w:tcPr>
            <w:tcW w:w="6816" w:type="dxa"/>
            <w:tcBorders>
              <w:top w:val="single" w:color="auto" w:sz="4" w:space="0"/>
              <w:left w:val="single" w:color="auto" w:sz="4" w:space="0"/>
              <w:bottom w:val="single" w:color="auto" w:sz="4" w:space="0"/>
              <w:right w:val="single" w:color="auto" w:sz="4" w:space="0"/>
            </w:tcBorders>
            <w:vAlign w:val="center"/>
          </w:tcPr>
          <w:p w14:paraId="0802AB74">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Ansi="宋体" w:cs="宋体"/>
                <w:snapToGrid w:val="0"/>
                <w:color w:val="auto"/>
                <w:kern w:val="0"/>
                <w:sz w:val="24"/>
                <w:szCs w:val="24"/>
                <w:highlight w:val="none"/>
              </w:rPr>
            </w:pPr>
            <w:r>
              <w:rPr>
                <w:rFonts w:hint="eastAsia" w:asciiTheme="minorEastAsia" w:hAnsiTheme="minorEastAsia" w:eastAsiaTheme="minorEastAsia" w:cstheme="minorEastAsia"/>
                <w:snapToGrid w:val="0"/>
                <w:color w:val="auto"/>
                <w:kern w:val="0"/>
                <w:sz w:val="24"/>
                <w:szCs w:val="24"/>
                <w:highlight w:val="none"/>
                <w:lang w:val="en-US" w:eastAsia="zh-CN"/>
              </w:rPr>
              <w:t>韶关市武江区发展和改革局</w:t>
            </w:r>
          </w:p>
        </w:tc>
      </w:tr>
      <w:tr w14:paraId="72C56F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24D1E85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4</w:t>
            </w:r>
          </w:p>
        </w:tc>
        <w:tc>
          <w:tcPr>
            <w:tcW w:w="1725" w:type="dxa"/>
            <w:tcBorders>
              <w:top w:val="single" w:color="auto" w:sz="4" w:space="0"/>
              <w:left w:val="single" w:color="auto" w:sz="4" w:space="0"/>
              <w:bottom w:val="single" w:color="auto" w:sz="4" w:space="0"/>
              <w:right w:val="single" w:color="auto" w:sz="4" w:space="0"/>
            </w:tcBorders>
            <w:vAlign w:val="center"/>
          </w:tcPr>
          <w:p w14:paraId="366DC76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项目批准文号</w:t>
            </w:r>
          </w:p>
        </w:tc>
        <w:tc>
          <w:tcPr>
            <w:tcW w:w="6816" w:type="dxa"/>
            <w:tcBorders>
              <w:top w:val="single" w:color="auto" w:sz="4" w:space="0"/>
              <w:left w:val="single" w:color="auto" w:sz="4" w:space="0"/>
              <w:bottom w:val="single" w:color="auto" w:sz="4" w:space="0"/>
              <w:right w:val="single" w:color="auto" w:sz="4" w:space="0"/>
            </w:tcBorders>
            <w:vAlign w:val="center"/>
          </w:tcPr>
          <w:p w14:paraId="52204F50">
            <w:pPr>
              <w:pStyle w:val="9"/>
              <w:shd w:val="clear" w:color="auto" w:fill="auto"/>
              <w:ind w:firstLine="240" w:firstLineChars="10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val="en-US" w:eastAsia="zh-CN"/>
              </w:rPr>
              <w:t>韶武发改投审〔2026〕13号、韶武发改投审〔2026〕36号</w:t>
            </w:r>
          </w:p>
        </w:tc>
      </w:tr>
      <w:tr w14:paraId="570D64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3C24E7E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5</w:t>
            </w:r>
          </w:p>
        </w:tc>
        <w:tc>
          <w:tcPr>
            <w:tcW w:w="1725" w:type="dxa"/>
            <w:tcBorders>
              <w:top w:val="single" w:color="auto" w:sz="4" w:space="0"/>
              <w:left w:val="single" w:color="auto" w:sz="4" w:space="0"/>
              <w:bottom w:val="single" w:color="auto" w:sz="4" w:space="0"/>
              <w:right w:val="single" w:color="auto" w:sz="4" w:space="0"/>
            </w:tcBorders>
            <w:vAlign w:val="center"/>
          </w:tcPr>
          <w:p w14:paraId="62CA9CC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项目代码</w:t>
            </w:r>
          </w:p>
        </w:tc>
        <w:tc>
          <w:tcPr>
            <w:tcW w:w="6816" w:type="dxa"/>
            <w:tcBorders>
              <w:top w:val="single" w:color="auto" w:sz="4" w:space="0"/>
              <w:left w:val="single" w:color="auto" w:sz="4" w:space="0"/>
              <w:bottom w:val="single" w:color="auto" w:sz="4" w:space="0"/>
              <w:right w:val="single" w:color="auto" w:sz="4" w:space="0"/>
            </w:tcBorders>
            <w:vAlign w:val="center"/>
          </w:tcPr>
          <w:p w14:paraId="2BAFF47C">
            <w:pPr>
              <w:pStyle w:val="117"/>
              <w:shd w:val="clear" w:color="auto" w:fill="auto"/>
              <w:spacing w:line="360" w:lineRule="auto"/>
              <w:ind w:firstLine="240" w:firstLineChars="100"/>
              <w:rPr>
                <w:rFonts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eastAsia="zh-CN"/>
              </w:rPr>
              <w:t>2601-440203-25-01-280308</w:t>
            </w:r>
          </w:p>
        </w:tc>
      </w:tr>
      <w:tr w14:paraId="53A3AD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85" w:hRule="exact"/>
        </w:trPr>
        <w:tc>
          <w:tcPr>
            <w:tcW w:w="721" w:type="dxa"/>
            <w:tcBorders>
              <w:top w:val="single" w:color="auto" w:sz="4" w:space="0"/>
              <w:left w:val="single" w:color="auto" w:sz="4" w:space="0"/>
              <w:bottom w:val="single" w:color="auto" w:sz="4" w:space="0"/>
              <w:right w:val="single" w:color="auto" w:sz="4" w:space="0"/>
            </w:tcBorders>
            <w:vAlign w:val="center"/>
          </w:tcPr>
          <w:p w14:paraId="160475F5">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6</w:t>
            </w:r>
          </w:p>
        </w:tc>
        <w:tc>
          <w:tcPr>
            <w:tcW w:w="1725" w:type="dxa"/>
            <w:tcBorders>
              <w:top w:val="single" w:color="auto" w:sz="4" w:space="0"/>
              <w:left w:val="single" w:color="auto" w:sz="4" w:space="0"/>
              <w:bottom w:val="single" w:color="auto" w:sz="4" w:space="0"/>
              <w:right w:val="single" w:color="auto" w:sz="4" w:space="0"/>
            </w:tcBorders>
            <w:vAlign w:val="center"/>
          </w:tcPr>
          <w:p w14:paraId="55C1A5D1">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Ansi="宋体" w:cs="宋体"/>
                <w:color w:val="auto"/>
                <w:kern w:val="0"/>
                <w:szCs w:val="24"/>
                <w:highlight w:val="none"/>
              </w:rPr>
            </w:pPr>
            <w:r>
              <w:rPr>
                <w:rFonts w:hint="eastAsia" w:hAnsi="宋体" w:cs="宋体"/>
                <w:color w:val="auto"/>
                <w:kern w:val="0"/>
                <w:szCs w:val="24"/>
                <w:highlight w:val="none"/>
              </w:rPr>
              <w:t>资金来源</w:t>
            </w:r>
          </w:p>
          <w:p w14:paraId="0D0501A7">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Ansi="宋体" w:cs="宋体"/>
                <w:color w:val="auto"/>
                <w:kern w:val="0"/>
                <w:szCs w:val="24"/>
                <w:highlight w:val="none"/>
              </w:rPr>
            </w:pPr>
            <w:r>
              <w:rPr>
                <w:rFonts w:hint="eastAsia" w:hAnsi="宋体" w:cs="宋体"/>
                <w:color w:val="auto"/>
                <w:kern w:val="0"/>
                <w:szCs w:val="24"/>
                <w:highlight w:val="none"/>
              </w:rPr>
              <w:t>及出资比例</w:t>
            </w:r>
          </w:p>
        </w:tc>
        <w:tc>
          <w:tcPr>
            <w:tcW w:w="6816" w:type="dxa"/>
            <w:tcBorders>
              <w:top w:val="single" w:color="auto" w:sz="4" w:space="0"/>
              <w:left w:val="single" w:color="auto" w:sz="4" w:space="0"/>
              <w:bottom w:val="single" w:color="auto" w:sz="4" w:space="0"/>
              <w:right w:val="single" w:color="auto" w:sz="4" w:space="0"/>
            </w:tcBorders>
            <w:vAlign w:val="center"/>
          </w:tcPr>
          <w:p w14:paraId="556F9C6E">
            <w:pPr>
              <w:pStyle w:val="117"/>
              <w:shd w:val="clear" w:color="auto" w:fill="auto"/>
              <w:spacing w:line="360" w:lineRule="auto"/>
              <w:ind w:firstLine="240" w:firstLineChars="100"/>
              <w:rPr>
                <w:rFonts w:hint="default" w:hAnsi="宋体" w:eastAsia="宋体" w:cs="宋体"/>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区财政统筹解决，100%</w:t>
            </w:r>
          </w:p>
        </w:tc>
      </w:tr>
      <w:tr w14:paraId="12B64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4F4D09A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7</w:t>
            </w:r>
          </w:p>
        </w:tc>
        <w:tc>
          <w:tcPr>
            <w:tcW w:w="1725" w:type="dxa"/>
            <w:tcBorders>
              <w:top w:val="single" w:color="auto" w:sz="4" w:space="0"/>
              <w:left w:val="single" w:color="auto" w:sz="4" w:space="0"/>
              <w:bottom w:val="single" w:color="auto" w:sz="4" w:space="0"/>
              <w:right w:val="single" w:color="auto" w:sz="4" w:space="0"/>
            </w:tcBorders>
            <w:vAlign w:val="center"/>
          </w:tcPr>
          <w:p w14:paraId="7E8E6FAE">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招标人</w:t>
            </w:r>
          </w:p>
        </w:tc>
        <w:tc>
          <w:tcPr>
            <w:tcW w:w="6816" w:type="dxa"/>
            <w:tcBorders>
              <w:top w:val="single" w:color="auto" w:sz="4" w:space="0"/>
              <w:left w:val="single" w:color="auto" w:sz="4" w:space="0"/>
              <w:bottom w:val="single" w:color="auto" w:sz="4" w:space="0"/>
              <w:right w:val="single" w:color="auto" w:sz="4" w:space="0"/>
            </w:tcBorders>
            <w:vAlign w:val="center"/>
          </w:tcPr>
          <w:p w14:paraId="2B78CE37">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rPr>
              <w:t>韶关市武江区应急管理局</w:t>
            </w:r>
          </w:p>
        </w:tc>
      </w:tr>
      <w:tr w14:paraId="7E0D8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1862C63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8</w:t>
            </w:r>
          </w:p>
        </w:tc>
        <w:tc>
          <w:tcPr>
            <w:tcW w:w="1725" w:type="dxa"/>
            <w:tcBorders>
              <w:top w:val="single" w:color="auto" w:sz="4" w:space="0"/>
              <w:left w:val="single" w:color="auto" w:sz="4" w:space="0"/>
              <w:bottom w:val="single" w:color="auto" w:sz="4" w:space="0"/>
              <w:right w:val="single" w:color="auto" w:sz="4" w:space="0"/>
            </w:tcBorders>
            <w:vAlign w:val="center"/>
          </w:tcPr>
          <w:p w14:paraId="4E7BF75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招标代理机构</w:t>
            </w:r>
          </w:p>
        </w:tc>
        <w:tc>
          <w:tcPr>
            <w:tcW w:w="6816" w:type="dxa"/>
            <w:tcBorders>
              <w:top w:val="single" w:color="auto" w:sz="4" w:space="0"/>
              <w:left w:val="single" w:color="auto" w:sz="4" w:space="0"/>
              <w:bottom w:val="single" w:color="auto" w:sz="4" w:space="0"/>
              <w:right w:val="single" w:color="auto" w:sz="4" w:space="0"/>
            </w:tcBorders>
            <w:vAlign w:val="center"/>
          </w:tcPr>
          <w:p w14:paraId="247F9F6F">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ascii="宋体" w:hAnsi="宋体" w:eastAsia="宋体" w:cs="宋体"/>
                <w:color w:val="auto"/>
                <w:kern w:val="2"/>
                <w:sz w:val="24"/>
                <w:szCs w:val="24"/>
                <w:highlight w:val="none"/>
                <w:lang w:val="en-US" w:eastAsia="zh-CN" w:bidi="ar-SA"/>
              </w:rPr>
            </w:pPr>
            <w:r>
              <w:rPr>
                <w:rFonts w:hint="eastAsia" w:asciiTheme="minorEastAsia" w:hAnsiTheme="minorEastAsia" w:eastAsiaTheme="minorEastAsia" w:cstheme="minorEastAsia"/>
                <w:snapToGrid w:val="0"/>
                <w:color w:val="auto"/>
                <w:kern w:val="0"/>
                <w:sz w:val="24"/>
                <w:szCs w:val="24"/>
                <w:highlight w:val="none"/>
                <w:lang w:val="en-US" w:eastAsia="zh-CN"/>
              </w:rPr>
              <w:t>广东合正项目管理有限公司</w:t>
            </w:r>
          </w:p>
        </w:tc>
      </w:tr>
      <w:tr w14:paraId="527226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67F0BD23">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9</w:t>
            </w:r>
          </w:p>
        </w:tc>
        <w:tc>
          <w:tcPr>
            <w:tcW w:w="1725" w:type="dxa"/>
            <w:tcBorders>
              <w:top w:val="single" w:color="auto" w:sz="4" w:space="0"/>
              <w:left w:val="single" w:color="auto" w:sz="4" w:space="0"/>
              <w:bottom w:val="single" w:color="auto" w:sz="4" w:space="0"/>
              <w:right w:val="single" w:color="auto" w:sz="4" w:space="0"/>
            </w:tcBorders>
            <w:vAlign w:val="center"/>
          </w:tcPr>
          <w:p w14:paraId="38C9C60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lang w:val="en-US" w:eastAsia="zh-CN"/>
              </w:rPr>
              <w:t>设计单位</w:t>
            </w:r>
          </w:p>
        </w:tc>
        <w:tc>
          <w:tcPr>
            <w:tcW w:w="6816" w:type="dxa"/>
            <w:tcBorders>
              <w:top w:val="single" w:color="auto" w:sz="4" w:space="0"/>
              <w:left w:val="single" w:color="auto" w:sz="4" w:space="0"/>
              <w:bottom w:val="single" w:color="auto" w:sz="4" w:space="0"/>
              <w:right w:val="single" w:color="auto" w:sz="4" w:space="0"/>
            </w:tcBorders>
            <w:vAlign w:val="center"/>
          </w:tcPr>
          <w:p w14:paraId="5A573BFA">
            <w:pPr>
              <w:pageBreakBefore w:val="0"/>
              <w:widowControl w:val="0"/>
              <w:kinsoku/>
              <w:wordWrap w:val="0"/>
              <w:overflowPunct/>
              <w:topLinePunct w:val="0"/>
              <w:autoSpaceDE/>
              <w:autoSpaceDN/>
              <w:bidi w:val="0"/>
              <w:adjustRightInd w:val="0"/>
              <w:snapToGrid w:val="0"/>
              <w:spacing w:line="400" w:lineRule="exact"/>
              <w:ind w:left="0" w:leftChars="0" w:firstLine="218" w:firstLineChars="91"/>
              <w:jc w:val="both"/>
              <w:textAlignment w:val="auto"/>
              <w:rPr>
                <w:rFonts w:hint="eastAsia" w:hAnsi="宋体" w:eastAsia="宋体" w:cs="宋体"/>
                <w:bCs/>
                <w:snapToGrid w:val="0"/>
                <w:color w:val="auto"/>
                <w:kern w:val="0"/>
                <w:sz w:val="24"/>
                <w:szCs w:val="24"/>
                <w:highlight w:val="none"/>
                <w:lang w:val="en-US" w:eastAsia="zh-CN"/>
              </w:rPr>
            </w:pPr>
            <w:r>
              <w:rPr>
                <w:rFonts w:hint="eastAsia" w:asciiTheme="minorEastAsia" w:hAnsiTheme="minorEastAsia" w:eastAsiaTheme="minorEastAsia" w:cstheme="minorEastAsia"/>
                <w:snapToGrid w:val="0"/>
                <w:color w:val="auto"/>
                <w:kern w:val="0"/>
                <w:sz w:val="24"/>
                <w:szCs w:val="24"/>
                <w:highlight w:val="none"/>
                <w:lang w:val="en-US" w:eastAsia="zh-CN"/>
              </w:rPr>
              <w:t>中誉恒信工程咨询有限公司</w:t>
            </w:r>
          </w:p>
        </w:tc>
      </w:tr>
      <w:tr w14:paraId="23BD85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3CCDDB2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10</w:t>
            </w:r>
          </w:p>
        </w:tc>
        <w:tc>
          <w:tcPr>
            <w:tcW w:w="1725" w:type="dxa"/>
            <w:tcBorders>
              <w:top w:val="single" w:color="auto" w:sz="4" w:space="0"/>
              <w:left w:val="single" w:color="auto" w:sz="4" w:space="0"/>
              <w:bottom w:val="single" w:color="auto" w:sz="4" w:space="0"/>
              <w:right w:val="single" w:color="auto" w:sz="4" w:space="0"/>
            </w:tcBorders>
            <w:vAlign w:val="center"/>
          </w:tcPr>
          <w:p w14:paraId="6FF12DE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建设地点</w:t>
            </w:r>
          </w:p>
        </w:tc>
        <w:tc>
          <w:tcPr>
            <w:tcW w:w="6816" w:type="dxa"/>
            <w:tcBorders>
              <w:top w:val="single" w:color="auto" w:sz="4" w:space="0"/>
              <w:left w:val="single" w:color="auto" w:sz="4" w:space="0"/>
              <w:bottom w:val="single" w:color="auto" w:sz="4" w:space="0"/>
              <w:right w:val="single" w:color="auto" w:sz="4" w:space="0"/>
            </w:tcBorders>
            <w:vAlign w:val="center"/>
          </w:tcPr>
          <w:p w14:paraId="38AD813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int="default" w:hAnsi="宋体" w:cs="宋体"/>
                <w:bCs/>
                <w:snapToGrid w:val="0"/>
                <w:color w:val="auto"/>
                <w:kern w:val="0"/>
                <w:sz w:val="24"/>
                <w:szCs w:val="24"/>
                <w:highlight w:val="none"/>
                <w:lang w:val="en-US"/>
              </w:rPr>
            </w:pPr>
            <w:r>
              <w:rPr>
                <w:rFonts w:hint="default" w:hAnsi="宋体" w:cs="宋体"/>
                <w:bCs/>
                <w:snapToGrid w:val="0"/>
                <w:color w:val="auto"/>
                <w:kern w:val="0"/>
                <w:sz w:val="24"/>
                <w:szCs w:val="24"/>
                <w:highlight w:val="none"/>
                <w:lang w:val="en-US" w:eastAsia="zh-CN"/>
              </w:rPr>
              <w:t>武江区重阳镇重阳派出所地块</w:t>
            </w:r>
          </w:p>
        </w:tc>
      </w:tr>
      <w:tr w14:paraId="60FBEB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939" w:hRule="exact"/>
        </w:trPr>
        <w:tc>
          <w:tcPr>
            <w:tcW w:w="721" w:type="dxa"/>
            <w:tcBorders>
              <w:top w:val="single" w:color="auto" w:sz="4" w:space="0"/>
              <w:left w:val="single" w:color="auto" w:sz="4" w:space="0"/>
              <w:bottom w:val="single" w:color="auto" w:sz="4" w:space="0"/>
              <w:right w:val="single" w:color="auto" w:sz="4" w:space="0"/>
            </w:tcBorders>
            <w:vAlign w:val="center"/>
          </w:tcPr>
          <w:p w14:paraId="1C3DB1E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11</w:t>
            </w:r>
          </w:p>
        </w:tc>
        <w:tc>
          <w:tcPr>
            <w:tcW w:w="1725" w:type="dxa"/>
            <w:tcBorders>
              <w:top w:val="single" w:color="auto" w:sz="4" w:space="0"/>
              <w:left w:val="single" w:color="auto" w:sz="4" w:space="0"/>
              <w:bottom w:val="single" w:color="auto" w:sz="4" w:space="0"/>
              <w:right w:val="single" w:color="auto" w:sz="4" w:space="0"/>
            </w:tcBorders>
            <w:vAlign w:val="center"/>
          </w:tcPr>
          <w:p w14:paraId="524B41A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建设内容和规模</w:t>
            </w:r>
          </w:p>
        </w:tc>
        <w:tc>
          <w:tcPr>
            <w:tcW w:w="6816" w:type="dxa"/>
            <w:tcBorders>
              <w:top w:val="single" w:color="auto" w:sz="4" w:space="0"/>
              <w:left w:val="single" w:color="auto" w:sz="4" w:space="0"/>
              <w:bottom w:val="single" w:color="auto" w:sz="4" w:space="0"/>
              <w:right w:val="single" w:color="auto" w:sz="4" w:space="0"/>
            </w:tcBorders>
            <w:vAlign w:val="center"/>
          </w:tcPr>
          <w:p w14:paraId="78E28E24">
            <w:pPr>
              <w:keepNext w:val="0"/>
              <w:keepLines w:val="0"/>
              <w:pageBreakBefore w:val="0"/>
              <w:widowControl/>
              <w:suppressLineNumbers w:val="0"/>
              <w:shd w:val="clear" w:color="auto" w:fill="auto"/>
              <w:kinsoku/>
              <w:wordWrap/>
              <w:overflowPunct/>
              <w:topLinePunct w:val="0"/>
              <w:autoSpaceDE/>
              <w:autoSpaceDN/>
              <w:bidi w:val="0"/>
              <w:adjustRightInd/>
              <w:snapToGrid/>
              <w:spacing w:line="400" w:lineRule="exact"/>
              <w:ind w:left="0" w:leftChars="0" w:firstLine="240" w:firstLineChars="100"/>
              <w:jc w:val="both"/>
              <w:textAlignment w:val="auto"/>
              <w:rPr>
                <w:rFonts w:hint="default" w:ascii="宋体" w:hAnsi="宋体" w:eastAsia="宋体" w:cs="宋体"/>
                <w:color w:val="auto"/>
                <w:kern w:val="2"/>
                <w:sz w:val="24"/>
                <w:szCs w:val="24"/>
                <w:highlight w:val="none"/>
                <w:lang w:val="en-US" w:eastAsia="zh-CN" w:bidi="ar-SA"/>
              </w:rPr>
            </w:pPr>
            <w:r>
              <w:rPr>
                <w:rFonts w:hint="eastAsia"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建设规模：</w:t>
            </w:r>
            <w:r>
              <w:rPr>
                <w:rFonts w:hint="eastAsia" w:hAnsi="宋体" w:cs="宋体"/>
                <w:color w:val="auto"/>
                <w:kern w:val="2"/>
                <w:sz w:val="24"/>
                <w:szCs w:val="24"/>
                <w:highlight w:val="none"/>
                <w:lang w:val="en-US" w:eastAsia="zh-CN" w:bidi="ar-SA"/>
              </w:rPr>
              <w:t>/</w:t>
            </w:r>
          </w:p>
          <w:p w14:paraId="2359EBA7">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snapToGrid w:val="0"/>
                <w:color w:val="auto"/>
                <w:kern w:val="0"/>
                <w:sz w:val="24"/>
                <w:szCs w:val="24"/>
                <w:highlight w:val="none"/>
              </w:rPr>
            </w:pPr>
            <w:r>
              <w:rPr>
                <w:rFonts w:hint="eastAsia" w:ascii="宋体" w:hAnsi="宋体" w:eastAsia="宋体" w:cs="宋体"/>
                <w:color w:val="auto"/>
                <w:kern w:val="2"/>
                <w:sz w:val="24"/>
                <w:szCs w:val="24"/>
                <w:highlight w:val="none"/>
                <w:lang w:val="en-US" w:eastAsia="zh-CN" w:bidi="ar-SA"/>
              </w:rPr>
              <w:t>☑建设内容：</w:t>
            </w:r>
            <w:r>
              <w:rPr>
                <w:rFonts w:hint="eastAsia" w:asciiTheme="minorEastAsia" w:hAnsiTheme="minorEastAsia" w:eastAsiaTheme="minorEastAsia" w:cstheme="minorEastAsia"/>
                <w:snapToGrid w:val="0"/>
                <w:color w:val="auto"/>
                <w:kern w:val="0"/>
                <w:sz w:val="24"/>
                <w:szCs w:val="24"/>
                <w:highlight w:val="none"/>
                <w:lang w:eastAsia="zh-CN"/>
              </w:rPr>
              <w:t>建造1栋应急物资仓库，该仓库地上4层、地下1层。首层设有柴油发电机房、丁类应急物资用房、消防控制室、配电间以及停车库等；二、三层设有丁类应急物资用房、警卫室和监控室；四层为丁类小仓库；地下室设有消防水泵房和消防水池。建筑规划高度为19.50米，总建筑面积为1642.86m，其中，地上建筑面积为1495.52平方米，地下建筑面积为147.34平方米。</w:t>
            </w:r>
          </w:p>
        </w:tc>
      </w:tr>
      <w:tr w14:paraId="2CCBD7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28" w:hRule="exact"/>
        </w:trPr>
        <w:tc>
          <w:tcPr>
            <w:tcW w:w="721" w:type="dxa"/>
            <w:tcBorders>
              <w:top w:val="single" w:color="auto" w:sz="4" w:space="0"/>
              <w:left w:val="single" w:color="auto" w:sz="4" w:space="0"/>
              <w:bottom w:val="single" w:color="auto" w:sz="4" w:space="0"/>
              <w:right w:val="single" w:color="auto" w:sz="4" w:space="0"/>
            </w:tcBorders>
            <w:vAlign w:val="center"/>
          </w:tcPr>
          <w:p w14:paraId="38F04D53">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12</w:t>
            </w:r>
          </w:p>
        </w:tc>
        <w:tc>
          <w:tcPr>
            <w:tcW w:w="1725" w:type="dxa"/>
            <w:tcBorders>
              <w:top w:val="single" w:color="auto" w:sz="4" w:space="0"/>
              <w:left w:val="single" w:color="auto" w:sz="4" w:space="0"/>
              <w:bottom w:val="single" w:color="auto" w:sz="4" w:space="0"/>
              <w:right w:val="single" w:color="auto" w:sz="4" w:space="0"/>
            </w:tcBorders>
            <w:vAlign w:val="center"/>
          </w:tcPr>
          <w:p w14:paraId="77F81F0E">
            <w:pPr>
              <w:shd w:val="clear" w:color="auto" w:fill="auto"/>
              <w:wordWrap w:val="0"/>
              <w:adjustRightInd w:val="0"/>
              <w:snapToGrid w:val="0"/>
              <w:spacing w:line="360" w:lineRule="exact"/>
              <w:jc w:val="center"/>
              <w:rPr>
                <w:rFonts w:hAnsi="宋体" w:cs="宋体"/>
                <w:snapToGrid w:val="0"/>
                <w:color w:val="auto"/>
                <w:kern w:val="0"/>
                <w:szCs w:val="24"/>
                <w:highlight w:val="none"/>
              </w:rPr>
            </w:pPr>
            <w:r>
              <w:rPr>
                <w:rFonts w:hint="eastAsia" w:ascii="宋体" w:hAnsi="宋体" w:eastAsia="宋体" w:cs="宋体"/>
                <w:snapToGrid w:val="0"/>
                <w:color w:val="auto"/>
                <w:kern w:val="0"/>
                <w:sz w:val="21"/>
                <w:szCs w:val="21"/>
                <w:highlight w:val="none"/>
              </w:rPr>
              <w:t>项目</w:t>
            </w:r>
            <w:r>
              <w:rPr>
                <w:rFonts w:hint="eastAsia" w:ascii="宋体" w:hAnsi="宋体" w:eastAsia="宋体" w:cs="宋体"/>
                <w:color w:val="auto"/>
                <w:kern w:val="0"/>
                <w:sz w:val="21"/>
                <w:szCs w:val="21"/>
                <w:highlight w:val="none"/>
                <w:u w:val="none"/>
                <w:lang w:val="en-US" w:eastAsia="zh-CN"/>
              </w:rPr>
              <w:t>概算</w:t>
            </w:r>
            <w:r>
              <w:rPr>
                <w:rFonts w:hint="eastAsia" w:ascii="宋体" w:hAnsi="宋体" w:eastAsia="宋体" w:cs="宋体"/>
                <w:snapToGrid w:val="0"/>
                <w:color w:val="auto"/>
                <w:kern w:val="0"/>
                <w:sz w:val="21"/>
                <w:szCs w:val="21"/>
                <w:highlight w:val="none"/>
                <w:u w:val="none"/>
              </w:rPr>
              <w:t>投</w:t>
            </w:r>
            <w:r>
              <w:rPr>
                <w:rFonts w:hint="eastAsia" w:ascii="宋体" w:hAnsi="宋体" w:eastAsia="宋体" w:cs="宋体"/>
                <w:snapToGrid w:val="0"/>
                <w:color w:val="auto"/>
                <w:kern w:val="0"/>
                <w:sz w:val="21"/>
                <w:szCs w:val="21"/>
                <w:highlight w:val="none"/>
              </w:rPr>
              <w:t>资额</w:t>
            </w:r>
          </w:p>
        </w:tc>
        <w:tc>
          <w:tcPr>
            <w:tcW w:w="6816" w:type="dxa"/>
            <w:tcBorders>
              <w:top w:val="single" w:color="auto" w:sz="4" w:space="0"/>
              <w:left w:val="single" w:color="auto" w:sz="4" w:space="0"/>
              <w:bottom w:val="single" w:color="auto" w:sz="4" w:space="0"/>
              <w:right w:val="single" w:color="auto" w:sz="4" w:space="0"/>
            </w:tcBorders>
            <w:vAlign w:val="center"/>
          </w:tcPr>
          <w:p w14:paraId="5A4E55A0">
            <w:pPr>
              <w:shd w:val="clear" w:color="auto" w:fill="auto"/>
              <w:wordWrap w:val="0"/>
              <w:adjustRightInd w:val="0"/>
              <w:snapToGrid w:val="0"/>
              <w:spacing w:line="400" w:lineRule="exact"/>
              <w:ind w:left="0" w:leftChars="0" w:firstLine="240" w:firstLineChars="100"/>
              <w:jc w:val="left"/>
              <w:rPr>
                <w:rFonts w:hint="default" w:hAnsi="宋体" w:cs="宋体"/>
                <w:snapToGrid w:val="0"/>
                <w:color w:val="auto"/>
                <w:kern w:val="0"/>
                <w:sz w:val="24"/>
                <w:szCs w:val="24"/>
                <w:highlight w:val="none"/>
                <w:lang w:val="en-US"/>
              </w:rPr>
            </w:pPr>
            <w:r>
              <w:rPr>
                <w:rFonts w:hint="eastAsia" w:asciiTheme="minorEastAsia" w:hAnsiTheme="minorEastAsia" w:eastAsiaTheme="minorEastAsia" w:cstheme="minorEastAsia"/>
                <w:snapToGrid w:val="0"/>
                <w:color w:val="auto"/>
                <w:kern w:val="0"/>
                <w:sz w:val="24"/>
                <w:szCs w:val="24"/>
                <w:highlight w:val="none"/>
                <w:lang w:val="en-US" w:eastAsia="zh-CN"/>
              </w:rPr>
              <w:t>项目投资概算814.47万元，其中工程费607.98万元。</w:t>
            </w:r>
          </w:p>
        </w:tc>
      </w:tr>
      <w:tr w14:paraId="2303D5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58" w:hRule="exact"/>
        </w:trPr>
        <w:tc>
          <w:tcPr>
            <w:tcW w:w="721" w:type="dxa"/>
            <w:tcBorders>
              <w:top w:val="single" w:color="auto" w:sz="4" w:space="0"/>
              <w:left w:val="single" w:color="auto" w:sz="4" w:space="0"/>
              <w:bottom w:val="single" w:color="auto" w:sz="4" w:space="0"/>
              <w:right w:val="single" w:color="auto" w:sz="4" w:space="0"/>
            </w:tcBorders>
            <w:vAlign w:val="center"/>
          </w:tcPr>
          <w:p w14:paraId="4291E04E">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13</w:t>
            </w:r>
          </w:p>
        </w:tc>
        <w:tc>
          <w:tcPr>
            <w:tcW w:w="1725" w:type="dxa"/>
            <w:tcBorders>
              <w:top w:val="single" w:color="auto" w:sz="4" w:space="0"/>
              <w:left w:val="single" w:color="auto" w:sz="4" w:space="0"/>
              <w:bottom w:val="single" w:color="auto" w:sz="4" w:space="0"/>
              <w:right w:val="single" w:color="auto" w:sz="4" w:space="0"/>
            </w:tcBorders>
            <w:vAlign w:val="center"/>
          </w:tcPr>
          <w:p w14:paraId="7C84CB2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招标范围</w:t>
            </w:r>
          </w:p>
        </w:tc>
        <w:tc>
          <w:tcPr>
            <w:tcW w:w="6816" w:type="dxa"/>
            <w:tcBorders>
              <w:top w:val="single" w:color="auto" w:sz="4" w:space="0"/>
              <w:left w:val="single" w:color="auto" w:sz="4" w:space="0"/>
              <w:bottom w:val="single" w:color="auto" w:sz="4" w:space="0"/>
              <w:right w:val="single" w:color="auto" w:sz="4" w:space="0"/>
            </w:tcBorders>
            <w:vAlign w:val="center"/>
          </w:tcPr>
          <w:p w14:paraId="15FBF66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bCs/>
                <w:snapToGrid w:val="0"/>
                <w:color w:val="auto"/>
                <w:kern w:val="0"/>
                <w:sz w:val="24"/>
                <w:szCs w:val="24"/>
                <w:highlight w:val="none"/>
              </w:rPr>
            </w:pPr>
            <w:r>
              <w:rPr>
                <w:rFonts w:hint="eastAsia" w:hAnsi="宋体" w:cs="宋体"/>
                <w:bCs/>
                <w:snapToGrid w:val="0"/>
                <w:color w:val="auto"/>
                <w:kern w:val="0"/>
                <w:sz w:val="24"/>
                <w:szCs w:val="24"/>
                <w:highlight w:val="none"/>
              </w:rPr>
              <w:t>项目建设施工阶段监理（含施工准备阶段、施工阶段、工程竣工结算阶段和保修阶段监理）</w:t>
            </w:r>
          </w:p>
        </w:tc>
      </w:tr>
      <w:tr w14:paraId="56A166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exact"/>
        </w:trPr>
        <w:tc>
          <w:tcPr>
            <w:tcW w:w="721" w:type="dxa"/>
            <w:tcBorders>
              <w:top w:val="single" w:color="auto" w:sz="4" w:space="0"/>
              <w:left w:val="single" w:color="auto" w:sz="4" w:space="0"/>
              <w:bottom w:val="single" w:color="auto" w:sz="4" w:space="0"/>
              <w:right w:val="single" w:color="auto" w:sz="4" w:space="0"/>
            </w:tcBorders>
            <w:vAlign w:val="center"/>
          </w:tcPr>
          <w:p w14:paraId="24E64C0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14</w:t>
            </w:r>
          </w:p>
        </w:tc>
        <w:tc>
          <w:tcPr>
            <w:tcW w:w="1725" w:type="dxa"/>
            <w:tcBorders>
              <w:top w:val="single" w:color="auto" w:sz="4" w:space="0"/>
              <w:left w:val="single" w:color="auto" w:sz="4" w:space="0"/>
              <w:bottom w:val="single" w:color="auto" w:sz="4" w:space="0"/>
              <w:right w:val="single" w:color="auto" w:sz="4" w:space="0"/>
            </w:tcBorders>
            <w:vAlign w:val="center"/>
          </w:tcPr>
          <w:p w14:paraId="395764C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标段划分</w:t>
            </w:r>
          </w:p>
        </w:tc>
        <w:tc>
          <w:tcPr>
            <w:tcW w:w="6816" w:type="dxa"/>
            <w:tcBorders>
              <w:top w:val="single" w:color="auto" w:sz="4" w:space="0"/>
              <w:left w:val="single" w:color="auto" w:sz="4" w:space="0"/>
              <w:bottom w:val="single" w:color="auto" w:sz="4" w:space="0"/>
              <w:right w:val="single" w:color="auto" w:sz="4" w:space="0"/>
            </w:tcBorders>
            <w:vAlign w:val="center"/>
          </w:tcPr>
          <w:p w14:paraId="6F6ED3D3">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 w:val="24"/>
                <w:szCs w:val="24"/>
                <w:highlight w:val="none"/>
              </w:rPr>
            </w:pPr>
            <w:r>
              <w:rPr>
                <w:rFonts w:hint="eastAsia" w:hAnsi="宋体" w:cs="宋体"/>
                <w:snapToGrid w:val="0"/>
                <w:color w:val="auto"/>
                <w:kern w:val="0"/>
                <w:sz w:val="24"/>
                <w:szCs w:val="24"/>
                <w:highlight w:val="none"/>
              </w:rPr>
              <w:t>本招标项目不划分标段。</w:t>
            </w:r>
          </w:p>
        </w:tc>
      </w:tr>
      <w:tr w14:paraId="1EAF66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77" w:hRule="atLeast"/>
        </w:trPr>
        <w:tc>
          <w:tcPr>
            <w:tcW w:w="721" w:type="dxa"/>
            <w:tcBorders>
              <w:top w:val="single" w:color="auto" w:sz="4" w:space="0"/>
              <w:left w:val="single" w:color="auto" w:sz="4" w:space="0"/>
              <w:bottom w:val="single" w:color="auto" w:sz="4" w:space="0"/>
              <w:right w:val="single" w:color="auto" w:sz="4" w:space="0"/>
            </w:tcBorders>
            <w:vAlign w:val="center"/>
          </w:tcPr>
          <w:p w14:paraId="0D21C19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15</w:t>
            </w:r>
          </w:p>
        </w:tc>
        <w:tc>
          <w:tcPr>
            <w:tcW w:w="1725" w:type="dxa"/>
            <w:tcBorders>
              <w:top w:val="single" w:color="auto" w:sz="4" w:space="0"/>
              <w:left w:val="single" w:color="auto" w:sz="4" w:space="0"/>
              <w:bottom w:val="single" w:color="auto" w:sz="4" w:space="0"/>
              <w:right w:val="single" w:color="auto" w:sz="4" w:space="0"/>
            </w:tcBorders>
            <w:vAlign w:val="center"/>
          </w:tcPr>
          <w:p w14:paraId="39645DB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投标人资格要求</w:t>
            </w:r>
          </w:p>
        </w:tc>
        <w:tc>
          <w:tcPr>
            <w:tcW w:w="6816" w:type="dxa"/>
            <w:tcBorders>
              <w:top w:val="single" w:color="auto" w:sz="4" w:space="0"/>
              <w:left w:val="single" w:color="auto" w:sz="4" w:space="0"/>
              <w:bottom w:val="single" w:color="auto" w:sz="4" w:space="0"/>
              <w:right w:val="single" w:color="auto" w:sz="4" w:space="0"/>
            </w:tcBorders>
            <w:vAlign w:val="center"/>
          </w:tcPr>
          <w:p w14:paraId="72B4A50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1．本次招标不接受联合体投标。</w:t>
            </w:r>
          </w:p>
          <w:p w14:paraId="0C43707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2．资质要求</w:t>
            </w:r>
          </w:p>
          <w:p w14:paraId="5E83E10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 w:val="24"/>
                <w:szCs w:val="24"/>
                <w:highlight w:val="none"/>
              </w:rPr>
            </w:pPr>
            <w:r>
              <w:rPr>
                <w:rFonts w:hint="eastAsia" w:hAnsi="宋体" w:cs="宋体"/>
                <w:color w:val="auto"/>
                <w:sz w:val="24"/>
                <w:szCs w:val="24"/>
                <w:highlight w:val="none"/>
              </w:rPr>
              <w:t>2.1 投标人须具备独立法人资格，按国家法律经营。</w:t>
            </w:r>
          </w:p>
          <w:p w14:paraId="0BD694E8">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hAnsi="宋体" w:cs="宋体"/>
                <w:color w:val="auto"/>
                <w:sz w:val="24"/>
                <w:szCs w:val="24"/>
                <w:highlight w:val="none"/>
              </w:rPr>
              <w:t xml:space="preserve">2.2 </w:t>
            </w:r>
            <w:r>
              <w:rPr>
                <w:rFonts w:hint="eastAsia" w:ascii="宋体" w:hAnsi="宋体" w:eastAsia="宋体" w:cs="宋体"/>
                <w:color w:val="auto"/>
                <w:sz w:val="24"/>
                <w:szCs w:val="24"/>
                <w:highlight w:val="none"/>
              </w:rPr>
              <w:t>投标人须具备以下资质</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u w:val="single"/>
              </w:rPr>
              <w:t>工程监理综合资质或房屋建筑工程专业监理乙级以上（含乙级）资质。</w:t>
            </w:r>
          </w:p>
          <w:p w14:paraId="313E5A8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 w:val="24"/>
                <w:szCs w:val="24"/>
                <w:highlight w:val="none"/>
              </w:rPr>
            </w:pPr>
            <w:r>
              <w:rPr>
                <w:rFonts w:hint="eastAsia" w:hAnsi="宋体" w:cs="宋体"/>
                <w:color w:val="auto"/>
                <w:sz w:val="24"/>
                <w:szCs w:val="24"/>
                <w:highlight w:val="none"/>
              </w:rPr>
              <w:t>2.3 投标人的企业相关证书、人员资质、资格有效期到期的，均按该证书的发证机构相关行业主管部门最新文件执行（如自动顺延或推迟办理延期业务的通知），投标人必须将相关文件附在该证书后面中，证明在开标日继续有效。</w:t>
            </w:r>
          </w:p>
          <w:p w14:paraId="5F5074A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 w:val="24"/>
                <w:szCs w:val="24"/>
                <w:highlight w:val="none"/>
              </w:rPr>
            </w:pPr>
            <w:r>
              <w:rPr>
                <w:rFonts w:hint="eastAsia" w:hAnsi="宋体" w:cs="宋体"/>
                <w:color w:val="auto"/>
                <w:sz w:val="24"/>
                <w:szCs w:val="24"/>
                <w:highlight w:val="none"/>
              </w:rPr>
              <w:t>3．相关人员要求</w:t>
            </w:r>
          </w:p>
          <w:p w14:paraId="167EA27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 w:val="24"/>
                <w:szCs w:val="24"/>
                <w:highlight w:val="none"/>
              </w:rPr>
            </w:pPr>
            <w:r>
              <w:rPr>
                <w:rFonts w:hint="eastAsia" w:hAnsi="宋体" w:cs="宋体"/>
                <w:color w:val="auto"/>
                <w:sz w:val="24"/>
                <w:szCs w:val="24"/>
                <w:highlight w:val="none"/>
              </w:rPr>
              <w:t>3.1 拟派总监理工程师为</w:t>
            </w:r>
            <w:r>
              <w:rPr>
                <w:rFonts w:hint="eastAsia" w:ascii="宋体" w:hAnsi="宋体" w:eastAsia="宋体" w:cs="宋体"/>
                <w:color w:val="auto"/>
                <w:sz w:val="24"/>
                <w:szCs w:val="24"/>
                <w:highlight w:val="none"/>
                <w:u w:val="single"/>
                <w:lang w:eastAsia="zh-CN"/>
              </w:rPr>
              <w:t>房屋建筑工</w:t>
            </w:r>
            <w:r>
              <w:rPr>
                <w:rFonts w:hint="eastAsia" w:ascii="宋体" w:hAnsi="宋体" w:eastAsia="宋体" w:cs="宋体"/>
                <w:color w:val="auto"/>
                <w:sz w:val="24"/>
                <w:szCs w:val="24"/>
                <w:highlight w:val="none"/>
                <w:u w:val="single"/>
              </w:rPr>
              <w:t>程</w:t>
            </w:r>
            <w:r>
              <w:rPr>
                <w:rFonts w:hint="eastAsia" w:hAnsi="宋体" w:cs="宋体"/>
                <w:color w:val="auto"/>
                <w:sz w:val="24"/>
                <w:szCs w:val="24"/>
                <w:highlight w:val="none"/>
              </w:rPr>
              <w:t>专业注册监理工程师，应持有国家住建部印发的有效注册证书，其担任总监理工程师职务的其他在施（包括已中标未开工、已开工未竣工）建设工程项目不得超过</w:t>
            </w:r>
            <w:r>
              <w:rPr>
                <w:rFonts w:hint="eastAsia" w:hAnsi="宋体" w:cs="宋体"/>
                <w:color w:val="auto"/>
                <w:sz w:val="24"/>
                <w:szCs w:val="24"/>
                <w:highlight w:val="none"/>
                <w:u w:val="single"/>
              </w:rPr>
              <w:t xml:space="preserve"> 2 </w:t>
            </w:r>
            <w:r>
              <w:rPr>
                <w:rFonts w:hint="eastAsia" w:hAnsi="宋体" w:cs="宋体"/>
                <w:color w:val="auto"/>
                <w:sz w:val="24"/>
                <w:szCs w:val="24"/>
                <w:highlight w:val="none"/>
              </w:rPr>
              <w:t>个。</w:t>
            </w:r>
          </w:p>
          <w:p w14:paraId="6A7B367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 w:val="24"/>
                <w:szCs w:val="24"/>
                <w:highlight w:val="none"/>
              </w:rPr>
            </w:pPr>
            <w:r>
              <w:rPr>
                <w:rFonts w:hint="eastAsia" w:hAnsi="宋体" w:cs="宋体"/>
                <w:color w:val="auto"/>
                <w:sz w:val="24"/>
                <w:szCs w:val="24"/>
                <w:highlight w:val="none"/>
              </w:rPr>
              <w:t>拟派总监理工程师现阶段有担任其他在施建设工程项目总监理工程师职务的，须得到任职项目建设单位书面同意后方可担任本招标项目总监理工程师。</w:t>
            </w:r>
          </w:p>
          <w:p w14:paraId="2718346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 w:val="24"/>
                <w:szCs w:val="24"/>
                <w:highlight w:val="none"/>
              </w:rPr>
            </w:pPr>
            <w:r>
              <w:rPr>
                <w:rFonts w:hint="eastAsia" w:hAnsi="宋体" w:cs="宋体"/>
                <w:color w:val="auto"/>
                <w:sz w:val="24"/>
                <w:szCs w:val="24"/>
                <w:highlight w:val="none"/>
              </w:rPr>
              <w:t>3.2 投标人与其拟派往本项目监理机构的所有人员之间必须具备合法、唯一的劳动聘用关系。拟派人员中具备注册执业资格的，其注册单位须与投标人保持一致。</w:t>
            </w:r>
          </w:p>
          <w:p w14:paraId="4D8E3C3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 w:val="24"/>
                <w:szCs w:val="24"/>
                <w:highlight w:val="none"/>
              </w:rPr>
            </w:pPr>
            <w:r>
              <w:rPr>
                <w:rFonts w:hint="eastAsia" w:hAnsi="宋体" w:cs="宋体"/>
                <w:color w:val="auto"/>
                <w:sz w:val="24"/>
                <w:szCs w:val="24"/>
                <w:highlight w:val="none"/>
              </w:rPr>
              <w:t>4．禁止投标条款</w:t>
            </w:r>
          </w:p>
          <w:p w14:paraId="643A797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 w:val="24"/>
                <w:szCs w:val="24"/>
                <w:highlight w:val="none"/>
              </w:rPr>
            </w:pPr>
            <w:r>
              <w:rPr>
                <w:rFonts w:hint="eastAsia" w:hAnsi="宋体" w:cs="宋体"/>
                <w:color w:val="auto"/>
                <w:sz w:val="24"/>
                <w:szCs w:val="24"/>
                <w:highlight w:val="none"/>
              </w:rPr>
              <w:t>4.1 投标人不得存在下列情形之一：</w:t>
            </w:r>
          </w:p>
          <w:p w14:paraId="33D9336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 w:val="24"/>
                <w:szCs w:val="24"/>
                <w:highlight w:val="none"/>
              </w:rPr>
            </w:pPr>
            <w:r>
              <w:rPr>
                <w:rFonts w:hint="eastAsia" w:hAnsi="宋体" w:cs="宋体"/>
                <w:color w:val="auto"/>
                <w:sz w:val="24"/>
                <w:szCs w:val="24"/>
                <w:highlight w:val="none"/>
              </w:rPr>
              <w:t>（1）为招标人不具有独立法人资格的附属机构（单位）；</w:t>
            </w:r>
          </w:p>
          <w:p w14:paraId="050EBDBB">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 w:val="24"/>
                <w:szCs w:val="24"/>
                <w:highlight w:val="none"/>
              </w:rPr>
            </w:pPr>
            <w:r>
              <w:rPr>
                <w:rFonts w:hint="eastAsia" w:hAnsi="宋体" w:cs="宋体"/>
                <w:color w:val="auto"/>
                <w:sz w:val="24"/>
                <w:szCs w:val="24"/>
                <w:highlight w:val="none"/>
              </w:rPr>
              <w:t>（2）与招标人存在利害关系且可能影响招标公正性；</w:t>
            </w:r>
          </w:p>
          <w:p w14:paraId="24F40CA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 w:val="24"/>
                <w:szCs w:val="24"/>
                <w:highlight w:val="none"/>
              </w:rPr>
            </w:pPr>
            <w:r>
              <w:rPr>
                <w:rFonts w:hint="eastAsia" w:hAnsi="宋体" w:cs="宋体"/>
                <w:color w:val="auto"/>
                <w:sz w:val="24"/>
                <w:szCs w:val="24"/>
                <w:highlight w:val="none"/>
              </w:rPr>
              <w:t>（3）与本招标项目的其他投标人为同一个单位负责人；</w:t>
            </w:r>
          </w:p>
          <w:p w14:paraId="1244D360">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 w:val="24"/>
                <w:szCs w:val="24"/>
                <w:highlight w:val="none"/>
              </w:rPr>
            </w:pPr>
            <w:r>
              <w:rPr>
                <w:rFonts w:hint="eastAsia" w:hAnsi="宋体" w:cs="宋体"/>
                <w:color w:val="auto"/>
                <w:sz w:val="24"/>
                <w:szCs w:val="24"/>
                <w:highlight w:val="none"/>
              </w:rPr>
              <w:t>（4）与本招标项目的其他投标人存在控股、管理关系；</w:t>
            </w:r>
          </w:p>
          <w:p w14:paraId="66985ACF">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 w:val="24"/>
                <w:szCs w:val="24"/>
                <w:highlight w:val="none"/>
              </w:rPr>
            </w:pPr>
            <w:r>
              <w:rPr>
                <w:rFonts w:hint="eastAsia" w:hAnsi="宋体" w:cs="宋体"/>
                <w:color w:val="auto"/>
                <w:sz w:val="24"/>
                <w:szCs w:val="24"/>
                <w:highlight w:val="none"/>
              </w:rPr>
              <w:t>（5）为本招标项目的代建人；</w:t>
            </w:r>
          </w:p>
          <w:p w14:paraId="7A5518C4">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 w:val="24"/>
                <w:szCs w:val="24"/>
                <w:highlight w:val="none"/>
              </w:rPr>
            </w:pPr>
            <w:r>
              <w:rPr>
                <w:rFonts w:hint="eastAsia" w:hAnsi="宋体" w:cs="宋体"/>
                <w:color w:val="auto"/>
                <w:sz w:val="24"/>
                <w:szCs w:val="24"/>
                <w:highlight w:val="none"/>
              </w:rPr>
              <w:t>（6）为本招标项目的招标代理机构；</w:t>
            </w:r>
          </w:p>
          <w:p w14:paraId="4B96EB3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 w:val="24"/>
                <w:szCs w:val="24"/>
                <w:highlight w:val="none"/>
              </w:rPr>
            </w:pPr>
            <w:r>
              <w:rPr>
                <w:rFonts w:hint="eastAsia" w:hAnsi="宋体" w:cs="宋体"/>
                <w:color w:val="auto"/>
                <w:sz w:val="24"/>
                <w:szCs w:val="24"/>
                <w:highlight w:val="none"/>
              </w:rPr>
              <w:t>（7）与本招标项目的代建人或招标代理机构同为一个法定代表人；</w:t>
            </w:r>
          </w:p>
          <w:p w14:paraId="097A8C0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 w:val="24"/>
                <w:szCs w:val="24"/>
                <w:highlight w:val="none"/>
              </w:rPr>
            </w:pPr>
            <w:r>
              <w:rPr>
                <w:rFonts w:hint="eastAsia" w:hAnsi="宋体" w:cs="宋体"/>
                <w:color w:val="auto"/>
                <w:sz w:val="24"/>
                <w:szCs w:val="24"/>
                <w:highlight w:val="none"/>
              </w:rPr>
              <w:t>（8）与本招标项目的代建人或招标代理机构存在控股或参股关系；</w:t>
            </w:r>
          </w:p>
          <w:p w14:paraId="6F337B4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 w:val="24"/>
                <w:szCs w:val="24"/>
                <w:highlight w:val="none"/>
              </w:rPr>
            </w:pPr>
            <w:r>
              <w:rPr>
                <w:rFonts w:hint="eastAsia" w:hAnsi="宋体" w:cs="宋体"/>
                <w:color w:val="auto"/>
                <w:sz w:val="24"/>
                <w:szCs w:val="24"/>
                <w:highlight w:val="none"/>
              </w:rPr>
              <w:t>（9）与本招标项目的施工承包人以及建筑材料、建筑构配件和设备供应商有隶属关系或者其他利害关系；</w:t>
            </w:r>
          </w:p>
          <w:p w14:paraId="73DC565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 w:val="24"/>
                <w:szCs w:val="24"/>
                <w:highlight w:val="none"/>
              </w:rPr>
            </w:pPr>
            <w:r>
              <w:rPr>
                <w:rFonts w:hint="eastAsia" w:hAnsi="宋体" w:cs="宋体"/>
                <w:color w:val="auto"/>
                <w:sz w:val="24"/>
                <w:szCs w:val="24"/>
                <w:highlight w:val="none"/>
              </w:rPr>
              <w:t>（10）被依法暂停或者取消投标资格；</w:t>
            </w:r>
          </w:p>
          <w:p w14:paraId="679F4547">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 w:val="24"/>
                <w:szCs w:val="24"/>
                <w:highlight w:val="none"/>
              </w:rPr>
            </w:pPr>
            <w:r>
              <w:rPr>
                <w:rFonts w:hint="eastAsia" w:hAnsi="宋体" w:cs="宋体"/>
                <w:color w:val="auto"/>
                <w:sz w:val="24"/>
                <w:szCs w:val="24"/>
                <w:highlight w:val="none"/>
              </w:rPr>
              <w:t>（11）被责令停产停业、暂扣或者吊销许可证、暂扣或者吊销执照；</w:t>
            </w:r>
          </w:p>
          <w:p w14:paraId="27E4256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 w:val="24"/>
                <w:szCs w:val="24"/>
                <w:highlight w:val="none"/>
              </w:rPr>
            </w:pPr>
            <w:r>
              <w:rPr>
                <w:rFonts w:hint="eastAsia" w:hAnsi="宋体" w:cs="宋体"/>
                <w:color w:val="auto"/>
                <w:sz w:val="24"/>
                <w:szCs w:val="24"/>
                <w:highlight w:val="none"/>
              </w:rPr>
              <w:t>（12）进入清算程序，或被宣告破产，或其他丧失履约能力的情形；</w:t>
            </w:r>
          </w:p>
          <w:p w14:paraId="74156A1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 w:val="24"/>
                <w:szCs w:val="24"/>
                <w:highlight w:val="none"/>
              </w:rPr>
            </w:pPr>
            <w:r>
              <w:rPr>
                <w:rFonts w:hint="eastAsia" w:hAnsi="宋体" w:cs="宋体"/>
                <w:color w:val="auto"/>
                <w:sz w:val="24"/>
                <w:szCs w:val="24"/>
                <w:highlight w:val="none"/>
              </w:rPr>
              <w:t>（13）在最近三年内发生重大监理质量问题（以相关行业主管部门的行政处罚决定或司法机关出具的有关法律文书为准）；</w:t>
            </w:r>
          </w:p>
          <w:p w14:paraId="6002F34E">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 w:val="24"/>
                <w:szCs w:val="24"/>
                <w:highlight w:val="none"/>
              </w:rPr>
            </w:pPr>
            <w:r>
              <w:rPr>
                <w:rFonts w:hint="eastAsia" w:hAnsi="宋体" w:cs="宋体"/>
                <w:color w:val="auto"/>
                <w:sz w:val="24"/>
                <w:szCs w:val="24"/>
                <w:highlight w:val="none"/>
              </w:rPr>
              <w:t>（14）</w:t>
            </w:r>
            <w:r>
              <w:rPr>
                <w:rFonts w:hint="eastAsia" w:hAnsi="宋体" w:cs="宋体"/>
                <w:color w:val="auto"/>
                <w:kern w:val="0"/>
                <w:sz w:val="24"/>
                <w:szCs w:val="24"/>
                <w:highlight w:val="none"/>
              </w:rPr>
              <w:t>被“信用中国”网站（https://www.creditchina.gov.cn）发布的《法人和非法人组织公共信用信息报告》列为严重失信主体名单的</w:t>
            </w:r>
            <w:r>
              <w:rPr>
                <w:rFonts w:hint="eastAsia" w:hAnsi="宋体" w:cs="宋体"/>
                <w:color w:val="auto"/>
                <w:sz w:val="24"/>
                <w:szCs w:val="24"/>
                <w:highlight w:val="none"/>
              </w:rPr>
              <w:t>。</w:t>
            </w:r>
          </w:p>
          <w:p w14:paraId="07596E7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color w:val="auto"/>
                <w:sz w:val="24"/>
                <w:szCs w:val="24"/>
                <w:highlight w:val="none"/>
              </w:rPr>
            </w:pPr>
            <w:r>
              <w:rPr>
                <w:rFonts w:hint="eastAsia" w:hAnsi="宋体" w:cs="宋体"/>
                <w:color w:val="auto"/>
                <w:sz w:val="24"/>
                <w:szCs w:val="24"/>
                <w:highlight w:val="none"/>
              </w:rPr>
              <w:t>4.2 招标人拒绝以下名单中的单位参加本次投标：</w:t>
            </w:r>
          </w:p>
          <w:tbl>
            <w:tblPr>
              <w:tblStyle w:val="31"/>
              <w:tblW w:w="6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2875"/>
              <w:gridCol w:w="2966"/>
            </w:tblGrid>
            <w:tr w14:paraId="6DFE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noWrap w:val="0"/>
                  <w:vAlign w:val="center"/>
                </w:tcPr>
                <w:p w14:paraId="1D38E1D9">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2875" w:type="dxa"/>
                  <w:noWrap w:val="0"/>
                  <w:vAlign w:val="center"/>
                </w:tcPr>
                <w:p w14:paraId="7D918EF4">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w:t>
                  </w:r>
                </w:p>
              </w:tc>
              <w:tc>
                <w:tcPr>
                  <w:tcW w:w="2966" w:type="dxa"/>
                  <w:noWrap w:val="0"/>
                  <w:vAlign w:val="center"/>
                </w:tcPr>
                <w:p w14:paraId="20BE8CAB">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拒绝原因</w:t>
                  </w:r>
                </w:p>
              </w:tc>
            </w:tr>
            <w:tr w14:paraId="3D6A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noWrap w:val="0"/>
                  <w:vAlign w:val="center"/>
                </w:tcPr>
                <w:p w14:paraId="5B757AB9">
                  <w:pPr>
                    <w:pStyle w:val="88"/>
                    <w:wordWrap w:val="0"/>
                    <w:adjustRightInd w:val="0"/>
                    <w:snapToGrid w:val="0"/>
                    <w:spacing w:line="3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1</w:t>
                  </w:r>
                </w:p>
              </w:tc>
              <w:tc>
                <w:tcPr>
                  <w:tcW w:w="2875" w:type="dxa"/>
                  <w:noWrap w:val="0"/>
                  <w:vAlign w:val="center"/>
                </w:tcPr>
                <w:p w14:paraId="33309A4E">
                  <w:pPr>
                    <w:pStyle w:val="88"/>
                    <w:wordWrap w:val="0"/>
                    <w:adjustRightInd w:val="0"/>
                    <w:snapToGrid w:val="0"/>
                    <w:spacing w:line="3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4"/>
                      <w:szCs w:val="24"/>
                      <w:highlight w:val="none"/>
                    </w:rPr>
                    <w:t>无</w:t>
                  </w:r>
                </w:p>
              </w:tc>
              <w:tc>
                <w:tcPr>
                  <w:tcW w:w="2966" w:type="dxa"/>
                  <w:noWrap w:val="0"/>
                  <w:vAlign w:val="center"/>
                </w:tcPr>
                <w:p w14:paraId="3109F4A9">
                  <w:pPr>
                    <w:pStyle w:val="88"/>
                    <w:wordWrap w:val="0"/>
                    <w:adjustRightInd w:val="0"/>
                    <w:snapToGrid w:val="0"/>
                    <w:spacing w:line="3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4"/>
                      <w:szCs w:val="24"/>
                      <w:highlight w:val="none"/>
                    </w:rPr>
                    <w:t>为招标人不具有独立法人资格的附属机构</w:t>
                  </w:r>
                </w:p>
              </w:tc>
            </w:tr>
            <w:tr w14:paraId="74C7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noWrap w:val="0"/>
                  <w:vAlign w:val="center"/>
                </w:tcPr>
                <w:p w14:paraId="28FEDDA3">
                  <w:pPr>
                    <w:pStyle w:val="88"/>
                    <w:wordWrap w:val="0"/>
                    <w:adjustRightInd w:val="0"/>
                    <w:snapToGrid w:val="0"/>
                    <w:spacing w:line="3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2</w:t>
                  </w:r>
                </w:p>
              </w:tc>
              <w:tc>
                <w:tcPr>
                  <w:tcW w:w="2875" w:type="dxa"/>
                  <w:noWrap w:val="0"/>
                  <w:vAlign w:val="center"/>
                </w:tcPr>
                <w:p w14:paraId="22B974FA">
                  <w:pPr>
                    <w:pStyle w:val="88"/>
                    <w:wordWrap w:val="0"/>
                    <w:adjustRightInd w:val="0"/>
                    <w:snapToGrid w:val="0"/>
                    <w:spacing w:line="340" w:lineRule="exact"/>
                    <w:jc w:val="center"/>
                    <w:rPr>
                      <w:rFonts w:hint="default" w:ascii="宋体" w:hAnsi="宋体" w:eastAsia="宋体" w:cs="宋体"/>
                      <w:color w:val="auto"/>
                      <w:sz w:val="24"/>
                      <w:szCs w:val="24"/>
                      <w:highlight w:val="none"/>
                      <w:lang w:val="en-US" w:eastAsia="zh-CN"/>
                    </w:rPr>
                  </w:pPr>
                  <w:r>
                    <w:rPr>
                      <w:rFonts w:hint="eastAsia" w:ascii="宋体" w:hAnsi="宋体" w:cs="宋体"/>
                      <w:snapToGrid w:val="0"/>
                      <w:color w:val="auto"/>
                      <w:kern w:val="0"/>
                      <w:sz w:val="24"/>
                      <w:szCs w:val="24"/>
                      <w:highlight w:val="none"/>
                      <w:lang w:eastAsia="zh-CN"/>
                    </w:rPr>
                    <w:t>韶关市武江区应急管理局</w:t>
                  </w:r>
                </w:p>
              </w:tc>
              <w:tc>
                <w:tcPr>
                  <w:tcW w:w="2966" w:type="dxa"/>
                  <w:noWrap w:val="0"/>
                  <w:vAlign w:val="center"/>
                </w:tcPr>
                <w:p w14:paraId="3A221F21">
                  <w:pPr>
                    <w:pStyle w:val="88"/>
                    <w:wordWrap w:val="0"/>
                    <w:adjustRightInd w:val="0"/>
                    <w:snapToGrid w:val="0"/>
                    <w:spacing w:line="3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4"/>
                      <w:szCs w:val="24"/>
                      <w:highlight w:val="none"/>
                    </w:rPr>
                    <w:t>为本招标项目的招标人</w:t>
                  </w:r>
                </w:p>
              </w:tc>
            </w:tr>
            <w:tr w14:paraId="5A91B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noWrap w:val="0"/>
                  <w:vAlign w:val="center"/>
                </w:tcPr>
                <w:p w14:paraId="74118216">
                  <w:pPr>
                    <w:pStyle w:val="88"/>
                    <w:wordWrap w:val="0"/>
                    <w:adjustRightInd w:val="0"/>
                    <w:snapToGrid w:val="0"/>
                    <w:spacing w:line="3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3</w:t>
                  </w:r>
                </w:p>
              </w:tc>
              <w:tc>
                <w:tcPr>
                  <w:tcW w:w="2875" w:type="dxa"/>
                  <w:noWrap w:val="0"/>
                  <w:vAlign w:val="center"/>
                </w:tcPr>
                <w:p w14:paraId="0A3FF80A">
                  <w:pPr>
                    <w:pStyle w:val="88"/>
                    <w:wordWrap w:val="0"/>
                    <w:adjustRightInd w:val="0"/>
                    <w:snapToGrid w:val="0"/>
                    <w:spacing w:line="3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4"/>
                      <w:szCs w:val="24"/>
                      <w:highlight w:val="none"/>
                      <w:lang w:eastAsia="zh-CN"/>
                    </w:rPr>
                    <w:t>广东合正项目管理有限公司</w:t>
                  </w:r>
                </w:p>
              </w:tc>
              <w:tc>
                <w:tcPr>
                  <w:tcW w:w="2966" w:type="dxa"/>
                  <w:noWrap w:val="0"/>
                  <w:vAlign w:val="center"/>
                </w:tcPr>
                <w:p w14:paraId="5C95264F">
                  <w:pPr>
                    <w:pStyle w:val="88"/>
                    <w:wordWrap w:val="0"/>
                    <w:adjustRightInd w:val="0"/>
                    <w:snapToGrid w:val="0"/>
                    <w:spacing w:line="3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为本招标项目的招标代理机构</w:t>
                  </w:r>
                </w:p>
              </w:tc>
            </w:tr>
            <w:tr w14:paraId="5E68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noWrap w:val="0"/>
                  <w:vAlign w:val="center"/>
                </w:tcPr>
                <w:p w14:paraId="0D97E1E8">
                  <w:pPr>
                    <w:pStyle w:val="88"/>
                    <w:wordWrap w:val="0"/>
                    <w:adjustRightInd w:val="0"/>
                    <w:snapToGrid w:val="0"/>
                    <w:spacing w:line="340" w:lineRule="exact"/>
                    <w:jc w:val="center"/>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4</w:t>
                  </w:r>
                </w:p>
              </w:tc>
              <w:tc>
                <w:tcPr>
                  <w:tcW w:w="2875" w:type="dxa"/>
                  <w:noWrap w:val="0"/>
                  <w:vAlign w:val="center"/>
                </w:tcPr>
                <w:p w14:paraId="5DD32DF6">
                  <w:pPr>
                    <w:pStyle w:val="88"/>
                    <w:wordWrap w:val="0"/>
                    <w:adjustRightInd w:val="0"/>
                    <w:snapToGrid w:val="0"/>
                    <w:spacing w:line="340" w:lineRule="exact"/>
                    <w:jc w:val="center"/>
                    <w:rPr>
                      <w:rFonts w:hint="default" w:ascii="宋体" w:hAnsi="宋体" w:eastAsia="宋体" w:cs="宋体"/>
                      <w:snapToGrid w:val="0"/>
                      <w:color w:val="auto"/>
                      <w:kern w:val="0"/>
                      <w:sz w:val="24"/>
                      <w:szCs w:val="24"/>
                      <w:highlight w:val="none"/>
                      <w:lang w:val="en-US" w:eastAsia="zh-CN" w:bidi="ar-SA"/>
                    </w:rPr>
                  </w:pPr>
                  <w:r>
                    <w:rPr>
                      <w:rFonts w:hint="eastAsia" w:ascii="宋体" w:hAnsi="宋体" w:cs="宋体"/>
                      <w:color w:val="auto"/>
                      <w:sz w:val="24"/>
                      <w:szCs w:val="24"/>
                      <w:highlight w:val="none"/>
                      <w:lang w:val="en-US" w:eastAsia="zh-CN"/>
                    </w:rPr>
                    <w:t>中创名建工程管理集团有限公司</w:t>
                  </w:r>
                </w:p>
              </w:tc>
              <w:tc>
                <w:tcPr>
                  <w:tcW w:w="2966" w:type="dxa"/>
                  <w:noWrap w:val="0"/>
                  <w:vAlign w:val="center"/>
                </w:tcPr>
                <w:p w14:paraId="0884CAA7">
                  <w:pPr>
                    <w:pStyle w:val="88"/>
                    <w:wordWrap w:val="0"/>
                    <w:adjustRightInd w:val="0"/>
                    <w:snapToGrid w:val="0"/>
                    <w:spacing w:line="3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为本招标项目的</w:t>
                  </w:r>
                  <w:r>
                    <w:rPr>
                      <w:rFonts w:hint="eastAsia" w:ascii="宋体" w:hAnsi="宋体" w:cs="宋体"/>
                      <w:snapToGrid w:val="0"/>
                      <w:color w:val="auto"/>
                      <w:kern w:val="0"/>
                      <w:sz w:val="24"/>
                      <w:szCs w:val="24"/>
                      <w:highlight w:val="none"/>
                      <w:lang w:val="en-US" w:eastAsia="zh-CN"/>
                    </w:rPr>
                    <w:t>全过程</w:t>
                  </w:r>
                  <w:r>
                    <w:rPr>
                      <w:rFonts w:hint="eastAsia" w:ascii="宋体" w:hAnsi="宋体" w:eastAsia="宋体" w:cs="宋体"/>
                      <w:snapToGrid w:val="0"/>
                      <w:color w:val="auto"/>
                      <w:kern w:val="0"/>
                      <w:sz w:val="24"/>
                      <w:szCs w:val="24"/>
                      <w:highlight w:val="none"/>
                      <w:lang w:val="en-US" w:eastAsia="zh-CN"/>
                    </w:rPr>
                    <w:t>造价咨询</w:t>
                  </w:r>
                  <w:r>
                    <w:rPr>
                      <w:rFonts w:hint="eastAsia" w:ascii="宋体" w:hAnsi="宋体" w:eastAsia="宋体" w:cs="宋体"/>
                      <w:snapToGrid w:val="0"/>
                      <w:color w:val="auto"/>
                      <w:kern w:val="0"/>
                      <w:sz w:val="24"/>
                      <w:szCs w:val="24"/>
                      <w:highlight w:val="none"/>
                    </w:rPr>
                    <w:t>单位</w:t>
                  </w:r>
                </w:p>
              </w:tc>
            </w:tr>
            <w:tr w14:paraId="223DB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8" w:type="dxa"/>
                  <w:noWrap w:val="0"/>
                  <w:vAlign w:val="center"/>
                </w:tcPr>
                <w:p w14:paraId="12C6AB1E">
                  <w:pPr>
                    <w:pStyle w:val="88"/>
                    <w:wordWrap w:val="0"/>
                    <w:adjustRightInd w:val="0"/>
                    <w:snapToGrid w:val="0"/>
                    <w:spacing w:line="340" w:lineRule="exact"/>
                    <w:jc w:val="center"/>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5</w:t>
                  </w:r>
                </w:p>
              </w:tc>
              <w:tc>
                <w:tcPr>
                  <w:tcW w:w="2875" w:type="dxa"/>
                  <w:noWrap w:val="0"/>
                  <w:vAlign w:val="center"/>
                </w:tcPr>
                <w:p w14:paraId="08C50894">
                  <w:pPr>
                    <w:pStyle w:val="88"/>
                    <w:wordWrap w:val="0"/>
                    <w:adjustRightInd w:val="0"/>
                    <w:snapToGrid w:val="0"/>
                    <w:spacing w:line="3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eastAsia="zh-CN"/>
                    </w:rPr>
                    <w:t>中誉设计有限公司</w:t>
                  </w:r>
                </w:p>
              </w:tc>
              <w:tc>
                <w:tcPr>
                  <w:tcW w:w="2966" w:type="dxa"/>
                  <w:noWrap w:val="0"/>
                  <w:vAlign w:val="center"/>
                </w:tcPr>
                <w:p w14:paraId="0F42C53D">
                  <w:pPr>
                    <w:pStyle w:val="88"/>
                    <w:wordWrap w:val="0"/>
                    <w:adjustRightInd w:val="0"/>
                    <w:snapToGrid w:val="0"/>
                    <w:spacing w:line="3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rPr>
                    <w:t>为本招标项目的设计单位</w:t>
                  </w:r>
                </w:p>
              </w:tc>
            </w:tr>
          </w:tbl>
          <w:p w14:paraId="0C8F709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 w:val="24"/>
                <w:szCs w:val="24"/>
                <w:highlight w:val="none"/>
              </w:rPr>
            </w:pPr>
            <w:r>
              <w:rPr>
                <w:rFonts w:hint="eastAsia" w:hAnsi="宋体" w:cs="宋体"/>
                <w:color w:val="auto"/>
                <w:sz w:val="24"/>
                <w:szCs w:val="24"/>
                <w:highlight w:val="none"/>
              </w:rPr>
              <w:t>5．其他要求</w:t>
            </w:r>
          </w:p>
          <w:p w14:paraId="3927F0F6">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color w:val="auto"/>
                <w:sz w:val="24"/>
                <w:szCs w:val="24"/>
                <w:highlight w:val="none"/>
              </w:rPr>
            </w:pPr>
            <w:r>
              <w:rPr>
                <w:rFonts w:hint="eastAsia" w:hAnsi="宋体" w:cs="宋体"/>
                <w:color w:val="auto"/>
                <w:sz w:val="24"/>
                <w:szCs w:val="24"/>
                <w:highlight w:val="none"/>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tc>
      </w:tr>
      <w:tr w14:paraId="2EB3D6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trPr>
        <w:tc>
          <w:tcPr>
            <w:tcW w:w="721" w:type="dxa"/>
            <w:tcBorders>
              <w:top w:val="single" w:color="auto" w:sz="4" w:space="0"/>
              <w:left w:val="single" w:color="auto" w:sz="4" w:space="0"/>
              <w:bottom w:val="single" w:color="auto" w:sz="4" w:space="0"/>
              <w:right w:val="single" w:color="auto" w:sz="4" w:space="0"/>
            </w:tcBorders>
            <w:vAlign w:val="center"/>
          </w:tcPr>
          <w:p w14:paraId="49A6DA9F">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16</w:t>
            </w:r>
          </w:p>
        </w:tc>
        <w:tc>
          <w:tcPr>
            <w:tcW w:w="1725" w:type="dxa"/>
            <w:tcBorders>
              <w:top w:val="single" w:color="auto" w:sz="4" w:space="0"/>
              <w:left w:val="single" w:color="auto" w:sz="4" w:space="0"/>
              <w:bottom w:val="single" w:color="auto" w:sz="4" w:space="0"/>
              <w:right w:val="single" w:color="auto" w:sz="4" w:space="0"/>
            </w:tcBorders>
            <w:vAlign w:val="center"/>
          </w:tcPr>
          <w:p w14:paraId="688F74D9">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服务期限</w:t>
            </w:r>
          </w:p>
        </w:tc>
        <w:tc>
          <w:tcPr>
            <w:tcW w:w="6816" w:type="dxa"/>
            <w:tcBorders>
              <w:top w:val="single" w:color="auto" w:sz="4" w:space="0"/>
              <w:left w:val="single" w:color="auto" w:sz="4" w:space="0"/>
              <w:bottom w:val="single" w:color="auto" w:sz="4" w:space="0"/>
              <w:right w:val="single" w:color="auto" w:sz="4" w:space="0"/>
            </w:tcBorders>
            <w:vAlign w:val="center"/>
          </w:tcPr>
          <w:p w14:paraId="5CB8F92A">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本项目施工招标工期为360个日历天</w:t>
            </w:r>
            <w:r>
              <w:rPr>
                <w:rFonts w:hint="eastAsia" w:hAnsi="宋体" w:cs="宋体"/>
                <w:snapToGrid w:val="0"/>
                <w:color w:val="auto"/>
                <w:kern w:val="0"/>
                <w:szCs w:val="24"/>
                <w:highlight w:val="none"/>
                <w:lang w:eastAsia="zh-CN"/>
              </w:rPr>
              <w:t>，</w:t>
            </w:r>
            <w:r>
              <w:rPr>
                <w:rFonts w:hint="eastAsia" w:hAnsi="宋体" w:cs="宋体"/>
                <w:snapToGrid w:val="0"/>
                <w:color w:val="auto"/>
                <w:kern w:val="0"/>
                <w:szCs w:val="24"/>
                <w:highlight w:val="none"/>
              </w:rPr>
              <w:t>监理服务期从监理合同签订之日起计，至本工程缺陷责任保修期结束且本工程结算金额经政府主管部门审定且双方的责任义务履行完毕时止。</w:t>
            </w:r>
          </w:p>
        </w:tc>
      </w:tr>
      <w:tr w14:paraId="69F3B8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44679C84">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17</w:t>
            </w:r>
          </w:p>
        </w:tc>
        <w:tc>
          <w:tcPr>
            <w:tcW w:w="1725" w:type="dxa"/>
            <w:tcBorders>
              <w:top w:val="single" w:color="auto" w:sz="4" w:space="0"/>
              <w:left w:val="single" w:color="auto" w:sz="4" w:space="0"/>
              <w:bottom w:val="single" w:color="auto" w:sz="4" w:space="0"/>
              <w:right w:val="single" w:color="auto" w:sz="4" w:space="0"/>
            </w:tcBorders>
            <w:vAlign w:val="center"/>
          </w:tcPr>
          <w:p w14:paraId="61DD648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服务标准</w:t>
            </w:r>
          </w:p>
        </w:tc>
        <w:tc>
          <w:tcPr>
            <w:tcW w:w="6816" w:type="dxa"/>
            <w:tcBorders>
              <w:top w:val="single" w:color="auto" w:sz="4" w:space="0"/>
              <w:left w:val="single" w:color="auto" w:sz="4" w:space="0"/>
              <w:bottom w:val="single" w:color="auto" w:sz="4" w:space="0"/>
              <w:right w:val="single" w:color="auto" w:sz="4" w:space="0"/>
            </w:tcBorders>
            <w:vAlign w:val="center"/>
          </w:tcPr>
          <w:p w14:paraId="4C9992E2">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auto"/>
                <w:kern w:val="0"/>
                <w:szCs w:val="24"/>
                <w:highlight w:val="none"/>
              </w:rPr>
            </w:pPr>
            <w:r>
              <w:rPr>
                <w:rFonts w:hint="eastAsia" w:hAnsi="宋体" w:cs="宋体"/>
                <w:snapToGrid w:val="0"/>
                <w:color w:val="auto"/>
                <w:kern w:val="0"/>
                <w:szCs w:val="24"/>
                <w:highlight w:val="none"/>
              </w:rPr>
              <w:t>工程质量达到合格或以上标准。</w:t>
            </w:r>
          </w:p>
        </w:tc>
      </w:tr>
      <w:tr w14:paraId="51DD00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75EDEE73">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18</w:t>
            </w:r>
          </w:p>
        </w:tc>
        <w:tc>
          <w:tcPr>
            <w:tcW w:w="1725" w:type="dxa"/>
            <w:tcBorders>
              <w:top w:val="single" w:color="auto" w:sz="4" w:space="0"/>
              <w:left w:val="single" w:color="auto" w:sz="4" w:space="0"/>
              <w:bottom w:val="single" w:color="auto" w:sz="4" w:space="0"/>
              <w:right w:val="single" w:color="auto" w:sz="4" w:space="0"/>
            </w:tcBorders>
            <w:vAlign w:val="center"/>
          </w:tcPr>
          <w:p w14:paraId="126D9AF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最高投标限价</w:t>
            </w:r>
          </w:p>
        </w:tc>
        <w:tc>
          <w:tcPr>
            <w:tcW w:w="6816" w:type="dxa"/>
            <w:tcBorders>
              <w:top w:val="single" w:color="auto" w:sz="4" w:space="0"/>
              <w:left w:val="single" w:color="auto" w:sz="4" w:space="0"/>
              <w:bottom w:val="single" w:color="auto" w:sz="4" w:space="0"/>
              <w:right w:val="single" w:color="auto" w:sz="4" w:space="0"/>
            </w:tcBorders>
            <w:vAlign w:val="center"/>
          </w:tcPr>
          <w:p w14:paraId="495F840F">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highlight w:val="none"/>
              </w:rPr>
            </w:pPr>
            <w:r>
              <w:rPr>
                <w:rFonts w:hint="eastAsia" w:hAnsi="宋体" w:cs="宋体"/>
                <w:bCs/>
                <w:color w:val="auto"/>
                <w:szCs w:val="24"/>
                <w:highlight w:val="none"/>
              </w:rPr>
              <w:t>详见招标文件“第一章 投标人须知 8 最高投标限价”</w:t>
            </w:r>
          </w:p>
        </w:tc>
      </w:tr>
      <w:tr w14:paraId="3D0225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8" w:hRule="atLeast"/>
        </w:trPr>
        <w:tc>
          <w:tcPr>
            <w:tcW w:w="721" w:type="dxa"/>
            <w:tcBorders>
              <w:top w:val="single" w:color="auto" w:sz="4" w:space="0"/>
              <w:left w:val="single" w:color="auto" w:sz="4" w:space="0"/>
              <w:bottom w:val="single" w:color="auto" w:sz="4" w:space="0"/>
              <w:right w:val="single" w:color="auto" w:sz="4" w:space="0"/>
            </w:tcBorders>
            <w:vAlign w:val="center"/>
          </w:tcPr>
          <w:p w14:paraId="5943758B">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19</w:t>
            </w:r>
          </w:p>
        </w:tc>
        <w:tc>
          <w:tcPr>
            <w:tcW w:w="1725" w:type="dxa"/>
            <w:tcBorders>
              <w:top w:val="single" w:color="auto" w:sz="4" w:space="0"/>
              <w:left w:val="single" w:color="auto" w:sz="4" w:space="0"/>
              <w:bottom w:val="single" w:color="auto" w:sz="4" w:space="0"/>
              <w:right w:val="single" w:color="auto" w:sz="4" w:space="0"/>
            </w:tcBorders>
            <w:vAlign w:val="center"/>
          </w:tcPr>
          <w:p w14:paraId="0AAED69C">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投标保证金</w:t>
            </w:r>
          </w:p>
        </w:tc>
        <w:tc>
          <w:tcPr>
            <w:tcW w:w="6816" w:type="dxa"/>
            <w:tcBorders>
              <w:top w:val="single" w:color="auto" w:sz="4" w:space="0"/>
              <w:left w:val="single" w:color="auto" w:sz="4" w:space="0"/>
              <w:bottom w:val="single" w:color="auto" w:sz="4" w:space="0"/>
              <w:right w:val="single" w:color="auto" w:sz="4" w:space="0"/>
            </w:tcBorders>
            <w:vAlign w:val="center"/>
          </w:tcPr>
          <w:p w14:paraId="69BE724C">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auto"/>
                <w:highlight w:val="none"/>
              </w:rPr>
            </w:pPr>
            <w:r>
              <w:rPr>
                <w:rFonts w:hint="eastAsia" w:hAnsi="宋体" w:cs="宋体"/>
                <w:color w:val="auto"/>
                <w:highlight w:val="none"/>
              </w:rPr>
              <w:t>1.投标人须缴纳金额为人民币</w:t>
            </w:r>
            <w:r>
              <w:rPr>
                <w:rFonts w:hint="eastAsia" w:hAnsi="宋体" w:cs="宋体"/>
                <w:color w:val="auto"/>
                <w:highlight w:val="none"/>
                <w:u w:val="single"/>
                <w:lang w:val="en-US" w:eastAsia="zh-CN"/>
              </w:rPr>
              <w:t>贰仟</w:t>
            </w:r>
            <w:r>
              <w:rPr>
                <w:rFonts w:hint="eastAsia" w:hAnsi="宋体" w:cs="宋体"/>
                <w:color w:val="auto"/>
                <w:highlight w:val="none"/>
              </w:rPr>
              <w:t>元的投标保证。</w:t>
            </w:r>
          </w:p>
          <w:p w14:paraId="0BEC4750">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auto"/>
                <w:highlight w:val="none"/>
              </w:rPr>
            </w:pPr>
            <w:r>
              <w:rPr>
                <w:rFonts w:hint="eastAsia" w:hAnsi="宋体" w:cs="宋体"/>
                <w:color w:val="auto"/>
                <w:highlight w:val="none"/>
              </w:rPr>
              <w:t>2.投标保证的形式包括投标保证金、投标保证担保、投标保证保险三种，由投标人自主选择。</w:t>
            </w:r>
          </w:p>
          <w:p w14:paraId="74EBCF82">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auto"/>
                <w:highlight w:val="none"/>
              </w:rPr>
            </w:pPr>
            <w:r>
              <w:rPr>
                <w:rFonts w:hint="eastAsia" w:hAnsi="宋体" w:cs="宋体"/>
                <w:color w:val="auto"/>
                <w:highlight w:val="none"/>
              </w:rPr>
              <w:t>（1）采用投标保证金的，投标人在建设工程交易系统获取招标文件完毕后，即可在系统申请缴纳投标保证金，获取本次招标投标保证金缴纳账号。投标人必须于投标保证金到账截止时间（本章第二节“重要事项时间地点一览表”）前，从其基本账户将投标保证金转账到指定的缴纳账号。逾期到账的、从非投标人基本账户转出的，其投标无效。</w:t>
            </w:r>
          </w:p>
          <w:p w14:paraId="0B87F797">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Ansi="宋体" w:cs="宋体"/>
                <w:color w:val="auto"/>
                <w:highlight w:val="none"/>
              </w:rPr>
            </w:pPr>
            <w:r>
              <w:rPr>
                <w:rFonts w:hint="eastAsia" w:hAnsi="宋体" w:cs="宋体"/>
                <w:color w:val="auto"/>
                <w:highlight w:val="none"/>
              </w:rPr>
              <w:t>（2）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2CF2939A">
            <w:pPr>
              <w:keepNext w:val="0"/>
              <w:keepLines w:val="0"/>
              <w:pageBreakBefore w:val="0"/>
              <w:widowControl w:val="0"/>
              <w:kinsoku/>
              <w:overflowPunct/>
              <w:topLinePunct w:val="0"/>
              <w:autoSpaceDE/>
              <w:autoSpaceDN/>
              <w:bidi w:val="0"/>
              <w:snapToGrid w:val="0"/>
              <w:spacing w:line="500" w:lineRule="exact"/>
              <w:ind w:firstLine="480" w:firstLineChars="200"/>
              <w:textAlignment w:val="auto"/>
              <w:rPr>
                <w:rFonts w:hint="eastAsia" w:hAnsi="宋体" w:cs="宋体"/>
                <w:color w:val="auto"/>
                <w:highlight w:val="none"/>
              </w:rPr>
            </w:pPr>
            <w:r>
              <w:rPr>
                <w:rFonts w:hint="eastAsia" w:hAnsi="宋体" w:cs="宋体"/>
                <w:color w:val="auto"/>
                <w:highlight w:val="none"/>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w:t>
            </w:r>
          </w:p>
          <w:p w14:paraId="06E48727">
            <w:pPr>
              <w:keepNext w:val="0"/>
              <w:keepLines w:val="0"/>
              <w:pageBreakBefore w:val="0"/>
              <w:widowControl w:val="0"/>
              <w:kinsoku/>
              <w:overflowPunct/>
              <w:topLinePunct w:val="0"/>
              <w:autoSpaceDE/>
              <w:autoSpaceDN/>
              <w:bidi w:val="0"/>
              <w:snapToGrid w:val="0"/>
              <w:spacing w:line="500" w:lineRule="exact"/>
              <w:textAlignment w:val="auto"/>
              <w:rPr>
                <w:rFonts w:hAnsi="宋体" w:cs="宋体"/>
                <w:color w:val="auto"/>
                <w:highlight w:val="none"/>
              </w:rPr>
            </w:pPr>
            <w:r>
              <w:rPr>
                <w:rFonts w:hint="eastAsia" w:hAnsi="宋体" w:cs="宋体"/>
                <w:color w:val="auto"/>
                <w:highlight w:val="none"/>
              </w:rPr>
              <w:t>（https://ygp.gdzwfw.gov.cn/ggzy-portal/#/440200/index），在【服务指南】栏目中下载《韶关市公共资源建设工程交易系统-投标人操作指南》，了解网上投保具体操作流程。逾期投保的，其投标无效。</w:t>
            </w:r>
          </w:p>
          <w:p w14:paraId="099FFFD9">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color w:val="auto"/>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tc>
      </w:tr>
      <w:tr w14:paraId="25F403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6EBF5FC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20</w:t>
            </w:r>
          </w:p>
        </w:tc>
        <w:tc>
          <w:tcPr>
            <w:tcW w:w="1725" w:type="dxa"/>
            <w:tcBorders>
              <w:top w:val="single" w:color="auto" w:sz="4" w:space="0"/>
              <w:left w:val="single" w:color="auto" w:sz="4" w:space="0"/>
              <w:bottom w:val="single" w:color="auto" w:sz="4" w:space="0"/>
              <w:right w:val="single" w:color="auto" w:sz="4" w:space="0"/>
            </w:tcBorders>
            <w:vAlign w:val="center"/>
          </w:tcPr>
          <w:p w14:paraId="55725C5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投标有效期</w:t>
            </w:r>
          </w:p>
        </w:tc>
        <w:tc>
          <w:tcPr>
            <w:tcW w:w="6816" w:type="dxa"/>
            <w:tcBorders>
              <w:top w:val="single" w:color="auto" w:sz="4" w:space="0"/>
              <w:left w:val="single" w:color="auto" w:sz="4" w:space="0"/>
              <w:bottom w:val="single" w:color="auto" w:sz="4" w:space="0"/>
              <w:right w:val="single" w:color="auto" w:sz="4" w:space="0"/>
            </w:tcBorders>
            <w:vAlign w:val="center"/>
          </w:tcPr>
          <w:p w14:paraId="73AFD77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highlight w:val="none"/>
              </w:rPr>
            </w:pPr>
            <w:r>
              <w:rPr>
                <w:rFonts w:hint="eastAsia" w:hAnsi="宋体" w:cs="宋体"/>
                <w:snapToGrid w:val="0"/>
                <w:color w:val="auto"/>
                <w:kern w:val="0"/>
                <w:szCs w:val="24"/>
                <w:highlight w:val="none"/>
              </w:rPr>
              <w:t>本次招标的投标有效期为</w:t>
            </w:r>
            <w:r>
              <w:rPr>
                <w:rFonts w:hint="eastAsia" w:hAnsi="宋体" w:cs="宋体"/>
                <w:snapToGrid w:val="0"/>
                <w:color w:val="auto"/>
                <w:kern w:val="0"/>
                <w:szCs w:val="24"/>
                <w:highlight w:val="none"/>
                <w:u w:val="single"/>
              </w:rPr>
              <w:t xml:space="preserve"> 90 </w:t>
            </w:r>
            <w:r>
              <w:rPr>
                <w:rFonts w:hint="eastAsia" w:hAnsi="宋体" w:cs="宋体"/>
                <w:snapToGrid w:val="0"/>
                <w:color w:val="auto"/>
                <w:kern w:val="0"/>
                <w:szCs w:val="24"/>
                <w:highlight w:val="none"/>
              </w:rPr>
              <w:t>个日历天。</w:t>
            </w:r>
          </w:p>
        </w:tc>
      </w:tr>
      <w:tr w14:paraId="1490BD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8" w:hRule="exact"/>
        </w:trPr>
        <w:tc>
          <w:tcPr>
            <w:tcW w:w="721" w:type="dxa"/>
            <w:tcBorders>
              <w:top w:val="single" w:color="auto" w:sz="4" w:space="0"/>
              <w:left w:val="single" w:color="auto" w:sz="4" w:space="0"/>
              <w:bottom w:val="single" w:color="auto" w:sz="4" w:space="0"/>
              <w:right w:val="single" w:color="auto" w:sz="4" w:space="0"/>
            </w:tcBorders>
            <w:vAlign w:val="center"/>
          </w:tcPr>
          <w:p w14:paraId="298563C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21</w:t>
            </w:r>
          </w:p>
        </w:tc>
        <w:tc>
          <w:tcPr>
            <w:tcW w:w="1725" w:type="dxa"/>
            <w:tcBorders>
              <w:top w:val="single" w:color="auto" w:sz="4" w:space="0"/>
              <w:left w:val="single" w:color="auto" w:sz="4" w:space="0"/>
              <w:bottom w:val="single" w:color="auto" w:sz="4" w:space="0"/>
              <w:right w:val="single" w:color="auto" w:sz="4" w:space="0"/>
            </w:tcBorders>
            <w:vAlign w:val="center"/>
          </w:tcPr>
          <w:p w14:paraId="35AAF60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投标文件组成</w:t>
            </w:r>
          </w:p>
        </w:tc>
        <w:tc>
          <w:tcPr>
            <w:tcW w:w="6816" w:type="dxa"/>
            <w:tcBorders>
              <w:top w:val="single" w:color="auto" w:sz="4" w:space="0"/>
              <w:left w:val="single" w:color="auto" w:sz="4" w:space="0"/>
              <w:bottom w:val="single" w:color="auto" w:sz="4" w:space="0"/>
              <w:right w:val="single" w:color="auto" w:sz="4" w:space="0"/>
            </w:tcBorders>
            <w:vAlign w:val="center"/>
          </w:tcPr>
          <w:p w14:paraId="0A5EC30D">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highlight w:val="none"/>
              </w:rPr>
            </w:pPr>
            <w:r>
              <w:rPr>
                <w:rFonts w:hint="eastAsia" w:hAnsi="宋体" w:cs="宋体"/>
                <w:snapToGrid w:val="0"/>
                <w:color w:val="auto"/>
                <w:kern w:val="0"/>
                <w:szCs w:val="24"/>
                <w:highlight w:val="none"/>
              </w:rPr>
              <w:t>投标文件包括商务标书、监理大纲</w:t>
            </w:r>
            <w:r>
              <w:rPr>
                <w:rFonts w:hint="eastAsia" w:hAnsi="宋体" w:cs="宋体"/>
                <w:snapToGrid w:val="0"/>
                <w:color w:val="auto"/>
                <w:kern w:val="0"/>
                <w:szCs w:val="24"/>
                <w:highlight w:val="none"/>
                <w:lang w:eastAsia="zh-CN"/>
              </w:rPr>
              <w:t>、</w:t>
            </w:r>
            <w:r>
              <w:rPr>
                <w:rFonts w:hint="eastAsia" w:hAnsi="宋体" w:cs="宋体"/>
                <w:snapToGrid w:val="0"/>
                <w:color w:val="auto"/>
                <w:kern w:val="0"/>
                <w:szCs w:val="24"/>
                <w:highlight w:val="none"/>
                <w:lang w:val="en-US" w:eastAsia="zh-CN"/>
              </w:rPr>
              <w:t>定标文件三</w:t>
            </w:r>
            <w:r>
              <w:rPr>
                <w:rFonts w:hint="eastAsia" w:hAnsi="宋体" w:cs="宋体"/>
                <w:snapToGrid w:val="0"/>
                <w:color w:val="auto"/>
                <w:kern w:val="0"/>
                <w:szCs w:val="24"/>
                <w:highlight w:val="none"/>
              </w:rPr>
              <w:t>个分册。</w:t>
            </w:r>
          </w:p>
        </w:tc>
      </w:tr>
      <w:tr w14:paraId="611500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4982B3CD">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22</w:t>
            </w:r>
          </w:p>
        </w:tc>
        <w:tc>
          <w:tcPr>
            <w:tcW w:w="1725" w:type="dxa"/>
            <w:tcBorders>
              <w:top w:val="single" w:color="auto" w:sz="4" w:space="0"/>
              <w:left w:val="single" w:color="auto" w:sz="4" w:space="0"/>
              <w:bottom w:val="single" w:color="auto" w:sz="4" w:space="0"/>
              <w:right w:val="single" w:color="auto" w:sz="4" w:space="0"/>
            </w:tcBorders>
            <w:vAlign w:val="center"/>
          </w:tcPr>
          <w:p w14:paraId="37EED64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评标方法</w:t>
            </w:r>
          </w:p>
        </w:tc>
        <w:tc>
          <w:tcPr>
            <w:tcW w:w="6816" w:type="dxa"/>
            <w:tcBorders>
              <w:top w:val="single" w:color="auto" w:sz="4" w:space="0"/>
              <w:left w:val="single" w:color="auto" w:sz="4" w:space="0"/>
              <w:bottom w:val="single" w:color="auto" w:sz="4" w:space="0"/>
              <w:right w:val="single" w:color="auto" w:sz="4" w:space="0"/>
            </w:tcBorders>
            <w:vAlign w:val="center"/>
          </w:tcPr>
          <w:p w14:paraId="606C701F">
            <w:pPr>
              <w:keepNext w:val="0"/>
              <w:keepLines w:val="0"/>
              <w:pageBreakBefore w:val="0"/>
              <w:widowControl w:val="0"/>
              <w:kinsoku/>
              <w:wordWrap w:val="0"/>
              <w:overflowPunct/>
              <w:topLinePunct w:val="0"/>
              <w:autoSpaceDE/>
              <w:autoSpaceDN/>
              <w:bidi w:val="0"/>
              <w:adjustRightInd w:val="0"/>
              <w:snapToGrid w:val="0"/>
              <w:spacing w:line="500" w:lineRule="exact"/>
              <w:rPr>
                <w:rFonts w:hAnsi="宋体" w:cs="宋体"/>
                <w:snapToGrid w:val="0"/>
                <w:color w:val="auto"/>
                <w:kern w:val="0"/>
                <w:szCs w:val="24"/>
                <w:highlight w:val="none"/>
              </w:rPr>
            </w:pPr>
            <w:r>
              <w:rPr>
                <w:rFonts w:hint="eastAsia" w:hAnsi="宋体" w:cs="宋体"/>
                <w:snapToGrid w:val="0"/>
                <w:color w:val="auto"/>
                <w:kern w:val="0"/>
                <w:szCs w:val="24"/>
                <w:highlight w:val="none"/>
              </w:rPr>
              <w:t xml:space="preserve">    综合评估法</w:t>
            </w:r>
          </w:p>
        </w:tc>
      </w:tr>
      <w:tr w14:paraId="75B13D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vAlign w:val="center"/>
          </w:tcPr>
          <w:p w14:paraId="5F2B9D9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hAnsi="宋体" w:eastAsia="宋体" w:cs="宋体"/>
                <w:snapToGrid w:val="0"/>
                <w:color w:val="auto"/>
                <w:kern w:val="0"/>
                <w:szCs w:val="24"/>
                <w:highlight w:val="none"/>
                <w:lang w:val="en-US" w:eastAsia="zh-CN"/>
              </w:rPr>
            </w:pPr>
            <w:r>
              <w:rPr>
                <w:rFonts w:hint="eastAsia" w:hAnsi="宋体" w:cs="宋体"/>
                <w:snapToGrid w:val="0"/>
                <w:color w:val="auto"/>
                <w:kern w:val="0"/>
                <w:szCs w:val="24"/>
                <w:highlight w:val="none"/>
                <w:lang w:val="en-US" w:eastAsia="zh-CN"/>
              </w:rPr>
              <w:t>23</w:t>
            </w:r>
          </w:p>
        </w:tc>
        <w:tc>
          <w:tcPr>
            <w:tcW w:w="1725" w:type="dxa"/>
            <w:tcBorders>
              <w:top w:val="single" w:color="auto" w:sz="4" w:space="0"/>
              <w:left w:val="single" w:color="auto" w:sz="4" w:space="0"/>
              <w:bottom w:val="single" w:color="auto" w:sz="4" w:space="0"/>
              <w:right w:val="single" w:color="auto" w:sz="4" w:space="0"/>
            </w:tcBorders>
            <w:vAlign w:val="center"/>
          </w:tcPr>
          <w:p w14:paraId="384C1EC1">
            <w:pPr>
              <w:keepNext w:val="0"/>
              <w:keepLines w:val="0"/>
              <w:pageBreakBefore w:val="0"/>
              <w:widowControl w:val="0"/>
              <w:kinsoku/>
              <w:wordWrap w:val="0"/>
              <w:overflowPunct/>
              <w:topLinePunct w:val="0"/>
              <w:autoSpaceDE/>
              <w:autoSpaceDN/>
              <w:bidi w:val="0"/>
              <w:adjustRightInd/>
              <w:snapToGrid/>
              <w:spacing w:line="400" w:lineRule="exact"/>
              <w:jc w:val="center"/>
              <w:textAlignment w:val="auto"/>
              <w:rPr>
                <w:rFonts w:hint="eastAsia" w:hAnsi="宋体" w:cs="宋体"/>
                <w:snapToGrid w:val="0"/>
                <w:color w:val="auto"/>
                <w:kern w:val="0"/>
                <w:szCs w:val="24"/>
                <w:highlight w:val="none"/>
              </w:rPr>
            </w:pPr>
            <w:r>
              <w:rPr>
                <w:rFonts w:hint="eastAsia" w:ascii="宋体" w:hAnsi="宋体" w:eastAsia="宋体" w:cs="宋体"/>
                <w:snapToGrid w:val="0"/>
                <w:color w:val="auto"/>
                <w:kern w:val="0"/>
                <w:sz w:val="24"/>
                <w:szCs w:val="24"/>
                <w:highlight w:val="none"/>
                <w:lang w:val="en-US" w:eastAsia="zh-CN"/>
              </w:rPr>
              <w:t>定标办法</w:t>
            </w:r>
          </w:p>
        </w:tc>
        <w:tc>
          <w:tcPr>
            <w:tcW w:w="6816" w:type="dxa"/>
            <w:tcBorders>
              <w:top w:val="single" w:color="auto" w:sz="4" w:space="0"/>
              <w:left w:val="single" w:color="auto" w:sz="4" w:space="0"/>
              <w:bottom w:val="single" w:color="auto" w:sz="4" w:space="0"/>
              <w:right w:val="single" w:color="auto" w:sz="4" w:space="0"/>
            </w:tcBorders>
            <w:vAlign w:val="center"/>
          </w:tcPr>
          <w:p w14:paraId="3410BE91">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采用</w:t>
            </w:r>
            <w:r>
              <w:rPr>
                <w:rFonts w:hint="eastAsia" w:ascii="宋体" w:hAnsi="宋体" w:eastAsia="宋体" w:cs="宋体"/>
                <w:b/>
                <w:bCs w:val="0"/>
                <w:snapToGrid w:val="0"/>
                <w:color w:val="auto"/>
                <w:kern w:val="0"/>
                <w:sz w:val="24"/>
                <w:szCs w:val="24"/>
                <w:highlight w:val="none"/>
                <w:lang w:val="en-US" w:eastAsia="zh-CN"/>
              </w:rPr>
              <w:t>评定分离</w:t>
            </w:r>
            <w:r>
              <w:rPr>
                <w:rFonts w:hint="eastAsia" w:ascii="宋体" w:hAnsi="宋体" w:eastAsia="宋体" w:cs="宋体"/>
                <w:bCs/>
                <w:snapToGrid w:val="0"/>
                <w:color w:val="auto"/>
                <w:kern w:val="0"/>
                <w:sz w:val="24"/>
                <w:szCs w:val="24"/>
                <w:highlight w:val="none"/>
                <w:lang w:val="en-US" w:eastAsia="zh-CN"/>
              </w:rPr>
              <w:t>的项目，应选定下列定标办法：</w:t>
            </w:r>
          </w:p>
          <w:p w14:paraId="19B42425">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☑票决数量法</w:t>
            </w:r>
          </w:p>
          <w:p w14:paraId="2FCFF72B">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□票决计分法</w:t>
            </w:r>
          </w:p>
          <w:p w14:paraId="1F354B5D">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ascii="宋体" w:hAnsi="宋体" w:eastAsia="宋体" w:cs="宋体"/>
                <w:bCs/>
                <w:snapToGrid w:val="0"/>
                <w:color w:val="auto"/>
                <w:kern w:val="0"/>
                <w:sz w:val="24"/>
                <w:szCs w:val="24"/>
                <w:highlight w:val="none"/>
                <w:lang w:val="en-US" w:eastAsia="zh-CN"/>
              </w:rPr>
            </w:pPr>
            <w:r>
              <w:rPr>
                <w:rFonts w:hint="eastAsia" w:ascii="宋体" w:hAnsi="宋体" w:eastAsia="宋体" w:cs="宋体"/>
                <w:bCs/>
                <w:snapToGrid w:val="0"/>
                <w:color w:val="auto"/>
                <w:kern w:val="0"/>
                <w:sz w:val="24"/>
                <w:szCs w:val="24"/>
                <w:highlight w:val="none"/>
                <w:lang w:val="en-US" w:eastAsia="zh-CN"/>
              </w:rPr>
              <w:t>□集体议事法</w:t>
            </w:r>
          </w:p>
          <w:p w14:paraId="3E66347B">
            <w:pPr>
              <w:keepNext w:val="0"/>
              <w:keepLines w:val="0"/>
              <w:pageBreakBefore w:val="0"/>
              <w:widowControl w:val="0"/>
              <w:suppressLineNumbers w:val="0"/>
              <w:kinsoku/>
              <w:wordWrap/>
              <w:overflowPunct/>
              <w:topLinePunct w:val="0"/>
              <w:autoSpaceDE/>
              <w:autoSpaceDN/>
              <w:bidi w:val="0"/>
              <w:adjustRightInd/>
              <w:snapToGrid/>
              <w:spacing w:line="400" w:lineRule="exact"/>
              <w:ind w:left="120" w:leftChars="50" w:right="120" w:rightChars="50"/>
              <w:jc w:val="left"/>
              <w:textAlignment w:val="auto"/>
              <w:rPr>
                <w:rFonts w:hint="eastAsia" w:hAnsi="宋体" w:cs="宋体"/>
                <w:snapToGrid w:val="0"/>
                <w:color w:val="auto"/>
                <w:kern w:val="0"/>
                <w:szCs w:val="24"/>
                <w:highlight w:val="none"/>
              </w:rPr>
            </w:pPr>
            <w:r>
              <w:rPr>
                <w:rFonts w:hint="eastAsia" w:ascii="宋体" w:hAnsi="宋体" w:eastAsia="宋体" w:cs="宋体"/>
                <w:bCs/>
                <w:snapToGrid w:val="0"/>
                <w:color w:val="auto"/>
                <w:kern w:val="0"/>
                <w:sz w:val="24"/>
                <w:szCs w:val="24"/>
                <w:highlight w:val="none"/>
                <w:lang w:val="en-US" w:eastAsia="zh-CN"/>
              </w:rPr>
              <w:t>□其他方法：</w:t>
            </w:r>
            <w:r>
              <w:rPr>
                <w:rFonts w:hint="eastAsia" w:ascii="宋体" w:hAnsi="宋体" w:eastAsia="宋体" w:cs="宋体"/>
                <w:bCs/>
                <w:snapToGrid w:val="0"/>
                <w:color w:val="auto"/>
                <w:kern w:val="0"/>
                <w:sz w:val="24"/>
                <w:szCs w:val="24"/>
                <w:highlight w:val="none"/>
                <w:u w:val="single"/>
                <w:lang w:val="en-US" w:eastAsia="zh-CN"/>
              </w:rPr>
              <w:t xml:space="preserve">       </w:t>
            </w:r>
          </w:p>
        </w:tc>
      </w:tr>
      <w:tr w14:paraId="076C4A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vAlign w:val="center"/>
          </w:tcPr>
          <w:p w14:paraId="0B5D8580">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hAnsi="宋体" w:eastAsia="宋体" w:cs="宋体"/>
                <w:snapToGrid w:val="0"/>
                <w:color w:val="auto"/>
                <w:kern w:val="0"/>
                <w:szCs w:val="24"/>
                <w:highlight w:val="none"/>
                <w:lang w:eastAsia="zh-CN"/>
              </w:rPr>
            </w:pPr>
            <w:r>
              <w:rPr>
                <w:rFonts w:hint="eastAsia" w:hAnsi="宋体" w:cs="宋体"/>
                <w:snapToGrid w:val="0"/>
                <w:color w:val="auto"/>
                <w:kern w:val="0"/>
                <w:szCs w:val="24"/>
                <w:highlight w:val="none"/>
              </w:rPr>
              <w:t>2</w:t>
            </w:r>
            <w:r>
              <w:rPr>
                <w:rFonts w:hint="eastAsia" w:hAnsi="宋体" w:cs="宋体"/>
                <w:snapToGrid w:val="0"/>
                <w:color w:val="auto"/>
                <w:kern w:val="0"/>
                <w:szCs w:val="24"/>
                <w:highlight w:val="none"/>
                <w:lang w:val="en-US" w:eastAsia="zh-CN"/>
              </w:rPr>
              <w:t>4</w:t>
            </w:r>
          </w:p>
        </w:tc>
        <w:tc>
          <w:tcPr>
            <w:tcW w:w="1725" w:type="dxa"/>
            <w:tcBorders>
              <w:top w:val="single" w:color="auto" w:sz="4" w:space="0"/>
              <w:left w:val="single" w:color="auto" w:sz="4" w:space="0"/>
              <w:bottom w:val="single" w:color="auto" w:sz="4" w:space="0"/>
              <w:right w:val="single" w:color="auto" w:sz="4" w:space="0"/>
            </w:tcBorders>
            <w:vAlign w:val="center"/>
          </w:tcPr>
          <w:p w14:paraId="794A6822">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hAnsi="宋体" w:cs="宋体"/>
                <w:snapToGrid w:val="0"/>
                <w:color w:val="auto"/>
                <w:kern w:val="0"/>
                <w:szCs w:val="24"/>
                <w:highlight w:val="none"/>
              </w:rPr>
            </w:pPr>
            <w:r>
              <w:rPr>
                <w:rFonts w:hint="eastAsia" w:hAnsi="宋体" w:cs="宋体"/>
                <w:snapToGrid w:val="0"/>
                <w:color w:val="auto"/>
                <w:kern w:val="0"/>
                <w:szCs w:val="24"/>
                <w:highlight w:val="none"/>
              </w:rPr>
              <w:t>监理大纲评审</w:t>
            </w:r>
          </w:p>
          <w:p w14:paraId="3AB04B4A">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方式</w:t>
            </w:r>
          </w:p>
        </w:tc>
        <w:tc>
          <w:tcPr>
            <w:tcW w:w="6816" w:type="dxa"/>
            <w:tcBorders>
              <w:top w:val="single" w:color="auto" w:sz="4" w:space="0"/>
              <w:left w:val="single" w:color="auto" w:sz="4" w:space="0"/>
              <w:bottom w:val="single" w:color="auto" w:sz="4" w:space="0"/>
              <w:right w:val="single" w:color="auto" w:sz="4" w:space="0"/>
            </w:tcBorders>
            <w:vAlign w:val="center"/>
          </w:tcPr>
          <w:p w14:paraId="6D01719C">
            <w:pPr>
              <w:keepNext w:val="0"/>
              <w:keepLines w:val="0"/>
              <w:pageBreakBefore w:val="0"/>
              <w:widowControl w:val="0"/>
              <w:kinsoku/>
              <w:wordWrap w:val="0"/>
              <w:overflowPunct/>
              <w:topLinePunct w:val="0"/>
              <w:autoSpaceDE/>
              <w:autoSpaceDN/>
              <w:bidi w:val="0"/>
              <w:adjustRightInd w:val="0"/>
              <w:snapToGrid w:val="0"/>
              <w:spacing w:line="24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本次招标监理大纲</w:t>
            </w:r>
            <w:r>
              <w:rPr>
                <w:rFonts w:hint="eastAsia" w:hAnsi="宋体" w:cs="宋体"/>
                <w:snapToGrid w:val="0"/>
                <w:color w:val="auto"/>
                <w:kern w:val="0"/>
                <w:szCs w:val="24"/>
                <w:highlight w:val="none"/>
                <w:u w:val="single"/>
              </w:rPr>
              <w:t xml:space="preserve"> 不采用 </w:t>
            </w:r>
            <w:r>
              <w:rPr>
                <w:rFonts w:hint="eastAsia" w:hAnsi="宋体" w:cs="宋体"/>
                <w:snapToGrid w:val="0"/>
                <w:color w:val="auto"/>
                <w:kern w:val="0"/>
                <w:szCs w:val="24"/>
                <w:highlight w:val="none"/>
              </w:rPr>
              <w:t>“暗标”方式进行评审。</w:t>
            </w:r>
          </w:p>
        </w:tc>
      </w:tr>
      <w:tr w14:paraId="2BF2ED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vAlign w:val="center"/>
          </w:tcPr>
          <w:p w14:paraId="0A83B32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hAnsi="宋体" w:eastAsia="宋体" w:cs="宋体"/>
                <w:snapToGrid w:val="0"/>
                <w:color w:val="auto"/>
                <w:kern w:val="0"/>
                <w:szCs w:val="24"/>
                <w:highlight w:val="none"/>
                <w:lang w:eastAsia="zh-CN"/>
              </w:rPr>
            </w:pPr>
            <w:r>
              <w:rPr>
                <w:rFonts w:hint="eastAsia" w:hAnsi="宋体" w:cs="宋体"/>
                <w:snapToGrid w:val="0"/>
                <w:color w:val="auto"/>
                <w:kern w:val="0"/>
                <w:szCs w:val="24"/>
                <w:highlight w:val="none"/>
              </w:rPr>
              <w:t>2</w:t>
            </w:r>
            <w:r>
              <w:rPr>
                <w:rFonts w:hint="eastAsia" w:hAnsi="宋体" w:cs="宋体"/>
                <w:snapToGrid w:val="0"/>
                <w:color w:val="auto"/>
                <w:kern w:val="0"/>
                <w:szCs w:val="24"/>
                <w:highlight w:val="none"/>
                <w:lang w:val="en-US" w:eastAsia="zh-CN"/>
              </w:rPr>
              <w:t>5</w:t>
            </w:r>
          </w:p>
        </w:tc>
        <w:tc>
          <w:tcPr>
            <w:tcW w:w="1725" w:type="dxa"/>
            <w:tcBorders>
              <w:top w:val="single" w:color="auto" w:sz="4" w:space="0"/>
              <w:left w:val="single" w:color="auto" w:sz="4" w:space="0"/>
              <w:bottom w:val="single" w:color="auto" w:sz="4" w:space="0"/>
              <w:right w:val="single" w:color="auto" w:sz="4" w:space="0"/>
            </w:tcBorders>
            <w:vAlign w:val="center"/>
          </w:tcPr>
          <w:p w14:paraId="6CC5BE8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评标委员会</w:t>
            </w:r>
          </w:p>
        </w:tc>
        <w:tc>
          <w:tcPr>
            <w:tcW w:w="6816" w:type="dxa"/>
            <w:tcBorders>
              <w:top w:val="single" w:color="auto" w:sz="4" w:space="0"/>
              <w:left w:val="single" w:color="auto" w:sz="4" w:space="0"/>
              <w:bottom w:val="single" w:color="auto" w:sz="4" w:space="0"/>
              <w:right w:val="single" w:color="auto" w:sz="4" w:space="0"/>
            </w:tcBorders>
            <w:vAlign w:val="center"/>
          </w:tcPr>
          <w:p w14:paraId="71EEA215">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rPr>
                <w:rFonts w:hAnsi="宋体" w:cs="宋体"/>
                <w:snapToGrid w:val="0"/>
                <w:color w:val="auto"/>
                <w:kern w:val="0"/>
                <w:szCs w:val="24"/>
                <w:highlight w:val="none"/>
              </w:rPr>
            </w:pPr>
            <w:r>
              <w:rPr>
                <w:rFonts w:hint="eastAsia" w:hAnsi="宋体" w:cs="宋体"/>
                <w:snapToGrid w:val="0"/>
                <w:color w:val="auto"/>
                <w:kern w:val="0"/>
                <w:szCs w:val="24"/>
                <w:highlight w:val="none"/>
              </w:rPr>
              <w:t>评标委员会由</w:t>
            </w:r>
            <w:r>
              <w:rPr>
                <w:rFonts w:hint="eastAsia" w:hAnsi="宋体" w:cs="宋体"/>
                <w:snapToGrid w:val="0"/>
                <w:color w:val="auto"/>
                <w:kern w:val="0"/>
                <w:szCs w:val="24"/>
                <w:highlight w:val="none"/>
                <w:u w:val="single"/>
              </w:rPr>
              <w:t xml:space="preserve"> 5 </w:t>
            </w:r>
            <w:r>
              <w:rPr>
                <w:rFonts w:hint="eastAsia" w:hAnsi="宋体" w:cs="宋体"/>
                <w:snapToGrid w:val="0"/>
                <w:color w:val="auto"/>
                <w:kern w:val="0"/>
                <w:szCs w:val="24"/>
                <w:highlight w:val="none"/>
              </w:rPr>
              <w:t>人组成，其中招标人代表</w:t>
            </w:r>
            <w:r>
              <w:rPr>
                <w:rFonts w:hint="eastAsia" w:hAnsi="宋体" w:cs="宋体"/>
                <w:snapToGrid w:val="0"/>
                <w:color w:val="auto"/>
                <w:kern w:val="0"/>
                <w:szCs w:val="24"/>
                <w:highlight w:val="none"/>
                <w:u w:val="single"/>
              </w:rPr>
              <w:t xml:space="preserve"> 0 </w:t>
            </w:r>
            <w:r>
              <w:rPr>
                <w:rFonts w:hint="eastAsia" w:hAnsi="宋体" w:cs="宋体"/>
                <w:snapToGrid w:val="0"/>
                <w:color w:val="auto"/>
                <w:kern w:val="0"/>
                <w:szCs w:val="24"/>
                <w:highlight w:val="none"/>
              </w:rPr>
              <w:t>人，专家</w:t>
            </w:r>
            <w:r>
              <w:rPr>
                <w:rFonts w:hint="eastAsia" w:hAnsi="宋体" w:cs="宋体"/>
                <w:snapToGrid w:val="0"/>
                <w:color w:val="auto"/>
                <w:kern w:val="0"/>
                <w:szCs w:val="24"/>
                <w:highlight w:val="none"/>
                <w:u w:val="single"/>
              </w:rPr>
              <w:t xml:space="preserve"> 5 </w:t>
            </w:r>
            <w:r>
              <w:rPr>
                <w:rFonts w:hint="eastAsia" w:hAnsi="宋体" w:cs="宋体"/>
                <w:snapToGrid w:val="0"/>
                <w:color w:val="auto"/>
                <w:kern w:val="0"/>
                <w:szCs w:val="24"/>
                <w:highlight w:val="none"/>
              </w:rPr>
              <w:t>人。专家从广东省综合评标评审专家库</w:t>
            </w:r>
            <w:r>
              <w:rPr>
                <w:rFonts w:hint="eastAsia" w:hAnsi="宋体" w:cs="宋体"/>
                <w:snapToGrid w:val="0"/>
                <w:color w:val="auto"/>
                <w:kern w:val="0"/>
                <w:szCs w:val="24"/>
                <w:highlight w:val="none"/>
                <w:lang w:val="en-US" w:eastAsia="zh-CN"/>
              </w:rPr>
              <w:t>-韶关区域</w:t>
            </w:r>
            <w:r>
              <w:rPr>
                <w:rFonts w:hint="eastAsia" w:hAnsi="宋体" w:cs="宋体"/>
                <w:snapToGrid w:val="0"/>
                <w:color w:val="auto"/>
                <w:kern w:val="0"/>
                <w:szCs w:val="24"/>
                <w:highlight w:val="none"/>
              </w:rPr>
              <w:t>中随机抽取，其中技术类专家</w:t>
            </w:r>
            <w:r>
              <w:rPr>
                <w:rFonts w:hint="eastAsia" w:hAnsi="宋体" w:cs="宋体"/>
                <w:snapToGrid w:val="0"/>
                <w:color w:val="auto"/>
                <w:kern w:val="0"/>
                <w:szCs w:val="24"/>
                <w:highlight w:val="none"/>
                <w:u w:val="single"/>
              </w:rPr>
              <w:t xml:space="preserve"> 3 </w:t>
            </w:r>
            <w:r>
              <w:rPr>
                <w:rFonts w:hint="eastAsia" w:hAnsi="宋体" w:cs="宋体"/>
                <w:snapToGrid w:val="0"/>
                <w:color w:val="auto"/>
                <w:kern w:val="0"/>
                <w:szCs w:val="24"/>
                <w:highlight w:val="none"/>
              </w:rPr>
              <w:t>人，经济类专家</w:t>
            </w:r>
            <w:r>
              <w:rPr>
                <w:rFonts w:hint="eastAsia" w:hAnsi="宋体" w:cs="宋体"/>
                <w:snapToGrid w:val="0"/>
                <w:color w:val="auto"/>
                <w:kern w:val="0"/>
                <w:szCs w:val="24"/>
                <w:highlight w:val="none"/>
                <w:u w:val="single"/>
              </w:rPr>
              <w:t xml:space="preserve"> 2 </w:t>
            </w:r>
            <w:r>
              <w:rPr>
                <w:rFonts w:hint="eastAsia" w:hAnsi="宋体" w:cs="宋体"/>
                <w:snapToGrid w:val="0"/>
                <w:color w:val="auto"/>
                <w:kern w:val="0"/>
                <w:szCs w:val="24"/>
                <w:highlight w:val="none"/>
              </w:rPr>
              <w:t>人。</w:t>
            </w:r>
          </w:p>
        </w:tc>
      </w:tr>
      <w:tr w14:paraId="4D4B45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87" w:hRule="atLeast"/>
        </w:trPr>
        <w:tc>
          <w:tcPr>
            <w:tcW w:w="721" w:type="dxa"/>
            <w:tcBorders>
              <w:top w:val="single" w:color="auto" w:sz="4" w:space="0"/>
              <w:left w:val="single" w:color="auto" w:sz="4" w:space="0"/>
              <w:bottom w:val="single" w:color="auto" w:sz="4" w:space="0"/>
              <w:right w:val="single" w:color="auto" w:sz="4" w:space="0"/>
            </w:tcBorders>
            <w:vAlign w:val="center"/>
          </w:tcPr>
          <w:p w14:paraId="4B5191B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hAnsi="宋体" w:eastAsia="宋体" w:cs="宋体"/>
                <w:snapToGrid w:val="0"/>
                <w:color w:val="auto"/>
                <w:kern w:val="0"/>
                <w:szCs w:val="24"/>
                <w:highlight w:val="none"/>
                <w:lang w:val="en-US" w:eastAsia="zh-CN"/>
              </w:rPr>
            </w:pPr>
            <w:r>
              <w:rPr>
                <w:rFonts w:hint="eastAsia" w:hAnsi="宋体" w:cs="宋体"/>
                <w:snapToGrid w:val="0"/>
                <w:color w:val="auto"/>
                <w:kern w:val="0"/>
                <w:szCs w:val="24"/>
                <w:highlight w:val="none"/>
                <w:lang w:val="en-US" w:eastAsia="zh-CN"/>
              </w:rPr>
              <w:t>26</w:t>
            </w:r>
          </w:p>
        </w:tc>
        <w:tc>
          <w:tcPr>
            <w:tcW w:w="1725" w:type="dxa"/>
            <w:tcBorders>
              <w:top w:val="single" w:color="auto" w:sz="4" w:space="0"/>
              <w:left w:val="single" w:color="auto" w:sz="4" w:space="0"/>
              <w:bottom w:val="single" w:color="auto" w:sz="4" w:space="0"/>
              <w:right w:val="single" w:color="auto" w:sz="4" w:space="0"/>
            </w:tcBorders>
            <w:vAlign w:val="center"/>
          </w:tcPr>
          <w:p w14:paraId="16D0E780">
            <w:pPr>
              <w:keepNext w:val="0"/>
              <w:keepLines w:val="0"/>
              <w:pageBreakBefore w:val="0"/>
              <w:kinsoku/>
              <w:wordWrap w:val="0"/>
              <w:overflowPunct/>
              <w:topLinePunct w:val="0"/>
              <w:autoSpaceDE/>
              <w:autoSpaceDN/>
              <w:bidi w:val="0"/>
              <w:adjustRightInd w:val="0"/>
              <w:snapToGrid w:val="0"/>
              <w:spacing w:line="500" w:lineRule="exact"/>
              <w:jc w:val="center"/>
              <w:textAlignment w:val="auto"/>
              <w:rPr>
                <w:rFonts w:hint="eastAsia" w:hAnsi="宋体" w:cs="宋体"/>
                <w:snapToGrid w:val="0"/>
                <w:color w:val="auto"/>
                <w:kern w:val="0"/>
                <w:szCs w:val="24"/>
                <w:highlight w:val="none"/>
              </w:rPr>
            </w:pPr>
            <w:r>
              <w:rPr>
                <w:rFonts w:hint="eastAsia" w:ascii="宋体" w:hAnsi="宋体" w:eastAsia="宋体" w:cs="宋体"/>
                <w:snapToGrid w:val="0"/>
                <w:color w:val="auto"/>
                <w:kern w:val="0"/>
                <w:sz w:val="24"/>
                <w:szCs w:val="24"/>
                <w:highlight w:val="none"/>
                <w:lang w:val="en-US" w:eastAsia="zh-CN"/>
              </w:rPr>
              <w:t>定标委员会</w:t>
            </w:r>
          </w:p>
        </w:tc>
        <w:tc>
          <w:tcPr>
            <w:tcW w:w="6816" w:type="dxa"/>
            <w:tcBorders>
              <w:top w:val="single" w:color="auto" w:sz="4" w:space="0"/>
              <w:left w:val="single" w:color="auto" w:sz="4" w:space="0"/>
              <w:bottom w:val="single" w:color="auto" w:sz="4" w:space="0"/>
              <w:right w:val="single" w:color="auto" w:sz="4" w:space="0"/>
            </w:tcBorders>
            <w:vAlign w:val="center"/>
          </w:tcPr>
          <w:p w14:paraId="0A9DB321">
            <w:pPr>
              <w:keepNext w:val="0"/>
              <w:keepLines w:val="0"/>
              <w:pageBreakBefore w:val="0"/>
              <w:kinsoku/>
              <w:wordWrap w:val="0"/>
              <w:overflowPunct/>
              <w:topLinePunct w:val="0"/>
              <w:autoSpaceDE/>
              <w:autoSpaceDN/>
              <w:bidi w:val="0"/>
              <w:adjustRightInd w:val="0"/>
              <w:snapToGrid w:val="0"/>
              <w:spacing w:line="500" w:lineRule="exact"/>
              <w:ind w:firstLine="480" w:firstLineChars="200"/>
              <w:jc w:val="both"/>
              <w:textAlignment w:val="auto"/>
              <w:rPr>
                <w:rFonts w:hint="eastAsia" w:hAnsi="宋体" w:cs="宋体"/>
                <w:snapToGrid w:val="0"/>
                <w:color w:val="auto"/>
                <w:kern w:val="0"/>
                <w:szCs w:val="24"/>
                <w:highlight w:val="none"/>
              </w:rPr>
            </w:pPr>
            <w:r>
              <w:rPr>
                <w:rFonts w:hint="eastAsia" w:ascii="宋体" w:hAnsi="宋体" w:eastAsia="宋体" w:cs="宋体"/>
                <w:snapToGrid w:val="0"/>
                <w:color w:val="auto"/>
                <w:kern w:val="0"/>
                <w:sz w:val="24"/>
                <w:szCs w:val="24"/>
                <w:highlight w:val="none"/>
                <w:lang w:val="en-US" w:eastAsia="zh-CN"/>
              </w:rPr>
              <w:t>本项目定标委员会组成人员为</w:t>
            </w:r>
            <w:r>
              <w:rPr>
                <w:rFonts w:hint="eastAsia" w:ascii="宋体" w:hAnsi="宋体" w:eastAsia="宋体" w:cs="宋体"/>
                <w:snapToGrid w:val="0"/>
                <w:color w:val="auto"/>
                <w:kern w:val="0"/>
                <w:sz w:val="24"/>
                <w:szCs w:val="24"/>
                <w:highlight w:val="none"/>
                <w:u w:val="single"/>
                <w:lang w:val="en-US" w:eastAsia="zh-CN"/>
              </w:rPr>
              <w:t xml:space="preserve"> 7 </w:t>
            </w:r>
            <w:r>
              <w:rPr>
                <w:rFonts w:hint="eastAsia" w:ascii="宋体" w:hAnsi="宋体" w:eastAsia="宋体" w:cs="宋体"/>
                <w:snapToGrid w:val="0"/>
                <w:color w:val="auto"/>
                <w:kern w:val="0"/>
                <w:sz w:val="24"/>
                <w:szCs w:val="24"/>
                <w:highlight w:val="none"/>
                <w:lang w:val="en-US" w:eastAsia="zh-CN"/>
              </w:rPr>
              <w:t>人。</w:t>
            </w:r>
          </w:p>
        </w:tc>
      </w:tr>
      <w:tr w14:paraId="0C4486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85B89B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hAnsi="宋体" w:cs="宋体"/>
                <w:snapToGrid w:val="0"/>
                <w:color w:val="auto"/>
                <w:kern w:val="0"/>
                <w:szCs w:val="24"/>
                <w:highlight w:val="none"/>
              </w:rPr>
              <w:t>2</w:t>
            </w:r>
            <w:r>
              <w:rPr>
                <w:rFonts w:hint="eastAsia" w:hAnsi="宋体" w:cs="宋体"/>
                <w:snapToGrid w:val="0"/>
                <w:color w:val="auto"/>
                <w:kern w:val="0"/>
                <w:szCs w:val="24"/>
                <w:highlight w:val="none"/>
                <w:lang w:val="en-US" w:eastAsia="zh-CN"/>
              </w:rPr>
              <w:t>7</w:t>
            </w:r>
          </w:p>
        </w:tc>
        <w:tc>
          <w:tcPr>
            <w:tcW w:w="1725" w:type="dxa"/>
            <w:tcBorders>
              <w:top w:val="single" w:color="auto" w:sz="4" w:space="0"/>
              <w:left w:val="single" w:color="auto" w:sz="4" w:space="0"/>
              <w:bottom w:val="single" w:color="auto" w:sz="4" w:space="0"/>
              <w:right w:val="single" w:color="auto" w:sz="4" w:space="0"/>
            </w:tcBorders>
            <w:vAlign w:val="center"/>
          </w:tcPr>
          <w:p w14:paraId="3196D7ED">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hAnsi="宋体" w:cs="宋体"/>
                <w:snapToGrid w:val="0"/>
                <w:color w:val="auto"/>
                <w:kern w:val="0"/>
                <w:szCs w:val="24"/>
                <w:highlight w:val="none"/>
              </w:rPr>
            </w:pPr>
            <w:r>
              <w:rPr>
                <w:rFonts w:hint="eastAsia" w:ascii="宋体" w:hAnsi="宋体" w:eastAsia="宋体" w:cs="宋体"/>
                <w:snapToGrid w:val="0"/>
                <w:color w:val="auto"/>
                <w:kern w:val="0"/>
                <w:sz w:val="24"/>
                <w:szCs w:val="24"/>
                <w:highlight w:val="none"/>
              </w:rPr>
              <w:t>招标文件要求提交的用于评审的证书、证件、证明原件</w:t>
            </w:r>
            <w:r>
              <w:rPr>
                <w:rFonts w:hint="eastAsia" w:ascii="宋体" w:hAnsi="宋体" w:eastAsia="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lang w:val="en-US" w:eastAsia="zh-CN"/>
              </w:rPr>
              <w:t>如有</w:t>
            </w:r>
            <w:r>
              <w:rPr>
                <w:rFonts w:hint="eastAsia" w:ascii="宋体" w:hAnsi="宋体" w:eastAsia="宋体" w:cs="宋体"/>
                <w:snapToGrid w:val="0"/>
                <w:color w:val="auto"/>
                <w:kern w:val="0"/>
                <w:sz w:val="24"/>
                <w:szCs w:val="24"/>
                <w:highlight w:val="none"/>
                <w:lang w:eastAsia="zh-CN"/>
              </w:rPr>
              <w:t>）</w:t>
            </w:r>
          </w:p>
        </w:tc>
        <w:tc>
          <w:tcPr>
            <w:tcW w:w="6816" w:type="dxa"/>
            <w:tcBorders>
              <w:top w:val="single" w:color="auto" w:sz="4" w:space="0"/>
              <w:left w:val="single" w:color="auto" w:sz="4" w:space="0"/>
              <w:bottom w:val="single" w:color="auto" w:sz="4" w:space="0"/>
              <w:right w:val="single" w:color="auto" w:sz="4" w:space="0"/>
            </w:tcBorders>
            <w:vAlign w:val="center"/>
          </w:tcPr>
          <w:p w14:paraId="72AFF7D2">
            <w:pPr>
              <w:keepNext w:val="0"/>
              <w:keepLines w:val="0"/>
              <w:pageBreakBefore w:val="0"/>
              <w:widowControl w:val="0"/>
              <w:kinsoku/>
              <w:wordWrap w:val="0"/>
              <w:overflowPunct/>
              <w:topLinePunct w:val="0"/>
              <w:autoSpaceDE/>
              <w:autoSpaceDN/>
              <w:bidi w:val="0"/>
              <w:adjustRightInd w:val="0"/>
              <w:snapToGrid w:val="0"/>
              <w:spacing w:line="500" w:lineRule="exact"/>
              <w:jc w:val="left"/>
              <w:textAlignment w:val="auto"/>
              <w:rPr>
                <w:rFonts w:hint="eastAsia" w:hAnsi="宋体" w:cs="宋体"/>
                <w:snapToGrid w:val="0"/>
                <w:color w:val="auto"/>
                <w:kern w:val="0"/>
                <w:szCs w:val="24"/>
                <w:highlight w:val="none"/>
              </w:rPr>
            </w:pPr>
            <w:r>
              <w:rPr>
                <w:rFonts w:hint="eastAsia" w:ascii="宋体" w:hAnsi="宋体" w:eastAsia="宋体" w:cs="宋体"/>
                <w:snapToGrid w:val="0"/>
                <w:color w:val="auto"/>
                <w:kern w:val="0"/>
                <w:sz w:val="24"/>
                <w:szCs w:val="24"/>
                <w:highlight w:val="none"/>
                <w:lang w:val="en-US" w:eastAsia="zh-CN"/>
              </w:rPr>
              <w:t xml:space="preserve">    </w:t>
            </w:r>
            <w:r>
              <w:rPr>
                <w:rFonts w:hint="eastAsia" w:ascii="宋体" w:hAnsi="宋体" w:eastAsia="宋体" w:cs="宋体"/>
                <w:snapToGrid w:val="0"/>
                <w:color w:val="auto"/>
                <w:kern w:val="0"/>
                <w:sz w:val="24"/>
                <w:szCs w:val="24"/>
                <w:highlight w:val="none"/>
              </w:rPr>
              <w:t>投标人提交用于评审的证书、证件、证明原件的，应自行准备两张“原件一览表”(详见</w:t>
            </w:r>
            <w:r>
              <w:rPr>
                <w:rFonts w:hint="eastAsia" w:hAnsi="宋体" w:cs="宋体"/>
                <w:snapToGrid w:val="0"/>
                <w:color w:val="auto"/>
                <w:kern w:val="0"/>
                <w:sz w:val="24"/>
                <w:szCs w:val="24"/>
                <w:highlight w:val="none"/>
                <w:lang w:val="en-US" w:eastAsia="zh-CN"/>
              </w:rPr>
              <w:t>投标文件格式</w:t>
            </w:r>
            <w:r>
              <w:rPr>
                <w:rFonts w:hint="eastAsia" w:ascii="宋体" w:hAnsi="宋体" w:eastAsia="宋体" w:cs="宋体"/>
                <w:snapToGrid w:val="0"/>
                <w:color w:val="auto"/>
                <w:kern w:val="0"/>
                <w:sz w:val="24"/>
                <w:szCs w:val="24"/>
                <w:highlight w:val="none"/>
              </w:rPr>
              <w:t>，投标人须自行填写，表格可扩展)，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评标结束后，招标代理机构将退回投标人的原件。若投标人未按要求提交相应证明材料原件或投标文件中证明材料的彩色扫描件与原件不一致，评审时相应证明材料不予认可。</w:t>
            </w:r>
          </w:p>
        </w:tc>
      </w:tr>
      <w:tr w14:paraId="7161C5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90"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7B8721E2">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hAnsi="宋体" w:cs="宋体"/>
                <w:snapToGrid w:val="0"/>
                <w:color w:val="auto"/>
                <w:kern w:val="0"/>
                <w:sz w:val="24"/>
                <w:szCs w:val="24"/>
                <w:highlight w:val="none"/>
              </w:rPr>
              <w:t>2</w:t>
            </w:r>
            <w:r>
              <w:rPr>
                <w:rFonts w:hint="eastAsia" w:hAnsi="宋体" w:cs="宋体"/>
                <w:snapToGrid w:val="0"/>
                <w:color w:val="auto"/>
                <w:kern w:val="0"/>
                <w:sz w:val="24"/>
                <w:szCs w:val="24"/>
                <w:highlight w:val="none"/>
                <w:lang w:val="en-US" w:eastAsia="zh-CN"/>
              </w:rPr>
              <w:t>8</w:t>
            </w:r>
          </w:p>
        </w:tc>
        <w:tc>
          <w:tcPr>
            <w:tcW w:w="1725" w:type="dxa"/>
            <w:tcBorders>
              <w:top w:val="single" w:color="auto" w:sz="4" w:space="0"/>
              <w:left w:val="single" w:color="auto" w:sz="4" w:space="0"/>
              <w:bottom w:val="single" w:color="auto" w:sz="4" w:space="0"/>
              <w:right w:val="single" w:color="auto" w:sz="4" w:space="0"/>
            </w:tcBorders>
            <w:vAlign w:val="center"/>
          </w:tcPr>
          <w:p w14:paraId="4CB5F7E5">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 w:val="24"/>
                <w:szCs w:val="24"/>
                <w:highlight w:val="none"/>
              </w:rPr>
            </w:pPr>
            <w:r>
              <w:rPr>
                <w:rFonts w:hint="eastAsia" w:hAnsi="宋体" w:cs="宋体"/>
                <w:snapToGrid w:val="0"/>
                <w:color w:val="auto"/>
                <w:kern w:val="0"/>
                <w:sz w:val="24"/>
                <w:szCs w:val="24"/>
                <w:highlight w:val="none"/>
              </w:rPr>
              <w:t>招标人</w:t>
            </w:r>
          </w:p>
          <w:p w14:paraId="7CA2CE30">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 w:val="24"/>
                <w:szCs w:val="24"/>
                <w:highlight w:val="none"/>
              </w:rPr>
            </w:pPr>
            <w:r>
              <w:rPr>
                <w:rFonts w:hint="eastAsia" w:hAnsi="宋体" w:cs="宋体"/>
                <w:snapToGrid w:val="0"/>
                <w:color w:val="auto"/>
                <w:kern w:val="0"/>
                <w:sz w:val="24"/>
                <w:szCs w:val="24"/>
                <w:highlight w:val="none"/>
              </w:rPr>
              <w:t>联系方式</w:t>
            </w:r>
          </w:p>
        </w:tc>
        <w:tc>
          <w:tcPr>
            <w:tcW w:w="6816" w:type="dxa"/>
            <w:tcBorders>
              <w:top w:val="single" w:color="auto" w:sz="4" w:space="0"/>
              <w:left w:val="single" w:color="auto" w:sz="4" w:space="0"/>
              <w:bottom w:val="single" w:color="auto" w:sz="4" w:space="0"/>
              <w:right w:val="single" w:color="auto" w:sz="4" w:space="0"/>
            </w:tcBorders>
            <w:vAlign w:val="center"/>
          </w:tcPr>
          <w:p w14:paraId="02293D6F">
            <w:pPr>
              <w:wordWrap w:val="0"/>
              <w:adjustRightInd w:val="0"/>
              <w:snapToGrid w:val="0"/>
              <w:spacing w:line="360" w:lineRule="exact"/>
              <w:ind w:firstLine="240" w:firstLineChars="100"/>
              <w:jc w:val="left"/>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单位名称：</w:t>
            </w:r>
            <w:r>
              <w:rPr>
                <w:rFonts w:hint="eastAsia" w:ascii="宋体" w:hAnsi="宋体" w:eastAsia="宋体" w:cs="宋体"/>
                <w:snapToGrid w:val="0"/>
                <w:color w:val="auto"/>
                <w:kern w:val="0"/>
                <w:sz w:val="24"/>
                <w:szCs w:val="24"/>
                <w:highlight w:val="none"/>
                <w:lang w:eastAsia="zh-CN"/>
              </w:rPr>
              <w:t>韶关市武江区应急管理局</w:t>
            </w:r>
          </w:p>
          <w:p w14:paraId="644B9FD7">
            <w:pPr>
              <w:wordWrap w:val="0"/>
              <w:adjustRightInd w:val="0"/>
              <w:snapToGrid w:val="0"/>
              <w:spacing w:line="360" w:lineRule="exact"/>
              <w:ind w:firstLine="240" w:firstLineChars="100"/>
              <w:jc w:val="left"/>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办公地址：广东省韶关市武江区建设路29号武江科创天紫路演中心三号棚</w:t>
            </w:r>
          </w:p>
          <w:p w14:paraId="6FA15766">
            <w:pPr>
              <w:wordWrap w:val="0"/>
              <w:adjustRightInd w:val="0"/>
              <w:snapToGrid w:val="0"/>
              <w:spacing w:line="360" w:lineRule="exact"/>
              <w:ind w:firstLine="240" w:firstLineChars="100"/>
              <w:jc w:val="left"/>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rPr>
              <w:t>联系人（部门）：</w:t>
            </w:r>
            <w:r>
              <w:rPr>
                <w:rFonts w:hint="eastAsia" w:ascii="宋体" w:hAnsi="宋体" w:eastAsia="宋体" w:cs="宋体"/>
                <w:snapToGrid w:val="0"/>
                <w:color w:val="auto"/>
                <w:kern w:val="0"/>
                <w:sz w:val="24"/>
                <w:szCs w:val="24"/>
                <w:highlight w:val="none"/>
                <w:lang w:val="en-US" w:eastAsia="zh-CN"/>
              </w:rPr>
              <w:t>郑工</w:t>
            </w:r>
          </w:p>
          <w:p w14:paraId="6A022966">
            <w:pPr>
              <w:shd w:val="clear" w:color="auto" w:fill="auto"/>
              <w:wordWrap w:val="0"/>
              <w:adjustRightInd w:val="0"/>
              <w:snapToGrid w:val="0"/>
              <w:spacing w:line="400" w:lineRule="exact"/>
              <w:ind w:left="0" w:leftChars="0" w:firstLine="240" w:firstLineChars="100"/>
              <w:jc w:val="left"/>
              <w:rPr>
                <w:rFonts w:hAnsi="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联系电话：</w:t>
            </w:r>
            <w:r>
              <w:rPr>
                <w:rFonts w:hint="eastAsia" w:ascii="宋体" w:hAnsi="宋体" w:eastAsia="宋体" w:cs="宋体"/>
                <w:i w:val="0"/>
                <w:iCs w:val="0"/>
                <w:caps w:val="0"/>
                <w:color w:val="auto"/>
                <w:spacing w:val="0"/>
                <w:sz w:val="24"/>
                <w:szCs w:val="24"/>
                <w:highlight w:val="none"/>
                <w:shd w:val="clear" w:fill="FFFFFF"/>
              </w:rPr>
              <w:t>0751-8739926</w:t>
            </w:r>
          </w:p>
        </w:tc>
      </w:tr>
      <w:tr w14:paraId="06B4FD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657"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27824AC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hAnsi="宋体" w:cs="宋体"/>
                <w:snapToGrid w:val="0"/>
                <w:color w:val="auto"/>
                <w:kern w:val="0"/>
                <w:sz w:val="24"/>
                <w:szCs w:val="24"/>
                <w:highlight w:val="none"/>
              </w:rPr>
              <w:t>2</w:t>
            </w:r>
            <w:r>
              <w:rPr>
                <w:rFonts w:hint="eastAsia" w:hAnsi="宋体" w:cs="宋体"/>
                <w:snapToGrid w:val="0"/>
                <w:color w:val="auto"/>
                <w:kern w:val="0"/>
                <w:sz w:val="24"/>
                <w:szCs w:val="24"/>
                <w:highlight w:val="none"/>
                <w:lang w:val="en-US" w:eastAsia="zh-CN"/>
              </w:rPr>
              <w:t>9</w:t>
            </w:r>
          </w:p>
        </w:tc>
        <w:tc>
          <w:tcPr>
            <w:tcW w:w="1725" w:type="dxa"/>
            <w:tcBorders>
              <w:top w:val="single" w:color="auto" w:sz="4" w:space="0"/>
              <w:left w:val="single" w:color="auto" w:sz="4" w:space="0"/>
              <w:bottom w:val="single" w:color="auto" w:sz="4" w:space="0"/>
              <w:right w:val="single" w:color="auto" w:sz="4" w:space="0"/>
            </w:tcBorders>
            <w:vAlign w:val="center"/>
          </w:tcPr>
          <w:p w14:paraId="42B2F57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 w:val="24"/>
                <w:szCs w:val="24"/>
                <w:highlight w:val="none"/>
              </w:rPr>
            </w:pPr>
            <w:r>
              <w:rPr>
                <w:rFonts w:hint="eastAsia" w:hAnsi="宋体" w:cs="宋体"/>
                <w:snapToGrid w:val="0"/>
                <w:color w:val="auto"/>
                <w:kern w:val="0"/>
                <w:sz w:val="24"/>
                <w:szCs w:val="24"/>
                <w:highlight w:val="none"/>
              </w:rPr>
              <w:t>招标代理机构</w:t>
            </w:r>
          </w:p>
          <w:p w14:paraId="70009F99">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 w:val="24"/>
                <w:szCs w:val="24"/>
                <w:highlight w:val="none"/>
              </w:rPr>
            </w:pPr>
            <w:r>
              <w:rPr>
                <w:rFonts w:hint="eastAsia" w:hAnsi="宋体" w:cs="宋体"/>
                <w:snapToGrid w:val="0"/>
                <w:color w:val="auto"/>
                <w:kern w:val="0"/>
                <w:sz w:val="24"/>
                <w:szCs w:val="24"/>
                <w:highlight w:val="none"/>
              </w:rPr>
              <w:t>联系方式</w:t>
            </w:r>
          </w:p>
        </w:tc>
        <w:tc>
          <w:tcPr>
            <w:tcW w:w="6816" w:type="dxa"/>
            <w:tcBorders>
              <w:top w:val="single" w:color="auto" w:sz="4" w:space="0"/>
              <w:left w:val="single" w:color="auto" w:sz="4" w:space="0"/>
              <w:bottom w:val="single" w:color="auto" w:sz="4" w:space="0"/>
              <w:right w:val="single" w:color="auto" w:sz="4" w:space="0"/>
            </w:tcBorders>
            <w:vAlign w:val="center"/>
          </w:tcPr>
          <w:p w14:paraId="24F7125B">
            <w:pPr>
              <w:shd w:val="clear" w:color="auto" w:fill="auto"/>
              <w:wordWrap w:val="0"/>
              <w:adjustRightInd w:val="0"/>
              <w:snapToGrid w:val="0"/>
              <w:spacing w:line="400" w:lineRule="exact"/>
              <w:ind w:left="0" w:leftChars="0" w:firstLine="240" w:firstLineChars="100"/>
              <w:jc w:val="left"/>
              <w:rPr>
                <w:rFonts w:hint="default"/>
                <w:color w:val="auto"/>
                <w:highlight w:val="none"/>
                <w:lang w:val="en-US" w:eastAsia="zh-CN"/>
              </w:rPr>
            </w:pPr>
            <w:r>
              <w:rPr>
                <w:rFonts w:hint="default"/>
                <w:color w:val="auto"/>
                <w:highlight w:val="none"/>
                <w:lang w:val="en-US"/>
              </w:rPr>
              <w:t>单位名称：</w:t>
            </w:r>
            <w:r>
              <w:rPr>
                <w:rFonts w:hint="default"/>
                <w:color w:val="auto"/>
                <w:highlight w:val="none"/>
                <w:lang w:val="en-US" w:eastAsia="zh-CN"/>
              </w:rPr>
              <w:t>广东合正项目管理有限公司</w:t>
            </w:r>
          </w:p>
          <w:p w14:paraId="177C1368">
            <w:pPr>
              <w:shd w:val="clear" w:color="auto" w:fill="auto"/>
              <w:wordWrap w:val="0"/>
              <w:adjustRightInd w:val="0"/>
              <w:snapToGrid w:val="0"/>
              <w:spacing w:line="400" w:lineRule="exact"/>
              <w:ind w:left="0" w:leftChars="0" w:firstLine="240" w:firstLineChars="100"/>
              <w:jc w:val="left"/>
              <w:rPr>
                <w:rFonts w:hint="default"/>
                <w:color w:val="auto"/>
                <w:highlight w:val="none"/>
                <w:lang w:val="en-US"/>
              </w:rPr>
            </w:pPr>
            <w:r>
              <w:rPr>
                <w:rFonts w:hint="default"/>
                <w:color w:val="auto"/>
                <w:highlight w:val="none"/>
                <w:lang w:val="en-US"/>
              </w:rPr>
              <w:t>办公地址：</w:t>
            </w:r>
            <w:r>
              <w:rPr>
                <w:rFonts w:hint="default"/>
                <w:color w:val="auto"/>
                <w:highlight w:val="none"/>
                <w:lang w:val="en-US" w:eastAsia="zh-CN"/>
              </w:rPr>
              <w:t>韶关市武江区百旺大道42号莞韶双创中心研发办公楼五楼03号</w:t>
            </w:r>
          </w:p>
          <w:p w14:paraId="395E7135">
            <w:pPr>
              <w:shd w:val="clear" w:color="auto" w:fill="auto"/>
              <w:wordWrap w:val="0"/>
              <w:adjustRightInd w:val="0"/>
              <w:snapToGrid w:val="0"/>
              <w:spacing w:line="400" w:lineRule="exact"/>
              <w:ind w:left="0" w:leftChars="0" w:firstLine="240" w:firstLineChars="100"/>
              <w:jc w:val="left"/>
              <w:rPr>
                <w:rFonts w:hint="default"/>
                <w:color w:val="auto"/>
                <w:highlight w:val="none"/>
                <w:lang w:val="en-US" w:eastAsia="zh-CN"/>
              </w:rPr>
            </w:pPr>
            <w:r>
              <w:rPr>
                <w:rFonts w:hint="default"/>
                <w:color w:val="auto"/>
                <w:highlight w:val="none"/>
                <w:lang w:val="en-US"/>
              </w:rPr>
              <w:t>项目负责人：</w:t>
            </w:r>
            <w:r>
              <w:rPr>
                <w:rFonts w:hint="default"/>
                <w:color w:val="auto"/>
                <w:highlight w:val="none"/>
                <w:lang w:val="en-US" w:eastAsia="zh-CN"/>
              </w:rPr>
              <w:t>何高练</w:t>
            </w:r>
          </w:p>
          <w:p w14:paraId="7E738F5D">
            <w:pPr>
              <w:shd w:val="clear" w:color="auto" w:fill="auto"/>
              <w:wordWrap w:val="0"/>
              <w:adjustRightInd w:val="0"/>
              <w:snapToGrid w:val="0"/>
              <w:spacing w:line="400" w:lineRule="exact"/>
              <w:ind w:left="0" w:leftChars="0" w:firstLine="240" w:firstLineChars="100"/>
              <w:jc w:val="left"/>
              <w:rPr>
                <w:rFonts w:hint="default"/>
                <w:color w:val="auto"/>
                <w:highlight w:val="none"/>
                <w:lang w:val="en-US" w:eastAsia="zh-CN"/>
              </w:rPr>
            </w:pPr>
            <w:r>
              <w:rPr>
                <w:rFonts w:hint="default"/>
                <w:color w:val="auto"/>
                <w:highlight w:val="none"/>
                <w:lang w:val="en-US"/>
              </w:rPr>
              <w:t>经办人：</w:t>
            </w:r>
            <w:r>
              <w:rPr>
                <w:rFonts w:hint="default"/>
                <w:color w:val="auto"/>
                <w:highlight w:val="none"/>
                <w:lang w:val="en-US" w:eastAsia="zh-CN"/>
              </w:rPr>
              <w:t>张慧新、蔡健</w:t>
            </w:r>
          </w:p>
          <w:p w14:paraId="55FB6B5C">
            <w:pPr>
              <w:shd w:val="clear" w:color="auto" w:fill="auto"/>
              <w:wordWrap w:val="0"/>
              <w:adjustRightInd w:val="0"/>
              <w:snapToGrid w:val="0"/>
              <w:spacing w:line="400" w:lineRule="exact"/>
              <w:ind w:left="0" w:leftChars="0" w:firstLine="240" w:firstLineChars="100"/>
              <w:jc w:val="left"/>
              <w:rPr>
                <w:rFonts w:hint="default"/>
                <w:color w:val="auto"/>
                <w:highlight w:val="none"/>
                <w:lang w:val="en-US"/>
              </w:rPr>
            </w:pPr>
            <w:r>
              <w:rPr>
                <w:rFonts w:hint="default"/>
                <w:color w:val="auto"/>
                <w:highlight w:val="none"/>
                <w:lang w:val="en-US"/>
              </w:rPr>
              <w:t>电    话：</w:t>
            </w:r>
            <w:r>
              <w:rPr>
                <w:rFonts w:hint="default"/>
                <w:color w:val="auto"/>
                <w:highlight w:val="none"/>
                <w:lang w:val="en-US" w:eastAsia="zh-CN"/>
              </w:rPr>
              <w:t>0751-8219991</w:t>
            </w:r>
          </w:p>
        </w:tc>
      </w:tr>
      <w:tr w14:paraId="613847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779"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4F5D145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ascii="宋体" w:hAnsi="宋体" w:eastAsia="宋体" w:cs="宋体"/>
                <w:snapToGrid w:val="0"/>
                <w:color w:val="auto"/>
                <w:kern w:val="0"/>
                <w:sz w:val="24"/>
                <w:szCs w:val="24"/>
                <w:highlight w:val="none"/>
                <w:lang w:val="en-US" w:eastAsia="zh-CN" w:bidi="ar-SA"/>
              </w:rPr>
            </w:pPr>
            <w:r>
              <w:rPr>
                <w:rFonts w:hint="eastAsia" w:hAnsi="宋体" w:cs="宋体"/>
                <w:snapToGrid w:val="0"/>
                <w:color w:val="auto"/>
                <w:kern w:val="0"/>
                <w:sz w:val="24"/>
                <w:szCs w:val="24"/>
                <w:highlight w:val="none"/>
                <w:lang w:val="en-US" w:eastAsia="zh-CN"/>
              </w:rPr>
              <w:t>30</w:t>
            </w:r>
          </w:p>
        </w:tc>
        <w:tc>
          <w:tcPr>
            <w:tcW w:w="1725" w:type="dxa"/>
            <w:tcBorders>
              <w:top w:val="single" w:color="auto" w:sz="4" w:space="0"/>
              <w:left w:val="single" w:color="auto" w:sz="4" w:space="0"/>
              <w:bottom w:val="single" w:color="auto" w:sz="4" w:space="0"/>
              <w:right w:val="single" w:color="auto" w:sz="4" w:space="0"/>
            </w:tcBorders>
            <w:vAlign w:val="center"/>
          </w:tcPr>
          <w:p w14:paraId="767B8CA3">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 w:val="24"/>
                <w:szCs w:val="24"/>
                <w:highlight w:val="none"/>
              </w:rPr>
            </w:pPr>
            <w:r>
              <w:rPr>
                <w:rFonts w:hint="eastAsia" w:hAnsi="宋体" w:cs="宋体"/>
                <w:snapToGrid w:val="0"/>
                <w:color w:val="auto"/>
                <w:kern w:val="0"/>
                <w:sz w:val="24"/>
                <w:szCs w:val="24"/>
                <w:highlight w:val="none"/>
              </w:rPr>
              <w:t>交易场所</w:t>
            </w:r>
          </w:p>
          <w:p w14:paraId="4CC7096B">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 w:val="24"/>
                <w:szCs w:val="24"/>
                <w:highlight w:val="none"/>
              </w:rPr>
            </w:pPr>
            <w:r>
              <w:rPr>
                <w:rFonts w:hint="eastAsia" w:hAnsi="宋体" w:cs="宋体"/>
                <w:snapToGrid w:val="0"/>
                <w:color w:val="auto"/>
                <w:kern w:val="0"/>
                <w:sz w:val="24"/>
                <w:szCs w:val="24"/>
                <w:highlight w:val="none"/>
              </w:rPr>
              <w:t>联系方式</w:t>
            </w:r>
          </w:p>
        </w:tc>
        <w:tc>
          <w:tcPr>
            <w:tcW w:w="6816" w:type="dxa"/>
            <w:tcBorders>
              <w:top w:val="single" w:color="auto" w:sz="4" w:space="0"/>
              <w:left w:val="single" w:color="auto" w:sz="4" w:space="0"/>
              <w:bottom w:val="single" w:color="auto" w:sz="4" w:space="0"/>
              <w:right w:val="single" w:color="auto" w:sz="4" w:space="0"/>
            </w:tcBorders>
            <w:vAlign w:val="center"/>
          </w:tcPr>
          <w:p w14:paraId="4937FB8D">
            <w:pPr>
              <w:shd w:val="clear" w:color="auto" w:fill="auto"/>
              <w:wordWrap w:val="0"/>
              <w:adjustRightInd w:val="0"/>
              <w:snapToGrid w:val="0"/>
              <w:spacing w:line="400" w:lineRule="exact"/>
              <w:ind w:left="0" w:leftChars="0"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 韶关市公共资源交易中心</w:t>
            </w:r>
          </w:p>
          <w:p w14:paraId="7A8BCA9A">
            <w:pPr>
              <w:shd w:val="clear" w:color="auto" w:fill="auto"/>
              <w:wordWrap w:val="0"/>
              <w:adjustRightInd w:val="0"/>
              <w:snapToGrid w:val="0"/>
              <w:spacing w:line="400" w:lineRule="exact"/>
              <w:ind w:left="0" w:leftChars="0"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办公地址： 广东省韶关市武江区西联镇</w:t>
            </w:r>
          </w:p>
          <w:p w14:paraId="1157454C">
            <w:pPr>
              <w:shd w:val="clear" w:color="auto" w:fill="auto"/>
              <w:wordWrap w:val="0"/>
              <w:adjustRightInd w:val="0"/>
              <w:snapToGrid w:val="0"/>
              <w:spacing w:line="400" w:lineRule="exact"/>
              <w:ind w:left="0" w:leftChars="0"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联系人（部门）：工程交易部</w:t>
            </w:r>
          </w:p>
          <w:p w14:paraId="50ABD4ED">
            <w:pPr>
              <w:shd w:val="clear" w:color="auto" w:fill="auto"/>
              <w:wordWrap w:val="0"/>
              <w:adjustRightInd w:val="0"/>
              <w:snapToGrid w:val="0"/>
              <w:spacing w:line="400" w:lineRule="exact"/>
              <w:ind w:left="0" w:leftChars="0"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联系电话：0751</w:t>
            </w:r>
            <w:r>
              <w:rPr>
                <w:rFonts w:hint="eastAsia" w:ascii="宋体" w:hAnsi="宋体" w:eastAsia="宋体" w:cs="宋体"/>
                <w:snapToGrid w:val="0"/>
                <w:color w:val="auto"/>
                <w:kern w:val="0"/>
                <w:sz w:val="24"/>
                <w:szCs w:val="24"/>
                <w:highlight w:val="none"/>
                <w:u w:val="none"/>
                <w:lang w:val="en-US" w:eastAsia="zh-CN" w:bidi="ar-SA"/>
              </w:rPr>
              <w:t>-</w:t>
            </w:r>
            <w:r>
              <w:rPr>
                <w:rFonts w:hint="eastAsia" w:ascii="宋体" w:hAnsi="宋体" w:eastAsia="宋体" w:cs="宋体"/>
                <w:snapToGrid w:val="0"/>
                <w:color w:val="auto"/>
                <w:kern w:val="0"/>
                <w:sz w:val="24"/>
                <w:szCs w:val="24"/>
                <w:highlight w:val="none"/>
              </w:rPr>
              <w:t>8633211</w:t>
            </w:r>
          </w:p>
        </w:tc>
      </w:tr>
      <w:tr w14:paraId="6D4149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90"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3D05CDAF">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ascii="宋体" w:hAnsi="宋体" w:eastAsia="宋体" w:cs="宋体"/>
                <w:snapToGrid w:val="0"/>
                <w:color w:val="auto"/>
                <w:kern w:val="0"/>
                <w:sz w:val="24"/>
                <w:szCs w:val="24"/>
                <w:highlight w:val="none"/>
                <w:lang w:val="en-US" w:eastAsia="zh-CN" w:bidi="ar-SA"/>
              </w:rPr>
            </w:pPr>
            <w:r>
              <w:rPr>
                <w:rFonts w:hint="eastAsia" w:hAnsi="宋体" w:cs="宋体"/>
                <w:snapToGrid w:val="0"/>
                <w:color w:val="auto"/>
                <w:kern w:val="0"/>
                <w:sz w:val="24"/>
                <w:szCs w:val="24"/>
                <w:highlight w:val="none"/>
                <w:lang w:val="en-US" w:eastAsia="zh-CN"/>
              </w:rPr>
              <w:t>31</w:t>
            </w:r>
          </w:p>
        </w:tc>
        <w:tc>
          <w:tcPr>
            <w:tcW w:w="1725" w:type="dxa"/>
            <w:tcBorders>
              <w:top w:val="single" w:color="auto" w:sz="4" w:space="0"/>
              <w:left w:val="single" w:color="auto" w:sz="4" w:space="0"/>
              <w:bottom w:val="single" w:color="auto" w:sz="4" w:space="0"/>
              <w:right w:val="single" w:color="auto" w:sz="4" w:space="0"/>
            </w:tcBorders>
            <w:vAlign w:val="center"/>
          </w:tcPr>
          <w:p w14:paraId="5EB098A6">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 w:val="24"/>
                <w:szCs w:val="24"/>
                <w:highlight w:val="none"/>
              </w:rPr>
            </w:pPr>
            <w:r>
              <w:rPr>
                <w:rFonts w:hint="eastAsia" w:hAnsi="宋体" w:cs="宋体"/>
                <w:snapToGrid w:val="0"/>
                <w:color w:val="auto"/>
                <w:kern w:val="0"/>
                <w:sz w:val="24"/>
                <w:szCs w:val="24"/>
                <w:highlight w:val="none"/>
              </w:rPr>
              <w:t>行政监督部门</w:t>
            </w:r>
          </w:p>
          <w:p w14:paraId="45C46398">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 w:val="24"/>
                <w:szCs w:val="24"/>
                <w:highlight w:val="none"/>
              </w:rPr>
            </w:pPr>
            <w:r>
              <w:rPr>
                <w:rFonts w:hint="eastAsia" w:hAnsi="宋体" w:cs="宋体"/>
                <w:snapToGrid w:val="0"/>
                <w:color w:val="auto"/>
                <w:kern w:val="0"/>
                <w:sz w:val="24"/>
                <w:szCs w:val="24"/>
                <w:highlight w:val="none"/>
              </w:rPr>
              <w:t>联系方式</w:t>
            </w:r>
          </w:p>
        </w:tc>
        <w:tc>
          <w:tcPr>
            <w:tcW w:w="6816" w:type="dxa"/>
            <w:tcBorders>
              <w:top w:val="single" w:color="auto" w:sz="4" w:space="0"/>
              <w:left w:val="single" w:color="auto" w:sz="4" w:space="0"/>
              <w:bottom w:val="single" w:color="auto" w:sz="4" w:space="0"/>
              <w:right w:val="single" w:color="auto" w:sz="4" w:space="0"/>
            </w:tcBorders>
            <w:vAlign w:val="center"/>
          </w:tcPr>
          <w:p w14:paraId="354B75F3">
            <w:pPr>
              <w:shd w:val="clear" w:color="auto" w:fill="auto"/>
              <w:wordWrap w:val="0"/>
              <w:adjustRightInd w:val="0"/>
              <w:snapToGrid w:val="0"/>
              <w:spacing w:line="400" w:lineRule="exact"/>
              <w:ind w:left="0" w:leftChars="0" w:firstLine="240" w:firstLineChars="100"/>
              <w:jc w:val="left"/>
              <w:rPr>
                <w:rFonts w:hint="eastAsia" w:ascii="宋体" w:hAnsi="宋体" w:eastAsia="宋体" w:cs="宋体"/>
                <w:snapToGrid w:val="0"/>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rPr>
              <w:t>单位名称：韶关市住房和城乡建设管理局</w:t>
            </w:r>
          </w:p>
          <w:p w14:paraId="3D42B5C3">
            <w:pPr>
              <w:shd w:val="clear" w:color="auto" w:fill="auto"/>
              <w:wordWrap w:val="0"/>
              <w:adjustRightInd w:val="0"/>
              <w:snapToGrid w:val="0"/>
              <w:spacing w:line="400" w:lineRule="exact"/>
              <w:ind w:left="0" w:leftChars="0" w:firstLine="240" w:firstLineChars="100"/>
              <w:jc w:val="left"/>
              <w:rPr>
                <w:rFonts w:hint="eastAsia" w:ascii="宋体" w:hAnsi="宋体" w:eastAsia="宋体" w:cs="宋体"/>
                <w:snapToGrid w:val="0"/>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rPr>
              <w:t>办公地址：广东省韶关市武江区芙蓉东路5号</w:t>
            </w:r>
          </w:p>
          <w:p w14:paraId="13B28D8F">
            <w:pPr>
              <w:shd w:val="clear" w:color="auto" w:fill="auto"/>
              <w:wordWrap w:val="0"/>
              <w:adjustRightInd w:val="0"/>
              <w:snapToGrid w:val="0"/>
              <w:spacing w:line="400" w:lineRule="exact"/>
              <w:ind w:left="0" w:leftChars="0" w:firstLine="240" w:firstLineChars="100"/>
              <w:jc w:val="left"/>
              <w:rPr>
                <w:rFonts w:hint="eastAsia" w:ascii="宋体" w:hAnsi="宋体" w:eastAsia="宋体" w:cs="宋体"/>
                <w:snapToGrid w:val="0"/>
                <w:color w:val="auto"/>
                <w:kern w:val="0"/>
                <w:sz w:val="24"/>
                <w:szCs w:val="24"/>
                <w:highlight w:val="none"/>
                <w:u w:val="none"/>
              </w:rPr>
            </w:pPr>
            <w:r>
              <w:rPr>
                <w:rFonts w:hint="eastAsia" w:ascii="宋体" w:hAnsi="宋体" w:eastAsia="宋体" w:cs="宋体"/>
                <w:snapToGrid w:val="0"/>
                <w:color w:val="auto"/>
                <w:kern w:val="0"/>
                <w:sz w:val="24"/>
                <w:szCs w:val="24"/>
                <w:highlight w:val="none"/>
                <w:u w:val="none"/>
              </w:rPr>
              <w:t>联系人（部门）：建筑业市场管理科</w:t>
            </w:r>
          </w:p>
          <w:p w14:paraId="4C6F578D">
            <w:pPr>
              <w:shd w:val="clear" w:color="auto" w:fill="auto"/>
              <w:wordWrap w:val="0"/>
              <w:adjustRightInd w:val="0"/>
              <w:snapToGrid w:val="0"/>
              <w:spacing w:line="400" w:lineRule="exact"/>
              <w:ind w:left="0" w:leftChars="0" w:firstLine="240" w:firstLineChars="10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u w:val="none"/>
              </w:rPr>
              <w:t>联系电话：0751-8892601</w:t>
            </w:r>
          </w:p>
        </w:tc>
      </w:tr>
      <w:bookmarkEnd w:id="4"/>
      <w:tr w14:paraId="74867B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2" w:hRule="atLeast"/>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14:paraId="565918AC">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eastAsia" w:ascii="宋体" w:hAnsi="宋体" w:eastAsia="宋体" w:cs="宋体"/>
                <w:snapToGrid w:val="0"/>
                <w:color w:val="auto"/>
                <w:kern w:val="0"/>
                <w:sz w:val="24"/>
                <w:szCs w:val="24"/>
                <w:highlight w:val="none"/>
                <w:lang w:val="en-US" w:eastAsia="zh-CN" w:bidi="ar-SA"/>
              </w:rPr>
            </w:pPr>
            <w:bookmarkStart w:id="5" w:name="_Toc122671103"/>
            <w:bookmarkStart w:id="6" w:name="_Toc122769943"/>
            <w:bookmarkStart w:id="7" w:name="_Toc122859103"/>
            <w:r>
              <w:rPr>
                <w:rFonts w:hint="eastAsia" w:hAnsi="宋体" w:cs="宋体"/>
                <w:snapToGrid w:val="0"/>
                <w:color w:val="auto"/>
                <w:kern w:val="0"/>
                <w:sz w:val="24"/>
                <w:szCs w:val="24"/>
                <w:highlight w:val="none"/>
              </w:rPr>
              <w:t>3</w:t>
            </w:r>
            <w:r>
              <w:rPr>
                <w:rFonts w:hint="eastAsia" w:hAnsi="宋体" w:cs="宋体"/>
                <w:snapToGrid w:val="0"/>
                <w:color w:val="auto"/>
                <w:kern w:val="0"/>
                <w:sz w:val="24"/>
                <w:szCs w:val="24"/>
                <w:highlight w:val="none"/>
                <w:lang w:val="en-US" w:eastAsia="zh-CN"/>
              </w:rPr>
              <w:t>2</w:t>
            </w:r>
          </w:p>
        </w:tc>
        <w:tc>
          <w:tcPr>
            <w:tcW w:w="1725" w:type="dxa"/>
            <w:tcBorders>
              <w:top w:val="single" w:color="auto" w:sz="4" w:space="0"/>
              <w:left w:val="single" w:color="auto" w:sz="4" w:space="0"/>
              <w:bottom w:val="single" w:color="auto" w:sz="4" w:space="0"/>
              <w:right w:val="single" w:color="auto" w:sz="4" w:space="0"/>
            </w:tcBorders>
            <w:vAlign w:val="center"/>
          </w:tcPr>
          <w:p w14:paraId="24C0BFAA">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Ansi="宋体" w:cs="宋体"/>
                <w:snapToGrid w:val="0"/>
                <w:color w:val="auto"/>
                <w:kern w:val="0"/>
                <w:sz w:val="24"/>
                <w:szCs w:val="24"/>
                <w:highlight w:val="none"/>
              </w:rPr>
            </w:pPr>
            <w:r>
              <w:rPr>
                <w:rFonts w:hint="eastAsia" w:hAnsi="宋体" w:cs="宋体"/>
                <w:snapToGrid w:val="0"/>
                <w:color w:val="auto"/>
                <w:kern w:val="0"/>
                <w:sz w:val="24"/>
                <w:szCs w:val="24"/>
                <w:highlight w:val="none"/>
              </w:rPr>
              <w:t>术语</w:t>
            </w:r>
          </w:p>
        </w:tc>
        <w:tc>
          <w:tcPr>
            <w:tcW w:w="6816" w:type="dxa"/>
            <w:tcBorders>
              <w:top w:val="single" w:color="auto" w:sz="4" w:space="0"/>
              <w:left w:val="single" w:color="auto" w:sz="4" w:space="0"/>
              <w:bottom w:val="single" w:color="auto" w:sz="4" w:space="0"/>
              <w:right w:val="single" w:color="auto" w:sz="4" w:space="0"/>
            </w:tcBorders>
            <w:vAlign w:val="center"/>
          </w:tcPr>
          <w:p w14:paraId="1A8F6FFC">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auto"/>
                <w:kern w:val="0"/>
                <w:sz w:val="24"/>
                <w:szCs w:val="24"/>
                <w:highlight w:val="none"/>
              </w:rPr>
            </w:pPr>
            <w:r>
              <w:rPr>
                <w:rFonts w:hint="eastAsia" w:hAnsi="宋体" w:cs="宋体"/>
                <w:snapToGrid w:val="0"/>
                <w:color w:val="auto"/>
                <w:kern w:val="0"/>
                <w:sz w:val="24"/>
                <w:szCs w:val="24"/>
                <w:highlight w:val="none"/>
              </w:rPr>
              <w:t>1．“监理”是指监理人受委托人的委托，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7AD3FB51">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jc w:val="left"/>
              <w:rPr>
                <w:rFonts w:hAnsi="宋体" w:cs="宋体"/>
                <w:snapToGrid w:val="0"/>
                <w:color w:val="auto"/>
                <w:kern w:val="0"/>
                <w:sz w:val="24"/>
                <w:szCs w:val="24"/>
                <w:highlight w:val="none"/>
              </w:rPr>
            </w:pPr>
            <w:r>
              <w:rPr>
                <w:rFonts w:hint="eastAsia" w:hAnsi="宋体" w:cs="宋体"/>
                <w:snapToGrid w:val="0"/>
                <w:color w:val="auto"/>
                <w:kern w:val="0"/>
                <w:sz w:val="24"/>
                <w:szCs w:val="24"/>
                <w:highlight w:val="none"/>
              </w:rPr>
              <w:t>2．“相关服务”是指监理人受委托人的委托，按照合同约定，在勘察、设计、保修等阶段提供的服务活动。</w:t>
            </w:r>
          </w:p>
        </w:tc>
      </w:tr>
      <w:bookmarkEnd w:id="5"/>
      <w:bookmarkEnd w:id="6"/>
      <w:bookmarkEnd w:id="7"/>
      <w:tr w14:paraId="40921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018" w:hRule="atLeast"/>
        </w:trPr>
        <w:tc>
          <w:tcPr>
            <w:tcW w:w="721" w:type="dxa"/>
            <w:tcBorders>
              <w:top w:val="single" w:color="auto" w:sz="4" w:space="0"/>
              <w:left w:val="single" w:color="auto" w:sz="4" w:space="0"/>
              <w:bottom w:val="single" w:color="auto" w:sz="4" w:space="0"/>
              <w:right w:val="single" w:color="auto" w:sz="4" w:space="0"/>
            </w:tcBorders>
            <w:vAlign w:val="center"/>
          </w:tcPr>
          <w:p w14:paraId="57613CC9">
            <w:pPr>
              <w:keepNext w:val="0"/>
              <w:keepLines w:val="0"/>
              <w:pageBreakBefore w:val="0"/>
              <w:widowControl w:val="0"/>
              <w:kinsoku/>
              <w:wordWrap w:val="0"/>
              <w:overflowPunct/>
              <w:topLinePunct w:val="0"/>
              <w:autoSpaceDE/>
              <w:autoSpaceDN/>
              <w:bidi w:val="0"/>
              <w:adjustRightInd w:val="0"/>
              <w:snapToGrid w:val="0"/>
              <w:spacing w:line="500" w:lineRule="exact"/>
              <w:jc w:val="center"/>
              <w:rPr>
                <w:rFonts w:hint="default" w:hAnsi="宋体" w:eastAsia="宋体" w:cs="宋体"/>
                <w:snapToGrid w:val="0"/>
                <w:color w:val="auto"/>
                <w:kern w:val="0"/>
                <w:sz w:val="24"/>
                <w:szCs w:val="24"/>
                <w:highlight w:val="none"/>
                <w:lang w:val="en-US" w:eastAsia="zh-CN"/>
              </w:rPr>
            </w:pPr>
            <w:r>
              <w:rPr>
                <w:rFonts w:hint="eastAsia" w:hAnsi="宋体" w:cs="宋体"/>
                <w:snapToGrid w:val="0"/>
                <w:color w:val="auto"/>
                <w:kern w:val="0"/>
                <w:sz w:val="24"/>
                <w:szCs w:val="24"/>
                <w:highlight w:val="none"/>
                <w:lang w:val="en-US" w:eastAsia="zh-CN"/>
              </w:rPr>
              <w:t>33</w:t>
            </w:r>
          </w:p>
        </w:tc>
        <w:tc>
          <w:tcPr>
            <w:tcW w:w="1725" w:type="dxa"/>
            <w:tcBorders>
              <w:top w:val="single" w:color="auto" w:sz="4" w:space="0"/>
              <w:left w:val="single" w:color="auto" w:sz="4" w:space="0"/>
              <w:bottom w:val="single" w:color="auto" w:sz="4" w:space="0"/>
              <w:right w:val="single" w:color="auto" w:sz="4" w:space="0"/>
            </w:tcBorders>
            <w:vAlign w:val="center"/>
          </w:tcPr>
          <w:p w14:paraId="5B5FCE42">
            <w:pPr>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jc w:val="center"/>
              <w:textAlignment w:val="auto"/>
              <w:rPr>
                <w:rFonts w:hAnsi="宋体" w:cs="宋体"/>
                <w:snapToGrid w:val="0"/>
                <w:color w:val="auto"/>
                <w:kern w:val="0"/>
                <w:sz w:val="24"/>
                <w:szCs w:val="24"/>
                <w:highlight w:val="none"/>
              </w:rPr>
            </w:pPr>
            <w:r>
              <w:rPr>
                <w:rFonts w:hint="eastAsia" w:ascii="宋体" w:hAnsi="宋体" w:eastAsia="宋体" w:cs="宋体"/>
                <w:color w:val="auto"/>
                <w:kern w:val="2"/>
                <w:sz w:val="24"/>
                <w:szCs w:val="24"/>
                <w:highlight w:val="none"/>
                <w:lang w:val="en-US" w:eastAsia="zh-CN" w:bidi="ar-SA"/>
              </w:rPr>
              <w:t>招标代理费及评标专家酬劳</w:t>
            </w:r>
          </w:p>
        </w:tc>
        <w:tc>
          <w:tcPr>
            <w:tcW w:w="6816" w:type="dxa"/>
            <w:tcBorders>
              <w:top w:val="single" w:color="auto" w:sz="4" w:space="0"/>
              <w:left w:val="single" w:color="auto" w:sz="4" w:space="0"/>
              <w:bottom w:val="single" w:color="auto" w:sz="4" w:space="0"/>
              <w:right w:val="single" w:color="auto" w:sz="4" w:space="0"/>
            </w:tcBorders>
            <w:vAlign w:val="center"/>
          </w:tcPr>
          <w:p w14:paraId="7DC1CEF4">
            <w:pPr>
              <w:keepNext w:val="0"/>
              <w:keepLines w:val="0"/>
              <w:pageBreakBefore w:val="0"/>
              <w:widowControl w:val="0"/>
              <w:tabs>
                <w:tab w:val="left" w:pos="1890"/>
              </w:tabs>
              <w:kinsoku/>
              <w:wordWrap/>
              <w:overflowPunct/>
              <w:topLinePunct w:val="0"/>
              <w:autoSpaceDE/>
              <w:autoSpaceDN/>
              <w:bidi w:val="0"/>
              <w:adjustRightInd/>
              <w:snapToGrid w:val="0"/>
              <w:spacing w:line="460" w:lineRule="exact"/>
              <w:ind w:firstLine="480" w:firstLineChars="200"/>
              <w:textAlignment w:val="auto"/>
              <w:rPr>
                <w:rFonts w:hAnsi="宋体" w:cs="宋体"/>
                <w:snapToGrid w:val="0"/>
                <w:color w:val="auto"/>
                <w:sz w:val="24"/>
                <w:szCs w:val="24"/>
                <w:highlight w:val="none"/>
              </w:rPr>
            </w:pPr>
            <w:r>
              <w:rPr>
                <w:rFonts w:hint="eastAsia" w:ascii="宋体" w:hAnsi="宋体" w:eastAsia="宋体" w:cs="宋体"/>
                <w:snapToGrid w:val="0"/>
                <w:color w:val="auto"/>
                <w:kern w:val="0"/>
                <w:sz w:val="24"/>
                <w:szCs w:val="24"/>
                <w:highlight w:val="none"/>
                <w:lang w:val="en-US" w:eastAsia="zh-CN"/>
              </w:rPr>
              <w:t>本项目的招标代理服务费和评标专家酬劳（包括食宿费用、交通费、专家评审劳务费等）由中标人支付。该费用不再另行报价，由投标人在投标报价时综合考虑在内。招标代理服务费参照《招标代理服务收费管理暂行办法》计价格[2002]1980号文计算并下浮20%；不足柒仟元按柒仟元整收取。中标人在领取中标通知书前须向招标代理机构一次性支付（评标专家酬劳先由招标代理垫付）。</w:t>
            </w:r>
          </w:p>
        </w:tc>
      </w:tr>
    </w:tbl>
    <w:p w14:paraId="3D2E1CE3">
      <w:pPr>
        <w:pStyle w:val="4"/>
        <w:wordWrap w:val="0"/>
        <w:autoSpaceDE/>
        <w:autoSpaceDN/>
        <w:snapToGrid w:val="0"/>
        <w:spacing w:before="260" w:after="260" w:line="440" w:lineRule="exact"/>
        <w:jc w:val="both"/>
        <w:rPr>
          <w:rFonts w:ascii="Times New Roman"/>
          <w:b/>
          <w:snapToGrid w:val="0"/>
          <w:color w:val="auto"/>
          <w:sz w:val="24"/>
          <w:szCs w:val="24"/>
          <w:highlight w:val="none"/>
        </w:rPr>
        <w:sectPr>
          <w:footerReference r:id="rId6" w:type="default"/>
          <w:endnotePr>
            <w:numFmt w:val="decimal"/>
          </w:endnotePr>
          <w:pgSz w:w="11906" w:h="16838"/>
          <w:pgMar w:top="1417" w:right="1417" w:bottom="1417" w:left="1417" w:header="850" w:footer="992" w:gutter="0"/>
          <w:pgNumType w:start="1"/>
          <w:cols w:space="0" w:num="1"/>
          <w:docGrid w:linePitch="327" w:charSpace="0"/>
        </w:sectPr>
      </w:pPr>
    </w:p>
    <w:p w14:paraId="21CE9C32">
      <w:pPr>
        <w:pStyle w:val="4"/>
        <w:wordWrap w:val="0"/>
        <w:autoSpaceDE/>
        <w:autoSpaceDN/>
        <w:snapToGrid w:val="0"/>
        <w:spacing w:after="120" w:afterLines="50" w:line="440" w:lineRule="exact"/>
        <w:jc w:val="both"/>
        <w:rPr>
          <w:rFonts w:ascii="Times New Roman"/>
          <w:snapToGrid w:val="0"/>
          <w:color w:val="auto"/>
          <w:highlight w:val="none"/>
        </w:rPr>
      </w:pPr>
      <w:bookmarkStart w:id="8" w:name="_Toc10191"/>
      <w:bookmarkStart w:id="9" w:name="_Toc714"/>
      <w:r>
        <w:rPr>
          <w:rFonts w:hint="eastAsia" w:ascii="Times New Roman"/>
          <w:b/>
          <w:snapToGrid w:val="0"/>
          <w:color w:val="auto"/>
          <w:highlight w:val="none"/>
        </w:rPr>
        <w:t>第二节 重要事项时间地点一览表</w:t>
      </w:r>
      <w:bookmarkEnd w:id="8"/>
      <w:bookmarkEnd w:id="9"/>
    </w:p>
    <w:tbl>
      <w:tblPr>
        <w:tblStyle w:val="31"/>
        <w:tblW w:w="5081"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26"/>
        <w:gridCol w:w="1326"/>
        <w:gridCol w:w="7477"/>
      </w:tblGrid>
      <w:tr w14:paraId="1FCC578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32"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415154A6">
            <w:pPr>
              <w:pStyle w:val="88"/>
              <w:wordWrap w:val="0"/>
              <w:adjustRightInd w:val="0"/>
              <w:snapToGrid w:val="0"/>
              <w:spacing w:line="36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7FC0689B">
            <w:pPr>
              <w:pStyle w:val="88"/>
              <w:wordWrap w:val="0"/>
              <w:adjustRightInd w:val="0"/>
              <w:snapToGrid w:val="0"/>
              <w:spacing w:line="36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招标公告</w:t>
            </w:r>
          </w:p>
          <w:p w14:paraId="6CF9F9BC">
            <w:pPr>
              <w:pStyle w:val="88"/>
              <w:wordWrap w:val="0"/>
              <w:adjustRightInd w:val="0"/>
              <w:snapToGrid w:val="0"/>
              <w:spacing w:line="36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发布时间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71A14D70">
            <w:pPr>
              <w:pStyle w:val="88"/>
              <w:widowControl/>
              <w:snapToGrid w:val="0"/>
              <w:jc w:val="left"/>
              <w:rPr>
                <w:rFonts w:hint="eastAsia" w:ascii="宋体" w:hAnsi="宋体" w:eastAsia="宋体" w:cs="宋体"/>
                <w:snapToGrid w:val="0"/>
                <w:color w:val="auto"/>
                <w:kern w:val="0"/>
                <w:sz w:val="24"/>
                <w:szCs w:val="24"/>
                <w:highlight w:val="none"/>
                <w:lang w:eastAsia="zh-CN"/>
              </w:rPr>
            </w:pPr>
            <w:r>
              <w:rPr>
                <w:rFonts w:hint="eastAsia" w:ascii="宋体" w:hAnsi="宋体" w:cs="宋体"/>
                <w:color w:val="auto"/>
                <w:kern w:val="0"/>
                <w:sz w:val="24"/>
                <w:szCs w:val="24"/>
                <w:highlight w:val="none"/>
                <w:u w:val="single"/>
              </w:rPr>
              <w:t>202</w:t>
            </w:r>
            <w:r>
              <w:rPr>
                <w:rFonts w:hint="eastAsia" w:ascii="宋体" w:hAnsi="宋体" w:cs="宋体"/>
                <w:color w:val="auto"/>
                <w:kern w:val="0"/>
                <w:sz w:val="24"/>
                <w:szCs w:val="24"/>
                <w:highlight w:val="none"/>
                <w:u w:val="single"/>
                <w:lang w:val="en-US" w:eastAsia="zh-CN"/>
              </w:rPr>
              <w:t>6</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 xml:space="preserve"> 6</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 xml:space="preserve"> 29</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17 </w:t>
            </w:r>
            <w:r>
              <w:rPr>
                <w:rFonts w:hint="eastAsia" w:ascii="宋体" w:hAnsi="宋体" w:cs="宋体"/>
                <w:color w:val="auto"/>
                <w:kern w:val="0"/>
                <w:sz w:val="24"/>
                <w:szCs w:val="24"/>
                <w:highlight w:val="none"/>
              </w:rPr>
              <w:t>时</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00</w:t>
            </w:r>
            <w:r>
              <w:rPr>
                <w:rFonts w:hint="eastAsia" w:ascii="宋体" w:hAnsi="宋体" w:cs="宋体"/>
                <w:color w:val="auto"/>
                <w:kern w:val="0"/>
                <w:sz w:val="24"/>
                <w:szCs w:val="24"/>
                <w:highlight w:val="none"/>
              </w:rPr>
              <w:t>分</w:t>
            </w:r>
            <w:r>
              <w:rPr>
                <w:rFonts w:hint="eastAsia" w:ascii="宋体" w:hAnsi="宋体" w:cs="宋体"/>
                <w:color w:val="auto"/>
                <w:kern w:val="0"/>
                <w:sz w:val="24"/>
                <w:szCs w:val="24"/>
                <w:highlight w:val="none"/>
                <w:lang w:val="en-US" w:eastAsia="zh-CN"/>
              </w:rPr>
              <w:t xml:space="preserve"> </w:t>
            </w:r>
          </w:p>
        </w:tc>
      </w:tr>
      <w:tr w14:paraId="19E577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57"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5A45AD0F">
            <w:pPr>
              <w:pStyle w:val="88"/>
              <w:wordWrap w:val="0"/>
              <w:adjustRightInd w:val="0"/>
              <w:snapToGrid w:val="0"/>
              <w:spacing w:line="36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2</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251929FC">
            <w:pPr>
              <w:pStyle w:val="88"/>
              <w:wordWrap w:val="0"/>
              <w:adjustRightInd w:val="0"/>
              <w:snapToGrid w:val="0"/>
              <w:spacing w:line="360" w:lineRule="exact"/>
              <w:jc w:val="center"/>
              <w:rPr>
                <w:rFonts w:hint="default" w:ascii="宋体" w:hAnsi="宋体" w:eastAsia="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获取招标文件</w:t>
            </w:r>
          </w:p>
          <w:p w14:paraId="13B17BC0">
            <w:pPr>
              <w:pStyle w:val="88"/>
              <w:wordWrap w:val="0"/>
              <w:adjustRightInd w:val="0"/>
              <w:snapToGrid w:val="0"/>
              <w:spacing w:line="36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截止时间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56576377">
            <w:pPr>
              <w:pStyle w:val="88"/>
              <w:widowControl/>
              <w:snapToGrid w:val="0"/>
              <w:jc w:val="left"/>
              <w:rPr>
                <w:rFonts w:hint="eastAsia" w:ascii="宋体" w:hAnsi="宋体" w:cs="宋体"/>
                <w:snapToGrid w:val="0"/>
                <w:color w:val="auto"/>
                <w:kern w:val="0"/>
                <w:sz w:val="24"/>
                <w:szCs w:val="24"/>
                <w:highlight w:val="none"/>
              </w:rPr>
            </w:pPr>
            <w:r>
              <w:rPr>
                <w:rFonts w:hint="eastAsia" w:ascii="宋体" w:hAnsi="宋体" w:cs="宋体"/>
                <w:color w:val="auto"/>
                <w:kern w:val="0"/>
                <w:sz w:val="24"/>
                <w:szCs w:val="24"/>
                <w:highlight w:val="none"/>
                <w:u w:val="single"/>
              </w:rPr>
              <w:t>202</w:t>
            </w:r>
            <w:r>
              <w:rPr>
                <w:rFonts w:hint="eastAsia" w:ascii="宋体" w:hAnsi="宋体" w:cs="宋体"/>
                <w:color w:val="auto"/>
                <w:kern w:val="0"/>
                <w:sz w:val="24"/>
                <w:szCs w:val="24"/>
                <w:highlight w:val="none"/>
                <w:u w:val="single"/>
                <w:lang w:val="en-US" w:eastAsia="zh-CN"/>
              </w:rPr>
              <w:t>6</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7</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 xml:space="preserve"> 21</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9 </w:t>
            </w:r>
            <w:r>
              <w:rPr>
                <w:rFonts w:hint="eastAsia" w:ascii="宋体" w:hAnsi="宋体" w:cs="宋体"/>
                <w:color w:val="auto"/>
                <w:kern w:val="0"/>
                <w:sz w:val="24"/>
                <w:szCs w:val="24"/>
                <w:highlight w:val="none"/>
              </w:rPr>
              <w:t>时</w:t>
            </w:r>
            <w:r>
              <w:rPr>
                <w:rFonts w:hint="eastAsia" w:ascii="宋体" w:hAnsi="宋体" w:cs="宋体"/>
                <w:color w:val="auto"/>
                <w:kern w:val="0"/>
                <w:sz w:val="24"/>
                <w:szCs w:val="24"/>
                <w:highlight w:val="none"/>
                <w:u w:val="single"/>
                <w:lang w:val="en-US" w:eastAsia="zh-CN"/>
              </w:rPr>
              <w:t>30</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分</w:t>
            </w:r>
          </w:p>
        </w:tc>
      </w:tr>
      <w:tr w14:paraId="193087D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94"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4D32DC5D">
            <w:pPr>
              <w:pStyle w:val="88"/>
              <w:wordWrap w:val="0"/>
              <w:adjustRightInd w:val="0"/>
              <w:snapToGrid w:val="0"/>
              <w:spacing w:line="36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3</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0AF3A7CB">
            <w:pPr>
              <w:pStyle w:val="88"/>
              <w:wordWrap w:val="0"/>
              <w:adjustRightInd w:val="0"/>
              <w:snapToGrid w:val="0"/>
              <w:spacing w:line="36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网上提问</w:t>
            </w:r>
          </w:p>
          <w:p w14:paraId="2BE90DC1">
            <w:pPr>
              <w:pStyle w:val="88"/>
              <w:wordWrap w:val="0"/>
              <w:adjustRightInd w:val="0"/>
              <w:snapToGrid w:val="0"/>
              <w:spacing w:line="36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截止时间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6516B27F">
            <w:pPr>
              <w:pStyle w:val="88"/>
              <w:wordWrap w:val="0"/>
              <w:adjustRightInd w:val="0"/>
              <w:snapToGrid w:val="0"/>
              <w:spacing w:line="400" w:lineRule="exact"/>
              <w:jc w:val="left"/>
              <w:rPr>
                <w:rFonts w:hint="eastAsia" w:ascii="宋体" w:hAnsi="宋体" w:cs="宋体"/>
                <w:snapToGrid w:val="0"/>
                <w:color w:val="auto"/>
                <w:kern w:val="0"/>
                <w:sz w:val="24"/>
                <w:szCs w:val="24"/>
                <w:highlight w:val="none"/>
              </w:rPr>
            </w:pPr>
            <w:r>
              <w:rPr>
                <w:rFonts w:hint="eastAsia" w:ascii="宋体" w:hAnsi="宋体" w:cs="宋体"/>
                <w:color w:val="auto"/>
                <w:kern w:val="0"/>
                <w:sz w:val="24"/>
                <w:szCs w:val="24"/>
                <w:highlight w:val="none"/>
                <w:u w:val="single"/>
              </w:rPr>
              <w:t>202</w:t>
            </w:r>
            <w:r>
              <w:rPr>
                <w:rFonts w:hint="eastAsia" w:ascii="宋体" w:hAnsi="宋体" w:cs="宋体"/>
                <w:color w:val="auto"/>
                <w:kern w:val="0"/>
                <w:sz w:val="24"/>
                <w:szCs w:val="24"/>
                <w:highlight w:val="none"/>
                <w:u w:val="single"/>
                <w:lang w:val="en-US" w:eastAsia="zh-CN"/>
              </w:rPr>
              <w:t>6</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 xml:space="preserve">7 </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 xml:space="preserve"> 11 </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u w:val="single"/>
                <w:lang w:val="en-US" w:eastAsia="zh-CN"/>
              </w:rPr>
              <w:t>16</w:t>
            </w:r>
            <w:r>
              <w:rPr>
                <w:rFonts w:hint="eastAsia" w:ascii="宋体" w:hAnsi="宋体" w:cs="宋体"/>
                <w:color w:val="auto"/>
                <w:kern w:val="0"/>
                <w:sz w:val="24"/>
                <w:szCs w:val="24"/>
                <w:highlight w:val="none"/>
              </w:rPr>
              <w:t>时</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00</w:t>
            </w:r>
            <w:r>
              <w:rPr>
                <w:rFonts w:hint="eastAsia" w:ascii="宋体" w:hAnsi="宋体" w:cs="宋体"/>
                <w:color w:val="auto"/>
                <w:kern w:val="0"/>
                <w:sz w:val="24"/>
                <w:szCs w:val="24"/>
                <w:highlight w:val="none"/>
              </w:rPr>
              <w:t>分</w:t>
            </w:r>
          </w:p>
        </w:tc>
      </w:tr>
      <w:tr w14:paraId="01F57E3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32"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498C0766">
            <w:pPr>
              <w:pStyle w:val="88"/>
              <w:wordWrap w:val="0"/>
              <w:adjustRightInd w:val="0"/>
              <w:snapToGrid w:val="0"/>
              <w:spacing w:line="36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4</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34139913">
            <w:pPr>
              <w:pStyle w:val="88"/>
              <w:wordWrap w:val="0"/>
              <w:adjustRightInd w:val="0"/>
              <w:snapToGrid w:val="0"/>
              <w:spacing w:line="36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网上答疑</w:t>
            </w:r>
          </w:p>
          <w:p w14:paraId="70A9C70E">
            <w:pPr>
              <w:pStyle w:val="88"/>
              <w:wordWrap w:val="0"/>
              <w:adjustRightInd w:val="0"/>
              <w:snapToGrid w:val="0"/>
              <w:spacing w:line="36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时间</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39EFA0E5">
            <w:pPr>
              <w:pStyle w:val="88"/>
              <w:widowControl/>
              <w:snapToGrid w:val="0"/>
              <w:jc w:val="left"/>
              <w:rPr>
                <w:rFonts w:hint="eastAsia" w:ascii="宋体" w:hAnsi="宋体" w:cs="宋体"/>
                <w:snapToGrid w:val="0"/>
                <w:color w:val="auto"/>
                <w:kern w:val="0"/>
                <w:sz w:val="24"/>
                <w:szCs w:val="24"/>
                <w:highlight w:val="none"/>
              </w:rPr>
            </w:pPr>
            <w:r>
              <w:rPr>
                <w:rFonts w:hint="eastAsia" w:ascii="宋体" w:hAnsi="宋体" w:cs="宋体"/>
                <w:color w:val="auto"/>
                <w:kern w:val="0"/>
                <w:sz w:val="24"/>
                <w:szCs w:val="24"/>
                <w:highlight w:val="none"/>
                <w:u w:val="single"/>
              </w:rPr>
              <w:t>202</w:t>
            </w:r>
            <w:r>
              <w:rPr>
                <w:rFonts w:hint="eastAsia" w:ascii="宋体" w:hAnsi="宋体" w:cs="宋体"/>
                <w:color w:val="auto"/>
                <w:kern w:val="0"/>
                <w:sz w:val="24"/>
                <w:szCs w:val="24"/>
                <w:highlight w:val="none"/>
                <w:u w:val="single"/>
                <w:lang w:val="en-US" w:eastAsia="zh-CN"/>
              </w:rPr>
              <w:t>6</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 xml:space="preserve"> 7</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11</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u w:val="single"/>
              </w:rPr>
              <w:t xml:space="preserve"> 16 </w:t>
            </w:r>
            <w:r>
              <w:rPr>
                <w:rFonts w:hint="eastAsia" w:ascii="宋体" w:hAnsi="宋体" w:cs="宋体"/>
                <w:color w:val="auto"/>
                <w:kern w:val="0"/>
                <w:sz w:val="24"/>
                <w:szCs w:val="24"/>
                <w:highlight w:val="none"/>
              </w:rPr>
              <w:t>时</w:t>
            </w:r>
            <w:r>
              <w:rPr>
                <w:rFonts w:hint="eastAsia" w:ascii="宋体" w:hAnsi="宋体" w:cs="宋体"/>
                <w:color w:val="auto"/>
                <w:kern w:val="0"/>
                <w:sz w:val="24"/>
                <w:szCs w:val="24"/>
                <w:highlight w:val="none"/>
                <w:u w:val="single"/>
              </w:rPr>
              <w:t xml:space="preserve"> 30 </w:t>
            </w:r>
            <w:r>
              <w:rPr>
                <w:rFonts w:hint="eastAsia" w:ascii="宋体" w:hAnsi="宋体" w:cs="宋体"/>
                <w:color w:val="auto"/>
                <w:kern w:val="0"/>
                <w:sz w:val="24"/>
                <w:szCs w:val="24"/>
                <w:highlight w:val="none"/>
              </w:rPr>
              <w:t>分至</w:t>
            </w:r>
            <w:r>
              <w:rPr>
                <w:rFonts w:hint="eastAsia" w:ascii="宋体" w:hAnsi="宋体" w:cs="宋体"/>
                <w:color w:val="auto"/>
                <w:kern w:val="0"/>
                <w:sz w:val="24"/>
                <w:szCs w:val="24"/>
                <w:highlight w:val="none"/>
                <w:u w:val="single"/>
              </w:rPr>
              <w:t>202</w:t>
            </w:r>
            <w:r>
              <w:rPr>
                <w:rFonts w:hint="eastAsia" w:ascii="宋体" w:hAnsi="宋体" w:cs="宋体"/>
                <w:color w:val="auto"/>
                <w:kern w:val="0"/>
                <w:sz w:val="24"/>
                <w:szCs w:val="24"/>
                <w:highlight w:val="none"/>
                <w:u w:val="single"/>
                <w:lang w:val="en-US" w:eastAsia="zh-CN"/>
              </w:rPr>
              <w:t>6</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7</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 xml:space="preserve"> 14</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u w:val="single"/>
              </w:rPr>
              <w:t xml:space="preserve"> 16 </w:t>
            </w:r>
            <w:r>
              <w:rPr>
                <w:rFonts w:hint="eastAsia" w:ascii="宋体" w:hAnsi="宋体" w:cs="宋体"/>
                <w:color w:val="auto"/>
                <w:kern w:val="0"/>
                <w:sz w:val="24"/>
                <w:szCs w:val="24"/>
                <w:highlight w:val="none"/>
              </w:rPr>
              <w:t>时</w:t>
            </w:r>
            <w:r>
              <w:rPr>
                <w:rFonts w:hint="eastAsia" w:ascii="宋体" w:hAnsi="宋体" w:cs="宋体"/>
                <w:color w:val="auto"/>
                <w:kern w:val="0"/>
                <w:sz w:val="24"/>
                <w:szCs w:val="24"/>
                <w:highlight w:val="none"/>
                <w:u w:val="single"/>
              </w:rPr>
              <w:t xml:space="preserve"> 00</w:t>
            </w:r>
            <w:r>
              <w:rPr>
                <w:rFonts w:hint="eastAsia" w:ascii="宋体" w:hAnsi="宋体" w:cs="宋体"/>
                <w:color w:val="auto"/>
                <w:kern w:val="0"/>
                <w:sz w:val="24"/>
                <w:szCs w:val="24"/>
                <w:highlight w:val="none"/>
              </w:rPr>
              <w:t>分</w:t>
            </w:r>
          </w:p>
        </w:tc>
      </w:tr>
      <w:tr w14:paraId="1F4DA0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88"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1050AA6F">
            <w:pPr>
              <w:pStyle w:val="88"/>
              <w:wordWrap w:val="0"/>
              <w:adjustRightInd w:val="0"/>
              <w:snapToGrid w:val="0"/>
              <w:spacing w:line="36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5</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50B31F86">
            <w:pPr>
              <w:pStyle w:val="88"/>
              <w:wordWrap w:val="0"/>
              <w:adjustRightInd w:val="0"/>
              <w:snapToGrid w:val="0"/>
              <w:spacing w:line="36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投标保证缴</w:t>
            </w:r>
          </w:p>
          <w:p w14:paraId="249647CA">
            <w:pPr>
              <w:pStyle w:val="88"/>
              <w:wordWrap w:val="0"/>
              <w:adjustRightInd w:val="0"/>
              <w:snapToGrid w:val="0"/>
              <w:spacing w:line="36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纳截止时间</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00544092">
            <w:pPr>
              <w:pStyle w:val="88"/>
              <w:widowControl/>
              <w:snapToGrid w:val="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投标保证金到账截止时间：</w:t>
            </w:r>
            <w:r>
              <w:rPr>
                <w:rFonts w:hint="eastAsia" w:ascii="宋体" w:hAnsi="宋体" w:cs="宋体"/>
                <w:color w:val="auto"/>
                <w:kern w:val="0"/>
                <w:sz w:val="24"/>
                <w:szCs w:val="24"/>
                <w:highlight w:val="none"/>
                <w:u w:val="single"/>
              </w:rPr>
              <w:t>202</w:t>
            </w:r>
            <w:r>
              <w:rPr>
                <w:rFonts w:hint="eastAsia" w:ascii="宋体" w:hAnsi="宋体" w:cs="宋体"/>
                <w:color w:val="auto"/>
                <w:kern w:val="0"/>
                <w:sz w:val="24"/>
                <w:szCs w:val="24"/>
                <w:highlight w:val="none"/>
                <w:u w:val="single"/>
                <w:lang w:val="en-US" w:eastAsia="zh-CN"/>
              </w:rPr>
              <w:t>6</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7</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 xml:space="preserve"> 20</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9 </w:t>
            </w:r>
            <w:r>
              <w:rPr>
                <w:rFonts w:hint="eastAsia" w:ascii="宋体" w:hAnsi="宋体" w:cs="宋体"/>
                <w:color w:val="auto"/>
                <w:kern w:val="0"/>
                <w:sz w:val="24"/>
                <w:szCs w:val="24"/>
                <w:highlight w:val="none"/>
              </w:rPr>
              <w:t>时</w:t>
            </w:r>
            <w:r>
              <w:rPr>
                <w:rFonts w:hint="eastAsia" w:ascii="宋体" w:hAnsi="宋体" w:cs="宋体"/>
                <w:color w:val="auto"/>
                <w:kern w:val="0"/>
                <w:sz w:val="24"/>
                <w:szCs w:val="24"/>
                <w:highlight w:val="none"/>
                <w:u w:val="single"/>
                <w:lang w:val="en-US" w:eastAsia="zh-CN"/>
              </w:rPr>
              <w:t>30</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分；</w:t>
            </w:r>
          </w:p>
          <w:p w14:paraId="534D20EF">
            <w:pPr>
              <w:pStyle w:val="88"/>
              <w:widowControl/>
              <w:snapToGrid w:val="0"/>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投标保证担保上传截止时间：</w:t>
            </w:r>
            <w:r>
              <w:rPr>
                <w:rFonts w:hint="eastAsia" w:ascii="宋体" w:hAnsi="宋体" w:cs="宋体"/>
                <w:color w:val="auto"/>
                <w:kern w:val="0"/>
                <w:sz w:val="24"/>
                <w:szCs w:val="24"/>
                <w:highlight w:val="none"/>
                <w:u w:val="single"/>
              </w:rPr>
              <w:t>202</w:t>
            </w:r>
            <w:r>
              <w:rPr>
                <w:rFonts w:hint="eastAsia" w:ascii="宋体" w:hAnsi="宋体" w:cs="宋体"/>
                <w:color w:val="auto"/>
                <w:kern w:val="0"/>
                <w:sz w:val="24"/>
                <w:szCs w:val="24"/>
                <w:highlight w:val="none"/>
                <w:u w:val="single"/>
                <w:lang w:val="en-US" w:eastAsia="zh-CN"/>
              </w:rPr>
              <w:t>6</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7</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 xml:space="preserve"> 20</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9 </w:t>
            </w:r>
            <w:r>
              <w:rPr>
                <w:rFonts w:hint="eastAsia" w:ascii="宋体" w:hAnsi="宋体" w:cs="宋体"/>
                <w:color w:val="auto"/>
                <w:kern w:val="0"/>
                <w:sz w:val="24"/>
                <w:szCs w:val="24"/>
                <w:highlight w:val="none"/>
              </w:rPr>
              <w:t>时</w:t>
            </w:r>
            <w:r>
              <w:rPr>
                <w:rFonts w:hint="eastAsia" w:ascii="宋体" w:hAnsi="宋体" w:cs="宋体"/>
                <w:color w:val="auto"/>
                <w:kern w:val="0"/>
                <w:sz w:val="24"/>
                <w:szCs w:val="24"/>
                <w:highlight w:val="none"/>
                <w:u w:val="single"/>
                <w:lang w:val="en-US" w:eastAsia="zh-CN"/>
              </w:rPr>
              <w:t>30</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分；</w:t>
            </w:r>
          </w:p>
          <w:p w14:paraId="086C2F12">
            <w:pPr>
              <w:pStyle w:val="88"/>
              <w:widowControl/>
              <w:snapToGrid w:val="0"/>
              <w:jc w:val="left"/>
              <w:rPr>
                <w:rFonts w:hint="eastAsia" w:ascii="宋体" w:hAnsi="宋体" w:cs="宋体"/>
                <w:snapToGrid w:val="0"/>
                <w:color w:val="auto"/>
                <w:kern w:val="0"/>
                <w:sz w:val="24"/>
                <w:szCs w:val="24"/>
                <w:highlight w:val="none"/>
              </w:rPr>
            </w:pPr>
            <w:r>
              <w:rPr>
                <w:rFonts w:hint="eastAsia" w:ascii="宋体" w:hAnsi="宋体" w:cs="宋体"/>
                <w:color w:val="auto"/>
                <w:kern w:val="0"/>
                <w:sz w:val="24"/>
                <w:szCs w:val="24"/>
                <w:highlight w:val="none"/>
              </w:rPr>
              <w:t>投标保证保险投保截止时间：</w:t>
            </w:r>
            <w:r>
              <w:rPr>
                <w:rFonts w:hint="eastAsia" w:ascii="宋体" w:hAnsi="宋体" w:cs="宋体"/>
                <w:color w:val="auto"/>
                <w:kern w:val="0"/>
                <w:sz w:val="24"/>
                <w:szCs w:val="24"/>
                <w:highlight w:val="none"/>
                <w:u w:val="single"/>
              </w:rPr>
              <w:t>202</w:t>
            </w:r>
            <w:r>
              <w:rPr>
                <w:rFonts w:hint="eastAsia" w:ascii="宋体" w:hAnsi="宋体" w:cs="宋体"/>
                <w:color w:val="auto"/>
                <w:kern w:val="0"/>
                <w:sz w:val="24"/>
                <w:szCs w:val="24"/>
                <w:highlight w:val="none"/>
                <w:u w:val="single"/>
                <w:lang w:val="en-US" w:eastAsia="zh-CN"/>
              </w:rPr>
              <w:t>6</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7</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 xml:space="preserve"> 20</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9 </w:t>
            </w:r>
            <w:r>
              <w:rPr>
                <w:rFonts w:hint="eastAsia" w:ascii="宋体" w:hAnsi="宋体" w:cs="宋体"/>
                <w:color w:val="auto"/>
                <w:kern w:val="0"/>
                <w:sz w:val="24"/>
                <w:szCs w:val="24"/>
                <w:highlight w:val="none"/>
              </w:rPr>
              <w:t>时</w:t>
            </w:r>
            <w:r>
              <w:rPr>
                <w:rFonts w:hint="eastAsia" w:ascii="宋体" w:hAnsi="宋体" w:cs="宋体"/>
                <w:color w:val="auto"/>
                <w:kern w:val="0"/>
                <w:sz w:val="24"/>
                <w:szCs w:val="24"/>
                <w:highlight w:val="none"/>
                <w:u w:val="single"/>
                <w:lang w:val="en-US" w:eastAsia="zh-CN"/>
              </w:rPr>
              <w:t>30</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分。</w:t>
            </w:r>
          </w:p>
        </w:tc>
      </w:tr>
      <w:tr w14:paraId="5CEC71A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16"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213E411F">
            <w:pPr>
              <w:pStyle w:val="88"/>
              <w:wordWrap w:val="0"/>
              <w:adjustRightInd w:val="0"/>
              <w:snapToGrid w:val="0"/>
              <w:spacing w:line="36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6</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67DAD104">
            <w:pPr>
              <w:pStyle w:val="88"/>
              <w:wordWrap w:val="0"/>
              <w:adjustRightInd w:val="0"/>
              <w:snapToGrid w:val="0"/>
              <w:spacing w:line="36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电子投标</w:t>
            </w:r>
          </w:p>
          <w:p w14:paraId="3E473E72">
            <w:pPr>
              <w:pStyle w:val="88"/>
              <w:wordWrap w:val="0"/>
              <w:adjustRightInd w:val="0"/>
              <w:snapToGrid w:val="0"/>
              <w:spacing w:line="36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截止时间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2EF7FFA6">
            <w:pPr>
              <w:pStyle w:val="88"/>
              <w:widowControl/>
              <w:snapToGrid w:val="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 </w:t>
            </w:r>
            <w:r>
              <w:rPr>
                <w:rFonts w:hint="eastAsia" w:ascii="宋体" w:hAnsi="宋体" w:cs="宋体"/>
                <w:color w:val="auto"/>
                <w:kern w:val="0"/>
                <w:sz w:val="24"/>
                <w:szCs w:val="24"/>
                <w:highlight w:val="none"/>
                <w:u w:val="single"/>
              </w:rPr>
              <w:t>202</w:t>
            </w:r>
            <w:r>
              <w:rPr>
                <w:rFonts w:hint="eastAsia" w:ascii="宋体" w:hAnsi="宋体" w:cs="宋体"/>
                <w:color w:val="auto"/>
                <w:kern w:val="0"/>
                <w:sz w:val="24"/>
                <w:szCs w:val="24"/>
                <w:highlight w:val="none"/>
                <w:u w:val="single"/>
                <w:lang w:val="en-US" w:eastAsia="zh-CN"/>
              </w:rPr>
              <w:t>6</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7</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 xml:space="preserve"> 21</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9 </w:t>
            </w:r>
            <w:r>
              <w:rPr>
                <w:rFonts w:hint="eastAsia" w:ascii="宋体" w:hAnsi="宋体" w:cs="宋体"/>
                <w:color w:val="auto"/>
                <w:kern w:val="0"/>
                <w:sz w:val="24"/>
                <w:szCs w:val="24"/>
                <w:highlight w:val="none"/>
              </w:rPr>
              <w:t>时</w:t>
            </w:r>
            <w:r>
              <w:rPr>
                <w:rFonts w:hint="eastAsia" w:ascii="宋体" w:hAnsi="宋体" w:cs="宋体"/>
                <w:color w:val="auto"/>
                <w:kern w:val="0"/>
                <w:sz w:val="24"/>
                <w:szCs w:val="24"/>
                <w:highlight w:val="none"/>
                <w:u w:val="single"/>
                <w:lang w:val="en-US" w:eastAsia="zh-CN"/>
              </w:rPr>
              <w:t>30</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分</w:t>
            </w:r>
          </w:p>
        </w:tc>
      </w:tr>
      <w:tr w14:paraId="255B6A2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22"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0CC6312E">
            <w:pPr>
              <w:pStyle w:val="88"/>
              <w:wordWrap w:val="0"/>
              <w:adjustRightInd w:val="0"/>
              <w:snapToGrid w:val="0"/>
              <w:spacing w:line="36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7</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2ED64A0B">
            <w:pPr>
              <w:pStyle w:val="88"/>
              <w:wordWrap w:val="0"/>
              <w:adjustRightInd w:val="0"/>
              <w:snapToGrid w:val="0"/>
              <w:spacing w:line="360" w:lineRule="exact"/>
              <w:jc w:val="center"/>
              <w:rPr>
                <w:rFonts w:hint="eastAsia" w:ascii="宋体" w:hAnsi="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投标评审原件（如有）</w:t>
            </w:r>
          </w:p>
          <w:p w14:paraId="7F77CCDF">
            <w:pPr>
              <w:pStyle w:val="88"/>
              <w:wordWrap w:val="0"/>
              <w:adjustRightInd w:val="0"/>
              <w:snapToGrid w:val="0"/>
              <w:spacing w:line="36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val="en-US" w:eastAsia="zh-CN"/>
              </w:rPr>
              <w:t>递交时间</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32F71BF2">
            <w:pPr>
              <w:pStyle w:val="88"/>
              <w:widowControl/>
              <w:snapToGrid w:val="0"/>
              <w:jc w:val="left"/>
              <w:rPr>
                <w:rFonts w:hint="eastAsia" w:ascii="宋体" w:hAnsi="宋体" w:cs="宋体"/>
                <w:snapToGrid w:val="0"/>
                <w:color w:val="auto"/>
                <w:kern w:val="0"/>
                <w:sz w:val="24"/>
                <w:szCs w:val="24"/>
                <w:highlight w:val="none"/>
              </w:rPr>
            </w:pPr>
            <w:r>
              <w:rPr>
                <w:rFonts w:hint="eastAsia" w:ascii="宋体" w:hAnsi="宋体" w:cs="宋体"/>
                <w:color w:val="auto"/>
                <w:kern w:val="0"/>
                <w:sz w:val="24"/>
                <w:szCs w:val="24"/>
                <w:highlight w:val="none"/>
                <w:u w:val="single"/>
              </w:rPr>
              <w:t>202</w:t>
            </w:r>
            <w:r>
              <w:rPr>
                <w:rFonts w:hint="eastAsia" w:ascii="宋体" w:hAnsi="宋体" w:cs="宋体"/>
                <w:color w:val="auto"/>
                <w:kern w:val="0"/>
                <w:sz w:val="24"/>
                <w:szCs w:val="24"/>
                <w:highlight w:val="none"/>
                <w:u w:val="single"/>
                <w:lang w:val="en-US" w:eastAsia="zh-CN"/>
              </w:rPr>
              <w:t>6</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7</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 xml:space="preserve"> 21</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9 </w:t>
            </w:r>
            <w:r>
              <w:rPr>
                <w:rFonts w:hint="eastAsia" w:ascii="宋体" w:hAnsi="宋体" w:cs="宋体"/>
                <w:color w:val="auto"/>
                <w:kern w:val="0"/>
                <w:sz w:val="24"/>
                <w:szCs w:val="24"/>
                <w:highlight w:val="none"/>
              </w:rPr>
              <w:t>时</w:t>
            </w:r>
            <w:r>
              <w:rPr>
                <w:rFonts w:hint="eastAsia" w:ascii="宋体" w:hAnsi="宋体" w:cs="宋体"/>
                <w:color w:val="auto"/>
                <w:kern w:val="0"/>
                <w:sz w:val="24"/>
                <w:szCs w:val="24"/>
                <w:highlight w:val="none"/>
                <w:u w:val="single"/>
                <w:lang w:val="en-US" w:eastAsia="zh-CN"/>
              </w:rPr>
              <w:t>00</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分至</w:t>
            </w:r>
            <w:r>
              <w:rPr>
                <w:rFonts w:hint="eastAsia" w:ascii="宋体" w:hAnsi="宋体" w:cs="宋体"/>
                <w:color w:val="auto"/>
                <w:kern w:val="0"/>
                <w:sz w:val="24"/>
                <w:szCs w:val="24"/>
                <w:highlight w:val="none"/>
                <w:u w:val="single"/>
              </w:rPr>
              <w:t>202</w:t>
            </w:r>
            <w:r>
              <w:rPr>
                <w:rFonts w:hint="eastAsia" w:ascii="宋体" w:hAnsi="宋体" w:cs="宋体"/>
                <w:color w:val="auto"/>
                <w:kern w:val="0"/>
                <w:sz w:val="24"/>
                <w:szCs w:val="24"/>
                <w:highlight w:val="none"/>
                <w:u w:val="single"/>
                <w:lang w:val="en-US" w:eastAsia="zh-CN"/>
              </w:rPr>
              <w:t>6</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7</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 xml:space="preserve"> 21</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9 </w:t>
            </w:r>
            <w:r>
              <w:rPr>
                <w:rFonts w:hint="eastAsia" w:ascii="宋体" w:hAnsi="宋体" w:cs="宋体"/>
                <w:color w:val="auto"/>
                <w:kern w:val="0"/>
                <w:sz w:val="24"/>
                <w:szCs w:val="24"/>
                <w:highlight w:val="none"/>
              </w:rPr>
              <w:t>时</w:t>
            </w:r>
            <w:r>
              <w:rPr>
                <w:rFonts w:hint="eastAsia" w:ascii="宋体" w:hAnsi="宋体" w:cs="宋体"/>
                <w:color w:val="auto"/>
                <w:kern w:val="0"/>
                <w:sz w:val="24"/>
                <w:szCs w:val="24"/>
                <w:highlight w:val="none"/>
                <w:u w:val="single"/>
                <w:lang w:val="en-US" w:eastAsia="zh-CN"/>
              </w:rPr>
              <w:t>30</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分</w:t>
            </w:r>
          </w:p>
        </w:tc>
      </w:tr>
      <w:tr w14:paraId="7281FC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22"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7EB5C072">
            <w:pPr>
              <w:pStyle w:val="88"/>
              <w:wordWrap w:val="0"/>
              <w:adjustRightInd w:val="0"/>
              <w:snapToGrid w:val="0"/>
              <w:spacing w:line="36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8</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39E24EC4">
            <w:pPr>
              <w:pStyle w:val="88"/>
              <w:wordWrap w:val="0"/>
              <w:adjustRightInd w:val="0"/>
              <w:snapToGrid w:val="0"/>
              <w:spacing w:line="360" w:lineRule="exact"/>
              <w:jc w:val="center"/>
              <w:rPr>
                <w:rFonts w:hint="eastAsia" w:ascii="宋体" w:hAnsi="宋体" w:cs="宋体"/>
                <w:snapToGrid w:val="0"/>
                <w:color w:val="auto"/>
                <w:kern w:val="0"/>
                <w:sz w:val="24"/>
                <w:szCs w:val="24"/>
                <w:highlight w:val="none"/>
                <w:lang w:val="en-US" w:eastAsia="zh-CN"/>
              </w:rPr>
            </w:pPr>
            <w:r>
              <w:rPr>
                <w:rFonts w:hint="eastAsia" w:ascii="宋体" w:hAnsi="宋体" w:cs="宋体"/>
                <w:snapToGrid w:val="0"/>
                <w:color w:val="auto"/>
                <w:kern w:val="0"/>
                <w:sz w:val="24"/>
                <w:szCs w:val="24"/>
                <w:highlight w:val="none"/>
                <w:lang w:val="en-US" w:eastAsia="zh-CN"/>
              </w:rPr>
              <w:t>投标评审原件（如有）</w:t>
            </w:r>
          </w:p>
          <w:p w14:paraId="3261A94D">
            <w:pPr>
              <w:pStyle w:val="88"/>
              <w:wordWrap w:val="0"/>
              <w:adjustRightInd w:val="0"/>
              <w:snapToGrid w:val="0"/>
              <w:spacing w:line="36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val="en-US" w:eastAsia="zh-CN"/>
              </w:rPr>
              <w:t>递交地点</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1769D75D">
            <w:pPr>
              <w:pStyle w:val="88"/>
              <w:wordWrap w:val="0"/>
              <w:adjustRightInd w:val="0"/>
              <w:snapToGrid w:val="0"/>
              <w:spacing w:line="400" w:lineRule="exact"/>
              <w:ind w:firstLine="240" w:firstLineChars="1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递交场所：韶关市公共资源交易中心</w:t>
            </w:r>
          </w:p>
          <w:p w14:paraId="54D0F656">
            <w:pPr>
              <w:pStyle w:val="88"/>
              <w:wordWrap w:val="0"/>
              <w:adjustRightInd w:val="0"/>
              <w:snapToGrid w:val="0"/>
              <w:spacing w:line="400" w:lineRule="exact"/>
              <w:ind w:firstLine="240" w:firstLineChars="100"/>
              <w:jc w:val="left"/>
              <w:rPr>
                <w:rFonts w:hint="eastAsia" w:ascii="宋体" w:hAnsi="宋体" w:eastAsia="宋体" w:cs="宋体"/>
                <w:snapToGrid w:val="0"/>
                <w:color w:val="auto"/>
                <w:kern w:val="0"/>
                <w:sz w:val="24"/>
                <w:szCs w:val="24"/>
                <w:highlight w:val="none"/>
                <w:lang w:eastAsia="zh-CN"/>
              </w:rPr>
            </w:pPr>
            <w:r>
              <w:rPr>
                <w:rFonts w:hint="eastAsia" w:ascii="宋体" w:hAnsi="宋体" w:cs="宋体"/>
                <w:snapToGrid w:val="0"/>
                <w:color w:val="auto"/>
                <w:kern w:val="0"/>
                <w:sz w:val="24"/>
                <w:szCs w:val="24"/>
                <w:highlight w:val="none"/>
              </w:rPr>
              <w:t>地址：广东省韶关市武江区西联镇，具体房间号以当日现场通知为准</w:t>
            </w:r>
            <w:r>
              <w:rPr>
                <w:rFonts w:hint="eastAsia" w:ascii="宋体" w:hAnsi="宋体" w:cs="宋体"/>
                <w:snapToGrid w:val="0"/>
                <w:color w:val="auto"/>
                <w:kern w:val="0"/>
                <w:sz w:val="24"/>
                <w:szCs w:val="24"/>
                <w:highlight w:val="none"/>
                <w:lang w:eastAsia="zh-CN"/>
              </w:rPr>
              <w:t>。</w:t>
            </w:r>
          </w:p>
        </w:tc>
      </w:tr>
      <w:tr w14:paraId="6DA9E29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91"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56908499">
            <w:pPr>
              <w:pStyle w:val="88"/>
              <w:wordWrap w:val="0"/>
              <w:adjustRightInd w:val="0"/>
              <w:snapToGrid w:val="0"/>
              <w:spacing w:line="36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9</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542877DA">
            <w:pPr>
              <w:pStyle w:val="88"/>
              <w:wordWrap w:val="0"/>
              <w:adjustRightInd w:val="0"/>
              <w:snapToGrid w:val="0"/>
              <w:spacing w:line="36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开标时间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2A9DFEE6">
            <w:pPr>
              <w:pStyle w:val="88"/>
              <w:wordWrap w:val="0"/>
              <w:adjustRightInd w:val="0"/>
              <w:snapToGrid w:val="0"/>
              <w:spacing w:line="400" w:lineRule="exact"/>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 </w:t>
            </w:r>
            <w:r>
              <w:rPr>
                <w:rFonts w:hint="eastAsia" w:ascii="宋体" w:hAnsi="宋体" w:cs="宋体"/>
                <w:color w:val="auto"/>
                <w:kern w:val="0"/>
                <w:sz w:val="24"/>
                <w:szCs w:val="24"/>
                <w:highlight w:val="none"/>
                <w:u w:val="single"/>
              </w:rPr>
              <w:t>202</w:t>
            </w:r>
            <w:r>
              <w:rPr>
                <w:rFonts w:hint="eastAsia" w:ascii="宋体" w:hAnsi="宋体" w:cs="宋体"/>
                <w:color w:val="auto"/>
                <w:kern w:val="0"/>
                <w:sz w:val="24"/>
                <w:szCs w:val="24"/>
                <w:highlight w:val="none"/>
                <w:u w:val="single"/>
                <w:lang w:val="en-US" w:eastAsia="zh-CN"/>
              </w:rPr>
              <w:t>6</w:t>
            </w:r>
            <w:r>
              <w:rPr>
                <w:rFonts w:hint="eastAsia" w:ascii="宋体" w:hAnsi="宋体" w:cs="宋体"/>
                <w:color w:val="auto"/>
                <w:kern w:val="0"/>
                <w:sz w:val="24"/>
                <w:szCs w:val="24"/>
                <w:highlight w:val="none"/>
              </w:rPr>
              <w:t>年</w:t>
            </w:r>
            <w:r>
              <w:rPr>
                <w:rFonts w:hint="eastAsia" w:ascii="宋体" w:hAnsi="宋体" w:cs="宋体"/>
                <w:color w:val="auto"/>
                <w:kern w:val="0"/>
                <w:sz w:val="24"/>
                <w:szCs w:val="24"/>
                <w:highlight w:val="none"/>
                <w:u w:val="single"/>
                <w:lang w:val="en-US" w:eastAsia="zh-CN"/>
              </w:rPr>
              <w:t>7</w:t>
            </w:r>
            <w:r>
              <w:rPr>
                <w:rFonts w:hint="eastAsia" w:ascii="宋体" w:hAnsi="宋体" w:cs="宋体"/>
                <w:color w:val="auto"/>
                <w:kern w:val="0"/>
                <w:sz w:val="24"/>
                <w:szCs w:val="24"/>
                <w:highlight w:val="none"/>
              </w:rPr>
              <w:t>月</w:t>
            </w:r>
            <w:r>
              <w:rPr>
                <w:rFonts w:hint="eastAsia" w:ascii="宋体" w:hAnsi="宋体" w:cs="宋体"/>
                <w:color w:val="auto"/>
                <w:kern w:val="0"/>
                <w:sz w:val="24"/>
                <w:szCs w:val="24"/>
                <w:highlight w:val="none"/>
                <w:u w:val="single"/>
                <w:lang w:val="en-US" w:eastAsia="zh-CN"/>
              </w:rPr>
              <w:t xml:space="preserve"> 21</w:t>
            </w:r>
            <w:r>
              <w:rPr>
                <w:rFonts w:hint="eastAsia" w:ascii="宋体" w:hAnsi="宋体" w:cs="宋体"/>
                <w:color w:val="auto"/>
                <w:kern w:val="0"/>
                <w:sz w:val="24"/>
                <w:szCs w:val="24"/>
                <w:highlight w:val="none"/>
              </w:rPr>
              <w:t>日</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9 </w:t>
            </w:r>
            <w:r>
              <w:rPr>
                <w:rFonts w:hint="eastAsia" w:ascii="宋体" w:hAnsi="宋体" w:cs="宋体"/>
                <w:color w:val="auto"/>
                <w:kern w:val="0"/>
                <w:sz w:val="24"/>
                <w:szCs w:val="24"/>
                <w:highlight w:val="none"/>
              </w:rPr>
              <w:t>时</w:t>
            </w:r>
            <w:r>
              <w:rPr>
                <w:rFonts w:hint="eastAsia" w:ascii="宋体" w:hAnsi="宋体" w:cs="宋体"/>
                <w:color w:val="auto"/>
                <w:kern w:val="0"/>
                <w:sz w:val="24"/>
                <w:szCs w:val="24"/>
                <w:highlight w:val="none"/>
                <w:u w:val="single"/>
                <w:lang w:val="en-US" w:eastAsia="zh-CN"/>
              </w:rPr>
              <w:t>30</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分</w:t>
            </w:r>
          </w:p>
        </w:tc>
      </w:tr>
      <w:tr w14:paraId="600A21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45" w:hRule="exact"/>
        </w:trPr>
        <w:tc>
          <w:tcPr>
            <w:tcW w:w="231" w:type="pct"/>
            <w:tcBorders>
              <w:top w:val="single" w:color="080000" w:sz="4" w:space="0"/>
              <w:left w:val="single" w:color="080000" w:sz="4" w:space="0"/>
              <w:bottom w:val="single" w:color="080000" w:sz="4" w:space="0"/>
              <w:right w:val="single" w:color="080000" w:sz="4" w:space="0"/>
            </w:tcBorders>
            <w:noWrap w:val="0"/>
            <w:vAlign w:val="center"/>
          </w:tcPr>
          <w:p w14:paraId="13530CF7">
            <w:pPr>
              <w:pStyle w:val="88"/>
              <w:wordWrap w:val="0"/>
              <w:adjustRightInd w:val="0"/>
              <w:snapToGrid w:val="0"/>
              <w:spacing w:line="36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10</w:t>
            </w:r>
          </w:p>
        </w:tc>
        <w:tc>
          <w:tcPr>
            <w:tcW w:w="718" w:type="pct"/>
            <w:tcBorders>
              <w:top w:val="single" w:color="080000" w:sz="4" w:space="0"/>
              <w:left w:val="single" w:color="080000" w:sz="4" w:space="0"/>
              <w:bottom w:val="single" w:color="080000" w:sz="4" w:space="0"/>
              <w:right w:val="single" w:color="080000" w:sz="4" w:space="0"/>
            </w:tcBorders>
            <w:noWrap w:val="0"/>
            <w:vAlign w:val="center"/>
          </w:tcPr>
          <w:p w14:paraId="37D61018">
            <w:pPr>
              <w:pStyle w:val="88"/>
              <w:wordWrap w:val="0"/>
              <w:adjustRightInd w:val="0"/>
              <w:snapToGrid w:val="0"/>
              <w:spacing w:line="36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 xml:space="preserve">开标地点 </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1DF9C1CA">
            <w:pPr>
              <w:pStyle w:val="88"/>
              <w:wordWrap w:val="0"/>
              <w:adjustRightInd w:val="0"/>
              <w:snapToGrid w:val="0"/>
              <w:spacing w:line="400" w:lineRule="exact"/>
              <w:ind w:firstLine="240" w:firstLineChars="1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开标场所：韶关市公共资源交易中心</w:t>
            </w:r>
          </w:p>
          <w:p w14:paraId="03D1D3BA">
            <w:pPr>
              <w:pStyle w:val="88"/>
              <w:wordWrap w:val="0"/>
              <w:adjustRightInd w:val="0"/>
              <w:snapToGrid w:val="0"/>
              <w:spacing w:line="400" w:lineRule="exact"/>
              <w:ind w:firstLine="240" w:firstLineChars="1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地址：广东省韶关市武江区西联镇，具体房间号以当日现场通知为准</w:t>
            </w:r>
            <w:r>
              <w:rPr>
                <w:rFonts w:hint="eastAsia" w:ascii="宋体" w:hAnsi="宋体" w:cs="宋体"/>
                <w:snapToGrid w:val="0"/>
                <w:color w:val="auto"/>
                <w:kern w:val="0"/>
                <w:sz w:val="24"/>
                <w:szCs w:val="24"/>
                <w:highlight w:val="none"/>
                <w:lang w:eastAsia="zh-CN"/>
              </w:rPr>
              <w:t>。</w:t>
            </w:r>
          </w:p>
        </w:tc>
      </w:tr>
      <w:tr w14:paraId="4FC692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45" w:hRule="exact"/>
        </w:trPr>
        <w:tc>
          <w:tcPr>
            <w:tcW w:w="949" w:type="pct"/>
            <w:gridSpan w:val="2"/>
            <w:tcBorders>
              <w:top w:val="single" w:color="080000" w:sz="4" w:space="0"/>
              <w:left w:val="single" w:color="080000" w:sz="4" w:space="0"/>
              <w:bottom w:val="single" w:color="080000" w:sz="4" w:space="0"/>
              <w:right w:val="single" w:color="080000" w:sz="4" w:space="0"/>
            </w:tcBorders>
            <w:noWrap w:val="0"/>
            <w:vAlign w:val="center"/>
          </w:tcPr>
          <w:p w14:paraId="2F0B7FAB">
            <w:pPr>
              <w:pStyle w:val="88"/>
              <w:wordWrap w:val="0"/>
              <w:adjustRightInd w:val="0"/>
              <w:snapToGrid w:val="0"/>
              <w:spacing w:line="360" w:lineRule="exact"/>
              <w:jc w:val="center"/>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lang w:val="en-US" w:eastAsia="zh-CN"/>
              </w:rPr>
              <w:t>备注</w:t>
            </w:r>
          </w:p>
        </w:tc>
        <w:tc>
          <w:tcPr>
            <w:tcW w:w="4050" w:type="pct"/>
            <w:tcBorders>
              <w:top w:val="single" w:color="080000" w:sz="4" w:space="0"/>
              <w:left w:val="single" w:color="080000" w:sz="4" w:space="0"/>
              <w:bottom w:val="single" w:color="080000" w:sz="4" w:space="0"/>
              <w:right w:val="single" w:color="080000" w:sz="4" w:space="0"/>
            </w:tcBorders>
            <w:noWrap w:val="0"/>
            <w:vAlign w:val="center"/>
          </w:tcPr>
          <w:p w14:paraId="2344A197">
            <w:pPr>
              <w:pStyle w:val="88"/>
              <w:wordWrap w:val="0"/>
              <w:adjustRightInd w:val="0"/>
              <w:snapToGrid w:val="0"/>
              <w:spacing w:line="400" w:lineRule="exact"/>
              <w:ind w:firstLine="240" w:firstLineChars="100"/>
              <w:jc w:val="left"/>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自行下载招标文件、资料文件及招标答疑书等。若由于投标人自身原因未能及时取得上述资料的，由此发生的任何责任由投标人自负。</w:t>
            </w:r>
          </w:p>
        </w:tc>
      </w:tr>
    </w:tbl>
    <w:p w14:paraId="59E6F630">
      <w:pPr>
        <w:pStyle w:val="40"/>
        <w:rPr>
          <w:color w:val="auto"/>
          <w:highlight w:val="none"/>
        </w:rPr>
        <w:sectPr>
          <w:endnotePr>
            <w:numFmt w:val="decimal"/>
          </w:endnotePr>
          <w:pgSz w:w="11906" w:h="16838"/>
          <w:pgMar w:top="1417" w:right="1417" w:bottom="1417" w:left="1417" w:header="850" w:footer="992" w:gutter="0"/>
          <w:cols w:space="0" w:num="1"/>
          <w:docGrid w:linePitch="327" w:charSpace="0"/>
        </w:sectPr>
      </w:pPr>
    </w:p>
    <w:p w14:paraId="59BCED9A">
      <w:pPr>
        <w:pStyle w:val="4"/>
        <w:keepNext w:val="0"/>
        <w:keepLines w:val="0"/>
        <w:pageBreakBefore w:val="0"/>
        <w:topLinePunct w:val="0"/>
        <w:bidi w:val="0"/>
        <w:spacing w:line="500" w:lineRule="exact"/>
        <w:textAlignment w:val="auto"/>
        <w:rPr>
          <w:b/>
          <w:bCs/>
          <w:color w:val="auto"/>
          <w:highlight w:val="none"/>
        </w:rPr>
      </w:pPr>
      <w:bookmarkStart w:id="10" w:name="_Hlt87793819"/>
      <w:bookmarkEnd w:id="10"/>
      <w:bookmarkStart w:id="11" w:name="_Toc29916"/>
      <w:bookmarkStart w:id="12" w:name="_Toc5529"/>
      <w:bookmarkStart w:id="13" w:name="_Hlt69698754"/>
      <w:bookmarkStart w:id="14" w:name="_Hlt69698705"/>
      <w:r>
        <w:rPr>
          <w:rFonts w:hint="eastAsia"/>
          <w:b/>
          <w:bCs/>
          <w:color w:val="auto"/>
          <w:highlight w:val="none"/>
        </w:rPr>
        <w:t>第三节 投标人须知</w:t>
      </w:r>
      <w:bookmarkStart w:id="15" w:name="_Hlt69669159"/>
      <w:bookmarkEnd w:id="15"/>
      <w:r>
        <w:rPr>
          <w:rFonts w:hint="eastAsia"/>
          <w:b/>
          <w:bCs/>
          <w:color w:val="auto"/>
          <w:highlight w:val="none"/>
        </w:rPr>
        <w:t>正文</w:t>
      </w:r>
      <w:bookmarkEnd w:id="11"/>
      <w:bookmarkEnd w:id="12"/>
    </w:p>
    <w:bookmarkEnd w:id="13"/>
    <w:bookmarkEnd w:id="14"/>
    <w:p w14:paraId="5CCE2DB8">
      <w:pPr>
        <w:keepNext w:val="0"/>
        <w:keepLines w:val="0"/>
        <w:pageBreakBefore w:val="0"/>
        <w:widowControl/>
        <w:suppressLineNumbers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rPr>
          <w:rFonts w:hint="eastAsia" w:ascii="宋体" w:hAnsi="宋体" w:eastAsia="宋体" w:cs="宋体"/>
          <w:color w:val="auto"/>
          <w:sz w:val="24"/>
          <w:highlight w:val="none"/>
        </w:rPr>
      </w:pPr>
      <w:bookmarkStart w:id="16" w:name="_Toc22199"/>
      <w:r>
        <w:rPr>
          <w:rFonts w:hint="eastAsia" w:ascii="宋体" w:hAnsi="宋体" w:eastAsia="宋体" w:cs="宋体"/>
          <w:snapToGrid w:val="0"/>
          <w:color w:val="auto"/>
          <w:kern w:val="0"/>
          <w:sz w:val="24"/>
          <w:szCs w:val="32"/>
          <w:highlight w:val="none"/>
          <w:u w:val="single"/>
          <w:lang w:eastAsia="zh-CN"/>
        </w:rPr>
        <w:t>武江区重阳镇应急物资仓库建设项目施工</w:t>
      </w:r>
      <w:r>
        <w:rPr>
          <w:rFonts w:hint="eastAsia" w:ascii="宋体" w:hAnsi="宋体" w:eastAsia="宋体" w:cs="宋体"/>
          <w:snapToGrid w:val="0"/>
          <w:color w:val="auto"/>
          <w:kern w:val="0"/>
          <w:sz w:val="24"/>
          <w:szCs w:val="32"/>
          <w:highlight w:val="none"/>
          <w:u w:val="none"/>
          <w:lang w:eastAsia="zh-CN"/>
        </w:rPr>
        <w:t>经</w:t>
      </w:r>
      <w:r>
        <w:rPr>
          <w:rFonts w:hint="eastAsia" w:ascii="宋体" w:hAnsi="宋体" w:eastAsia="宋体" w:cs="宋体"/>
          <w:snapToGrid w:val="0"/>
          <w:color w:val="auto"/>
          <w:kern w:val="0"/>
          <w:sz w:val="24"/>
          <w:szCs w:val="32"/>
          <w:highlight w:val="none"/>
          <w:u w:val="single"/>
          <w:lang w:eastAsia="zh-CN"/>
        </w:rPr>
        <w:t>韶关市武江区发展和改革局以《韶关市武江区发展和改革局关于武江区重阳镇应急物资仓库建设项目初步设计概算的批复》、《</w:t>
      </w:r>
      <w:r>
        <w:rPr>
          <w:rFonts w:hint="eastAsia" w:ascii="宋体" w:hAnsi="宋体" w:eastAsia="宋体" w:cs="宋体"/>
          <w:snapToGrid w:val="0"/>
          <w:color w:val="auto"/>
          <w:kern w:val="0"/>
          <w:sz w:val="24"/>
          <w:szCs w:val="32"/>
          <w:highlight w:val="none"/>
          <w:u w:val="single"/>
          <w:lang w:val="en-US" w:eastAsia="zh-CN"/>
        </w:rPr>
        <w:t>韶关市武江区发展和改革局关于武江区重阳镇应急物资仓库建设项目变更的批复</w:t>
      </w:r>
      <w:r>
        <w:rPr>
          <w:rFonts w:hint="eastAsia" w:ascii="宋体" w:hAnsi="宋体" w:eastAsia="宋体" w:cs="宋体"/>
          <w:snapToGrid w:val="0"/>
          <w:color w:val="auto"/>
          <w:kern w:val="0"/>
          <w:sz w:val="24"/>
          <w:szCs w:val="32"/>
          <w:highlight w:val="none"/>
          <w:u w:val="single"/>
          <w:lang w:eastAsia="zh-CN"/>
        </w:rPr>
        <w:t>》（韶武发改投审〔2026〕13号）、（韶武发改投审〔2026〕36号）</w:t>
      </w:r>
      <w:r>
        <w:rPr>
          <w:rFonts w:hint="eastAsia" w:ascii="宋体" w:hAnsi="宋体" w:eastAsia="宋体" w:cs="宋体"/>
          <w:snapToGrid w:val="0"/>
          <w:color w:val="auto"/>
          <w:kern w:val="0"/>
          <w:sz w:val="24"/>
          <w:szCs w:val="32"/>
          <w:highlight w:val="none"/>
        </w:rPr>
        <w:t>批准建设，项目代码为</w:t>
      </w:r>
      <w:r>
        <w:rPr>
          <w:rFonts w:hint="eastAsia" w:ascii="宋体" w:hAnsi="宋体" w:eastAsia="宋体" w:cs="宋体"/>
          <w:snapToGrid w:val="0"/>
          <w:color w:val="auto"/>
          <w:kern w:val="0"/>
          <w:sz w:val="24"/>
          <w:szCs w:val="32"/>
          <w:highlight w:val="none"/>
          <w:u w:val="single"/>
          <w:lang w:eastAsia="zh-CN"/>
        </w:rPr>
        <w:t>2601-440203-25-01-280308</w:t>
      </w:r>
      <w:r>
        <w:rPr>
          <w:rFonts w:hint="eastAsia" w:ascii="宋体" w:hAnsi="宋体" w:eastAsia="宋体" w:cs="宋体"/>
          <w:snapToGrid w:val="0"/>
          <w:color w:val="auto"/>
          <w:kern w:val="0"/>
          <w:sz w:val="24"/>
          <w:szCs w:val="32"/>
          <w:highlight w:val="none"/>
        </w:rPr>
        <w:t>。项目业主为</w:t>
      </w:r>
      <w:r>
        <w:rPr>
          <w:rFonts w:hint="eastAsia" w:ascii="宋体" w:hAnsi="宋体" w:eastAsia="宋体" w:cs="宋体"/>
          <w:snapToGrid w:val="0"/>
          <w:color w:val="auto"/>
          <w:kern w:val="0"/>
          <w:sz w:val="24"/>
          <w:szCs w:val="32"/>
          <w:highlight w:val="none"/>
          <w:u w:val="single"/>
          <w:lang w:eastAsia="zh-CN"/>
        </w:rPr>
        <w:t>韶关市武江区应急管理局</w:t>
      </w:r>
      <w:r>
        <w:rPr>
          <w:rFonts w:hint="eastAsia" w:ascii="宋体" w:hAnsi="宋体" w:eastAsia="宋体" w:cs="宋体"/>
          <w:snapToGrid w:val="0"/>
          <w:color w:val="auto"/>
          <w:kern w:val="0"/>
          <w:sz w:val="24"/>
          <w:szCs w:val="32"/>
          <w:highlight w:val="none"/>
        </w:rPr>
        <w:t>，建设资金来自</w:t>
      </w:r>
      <w:r>
        <w:rPr>
          <w:rFonts w:hint="eastAsia" w:ascii="宋体" w:hAnsi="宋体" w:eastAsia="宋体" w:cs="宋体"/>
          <w:snapToGrid w:val="0"/>
          <w:color w:val="auto"/>
          <w:kern w:val="0"/>
          <w:sz w:val="24"/>
          <w:szCs w:val="32"/>
          <w:highlight w:val="none"/>
          <w:u w:val="single"/>
          <w:lang w:eastAsia="zh-CN"/>
        </w:rPr>
        <w:t>区财政统筹解决</w:t>
      </w:r>
      <w:r>
        <w:rPr>
          <w:rFonts w:hint="eastAsia" w:ascii="宋体" w:hAnsi="宋体" w:eastAsia="宋体" w:cs="宋体"/>
          <w:snapToGrid w:val="0"/>
          <w:color w:val="auto"/>
          <w:kern w:val="0"/>
          <w:sz w:val="24"/>
          <w:szCs w:val="32"/>
          <w:highlight w:val="none"/>
        </w:rPr>
        <w:t>，出资比例</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u w:val="single"/>
        </w:rPr>
        <w:t>100%</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rPr>
        <w:t>，招标人为</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u w:val="single"/>
          <w:lang w:eastAsia="zh-CN"/>
        </w:rPr>
        <w:t>韶关市武江区应急管理局</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snapToGrid w:val="0"/>
          <w:color w:val="auto"/>
          <w:kern w:val="0"/>
          <w:sz w:val="24"/>
          <w:szCs w:val="32"/>
          <w:highlight w:val="none"/>
        </w:rPr>
        <w:t>，招标代理机构为</w:t>
      </w:r>
      <w:r>
        <w:rPr>
          <w:rFonts w:hint="eastAsia" w:ascii="宋体" w:hAnsi="宋体" w:eastAsia="宋体" w:cs="宋体"/>
          <w:snapToGrid w:val="0"/>
          <w:color w:val="auto"/>
          <w:kern w:val="0"/>
          <w:sz w:val="24"/>
          <w:szCs w:val="32"/>
          <w:highlight w:val="none"/>
          <w:u w:val="single"/>
          <w:lang w:val="en-US" w:eastAsia="zh-CN"/>
        </w:rPr>
        <w:t xml:space="preserve"> </w:t>
      </w:r>
      <w:r>
        <w:rPr>
          <w:rFonts w:hint="eastAsia" w:ascii="宋体" w:hAnsi="宋体" w:eastAsia="宋体" w:cs="宋体"/>
          <w:color w:val="auto"/>
          <w:kern w:val="0"/>
          <w:sz w:val="24"/>
          <w:szCs w:val="24"/>
          <w:highlight w:val="none"/>
          <w:u w:val="single"/>
          <w:lang w:eastAsia="zh-CN"/>
        </w:rPr>
        <w:t>广东合正项目管理有限公司</w:t>
      </w:r>
      <w:r>
        <w:rPr>
          <w:rFonts w:hint="eastAsia" w:ascii="宋体" w:hAnsi="宋体" w:eastAsia="宋体" w:cs="宋体"/>
          <w:snapToGrid w:val="0"/>
          <w:color w:val="auto"/>
          <w:kern w:val="0"/>
          <w:sz w:val="24"/>
          <w:szCs w:val="32"/>
          <w:highlight w:val="none"/>
        </w:rPr>
        <w:t>。</w:t>
      </w:r>
      <w:r>
        <w:rPr>
          <w:rFonts w:hint="eastAsia" w:ascii="宋体" w:hAnsi="宋体" w:eastAsia="宋体" w:cs="宋体"/>
          <w:snapToGrid w:val="0"/>
          <w:color w:val="auto"/>
          <w:kern w:val="0"/>
          <w:sz w:val="24"/>
          <w:szCs w:val="24"/>
          <w:highlight w:val="none"/>
        </w:rPr>
        <w:t>项目已具备招标条件，现对该项目的</w:t>
      </w:r>
      <w:r>
        <w:rPr>
          <w:rFonts w:hint="eastAsia" w:ascii="宋体" w:hAnsi="宋体" w:eastAsia="宋体" w:cs="宋体"/>
          <w:snapToGrid w:val="0"/>
          <w:color w:val="auto"/>
          <w:kern w:val="0"/>
          <w:sz w:val="24"/>
          <w:szCs w:val="24"/>
          <w:highlight w:val="none"/>
          <w:u w:val="single"/>
          <w:lang w:val="en-US" w:eastAsia="zh-CN"/>
        </w:rPr>
        <w:t>监理</w:t>
      </w:r>
      <w:r>
        <w:rPr>
          <w:rFonts w:hint="eastAsia" w:ascii="宋体" w:hAnsi="宋体" w:eastAsia="宋体" w:cs="宋体"/>
          <w:snapToGrid w:val="0"/>
          <w:color w:val="auto"/>
          <w:kern w:val="0"/>
          <w:sz w:val="24"/>
          <w:szCs w:val="24"/>
          <w:highlight w:val="none"/>
        </w:rPr>
        <w:t>进行公开招标。</w:t>
      </w:r>
    </w:p>
    <w:p w14:paraId="6E939B6A">
      <w:pPr>
        <w:pStyle w:val="88"/>
        <w:keepNext w:val="0"/>
        <w:keepLines w:val="0"/>
        <w:pageBreakBefore w:val="0"/>
        <w:wordWrap w:val="0"/>
        <w:topLinePunct w:val="0"/>
        <w:bidi w:val="0"/>
        <w:adjustRightInd w:val="0"/>
        <w:snapToGrid w:val="0"/>
        <w:spacing w:line="500" w:lineRule="exact"/>
        <w:ind w:firstLine="480"/>
        <w:jc w:val="left"/>
        <w:textAlignment w:val="auto"/>
        <w:outlineLvl w:val="2"/>
        <w:rPr>
          <w:b/>
          <w:bCs/>
          <w:snapToGrid w:val="0"/>
          <w:color w:val="auto"/>
          <w:kern w:val="0"/>
          <w:sz w:val="24"/>
          <w:highlight w:val="none"/>
        </w:rPr>
      </w:pPr>
      <w:r>
        <w:rPr>
          <w:rFonts w:hint="eastAsia"/>
          <w:b/>
          <w:bCs/>
          <w:snapToGrid w:val="0"/>
          <w:color w:val="auto"/>
          <w:kern w:val="0"/>
          <w:sz w:val="24"/>
          <w:highlight w:val="none"/>
        </w:rPr>
        <w:t>1．项目概况、招标范围和标段划分、投标费用</w:t>
      </w:r>
      <w:bookmarkEnd w:id="16"/>
    </w:p>
    <w:p w14:paraId="5A9B532C">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1.1</w:t>
      </w:r>
      <w:r>
        <w:rPr>
          <w:rFonts w:hint="eastAsia" w:ascii="宋体" w:hAnsi="宋体" w:cs="宋体"/>
          <w:snapToGrid w:val="0"/>
          <w:color w:val="auto"/>
          <w:kern w:val="0"/>
          <w:sz w:val="24"/>
          <w:highlight w:val="none"/>
        </w:rPr>
        <w:t xml:space="preserve"> 项目概况</w:t>
      </w:r>
    </w:p>
    <w:p w14:paraId="457EF3D7">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1.1.1</w:t>
      </w:r>
      <w:r>
        <w:rPr>
          <w:rFonts w:hint="eastAsia" w:ascii="宋体" w:hAnsi="宋体" w:cs="宋体"/>
          <w:snapToGrid w:val="0"/>
          <w:color w:val="auto"/>
          <w:kern w:val="0"/>
          <w:sz w:val="24"/>
          <w:highlight w:val="none"/>
        </w:rPr>
        <w:t xml:space="preserve"> 建设地点：</w:t>
      </w:r>
      <w:r>
        <w:rPr>
          <w:rFonts w:hint="eastAsia" w:ascii="宋体" w:hAnsi="宋体" w:eastAsia="宋体" w:cs="宋体"/>
          <w:color w:val="auto"/>
          <w:sz w:val="24"/>
          <w:szCs w:val="24"/>
          <w:highlight w:val="none"/>
          <w:u w:val="single"/>
          <w:lang w:val="en-US" w:eastAsia="zh-CN"/>
        </w:rPr>
        <w:t>武江区重阳镇重阳派出所地块。</w:t>
      </w:r>
    </w:p>
    <w:p w14:paraId="74BEFDF3">
      <w:pPr>
        <w:pStyle w:val="88"/>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cs="宋体"/>
          <w:b/>
          <w:bCs/>
          <w:snapToGrid w:val="0"/>
          <w:color w:val="auto"/>
          <w:kern w:val="0"/>
          <w:sz w:val="24"/>
          <w:highlight w:val="none"/>
          <w:lang w:val="en-US" w:eastAsia="zh-CN"/>
        </w:rPr>
        <w:t xml:space="preserve">1.1.2 </w:t>
      </w:r>
      <w:r>
        <w:rPr>
          <w:rFonts w:hint="eastAsia" w:ascii="宋体" w:hAnsi="宋体" w:cs="宋体"/>
          <w:b w:val="0"/>
          <w:bCs w:val="0"/>
          <w:snapToGrid w:val="0"/>
          <w:color w:val="auto"/>
          <w:kern w:val="0"/>
          <w:sz w:val="24"/>
          <w:highlight w:val="none"/>
          <w:lang w:val="en-US" w:eastAsia="zh-CN"/>
        </w:rPr>
        <w:t>建设内容和规模：</w:t>
      </w:r>
      <w:r>
        <w:rPr>
          <w:rFonts w:hint="eastAsia" w:ascii="宋体" w:hAnsi="宋体" w:cs="宋体"/>
          <w:color w:val="auto"/>
          <w:sz w:val="24"/>
          <w:szCs w:val="24"/>
          <w:highlight w:val="none"/>
          <w:u w:val="single"/>
          <w:lang w:val="en-US" w:eastAsia="zh-CN"/>
        </w:rPr>
        <w:t>建造1栋应急物资仓库，该仓库地上4层、地下1层。首层设有柴油发电机房、丁类应急物资用房、消防控制室、配电间以及停车库等；二、三层设有丁类应急物资用房、警卫室和监控室；四层为丁类小仓库；地下室设有消防水泵房和消防水池。建筑规划高度为19.50米，总建筑面积为1642.86m，其中，地上建筑面积为1495.52平方米，地下建筑面积为147.34平方米。</w:t>
      </w:r>
    </w:p>
    <w:p w14:paraId="7FDC4FD4">
      <w:pPr>
        <w:pStyle w:val="88"/>
        <w:keepNext w:val="0"/>
        <w:keepLines w:val="0"/>
        <w:pageBreakBefore w:val="0"/>
        <w:wordWrap w:val="0"/>
        <w:topLinePunct w:val="0"/>
        <w:bidi w:val="0"/>
        <w:adjustRightInd w:val="0"/>
        <w:snapToGrid w:val="0"/>
        <w:spacing w:line="500" w:lineRule="exact"/>
        <w:ind w:firstLine="480"/>
        <w:jc w:val="lef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cs="宋体"/>
          <w:b/>
          <w:bCs/>
          <w:snapToGrid w:val="0"/>
          <w:color w:val="auto"/>
          <w:kern w:val="0"/>
          <w:sz w:val="24"/>
          <w:highlight w:val="none"/>
        </w:rPr>
        <w:t xml:space="preserve">1.1.3 </w:t>
      </w:r>
      <w:r>
        <w:rPr>
          <w:rFonts w:hint="eastAsia" w:ascii="宋体" w:hAnsi="宋体" w:eastAsia="宋体" w:cs="宋体"/>
          <w:snapToGrid w:val="0"/>
          <w:color w:val="auto"/>
          <w:kern w:val="0"/>
          <w:sz w:val="24"/>
          <w:highlight w:val="none"/>
        </w:rPr>
        <w:t>项</w:t>
      </w:r>
      <w:r>
        <w:rPr>
          <w:rFonts w:hint="eastAsia" w:ascii="宋体" w:hAnsi="宋体" w:eastAsia="宋体" w:cs="宋体"/>
          <w:snapToGrid w:val="0"/>
          <w:color w:val="auto"/>
          <w:kern w:val="0"/>
          <w:sz w:val="24"/>
          <w:highlight w:val="none"/>
          <w:u w:val="none"/>
        </w:rPr>
        <w:t>目</w:t>
      </w:r>
      <w:r>
        <w:rPr>
          <w:rFonts w:hint="eastAsia" w:ascii="宋体" w:hAnsi="宋体" w:eastAsia="宋体" w:cs="宋体"/>
          <w:snapToGrid w:val="0"/>
          <w:color w:val="auto"/>
          <w:kern w:val="0"/>
          <w:sz w:val="24"/>
          <w:highlight w:val="none"/>
          <w:u w:val="none"/>
          <w:lang w:eastAsia="zh-CN"/>
        </w:rPr>
        <w:t>概算</w:t>
      </w:r>
      <w:r>
        <w:rPr>
          <w:rFonts w:hint="eastAsia" w:ascii="宋体" w:hAnsi="宋体" w:eastAsia="宋体" w:cs="宋体"/>
          <w:snapToGrid w:val="0"/>
          <w:color w:val="auto"/>
          <w:kern w:val="0"/>
          <w:sz w:val="24"/>
          <w:highlight w:val="none"/>
        </w:rPr>
        <w:t>投资额：</w:t>
      </w:r>
      <w:r>
        <w:rPr>
          <w:rStyle w:val="156"/>
          <w:rFonts w:hint="eastAsia" w:ascii="宋体" w:hAnsi="宋体" w:cs="宋体"/>
          <w:color w:val="auto"/>
          <w:kern w:val="0"/>
          <w:sz w:val="24"/>
          <w:szCs w:val="24"/>
          <w:highlight w:val="none"/>
          <w:u w:val="single"/>
          <w:lang w:val="en-US" w:eastAsia="zh-CN"/>
        </w:rPr>
        <w:t>项目投资概算814.47万元，其中工程费607.98万元。</w:t>
      </w:r>
    </w:p>
    <w:p w14:paraId="737B5441">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 xml:space="preserve">1.2 </w:t>
      </w:r>
      <w:r>
        <w:rPr>
          <w:rFonts w:hint="eastAsia" w:ascii="宋体" w:hAnsi="宋体" w:cs="宋体"/>
          <w:snapToGrid w:val="0"/>
          <w:color w:val="auto"/>
          <w:kern w:val="0"/>
          <w:sz w:val="24"/>
          <w:highlight w:val="none"/>
        </w:rPr>
        <w:t>招标范围和标段划分</w:t>
      </w:r>
    </w:p>
    <w:p w14:paraId="5C8BB663">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1.2.1</w:t>
      </w:r>
      <w:r>
        <w:rPr>
          <w:rFonts w:hint="eastAsia" w:ascii="宋体" w:hAnsi="宋体" w:cs="宋体"/>
          <w:snapToGrid w:val="0"/>
          <w:color w:val="auto"/>
          <w:kern w:val="0"/>
          <w:sz w:val="24"/>
          <w:highlight w:val="none"/>
        </w:rPr>
        <w:t xml:space="preserve"> 招标范围</w:t>
      </w:r>
    </w:p>
    <w:p w14:paraId="0F812CFE">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监理：项目建设施工阶段监理（含施工准备阶段、施工阶段、工程竣工结算阶段和保修阶段监理）</w:t>
      </w:r>
    </w:p>
    <w:p w14:paraId="76AFCD12">
      <w:pPr>
        <w:keepNext w:val="0"/>
        <w:keepLines w:val="0"/>
        <w:pageBreakBefore w:val="0"/>
        <w:wordWrap w:val="0"/>
        <w:topLinePunct w:val="0"/>
        <w:bidi w:val="0"/>
        <w:adjustRightInd w:val="0"/>
        <w:snapToGrid w:val="0"/>
        <w:spacing w:line="500" w:lineRule="exact"/>
        <w:ind w:firstLine="480"/>
        <w:textAlignment w:val="auto"/>
        <w:rPr>
          <w:rFonts w:hAnsi="宋体" w:cs="宋体"/>
          <w:b/>
          <w:bCs/>
          <w:snapToGrid w:val="0"/>
          <w:color w:val="auto"/>
          <w:kern w:val="0"/>
          <w:szCs w:val="24"/>
          <w:highlight w:val="none"/>
        </w:rPr>
      </w:pPr>
      <w:r>
        <w:rPr>
          <w:rFonts w:hint="eastAsia" w:hAnsi="宋体" w:cs="宋体"/>
          <w:b/>
          <w:bCs/>
          <w:snapToGrid w:val="0"/>
          <w:color w:val="auto"/>
          <w:kern w:val="0"/>
          <w:szCs w:val="24"/>
          <w:highlight w:val="none"/>
        </w:rPr>
        <w:t>1.2.2</w:t>
      </w:r>
      <w:r>
        <w:rPr>
          <w:rFonts w:hint="eastAsia" w:hAnsi="宋体" w:cs="宋体"/>
          <w:snapToGrid w:val="0"/>
          <w:color w:val="auto"/>
          <w:kern w:val="0"/>
          <w:szCs w:val="24"/>
          <w:highlight w:val="none"/>
        </w:rPr>
        <w:t xml:space="preserve"> 标段划分：本招标项目不划分标段。</w:t>
      </w:r>
    </w:p>
    <w:p w14:paraId="5632ADE2">
      <w:pPr>
        <w:keepNext w:val="0"/>
        <w:keepLines w:val="0"/>
        <w:pageBreakBefore w:val="0"/>
        <w:wordWrap w:val="0"/>
        <w:topLinePunct w:val="0"/>
        <w:bidi w:val="0"/>
        <w:adjustRightInd w:val="0"/>
        <w:snapToGrid w:val="0"/>
        <w:spacing w:line="500" w:lineRule="exact"/>
        <w:ind w:firstLine="532" w:firstLineChars="221"/>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1.3</w:t>
      </w:r>
      <w:r>
        <w:rPr>
          <w:rFonts w:hint="eastAsia" w:hAnsi="宋体" w:cs="宋体"/>
          <w:snapToGrid w:val="0"/>
          <w:color w:val="auto"/>
          <w:kern w:val="0"/>
          <w:szCs w:val="24"/>
          <w:highlight w:val="none"/>
        </w:rPr>
        <w:t xml:space="preserve"> 投标费用：投标人应承担所有准备和参加投标的相关费用，不论投标结果如何，招标人均无义务和责任承担这些费用。</w:t>
      </w:r>
    </w:p>
    <w:p w14:paraId="6BE91A1C">
      <w:pPr>
        <w:pStyle w:val="88"/>
        <w:keepNext w:val="0"/>
        <w:keepLines w:val="0"/>
        <w:pageBreakBefore w:val="0"/>
        <w:wordWrap w:val="0"/>
        <w:topLinePunct w:val="0"/>
        <w:bidi w:val="0"/>
        <w:adjustRightInd w:val="0"/>
        <w:snapToGrid w:val="0"/>
        <w:spacing w:line="500" w:lineRule="exact"/>
        <w:ind w:firstLine="480"/>
        <w:jc w:val="left"/>
        <w:textAlignment w:val="auto"/>
        <w:outlineLvl w:val="2"/>
        <w:rPr>
          <w:rFonts w:hint="eastAsia"/>
          <w:b/>
          <w:bCs/>
          <w:snapToGrid w:val="0"/>
          <w:color w:val="auto"/>
          <w:kern w:val="0"/>
          <w:sz w:val="24"/>
          <w:highlight w:val="none"/>
        </w:rPr>
      </w:pPr>
      <w:bookmarkStart w:id="17" w:name="_Toc8159"/>
      <w:bookmarkStart w:id="18" w:name="_Toc31795"/>
      <w:r>
        <w:rPr>
          <w:rFonts w:hint="eastAsia"/>
          <w:b/>
          <w:bCs/>
          <w:snapToGrid w:val="0"/>
          <w:color w:val="auto"/>
          <w:kern w:val="0"/>
          <w:sz w:val="24"/>
          <w:highlight w:val="none"/>
        </w:rPr>
        <w:t>2．投标人资格要求</w:t>
      </w:r>
      <w:bookmarkEnd w:id="17"/>
      <w:bookmarkEnd w:id="18"/>
      <w:bookmarkStart w:id="19" w:name="_Hlt74496495"/>
      <w:bookmarkEnd w:id="19"/>
    </w:p>
    <w:p w14:paraId="229AFBAA">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2.1</w:t>
      </w:r>
      <w:r>
        <w:rPr>
          <w:rFonts w:hint="eastAsia" w:ascii="宋体" w:hAnsi="宋体" w:cs="宋体"/>
          <w:snapToGrid w:val="0"/>
          <w:color w:val="auto"/>
          <w:kern w:val="0"/>
          <w:sz w:val="24"/>
          <w:highlight w:val="none"/>
        </w:rPr>
        <w:t xml:space="preserve"> 本次招标</w:t>
      </w:r>
      <w:r>
        <w:rPr>
          <w:rFonts w:hint="eastAsia" w:ascii="宋体" w:hAnsi="宋体" w:cs="宋体"/>
          <w:snapToGrid w:val="0"/>
          <w:color w:val="auto"/>
          <w:kern w:val="0"/>
          <w:sz w:val="24"/>
          <w:highlight w:val="none"/>
          <w:u w:val="single"/>
        </w:rPr>
        <w:t>不接受</w:t>
      </w:r>
      <w:r>
        <w:rPr>
          <w:rFonts w:hint="eastAsia" w:ascii="宋体" w:hAnsi="宋体" w:cs="宋体"/>
          <w:snapToGrid w:val="0"/>
          <w:color w:val="auto"/>
          <w:kern w:val="0"/>
          <w:sz w:val="24"/>
          <w:highlight w:val="none"/>
        </w:rPr>
        <w:t>联合体投标。</w:t>
      </w:r>
    </w:p>
    <w:p w14:paraId="376870ED">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2.2</w:t>
      </w:r>
      <w:r>
        <w:rPr>
          <w:rFonts w:hint="eastAsia" w:ascii="宋体" w:hAnsi="宋体" w:cs="宋体"/>
          <w:snapToGrid w:val="0"/>
          <w:color w:val="auto"/>
          <w:kern w:val="0"/>
          <w:sz w:val="24"/>
          <w:highlight w:val="none"/>
        </w:rPr>
        <w:t xml:space="preserve"> 资格资质要求</w:t>
      </w:r>
    </w:p>
    <w:p w14:paraId="296608D7">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2.2.1</w:t>
      </w:r>
      <w:r>
        <w:rPr>
          <w:rFonts w:hint="eastAsia" w:ascii="宋体" w:hAnsi="宋体" w:cs="宋体"/>
          <w:snapToGrid w:val="0"/>
          <w:color w:val="auto"/>
          <w:kern w:val="0"/>
          <w:sz w:val="24"/>
          <w:highlight w:val="none"/>
        </w:rPr>
        <w:t xml:space="preserve"> 投标人须具备独立法人资格，按国家法律经营。</w:t>
      </w:r>
    </w:p>
    <w:p w14:paraId="3918A31D">
      <w:pPr>
        <w:keepNext w:val="0"/>
        <w:keepLines w:val="0"/>
        <w:pageBreakBefore w:val="0"/>
        <w:wordWrap w:val="0"/>
        <w:topLinePunct w:val="0"/>
        <w:bidi w:val="0"/>
        <w:adjustRightInd w:val="0"/>
        <w:snapToGrid w:val="0"/>
        <w:spacing w:line="500" w:lineRule="exact"/>
        <w:ind w:firstLine="482" w:firstLineChars="200"/>
        <w:jc w:val="left"/>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2.2.2</w:t>
      </w:r>
      <w:r>
        <w:rPr>
          <w:rFonts w:hint="eastAsia" w:hAnsi="宋体" w:cs="宋体"/>
          <w:snapToGrid w:val="0"/>
          <w:color w:val="auto"/>
          <w:kern w:val="0"/>
          <w:szCs w:val="24"/>
          <w:highlight w:val="none"/>
        </w:rPr>
        <w:t xml:space="preserve"> </w:t>
      </w:r>
      <w:r>
        <w:rPr>
          <w:rFonts w:hint="eastAsia" w:ascii="宋体" w:hAnsi="宋体" w:cs="宋体"/>
          <w:snapToGrid w:val="0"/>
          <w:color w:val="auto"/>
          <w:kern w:val="0"/>
          <w:sz w:val="24"/>
          <w:highlight w:val="none"/>
        </w:rPr>
        <w:t>投标人须具备以下资质：</w:t>
      </w:r>
      <w:r>
        <w:rPr>
          <w:rFonts w:hint="eastAsia" w:ascii="宋体" w:hAnsi="宋体" w:eastAsia="宋体" w:cs="宋体"/>
          <w:snapToGrid w:val="0"/>
          <w:color w:val="auto"/>
          <w:kern w:val="0"/>
          <w:sz w:val="24"/>
          <w:highlight w:val="none"/>
          <w:u w:val="single"/>
          <w:lang w:eastAsia="zh-CN"/>
        </w:rPr>
        <w:t>工程监理综合资质或房屋建筑工程专业监理乙级以上（含乙级）资质。</w:t>
      </w:r>
    </w:p>
    <w:p w14:paraId="6AE8E91B">
      <w:pPr>
        <w:keepNext w:val="0"/>
        <w:keepLines w:val="0"/>
        <w:pageBreakBefore w:val="0"/>
        <w:wordWrap w:val="0"/>
        <w:topLinePunct w:val="0"/>
        <w:bidi w:val="0"/>
        <w:adjustRightInd w:val="0"/>
        <w:snapToGrid w:val="0"/>
        <w:spacing w:line="500" w:lineRule="exact"/>
        <w:ind w:firstLine="482" w:firstLineChars="200"/>
        <w:jc w:val="left"/>
        <w:textAlignment w:val="auto"/>
        <w:rPr>
          <w:rFonts w:hAnsi="宋体" w:cs="宋体"/>
          <w:color w:val="auto"/>
          <w:szCs w:val="24"/>
          <w:highlight w:val="none"/>
        </w:rPr>
      </w:pPr>
      <w:r>
        <w:rPr>
          <w:rFonts w:hint="eastAsia" w:hAnsi="宋体" w:cs="宋体"/>
          <w:b/>
          <w:bCs/>
          <w:snapToGrid w:val="0"/>
          <w:color w:val="auto"/>
          <w:kern w:val="0"/>
          <w:szCs w:val="24"/>
          <w:highlight w:val="none"/>
        </w:rPr>
        <w:t>2.2.3</w:t>
      </w:r>
      <w:r>
        <w:rPr>
          <w:rFonts w:hint="eastAsia" w:hAnsi="宋体" w:cs="宋体"/>
          <w:snapToGrid w:val="0"/>
          <w:color w:val="auto"/>
          <w:kern w:val="0"/>
          <w:szCs w:val="24"/>
          <w:highlight w:val="none"/>
        </w:rPr>
        <w:t xml:space="preserve"> </w:t>
      </w:r>
      <w:r>
        <w:rPr>
          <w:rFonts w:hint="eastAsia" w:hAnsi="宋体" w:cs="宋体"/>
          <w:color w:val="auto"/>
          <w:szCs w:val="24"/>
          <w:highlight w:val="none"/>
        </w:rPr>
        <w:t>投标人的企业相关证书、人员资质、资格有效期到期的，均按该证书的发证机构相关行业主管部门最新文件执行（如自动顺延或推迟办理延期业务的通知），</w:t>
      </w:r>
      <w:r>
        <w:rPr>
          <w:rFonts w:hint="eastAsia" w:hAnsi="宋体" w:cs="宋体"/>
          <w:b/>
          <w:bCs/>
          <w:color w:val="auto"/>
          <w:szCs w:val="24"/>
          <w:highlight w:val="none"/>
        </w:rPr>
        <w:t>投标人必须将相关文件附在该证书后面中，证明在开标日继续有效。</w:t>
      </w:r>
    </w:p>
    <w:p w14:paraId="53EE3233">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2.3</w:t>
      </w:r>
      <w:r>
        <w:rPr>
          <w:rFonts w:hint="eastAsia" w:ascii="宋体" w:hAnsi="宋体" w:cs="宋体"/>
          <w:snapToGrid w:val="0"/>
          <w:color w:val="auto"/>
          <w:kern w:val="0"/>
          <w:sz w:val="24"/>
          <w:highlight w:val="none"/>
        </w:rPr>
        <w:t xml:space="preserve"> 相关人员要求</w:t>
      </w:r>
    </w:p>
    <w:p w14:paraId="3BEF3E14">
      <w:pPr>
        <w:keepNext w:val="0"/>
        <w:keepLines w:val="0"/>
        <w:pageBreakBefore w:val="0"/>
        <w:wordWrap w:val="0"/>
        <w:topLinePunct w:val="0"/>
        <w:bidi w:val="0"/>
        <w:adjustRightInd w:val="0"/>
        <w:snapToGrid w:val="0"/>
        <w:spacing w:line="500" w:lineRule="exact"/>
        <w:ind w:firstLine="482" w:firstLineChars="200"/>
        <w:jc w:val="left"/>
        <w:textAlignment w:val="auto"/>
        <w:rPr>
          <w:rFonts w:hAnsi="宋体" w:cs="宋体"/>
          <w:color w:val="auto"/>
          <w:szCs w:val="24"/>
          <w:highlight w:val="none"/>
        </w:rPr>
      </w:pPr>
      <w:r>
        <w:rPr>
          <w:rFonts w:hint="eastAsia" w:ascii="宋体" w:hAnsi="宋体" w:cs="宋体"/>
          <w:b/>
          <w:bCs/>
          <w:snapToGrid w:val="0"/>
          <w:color w:val="auto"/>
          <w:kern w:val="0"/>
          <w:sz w:val="24"/>
          <w:highlight w:val="none"/>
        </w:rPr>
        <w:t>2.3.1</w:t>
      </w:r>
      <w:r>
        <w:rPr>
          <w:rFonts w:hint="eastAsia" w:ascii="宋体" w:hAnsi="宋体" w:cs="宋体"/>
          <w:snapToGrid w:val="0"/>
          <w:color w:val="auto"/>
          <w:kern w:val="0"/>
          <w:sz w:val="24"/>
          <w:highlight w:val="none"/>
        </w:rPr>
        <w:t xml:space="preserve"> </w:t>
      </w:r>
      <w:r>
        <w:rPr>
          <w:rFonts w:hint="eastAsia" w:hAnsi="宋体" w:cs="宋体"/>
          <w:color w:val="auto"/>
          <w:szCs w:val="24"/>
          <w:highlight w:val="none"/>
        </w:rPr>
        <w:t>拟派总监理工程师为</w:t>
      </w:r>
      <w:r>
        <w:rPr>
          <w:rFonts w:hint="eastAsia" w:ascii="宋体" w:hAnsi="宋体" w:cs="宋体"/>
          <w:snapToGrid w:val="0"/>
          <w:color w:val="auto"/>
          <w:kern w:val="0"/>
          <w:sz w:val="24"/>
          <w:highlight w:val="none"/>
          <w:u w:val="single"/>
          <w:lang w:val="en-US" w:eastAsia="zh-CN"/>
        </w:rPr>
        <w:t>房屋建筑工程</w:t>
      </w:r>
      <w:r>
        <w:rPr>
          <w:rFonts w:hint="eastAsia" w:hAnsi="宋体" w:cs="宋体"/>
          <w:color w:val="auto"/>
          <w:szCs w:val="24"/>
          <w:highlight w:val="none"/>
        </w:rPr>
        <w:t>专业注册监理工程师，应持有国家住建部印发的有效注册证书，其担任总监理工程师职务的其他在施（包括已中标未开工、已开工未竣工）建设工程项目不得超过</w:t>
      </w:r>
      <w:r>
        <w:rPr>
          <w:rFonts w:hint="eastAsia" w:hAnsi="宋体" w:cs="宋体"/>
          <w:color w:val="auto"/>
          <w:szCs w:val="24"/>
          <w:highlight w:val="none"/>
          <w:u w:val="single"/>
        </w:rPr>
        <w:t xml:space="preserve"> 2 </w:t>
      </w:r>
      <w:r>
        <w:rPr>
          <w:rFonts w:hint="eastAsia" w:hAnsi="宋体" w:cs="宋体"/>
          <w:color w:val="auto"/>
          <w:szCs w:val="24"/>
          <w:highlight w:val="none"/>
        </w:rPr>
        <w:t>个。</w:t>
      </w:r>
    </w:p>
    <w:p w14:paraId="1B937DB3">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拟派总监理工程师现阶段有担任其他在施建设工程项目总监理工程师职务的，须得到任职项目建设单位书面同意后方可担任本招标项目总监理工程师。</w:t>
      </w:r>
    </w:p>
    <w:p w14:paraId="729B3FCF">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2.3.2</w:t>
      </w:r>
      <w:r>
        <w:rPr>
          <w:rFonts w:hint="eastAsia" w:ascii="宋体" w:hAnsi="宋体" w:cs="宋体"/>
          <w:snapToGrid w:val="0"/>
          <w:color w:val="auto"/>
          <w:kern w:val="0"/>
          <w:sz w:val="24"/>
          <w:highlight w:val="none"/>
        </w:rPr>
        <w:t xml:space="preserve"> 投标人与其拟派往本项目监理机构的所有人员之间必须具备合法、唯一的劳动聘用关系。拟派人员中具备注册执业资格的，其注册单位须与投标人保持一致。</w:t>
      </w:r>
    </w:p>
    <w:p w14:paraId="51D5C150">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2.4</w:t>
      </w:r>
      <w:r>
        <w:rPr>
          <w:rFonts w:hint="eastAsia" w:ascii="宋体" w:hAnsi="宋体" w:cs="宋体"/>
          <w:snapToGrid w:val="0"/>
          <w:color w:val="auto"/>
          <w:kern w:val="0"/>
          <w:sz w:val="24"/>
          <w:highlight w:val="none"/>
        </w:rPr>
        <w:t xml:space="preserve"> 禁止投标条款</w:t>
      </w:r>
    </w:p>
    <w:p w14:paraId="7D7AD0E4">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2.4.1</w:t>
      </w:r>
      <w:r>
        <w:rPr>
          <w:rFonts w:hint="eastAsia" w:ascii="宋体" w:hAnsi="宋体" w:cs="宋体"/>
          <w:snapToGrid w:val="0"/>
          <w:color w:val="auto"/>
          <w:kern w:val="0"/>
          <w:sz w:val="24"/>
          <w:highlight w:val="none"/>
        </w:rPr>
        <w:t xml:space="preserve"> 投标人不得存在下列情形之一：</w:t>
      </w:r>
    </w:p>
    <w:p w14:paraId="23B2DC3C">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（1）为招标人不具有独立法人资格的附属机构（单位）；</w:t>
      </w:r>
    </w:p>
    <w:p w14:paraId="7B77E298">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（2）与招标人存在利害关系且可能影响招标公正性；</w:t>
      </w:r>
    </w:p>
    <w:p w14:paraId="66A8637F">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（3）与本招标项目的其他投标人为同一个单位负责人；</w:t>
      </w:r>
    </w:p>
    <w:p w14:paraId="6445557B">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（4）与本招标项目的其他投标人存在控股、管理关系；</w:t>
      </w:r>
    </w:p>
    <w:p w14:paraId="66EBD7D7">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（5）为本招标项目的代建人；</w:t>
      </w:r>
    </w:p>
    <w:p w14:paraId="2102A470">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（6）为本招标项目的招标代理机构；</w:t>
      </w:r>
    </w:p>
    <w:p w14:paraId="22A7EB6B">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（7）与本招标项目的代建人或招标代理机构同为一个法定代表人；</w:t>
      </w:r>
    </w:p>
    <w:p w14:paraId="3FC11BF5">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（8）与本招标项目的代建人或招标代理机构存在控股或参股关系；</w:t>
      </w:r>
    </w:p>
    <w:p w14:paraId="12857A0D">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（9）与本招标项目的施工承包人以及建筑材料、建筑构配件和设备供应商有隶属关系或者其他利害关系；</w:t>
      </w:r>
    </w:p>
    <w:p w14:paraId="4A6FC44A">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（10）被依法暂停或者取消投标资格；</w:t>
      </w:r>
    </w:p>
    <w:p w14:paraId="68E70B2D">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（11）被责令停产停业、暂扣或者吊销许可证、暂扣或者吊销执照；</w:t>
      </w:r>
    </w:p>
    <w:p w14:paraId="75517A3D">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（12）进入清算程序，或被宣告破产，或其他丧失履约能力的情形；</w:t>
      </w:r>
    </w:p>
    <w:p w14:paraId="40C303D7">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（13）在最近三年内发生重大监理质量问题（以相关行业主管部门的行政处罚决定或司法机关出具的有关法律文书为准）；</w:t>
      </w:r>
    </w:p>
    <w:p w14:paraId="331A83DA">
      <w:pPr>
        <w:pStyle w:val="88"/>
        <w:keepNext w:val="0"/>
        <w:keepLines w:val="0"/>
        <w:pageBreakBefore w:val="0"/>
        <w:wordWrap w:val="0"/>
        <w:topLinePunct w:val="0"/>
        <w:bidi w:val="0"/>
        <w:adjustRightInd w:val="0"/>
        <w:snapToGrid w:val="0"/>
        <w:spacing w:line="500" w:lineRule="exact"/>
        <w:ind w:firstLine="240" w:firstLineChars="1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lang w:val="en-US" w:eastAsia="zh-CN"/>
        </w:rPr>
        <w:t xml:space="preserve">  </w:t>
      </w:r>
      <w:r>
        <w:rPr>
          <w:rFonts w:hint="eastAsia" w:ascii="宋体" w:hAnsi="宋体" w:cs="宋体"/>
          <w:snapToGrid w:val="0"/>
          <w:color w:val="auto"/>
          <w:kern w:val="0"/>
          <w:sz w:val="24"/>
          <w:highlight w:val="none"/>
        </w:rPr>
        <w:t>（14）</w:t>
      </w:r>
      <w:r>
        <w:rPr>
          <w:rFonts w:hint="eastAsia" w:ascii="宋体" w:hAnsi="宋体" w:cs="宋体"/>
          <w:color w:val="auto"/>
          <w:kern w:val="0"/>
          <w:sz w:val="24"/>
          <w:highlight w:val="none"/>
        </w:rPr>
        <w:t>被“信用中国”网站（https://www.creditchina.gov.cn）发布的《法人和非法人组织公共信用信息报告》列为严重失信主体名单的</w:t>
      </w:r>
      <w:r>
        <w:rPr>
          <w:rFonts w:hint="eastAsia" w:ascii="宋体" w:hAnsi="宋体" w:cs="宋体"/>
          <w:snapToGrid w:val="0"/>
          <w:color w:val="auto"/>
          <w:kern w:val="0"/>
          <w:sz w:val="24"/>
          <w:highlight w:val="none"/>
        </w:rPr>
        <w:t>。</w:t>
      </w:r>
    </w:p>
    <w:p w14:paraId="6D2A9BC1">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2.4.2</w:t>
      </w:r>
      <w:r>
        <w:rPr>
          <w:rFonts w:hint="eastAsia" w:ascii="宋体" w:hAnsi="宋体" w:cs="宋体"/>
          <w:snapToGrid w:val="0"/>
          <w:color w:val="auto"/>
          <w:kern w:val="0"/>
          <w:sz w:val="24"/>
          <w:highlight w:val="none"/>
        </w:rPr>
        <w:t xml:space="preserve"> 招标人拒绝以下名单中的单位参加本次投标：</w:t>
      </w:r>
    </w:p>
    <w:tbl>
      <w:tblPr>
        <w:tblStyle w:val="31"/>
        <w:tblW w:w="8719"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3732"/>
        <w:gridCol w:w="4204"/>
      </w:tblGrid>
      <w:tr w14:paraId="06554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83" w:type="dxa"/>
            <w:noWrap w:val="0"/>
            <w:vAlign w:val="center"/>
          </w:tcPr>
          <w:p w14:paraId="1EF599D5">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3732" w:type="dxa"/>
            <w:noWrap w:val="0"/>
            <w:vAlign w:val="center"/>
          </w:tcPr>
          <w:p w14:paraId="6393EFEA">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w:t>
            </w:r>
          </w:p>
        </w:tc>
        <w:tc>
          <w:tcPr>
            <w:tcW w:w="4204" w:type="dxa"/>
            <w:noWrap w:val="0"/>
            <w:vAlign w:val="center"/>
          </w:tcPr>
          <w:p w14:paraId="22BCCAF4">
            <w:pPr>
              <w:keepNext w:val="0"/>
              <w:keepLines w:val="0"/>
              <w:pageBreakBefore w:val="0"/>
              <w:widowControl w:val="0"/>
              <w:tabs>
                <w:tab w:val="left" w:pos="1890"/>
              </w:tabs>
              <w:kinsoku/>
              <w:wordWrap/>
              <w:overflowPunct/>
              <w:topLinePunct w:val="0"/>
              <w:autoSpaceDE/>
              <w:autoSpaceDN/>
              <w:bidi w:val="0"/>
              <w:adjustRightInd/>
              <w:snapToGrid/>
              <w:spacing w:line="4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拒绝原因</w:t>
            </w:r>
          </w:p>
        </w:tc>
      </w:tr>
      <w:tr w14:paraId="2B7C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83" w:type="dxa"/>
            <w:noWrap w:val="0"/>
            <w:vAlign w:val="center"/>
          </w:tcPr>
          <w:p w14:paraId="247CC672">
            <w:pPr>
              <w:pStyle w:val="88"/>
              <w:wordWrap w:val="0"/>
              <w:adjustRightInd w:val="0"/>
              <w:snapToGrid w:val="0"/>
              <w:spacing w:line="3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1"/>
                <w:szCs w:val="21"/>
                <w:highlight w:val="none"/>
              </w:rPr>
              <w:t>1</w:t>
            </w:r>
          </w:p>
        </w:tc>
        <w:tc>
          <w:tcPr>
            <w:tcW w:w="3732" w:type="dxa"/>
            <w:noWrap w:val="0"/>
            <w:vAlign w:val="center"/>
          </w:tcPr>
          <w:p w14:paraId="48F92AA4">
            <w:pPr>
              <w:pStyle w:val="88"/>
              <w:wordWrap w:val="0"/>
              <w:adjustRightInd w:val="0"/>
              <w:snapToGrid w:val="0"/>
              <w:spacing w:line="3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1"/>
                <w:szCs w:val="21"/>
                <w:highlight w:val="none"/>
              </w:rPr>
              <w:t>无</w:t>
            </w:r>
          </w:p>
        </w:tc>
        <w:tc>
          <w:tcPr>
            <w:tcW w:w="4204" w:type="dxa"/>
            <w:noWrap w:val="0"/>
            <w:vAlign w:val="center"/>
          </w:tcPr>
          <w:p w14:paraId="1CA7E40F">
            <w:pPr>
              <w:pStyle w:val="88"/>
              <w:wordWrap w:val="0"/>
              <w:adjustRightInd w:val="0"/>
              <w:snapToGrid w:val="0"/>
              <w:spacing w:line="340" w:lineRule="exact"/>
              <w:jc w:val="center"/>
              <w:rPr>
                <w:rFonts w:hint="default"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1"/>
                <w:szCs w:val="21"/>
                <w:highlight w:val="none"/>
              </w:rPr>
              <w:t>为招标人不具有独立法人资格的附属机构</w:t>
            </w:r>
          </w:p>
        </w:tc>
      </w:tr>
      <w:tr w14:paraId="64741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83" w:type="dxa"/>
            <w:noWrap w:val="0"/>
            <w:vAlign w:val="center"/>
          </w:tcPr>
          <w:p w14:paraId="308BACF3">
            <w:pPr>
              <w:pStyle w:val="88"/>
              <w:wordWrap w:val="0"/>
              <w:adjustRightInd w:val="0"/>
              <w:snapToGrid w:val="0"/>
              <w:spacing w:line="3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1"/>
                <w:szCs w:val="21"/>
                <w:highlight w:val="none"/>
              </w:rPr>
              <w:t>2</w:t>
            </w:r>
          </w:p>
        </w:tc>
        <w:tc>
          <w:tcPr>
            <w:tcW w:w="3732" w:type="dxa"/>
            <w:noWrap w:val="0"/>
            <w:vAlign w:val="center"/>
          </w:tcPr>
          <w:p w14:paraId="2C7FB050">
            <w:pPr>
              <w:pStyle w:val="88"/>
              <w:wordWrap w:val="0"/>
              <w:adjustRightInd w:val="0"/>
              <w:snapToGrid w:val="0"/>
              <w:spacing w:line="340" w:lineRule="exact"/>
              <w:jc w:val="center"/>
              <w:rPr>
                <w:rFonts w:hint="default" w:ascii="宋体" w:hAnsi="宋体" w:eastAsia="宋体" w:cs="宋体"/>
                <w:color w:val="auto"/>
                <w:sz w:val="24"/>
                <w:szCs w:val="24"/>
                <w:highlight w:val="none"/>
                <w:lang w:val="en-US" w:eastAsia="zh-CN"/>
              </w:rPr>
            </w:pPr>
            <w:r>
              <w:rPr>
                <w:rFonts w:hint="eastAsia" w:ascii="宋体" w:hAnsi="宋体" w:cs="宋体"/>
                <w:snapToGrid w:val="0"/>
                <w:color w:val="auto"/>
                <w:kern w:val="0"/>
                <w:sz w:val="21"/>
                <w:szCs w:val="21"/>
                <w:highlight w:val="none"/>
                <w:lang w:eastAsia="zh-CN"/>
              </w:rPr>
              <w:t>韶关市武江区应急管理局</w:t>
            </w:r>
          </w:p>
        </w:tc>
        <w:tc>
          <w:tcPr>
            <w:tcW w:w="4204" w:type="dxa"/>
            <w:noWrap w:val="0"/>
            <w:vAlign w:val="center"/>
          </w:tcPr>
          <w:p w14:paraId="3659449E">
            <w:pPr>
              <w:pStyle w:val="88"/>
              <w:wordWrap w:val="0"/>
              <w:adjustRightInd w:val="0"/>
              <w:snapToGrid w:val="0"/>
              <w:spacing w:line="34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1"/>
                <w:szCs w:val="21"/>
                <w:highlight w:val="none"/>
              </w:rPr>
              <w:t>为本招标项目的招标人</w:t>
            </w:r>
          </w:p>
        </w:tc>
      </w:tr>
      <w:tr w14:paraId="26488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83" w:type="dxa"/>
            <w:noWrap w:val="0"/>
            <w:vAlign w:val="center"/>
          </w:tcPr>
          <w:p w14:paraId="00828124">
            <w:pPr>
              <w:pStyle w:val="88"/>
              <w:wordWrap w:val="0"/>
              <w:adjustRightInd w:val="0"/>
              <w:snapToGrid w:val="0"/>
              <w:spacing w:line="3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1"/>
                <w:szCs w:val="21"/>
                <w:highlight w:val="none"/>
              </w:rPr>
              <w:t>3</w:t>
            </w:r>
          </w:p>
        </w:tc>
        <w:tc>
          <w:tcPr>
            <w:tcW w:w="3732" w:type="dxa"/>
            <w:noWrap w:val="0"/>
            <w:vAlign w:val="center"/>
          </w:tcPr>
          <w:p w14:paraId="76EC56A5">
            <w:pPr>
              <w:pStyle w:val="88"/>
              <w:wordWrap w:val="0"/>
              <w:adjustRightInd w:val="0"/>
              <w:snapToGrid w:val="0"/>
              <w:spacing w:line="3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cs="宋体"/>
                <w:snapToGrid w:val="0"/>
                <w:color w:val="auto"/>
                <w:kern w:val="0"/>
                <w:sz w:val="21"/>
                <w:szCs w:val="21"/>
                <w:highlight w:val="none"/>
                <w:lang w:eastAsia="zh-CN"/>
              </w:rPr>
              <w:t>广东合正项目管理有限公司</w:t>
            </w:r>
          </w:p>
        </w:tc>
        <w:tc>
          <w:tcPr>
            <w:tcW w:w="4204" w:type="dxa"/>
            <w:noWrap w:val="0"/>
            <w:vAlign w:val="center"/>
          </w:tcPr>
          <w:p w14:paraId="7789CE8C">
            <w:pPr>
              <w:pStyle w:val="88"/>
              <w:wordWrap w:val="0"/>
              <w:adjustRightInd w:val="0"/>
              <w:snapToGrid w:val="0"/>
              <w:spacing w:line="3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1"/>
                <w:szCs w:val="21"/>
                <w:highlight w:val="none"/>
              </w:rPr>
              <w:t>为本招标项目的招标代理机构</w:t>
            </w:r>
          </w:p>
        </w:tc>
      </w:tr>
      <w:tr w14:paraId="358EF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83" w:type="dxa"/>
            <w:noWrap w:val="0"/>
            <w:vAlign w:val="center"/>
          </w:tcPr>
          <w:p w14:paraId="618896A2">
            <w:pPr>
              <w:pStyle w:val="88"/>
              <w:wordWrap w:val="0"/>
              <w:adjustRightInd w:val="0"/>
              <w:snapToGrid w:val="0"/>
              <w:spacing w:line="340" w:lineRule="exact"/>
              <w:jc w:val="center"/>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1"/>
                <w:szCs w:val="21"/>
                <w:highlight w:val="none"/>
              </w:rPr>
              <w:t>4</w:t>
            </w:r>
          </w:p>
        </w:tc>
        <w:tc>
          <w:tcPr>
            <w:tcW w:w="3732" w:type="dxa"/>
            <w:noWrap w:val="0"/>
            <w:vAlign w:val="center"/>
          </w:tcPr>
          <w:p w14:paraId="6D80ECC2">
            <w:pPr>
              <w:pStyle w:val="88"/>
              <w:wordWrap w:val="0"/>
              <w:adjustRightInd w:val="0"/>
              <w:snapToGrid w:val="0"/>
              <w:spacing w:line="3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cs="宋体"/>
                <w:color w:val="auto"/>
                <w:sz w:val="21"/>
                <w:szCs w:val="21"/>
                <w:highlight w:val="none"/>
                <w:lang w:val="en-US" w:eastAsia="zh-CN"/>
              </w:rPr>
              <w:t>中创名建工程管理集团有限公司</w:t>
            </w:r>
          </w:p>
        </w:tc>
        <w:tc>
          <w:tcPr>
            <w:tcW w:w="4204" w:type="dxa"/>
            <w:noWrap w:val="0"/>
            <w:vAlign w:val="center"/>
          </w:tcPr>
          <w:p w14:paraId="0C8722C2">
            <w:pPr>
              <w:pStyle w:val="88"/>
              <w:wordWrap w:val="0"/>
              <w:adjustRightInd w:val="0"/>
              <w:snapToGrid w:val="0"/>
              <w:spacing w:line="3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1"/>
                <w:szCs w:val="21"/>
                <w:highlight w:val="none"/>
              </w:rPr>
              <w:t>为本招标项目的</w:t>
            </w:r>
            <w:r>
              <w:rPr>
                <w:rFonts w:hint="eastAsia" w:ascii="宋体" w:hAnsi="宋体" w:cs="宋体"/>
                <w:snapToGrid w:val="0"/>
                <w:color w:val="auto"/>
                <w:kern w:val="0"/>
                <w:sz w:val="21"/>
                <w:szCs w:val="21"/>
                <w:highlight w:val="none"/>
                <w:lang w:val="en-US" w:eastAsia="zh-CN"/>
              </w:rPr>
              <w:t>全过程</w:t>
            </w:r>
            <w:r>
              <w:rPr>
                <w:rFonts w:hint="eastAsia" w:ascii="宋体" w:hAnsi="宋体" w:eastAsia="宋体" w:cs="宋体"/>
                <w:snapToGrid w:val="0"/>
                <w:color w:val="auto"/>
                <w:kern w:val="0"/>
                <w:sz w:val="21"/>
                <w:szCs w:val="21"/>
                <w:highlight w:val="none"/>
                <w:lang w:val="en-US" w:eastAsia="zh-CN"/>
              </w:rPr>
              <w:t>造价咨询</w:t>
            </w:r>
            <w:r>
              <w:rPr>
                <w:rFonts w:hint="eastAsia" w:ascii="宋体" w:hAnsi="宋体" w:eastAsia="宋体" w:cs="宋体"/>
                <w:snapToGrid w:val="0"/>
                <w:color w:val="auto"/>
                <w:kern w:val="0"/>
                <w:sz w:val="21"/>
                <w:szCs w:val="21"/>
                <w:highlight w:val="none"/>
              </w:rPr>
              <w:t>单位</w:t>
            </w:r>
          </w:p>
        </w:tc>
      </w:tr>
      <w:tr w14:paraId="0D27E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83" w:type="dxa"/>
            <w:noWrap w:val="0"/>
            <w:vAlign w:val="center"/>
          </w:tcPr>
          <w:p w14:paraId="68376C47">
            <w:pPr>
              <w:pStyle w:val="88"/>
              <w:wordWrap w:val="0"/>
              <w:adjustRightInd w:val="0"/>
              <w:snapToGrid w:val="0"/>
              <w:spacing w:line="3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1"/>
                <w:szCs w:val="21"/>
                <w:highlight w:val="none"/>
              </w:rPr>
              <w:t>5</w:t>
            </w:r>
          </w:p>
        </w:tc>
        <w:tc>
          <w:tcPr>
            <w:tcW w:w="3732" w:type="dxa"/>
            <w:noWrap w:val="0"/>
            <w:vAlign w:val="center"/>
          </w:tcPr>
          <w:p w14:paraId="36D3299C">
            <w:pPr>
              <w:pStyle w:val="88"/>
              <w:wordWrap w:val="0"/>
              <w:adjustRightInd w:val="0"/>
              <w:snapToGrid w:val="0"/>
              <w:spacing w:line="3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1"/>
                <w:szCs w:val="21"/>
                <w:highlight w:val="none"/>
                <w:lang w:eastAsia="zh-CN"/>
              </w:rPr>
              <w:t>中誉设计有限公司</w:t>
            </w:r>
          </w:p>
        </w:tc>
        <w:tc>
          <w:tcPr>
            <w:tcW w:w="4204" w:type="dxa"/>
            <w:noWrap w:val="0"/>
            <w:vAlign w:val="center"/>
          </w:tcPr>
          <w:p w14:paraId="6C823A43">
            <w:pPr>
              <w:pStyle w:val="88"/>
              <w:wordWrap w:val="0"/>
              <w:adjustRightInd w:val="0"/>
              <w:snapToGrid w:val="0"/>
              <w:spacing w:line="340" w:lineRule="exact"/>
              <w:jc w:val="center"/>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1"/>
                <w:szCs w:val="21"/>
                <w:highlight w:val="none"/>
              </w:rPr>
              <w:t>为本招标项目的设计单位</w:t>
            </w:r>
          </w:p>
        </w:tc>
      </w:tr>
    </w:tbl>
    <w:p w14:paraId="436A391F">
      <w:pPr>
        <w:pStyle w:val="88"/>
        <w:keepNext w:val="0"/>
        <w:keepLines w:val="0"/>
        <w:pageBreakBefore w:val="0"/>
        <w:wordWrap w:val="0"/>
        <w:topLinePunct w:val="0"/>
        <w:bidi w:val="0"/>
        <w:adjustRightInd w:val="0"/>
        <w:snapToGrid w:val="0"/>
        <w:spacing w:before="120" w:beforeLines="50"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2.5</w:t>
      </w:r>
      <w:r>
        <w:rPr>
          <w:rFonts w:hint="eastAsia" w:ascii="宋体" w:hAnsi="宋体" w:cs="宋体"/>
          <w:snapToGrid w:val="0"/>
          <w:color w:val="auto"/>
          <w:kern w:val="0"/>
          <w:sz w:val="24"/>
          <w:highlight w:val="none"/>
        </w:rPr>
        <w:t xml:space="preserve"> 其他要求</w:t>
      </w:r>
    </w:p>
    <w:p w14:paraId="574A12A8">
      <w:pPr>
        <w:pStyle w:val="88"/>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省外企业及其拟派往本项目管理机构的所有人员均须按照《广东省住房和城乡建设厅关于取消省外建筑企业和人员进粤信息备案有关工作的通知》（粤建市﹝2015﹞52号）规定在“进粤企业和人员诚信信息登记平台”录入相关信息并通过数据规范检查。</w:t>
      </w:r>
    </w:p>
    <w:p w14:paraId="2A30E4C1">
      <w:pPr>
        <w:pStyle w:val="88"/>
        <w:keepNext w:val="0"/>
        <w:keepLines w:val="0"/>
        <w:pageBreakBefore w:val="0"/>
        <w:wordWrap w:val="0"/>
        <w:topLinePunct w:val="0"/>
        <w:bidi w:val="0"/>
        <w:adjustRightInd w:val="0"/>
        <w:snapToGrid w:val="0"/>
        <w:spacing w:before="120" w:beforeLines="50" w:line="500" w:lineRule="exact"/>
        <w:ind w:firstLine="482" w:firstLineChars="200"/>
        <w:jc w:val="left"/>
        <w:textAlignment w:val="auto"/>
        <w:outlineLvl w:val="2"/>
        <w:rPr>
          <w:rFonts w:ascii="宋体" w:hAnsi="宋体" w:cs="宋体"/>
          <w:b/>
          <w:bCs/>
          <w:snapToGrid w:val="0"/>
          <w:color w:val="auto"/>
          <w:kern w:val="0"/>
          <w:sz w:val="24"/>
          <w:highlight w:val="none"/>
        </w:rPr>
      </w:pPr>
      <w:bookmarkStart w:id="20" w:name="_Toc23314"/>
      <w:r>
        <w:rPr>
          <w:rFonts w:hint="eastAsia" w:ascii="宋体" w:hAnsi="宋体" w:cs="宋体"/>
          <w:b/>
          <w:bCs/>
          <w:snapToGrid w:val="0"/>
          <w:color w:val="auto"/>
          <w:kern w:val="0"/>
          <w:sz w:val="24"/>
          <w:highlight w:val="none"/>
        </w:rPr>
        <w:t>3．获取招标文件</w:t>
      </w:r>
      <w:bookmarkEnd w:id="20"/>
    </w:p>
    <w:p w14:paraId="1DF04FBD">
      <w:pPr>
        <w:pStyle w:val="88"/>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color w:val="auto"/>
          <w:sz w:val="24"/>
          <w:highlight w:val="none"/>
          <w:shd w:val="clear" w:color="auto" w:fill="FFFFFF"/>
        </w:rPr>
      </w:pPr>
      <w:r>
        <w:rPr>
          <w:rFonts w:hint="eastAsia" w:ascii="宋体" w:hAnsi="宋体" w:cs="宋体"/>
          <w:snapToGrid w:val="0"/>
          <w:color w:val="auto"/>
          <w:kern w:val="0"/>
          <w:sz w:val="24"/>
          <w:highlight w:val="none"/>
        </w:rPr>
        <w:t xml:space="preserve">3.1 </w:t>
      </w:r>
      <w:r>
        <w:rPr>
          <w:rFonts w:hint="eastAsia" w:ascii="宋体" w:hAnsi="宋体" w:cs="宋体"/>
          <w:color w:val="auto"/>
          <w:sz w:val="24"/>
          <w:highlight w:val="none"/>
          <w:shd w:val="clear" w:color="auto" w:fill="FFFFFF"/>
        </w:rPr>
        <w:t xml:space="preserve">本次招标实行电子投标。本项目招标文件随招标公告一并在全国公共资源交易平台（广东省·韶关市）（https://ygp.gdzwfw.gov.cn/ggzy-portal/#/440200/index）网站发布，招标文件一经在全国公共资源交易平台（广东省·韶关市）发布，视为发送投标人，招标文件及相关附件由投标人自行在全国公共资源交易平台（广东省·韶关市）网站下载。投标人请于招标文件获取期间（见本章第二节“重要事项时间地点一览表”）登录全国公共资源交易平台（广东省·韶关市）（https://ygp.gdzwfw.gov.cn/ggzy-portal/#/440200/index）进行下载招标文件及相关附件，并于电子投标截止时间（见本章第二节“重要事项时间地点一览表”）前完成电子投标。   </w:t>
      </w:r>
    </w:p>
    <w:p w14:paraId="47326E30">
      <w:pPr>
        <w:pStyle w:val="88"/>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color w:val="auto"/>
          <w:sz w:val="24"/>
          <w:highlight w:val="none"/>
          <w:shd w:val="clear" w:color="auto" w:fill="FFFFFF"/>
        </w:rPr>
        <w:t>投标人可登录全国公共资源交易平台（广东省·韶关市）（https://ygp.gdzwfw.gov.cn/ggzy-portal/#/440200/index），在【服务指南】栏目中下载《韶关市公共资源建设工程交易系统-投标人操作指南》，了解网上获取招标文件操作流程。技术咨询电话：0751-8379671伍先生，业务咨询电话：0751-8633211。</w:t>
      </w:r>
    </w:p>
    <w:p w14:paraId="72C76745">
      <w:pPr>
        <w:pStyle w:val="27"/>
        <w:keepNext w:val="0"/>
        <w:keepLines w:val="0"/>
        <w:pageBreakBefore w:val="0"/>
        <w:topLinePunct w:val="0"/>
        <w:bidi w:val="0"/>
        <w:spacing w:before="0" w:beforeAutospacing="0" w:after="0" w:afterAutospacing="0" w:line="500" w:lineRule="exact"/>
        <w:ind w:firstLine="480" w:firstLineChars="200"/>
        <w:textAlignment w:val="auto"/>
        <w:rPr>
          <w:snapToGrid w:val="0"/>
          <w:color w:val="auto"/>
          <w:highlight w:val="none"/>
        </w:rPr>
      </w:pPr>
      <w:r>
        <w:rPr>
          <w:rFonts w:hint="eastAsia"/>
          <w:snapToGrid w:val="0"/>
          <w:color w:val="auto"/>
          <w:highlight w:val="none"/>
        </w:rPr>
        <w:t>3.2 只有申领了数字证书（CA）、“粤企签”或GDCA/SZCA/NETCA等符合法律法规规定的电子印章，并在交易系统中完成企业信息数据入库的投标人，方可使用建设工程交易系统进行招标文件及相关附件的获取和电子投标。首次在韶关市参与建设工程招标投标活动的投标人，必须在平台系统上传企业相关资料办理企业入库事宜。投标人可登录全国公共资源交易平台（广东省·韶关市）（https://ygp.gdzwfw.gov.cn/ggzy-portal/#/440200/index）办理企业入库、数字证书及电子印章事宜，具体请在平台查阅相应的交易指引。已入库企业有关信息（如单位名称、基本账号、资质、人员等）发生变化的，须及时在交易系统进行相应变更。投标人未及时变更信息而造成的损失和后果，由投标人自行承担。</w:t>
      </w:r>
    </w:p>
    <w:p w14:paraId="40ACF0BC">
      <w:pPr>
        <w:pStyle w:val="27"/>
        <w:keepNext w:val="0"/>
        <w:keepLines w:val="0"/>
        <w:pageBreakBefore w:val="0"/>
        <w:topLinePunct w:val="0"/>
        <w:bidi w:val="0"/>
        <w:spacing w:before="0" w:beforeAutospacing="0" w:after="0" w:afterAutospacing="0" w:line="500" w:lineRule="exact"/>
        <w:ind w:firstLine="480" w:firstLineChars="200"/>
        <w:textAlignment w:val="auto"/>
        <w:rPr>
          <w:bCs/>
          <w:color w:val="auto"/>
          <w:highlight w:val="none"/>
        </w:rPr>
      </w:pPr>
      <w:r>
        <w:rPr>
          <w:rFonts w:hint="eastAsia"/>
          <w:snapToGrid w:val="0"/>
          <w:color w:val="auto"/>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r>
        <w:rPr>
          <w:rFonts w:hint="eastAsia"/>
          <w:bCs/>
          <w:color w:val="auto"/>
          <w:highlight w:val="none"/>
        </w:rPr>
        <w:t xml:space="preserve"> </w:t>
      </w:r>
    </w:p>
    <w:p w14:paraId="3710C648">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highlight w:val="none"/>
          <w:shd w:val="clear" w:color="auto" w:fill="FFFFFF"/>
        </w:rPr>
      </w:pPr>
      <w:r>
        <w:rPr>
          <w:rFonts w:hint="eastAsia" w:ascii="宋体" w:hAnsi="宋体" w:cs="宋体"/>
          <w:color w:val="auto"/>
          <w:kern w:val="0"/>
          <w:sz w:val="24"/>
          <w:highlight w:val="none"/>
        </w:rPr>
        <w:t>已入库企业的有关信息（如单位名称、基本账号、资质、人员等）发生变化的，应及时在建设工程交易系统进行相应变更。投标人未及时变更而造成的损失和后果，由投标人自行承担。</w:t>
      </w:r>
    </w:p>
    <w:p w14:paraId="5349E3D5">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3.3 投标保证</w:t>
      </w:r>
    </w:p>
    <w:p w14:paraId="71FD51AC">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3.3.1 投标人须缴纳金额为人民币</w:t>
      </w:r>
      <w:r>
        <w:rPr>
          <w:rFonts w:hint="eastAsia" w:ascii="宋体" w:hAnsi="宋体" w:cs="宋体"/>
          <w:color w:val="auto"/>
          <w:sz w:val="24"/>
          <w:highlight w:val="none"/>
          <w:u w:val="single"/>
          <w:shd w:val="clear" w:color="auto" w:fill="FFFFFF"/>
          <w:lang w:val="en-US" w:eastAsia="zh-CN"/>
        </w:rPr>
        <w:t>贰仟</w:t>
      </w:r>
      <w:r>
        <w:rPr>
          <w:rFonts w:hint="eastAsia" w:ascii="宋体" w:hAnsi="宋体" w:cs="宋体"/>
          <w:color w:val="auto"/>
          <w:sz w:val="24"/>
          <w:highlight w:val="none"/>
          <w:shd w:val="clear" w:color="auto" w:fill="FFFFFF"/>
        </w:rPr>
        <w:t xml:space="preserve">元的投标保证。 </w:t>
      </w:r>
    </w:p>
    <w:p w14:paraId="081C9AA3">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highlight w:val="none"/>
          <w:shd w:val="clear" w:color="auto" w:fill="FFFFFF"/>
        </w:rPr>
      </w:pPr>
      <w:r>
        <w:rPr>
          <w:rFonts w:hint="eastAsia" w:ascii="宋体" w:hAnsi="宋体" w:cs="宋体"/>
          <w:color w:val="auto"/>
          <w:sz w:val="24"/>
          <w:highlight w:val="none"/>
          <w:shd w:val="clear" w:color="auto" w:fill="FFFFFF"/>
        </w:rPr>
        <w:t>3.3.2 投标保证的形式包括投标保证金、投标保证担保、投标保证保险三种，由投标人自主选择。</w:t>
      </w:r>
    </w:p>
    <w:p w14:paraId="42604924">
      <w:pPr>
        <w:keepNext w:val="0"/>
        <w:keepLines w:val="0"/>
        <w:pageBreakBefore w:val="0"/>
        <w:topLinePunct w:val="0"/>
        <w:bidi w:val="0"/>
        <w:snapToGrid w:val="0"/>
        <w:spacing w:line="500" w:lineRule="exact"/>
        <w:ind w:firstLine="480" w:firstLineChars="200"/>
        <w:textAlignment w:val="auto"/>
        <w:rPr>
          <w:rFonts w:hAnsi="宋体" w:cs="宋体"/>
          <w:color w:val="auto"/>
          <w:highlight w:val="none"/>
        </w:rPr>
      </w:pPr>
      <w:r>
        <w:rPr>
          <w:rFonts w:hint="eastAsia" w:hAnsi="宋体" w:cs="宋体"/>
          <w:color w:val="auto"/>
          <w:highlight w:val="none"/>
        </w:rPr>
        <w:t>（1）采用投标保证金的，投标人在建设工程交易系统获取招标文件完毕后，即可在系统申请缴纳投标保证金，获取本次招标投标保证金缴纳账号。投标人必须于投标保证金到账截止时间（</w:t>
      </w:r>
      <w:r>
        <w:rPr>
          <w:rFonts w:hint="eastAsia" w:hAnsi="宋体" w:cs="宋体"/>
          <w:color w:val="auto"/>
          <w:highlight w:val="none"/>
          <w:lang w:val="en-US" w:eastAsia="zh-CN"/>
        </w:rPr>
        <w:t>见</w:t>
      </w:r>
      <w:r>
        <w:rPr>
          <w:rFonts w:hint="eastAsia" w:hAnsi="宋体" w:cs="宋体"/>
          <w:color w:val="auto"/>
          <w:highlight w:val="none"/>
        </w:rPr>
        <w:t>本章第二节“重要事项时间地点一览表”）前，从其基本账户将投标保证金转账到指定的缴纳账号。逾期到账的、从非投标人基本账户转出的，其投标无效。</w:t>
      </w:r>
    </w:p>
    <w:p w14:paraId="629683DA">
      <w:pPr>
        <w:keepNext w:val="0"/>
        <w:keepLines w:val="0"/>
        <w:pageBreakBefore w:val="0"/>
        <w:topLinePunct w:val="0"/>
        <w:bidi w:val="0"/>
        <w:snapToGrid w:val="0"/>
        <w:spacing w:line="500" w:lineRule="exact"/>
        <w:ind w:firstLine="480" w:firstLineChars="200"/>
        <w:textAlignment w:val="auto"/>
        <w:rPr>
          <w:rFonts w:hAnsi="宋体" w:cs="宋体"/>
          <w:color w:val="auto"/>
          <w:highlight w:val="none"/>
        </w:rPr>
      </w:pPr>
      <w:r>
        <w:rPr>
          <w:rFonts w:hint="eastAsia" w:hAnsi="宋体" w:cs="宋体"/>
          <w:color w:val="auto"/>
          <w:highlight w:val="none"/>
        </w:rPr>
        <w:t>（2）采用投标保证担保的，投标人应提交有效的电子保函，电子保函的有效期不得短于投标有效期。投标人必须在投标保证担保截止时间（见本章第二节“重要事项时间地点一览表”）前，使用工程建设交易系统完成网上办理电子保函。</w:t>
      </w:r>
    </w:p>
    <w:p w14:paraId="63B93C12">
      <w:pPr>
        <w:keepNext w:val="0"/>
        <w:keepLines w:val="0"/>
        <w:pageBreakBefore w:val="0"/>
        <w:topLinePunct w:val="0"/>
        <w:bidi w:val="0"/>
        <w:snapToGrid w:val="0"/>
        <w:spacing w:line="500" w:lineRule="exact"/>
        <w:ind w:firstLine="480" w:firstLineChars="200"/>
        <w:textAlignment w:val="auto"/>
        <w:rPr>
          <w:rFonts w:hAnsi="宋体" w:cs="宋体"/>
          <w:color w:val="auto"/>
          <w:highlight w:val="none"/>
        </w:rPr>
      </w:pPr>
      <w:r>
        <w:rPr>
          <w:rFonts w:hint="eastAsia" w:hAnsi="宋体" w:cs="宋体"/>
          <w:color w:val="auto"/>
          <w:highlight w:val="none"/>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服务指南】栏目中下载《韶关市公共资源建设工程交易系统-投标人操作指南》，了解网上投保具体操作流程。逾期投保的，其投标无效。</w:t>
      </w:r>
    </w:p>
    <w:p w14:paraId="076D42C8">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color w:val="auto"/>
          <w:sz w:val="24"/>
          <w:highlight w:val="none"/>
          <w:shd w:val="clear" w:color="auto" w:fill="FFFFFF"/>
        </w:rPr>
      </w:pPr>
      <w:r>
        <w:rPr>
          <w:rFonts w:hint="eastAsia" w:ascii="宋体" w:hAnsi="宋体" w:cs="宋体"/>
          <w:color w:val="auto"/>
          <w:sz w:val="24"/>
          <w:highlight w:val="none"/>
        </w:rPr>
        <w:t>温馨提醒：投标人采用投标保证担保或投标保证保险的，为避免在评标过程中因有效期发生争议，建议投标人将银行保函或电子保单有效期设置为较招标文件规定的投标有效期</w:t>
      </w:r>
      <w:r>
        <w:rPr>
          <w:rFonts w:hint="eastAsia" w:hAnsi="宋体" w:cs="宋体"/>
          <w:color w:val="auto"/>
          <w:sz w:val="24"/>
          <w:highlight w:val="none"/>
        </w:rPr>
        <w:t>延长</w:t>
      </w:r>
      <w:r>
        <w:rPr>
          <w:rFonts w:hint="eastAsia" w:ascii="宋体" w:hAnsi="宋体" w:cs="宋体"/>
          <w:color w:val="auto"/>
          <w:sz w:val="24"/>
          <w:highlight w:val="none"/>
        </w:rPr>
        <w:t>不少于20个日历天。</w:t>
      </w:r>
    </w:p>
    <w:p w14:paraId="62BC1000">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3.4</w:t>
      </w:r>
      <w:r>
        <w:rPr>
          <w:rFonts w:hint="eastAsia" w:hAnsi="宋体" w:cs="宋体"/>
          <w:snapToGrid w:val="0"/>
          <w:color w:val="auto"/>
          <w:kern w:val="0"/>
          <w:highlight w:val="none"/>
        </w:rPr>
        <w:t xml:space="preserve"> 若投标人因自身原因未能正确完成获取招标文件、电子投标、缴纳投标保证的，其投标无效。</w:t>
      </w:r>
    </w:p>
    <w:p w14:paraId="0034AD8F">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outlineLvl w:val="2"/>
        <w:rPr>
          <w:rFonts w:hAnsi="宋体" w:cs="宋体"/>
          <w:snapToGrid w:val="0"/>
          <w:color w:val="auto"/>
          <w:kern w:val="0"/>
          <w:highlight w:val="none"/>
        </w:rPr>
      </w:pPr>
      <w:bookmarkStart w:id="21" w:name="_Toc28899"/>
      <w:r>
        <w:rPr>
          <w:rFonts w:hint="eastAsia" w:hAnsi="宋体" w:cs="宋体"/>
          <w:b/>
          <w:bCs/>
          <w:snapToGrid w:val="0"/>
          <w:color w:val="auto"/>
          <w:kern w:val="0"/>
          <w:highlight w:val="none"/>
        </w:rPr>
        <w:t>4．服务期限</w:t>
      </w:r>
      <w:bookmarkEnd w:id="21"/>
    </w:p>
    <w:p w14:paraId="222B7AA0">
      <w:pPr>
        <w:keepNext w:val="0"/>
        <w:keepLines w:val="0"/>
        <w:pageBreakBefore w:val="0"/>
        <w:tabs>
          <w:tab w:val="left" w:pos="7020"/>
        </w:tabs>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4.1</w:t>
      </w:r>
      <w:r>
        <w:rPr>
          <w:rFonts w:hint="eastAsia" w:hAnsi="宋体" w:cs="宋体"/>
          <w:snapToGrid w:val="0"/>
          <w:color w:val="auto"/>
          <w:kern w:val="0"/>
          <w:highlight w:val="none"/>
        </w:rPr>
        <w:t xml:space="preserve"> 监理：本项目施工招标工期为360个日历天</w:t>
      </w:r>
      <w:r>
        <w:rPr>
          <w:rFonts w:hint="eastAsia" w:hAnsi="宋体" w:cs="宋体"/>
          <w:snapToGrid w:val="0"/>
          <w:color w:val="auto"/>
          <w:kern w:val="0"/>
          <w:highlight w:val="none"/>
          <w:lang w:eastAsia="zh-CN"/>
        </w:rPr>
        <w:t>，</w:t>
      </w:r>
      <w:r>
        <w:rPr>
          <w:rFonts w:hint="eastAsia" w:hAnsi="宋体" w:cs="宋体"/>
          <w:snapToGrid w:val="0"/>
          <w:color w:val="auto"/>
          <w:kern w:val="0"/>
          <w:highlight w:val="none"/>
        </w:rPr>
        <w:t>监理服务期从监理合同签订之日起计，至本工程缺陷责任保修期结束且本工程结算金额经政府主管部门审定且双方的责任义务履行完毕时止。</w:t>
      </w:r>
    </w:p>
    <w:p w14:paraId="4006A3C3">
      <w:pPr>
        <w:pStyle w:val="5"/>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napToGrid w:val="0"/>
          <w:color w:val="auto"/>
          <w:highlight w:val="none"/>
        </w:rPr>
      </w:pPr>
      <w:bookmarkStart w:id="22" w:name="_Toc30430"/>
      <w:bookmarkStart w:id="23" w:name="_Toc10746"/>
      <w:r>
        <w:rPr>
          <w:rFonts w:hint="eastAsia" w:hAnsi="宋体" w:cs="宋体"/>
          <w:b/>
          <w:snapToGrid w:val="0"/>
          <w:color w:val="auto"/>
          <w:highlight w:val="none"/>
        </w:rPr>
        <w:t>5．服务标准</w:t>
      </w:r>
      <w:bookmarkEnd w:id="22"/>
      <w:bookmarkEnd w:id="23"/>
    </w:p>
    <w:p w14:paraId="3B444BA7">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5.1</w:t>
      </w:r>
      <w:r>
        <w:rPr>
          <w:rFonts w:hint="eastAsia" w:hAnsi="宋体" w:cs="宋体"/>
          <w:snapToGrid w:val="0"/>
          <w:color w:val="auto"/>
          <w:kern w:val="0"/>
          <w:highlight w:val="none"/>
        </w:rPr>
        <w:t xml:space="preserve"> 监理：</w:t>
      </w:r>
      <w:r>
        <w:rPr>
          <w:rFonts w:hint="eastAsia" w:hAnsi="宋体" w:cs="宋体"/>
          <w:color w:val="auto"/>
          <w:szCs w:val="24"/>
          <w:highlight w:val="none"/>
        </w:rPr>
        <w:t>工程质量达到合格或以上标准。</w:t>
      </w:r>
      <w:r>
        <w:rPr>
          <w:rFonts w:hint="eastAsia" w:hAnsi="宋体" w:cs="宋体"/>
          <w:snapToGrid w:val="0"/>
          <w:color w:val="auto"/>
          <w:kern w:val="0"/>
          <w:highlight w:val="none"/>
        </w:rPr>
        <w:t xml:space="preserve"> </w:t>
      </w:r>
    </w:p>
    <w:p w14:paraId="4CCCF34C">
      <w:pPr>
        <w:pStyle w:val="5"/>
        <w:keepNext w:val="0"/>
        <w:keepLines w:val="0"/>
        <w:pageBreakBefore w:val="0"/>
        <w:wordWrap w:val="0"/>
        <w:topLinePunct w:val="0"/>
        <w:autoSpaceDE/>
        <w:autoSpaceDN/>
        <w:bidi w:val="0"/>
        <w:snapToGrid w:val="0"/>
        <w:spacing w:line="500" w:lineRule="exact"/>
        <w:ind w:firstLine="482" w:firstLineChars="200"/>
        <w:jc w:val="both"/>
        <w:textAlignment w:val="auto"/>
        <w:outlineLvl w:val="2"/>
        <w:rPr>
          <w:rFonts w:hAnsi="宋体" w:cs="宋体"/>
          <w:b/>
          <w:snapToGrid w:val="0"/>
          <w:color w:val="auto"/>
          <w:highlight w:val="none"/>
        </w:rPr>
      </w:pPr>
      <w:bookmarkStart w:id="24" w:name="_Toc30102"/>
      <w:bookmarkStart w:id="25" w:name="_Toc32757"/>
      <w:r>
        <w:rPr>
          <w:rFonts w:hint="eastAsia" w:hAnsi="宋体" w:cs="宋体"/>
          <w:b/>
          <w:snapToGrid w:val="0"/>
          <w:color w:val="auto"/>
          <w:highlight w:val="none"/>
        </w:rPr>
        <w:t>6．现场踏勘</w:t>
      </w:r>
      <w:bookmarkEnd w:id="24"/>
      <w:bookmarkEnd w:id="25"/>
    </w:p>
    <w:p w14:paraId="1F65B6C3">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6.1</w:t>
      </w:r>
      <w:r>
        <w:rPr>
          <w:rFonts w:hint="eastAsia" w:hAnsi="宋体" w:cs="宋体"/>
          <w:snapToGrid w:val="0"/>
          <w:color w:val="auto"/>
          <w:kern w:val="0"/>
          <w:highlight w:val="none"/>
        </w:rPr>
        <w:t xml:space="preserve"> 招标人不组织现场踏勘，但会在招标文件及有关设计文件中明确告知招标项目的具体位置和周边环境，并在现场设置足以识别的标识或提供足以表明招标项目具体位置的文字或图片。投标人需要了解现场情况的，可自行进行现场踏勘。</w:t>
      </w:r>
    </w:p>
    <w:p w14:paraId="50B9508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6.2</w:t>
      </w:r>
      <w:r>
        <w:rPr>
          <w:rFonts w:hint="eastAsia" w:hAnsi="宋体" w:cs="宋体"/>
          <w:snapToGrid w:val="0"/>
          <w:color w:val="auto"/>
          <w:kern w:val="0"/>
          <w:highlight w:val="none"/>
        </w:rPr>
        <w:t xml:space="preserve"> 在现场踏勘过程中，投标人应确保自身安全，投标人如果发生人身伤亡、财物或其他损失，法律法规有规定的按有关规定处理，没有规定的由投标人自行负责。</w:t>
      </w:r>
    </w:p>
    <w:p w14:paraId="299F308C">
      <w:pPr>
        <w:keepNext w:val="0"/>
        <w:keepLines w:val="0"/>
        <w:pageBreakBefore w:val="0"/>
        <w:wordWrap w:val="0"/>
        <w:topLinePunct w:val="0"/>
        <w:bidi w:val="0"/>
        <w:adjustRightInd w:val="0"/>
        <w:snapToGrid w:val="0"/>
        <w:spacing w:line="500" w:lineRule="exact"/>
        <w:ind w:firstLine="560"/>
        <w:textAlignment w:val="auto"/>
        <w:rPr>
          <w:rFonts w:hAnsi="宋体" w:cs="宋体"/>
          <w:b/>
          <w:snapToGrid w:val="0"/>
          <w:color w:val="auto"/>
          <w:highlight w:val="none"/>
        </w:rPr>
      </w:pPr>
      <w:r>
        <w:rPr>
          <w:rFonts w:hint="eastAsia" w:hAnsi="宋体" w:cs="宋体"/>
          <w:b/>
          <w:bCs/>
          <w:snapToGrid w:val="0"/>
          <w:color w:val="auto"/>
          <w:kern w:val="0"/>
          <w:highlight w:val="none"/>
        </w:rPr>
        <w:t>6.3</w:t>
      </w:r>
      <w:r>
        <w:rPr>
          <w:rFonts w:hint="eastAsia" w:hAnsi="宋体" w:cs="宋体"/>
          <w:snapToGrid w:val="0"/>
          <w:color w:val="auto"/>
          <w:kern w:val="0"/>
          <w:highlight w:val="none"/>
        </w:rPr>
        <w:t xml:space="preserve"> 现场踏勘期间的交通、食宿由投标人自行安排，费用自理。</w:t>
      </w:r>
    </w:p>
    <w:p w14:paraId="7ACE9C36">
      <w:pPr>
        <w:pStyle w:val="5"/>
        <w:keepNext w:val="0"/>
        <w:keepLines w:val="0"/>
        <w:pageBreakBefore w:val="0"/>
        <w:wordWrap w:val="0"/>
        <w:topLinePunct w:val="0"/>
        <w:autoSpaceDE/>
        <w:autoSpaceDN/>
        <w:bidi w:val="0"/>
        <w:snapToGrid w:val="0"/>
        <w:spacing w:line="500" w:lineRule="exact"/>
        <w:ind w:firstLine="482" w:firstLineChars="200"/>
        <w:jc w:val="both"/>
        <w:textAlignment w:val="auto"/>
        <w:outlineLvl w:val="2"/>
        <w:rPr>
          <w:rFonts w:hAnsi="宋体" w:cs="宋体"/>
          <w:b/>
          <w:snapToGrid w:val="0"/>
          <w:color w:val="auto"/>
          <w:highlight w:val="none"/>
        </w:rPr>
      </w:pPr>
      <w:bookmarkStart w:id="26" w:name="_Toc8198"/>
      <w:bookmarkStart w:id="27" w:name="_Toc21156"/>
      <w:r>
        <w:rPr>
          <w:rFonts w:hint="eastAsia" w:hAnsi="宋体" w:cs="宋体"/>
          <w:b/>
          <w:snapToGrid w:val="0"/>
          <w:color w:val="auto"/>
          <w:highlight w:val="none"/>
        </w:rPr>
        <w:t>7．招标文件的提问和答疑</w:t>
      </w:r>
      <w:bookmarkEnd w:id="26"/>
      <w:bookmarkEnd w:id="27"/>
      <w:bookmarkStart w:id="28" w:name="_Hlt74496410"/>
      <w:bookmarkEnd w:id="28"/>
    </w:p>
    <w:p w14:paraId="1498B168">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lang w:bidi="ar"/>
        </w:rPr>
      </w:pPr>
      <w:r>
        <w:rPr>
          <w:rFonts w:hint="eastAsia" w:hAnsi="宋体" w:cs="宋体"/>
          <w:b/>
          <w:bCs/>
          <w:snapToGrid w:val="0"/>
          <w:color w:val="auto"/>
          <w:kern w:val="0"/>
          <w:highlight w:val="none"/>
        </w:rPr>
        <w:t>7.1</w:t>
      </w:r>
      <w:r>
        <w:rPr>
          <w:rFonts w:hint="eastAsia" w:hAnsi="宋体" w:cs="宋体"/>
          <w:snapToGrid w:val="0"/>
          <w:color w:val="auto"/>
          <w:kern w:val="0"/>
          <w:highlight w:val="none"/>
        </w:rPr>
        <w:t xml:space="preserve"> 投标人若对招标文件有疑问，应在提问截止时间（见本章第二节“重要事项时间地点一览表”）前使用建设工程交易系统提出问题。未在指定时间前、未采用指定方式提出的，招标人不予受理</w:t>
      </w:r>
      <w:r>
        <w:rPr>
          <w:rFonts w:hint="eastAsia" w:hAnsi="宋体" w:cs="宋体"/>
          <w:snapToGrid w:val="0"/>
          <w:color w:val="auto"/>
          <w:kern w:val="0"/>
          <w:szCs w:val="24"/>
          <w:highlight w:val="none"/>
          <w:lang w:bidi="ar"/>
        </w:rPr>
        <w:t>。</w:t>
      </w:r>
    </w:p>
    <w:p w14:paraId="45D1F833">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highlight w:val="none"/>
        </w:rPr>
      </w:pPr>
      <w:r>
        <w:rPr>
          <w:rFonts w:hint="eastAsia" w:hAnsi="宋体" w:cs="宋体"/>
          <w:b/>
          <w:bCs/>
          <w:snapToGrid w:val="0"/>
          <w:color w:val="auto"/>
          <w:kern w:val="0"/>
          <w:highlight w:val="none"/>
        </w:rPr>
        <w:t xml:space="preserve">7.2 </w:t>
      </w:r>
      <w:r>
        <w:rPr>
          <w:rFonts w:hint="eastAsia" w:hAnsi="宋体" w:cs="宋体"/>
          <w:snapToGrid w:val="0"/>
          <w:color w:val="auto"/>
          <w:kern w:val="0"/>
          <w:highlight w:val="none"/>
        </w:rPr>
        <w:t>招标人在提问截止时间（见本章第二节“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1BD116F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highlight w:val="none"/>
        </w:rPr>
      </w:pPr>
      <w:r>
        <w:rPr>
          <w:rFonts w:hint="eastAsia" w:hAnsi="宋体" w:cs="宋体"/>
          <w:b/>
          <w:bCs/>
          <w:snapToGrid w:val="0"/>
          <w:color w:val="auto"/>
          <w:kern w:val="0"/>
          <w:highlight w:val="none"/>
        </w:rPr>
        <w:t>7.3</w:t>
      </w:r>
      <w:r>
        <w:rPr>
          <w:rFonts w:hint="eastAsia" w:hAnsi="宋体" w:cs="宋体"/>
          <w:snapToGrid w:val="0"/>
          <w:color w:val="auto"/>
          <w:kern w:val="0"/>
          <w:highlight w:val="none"/>
        </w:rPr>
        <w:t xml:space="preserve"> 招标人对招标文件所作的答疑（或修改）公告，构成招标文件的组成部分。</w:t>
      </w:r>
    </w:p>
    <w:p w14:paraId="3906303B">
      <w:pPr>
        <w:pStyle w:val="5"/>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napToGrid w:val="0"/>
          <w:color w:val="auto"/>
          <w:highlight w:val="none"/>
        </w:rPr>
      </w:pPr>
      <w:bookmarkStart w:id="29" w:name="_Hlt92513711"/>
      <w:bookmarkEnd w:id="29"/>
      <w:bookmarkStart w:id="30" w:name="_Hlt92513715"/>
      <w:bookmarkEnd w:id="30"/>
      <w:bookmarkStart w:id="31" w:name="_Hlt69699188"/>
      <w:bookmarkEnd w:id="31"/>
      <w:bookmarkStart w:id="32" w:name="_Toc23036"/>
      <w:bookmarkStart w:id="33" w:name="_Toc20044"/>
      <w:r>
        <w:rPr>
          <w:rFonts w:hint="eastAsia" w:hAnsi="宋体" w:cs="宋体"/>
          <w:b/>
          <w:snapToGrid w:val="0"/>
          <w:color w:val="auto"/>
          <w:highlight w:val="none"/>
        </w:rPr>
        <w:t>8．最高投标限价</w:t>
      </w:r>
      <w:bookmarkEnd w:id="32"/>
      <w:bookmarkEnd w:id="33"/>
    </w:p>
    <w:p w14:paraId="64DE536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8.1</w:t>
      </w:r>
      <w:r>
        <w:rPr>
          <w:rFonts w:hint="eastAsia" w:hAnsi="宋体" w:cs="宋体"/>
          <w:snapToGrid w:val="0"/>
          <w:color w:val="auto"/>
          <w:kern w:val="0"/>
          <w:highlight w:val="none"/>
        </w:rPr>
        <w:t xml:space="preserve"> 本招标项目参考以下依据编制最高投标限价：</w:t>
      </w:r>
    </w:p>
    <w:p w14:paraId="0983EF7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（1）项目</w:t>
      </w:r>
      <w:r>
        <w:rPr>
          <w:rFonts w:hint="eastAsia" w:ascii="Times New Roman"/>
          <w:snapToGrid w:val="0"/>
          <w:color w:val="auto"/>
          <w:kern w:val="0"/>
          <w:highlight w:val="none"/>
        </w:rPr>
        <w:t>概算</w:t>
      </w:r>
      <w:r>
        <w:rPr>
          <w:rFonts w:hint="eastAsia" w:hAnsi="宋体" w:cs="宋体"/>
          <w:snapToGrid w:val="0"/>
          <w:color w:val="auto"/>
          <w:kern w:val="0"/>
          <w:highlight w:val="none"/>
        </w:rPr>
        <w:t>投资额；</w:t>
      </w:r>
    </w:p>
    <w:p w14:paraId="1A9F8FD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（2）《建设工程监理与相关服务收费标准》；</w:t>
      </w:r>
    </w:p>
    <w:p w14:paraId="32C2B58E">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（3）监理及相关服务内容；</w:t>
      </w:r>
    </w:p>
    <w:p w14:paraId="645C97D6">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（4）施工现场情况、工程特点；</w:t>
      </w:r>
    </w:p>
    <w:p w14:paraId="0439B09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（5）项目所在地市场价格。</w:t>
      </w:r>
    </w:p>
    <w:p w14:paraId="729BA8FC">
      <w:pPr>
        <w:pStyle w:val="40"/>
        <w:keepNext w:val="0"/>
        <w:keepLines w:val="0"/>
        <w:pageBreakBefore w:val="0"/>
        <w:topLinePunct w:val="0"/>
        <w:bidi w:val="0"/>
        <w:spacing w:line="500" w:lineRule="exact"/>
        <w:jc w:val="left"/>
        <w:textAlignment w:val="auto"/>
        <w:rPr>
          <w:rFonts w:hint="eastAsia" w:ascii="宋体" w:hAnsi="宋体" w:eastAsia="宋体" w:cs="宋体"/>
          <w:b w:val="0"/>
          <w:bCs/>
          <w:color w:val="auto"/>
          <w:sz w:val="24"/>
          <w:highlight w:val="none"/>
          <w:u w:val="none"/>
        </w:rPr>
      </w:pPr>
      <w:r>
        <w:rPr>
          <w:rFonts w:hint="eastAsia" w:ascii="宋体" w:hAnsi="宋体" w:cs="宋体"/>
          <w:bCs/>
          <w:snapToGrid w:val="0"/>
          <w:color w:val="auto"/>
          <w:kern w:val="0"/>
          <w:sz w:val="24"/>
          <w:highlight w:val="none"/>
        </w:rPr>
        <w:t xml:space="preserve">   8.2</w:t>
      </w:r>
      <w:r>
        <w:rPr>
          <w:rFonts w:hint="eastAsia" w:ascii="宋体" w:hAnsi="宋体" w:cs="宋体"/>
          <w:snapToGrid w:val="0"/>
          <w:color w:val="auto"/>
          <w:kern w:val="0"/>
          <w:sz w:val="24"/>
          <w:highlight w:val="none"/>
        </w:rPr>
        <w:t xml:space="preserve"> </w:t>
      </w:r>
      <w:r>
        <w:rPr>
          <w:rFonts w:hint="eastAsia" w:ascii="宋体" w:hAnsi="宋体" w:cs="宋体"/>
          <w:b w:val="0"/>
          <w:bCs/>
          <w:snapToGrid w:val="0"/>
          <w:color w:val="auto"/>
          <w:kern w:val="0"/>
          <w:sz w:val="24"/>
          <w:highlight w:val="none"/>
        </w:rPr>
        <w:t>本次招标最高投标限价为人民币（大写）：</w:t>
      </w:r>
      <w:r>
        <w:rPr>
          <w:rFonts w:hint="eastAsia" w:hAnsi="宋体" w:cs="宋体"/>
          <w:b w:val="0"/>
          <w:bCs/>
          <w:snapToGrid w:val="0"/>
          <w:color w:val="auto"/>
          <w:kern w:val="0"/>
          <w:sz w:val="24"/>
          <w:highlight w:val="none"/>
          <w:u w:val="single"/>
          <w:lang w:val="en-US" w:eastAsia="zh-CN"/>
        </w:rPr>
        <w:t>壹拾伍万伍仟伍佰贰拾元整（小写：</w:t>
      </w:r>
      <w:r>
        <w:rPr>
          <w:rFonts w:hint="eastAsia" w:ascii="宋体" w:hAnsi="宋体" w:eastAsia="宋体" w:cs="宋体"/>
          <w:b w:val="0"/>
          <w:bCs/>
          <w:snapToGrid w:val="0"/>
          <w:color w:val="auto"/>
          <w:kern w:val="0"/>
          <w:sz w:val="24"/>
          <w:highlight w:val="none"/>
          <w:u w:val="single"/>
          <w:lang w:val="en-US" w:eastAsia="zh-CN"/>
        </w:rPr>
        <w:t>￥</w:t>
      </w:r>
      <w:r>
        <w:rPr>
          <w:rFonts w:hint="eastAsia" w:ascii="宋体" w:hAnsi="宋体" w:cs="宋体"/>
          <w:b w:val="0"/>
          <w:bCs/>
          <w:snapToGrid w:val="0"/>
          <w:color w:val="auto"/>
          <w:kern w:val="0"/>
          <w:sz w:val="24"/>
          <w:highlight w:val="none"/>
          <w:u w:val="single"/>
          <w:lang w:val="en-US" w:eastAsia="zh-CN"/>
        </w:rPr>
        <w:t>155520.00</w:t>
      </w:r>
      <w:r>
        <w:rPr>
          <w:rFonts w:hint="eastAsia" w:ascii="宋体" w:hAnsi="宋体" w:eastAsia="宋体" w:cs="宋体"/>
          <w:b w:val="0"/>
          <w:bCs/>
          <w:snapToGrid w:val="0"/>
          <w:color w:val="auto"/>
          <w:kern w:val="0"/>
          <w:sz w:val="24"/>
          <w:highlight w:val="none"/>
          <w:u w:val="single"/>
          <w:lang w:val="en-US" w:eastAsia="zh-CN"/>
        </w:rPr>
        <w:t>元）</w:t>
      </w:r>
      <w:r>
        <w:rPr>
          <w:rFonts w:hint="eastAsia" w:ascii="宋体" w:hAnsi="宋体" w:eastAsia="宋体" w:cs="宋体"/>
          <w:b w:val="0"/>
          <w:bCs/>
          <w:snapToGrid w:val="0"/>
          <w:color w:val="auto"/>
          <w:kern w:val="0"/>
          <w:sz w:val="24"/>
          <w:highlight w:val="none"/>
          <w:u w:val="single"/>
          <w:lang w:eastAsia="zh-CN"/>
        </w:rPr>
        <w:t>，监理服务费投标取费费率上限为</w:t>
      </w:r>
      <w:r>
        <w:rPr>
          <w:rFonts w:hint="eastAsia" w:ascii="宋体" w:hAnsi="宋体" w:cs="宋体"/>
          <w:b w:val="0"/>
          <w:bCs/>
          <w:snapToGrid w:val="0"/>
          <w:color w:val="auto"/>
          <w:kern w:val="0"/>
          <w:sz w:val="24"/>
          <w:highlight w:val="none"/>
          <w:u w:val="single"/>
          <w:lang w:val="en-US" w:eastAsia="zh-CN"/>
        </w:rPr>
        <w:t>2.558</w:t>
      </w:r>
      <w:r>
        <w:rPr>
          <w:rFonts w:hint="eastAsia" w:ascii="宋体" w:hAnsi="宋体" w:eastAsia="宋体" w:cs="宋体"/>
          <w:b w:val="0"/>
          <w:bCs/>
          <w:snapToGrid w:val="0"/>
          <w:color w:val="auto"/>
          <w:kern w:val="0"/>
          <w:sz w:val="24"/>
          <w:highlight w:val="none"/>
          <w:u w:val="single"/>
          <w:lang w:eastAsia="zh-CN"/>
        </w:rPr>
        <w:t>%</w:t>
      </w:r>
      <w:r>
        <w:rPr>
          <w:rFonts w:hint="eastAsia" w:ascii="宋体" w:hAnsi="宋体" w:eastAsia="宋体" w:cs="宋体"/>
          <w:b w:val="0"/>
          <w:bCs/>
          <w:snapToGrid w:val="0"/>
          <w:color w:val="auto"/>
          <w:kern w:val="0"/>
          <w:sz w:val="24"/>
          <w:highlight w:val="none"/>
          <w:u w:val="single"/>
        </w:rPr>
        <w:t>。</w:t>
      </w:r>
    </w:p>
    <w:p w14:paraId="08F85732">
      <w:pPr>
        <w:pStyle w:val="5"/>
        <w:keepNext w:val="0"/>
        <w:keepLines w:val="0"/>
        <w:pageBreakBefore w:val="0"/>
        <w:wordWrap w:val="0"/>
        <w:topLinePunct w:val="0"/>
        <w:autoSpaceDE/>
        <w:autoSpaceDN/>
        <w:bidi w:val="0"/>
        <w:snapToGrid w:val="0"/>
        <w:spacing w:line="500" w:lineRule="exact"/>
        <w:ind w:firstLine="482" w:firstLineChars="200"/>
        <w:jc w:val="both"/>
        <w:textAlignment w:val="auto"/>
        <w:outlineLvl w:val="2"/>
        <w:rPr>
          <w:rFonts w:hAnsi="宋体" w:cs="宋体"/>
          <w:b/>
          <w:snapToGrid w:val="0"/>
          <w:color w:val="auto"/>
          <w:highlight w:val="none"/>
        </w:rPr>
      </w:pPr>
      <w:bookmarkStart w:id="34" w:name="_Toc7437"/>
      <w:bookmarkStart w:id="35" w:name="_Toc1935"/>
      <w:r>
        <w:rPr>
          <w:rFonts w:hint="eastAsia" w:hAnsi="宋体" w:cs="宋体"/>
          <w:b/>
          <w:snapToGrid w:val="0"/>
          <w:color w:val="auto"/>
          <w:highlight w:val="none"/>
        </w:rPr>
        <w:t>9．投标报价</w:t>
      </w:r>
      <w:bookmarkEnd w:id="34"/>
      <w:bookmarkEnd w:id="35"/>
      <w:bookmarkStart w:id="36" w:name="_Hlt74498519"/>
      <w:bookmarkEnd w:id="36"/>
    </w:p>
    <w:p w14:paraId="7BFA7456">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9.1</w:t>
      </w:r>
      <w:r>
        <w:rPr>
          <w:rFonts w:hint="eastAsia" w:hAnsi="宋体" w:cs="宋体"/>
          <w:snapToGrid w:val="0"/>
          <w:color w:val="auto"/>
          <w:kern w:val="0"/>
          <w:highlight w:val="none"/>
        </w:rPr>
        <w:t xml:space="preserve"> 本次招标采用填报</w:t>
      </w:r>
      <w:r>
        <w:rPr>
          <w:rFonts w:hint="eastAsia" w:hAnsi="宋体" w:cs="宋体"/>
          <w:snapToGrid w:val="0"/>
          <w:color w:val="auto"/>
          <w:kern w:val="0"/>
          <w:highlight w:val="none"/>
          <w:u w:val="single"/>
        </w:rPr>
        <w:t xml:space="preserve"> 投标报价及取费费率 </w:t>
      </w:r>
      <w:r>
        <w:rPr>
          <w:rFonts w:hint="eastAsia" w:hAnsi="宋体" w:cs="宋体"/>
          <w:snapToGrid w:val="0"/>
          <w:color w:val="auto"/>
          <w:kern w:val="0"/>
          <w:highlight w:val="none"/>
        </w:rPr>
        <w:t>的方式进行报价。投标人应在《投标函》（格式二）中进行报价。</w:t>
      </w:r>
    </w:p>
    <w:p w14:paraId="21C89D7E">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9.2</w:t>
      </w:r>
      <w:r>
        <w:rPr>
          <w:rFonts w:hint="eastAsia" w:hAnsi="宋体" w:cs="宋体"/>
          <w:snapToGrid w:val="0"/>
          <w:color w:val="auto"/>
          <w:kern w:val="0"/>
          <w:highlight w:val="none"/>
        </w:rPr>
        <w:t xml:space="preserve"> 所有报价均以人民币“元”为单位，并保留两位小数。投标取费费率=投标总价÷建安工程费暂定价×100%，并保留</w:t>
      </w:r>
      <w:r>
        <w:rPr>
          <w:rFonts w:hint="eastAsia" w:hAnsi="宋体" w:cs="宋体"/>
          <w:snapToGrid w:val="0"/>
          <w:color w:val="auto"/>
          <w:kern w:val="0"/>
          <w:highlight w:val="none"/>
          <w:lang w:val="en-US" w:eastAsia="zh-CN"/>
        </w:rPr>
        <w:t>三</w:t>
      </w:r>
      <w:r>
        <w:rPr>
          <w:rFonts w:hint="eastAsia" w:hAnsi="宋体" w:cs="宋体"/>
          <w:snapToGrid w:val="0"/>
          <w:color w:val="auto"/>
          <w:kern w:val="0"/>
          <w:highlight w:val="none"/>
        </w:rPr>
        <w:t>位小数。</w:t>
      </w:r>
      <w:r>
        <w:rPr>
          <w:rFonts w:hint="eastAsia" w:hAnsi="宋体" w:cs="宋体"/>
          <w:b w:val="0"/>
          <w:bCs w:val="0"/>
          <w:snapToGrid w:val="0"/>
          <w:color w:val="auto"/>
          <w:kern w:val="0"/>
          <w:highlight w:val="none"/>
        </w:rPr>
        <w:t>本项目的建安工程费暂定价为人民币</w:t>
      </w:r>
      <w:r>
        <w:rPr>
          <w:rFonts w:hint="eastAsia" w:hAnsi="宋体" w:cs="宋体"/>
          <w:b w:val="0"/>
          <w:bCs w:val="0"/>
          <w:snapToGrid w:val="0"/>
          <w:color w:val="auto"/>
          <w:kern w:val="0"/>
          <w:highlight w:val="none"/>
          <w:lang w:val="en-US" w:eastAsia="zh-CN"/>
        </w:rPr>
        <w:t>607.98</w:t>
      </w:r>
      <w:r>
        <w:rPr>
          <w:rFonts w:hint="eastAsia" w:hAnsi="宋体" w:cs="宋体"/>
          <w:b w:val="0"/>
          <w:bCs w:val="0"/>
          <w:snapToGrid w:val="0"/>
          <w:color w:val="auto"/>
          <w:kern w:val="0"/>
          <w:highlight w:val="none"/>
        </w:rPr>
        <w:t>万元。</w:t>
      </w:r>
    </w:p>
    <w:p w14:paraId="1F6DB8B2">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int="eastAsia" w:hAnsi="宋体" w:cs="宋体"/>
          <w:b w:val="0"/>
          <w:bCs w:val="0"/>
          <w:snapToGrid w:val="0"/>
          <w:color w:val="auto"/>
          <w:kern w:val="0"/>
          <w:highlight w:val="none"/>
        </w:rPr>
      </w:pPr>
      <w:r>
        <w:rPr>
          <w:rFonts w:hint="eastAsia" w:hAnsi="宋体" w:cs="宋体"/>
          <w:b/>
          <w:bCs/>
          <w:snapToGrid w:val="0"/>
          <w:color w:val="auto"/>
          <w:kern w:val="0"/>
          <w:highlight w:val="none"/>
        </w:rPr>
        <w:t xml:space="preserve">9.3 </w:t>
      </w:r>
      <w:r>
        <w:rPr>
          <w:rFonts w:hint="eastAsia" w:hAnsi="宋体" w:cs="宋体"/>
          <w:b w:val="0"/>
          <w:bCs w:val="0"/>
          <w:snapToGrid w:val="0"/>
          <w:color w:val="auto"/>
          <w:kern w:val="0"/>
          <w:highlight w:val="none"/>
        </w:rPr>
        <w:t>监理服务费结算价在项目的合同价范围内按实结算，即：以施工</w:t>
      </w:r>
      <w:r>
        <w:rPr>
          <w:rFonts w:hint="eastAsia" w:hAnsi="宋体" w:cs="宋体"/>
          <w:b w:val="0"/>
          <w:bCs w:val="0"/>
          <w:snapToGrid w:val="0"/>
          <w:color w:val="auto"/>
          <w:kern w:val="0"/>
          <w:highlight w:val="none"/>
          <w:lang w:val="en-US" w:eastAsia="zh-CN"/>
        </w:rPr>
        <w:t>财审</w:t>
      </w:r>
      <w:r>
        <w:rPr>
          <w:rFonts w:hint="eastAsia" w:hAnsi="宋体" w:cs="宋体"/>
          <w:b w:val="0"/>
          <w:bCs w:val="0"/>
          <w:snapToGrid w:val="0"/>
          <w:color w:val="auto"/>
          <w:kern w:val="0"/>
          <w:highlight w:val="none"/>
        </w:rPr>
        <w:t>结算价为基数乘以监理人中标取费费率计算，若监理服务费结算总价超过签约合同价，则按签约合同价包干结算；若监理服务费结算总价未超过签约合同价，则按以施工结算价为基数乘以监理人中标取费费率计算的结算价进行结算。</w:t>
      </w:r>
    </w:p>
    <w:p w14:paraId="3F602751">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ascii="宋体" w:hAnsi="宋体" w:eastAsia="宋体" w:cs="宋体"/>
          <w:b/>
          <w:bCs/>
          <w:snapToGrid w:val="0"/>
          <w:color w:val="auto"/>
          <w:kern w:val="0"/>
          <w:highlight w:val="none"/>
          <w:lang w:val="en-US" w:eastAsia="zh-CN"/>
        </w:rPr>
        <w:t>9.4</w:t>
      </w:r>
      <w:r>
        <w:rPr>
          <w:rFonts w:hint="eastAsia" w:hAnsi="宋体" w:cs="宋体"/>
          <w:snapToGrid w:val="0"/>
          <w:color w:val="auto"/>
          <w:kern w:val="0"/>
          <w:szCs w:val="24"/>
          <w:highlight w:val="none"/>
          <w:lang w:val="en-US" w:eastAsia="zh-CN"/>
        </w:rPr>
        <w:t xml:space="preserve"> </w:t>
      </w:r>
      <w:r>
        <w:rPr>
          <w:rFonts w:hint="eastAsia" w:hAnsi="宋体" w:cs="宋体"/>
          <w:snapToGrid w:val="0"/>
          <w:color w:val="auto"/>
          <w:kern w:val="0"/>
          <w:szCs w:val="24"/>
          <w:highlight w:val="none"/>
        </w:rPr>
        <w:t>投标人只允许有一个投标总价。投标总价必须同时用大、小写表示，大、小写报价应保持一致，若不一致，以大写报价为准。</w:t>
      </w:r>
    </w:p>
    <w:p w14:paraId="6368BE5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9.</w:t>
      </w:r>
      <w:r>
        <w:rPr>
          <w:rFonts w:hint="eastAsia" w:hAnsi="宋体" w:cs="宋体"/>
          <w:b/>
          <w:bCs/>
          <w:snapToGrid w:val="0"/>
          <w:color w:val="auto"/>
          <w:kern w:val="0"/>
          <w:szCs w:val="24"/>
          <w:highlight w:val="none"/>
          <w:lang w:val="en-US" w:eastAsia="zh-CN"/>
        </w:rPr>
        <w:t xml:space="preserve">5 </w:t>
      </w:r>
      <w:r>
        <w:rPr>
          <w:rFonts w:hint="eastAsia" w:hAnsi="宋体" w:cs="宋体"/>
          <w:snapToGrid w:val="0"/>
          <w:color w:val="auto"/>
          <w:kern w:val="0"/>
          <w:szCs w:val="24"/>
          <w:highlight w:val="none"/>
        </w:rPr>
        <w:t>投标总价应包括国家规定的增值税税金。本次招标增值税税金按</w:t>
      </w:r>
      <w:r>
        <w:rPr>
          <w:rFonts w:hint="eastAsia" w:hAnsi="宋体" w:cs="宋体"/>
          <w:snapToGrid w:val="0"/>
          <w:color w:val="auto"/>
          <w:kern w:val="0"/>
          <w:szCs w:val="24"/>
          <w:highlight w:val="none"/>
          <w:u w:val="single"/>
        </w:rPr>
        <w:t xml:space="preserve"> 一般 </w:t>
      </w:r>
      <w:r>
        <w:rPr>
          <w:rFonts w:hint="eastAsia" w:hAnsi="宋体" w:cs="宋体"/>
          <w:snapToGrid w:val="0"/>
          <w:color w:val="auto"/>
          <w:kern w:val="0"/>
          <w:szCs w:val="24"/>
          <w:highlight w:val="none"/>
        </w:rPr>
        <w:t>计税方法计算。</w:t>
      </w:r>
    </w:p>
    <w:p w14:paraId="19B4E766">
      <w:pPr>
        <w:keepNext w:val="0"/>
        <w:keepLines w:val="0"/>
        <w:pageBreakBefore w:val="0"/>
        <w:wordWrap w:val="0"/>
        <w:topLinePunct w:val="0"/>
        <w:bidi w:val="0"/>
        <w:adjustRightInd w:val="0"/>
        <w:snapToGrid w:val="0"/>
        <w:spacing w:line="500" w:lineRule="exact"/>
        <w:ind w:firstLine="482" w:firstLineChars="200"/>
        <w:textAlignment w:val="auto"/>
        <w:rPr>
          <w:rFonts w:ascii="Times New Roman"/>
          <w:snapToGrid w:val="0"/>
          <w:color w:val="auto"/>
          <w:kern w:val="0"/>
          <w:highlight w:val="none"/>
        </w:rPr>
      </w:pPr>
      <w:r>
        <w:rPr>
          <w:rFonts w:hint="eastAsia" w:hAnsi="宋体" w:cs="宋体"/>
          <w:b/>
          <w:bCs/>
          <w:snapToGrid w:val="0"/>
          <w:color w:val="auto"/>
          <w:kern w:val="0"/>
          <w:szCs w:val="24"/>
          <w:highlight w:val="none"/>
        </w:rPr>
        <w:t>9.</w:t>
      </w:r>
      <w:r>
        <w:rPr>
          <w:rFonts w:hint="eastAsia" w:hAnsi="宋体" w:cs="宋体"/>
          <w:b/>
          <w:bCs/>
          <w:snapToGrid w:val="0"/>
          <w:color w:val="auto"/>
          <w:kern w:val="0"/>
          <w:szCs w:val="24"/>
          <w:highlight w:val="none"/>
          <w:lang w:val="en-US" w:eastAsia="zh-CN"/>
        </w:rPr>
        <w:t xml:space="preserve">6 </w:t>
      </w:r>
      <w:r>
        <w:rPr>
          <w:rFonts w:hint="eastAsia" w:ascii="Times New Roman"/>
          <w:snapToGrid w:val="0"/>
          <w:color w:val="auto"/>
          <w:kern w:val="0"/>
          <w:highlight w:val="none"/>
        </w:rPr>
        <w:t>投标总价不得高于最高投标限价，也不得低于成本。</w:t>
      </w:r>
    </w:p>
    <w:p w14:paraId="10121C5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snapToGrid w:val="0"/>
          <w:color w:val="auto"/>
          <w:szCs w:val="24"/>
          <w:highlight w:val="none"/>
        </w:rPr>
      </w:pPr>
      <w:r>
        <w:rPr>
          <w:rFonts w:hint="eastAsia" w:hAnsi="宋体" w:cs="宋体"/>
          <w:b/>
          <w:bCs/>
          <w:snapToGrid w:val="0"/>
          <w:color w:val="auto"/>
          <w:kern w:val="0"/>
          <w:szCs w:val="24"/>
          <w:highlight w:val="none"/>
        </w:rPr>
        <w:t>9.</w:t>
      </w:r>
      <w:r>
        <w:rPr>
          <w:rFonts w:hint="eastAsia" w:hAnsi="宋体" w:cs="宋体"/>
          <w:b/>
          <w:bCs/>
          <w:snapToGrid w:val="0"/>
          <w:color w:val="auto"/>
          <w:kern w:val="0"/>
          <w:szCs w:val="24"/>
          <w:highlight w:val="none"/>
          <w:lang w:val="en-US" w:eastAsia="zh-CN"/>
        </w:rPr>
        <w:t xml:space="preserve">7 </w:t>
      </w:r>
      <w:r>
        <w:rPr>
          <w:rFonts w:hint="eastAsia" w:hAnsi="宋体" w:cs="宋体"/>
          <w:snapToGrid w:val="0"/>
          <w:color w:val="auto"/>
          <w:kern w:val="0"/>
          <w:szCs w:val="24"/>
          <w:highlight w:val="none"/>
        </w:rPr>
        <w:t>投标人应充分了解招标项目的总体情况以及影响投标报价的其他要素。</w:t>
      </w:r>
      <w:bookmarkStart w:id="37" w:name="_（十）投标文件的编制、包装、密封"/>
      <w:bookmarkEnd w:id="37"/>
    </w:p>
    <w:p w14:paraId="182D9B17">
      <w:pPr>
        <w:pStyle w:val="5"/>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trike/>
          <w:snapToGrid w:val="0"/>
          <w:color w:val="auto"/>
          <w:szCs w:val="24"/>
          <w:highlight w:val="none"/>
        </w:rPr>
      </w:pPr>
      <w:bookmarkStart w:id="38" w:name="_Toc26881"/>
      <w:bookmarkStart w:id="39" w:name="_Toc684"/>
      <w:r>
        <w:rPr>
          <w:rFonts w:hint="eastAsia" w:hAnsi="宋体" w:cs="宋体"/>
          <w:b/>
          <w:snapToGrid w:val="0"/>
          <w:color w:val="auto"/>
          <w:szCs w:val="24"/>
          <w:highlight w:val="none"/>
        </w:rPr>
        <w:t>10．投标文件的编制</w:t>
      </w:r>
      <w:bookmarkStart w:id="40" w:name="_Hlt69208262"/>
      <w:bookmarkEnd w:id="40"/>
      <w:bookmarkStart w:id="41" w:name="_Hlt69332370"/>
      <w:bookmarkEnd w:id="41"/>
      <w:r>
        <w:rPr>
          <w:rFonts w:hint="eastAsia" w:hAnsi="宋体" w:cs="宋体"/>
          <w:b/>
          <w:snapToGrid w:val="0"/>
          <w:color w:val="auto"/>
          <w:szCs w:val="24"/>
          <w:highlight w:val="none"/>
        </w:rPr>
        <w:t>要求</w:t>
      </w:r>
      <w:bookmarkEnd w:id="38"/>
      <w:bookmarkEnd w:id="39"/>
      <w:bookmarkStart w:id="42" w:name="_Hlt78768224"/>
      <w:bookmarkEnd w:id="42"/>
      <w:bookmarkStart w:id="43" w:name="_Hlt74497202"/>
      <w:bookmarkEnd w:id="43"/>
      <w:bookmarkStart w:id="44" w:name="_Hlt74495594"/>
      <w:bookmarkEnd w:id="44"/>
    </w:p>
    <w:p w14:paraId="41A66317">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snapToGrid w:val="0"/>
          <w:color w:val="auto"/>
          <w:kern w:val="0"/>
          <w:szCs w:val="24"/>
          <w:highlight w:val="none"/>
        </w:rPr>
      </w:pPr>
      <w:r>
        <w:rPr>
          <w:rFonts w:hint="eastAsia" w:hAnsi="宋体" w:cs="宋体"/>
          <w:b/>
          <w:bCs/>
          <w:snapToGrid w:val="0"/>
          <w:color w:val="auto"/>
          <w:kern w:val="0"/>
          <w:szCs w:val="24"/>
          <w:highlight w:val="none"/>
        </w:rPr>
        <w:t>10.1</w:t>
      </w:r>
      <w:r>
        <w:rPr>
          <w:rFonts w:hint="eastAsia" w:hAnsi="宋体" w:cs="宋体"/>
          <w:bCs/>
          <w:snapToGrid w:val="0"/>
          <w:color w:val="auto"/>
          <w:kern w:val="0"/>
          <w:szCs w:val="24"/>
          <w:highlight w:val="none"/>
        </w:rPr>
        <w:t xml:space="preserve"> 一般要求</w:t>
      </w:r>
    </w:p>
    <w:p w14:paraId="35DD415F">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bookmarkStart w:id="45" w:name="_Hlt74496890"/>
      <w:bookmarkEnd w:id="45"/>
      <w:r>
        <w:rPr>
          <w:rFonts w:hint="eastAsia" w:hAnsi="宋体" w:cs="宋体"/>
          <w:snapToGrid w:val="0"/>
          <w:color w:val="auto"/>
          <w:kern w:val="0"/>
          <w:szCs w:val="24"/>
          <w:highlight w:val="none"/>
        </w:rPr>
        <w:t>投标文件应按第五章 投标文件格式规定的内容，投标人提交的投标文件应当使用招标文件所提供的投标文件全部格式。</w:t>
      </w:r>
    </w:p>
    <w:p w14:paraId="467E50B9">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10.1.1</w:t>
      </w:r>
      <w:r>
        <w:rPr>
          <w:rFonts w:hint="eastAsia" w:hAnsi="宋体" w:cs="宋体"/>
          <w:snapToGrid w:val="0"/>
          <w:color w:val="auto"/>
          <w:kern w:val="0"/>
          <w:szCs w:val="24"/>
          <w:highlight w:val="none"/>
        </w:rPr>
        <w:t>投标人必须响应招标文件，并在充分理解招标文件的基础上编制投标文件。因投标文件不符合招标文件的要求而造成的损失和后果，由投标人自行承担。</w:t>
      </w:r>
    </w:p>
    <w:p w14:paraId="59E34259">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10.1.2</w:t>
      </w:r>
      <w:r>
        <w:rPr>
          <w:rFonts w:hint="eastAsia" w:hAnsi="宋体" w:cs="宋体"/>
          <w:snapToGrid w:val="0"/>
          <w:color w:val="auto"/>
          <w:kern w:val="0"/>
          <w:szCs w:val="24"/>
          <w:highlight w:val="none"/>
        </w:rPr>
        <w:t xml:space="preserve"> 投标文件包括商务标书、监理大纲</w:t>
      </w:r>
      <w:r>
        <w:rPr>
          <w:rFonts w:hint="eastAsia" w:hAnsi="宋体" w:cs="宋体"/>
          <w:snapToGrid w:val="0"/>
          <w:color w:val="auto"/>
          <w:kern w:val="0"/>
          <w:szCs w:val="24"/>
          <w:highlight w:val="none"/>
          <w:lang w:eastAsia="zh-CN"/>
        </w:rPr>
        <w:t>、</w:t>
      </w:r>
      <w:r>
        <w:rPr>
          <w:rFonts w:hint="eastAsia" w:hAnsi="宋体" w:cs="宋体"/>
          <w:snapToGrid w:val="0"/>
          <w:color w:val="auto"/>
          <w:kern w:val="0"/>
          <w:szCs w:val="24"/>
          <w:highlight w:val="none"/>
          <w:lang w:val="en-US" w:eastAsia="zh-CN"/>
        </w:rPr>
        <w:t>定标文件三</w:t>
      </w:r>
      <w:r>
        <w:rPr>
          <w:rFonts w:hint="eastAsia" w:hAnsi="宋体" w:cs="宋体"/>
          <w:snapToGrid w:val="0"/>
          <w:color w:val="auto"/>
          <w:kern w:val="0"/>
          <w:szCs w:val="24"/>
          <w:highlight w:val="none"/>
        </w:rPr>
        <w:t>个分册。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韶关市公共资源建设工程交易系统-投标人操作指南》。</w:t>
      </w:r>
    </w:p>
    <w:p w14:paraId="3D5A4502">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10.1.3</w:t>
      </w:r>
      <w:r>
        <w:rPr>
          <w:rFonts w:hint="eastAsia" w:hAnsi="宋体" w:cs="宋体"/>
          <w:snapToGrid w:val="0"/>
          <w:color w:val="auto"/>
          <w:kern w:val="0"/>
          <w:szCs w:val="24"/>
          <w:highlight w:val="none"/>
        </w:rPr>
        <w:t xml:space="preserve"> 投标文件需按以下要求签字、盖章：</w:t>
      </w:r>
    </w:p>
    <w:p w14:paraId="756F2778">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10.1.3.1</w:t>
      </w:r>
      <w:r>
        <w:rPr>
          <w:rFonts w:hint="eastAsia" w:hAnsi="宋体" w:cs="宋体"/>
          <w:snapToGrid w:val="0"/>
          <w:color w:val="auto"/>
          <w:kern w:val="0"/>
          <w:szCs w:val="24"/>
          <w:highlight w:val="none"/>
        </w:rPr>
        <w:t xml:space="preserve"> 投标文件封面、组成内容中凡注明“签字”处由要求的人员签字或电子签章；凡注明“签字或盖章”处由要求的人员签字或盖其私章（电子印章）；凡注明“签字并盖执业印章”处由要求的人员签字并盖其执业印章。</w:t>
      </w:r>
    </w:p>
    <w:p w14:paraId="0FB42055">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10.1.3.2</w:t>
      </w:r>
      <w:r>
        <w:rPr>
          <w:rFonts w:hint="eastAsia" w:hAnsi="宋体" w:cs="宋体"/>
          <w:snapToGrid w:val="0"/>
          <w:color w:val="auto"/>
          <w:kern w:val="0"/>
          <w:szCs w:val="24"/>
          <w:highlight w:val="none"/>
        </w:rPr>
        <w:t xml:space="preserve"> 投标文件封套、封面、组成内容中凡要求录入投标人名称且注明“盖单位章”处盖单位法人公章（电子印章）。</w:t>
      </w:r>
    </w:p>
    <w:p w14:paraId="02444178">
      <w:pPr>
        <w:pStyle w:val="11"/>
        <w:keepNext w:val="0"/>
        <w:keepLines w:val="0"/>
        <w:pageBreakBefore w:val="0"/>
        <w:wordWrap w:val="0"/>
        <w:topLinePunct w:val="0"/>
        <w:bidi w:val="0"/>
        <w:adjustRightInd w:val="0"/>
        <w:snapToGrid w:val="0"/>
        <w:spacing w:line="500" w:lineRule="exact"/>
        <w:ind w:firstLineChars="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10.1.3.3</w:t>
      </w:r>
      <w:r>
        <w:rPr>
          <w:rFonts w:hint="eastAsia" w:hAnsi="宋体" w:cs="宋体"/>
          <w:snapToGrid w:val="0"/>
          <w:color w:val="auto"/>
          <w:kern w:val="0"/>
          <w:szCs w:val="24"/>
          <w:highlight w:val="none"/>
        </w:rPr>
        <w:t xml:space="preserve"> 投标文件的签字均为签字人本人亲笔署名或签章（电子印章），其余部分的扫描件无须另行签字、盖章。</w:t>
      </w:r>
    </w:p>
    <w:p w14:paraId="1D2984FA">
      <w:pPr>
        <w:keepNext w:val="0"/>
        <w:keepLines w:val="0"/>
        <w:pageBreakBefore w:val="0"/>
        <w:wordWrap w:val="0"/>
        <w:topLinePunct w:val="0"/>
        <w:bidi w:val="0"/>
        <w:adjustRightInd w:val="0"/>
        <w:snapToGrid w:val="0"/>
        <w:spacing w:line="500" w:lineRule="exact"/>
        <w:ind w:firstLine="560"/>
        <w:textAlignment w:val="auto"/>
        <w:rPr>
          <w:rFonts w:hAnsi="宋体" w:cs="宋体"/>
          <w:b/>
          <w:bCs/>
          <w:snapToGrid w:val="0"/>
          <w:color w:val="auto"/>
          <w:kern w:val="0"/>
          <w:szCs w:val="24"/>
          <w:highlight w:val="none"/>
        </w:rPr>
      </w:pPr>
      <w:bookmarkStart w:id="46" w:name="_Toc274313880"/>
      <w:bookmarkStart w:id="47" w:name="_Toc257031159"/>
      <w:r>
        <w:rPr>
          <w:rFonts w:hint="eastAsia" w:hAnsi="宋体" w:cs="宋体"/>
          <w:b/>
          <w:bCs/>
          <w:snapToGrid w:val="0"/>
          <w:color w:val="auto"/>
          <w:kern w:val="0"/>
          <w:szCs w:val="24"/>
          <w:highlight w:val="none"/>
        </w:rPr>
        <w:t>10.2 商务标书的编制要求</w:t>
      </w:r>
      <w:bookmarkEnd w:id="46"/>
      <w:bookmarkEnd w:id="47"/>
    </w:p>
    <w:p w14:paraId="209EADCE">
      <w:pPr>
        <w:keepNext w:val="0"/>
        <w:keepLines w:val="0"/>
        <w:pageBreakBefore w:val="0"/>
        <w:wordWrap w:val="0"/>
        <w:topLinePunct w:val="0"/>
        <w:bidi w:val="0"/>
        <w:adjustRightInd w:val="0"/>
        <w:snapToGrid w:val="0"/>
        <w:spacing w:line="500" w:lineRule="exact"/>
        <w:ind w:firstLine="561"/>
        <w:textAlignment w:val="auto"/>
        <w:rPr>
          <w:rFonts w:hAnsi="宋体" w:cs="宋体"/>
          <w:snapToGrid w:val="0"/>
          <w:color w:val="auto"/>
          <w:kern w:val="0"/>
          <w:szCs w:val="24"/>
          <w:highlight w:val="none"/>
          <w:u w:val="single"/>
        </w:rPr>
      </w:pPr>
      <w:r>
        <w:rPr>
          <w:rFonts w:hint="eastAsia" w:hAnsi="宋体" w:cs="宋体"/>
          <w:b/>
          <w:bCs/>
          <w:snapToGrid w:val="0"/>
          <w:color w:val="auto"/>
          <w:kern w:val="0"/>
          <w:szCs w:val="24"/>
          <w:highlight w:val="none"/>
        </w:rPr>
        <w:t>10.2.1</w:t>
      </w:r>
      <w:r>
        <w:rPr>
          <w:rFonts w:hint="eastAsia" w:hAnsi="宋体" w:cs="宋体"/>
          <w:snapToGrid w:val="0"/>
          <w:color w:val="auto"/>
          <w:kern w:val="0"/>
          <w:szCs w:val="24"/>
          <w:highlight w:val="none"/>
        </w:rPr>
        <w:t xml:space="preserve"> </w:t>
      </w:r>
      <w:r>
        <w:rPr>
          <w:rFonts w:hint="eastAsia" w:hAnsi="宋体" w:cs="宋体"/>
          <w:bCs/>
          <w:snapToGrid w:val="0"/>
          <w:color w:val="auto"/>
          <w:kern w:val="0"/>
          <w:szCs w:val="24"/>
          <w:highlight w:val="none"/>
        </w:rPr>
        <w:t>商务标书</w:t>
      </w:r>
      <w:r>
        <w:rPr>
          <w:rFonts w:hint="eastAsia" w:hAnsi="宋体" w:cs="宋体"/>
          <w:snapToGrid w:val="0"/>
          <w:color w:val="auto"/>
          <w:kern w:val="0"/>
          <w:szCs w:val="24"/>
          <w:highlight w:val="none"/>
        </w:rPr>
        <w:t>包括但不限于以下内容：</w:t>
      </w:r>
    </w:p>
    <w:p w14:paraId="48C459DB">
      <w:pPr>
        <w:keepNext w:val="0"/>
        <w:keepLines w:val="0"/>
        <w:pageBreakBefore w:val="0"/>
        <w:wordWrap w:val="0"/>
        <w:topLinePunct w:val="0"/>
        <w:bidi w:val="0"/>
        <w:adjustRightInd w:val="0"/>
        <w:snapToGrid w:val="0"/>
        <w:spacing w:line="500" w:lineRule="exact"/>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 xml:space="preserve">    （1）封面（格式一）；</w:t>
      </w:r>
    </w:p>
    <w:p w14:paraId="17B55DC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（2）目录；</w:t>
      </w:r>
    </w:p>
    <w:p w14:paraId="194BBEE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（3）《投标函》（格式二）；</w:t>
      </w:r>
    </w:p>
    <w:p w14:paraId="4D46548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（4）《各项承诺一览表》（格式三）；</w:t>
      </w:r>
    </w:p>
    <w:p w14:paraId="5F80BBD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（5）《授权委托书》（格式四）；</w:t>
      </w:r>
    </w:p>
    <w:p w14:paraId="48D780F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（6）《法定代表人身份证明》（格式五）；</w:t>
      </w:r>
    </w:p>
    <w:p w14:paraId="6AC6B6C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7）投标保证缴纳证明（投标人采用投标保证金的，附建设工程交易系统《缴纳投标保证金通知书》页面截图和银行转账单扫描件；采用投标保证担保的，附银行保函扫描件；采用投标保证保险的，附电子保单和《交易平台保证金缴纳信息》页面截图）。</w:t>
      </w:r>
    </w:p>
    <w:p w14:paraId="0EFBD1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（8）《投标人基本情况表》（格式六）及所附资料；</w:t>
      </w:r>
    </w:p>
    <w:p w14:paraId="1B42CD2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（9）《总监理工程师任职声明》（格式七或格式八，由投标人根据拟派总监理工程师任职情况选用）；</w:t>
      </w:r>
    </w:p>
    <w:p w14:paraId="69C941F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（10）《总监理工程师任职项目情况表》（格式九）及所附资料；</w:t>
      </w:r>
    </w:p>
    <w:p w14:paraId="1BB1C9C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（11）《项目监理机构组成人员汇总表》（格式十）；</w:t>
      </w:r>
    </w:p>
    <w:p w14:paraId="44A9562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（12）《总监理工程师简历表》（格式十一）及所附资料；</w:t>
      </w:r>
    </w:p>
    <w:p w14:paraId="18EF2A8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（13）《其他拟派人员简历表》（格式十二）及所附资料；</w:t>
      </w:r>
    </w:p>
    <w:p w14:paraId="74B8BCE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（14）详细评审阶段要求提供的评审资料（详见本节第</w:t>
      </w:r>
      <w:r>
        <w:rPr>
          <w:rFonts w:hint="eastAsia" w:hAnsi="宋体" w:cs="宋体"/>
          <w:b/>
          <w:bCs/>
          <w:snapToGrid w:val="0"/>
          <w:color w:val="auto"/>
          <w:kern w:val="0"/>
          <w:szCs w:val="24"/>
          <w:highlight w:val="none"/>
        </w:rPr>
        <w:t>15.5.1</w:t>
      </w:r>
      <w:r>
        <w:rPr>
          <w:rFonts w:hint="eastAsia" w:hAnsi="宋体" w:cs="宋体"/>
          <w:snapToGrid w:val="0"/>
          <w:color w:val="auto"/>
          <w:kern w:val="0"/>
          <w:szCs w:val="24"/>
          <w:highlight w:val="none"/>
        </w:rPr>
        <w:t>目）；</w:t>
      </w:r>
    </w:p>
    <w:p w14:paraId="65548FB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15）投标人认为有必要补充的其他资料。（例如投标人已经工商变更，但其员工执业资格注册证书上的企业名称未能在投标期间完成变更的书面说明和佐证材料；外省企业所在省、地级市住建部门或其授权的组织（机构）关于企业资质、人员资格有效期自动顺延或延续办理的相关文件等）。</w:t>
      </w:r>
    </w:p>
    <w:p w14:paraId="6FA9E74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10.2.2</w:t>
      </w:r>
      <w:r>
        <w:rPr>
          <w:rFonts w:hint="eastAsia" w:hAnsi="宋体" w:cs="宋体"/>
          <w:snapToGrid w:val="0"/>
          <w:color w:val="auto"/>
          <w:kern w:val="0"/>
          <w:szCs w:val="24"/>
          <w:highlight w:val="none"/>
        </w:rPr>
        <w:t xml:space="preserve"> 本节第</w:t>
      </w:r>
      <w:r>
        <w:rPr>
          <w:rFonts w:hint="eastAsia" w:hAnsi="宋体" w:cs="宋体"/>
          <w:b/>
          <w:bCs/>
          <w:snapToGrid w:val="0"/>
          <w:color w:val="auto"/>
          <w:kern w:val="0"/>
          <w:szCs w:val="24"/>
          <w:highlight w:val="none"/>
        </w:rPr>
        <w:t>10.2.1</w:t>
      </w:r>
      <w:r>
        <w:rPr>
          <w:rFonts w:hint="eastAsia" w:hAnsi="宋体" w:cs="宋体"/>
          <w:snapToGrid w:val="0"/>
          <w:color w:val="auto"/>
          <w:kern w:val="0"/>
          <w:szCs w:val="24"/>
          <w:highlight w:val="none"/>
        </w:rPr>
        <w:t>目中所列出的商务标书组成内容中，第（1）至第（13）项所有投标人均应提供。</w:t>
      </w:r>
      <w:r>
        <w:rPr>
          <w:rFonts w:hint="eastAsia" w:hAnsi="宋体" w:cs="宋体"/>
          <w:b/>
          <w:bCs/>
          <w:snapToGrid w:val="0"/>
          <w:color w:val="auto"/>
          <w:kern w:val="0"/>
          <w:szCs w:val="24"/>
          <w:highlight w:val="none"/>
        </w:rPr>
        <w:t>但拟派总监理工程师现阶段未担任任何在施建设工程项目总监理工程师的，无需提供第（10）项内容。</w:t>
      </w:r>
    </w:p>
    <w:p w14:paraId="4EA0BD70">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
          <w:bCs/>
          <w:snapToGrid w:val="0"/>
          <w:color w:val="auto"/>
          <w:kern w:val="0"/>
          <w:szCs w:val="24"/>
          <w:highlight w:val="none"/>
        </w:rPr>
      </w:pPr>
      <w:r>
        <w:rPr>
          <w:rFonts w:hint="eastAsia" w:hAnsi="宋体" w:cs="宋体"/>
          <w:b/>
          <w:bCs/>
          <w:snapToGrid w:val="0"/>
          <w:color w:val="auto"/>
          <w:kern w:val="0"/>
          <w:szCs w:val="24"/>
          <w:highlight w:val="none"/>
        </w:rPr>
        <w:t>10.2.3</w:t>
      </w:r>
      <w:r>
        <w:rPr>
          <w:rFonts w:hint="eastAsia" w:hAnsi="宋体" w:cs="宋体"/>
          <w:snapToGrid w:val="0"/>
          <w:color w:val="auto"/>
          <w:kern w:val="0"/>
          <w:szCs w:val="24"/>
          <w:highlight w:val="none"/>
        </w:rPr>
        <w:t xml:space="preserve"> 商务标书的组成内容按本节第</w:t>
      </w:r>
      <w:r>
        <w:rPr>
          <w:rFonts w:hint="eastAsia" w:hAnsi="宋体" w:cs="宋体"/>
          <w:b/>
          <w:bCs/>
          <w:snapToGrid w:val="0"/>
          <w:color w:val="auto"/>
          <w:kern w:val="0"/>
          <w:szCs w:val="24"/>
          <w:highlight w:val="none"/>
        </w:rPr>
        <w:t>10.2.1</w:t>
      </w:r>
      <w:r>
        <w:rPr>
          <w:rFonts w:hint="eastAsia" w:hAnsi="宋体" w:cs="宋体"/>
          <w:snapToGrid w:val="0"/>
          <w:color w:val="auto"/>
          <w:kern w:val="0"/>
          <w:szCs w:val="24"/>
          <w:highlight w:val="none"/>
        </w:rPr>
        <w:t>目规定的顺序整理、编排后，逐页（页码起始从封面开始）连续标记页码。</w:t>
      </w:r>
    </w:p>
    <w:p w14:paraId="5B77C9E7">
      <w:pPr>
        <w:keepNext w:val="0"/>
        <w:keepLines w:val="0"/>
        <w:pageBreakBefore w:val="0"/>
        <w:wordWrap w:val="0"/>
        <w:topLinePunct w:val="0"/>
        <w:bidi w:val="0"/>
        <w:adjustRightInd w:val="0"/>
        <w:snapToGrid w:val="0"/>
        <w:spacing w:line="500" w:lineRule="exact"/>
        <w:ind w:firstLine="480"/>
        <w:textAlignment w:val="auto"/>
        <w:rPr>
          <w:rFonts w:hAnsi="宋体" w:cs="宋体"/>
          <w:b/>
          <w:bCs/>
          <w:snapToGrid w:val="0"/>
          <w:color w:val="auto"/>
          <w:kern w:val="0"/>
          <w:szCs w:val="24"/>
          <w:highlight w:val="none"/>
        </w:rPr>
      </w:pPr>
      <w:r>
        <w:rPr>
          <w:rFonts w:hint="eastAsia" w:hAnsi="宋体" w:cs="宋体"/>
          <w:b/>
          <w:bCs/>
          <w:snapToGrid w:val="0"/>
          <w:color w:val="auto"/>
          <w:kern w:val="0"/>
          <w:szCs w:val="24"/>
          <w:highlight w:val="none"/>
        </w:rPr>
        <w:t>10.3 监理大纲的编制要求</w:t>
      </w:r>
    </w:p>
    <w:p w14:paraId="5A965037">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highlight w:val="none"/>
        </w:rPr>
      </w:pPr>
      <w:r>
        <w:rPr>
          <w:rFonts w:hint="eastAsia" w:hAnsi="宋体" w:cs="宋体"/>
          <w:b/>
          <w:snapToGrid w:val="0"/>
          <w:color w:val="auto"/>
          <w:kern w:val="0"/>
          <w:szCs w:val="24"/>
          <w:highlight w:val="none"/>
        </w:rPr>
        <w:t>10.3.1</w:t>
      </w:r>
      <w:r>
        <w:rPr>
          <w:rFonts w:hint="eastAsia" w:hAnsi="宋体" w:cs="宋体"/>
          <w:bCs/>
          <w:snapToGrid w:val="0"/>
          <w:color w:val="auto"/>
          <w:kern w:val="0"/>
          <w:szCs w:val="24"/>
          <w:highlight w:val="none"/>
        </w:rPr>
        <w:t xml:space="preserve"> 监理大纲</w:t>
      </w:r>
      <w:r>
        <w:rPr>
          <w:rFonts w:hint="eastAsia" w:hAnsi="宋体" w:cs="宋体"/>
          <w:snapToGrid w:val="0"/>
          <w:color w:val="auto"/>
          <w:kern w:val="0"/>
          <w:szCs w:val="24"/>
          <w:highlight w:val="none"/>
        </w:rPr>
        <w:t>的编制依据包括且不限于</w:t>
      </w:r>
      <w:r>
        <w:rPr>
          <w:rFonts w:hint="eastAsia" w:hAnsi="宋体" w:cs="宋体"/>
          <w:bCs/>
          <w:snapToGrid w:val="0"/>
          <w:color w:val="auto"/>
          <w:kern w:val="0"/>
          <w:szCs w:val="24"/>
          <w:highlight w:val="none"/>
        </w:rPr>
        <w:t>：</w:t>
      </w:r>
    </w:p>
    <w:p w14:paraId="34E3B350">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highlight w:val="none"/>
        </w:rPr>
      </w:pPr>
      <w:r>
        <w:rPr>
          <w:rFonts w:hint="eastAsia" w:hAnsi="宋体" w:cs="宋体"/>
          <w:bCs/>
          <w:snapToGrid w:val="0"/>
          <w:color w:val="auto"/>
          <w:kern w:val="0"/>
          <w:szCs w:val="24"/>
          <w:highlight w:val="none"/>
        </w:rPr>
        <w:t>（1）招标文件及</w:t>
      </w:r>
      <w:r>
        <w:rPr>
          <w:rFonts w:hint="eastAsia" w:hAnsi="宋体" w:cs="宋体"/>
          <w:snapToGrid w:val="0"/>
          <w:color w:val="auto"/>
          <w:kern w:val="0"/>
          <w:szCs w:val="24"/>
          <w:highlight w:val="none"/>
        </w:rPr>
        <w:t>其答疑（或修改）公告；</w:t>
      </w:r>
    </w:p>
    <w:p w14:paraId="3CC5C04E">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highlight w:val="none"/>
        </w:rPr>
      </w:pPr>
      <w:r>
        <w:rPr>
          <w:rFonts w:hint="eastAsia" w:hAnsi="宋体" w:cs="宋体"/>
          <w:bCs/>
          <w:snapToGrid w:val="0"/>
          <w:color w:val="auto"/>
          <w:kern w:val="0"/>
          <w:szCs w:val="24"/>
          <w:highlight w:val="none"/>
        </w:rPr>
        <w:t>（2）施工现场情况、工程特点；</w:t>
      </w:r>
    </w:p>
    <w:p w14:paraId="0728D743">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highlight w:val="none"/>
        </w:rPr>
      </w:pPr>
      <w:r>
        <w:rPr>
          <w:rFonts w:hint="eastAsia" w:hAnsi="宋体" w:cs="宋体"/>
          <w:bCs/>
          <w:snapToGrid w:val="0"/>
          <w:color w:val="auto"/>
          <w:kern w:val="0"/>
          <w:szCs w:val="24"/>
          <w:highlight w:val="none"/>
        </w:rPr>
        <w:t>（3）相关法律、法规、规定；</w:t>
      </w:r>
    </w:p>
    <w:p w14:paraId="3A40A899">
      <w:pPr>
        <w:keepNext w:val="0"/>
        <w:keepLines w:val="0"/>
        <w:pageBreakBefore w:val="0"/>
        <w:wordWrap w:val="0"/>
        <w:topLinePunct w:val="0"/>
        <w:bidi w:val="0"/>
        <w:adjustRightInd w:val="0"/>
        <w:snapToGrid w:val="0"/>
        <w:spacing w:line="500" w:lineRule="exact"/>
        <w:ind w:firstLine="480"/>
        <w:textAlignment w:val="auto"/>
        <w:rPr>
          <w:rFonts w:hAnsi="宋体" w:cs="宋体"/>
          <w:bCs/>
          <w:snapToGrid w:val="0"/>
          <w:color w:val="auto"/>
          <w:kern w:val="0"/>
          <w:szCs w:val="24"/>
          <w:highlight w:val="none"/>
        </w:rPr>
      </w:pPr>
      <w:r>
        <w:rPr>
          <w:rFonts w:hint="eastAsia" w:hAnsi="宋体" w:cs="宋体"/>
          <w:bCs/>
          <w:snapToGrid w:val="0"/>
          <w:color w:val="auto"/>
          <w:kern w:val="0"/>
          <w:szCs w:val="24"/>
          <w:highlight w:val="none"/>
        </w:rPr>
        <w:t>（4）国家、广东省、韶关市关于施工现场管理、施工工艺、绿色施工、安全防护、文明施工、环境保护等方面的标准、规范、技术资料。如《广东省住房和城乡建设厅绿色施工导则》《广东省建设工程施工扬尘污染防治管理办法（试行）》等；</w:t>
      </w:r>
    </w:p>
    <w:p w14:paraId="4A8CC213">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snapToGrid w:val="0"/>
          <w:color w:val="auto"/>
          <w:kern w:val="0"/>
          <w:szCs w:val="24"/>
          <w:highlight w:val="none"/>
        </w:rPr>
        <w:t>10.3.2</w:t>
      </w:r>
      <w:r>
        <w:rPr>
          <w:rFonts w:hint="eastAsia" w:hAnsi="宋体" w:cs="宋体"/>
          <w:bCs/>
          <w:snapToGrid w:val="0"/>
          <w:color w:val="auto"/>
          <w:kern w:val="0"/>
          <w:szCs w:val="24"/>
          <w:highlight w:val="none"/>
        </w:rPr>
        <w:t xml:space="preserve"> 监理大纲</w:t>
      </w:r>
      <w:r>
        <w:rPr>
          <w:rFonts w:hint="eastAsia" w:hAnsi="宋体" w:cs="宋体"/>
          <w:snapToGrid w:val="0"/>
          <w:color w:val="auto"/>
          <w:kern w:val="0"/>
          <w:szCs w:val="24"/>
          <w:highlight w:val="none"/>
        </w:rPr>
        <w:t>包括但不限于以下内容：</w:t>
      </w:r>
    </w:p>
    <w:p w14:paraId="0EF7354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（1）封面（格式一）；</w:t>
      </w:r>
    </w:p>
    <w:p w14:paraId="5A40844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（2）目录；</w:t>
      </w:r>
    </w:p>
    <w:p w14:paraId="28314E1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（3）监理工程概况；</w:t>
      </w:r>
    </w:p>
    <w:p w14:paraId="34DF6C2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（4）监理及相关服务的范围、内容；</w:t>
      </w:r>
    </w:p>
    <w:p w14:paraId="669B212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（5）监理及相关服务的依据、目标；</w:t>
      </w:r>
    </w:p>
    <w:p w14:paraId="729D7A4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（6）项目监理机构设置（框图）、岗位职责；</w:t>
      </w:r>
    </w:p>
    <w:p w14:paraId="7BA8674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（7）监理及相关服务的工作程序、方法和制度；</w:t>
      </w:r>
    </w:p>
    <w:p w14:paraId="0E2C6BA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（8）拟投入的监理及相关服务人员；</w:t>
      </w:r>
    </w:p>
    <w:p w14:paraId="079E62E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（9）质量、进度、造价、安全、绿色施工监理措施；</w:t>
      </w:r>
    </w:p>
    <w:p w14:paraId="16B671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（10）合同、信息管理方案；</w:t>
      </w:r>
    </w:p>
    <w:p w14:paraId="02B4437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（11）组织协调内容及措施；</w:t>
      </w:r>
    </w:p>
    <w:p w14:paraId="1E541A3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（12）监理及相关服务的工作重点、难点分析；</w:t>
      </w:r>
    </w:p>
    <w:p w14:paraId="38377DE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（13）对本工程监理及相关服务的合理化建议。</w:t>
      </w:r>
    </w:p>
    <w:p w14:paraId="69D5831B">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10.3.3</w:t>
      </w:r>
      <w:r>
        <w:rPr>
          <w:rFonts w:hint="eastAsia" w:hAnsi="宋体" w:cs="宋体"/>
          <w:snapToGrid w:val="0"/>
          <w:color w:val="auto"/>
          <w:kern w:val="0"/>
          <w:szCs w:val="24"/>
          <w:highlight w:val="none"/>
        </w:rPr>
        <w:t xml:space="preserve"> 本节第</w:t>
      </w:r>
      <w:r>
        <w:rPr>
          <w:rFonts w:hint="eastAsia" w:hAnsi="宋体" w:cs="宋体"/>
          <w:b/>
          <w:bCs/>
          <w:snapToGrid w:val="0"/>
          <w:color w:val="auto"/>
          <w:kern w:val="0"/>
          <w:szCs w:val="24"/>
          <w:highlight w:val="none"/>
        </w:rPr>
        <w:t>10.3.2</w:t>
      </w:r>
      <w:r>
        <w:rPr>
          <w:rFonts w:hint="eastAsia" w:hAnsi="宋体" w:cs="宋体"/>
          <w:snapToGrid w:val="0"/>
          <w:color w:val="auto"/>
          <w:kern w:val="0"/>
          <w:szCs w:val="24"/>
          <w:highlight w:val="none"/>
        </w:rPr>
        <w:t>目中所列出的</w:t>
      </w:r>
      <w:r>
        <w:rPr>
          <w:rFonts w:hint="eastAsia" w:hAnsi="宋体" w:cs="宋体"/>
          <w:bCs/>
          <w:snapToGrid w:val="0"/>
          <w:color w:val="auto"/>
          <w:kern w:val="0"/>
          <w:szCs w:val="24"/>
          <w:highlight w:val="none"/>
        </w:rPr>
        <w:t>监理大纲</w:t>
      </w:r>
      <w:r>
        <w:rPr>
          <w:rFonts w:hint="eastAsia" w:hAnsi="宋体" w:cs="宋体"/>
          <w:snapToGrid w:val="0"/>
          <w:color w:val="auto"/>
          <w:kern w:val="0"/>
          <w:szCs w:val="24"/>
          <w:highlight w:val="none"/>
        </w:rPr>
        <w:t>组成内容，所有投标人均应提供。</w:t>
      </w:r>
    </w:p>
    <w:p w14:paraId="281692E9">
      <w:pPr>
        <w:keepNext w:val="0"/>
        <w:keepLines w:val="0"/>
        <w:pageBreakBefore w:val="0"/>
        <w:wordWrap w:val="0"/>
        <w:topLinePunct w:val="0"/>
        <w:bidi w:val="0"/>
        <w:adjustRightInd w:val="0"/>
        <w:snapToGrid w:val="0"/>
        <w:spacing w:line="500" w:lineRule="exact"/>
        <w:ind w:firstLine="482" w:firstLineChars="200"/>
        <w:textAlignment w:val="auto"/>
        <w:rPr>
          <w:rFonts w:hint="eastAsia" w:hAnsi="宋体" w:cs="宋体"/>
          <w:snapToGrid w:val="0"/>
          <w:color w:val="auto"/>
          <w:kern w:val="0"/>
          <w:szCs w:val="24"/>
          <w:highlight w:val="none"/>
        </w:rPr>
      </w:pPr>
      <w:r>
        <w:rPr>
          <w:rFonts w:hint="eastAsia" w:hAnsi="宋体" w:cs="宋体"/>
          <w:b/>
          <w:bCs/>
          <w:snapToGrid w:val="0"/>
          <w:color w:val="auto"/>
          <w:kern w:val="0"/>
          <w:szCs w:val="24"/>
          <w:highlight w:val="none"/>
        </w:rPr>
        <w:t>10.3.4</w:t>
      </w:r>
      <w:r>
        <w:rPr>
          <w:rFonts w:hint="eastAsia" w:hAnsi="宋体" w:cs="宋体"/>
          <w:snapToGrid w:val="0"/>
          <w:color w:val="auto"/>
          <w:kern w:val="0"/>
          <w:szCs w:val="24"/>
          <w:highlight w:val="none"/>
        </w:rPr>
        <w:t xml:space="preserve"> </w:t>
      </w:r>
      <w:r>
        <w:rPr>
          <w:rFonts w:hint="eastAsia" w:hAnsi="宋体" w:cs="宋体"/>
          <w:bCs/>
          <w:snapToGrid w:val="0"/>
          <w:color w:val="auto"/>
          <w:kern w:val="0"/>
          <w:szCs w:val="24"/>
          <w:highlight w:val="none"/>
        </w:rPr>
        <w:t>监理大纲</w:t>
      </w:r>
      <w:r>
        <w:rPr>
          <w:rFonts w:hint="eastAsia" w:hAnsi="宋体" w:cs="宋体"/>
          <w:snapToGrid w:val="0"/>
          <w:color w:val="auto"/>
          <w:kern w:val="0"/>
          <w:szCs w:val="24"/>
          <w:highlight w:val="none"/>
        </w:rPr>
        <w:t>的组成内容按本节第</w:t>
      </w:r>
      <w:r>
        <w:rPr>
          <w:rFonts w:hint="eastAsia" w:hAnsi="宋体" w:cs="宋体"/>
          <w:b/>
          <w:bCs/>
          <w:snapToGrid w:val="0"/>
          <w:color w:val="auto"/>
          <w:kern w:val="0"/>
          <w:szCs w:val="24"/>
          <w:highlight w:val="none"/>
        </w:rPr>
        <w:t>10.3.2</w:t>
      </w:r>
      <w:r>
        <w:rPr>
          <w:rFonts w:hint="eastAsia" w:hAnsi="宋体" w:cs="宋体"/>
          <w:snapToGrid w:val="0"/>
          <w:color w:val="auto"/>
          <w:kern w:val="0"/>
          <w:szCs w:val="24"/>
          <w:highlight w:val="none"/>
        </w:rPr>
        <w:t>目规定的顺序整理、编排后，逐页（页码起始从封面开始）连续标记页码。</w:t>
      </w:r>
    </w:p>
    <w:p w14:paraId="7126D010">
      <w:pPr>
        <w:keepNext w:val="0"/>
        <w:keepLines w:val="0"/>
        <w:pageBreakBefore w:val="0"/>
        <w:wordWrap w:val="0"/>
        <w:topLinePunct w:val="0"/>
        <w:bidi w:val="0"/>
        <w:adjustRightInd w:val="0"/>
        <w:snapToGrid w:val="0"/>
        <w:spacing w:line="500" w:lineRule="exact"/>
        <w:ind w:firstLine="482" w:firstLineChars="200"/>
        <w:textAlignment w:val="auto"/>
        <w:rPr>
          <w:rFonts w:hint="eastAsia" w:hAnsi="宋体" w:cs="宋体"/>
          <w:b/>
          <w:bCs/>
          <w:snapToGrid w:val="0"/>
          <w:color w:val="auto"/>
          <w:kern w:val="0"/>
          <w:szCs w:val="24"/>
          <w:highlight w:val="none"/>
          <w:lang w:val="en-US" w:eastAsia="zh-CN"/>
        </w:rPr>
      </w:pPr>
      <w:r>
        <w:rPr>
          <w:rFonts w:hint="eastAsia" w:ascii="宋体" w:hAnsi="宋体" w:eastAsia="宋体" w:cs="宋体"/>
          <w:b/>
          <w:bCs/>
          <w:snapToGrid w:val="0"/>
          <w:color w:val="auto"/>
          <w:kern w:val="0"/>
          <w:szCs w:val="24"/>
          <w:highlight w:val="none"/>
          <w:lang w:val="en-US" w:eastAsia="zh-CN"/>
        </w:rPr>
        <w:t>10.4</w:t>
      </w:r>
      <w:r>
        <w:rPr>
          <w:rFonts w:hint="eastAsia" w:hAnsi="宋体" w:cs="宋体"/>
          <w:b/>
          <w:bCs/>
          <w:snapToGrid w:val="0"/>
          <w:color w:val="auto"/>
          <w:kern w:val="0"/>
          <w:szCs w:val="24"/>
          <w:highlight w:val="none"/>
          <w:lang w:val="en-US" w:eastAsia="zh-CN"/>
        </w:rPr>
        <w:t xml:space="preserve"> 定标文件的编制要求：</w:t>
      </w:r>
    </w:p>
    <w:p w14:paraId="637B509F">
      <w:pPr>
        <w:keepNext w:val="0"/>
        <w:keepLines w:val="0"/>
        <w:pageBreakBefore w:val="0"/>
        <w:wordWrap w:val="0"/>
        <w:topLinePunct w:val="0"/>
        <w:bidi w:val="0"/>
        <w:adjustRightInd w:val="0"/>
        <w:snapToGrid w:val="0"/>
        <w:spacing w:line="500" w:lineRule="exact"/>
        <w:ind w:firstLine="482" w:firstLineChars="200"/>
        <w:textAlignment w:val="auto"/>
        <w:rPr>
          <w:rFonts w:hint="eastAsia" w:hAnsi="宋体" w:cs="宋体"/>
          <w:snapToGrid w:val="0"/>
          <w:color w:val="auto"/>
          <w:kern w:val="0"/>
          <w:szCs w:val="24"/>
          <w:highlight w:val="none"/>
          <w:lang w:val="en-US" w:eastAsia="zh-CN"/>
        </w:rPr>
      </w:pPr>
      <w:r>
        <w:rPr>
          <w:rFonts w:hint="eastAsia" w:ascii="宋体" w:hAnsi="宋体" w:eastAsia="宋体" w:cs="宋体"/>
          <w:b/>
          <w:bCs/>
          <w:snapToGrid w:val="0"/>
          <w:color w:val="auto"/>
          <w:kern w:val="0"/>
          <w:szCs w:val="24"/>
          <w:highlight w:val="none"/>
          <w:lang w:val="en-US" w:eastAsia="zh-CN"/>
        </w:rPr>
        <w:t xml:space="preserve">10.4.1 </w:t>
      </w:r>
      <w:r>
        <w:rPr>
          <w:rFonts w:hint="eastAsia" w:hAnsi="宋体" w:cs="宋体"/>
          <w:snapToGrid w:val="0"/>
          <w:color w:val="auto"/>
          <w:kern w:val="0"/>
          <w:szCs w:val="24"/>
          <w:highlight w:val="none"/>
          <w:lang w:val="en-US" w:eastAsia="zh-CN"/>
        </w:rPr>
        <w:t>定标文件包括但不限于以下内容：</w:t>
      </w:r>
    </w:p>
    <w:p w14:paraId="02C42CC8">
      <w:pPr>
        <w:keepNext w:val="0"/>
        <w:keepLines w:val="0"/>
        <w:pageBreakBefore w:val="0"/>
        <w:wordWrap w:val="0"/>
        <w:topLinePunct w:val="0"/>
        <w:bidi w:val="0"/>
        <w:adjustRightInd w:val="0"/>
        <w:snapToGrid w:val="0"/>
        <w:spacing w:line="500" w:lineRule="exact"/>
        <w:ind w:firstLine="480" w:firstLineChars="200"/>
        <w:textAlignment w:val="auto"/>
        <w:rPr>
          <w:rFonts w:hint="eastAsia" w:hAnsi="宋体" w:cs="宋体"/>
          <w:snapToGrid w:val="0"/>
          <w:color w:val="auto"/>
          <w:kern w:val="0"/>
          <w:szCs w:val="24"/>
          <w:highlight w:val="none"/>
          <w:lang w:val="en-US" w:eastAsia="zh-CN"/>
        </w:rPr>
      </w:pPr>
      <w:r>
        <w:rPr>
          <w:rFonts w:hint="eastAsia" w:hAnsi="宋体" w:cs="宋体"/>
          <w:snapToGrid w:val="0"/>
          <w:color w:val="auto"/>
          <w:kern w:val="0"/>
          <w:szCs w:val="24"/>
          <w:highlight w:val="none"/>
          <w:lang w:val="en-US" w:eastAsia="zh-CN"/>
        </w:rPr>
        <w:t>（1）封面（格式一）；</w:t>
      </w:r>
    </w:p>
    <w:p w14:paraId="176C9059">
      <w:pPr>
        <w:keepNext w:val="0"/>
        <w:keepLines w:val="0"/>
        <w:pageBreakBefore w:val="0"/>
        <w:wordWrap w:val="0"/>
        <w:topLinePunct w:val="0"/>
        <w:bidi w:val="0"/>
        <w:adjustRightInd w:val="0"/>
        <w:snapToGrid w:val="0"/>
        <w:spacing w:line="500" w:lineRule="exact"/>
        <w:ind w:firstLine="480" w:firstLineChars="200"/>
        <w:textAlignment w:val="auto"/>
        <w:rPr>
          <w:rFonts w:hint="eastAsia" w:hAnsi="宋体" w:cs="宋体"/>
          <w:snapToGrid w:val="0"/>
          <w:color w:val="auto"/>
          <w:kern w:val="0"/>
          <w:szCs w:val="24"/>
          <w:highlight w:val="none"/>
          <w:lang w:val="en-US" w:eastAsia="zh-CN"/>
        </w:rPr>
      </w:pPr>
      <w:r>
        <w:rPr>
          <w:rFonts w:hint="eastAsia" w:hAnsi="宋体" w:cs="宋体"/>
          <w:snapToGrid w:val="0"/>
          <w:color w:val="auto"/>
          <w:kern w:val="0"/>
          <w:szCs w:val="24"/>
          <w:highlight w:val="none"/>
          <w:lang w:val="en-US" w:eastAsia="zh-CN"/>
        </w:rPr>
        <w:t>（2）目录；</w:t>
      </w:r>
    </w:p>
    <w:p w14:paraId="5990ED94">
      <w:pPr>
        <w:keepNext w:val="0"/>
        <w:keepLines w:val="0"/>
        <w:pageBreakBefore w:val="0"/>
        <w:wordWrap w:val="0"/>
        <w:topLinePunct w:val="0"/>
        <w:bidi w:val="0"/>
        <w:adjustRightInd w:val="0"/>
        <w:snapToGrid w:val="0"/>
        <w:spacing w:line="500" w:lineRule="exact"/>
        <w:ind w:firstLine="480" w:firstLineChars="200"/>
        <w:textAlignment w:val="auto"/>
        <w:rPr>
          <w:rFonts w:hint="eastAsia" w:hAnsi="宋体" w:cs="宋体"/>
          <w:snapToGrid w:val="0"/>
          <w:color w:val="auto"/>
          <w:kern w:val="0"/>
          <w:szCs w:val="24"/>
          <w:highlight w:val="none"/>
          <w:lang w:val="en-US" w:eastAsia="zh-CN"/>
        </w:rPr>
      </w:pPr>
      <w:r>
        <w:rPr>
          <w:rFonts w:hint="eastAsia" w:hAnsi="宋体" w:cs="宋体"/>
          <w:snapToGrid w:val="0"/>
          <w:color w:val="auto"/>
          <w:kern w:val="0"/>
          <w:szCs w:val="24"/>
          <w:highlight w:val="none"/>
          <w:lang w:val="en-US" w:eastAsia="zh-CN"/>
        </w:rPr>
        <w:t>（3）定标因素评审资料（格式十四）。</w:t>
      </w:r>
    </w:p>
    <w:p w14:paraId="4195E301">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ascii="宋体" w:hAnsi="宋体" w:eastAsia="宋体" w:cs="宋体"/>
          <w:b/>
          <w:bCs/>
          <w:snapToGrid w:val="0"/>
          <w:color w:val="auto"/>
          <w:kern w:val="0"/>
          <w:szCs w:val="24"/>
          <w:highlight w:val="none"/>
          <w:lang w:val="en-US" w:eastAsia="zh-CN"/>
        </w:rPr>
        <w:t>10.4.2</w:t>
      </w:r>
      <w:r>
        <w:rPr>
          <w:rFonts w:hint="eastAsia" w:hAnsi="宋体" w:cs="宋体"/>
          <w:snapToGrid w:val="0"/>
          <w:color w:val="auto"/>
          <w:kern w:val="0"/>
          <w:szCs w:val="24"/>
          <w:highlight w:val="none"/>
          <w:lang w:val="en-US" w:eastAsia="zh-CN"/>
        </w:rPr>
        <w:t xml:space="preserve"> 本节第</w:t>
      </w:r>
      <w:r>
        <w:rPr>
          <w:rFonts w:hint="eastAsia" w:ascii="宋体" w:hAnsi="宋体" w:eastAsia="宋体" w:cs="宋体"/>
          <w:b/>
          <w:bCs/>
          <w:snapToGrid w:val="0"/>
          <w:color w:val="auto"/>
          <w:kern w:val="0"/>
          <w:szCs w:val="24"/>
          <w:highlight w:val="none"/>
          <w:lang w:val="en-US" w:eastAsia="zh-CN"/>
        </w:rPr>
        <w:t>10.4.1</w:t>
      </w:r>
      <w:r>
        <w:rPr>
          <w:rFonts w:hint="eastAsia" w:hAnsi="宋体" w:cs="宋体"/>
          <w:snapToGrid w:val="0"/>
          <w:color w:val="auto"/>
          <w:kern w:val="0"/>
          <w:szCs w:val="24"/>
          <w:highlight w:val="none"/>
          <w:lang w:val="en-US" w:eastAsia="zh-CN"/>
        </w:rPr>
        <w:t>目中所列出的组成内容中，第（1）项所有投标人均应提供。</w:t>
      </w:r>
    </w:p>
    <w:p w14:paraId="79A97868">
      <w:pPr>
        <w:pStyle w:val="5"/>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napToGrid w:val="0"/>
          <w:color w:val="auto"/>
          <w:szCs w:val="24"/>
          <w:highlight w:val="none"/>
        </w:rPr>
      </w:pPr>
      <w:bookmarkStart w:id="48" w:name="_Toc2864"/>
      <w:bookmarkStart w:id="49" w:name="_Toc10022"/>
      <w:r>
        <w:rPr>
          <w:rFonts w:hint="eastAsia" w:hAnsi="宋体" w:cs="宋体"/>
          <w:b/>
          <w:snapToGrid w:val="0"/>
          <w:color w:val="auto"/>
          <w:szCs w:val="24"/>
          <w:highlight w:val="none"/>
        </w:rPr>
        <w:t>11．</w:t>
      </w:r>
      <w:bookmarkEnd w:id="48"/>
      <w:r>
        <w:rPr>
          <w:rFonts w:hint="eastAsia" w:hAnsi="宋体" w:cs="宋体"/>
          <w:b/>
          <w:snapToGrid w:val="0"/>
          <w:color w:val="auto"/>
          <w:szCs w:val="24"/>
          <w:highlight w:val="none"/>
        </w:rPr>
        <w:t>电子投标</w:t>
      </w:r>
      <w:bookmarkEnd w:id="49"/>
    </w:p>
    <w:p w14:paraId="72F1BB7A">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hint="eastAsia" w:ascii="宋体" w:hAnsi="宋体" w:eastAsia="宋体" w:cs="宋体"/>
          <w:snapToGrid w:val="0"/>
          <w:color w:val="auto"/>
          <w:kern w:val="0"/>
          <w:sz w:val="24"/>
          <w:highlight w:val="none"/>
        </w:rPr>
      </w:pPr>
      <w:r>
        <w:rPr>
          <w:rFonts w:hint="eastAsia" w:ascii="宋体" w:hAnsi="宋体" w:cs="宋体"/>
          <w:b/>
          <w:bCs/>
          <w:snapToGrid w:val="0"/>
          <w:color w:val="auto"/>
          <w:kern w:val="0"/>
          <w:sz w:val="24"/>
          <w:highlight w:val="none"/>
        </w:rPr>
        <w:t>11.1</w:t>
      </w:r>
      <w:r>
        <w:rPr>
          <w:rFonts w:hint="eastAsia" w:ascii="宋体" w:hAnsi="宋体" w:cs="宋体"/>
          <w:snapToGrid w:val="0"/>
          <w:color w:val="auto"/>
          <w:kern w:val="0"/>
          <w:sz w:val="24"/>
          <w:highlight w:val="none"/>
        </w:rPr>
        <w:t>在建设工程交易系统上传加盖了电子印章的投标文件、录入相关信息及标书页码信息，（页码起始从封面开始）并提交投标标书，提交标书为已加密投标文件。具体操作参</w:t>
      </w:r>
      <w:r>
        <w:rPr>
          <w:rFonts w:hint="eastAsia" w:ascii="宋体" w:hAnsi="宋体" w:eastAsia="宋体" w:cs="宋体"/>
          <w:snapToGrid w:val="0"/>
          <w:color w:val="auto"/>
          <w:kern w:val="0"/>
          <w:sz w:val="24"/>
          <w:highlight w:val="none"/>
        </w:rPr>
        <w:t>照《韶关市公共资源建设工程交易系统-投标人操作指南（电子评标）》。本项目评标采用全流程电子化进行招标投标（投标人应根据韶关市公共资源建设工程交易系统进行编辑投标相关内容、按招标文件电子投标要求上传已加盖电子印章投标文件，否则将自行承担不利后果）。投标文件完成上传后，投标人应使用 CA 数字证书对投标文件进行文件加密，形成加密的投标文件并提交标书。</w:t>
      </w:r>
    </w:p>
    <w:p w14:paraId="7BED4572">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11.2</w:t>
      </w:r>
      <w:r>
        <w:rPr>
          <w:rFonts w:hint="eastAsia" w:ascii="宋体" w:hAnsi="宋体" w:cs="宋体"/>
          <w:snapToGrid w:val="0"/>
          <w:color w:val="auto"/>
          <w:kern w:val="0"/>
          <w:sz w:val="24"/>
          <w:highlight w:val="none"/>
        </w:rPr>
        <w:t>电子投标文件的修改、撤回：在提交投标文件截止时间前，投标人可以修改或撤回未解密的电子投标文件，并于提交投标文件截止时间前将重新上传修改后的电子投标文件至系统，到达投标文件提交截止时间后投标人不得撤回、补充、修改和更换投标文件。</w:t>
      </w:r>
    </w:p>
    <w:p w14:paraId="7EFFAA2A">
      <w:pPr>
        <w:keepNext w:val="0"/>
        <w:keepLines w:val="0"/>
        <w:pageBreakBefore w:val="0"/>
        <w:topLinePunct w:val="0"/>
        <w:bidi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 xml:space="preserve">11.3 </w:t>
      </w:r>
      <w:r>
        <w:rPr>
          <w:rFonts w:hint="eastAsia" w:hAnsi="宋体" w:cs="宋体"/>
          <w:snapToGrid w:val="0"/>
          <w:color w:val="auto"/>
          <w:kern w:val="0"/>
          <w:szCs w:val="24"/>
          <w:highlight w:val="none"/>
        </w:rPr>
        <w:t>电子投标解密失败及突发情况的补救</w:t>
      </w:r>
    </w:p>
    <w:p w14:paraId="55067ABC">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11.3.1</w:t>
      </w:r>
      <w:r>
        <w:rPr>
          <w:rFonts w:hint="eastAsia" w:ascii="宋体" w:hAnsi="宋体" w:cs="宋体"/>
          <w:snapToGrid w:val="0"/>
          <w:color w:val="auto"/>
          <w:kern w:val="0"/>
          <w:sz w:val="24"/>
          <w:highlight w:val="none"/>
        </w:rPr>
        <w:t xml:space="preserve">按照交易平台关于全流程电子化项目的相关指南进行操作。详见：全国公共资源交易平台（广东省·韶关市）（https://ygp.gdzwfw.gov.cn/ggzy-portal/#/440200/index）【服务指南】栏目发布的最新版操作指引。  </w:t>
      </w:r>
    </w:p>
    <w:p w14:paraId="0E3EAC08">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11.3.2</w:t>
      </w:r>
      <w:r>
        <w:rPr>
          <w:rFonts w:hint="eastAsia" w:ascii="宋体" w:hAnsi="宋体" w:cs="宋体"/>
          <w:snapToGrid w:val="0"/>
          <w:color w:val="auto"/>
          <w:kern w:val="0"/>
          <w:sz w:val="24"/>
          <w:highlight w:val="none"/>
        </w:rPr>
        <w:t>补救方案：</w:t>
      </w:r>
    </w:p>
    <w:p w14:paraId="0B52C661">
      <w:pPr>
        <w:pStyle w:val="88"/>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投标文件解密失败的补救方案：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w:t>
      </w:r>
    </w:p>
    <w:p w14:paraId="34D20B3C">
      <w:pPr>
        <w:pStyle w:val="88"/>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评标时突发情况的补救方案：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28F7F60E">
      <w:pPr>
        <w:pStyle w:val="88"/>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（3）除发生上述情况外，开标评标均以投标人通过交易平台网上提交的电子投标文件为准。</w:t>
      </w:r>
    </w:p>
    <w:p w14:paraId="07C6E646">
      <w:pPr>
        <w:pStyle w:val="5"/>
        <w:keepNext w:val="0"/>
        <w:keepLines w:val="0"/>
        <w:pageBreakBefore w:val="0"/>
        <w:wordWrap w:val="0"/>
        <w:topLinePunct w:val="0"/>
        <w:autoSpaceDE/>
        <w:autoSpaceDN/>
        <w:bidi w:val="0"/>
        <w:snapToGrid w:val="0"/>
        <w:spacing w:line="500" w:lineRule="exact"/>
        <w:ind w:firstLine="480"/>
        <w:jc w:val="both"/>
        <w:textAlignment w:val="auto"/>
        <w:outlineLvl w:val="2"/>
        <w:rPr>
          <w:rFonts w:hAnsi="宋体" w:cs="宋体"/>
          <w:b/>
          <w:snapToGrid w:val="0"/>
          <w:color w:val="auto"/>
          <w:szCs w:val="24"/>
          <w:highlight w:val="none"/>
        </w:rPr>
      </w:pPr>
      <w:bookmarkStart w:id="50" w:name="_Toc26299"/>
      <w:r>
        <w:rPr>
          <w:rFonts w:hint="eastAsia" w:hAnsi="宋体" w:cs="宋体"/>
          <w:b/>
          <w:snapToGrid w:val="0"/>
          <w:color w:val="auto"/>
          <w:szCs w:val="24"/>
          <w:highlight w:val="none"/>
        </w:rPr>
        <w:t>12. 投标文件的提交</w:t>
      </w:r>
      <w:bookmarkEnd w:id="50"/>
    </w:p>
    <w:p w14:paraId="63A37942">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12.1</w:t>
      </w:r>
      <w:r>
        <w:rPr>
          <w:rFonts w:hint="eastAsia" w:ascii="宋体" w:hAnsi="宋体" w:cs="宋体"/>
          <w:snapToGrid w:val="0"/>
          <w:color w:val="auto"/>
          <w:kern w:val="0"/>
          <w:sz w:val="24"/>
          <w:highlight w:val="none"/>
        </w:rPr>
        <w:t>在电子投标截止时间前，投标人通过全国公共资源交易平台（广东省·韶关市）提交已加密投标文件。逾期提交的电子投标文件，全国公共资源交易平台（广东省·韶关市）将予以拒收。</w:t>
      </w:r>
    </w:p>
    <w:p w14:paraId="7CF91D7D">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12.2</w:t>
      </w:r>
      <w:r>
        <w:rPr>
          <w:rFonts w:hint="eastAsia" w:ascii="宋体" w:hAnsi="宋体" w:cs="宋体"/>
          <w:snapToGrid w:val="0"/>
          <w:color w:val="auto"/>
          <w:kern w:val="0"/>
          <w:sz w:val="24"/>
          <w:highlight w:val="none"/>
        </w:rPr>
        <w:t>投标文件提交截止时间（同电子投标截止时间）：见本章第二节“重要事项时间地点一览表”。</w:t>
      </w:r>
    </w:p>
    <w:p w14:paraId="348B16E2">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b/>
          <w:bCs/>
          <w:snapToGrid w:val="0"/>
          <w:color w:val="auto"/>
          <w:kern w:val="0"/>
          <w:sz w:val="24"/>
          <w:highlight w:val="none"/>
        </w:rPr>
      </w:pPr>
      <w:r>
        <w:rPr>
          <w:rFonts w:hint="eastAsia" w:ascii="宋体" w:hAnsi="宋体" w:cs="宋体"/>
          <w:b/>
          <w:bCs/>
          <w:snapToGrid w:val="0"/>
          <w:color w:val="auto"/>
          <w:kern w:val="0"/>
          <w:sz w:val="24"/>
          <w:highlight w:val="none"/>
        </w:rPr>
        <w:t>12.3</w:t>
      </w:r>
      <w:r>
        <w:rPr>
          <w:rFonts w:hint="eastAsia" w:ascii="宋体" w:hAnsi="宋体" w:cs="宋体"/>
          <w:snapToGrid w:val="0"/>
          <w:color w:val="auto"/>
          <w:kern w:val="0"/>
          <w:sz w:val="24"/>
          <w:highlight w:val="none"/>
        </w:rPr>
        <w:t>代理机构对因不可抗力事件造成的投标文件的损坏、丢失的，不承担责任。</w:t>
      </w:r>
      <w:r>
        <w:rPr>
          <w:rFonts w:hint="eastAsia" w:ascii="宋体" w:hAnsi="宋体" w:cs="宋体"/>
          <w:b/>
          <w:bCs/>
          <w:snapToGrid w:val="0"/>
          <w:color w:val="auto"/>
          <w:kern w:val="0"/>
          <w:sz w:val="24"/>
          <w:highlight w:val="none"/>
        </w:rPr>
        <w:t xml:space="preserve">  </w:t>
      </w:r>
    </w:p>
    <w:p w14:paraId="16456DE3">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 xml:space="preserve">12.4 </w:t>
      </w:r>
      <w:r>
        <w:rPr>
          <w:rFonts w:hint="eastAsia" w:ascii="宋体" w:hAnsi="宋体" w:cs="宋体"/>
          <w:snapToGrid w:val="0"/>
          <w:color w:val="auto"/>
          <w:kern w:val="0"/>
          <w:sz w:val="24"/>
          <w:highlight w:val="none"/>
        </w:rPr>
        <w:t>投标人法定代表人或其委托代理人（以下简称“投标人代表”）应在指定的时间和地点递交以下的资料</w:t>
      </w:r>
      <w:r>
        <w:rPr>
          <w:rFonts w:hint="eastAsia" w:ascii="宋体" w:hAnsi="宋体" w:cs="宋体"/>
          <w:b/>
          <w:bCs/>
          <w:snapToGrid w:val="0"/>
          <w:color w:val="auto"/>
          <w:kern w:val="0"/>
          <w:sz w:val="24"/>
          <w:highlight w:val="none"/>
        </w:rPr>
        <w:t>（如有）</w:t>
      </w:r>
      <w:r>
        <w:rPr>
          <w:rFonts w:hint="eastAsia" w:ascii="宋体" w:hAnsi="宋体" w:cs="宋体"/>
          <w:snapToGrid w:val="0"/>
          <w:color w:val="auto"/>
          <w:kern w:val="0"/>
          <w:sz w:val="24"/>
          <w:highlight w:val="none"/>
        </w:rPr>
        <w:t>：招标文件要求提交的用于评审的证书、证件、证明原件（附一式</w:t>
      </w:r>
      <w:r>
        <w:rPr>
          <w:rFonts w:hint="eastAsia" w:ascii="宋体" w:hAnsi="宋体" w:cs="宋体"/>
          <w:snapToGrid w:val="0"/>
          <w:color w:val="auto"/>
          <w:kern w:val="0"/>
          <w:sz w:val="24"/>
          <w:highlight w:val="none"/>
          <w:u w:val="single"/>
        </w:rPr>
        <w:t xml:space="preserve"> 两 </w:t>
      </w:r>
      <w:r>
        <w:rPr>
          <w:rFonts w:hint="eastAsia" w:ascii="宋体" w:hAnsi="宋体" w:cs="宋体"/>
          <w:snapToGrid w:val="0"/>
          <w:color w:val="auto"/>
          <w:kern w:val="0"/>
          <w:sz w:val="24"/>
          <w:highlight w:val="none"/>
        </w:rPr>
        <w:t>份清单）。</w:t>
      </w:r>
    </w:p>
    <w:p w14:paraId="513CE89F">
      <w:pPr>
        <w:pStyle w:val="88"/>
        <w:keepNext w:val="0"/>
        <w:keepLines w:val="0"/>
        <w:pageBreakBefore w:val="0"/>
        <w:wordWrap w:val="0"/>
        <w:topLinePunct w:val="0"/>
        <w:bidi w:val="0"/>
        <w:adjustRightInd w:val="0"/>
        <w:snapToGrid w:val="0"/>
        <w:spacing w:line="500" w:lineRule="exact"/>
        <w:ind w:firstLine="482" w:firstLineChars="20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12.5</w:t>
      </w:r>
      <w:r>
        <w:rPr>
          <w:rFonts w:hint="eastAsia" w:ascii="宋体" w:hAnsi="宋体" w:cs="宋体"/>
          <w:snapToGrid w:val="0"/>
          <w:color w:val="auto"/>
          <w:kern w:val="0"/>
          <w:sz w:val="24"/>
          <w:highlight w:val="none"/>
        </w:rPr>
        <w:t>出现下述情形之一，属于未成功提交投标文件，按无效投标处理：</w:t>
      </w:r>
    </w:p>
    <w:p w14:paraId="06E3DFD5">
      <w:pPr>
        <w:pStyle w:val="88"/>
        <w:keepNext w:val="0"/>
        <w:keepLines w:val="0"/>
        <w:pageBreakBefore w:val="0"/>
        <w:wordWrap w:val="0"/>
        <w:topLinePunct w:val="0"/>
        <w:bidi w:val="0"/>
        <w:adjustRightInd w:val="0"/>
        <w:snapToGrid w:val="0"/>
        <w:spacing w:line="500" w:lineRule="exact"/>
        <w:ind w:firstLine="480" w:firstLineChars="200"/>
        <w:jc w:val="left"/>
        <w:textAlignment w:val="auto"/>
        <w:rPr>
          <w:rFonts w:hint="eastAsia" w:ascii="宋体" w:hAnsi="宋体" w:eastAsia="宋体" w:cs="宋体"/>
          <w:snapToGrid w:val="0"/>
          <w:color w:val="auto"/>
          <w:kern w:val="0"/>
          <w:sz w:val="24"/>
          <w:highlight w:val="none"/>
          <w:lang w:eastAsia="zh-CN"/>
        </w:rPr>
      </w:pPr>
      <w:r>
        <w:rPr>
          <w:rFonts w:hint="eastAsia" w:ascii="宋体" w:hAnsi="宋体" w:cs="宋体"/>
          <w:snapToGrid w:val="0"/>
          <w:color w:val="auto"/>
          <w:kern w:val="0"/>
          <w:sz w:val="24"/>
          <w:highlight w:val="none"/>
        </w:rPr>
        <w:t>（1）至电子投标截止时间时，投标文件未完整上传或未提交投标</w:t>
      </w:r>
      <w:r>
        <w:rPr>
          <w:rFonts w:hint="eastAsia" w:ascii="宋体" w:hAnsi="宋体" w:cs="宋体"/>
          <w:snapToGrid w:val="0"/>
          <w:color w:val="auto"/>
          <w:kern w:val="0"/>
          <w:sz w:val="24"/>
          <w:highlight w:val="none"/>
          <w:lang w:eastAsia="zh-CN"/>
        </w:rPr>
        <w:t>；</w:t>
      </w:r>
    </w:p>
    <w:p w14:paraId="393C44A8">
      <w:pPr>
        <w:pStyle w:val="88"/>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（2）解密失败且在规定时间内未重新提交投标文件的；</w:t>
      </w:r>
    </w:p>
    <w:p w14:paraId="1C2ECEAF">
      <w:pPr>
        <w:pStyle w:val="88"/>
        <w:keepNext w:val="0"/>
        <w:keepLines w:val="0"/>
        <w:pageBreakBefore w:val="0"/>
        <w:wordWrap w:val="0"/>
        <w:topLinePunct w:val="0"/>
        <w:bidi w:val="0"/>
        <w:adjustRightInd w:val="0"/>
        <w:snapToGrid w:val="0"/>
        <w:spacing w:line="500" w:lineRule="exact"/>
        <w:ind w:firstLine="480" w:firstLineChars="20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w:t>
      </w:r>
      <w:r>
        <w:rPr>
          <w:rFonts w:hint="eastAsia" w:ascii="宋体" w:hAnsi="宋体" w:cs="宋体"/>
          <w:snapToGrid w:val="0"/>
          <w:color w:val="auto"/>
          <w:kern w:val="0"/>
          <w:sz w:val="24"/>
          <w:highlight w:val="none"/>
          <w:lang w:val="en-US" w:eastAsia="zh-CN"/>
        </w:rPr>
        <w:t>3</w:t>
      </w:r>
      <w:r>
        <w:rPr>
          <w:rFonts w:hint="eastAsia" w:ascii="宋体" w:hAnsi="宋体" w:cs="宋体"/>
          <w:snapToGrid w:val="0"/>
          <w:color w:val="auto"/>
          <w:kern w:val="0"/>
          <w:sz w:val="24"/>
          <w:highlight w:val="none"/>
        </w:rPr>
        <w:t>）投标文件损坏或格式不正确的。</w:t>
      </w:r>
    </w:p>
    <w:p w14:paraId="3AC0F6D3">
      <w:pPr>
        <w:keepNext w:val="0"/>
        <w:keepLines w:val="0"/>
        <w:pageBreakBefore w:val="0"/>
        <w:wordWrap w:val="0"/>
        <w:topLinePunct w:val="0"/>
        <w:bidi w:val="0"/>
        <w:adjustRightInd w:val="0"/>
        <w:snapToGrid w:val="0"/>
        <w:spacing w:line="500" w:lineRule="exact"/>
        <w:ind w:firstLine="482" w:firstLineChars="200"/>
        <w:textAlignment w:val="auto"/>
        <w:outlineLvl w:val="2"/>
        <w:rPr>
          <w:rFonts w:hAnsi="宋体" w:cs="宋体"/>
          <w:snapToGrid w:val="0"/>
          <w:color w:val="auto"/>
          <w:kern w:val="0"/>
          <w:szCs w:val="24"/>
          <w:highlight w:val="none"/>
        </w:rPr>
      </w:pPr>
      <w:bookmarkStart w:id="51" w:name="_Toc5536"/>
      <w:r>
        <w:rPr>
          <w:rFonts w:hint="eastAsia" w:hAnsi="宋体" w:cs="宋体"/>
          <w:b/>
          <w:snapToGrid w:val="0"/>
          <w:color w:val="auto"/>
          <w:kern w:val="0"/>
          <w:szCs w:val="24"/>
          <w:highlight w:val="none"/>
        </w:rPr>
        <w:t>13．投标有效期</w:t>
      </w:r>
      <w:bookmarkEnd w:id="51"/>
    </w:p>
    <w:p w14:paraId="71D92EA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本次招标投标有效期为</w:t>
      </w:r>
      <w:r>
        <w:rPr>
          <w:rFonts w:hint="eastAsia" w:hAnsi="宋体" w:cs="宋体"/>
          <w:snapToGrid w:val="0"/>
          <w:color w:val="auto"/>
          <w:kern w:val="0"/>
          <w:szCs w:val="24"/>
          <w:highlight w:val="none"/>
          <w:u w:val="single"/>
        </w:rPr>
        <w:t xml:space="preserve">  90  </w:t>
      </w:r>
      <w:r>
        <w:rPr>
          <w:rFonts w:hint="eastAsia" w:hAnsi="宋体" w:cs="宋体"/>
          <w:snapToGrid w:val="0"/>
          <w:color w:val="auto"/>
          <w:kern w:val="0"/>
          <w:szCs w:val="24"/>
          <w:highlight w:val="none"/>
        </w:rPr>
        <w:t>个日历天，自招标人或其授权的招标代理机构接收投标人递交的投标文件之日起计。在此期间，投标人不得撤销或修改其投标文件，否则其投标保证不予退还。</w:t>
      </w:r>
    </w:p>
    <w:p w14:paraId="21271E1F">
      <w:pPr>
        <w:keepNext w:val="0"/>
        <w:keepLines w:val="0"/>
        <w:pageBreakBefore w:val="0"/>
        <w:wordWrap w:val="0"/>
        <w:topLinePunct w:val="0"/>
        <w:bidi w:val="0"/>
        <w:adjustRightInd w:val="0"/>
        <w:snapToGrid w:val="0"/>
        <w:spacing w:line="500" w:lineRule="exact"/>
        <w:ind w:firstLine="482" w:firstLineChars="200"/>
        <w:textAlignment w:val="auto"/>
        <w:outlineLvl w:val="2"/>
        <w:rPr>
          <w:rFonts w:hAnsi="宋体" w:cs="宋体"/>
          <w:snapToGrid w:val="0"/>
          <w:color w:val="auto"/>
          <w:kern w:val="0"/>
          <w:szCs w:val="24"/>
          <w:highlight w:val="none"/>
        </w:rPr>
      </w:pPr>
      <w:bookmarkStart w:id="52" w:name="_Toc27886"/>
      <w:r>
        <w:rPr>
          <w:rFonts w:hint="eastAsia" w:hAnsi="宋体" w:cs="宋体"/>
          <w:b/>
          <w:snapToGrid w:val="0"/>
          <w:color w:val="auto"/>
          <w:kern w:val="0"/>
          <w:szCs w:val="24"/>
          <w:highlight w:val="none"/>
        </w:rPr>
        <w:t>14．开标</w:t>
      </w:r>
      <w:bookmarkEnd w:id="52"/>
    </w:p>
    <w:p w14:paraId="36A9A778">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14.1</w:t>
      </w:r>
      <w:r>
        <w:rPr>
          <w:rFonts w:hint="eastAsia" w:ascii="宋体" w:hAnsi="宋体" w:cs="宋体"/>
          <w:snapToGrid w:val="0"/>
          <w:color w:val="auto"/>
          <w:kern w:val="0"/>
          <w:sz w:val="24"/>
          <w:highlight w:val="none"/>
        </w:rPr>
        <w:t xml:space="preserve"> 招标人邀请所有正确获取招标文件、电子投标、缴纳投标保证的投标人参加开标，投标人可自主决定是否参加。投标人可登录交易平台观看开标实况、提出异议或进行澄清、确认等操作（具体按招标文件和系统操作手册为准）。投标人不参加开标的，视其默认开标结果，以及放弃在开标期间见证、监督、投诉、申辩的权利。</w:t>
      </w:r>
    </w:p>
    <w:p w14:paraId="773191BB">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14.1.1</w:t>
      </w:r>
      <w:r>
        <w:rPr>
          <w:rFonts w:hint="eastAsia" w:ascii="宋体" w:hAnsi="宋体" w:cs="宋体"/>
          <w:snapToGrid w:val="0"/>
          <w:color w:val="auto"/>
          <w:kern w:val="0"/>
          <w:sz w:val="24"/>
          <w:highlight w:val="none"/>
        </w:rPr>
        <w:t xml:space="preserve"> 开标时间和地点：见本章第二节“重要事项时间地点一览表”。</w:t>
      </w:r>
    </w:p>
    <w:p w14:paraId="4500A2D1">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b/>
          <w:bCs/>
          <w:snapToGrid w:val="0"/>
          <w:color w:val="auto"/>
          <w:kern w:val="0"/>
          <w:sz w:val="24"/>
          <w:highlight w:val="none"/>
        </w:rPr>
        <w:t>14.1.2</w:t>
      </w:r>
      <w:r>
        <w:rPr>
          <w:rFonts w:hint="eastAsia" w:ascii="宋体" w:hAnsi="宋体" w:cs="宋体"/>
          <w:snapToGrid w:val="0"/>
          <w:color w:val="auto"/>
          <w:kern w:val="0"/>
          <w:sz w:val="24"/>
          <w:highlight w:val="none"/>
        </w:rPr>
        <w:t xml:space="preserve"> 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全国公共资源交易平台（广东省·韶关市）（https://ygp.gdzwfw.gov.cn/ggzy-portal/#/440200/index）查询是否发布了取消开标活动的相关信息。</w:t>
      </w:r>
    </w:p>
    <w:p w14:paraId="3DA94E81">
      <w:pPr>
        <w:pStyle w:val="88"/>
        <w:keepNext w:val="0"/>
        <w:keepLines w:val="0"/>
        <w:pageBreakBefore w:val="0"/>
        <w:wordWrap w:val="0"/>
        <w:topLinePunct w:val="0"/>
        <w:bidi w:val="0"/>
        <w:adjustRightInd w:val="0"/>
        <w:snapToGrid w:val="0"/>
        <w:spacing w:line="500" w:lineRule="exact"/>
        <w:ind w:firstLine="480"/>
        <w:jc w:val="left"/>
        <w:textAlignment w:val="auto"/>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14.1.3本项目实行全流程电子化招标投标，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4ED783F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14.2</w:t>
      </w:r>
      <w:r>
        <w:rPr>
          <w:rFonts w:hint="eastAsia" w:hAnsi="宋体" w:cs="宋体"/>
          <w:snapToGrid w:val="0"/>
          <w:color w:val="auto"/>
          <w:kern w:val="0"/>
          <w:szCs w:val="24"/>
          <w:highlight w:val="none"/>
        </w:rPr>
        <w:t xml:space="preserve"> 开标程序</w:t>
      </w:r>
    </w:p>
    <w:p w14:paraId="60A7711B">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（1）主持人（招标人代表或招标人授权的招标代理机构人员）宣读开标纪律。</w:t>
      </w:r>
    </w:p>
    <w:p w14:paraId="7D103B3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（2）主持人宣布唱标人、记录人、见证人、监督人等有关人员姓名。</w:t>
      </w:r>
    </w:p>
    <w:p w14:paraId="48E3927E">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（3）招标代理机构在交易场所工作人员见证下对投标人的电子投标信息进行解密，建设工程交易系统自动生成《投标保证缴纳情况表》和《开标一览表》。</w:t>
      </w:r>
    </w:p>
    <w:p w14:paraId="1E7E204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（4）唱标人检查《投标保证缴纳情况表》中各投标人所缴纳投标保证的金额、有效期是否符合招标文件规定。若不符合规定，该投标人的投标无效。将有关情形在《投标保证缴纳情况表》“备注”栏中注明。</w:t>
      </w:r>
    </w:p>
    <w:p w14:paraId="4DDC415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（5）唱标人检查《开标一览表》中各投标人的投标总价、质量标准、工期是否符合招标文件规定。若不符合规定，招标代理机构应将有关情形在《开标一览表》“备注”栏中注明。</w:t>
      </w:r>
    </w:p>
    <w:p w14:paraId="0B68CA2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（6）投标人代表、招标人代表、唱标人、记录人等有关人员在《投标保证缴纳情况表》以及《开标一览表》上签字确认。</w:t>
      </w:r>
    </w:p>
    <w:p w14:paraId="6B5B1C5D">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（7）主持人宣布有关注意事项后，宣布开标结束。</w:t>
      </w:r>
    </w:p>
    <w:p w14:paraId="7920A604">
      <w:pPr>
        <w:keepNext w:val="0"/>
        <w:keepLines w:val="0"/>
        <w:pageBreakBefore w:val="0"/>
        <w:wordWrap w:val="0"/>
        <w:topLinePunct w:val="0"/>
        <w:bidi w:val="0"/>
        <w:adjustRightInd w:val="0"/>
        <w:snapToGrid w:val="0"/>
        <w:spacing w:line="500" w:lineRule="exact"/>
        <w:ind w:firstLine="482" w:firstLineChars="200"/>
        <w:textAlignment w:val="auto"/>
        <w:rPr>
          <w:rFonts w:ascii="Times New Roman"/>
          <w:snapToGrid w:val="0"/>
          <w:color w:val="auto"/>
          <w:kern w:val="0"/>
          <w:highlight w:val="none"/>
        </w:rPr>
      </w:pPr>
      <w:r>
        <w:rPr>
          <w:rFonts w:hint="eastAsia" w:hAnsi="宋体" w:cs="宋体"/>
          <w:b/>
          <w:bCs/>
          <w:snapToGrid w:val="0"/>
          <w:color w:val="auto"/>
          <w:kern w:val="0"/>
          <w:szCs w:val="24"/>
          <w:highlight w:val="none"/>
        </w:rPr>
        <w:t>备注：因本项目实行全流程电子化招标投标，投标人无须进行现场签到，可登录交易平台观看开标实况、提出异议或进行澄清、确认等操作，对开标事项的异议未在开标期间提出的，招标人不予受理。具体按招标文件和系统操作手册为准。</w:t>
      </w:r>
    </w:p>
    <w:p w14:paraId="0E18E934">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14.3</w:t>
      </w:r>
      <w:r>
        <w:rPr>
          <w:rFonts w:hint="eastAsia" w:hAnsi="宋体" w:cs="宋体"/>
          <w:snapToGrid w:val="0"/>
          <w:color w:val="auto"/>
          <w:kern w:val="0"/>
          <w:highlight w:val="none"/>
        </w:rPr>
        <w:t xml:space="preserve"> </w:t>
      </w:r>
      <w:r>
        <w:rPr>
          <w:rFonts w:hint="eastAsia" w:hAnsi="宋体" w:cs="宋体"/>
          <w:snapToGrid w:val="0"/>
          <w:color w:val="auto"/>
          <w:kern w:val="0"/>
          <w:szCs w:val="24"/>
          <w:highlight w:val="none"/>
        </w:rPr>
        <w:t>投标人对开标相关事项（如开标程序、投标文件组成和数量、唱标次序和内容等）有异议的，必须在开标期间和开标现场提出，招标人或其授权的招标代理机构应当场作出答复，并记录在案。对开标事项的异议未在开标期间和开标现场提出的，招标人不予受理。</w:t>
      </w:r>
    </w:p>
    <w:p w14:paraId="6D08E7C9">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14.4</w:t>
      </w:r>
      <w:r>
        <w:rPr>
          <w:rFonts w:hint="eastAsia" w:hAnsi="宋体" w:cs="宋体"/>
          <w:snapToGrid w:val="0"/>
          <w:color w:val="auto"/>
          <w:kern w:val="0"/>
          <w:highlight w:val="none"/>
        </w:rPr>
        <w:t xml:space="preserve"> 招标代理机构将资料原件（如有）、《开标一览表》以及其他有关资料移交评标委员会。</w:t>
      </w:r>
    </w:p>
    <w:p w14:paraId="084023D5">
      <w:pPr>
        <w:keepNext w:val="0"/>
        <w:keepLines w:val="0"/>
        <w:pageBreakBefore w:val="0"/>
        <w:wordWrap w:val="0"/>
        <w:topLinePunct w:val="0"/>
        <w:bidi w:val="0"/>
        <w:adjustRightInd w:val="0"/>
        <w:snapToGrid w:val="0"/>
        <w:spacing w:line="500" w:lineRule="exact"/>
        <w:ind w:firstLine="482" w:firstLineChars="200"/>
        <w:textAlignment w:val="auto"/>
        <w:outlineLvl w:val="2"/>
        <w:rPr>
          <w:rFonts w:hAnsi="宋体" w:cs="宋体"/>
          <w:b/>
          <w:snapToGrid w:val="0"/>
          <w:color w:val="auto"/>
          <w:kern w:val="0"/>
          <w:highlight w:val="none"/>
        </w:rPr>
      </w:pPr>
      <w:bookmarkStart w:id="53" w:name="_Hlt127093805"/>
      <w:bookmarkEnd w:id="53"/>
      <w:bookmarkStart w:id="54" w:name="_Toc29759"/>
      <w:r>
        <w:rPr>
          <w:rFonts w:hint="eastAsia" w:hAnsi="宋体" w:cs="宋体"/>
          <w:b/>
          <w:snapToGrid w:val="0"/>
          <w:color w:val="auto"/>
          <w:kern w:val="0"/>
          <w:highlight w:val="none"/>
        </w:rPr>
        <w:t>15．评标</w:t>
      </w:r>
      <w:bookmarkEnd w:id="54"/>
    </w:p>
    <w:p w14:paraId="6EA3193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评标分为初步评审和详细评审两个阶段，由评标委员会在有关部门的监督下，严格按照本招标文件指定的评标方法，对投标人的投标文件进行评审。</w:t>
      </w:r>
    </w:p>
    <w:p w14:paraId="57771A4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bCs/>
          <w:snapToGrid w:val="0"/>
          <w:color w:val="auto"/>
          <w:kern w:val="0"/>
          <w:highlight w:val="none"/>
        </w:rPr>
      </w:pPr>
      <w:r>
        <w:rPr>
          <w:rFonts w:hint="eastAsia" w:hAnsi="宋体" w:cs="宋体"/>
          <w:b/>
          <w:bCs/>
          <w:snapToGrid w:val="0"/>
          <w:color w:val="auto"/>
          <w:kern w:val="0"/>
          <w:highlight w:val="none"/>
        </w:rPr>
        <w:t>15.1</w:t>
      </w:r>
      <w:r>
        <w:rPr>
          <w:rFonts w:hint="eastAsia" w:hAnsi="宋体" w:cs="宋体"/>
          <w:bCs/>
          <w:snapToGrid w:val="0"/>
          <w:color w:val="auto"/>
          <w:kern w:val="0"/>
          <w:highlight w:val="none"/>
        </w:rPr>
        <w:t xml:space="preserve"> 评标委员会</w:t>
      </w:r>
    </w:p>
    <w:p w14:paraId="5942C79C">
      <w:pPr>
        <w:keepNext w:val="0"/>
        <w:keepLines w:val="0"/>
        <w:pageBreakBefore w:val="0"/>
        <w:wordWrap w:val="0"/>
        <w:topLinePunct w:val="0"/>
        <w:bidi w:val="0"/>
        <w:adjustRightInd w:val="0"/>
        <w:snapToGrid w:val="0"/>
        <w:spacing w:line="500" w:lineRule="exact"/>
        <w:ind w:firstLine="480"/>
        <w:textAlignment w:val="auto"/>
        <w:rPr>
          <w:rFonts w:hAnsi="宋体" w:cs="宋体"/>
          <w:snapToGrid w:val="0"/>
          <w:color w:val="auto"/>
          <w:kern w:val="0"/>
          <w:highlight w:val="none"/>
        </w:rPr>
      </w:pPr>
      <w:r>
        <w:rPr>
          <w:rFonts w:hint="eastAsia" w:hAnsi="宋体" w:cs="宋体"/>
          <w:b/>
          <w:bCs/>
          <w:snapToGrid w:val="0"/>
          <w:color w:val="auto"/>
          <w:kern w:val="0"/>
          <w:highlight w:val="none"/>
        </w:rPr>
        <w:t>15.1.1</w:t>
      </w:r>
      <w:r>
        <w:rPr>
          <w:rFonts w:hint="eastAsia" w:hAnsi="宋体" w:cs="宋体"/>
          <w:snapToGrid w:val="0"/>
          <w:color w:val="auto"/>
          <w:kern w:val="0"/>
          <w:highlight w:val="none"/>
        </w:rPr>
        <w:t xml:space="preserve"> 评标委员会由</w:t>
      </w:r>
      <w:r>
        <w:rPr>
          <w:rFonts w:hint="eastAsia" w:hAnsi="宋体" w:cs="宋体"/>
          <w:snapToGrid w:val="0"/>
          <w:color w:val="auto"/>
          <w:kern w:val="0"/>
          <w:highlight w:val="none"/>
          <w:u w:val="single"/>
        </w:rPr>
        <w:t xml:space="preserve"> 5 </w:t>
      </w:r>
      <w:r>
        <w:rPr>
          <w:rFonts w:hint="eastAsia" w:hAnsi="宋体" w:cs="宋体"/>
          <w:snapToGrid w:val="0"/>
          <w:color w:val="auto"/>
          <w:kern w:val="0"/>
          <w:highlight w:val="none"/>
        </w:rPr>
        <w:t>人组成，其中招标人代表</w:t>
      </w:r>
      <w:r>
        <w:rPr>
          <w:rFonts w:hint="eastAsia" w:hAnsi="宋体" w:cs="宋体"/>
          <w:snapToGrid w:val="0"/>
          <w:color w:val="auto"/>
          <w:kern w:val="0"/>
          <w:highlight w:val="none"/>
          <w:u w:val="single"/>
          <w:lang w:val="en-US" w:eastAsia="zh-CN"/>
        </w:rPr>
        <w:t>0</w:t>
      </w:r>
      <w:r>
        <w:rPr>
          <w:rFonts w:hint="eastAsia" w:hAnsi="宋体" w:cs="宋体"/>
          <w:snapToGrid w:val="0"/>
          <w:color w:val="auto"/>
          <w:kern w:val="0"/>
          <w:highlight w:val="none"/>
        </w:rPr>
        <w:t>人，专家</w:t>
      </w:r>
      <w:r>
        <w:rPr>
          <w:rFonts w:hint="eastAsia" w:hAnsi="宋体" w:cs="宋体"/>
          <w:snapToGrid w:val="0"/>
          <w:color w:val="auto"/>
          <w:kern w:val="0"/>
          <w:highlight w:val="none"/>
          <w:u w:val="single"/>
        </w:rPr>
        <w:t xml:space="preserve"> 5 </w:t>
      </w:r>
      <w:r>
        <w:rPr>
          <w:rFonts w:hint="eastAsia" w:hAnsi="宋体" w:cs="宋体"/>
          <w:snapToGrid w:val="0"/>
          <w:color w:val="auto"/>
          <w:kern w:val="0"/>
          <w:highlight w:val="none"/>
        </w:rPr>
        <w:t>人。专家从广东省综合评标评审专家库</w:t>
      </w:r>
      <w:r>
        <w:rPr>
          <w:rFonts w:hint="eastAsia" w:hAnsi="宋体" w:cs="宋体"/>
          <w:snapToGrid w:val="0"/>
          <w:color w:val="auto"/>
          <w:kern w:val="0"/>
          <w:szCs w:val="24"/>
          <w:highlight w:val="none"/>
          <w:lang w:val="en-US" w:eastAsia="zh-CN"/>
        </w:rPr>
        <w:t>-韶关区域</w:t>
      </w:r>
      <w:r>
        <w:rPr>
          <w:rFonts w:hint="eastAsia" w:hAnsi="宋体" w:cs="宋体"/>
          <w:snapToGrid w:val="0"/>
          <w:color w:val="auto"/>
          <w:kern w:val="0"/>
          <w:highlight w:val="none"/>
        </w:rPr>
        <w:t>中随机抽取，其中技术类专家</w:t>
      </w:r>
      <w:r>
        <w:rPr>
          <w:rFonts w:hint="eastAsia" w:hAnsi="宋体" w:cs="宋体"/>
          <w:snapToGrid w:val="0"/>
          <w:color w:val="auto"/>
          <w:kern w:val="0"/>
          <w:highlight w:val="none"/>
          <w:u w:val="single"/>
        </w:rPr>
        <w:t xml:space="preserve">3 </w:t>
      </w:r>
      <w:r>
        <w:rPr>
          <w:rFonts w:hint="eastAsia" w:hAnsi="宋体" w:cs="宋体"/>
          <w:snapToGrid w:val="0"/>
          <w:color w:val="auto"/>
          <w:kern w:val="0"/>
          <w:highlight w:val="none"/>
        </w:rPr>
        <w:t>人，经济类专家</w:t>
      </w:r>
      <w:r>
        <w:rPr>
          <w:rFonts w:hint="eastAsia" w:hAnsi="宋体" w:cs="宋体"/>
          <w:snapToGrid w:val="0"/>
          <w:color w:val="auto"/>
          <w:kern w:val="0"/>
          <w:highlight w:val="none"/>
          <w:u w:val="single"/>
        </w:rPr>
        <w:t xml:space="preserve"> 2</w:t>
      </w:r>
      <w:r>
        <w:rPr>
          <w:rFonts w:hint="eastAsia" w:hAnsi="宋体" w:cs="宋体"/>
          <w:snapToGrid w:val="0"/>
          <w:color w:val="auto"/>
          <w:kern w:val="0"/>
          <w:highlight w:val="none"/>
        </w:rPr>
        <w:t>人。评标委员会设负责人，由评标委员会成员推举产生。评标委员会负责人与评标委员会的其他成员有同等的表决权。</w:t>
      </w:r>
    </w:p>
    <w:p w14:paraId="60C2BC93">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highlight w:val="none"/>
        </w:rPr>
      </w:pPr>
      <w:r>
        <w:rPr>
          <w:rFonts w:hint="eastAsia" w:hAnsi="宋体" w:cs="宋体"/>
          <w:b/>
          <w:bCs/>
          <w:snapToGrid w:val="0"/>
          <w:color w:val="auto"/>
          <w:kern w:val="0"/>
          <w:highlight w:val="none"/>
        </w:rPr>
        <w:t>15.1.2</w:t>
      </w:r>
      <w:r>
        <w:rPr>
          <w:rFonts w:hint="eastAsia" w:hAnsi="宋体" w:cs="宋体"/>
          <w:snapToGrid w:val="0"/>
          <w:color w:val="auto"/>
          <w:kern w:val="0"/>
          <w:highlight w:val="none"/>
        </w:rPr>
        <w:t xml:space="preserve"> 评标委员会应认真、公正、诚实、廉洁地履行职责。有下列情形之一的，不得担任评标委员会成员：</w:t>
      </w:r>
    </w:p>
    <w:p w14:paraId="3229C8B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highlight w:val="none"/>
        </w:rPr>
      </w:pPr>
      <w:r>
        <w:rPr>
          <w:rFonts w:hint="eastAsia" w:hAnsi="宋体" w:cs="宋体"/>
          <w:snapToGrid w:val="0"/>
          <w:color w:val="auto"/>
          <w:kern w:val="0"/>
          <w:highlight w:val="none"/>
        </w:rPr>
        <w:t>（1）投标人或投标人主要负责人的近亲属；</w:t>
      </w:r>
    </w:p>
    <w:p w14:paraId="60059B62">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highlight w:val="none"/>
        </w:rPr>
      </w:pPr>
      <w:r>
        <w:rPr>
          <w:rFonts w:hint="eastAsia" w:hAnsi="宋体" w:cs="宋体"/>
          <w:snapToGrid w:val="0"/>
          <w:color w:val="auto"/>
          <w:kern w:val="0"/>
          <w:highlight w:val="none"/>
        </w:rPr>
        <w:t>（2）项目主管部门或者行政监督部门的人员；</w:t>
      </w:r>
    </w:p>
    <w:p w14:paraId="15B3F50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highlight w:val="none"/>
        </w:rPr>
      </w:pPr>
      <w:r>
        <w:rPr>
          <w:rFonts w:hint="eastAsia" w:hAnsi="宋体" w:cs="宋体"/>
          <w:snapToGrid w:val="0"/>
          <w:color w:val="auto"/>
          <w:kern w:val="0"/>
          <w:highlight w:val="none"/>
        </w:rPr>
        <w:t>（3）与投标人有经济利益关系，可能影响对投标公正评审的；</w:t>
      </w:r>
    </w:p>
    <w:p w14:paraId="48F180A7">
      <w:pPr>
        <w:keepNext w:val="0"/>
        <w:keepLines w:val="0"/>
        <w:pageBreakBefore w:val="0"/>
        <w:wordWrap w:val="0"/>
        <w:topLinePunct w:val="0"/>
        <w:bidi w:val="0"/>
        <w:adjustRightInd w:val="0"/>
        <w:snapToGrid w:val="0"/>
        <w:spacing w:line="500" w:lineRule="exact"/>
        <w:ind w:firstLine="560"/>
        <w:textAlignment w:val="auto"/>
        <w:rPr>
          <w:rFonts w:hAnsi="宋体" w:cs="宋体"/>
          <w:snapToGrid w:val="0"/>
          <w:color w:val="auto"/>
          <w:kern w:val="0"/>
          <w:highlight w:val="none"/>
        </w:rPr>
      </w:pPr>
      <w:r>
        <w:rPr>
          <w:rFonts w:hint="eastAsia" w:hAnsi="宋体" w:cs="宋体"/>
          <w:snapToGrid w:val="0"/>
          <w:color w:val="auto"/>
          <w:kern w:val="0"/>
          <w:highlight w:val="none"/>
        </w:rPr>
        <w:t>（4）曾因在招标、评标以及其他与招标投标有关活动中从事违法行为而受过行政处罚或刑事处罚的。</w:t>
      </w:r>
    </w:p>
    <w:p w14:paraId="623043D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评标委员会成员有以上情形之一的，应主动提出回避。</w:t>
      </w:r>
    </w:p>
    <w:p w14:paraId="0BBB0817">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15.1.3</w:t>
      </w:r>
      <w:r>
        <w:rPr>
          <w:rFonts w:hint="eastAsia" w:hAnsi="宋体" w:cs="宋体"/>
          <w:snapToGrid w:val="0"/>
          <w:color w:val="auto"/>
          <w:kern w:val="0"/>
          <w:highlight w:val="none"/>
        </w:rPr>
        <w:t xml:space="preserve"> 评标全过程实行封闭式管理，在中标结果公布前，禁止评标委员会成员以任何方式私下接触投标人。</w:t>
      </w:r>
    </w:p>
    <w:p w14:paraId="61E47F7E">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15.1.4</w:t>
      </w:r>
      <w:r>
        <w:rPr>
          <w:rFonts w:hint="eastAsia" w:hAnsi="宋体" w:cs="宋体"/>
          <w:snapToGrid w:val="0"/>
          <w:color w:val="auto"/>
          <w:kern w:val="0"/>
          <w:highlight w:val="none"/>
        </w:rPr>
        <w:t xml:space="preserve">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50C0DD49">
      <w:pPr>
        <w:keepNext w:val="0"/>
        <w:keepLines w:val="0"/>
        <w:pageBreakBefore w:val="0"/>
        <w:wordWrap w:val="0"/>
        <w:topLinePunct w:val="0"/>
        <w:bidi w:val="0"/>
        <w:adjustRightInd w:val="0"/>
        <w:snapToGrid w:val="0"/>
        <w:spacing w:line="500" w:lineRule="exact"/>
        <w:ind w:firstLine="562"/>
        <w:textAlignment w:val="auto"/>
        <w:rPr>
          <w:rFonts w:hAnsi="宋体" w:cs="宋体"/>
          <w:b/>
          <w:snapToGrid w:val="0"/>
          <w:color w:val="auto"/>
          <w:kern w:val="0"/>
          <w:szCs w:val="22"/>
          <w:highlight w:val="none"/>
        </w:rPr>
      </w:pPr>
      <w:r>
        <w:rPr>
          <w:rFonts w:hint="eastAsia" w:hAnsi="宋体" w:cs="宋体"/>
          <w:b/>
          <w:bCs/>
          <w:snapToGrid w:val="0"/>
          <w:color w:val="auto"/>
          <w:kern w:val="0"/>
          <w:highlight w:val="none"/>
        </w:rPr>
        <w:t>15.1.5</w:t>
      </w:r>
      <w:r>
        <w:rPr>
          <w:rFonts w:hint="eastAsia" w:hAnsi="宋体" w:cs="宋体"/>
          <w:snapToGrid w:val="0"/>
          <w:color w:val="auto"/>
          <w:kern w:val="0"/>
          <w:highlight w:val="none"/>
        </w:rPr>
        <w:t xml:space="preserve">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423CFD1F">
      <w:pPr>
        <w:keepNext w:val="0"/>
        <w:keepLines w:val="0"/>
        <w:pageBreakBefore w:val="0"/>
        <w:wordWrap w:val="0"/>
        <w:topLinePunct w:val="0"/>
        <w:bidi w:val="0"/>
        <w:adjustRightInd w:val="0"/>
        <w:snapToGrid w:val="0"/>
        <w:spacing w:line="500" w:lineRule="exact"/>
        <w:ind w:firstLine="561"/>
        <w:textAlignment w:val="auto"/>
        <w:rPr>
          <w:rFonts w:hAnsi="宋体" w:cs="宋体"/>
          <w:bCs/>
          <w:snapToGrid w:val="0"/>
          <w:color w:val="auto"/>
          <w:kern w:val="0"/>
          <w:highlight w:val="none"/>
        </w:rPr>
      </w:pPr>
      <w:r>
        <w:rPr>
          <w:rFonts w:hint="eastAsia" w:hAnsi="宋体" w:cs="宋体"/>
          <w:b/>
          <w:bCs/>
          <w:snapToGrid w:val="0"/>
          <w:color w:val="auto"/>
          <w:kern w:val="0"/>
          <w:highlight w:val="none"/>
        </w:rPr>
        <w:t>15.2</w:t>
      </w:r>
      <w:r>
        <w:rPr>
          <w:rFonts w:hint="eastAsia" w:hAnsi="宋体" w:cs="宋体"/>
          <w:bCs/>
          <w:snapToGrid w:val="0"/>
          <w:color w:val="auto"/>
          <w:kern w:val="0"/>
          <w:szCs w:val="22"/>
          <w:highlight w:val="none"/>
        </w:rPr>
        <w:t xml:space="preserve"> 评标方法</w:t>
      </w:r>
    </w:p>
    <w:p w14:paraId="41C6F5C9">
      <w:pPr>
        <w:keepNext w:val="0"/>
        <w:keepLines w:val="0"/>
        <w:pageBreakBefore w:val="0"/>
        <w:wordWrap w:val="0"/>
        <w:topLinePunct w:val="0"/>
        <w:bidi w:val="0"/>
        <w:adjustRightInd w:val="0"/>
        <w:snapToGrid w:val="0"/>
        <w:spacing w:line="500" w:lineRule="exact"/>
        <w:ind w:firstLine="562"/>
        <w:textAlignment w:val="auto"/>
        <w:rPr>
          <w:rFonts w:hAnsi="宋体" w:cs="宋体"/>
          <w:i/>
          <w:iCs/>
          <w:snapToGrid w:val="0"/>
          <w:color w:val="auto"/>
          <w:kern w:val="0"/>
          <w:highlight w:val="none"/>
        </w:rPr>
      </w:pPr>
      <w:r>
        <w:rPr>
          <w:rFonts w:hint="eastAsia" w:hAnsi="宋体" w:cs="宋体"/>
          <w:snapToGrid w:val="0"/>
          <w:color w:val="auto"/>
          <w:kern w:val="0"/>
          <w:highlight w:val="none"/>
        </w:rPr>
        <w:t>根据有关法律、法规的相关规定，结合本招标项目资金来源和规模特点，本次招标采用“综合评估法”进行评标。</w:t>
      </w:r>
    </w:p>
    <w:p w14:paraId="284DAF78">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15.3</w:t>
      </w:r>
      <w:r>
        <w:rPr>
          <w:rFonts w:hint="eastAsia" w:hAnsi="宋体" w:cs="宋体"/>
          <w:bCs/>
          <w:snapToGrid w:val="0"/>
          <w:color w:val="auto"/>
          <w:kern w:val="0"/>
          <w:szCs w:val="22"/>
          <w:highlight w:val="none"/>
        </w:rPr>
        <w:t xml:space="preserve"> 评审范围：</w:t>
      </w:r>
      <w:r>
        <w:rPr>
          <w:rFonts w:hint="eastAsia" w:hAnsi="宋体" w:cs="宋体"/>
          <w:snapToGrid w:val="0"/>
          <w:color w:val="auto"/>
          <w:kern w:val="0"/>
          <w:highlight w:val="none"/>
        </w:rPr>
        <w:t>评标委员会应对所有进入评标投标人的投标文件进行评审。</w:t>
      </w:r>
    </w:p>
    <w:p w14:paraId="628310C2">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15.4</w:t>
      </w:r>
      <w:r>
        <w:rPr>
          <w:rFonts w:hint="eastAsia" w:hAnsi="宋体" w:cs="宋体"/>
          <w:snapToGrid w:val="0"/>
          <w:color w:val="auto"/>
          <w:kern w:val="0"/>
          <w:highlight w:val="none"/>
        </w:rPr>
        <w:t xml:space="preserve"> 初步评审阶段</w:t>
      </w:r>
    </w:p>
    <w:p w14:paraId="64754F0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初步评审阶段分为资格评审、形式评审和响应性评审三个环节。</w:t>
      </w:r>
    </w:p>
    <w:p w14:paraId="24716141">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15.4.1</w:t>
      </w:r>
      <w:r>
        <w:rPr>
          <w:rFonts w:hint="eastAsia" w:hAnsi="宋体" w:cs="宋体"/>
          <w:snapToGrid w:val="0"/>
          <w:color w:val="auto"/>
          <w:kern w:val="0"/>
          <w:highlight w:val="none"/>
        </w:rPr>
        <w:t xml:space="preserve"> 资格评审环节</w:t>
      </w:r>
    </w:p>
    <w:p w14:paraId="025EF35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资格评审事项包括：</w:t>
      </w:r>
    </w:p>
    <w:p w14:paraId="5001DD5C">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（1）</w:t>
      </w:r>
      <w:r>
        <w:rPr>
          <w:rFonts w:hint="eastAsia" w:ascii="宋体" w:hAnsi="宋体" w:eastAsia="宋体" w:cs="宋体"/>
          <w:snapToGrid w:val="0"/>
          <w:color w:val="auto"/>
          <w:kern w:val="0"/>
          <w:sz w:val="24"/>
          <w:szCs w:val="24"/>
          <w:highlight w:val="none"/>
        </w:rPr>
        <w:t>投标人是否符合本章第三节第</w:t>
      </w:r>
      <w:r>
        <w:rPr>
          <w:rFonts w:hint="eastAsia" w:hAnsi="宋体" w:cs="宋体"/>
          <w:snapToGrid w:val="0"/>
          <w:color w:val="auto"/>
          <w:kern w:val="0"/>
          <w:sz w:val="24"/>
          <w:szCs w:val="24"/>
          <w:highlight w:val="none"/>
          <w:lang w:val="en-US" w:eastAsia="zh-CN"/>
        </w:rPr>
        <w:t>2</w:t>
      </w:r>
      <w:r>
        <w:rPr>
          <w:rFonts w:hint="eastAsia" w:ascii="宋体" w:hAnsi="宋体" w:eastAsia="宋体" w:cs="宋体"/>
          <w:snapToGrid w:val="0"/>
          <w:color w:val="auto"/>
          <w:kern w:val="0"/>
          <w:sz w:val="24"/>
          <w:szCs w:val="24"/>
          <w:highlight w:val="none"/>
        </w:rPr>
        <w:t>.4条“禁止投标条款”规定。</w:t>
      </w:r>
    </w:p>
    <w:p w14:paraId="25C22F3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（2）投标人名称是否与营业执照、资质证书一致。</w:t>
      </w:r>
    </w:p>
    <w:p w14:paraId="1F66C27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（3）投标人的资质是否符合招标文件规定；其营业执照、资质证书是否合法、有效。</w:t>
      </w:r>
    </w:p>
    <w:p w14:paraId="259451E9">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4）投标文件中拟派总监理工程师是否与《开标一览表》一致；拟派总监理工程师的条件是否符合招标文件规定；是否擅自修改、遗漏《总监理工程师任职声明》的实质性内容；拟派总监理工程师现阶段有担任其他在施建设工程项目总监理工程师职务的，任职项目建设单位是否在《</w:t>
      </w:r>
      <w:r>
        <w:rPr>
          <w:rFonts w:hint="eastAsia" w:hAnsi="宋体" w:cs="宋体"/>
          <w:snapToGrid w:val="0"/>
          <w:color w:val="auto"/>
          <w:kern w:val="0"/>
          <w:szCs w:val="18"/>
          <w:highlight w:val="none"/>
        </w:rPr>
        <w:t>总监理工程师任职项目情况表</w:t>
      </w:r>
      <w:r>
        <w:rPr>
          <w:rFonts w:hint="eastAsia" w:hAnsi="宋体" w:cs="宋体"/>
          <w:snapToGrid w:val="0"/>
          <w:color w:val="auto"/>
          <w:kern w:val="0"/>
          <w:highlight w:val="none"/>
        </w:rPr>
        <w:t xml:space="preserve">》内盖章同意或另行出具了书面同意意见。 </w:t>
      </w:r>
    </w:p>
    <w:p w14:paraId="40D47863">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w:t>
      </w:r>
      <w:r>
        <w:rPr>
          <w:rFonts w:hint="eastAsia" w:hAnsi="宋体" w:cs="宋体"/>
          <w:snapToGrid w:val="0"/>
          <w:color w:val="auto"/>
          <w:kern w:val="0"/>
          <w:highlight w:val="none"/>
          <w:lang w:val="en-US" w:eastAsia="zh-CN"/>
        </w:rPr>
        <w:t>5</w:t>
      </w:r>
      <w:r>
        <w:rPr>
          <w:rFonts w:hint="eastAsia" w:hAnsi="宋体" w:cs="宋体"/>
          <w:snapToGrid w:val="0"/>
          <w:color w:val="auto"/>
          <w:kern w:val="0"/>
          <w:highlight w:val="none"/>
        </w:rPr>
        <w:t>）投标人为外省建筑企业的，是否按规定在“进粤企业和人员诚信信息登记平台”录入企业及其拟派往人员相关信息并通过数据规范检查。</w:t>
      </w:r>
    </w:p>
    <w:p w14:paraId="3880F61D">
      <w:pPr>
        <w:keepNext w:val="0"/>
        <w:keepLines w:val="0"/>
        <w:pageBreakBefore w:val="0"/>
        <w:wordWrap w:val="0"/>
        <w:topLinePunct w:val="0"/>
        <w:bidi w:val="0"/>
        <w:adjustRightInd w:val="0"/>
        <w:snapToGrid w:val="0"/>
        <w:spacing w:line="500" w:lineRule="exact"/>
        <w:ind w:firstLine="482" w:firstLineChars="200"/>
        <w:textAlignment w:val="auto"/>
        <w:rPr>
          <w:rFonts w:hAnsi="宋体" w:cs="宋体"/>
          <w:snapToGrid w:val="0"/>
          <w:color w:val="auto"/>
          <w:kern w:val="0"/>
          <w:highlight w:val="none"/>
        </w:rPr>
      </w:pPr>
      <w:r>
        <w:rPr>
          <w:rFonts w:hint="eastAsia" w:hAnsi="宋体" w:cs="宋体"/>
          <w:b/>
          <w:bCs/>
          <w:snapToGrid w:val="0"/>
          <w:color w:val="auto"/>
          <w:kern w:val="0"/>
          <w:highlight w:val="none"/>
        </w:rPr>
        <w:t>15.4.2</w:t>
      </w:r>
      <w:r>
        <w:rPr>
          <w:rFonts w:hint="eastAsia" w:hAnsi="宋体" w:cs="宋体"/>
          <w:snapToGrid w:val="0"/>
          <w:color w:val="auto"/>
          <w:kern w:val="0"/>
          <w:highlight w:val="none"/>
        </w:rPr>
        <w:t xml:space="preserve"> 形式评审环节</w:t>
      </w:r>
    </w:p>
    <w:p w14:paraId="31C3FB62">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形式评审事项包括：</w:t>
      </w:r>
    </w:p>
    <w:p w14:paraId="34BAB71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（1）各分册是否按招标文件规定加盖电子印章。</w:t>
      </w:r>
    </w:p>
    <w:p w14:paraId="34D0638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（2）本节第</w:t>
      </w:r>
      <w:r>
        <w:rPr>
          <w:rFonts w:hint="eastAsia" w:hAnsi="宋体" w:cs="宋体"/>
          <w:b/>
          <w:bCs/>
          <w:snapToGrid w:val="0"/>
          <w:color w:val="auto"/>
          <w:kern w:val="0"/>
          <w:szCs w:val="18"/>
          <w:highlight w:val="none"/>
        </w:rPr>
        <w:t>10.2.2</w:t>
      </w:r>
      <w:r>
        <w:rPr>
          <w:rFonts w:hint="eastAsia" w:hAnsi="宋体" w:cs="宋体"/>
          <w:snapToGrid w:val="0"/>
          <w:color w:val="auto"/>
          <w:kern w:val="0"/>
          <w:szCs w:val="18"/>
          <w:highlight w:val="none"/>
        </w:rPr>
        <w:t>目、</w:t>
      </w:r>
      <w:r>
        <w:rPr>
          <w:rFonts w:hint="eastAsia" w:hAnsi="宋体" w:cs="宋体"/>
          <w:snapToGrid w:val="0"/>
          <w:color w:val="auto"/>
          <w:kern w:val="0"/>
          <w:highlight w:val="none"/>
        </w:rPr>
        <w:t>第</w:t>
      </w:r>
      <w:r>
        <w:rPr>
          <w:rFonts w:hint="eastAsia" w:hAnsi="宋体" w:cs="宋体"/>
          <w:b/>
          <w:bCs/>
          <w:snapToGrid w:val="0"/>
          <w:color w:val="auto"/>
          <w:kern w:val="0"/>
          <w:szCs w:val="18"/>
          <w:highlight w:val="none"/>
        </w:rPr>
        <w:t>10.3.3</w:t>
      </w:r>
      <w:r>
        <w:rPr>
          <w:rFonts w:hint="eastAsia" w:hAnsi="宋体" w:cs="宋体"/>
          <w:snapToGrid w:val="0"/>
          <w:color w:val="auto"/>
          <w:kern w:val="0"/>
          <w:szCs w:val="18"/>
          <w:highlight w:val="none"/>
        </w:rPr>
        <w:t>目</w:t>
      </w:r>
      <w:r>
        <w:rPr>
          <w:rFonts w:hint="eastAsia" w:hAnsi="宋体" w:cs="宋体"/>
          <w:snapToGrid w:val="0"/>
          <w:color w:val="auto"/>
          <w:kern w:val="0"/>
          <w:highlight w:val="none"/>
        </w:rPr>
        <w:t>中规定的“</w:t>
      </w:r>
      <w:r>
        <w:rPr>
          <w:rFonts w:hint="eastAsia" w:hAnsi="宋体" w:cs="宋体"/>
          <w:snapToGrid w:val="0"/>
          <w:color w:val="auto"/>
          <w:kern w:val="0"/>
          <w:szCs w:val="18"/>
          <w:highlight w:val="none"/>
        </w:rPr>
        <w:t>所有投标人均应提供</w:t>
      </w:r>
      <w:r>
        <w:rPr>
          <w:rFonts w:hint="eastAsia" w:hAnsi="宋体" w:cs="宋体"/>
          <w:snapToGrid w:val="0"/>
          <w:color w:val="auto"/>
          <w:kern w:val="0"/>
          <w:highlight w:val="none"/>
        </w:rPr>
        <w:t>”的组成内容（包括该组成内容的所附资料）是否完整、齐全。</w:t>
      </w:r>
    </w:p>
    <w:p w14:paraId="52F49B4C">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highlight w:val="none"/>
        </w:rPr>
      </w:pPr>
      <w:r>
        <w:rPr>
          <w:rFonts w:hint="eastAsia" w:hAnsi="宋体" w:cs="宋体"/>
          <w:b/>
          <w:bCs/>
          <w:snapToGrid w:val="0"/>
          <w:color w:val="auto"/>
          <w:kern w:val="0"/>
          <w:highlight w:val="none"/>
        </w:rPr>
        <w:t>15.4.3</w:t>
      </w:r>
      <w:r>
        <w:rPr>
          <w:rFonts w:hint="eastAsia" w:hAnsi="宋体" w:cs="宋体"/>
          <w:snapToGrid w:val="0"/>
          <w:color w:val="auto"/>
          <w:kern w:val="0"/>
          <w:highlight w:val="none"/>
        </w:rPr>
        <w:t xml:space="preserve"> 响应性评审环节</w:t>
      </w:r>
    </w:p>
    <w:p w14:paraId="6152F2A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响应性评审事项包括：</w:t>
      </w:r>
    </w:p>
    <w:p w14:paraId="3B18108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（1）投标有效期、监理及相关服务期限等是否响应招标文件实质性要求；是否擅自修改、遗漏《投标函》《各项承诺一览表》的实质性内容。</w:t>
      </w:r>
    </w:p>
    <w:p w14:paraId="20F6D749">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highlight w:val="none"/>
        </w:rPr>
      </w:pPr>
      <w:r>
        <w:rPr>
          <w:rFonts w:hint="eastAsia" w:hAnsi="宋体" w:cs="宋体"/>
          <w:snapToGrid w:val="0"/>
          <w:color w:val="auto"/>
          <w:kern w:val="0"/>
          <w:highlight w:val="none"/>
        </w:rPr>
        <w:t>（2）投标总价是否唯一；投标总价是否超出最高投标限价。</w:t>
      </w:r>
    </w:p>
    <w:p w14:paraId="6D8D3B02">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highlight w:val="none"/>
        </w:rPr>
      </w:pPr>
      <w:r>
        <w:rPr>
          <w:rFonts w:hint="eastAsia" w:hAnsi="宋体" w:cs="宋体"/>
          <w:snapToGrid w:val="0"/>
          <w:color w:val="auto"/>
          <w:kern w:val="0"/>
          <w:highlight w:val="none"/>
        </w:rPr>
        <w:t>（3）监理大纲中的监理及相关服务的范围、内容、目标是否符合招标文件规定。</w:t>
      </w:r>
    </w:p>
    <w:p w14:paraId="0D7CB7D7">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highlight w:val="none"/>
        </w:rPr>
      </w:pPr>
      <w:r>
        <w:rPr>
          <w:rFonts w:hint="eastAsia" w:hAnsi="宋体" w:cs="宋体"/>
          <w:b/>
          <w:bCs/>
          <w:snapToGrid w:val="0"/>
          <w:color w:val="auto"/>
          <w:kern w:val="0"/>
          <w:highlight w:val="none"/>
        </w:rPr>
        <w:t>15.4.4</w:t>
      </w:r>
      <w:r>
        <w:rPr>
          <w:rFonts w:hint="eastAsia" w:hAnsi="宋体" w:cs="宋体"/>
          <w:snapToGrid w:val="0"/>
          <w:color w:val="auto"/>
          <w:kern w:val="0"/>
          <w:highlight w:val="none"/>
        </w:rPr>
        <w:t xml:space="preserve"> 否决投标说明</w:t>
      </w:r>
    </w:p>
    <w:p w14:paraId="717AAFB5">
      <w:pPr>
        <w:keepNext w:val="0"/>
        <w:keepLines w:val="0"/>
        <w:pageBreakBefore w:val="0"/>
        <w:wordWrap w:val="0"/>
        <w:topLinePunct w:val="0"/>
        <w:bidi w:val="0"/>
        <w:adjustRightInd w:val="0"/>
        <w:snapToGrid w:val="0"/>
        <w:spacing w:line="500" w:lineRule="exact"/>
        <w:ind w:firstLine="562"/>
        <w:textAlignment w:val="auto"/>
        <w:rPr>
          <w:rFonts w:hAnsi="宋体" w:cs="宋体"/>
          <w:snapToGrid w:val="0"/>
          <w:color w:val="auto"/>
          <w:kern w:val="0"/>
          <w:highlight w:val="none"/>
        </w:rPr>
      </w:pPr>
      <w:r>
        <w:rPr>
          <w:rFonts w:hint="eastAsia" w:hAnsi="宋体" w:cs="宋体"/>
          <w:snapToGrid w:val="0"/>
          <w:color w:val="auto"/>
          <w:kern w:val="0"/>
          <w:highlight w:val="none"/>
        </w:rPr>
        <w:t>初步评审阶段各个环节否决投标的全部条件，在本章第四节“否决投标条件”第</w:t>
      </w:r>
      <w:r>
        <w:rPr>
          <w:rFonts w:hint="eastAsia" w:hAnsi="宋体" w:cs="宋体"/>
          <w:b/>
          <w:bCs/>
          <w:snapToGrid w:val="0"/>
          <w:color w:val="auto"/>
          <w:kern w:val="0"/>
          <w:highlight w:val="none"/>
        </w:rPr>
        <w:t>1</w:t>
      </w:r>
      <w:r>
        <w:rPr>
          <w:rFonts w:hint="eastAsia" w:hAnsi="宋体" w:cs="宋体"/>
          <w:snapToGrid w:val="0"/>
          <w:color w:val="auto"/>
          <w:kern w:val="0"/>
          <w:highlight w:val="none"/>
        </w:rPr>
        <w:t>条至第</w:t>
      </w:r>
      <w:r>
        <w:rPr>
          <w:rFonts w:hint="eastAsia" w:hAnsi="宋体" w:cs="宋体"/>
          <w:b/>
          <w:bCs/>
          <w:snapToGrid w:val="0"/>
          <w:color w:val="auto"/>
          <w:kern w:val="0"/>
          <w:highlight w:val="none"/>
        </w:rPr>
        <w:t>4</w:t>
      </w:r>
      <w:r>
        <w:rPr>
          <w:rFonts w:hint="eastAsia" w:hAnsi="宋体" w:cs="宋体"/>
          <w:snapToGrid w:val="0"/>
          <w:color w:val="auto"/>
          <w:kern w:val="0"/>
          <w:highlight w:val="none"/>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4F691C7F">
      <w:pPr>
        <w:keepNext w:val="0"/>
        <w:keepLines w:val="0"/>
        <w:pageBreakBefore w:val="0"/>
        <w:wordWrap w:val="0"/>
        <w:topLinePunct w:val="0"/>
        <w:bidi w:val="0"/>
        <w:adjustRightInd w:val="0"/>
        <w:snapToGrid w:val="0"/>
        <w:spacing w:line="500" w:lineRule="exact"/>
        <w:textAlignment w:val="auto"/>
        <w:rPr>
          <w:rFonts w:hAnsi="宋体" w:cs="宋体"/>
          <w:snapToGrid w:val="0"/>
          <w:color w:val="auto"/>
          <w:kern w:val="0"/>
          <w:highlight w:val="none"/>
        </w:rPr>
      </w:pPr>
      <w:r>
        <w:rPr>
          <w:rFonts w:hint="eastAsia" w:hAnsi="宋体" w:cs="宋体"/>
          <w:b/>
          <w:bCs/>
          <w:snapToGrid w:val="0"/>
          <w:color w:val="auto"/>
          <w:kern w:val="0"/>
          <w:highlight w:val="none"/>
        </w:rPr>
        <w:t xml:space="preserve">    15.5</w:t>
      </w:r>
      <w:r>
        <w:rPr>
          <w:rFonts w:hint="eastAsia" w:hAnsi="宋体" w:cs="宋体"/>
          <w:snapToGrid w:val="0"/>
          <w:color w:val="auto"/>
          <w:kern w:val="0"/>
          <w:highlight w:val="none"/>
        </w:rPr>
        <w:t xml:space="preserve"> 详细评审</w:t>
      </w:r>
      <w:bookmarkStart w:id="55" w:name="_Hlt121629839"/>
      <w:r>
        <w:rPr>
          <w:rFonts w:hint="eastAsia" w:hAnsi="宋体" w:cs="宋体"/>
          <w:snapToGrid w:val="0"/>
          <w:color w:val="auto"/>
          <w:kern w:val="0"/>
          <w:highlight w:val="none"/>
        </w:rPr>
        <w:t>阶段</w:t>
      </w:r>
    </w:p>
    <w:p w14:paraId="7AA415AA">
      <w:pPr>
        <w:keepNext w:val="0"/>
        <w:keepLines w:val="0"/>
        <w:pageBreakBefore w:val="0"/>
        <w:wordWrap w:val="0"/>
        <w:topLinePunct w:val="0"/>
        <w:bidi w:val="0"/>
        <w:adjustRightInd w:val="0"/>
        <w:snapToGrid w:val="0"/>
        <w:spacing w:line="500" w:lineRule="exact"/>
        <w:textAlignment w:val="auto"/>
        <w:rPr>
          <w:rFonts w:hAnsi="宋体" w:cs="宋体"/>
          <w:snapToGrid w:val="0"/>
          <w:color w:val="auto"/>
          <w:kern w:val="0"/>
          <w:highlight w:val="none"/>
        </w:rPr>
      </w:pPr>
      <w:r>
        <w:rPr>
          <w:rFonts w:hint="eastAsia" w:hAnsi="宋体" w:cs="宋体"/>
          <w:b/>
          <w:bCs/>
          <w:snapToGrid w:val="0"/>
          <w:color w:val="auto"/>
          <w:kern w:val="0"/>
          <w:highlight w:val="none"/>
        </w:rPr>
        <w:t xml:space="preserve">    15.5.1</w:t>
      </w:r>
      <w:r>
        <w:rPr>
          <w:rFonts w:hint="eastAsia" w:hAnsi="宋体" w:cs="宋体"/>
          <w:bCs/>
          <w:snapToGrid w:val="0"/>
          <w:color w:val="auto"/>
          <w:kern w:val="0"/>
          <w:highlight w:val="none"/>
        </w:rPr>
        <w:t xml:space="preserve"> “综合评估法”评审程序</w:t>
      </w:r>
    </w:p>
    <w:p w14:paraId="74C9E74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评审内容分为商务、技术和投标报价三大部分，综合得分满分为100分。其中，商务满分为</w:t>
      </w:r>
      <w:r>
        <w:rPr>
          <w:rFonts w:hint="eastAsia" w:hAnsi="宋体" w:cs="宋体"/>
          <w:snapToGrid w:val="0"/>
          <w:color w:val="auto"/>
          <w:kern w:val="0"/>
          <w:highlight w:val="none"/>
          <w:u w:val="single"/>
          <w:lang w:val="en-US" w:eastAsia="zh-CN"/>
        </w:rPr>
        <w:t xml:space="preserve"> 55 </w:t>
      </w:r>
      <w:r>
        <w:rPr>
          <w:rFonts w:hint="eastAsia" w:hAnsi="宋体" w:cs="宋体"/>
          <w:snapToGrid w:val="0"/>
          <w:color w:val="auto"/>
          <w:kern w:val="0"/>
          <w:highlight w:val="none"/>
        </w:rPr>
        <w:t>分，技术满分为</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u w:val="single"/>
          <w:lang w:val="en-US" w:eastAsia="zh-CN"/>
        </w:rPr>
        <w:t>20</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分，投标报价部分满分为</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u w:val="single"/>
          <w:lang w:val="en-US" w:eastAsia="zh-CN"/>
        </w:rPr>
        <w:t>25</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分。</w:t>
      </w:r>
    </w:p>
    <w:p w14:paraId="49097322">
      <w:pPr>
        <w:keepNext w:val="0"/>
        <w:keepLines w:val="0"/>
        <w:pageBreakBefore w:val="0"/>
        <w:wordWrap w:val="0"/>
        <w:topLinePunct w:val="0"/>
        <w:bidi w:val="0"/>
        <w:adjustRightInd w:val="0"/>
        <w:snapToGrid w:val="0"/>
        <w:spacing w:line="500" w:lineRule="exact"/>
        <w:ind w:firstLine="480"/>
        <w:textAlignment w:val="auto"/>
        <w:rPr>
          <w:rFonts w:hAnsi="宋体" w:cs="宋体"/>
          <w:snapToGrid w:val="0"/>
          <w:color w:val="auto"/>
          <w:kern w:val="0"/>
          <w:highlight w:val="none"/>
        </w:rPr>
      </w:pPr>
      <w:r>
        <w:rPr>
          <w:rFonts w:hint="eastAsia" w:hAnsi="宋体" w:cs="宋体"/>
          <w:snapToGrid w:val="0"/>
          <w:color w:val="auto"/>
          <w:kern w:val="0"/>
          <w:highlight w:val="none"/>
        </w:rPr>
        <w:t>除特别注明外，综合得分以及商务、技术、投标报价得分的中间过程计算值和最终值，均按“四舍五入”原则精确到两位小数。</w:t>
      </w:r>
    </w:p>
    <w:p w14:paraId="5D5F80A8">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（1）商务得分M</w:t>
      </w:r>
      <w:r>
        <w:rPr>
          <w:rFonts w:hint="eastAsia" w:hAnsi="宋体" w:cs="宋体"/>
          <w:snapToGrid w:val="0"/>
          <w:color w:val="auto"/>
          <w:kern w:val="0"/>
          <w:highlight w:val="none"/>
          <w:vertAlign w:val="subscript"/>
        </w:rPr>
        <w:t>1</w:t>
      </w:r>
    </w:p>
    <w:p w14:paraId="7D776785">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评标委员会按照《综合评分表》商务部分指定的评分标准对各评分因素进行打分。各评分因素得分之和即为某投标人的商务得分M</w:t>
      </w:r>
      <w:r>
        <w:rPr>
          <w:rFonts w:hint="eastAsia" w:hAnsi="宋体" w:cs="宋体"/>
          <w:snapToGrid w:val="0"/>
          <w:color w:val="auto"/>
          <w:kern w:val="0"/>
          <w:highlight w:val="none"/>
          <w:vertAlign w:val="subscript"/>
        </w:rPr>
        <w:t>1</w:t>
      </w:r>
      <w:r>
        <w:rPr>
          <w:rFonts w:hint="eastAsia" w:hAnsi="宋体" w:cs="宋体"/>
          <w:snapToGrid w:val="0"/>
          <w:color w:val="auto"/>
          <w:kern w:val="0"/>
          <w:highlight w:val="none"/>
        </w:rPr>
        <w:t>。</w:t>
      </w:r>
    </w:p>
    <w:p w14:paraId="23498F90">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（2）技术得分M</w:t>
      </w:r>
      <w:r>
        <w:rPr>
          <w:rFonts w:hint="eastAsia" w:hAnsi="宋体" w:cs="宋体"/>
          <w:snapToGrid w:val="0"/>
          <w:color w:val="auto"/>
          <w:kern w:val="0"/>
          <w:highlight w:val="none"/>
          <w:vertAlign w:val="subscript"/>
        </w:rPr>
        <w:t>2</w:t>
      </w:r>
    </w:p>
    <w:p w14:paraId="47A40284">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评标委员会各成员独立按照《综合评分表》技术部分（监理大纲）指定的评分标准对各评分因素进行打分，累加后得出技术评分。将评标委员会所有成员的技术评分去掉一个最高分和一个最低分后，取算术平均值，即为某投标人的技术得分M</w:t>
      </w:r>
      <w:r>
        <w:rPr>
          <w:rFonts w:hint="eastAsia" w:hAnsi="宋体" w:cs="宋体"/>
          <w:snapToGrid w:val="0"/>
          <w:color w:val="auto"/>
          <w:kern w:val="0"/>
          <w:highlight w:val="none"/>
          <w:vertAlign w:val="subscript"/>
        </w:rPr>
        <w:t>2</w:t>
      </w:r>
      <w:r>
        <w:rPr>
          <w:rFonts w:hint="eastAsia" w:hAnsi="宋体" w:cs="宋体"/>
          <w:snapToGrid w:val="0"/>
          <w:color w:val="auto"/>
          <w:kern w:val="0"/>
          <w:highlight w:val="none"/>
        </w:rPr>
        <w:t>。</w:t>
      </w:r>
    </w:p>
    <w:p w14:paraId="13AF2206">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（3）投标报价得分M</w:t>
      </w:r>
      <w:r>
        <w:rPr>
          <w:rFonts w:hint="eastAsia" w:hAnsi="宋体" w:cs="宋体"/>
          <w:snapToGrid w:val="0"/>
          <w:color w:val="auto"/>
          <w:kern w:val="0"/>
          <w:highlight w:val="none"/>
          <w:vertAlign w:val="subscript"/>
        </w:rPr>
        <w:t>3</w:t>
      </w:r>
    </w:p>
    <w:p w14:paraId="5274240F">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a．评标委员会按照《综合评分表》投标报价部分指定的方法计算评标基准价D。</w:t>
      </w:r>
    </w:p>
    <w:p w14:paraId="00B3E84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b．采用内插法计算某投标人的投标报价得分M</w:t>
      </w:r>
      <w:r>
        <w:rPr>
          <w:rFonts w:hint="eastAsia" w:hAnsi="宋体" w:cs="宋体"/>
          <w:snapToGrid w:val="0"/>
          <w:color w:val="auto"/>
          <w:kern w:val="0"/>
          <w:highlight w:val="none"/>
          <w:vertAlign w:val="subscript"/>
        </w:rPr>
        <w:t>3</w:t>
      </w:r>
      <w:r>
        <w:rPr>
          <w:rFonts w:hint="eastAsia" w:hAnsi="宋体" w:cs="宋体"/>
          <w:snapToGrid w:val="0"/>
          <w:color w:val="auto"/>
          <w:kern w:val="0"/>
          <w:highlight w:val="none"/>
        </w:rPr>
        <w:t>，即当投标人的投标总价等于评标基准价时得满分，每高于评标基准价一个百分点扣</w:t>
      </w:r>
      <w:r>
        <w:rPr>
          <w:rFonts w:hint="eastAsia" w:hAnsi="宋体" w:cs="宋体"/>
          <w:snapToGrid w:val="0"/>
          <w:color w:val="auto"/>
          <w:kern w:val="0"/>
          <w:highlight w:val="none"/>
          <w:lang w:val="en-US" w:eastAsia="zh-CN"/>
        </w:rPr>
        <w:t>1</w:t>
      </w:r>
      <w:r>
        <w:rPr>
          <w:rFonts w:hint="eastAsia" w:hAnsi="宋体" w:cs="宋体"/>
          <w:snapToGrid w:val="0"/>
          <w:color w:val="auto"/>
          <w:kern w:val="0"/>
          <w:highlight w:val="none"/>
        </w:rPr>
        <w:t>分, 每低于评标基准价一个百分点扣0.</w:t>
      </w:r>
      <w:r>
        <w:rPr>
          <w:rFonts w:hint="eastAsia" w:hAnsi="宋体" w:cs="宋体"/>
          <w:snapToGrid w:val="0"/>
          <w:color w:val="auto"/>
          <w:kern w:val="0"/>
          <w:highlight w:val="none"/>
          <w:lang w:val="en-US" w:eastAsia="zh-CN"/>
        </w:rPr>
        <w:t>5</w:t>
      </w:r>
      <w:r>
        <w:rPr>
          <w:rFonts w:hint="eastAsia" w:hAnsi="宋体" w:cs="宋体"/>
          <w:snapToGrid w:val="0"/>
          <w:color w:val="auto"/>
          <w:kern w:val="0"/>
          <w:highlight w:val="none"/>
        </w:rPr>
        <w:t>分，扣完为止。公式如下：</w:t>
      </w:r>
    </w:p>
    <w:p w14:paraId="3641A7FA">
      <w:pPr>
        <w:keepNext w:val="0"/>
        <w:keepLines w:val="0"/>
        <w:pageBreakBefore w:val="0"/>
        <w:wordWrap w:val="0"/>
        <w:topLinePunct w:val="0"/>
        <w:bidi w:val="0"/>
        <w:adjustRightInd w:val="0"/>
        <w:snapToGrid w:val="0"/>
        <w:spacing w:line="500" w:lineRule="exact"/>
        <w:ind w:firstLine="480" w:firstLineChars="200"/>
        <w:jc w:val="center"/>
        <w:textAlignment w:val="auto"/>
        <w:rPr>
          <w:rFonts w:hAnsi="宋体" w:cs="宋体"/>
          <w:snapToGrid w:val="0"/>
          <w:color w:val="auto"/>
          <w:kern w:val="0"/>
          <w:highlight w:val="none"/>
        </w:rPr>
      </w:pPr>
      <w:r>
        <w:rPr>
          <w:rFonts w:hint="eastAsia" w:hAnsi="宋体" w:cs="宋体"/>
          <w:snapToGrid w:val="0"/>
          <w:color w:val="auto"/>
          <w:kern w:val="0"/>
          <w:highlight w:val="none"/>
        </w:rPr>
        <w:t>M</w:t>
      </w:r>
      <w:r>
        <w:rPr>
          <w:rFonts w:hint="eastAsia" w:hAnsi="宋体" w:cs="宋体"/>
          <w:snapToGrid w:val="0"/>
          <w:color w:val="auto"/>
          <w:kern w:val="0"/>
          <w:highlight w:val="none"/>
          <w:vertAlign w:val="subscript"/>
        </w:rPr>
        <w:t>3</w:t>
      </w:r>
      <w:r>
        <w:rPr>
          <w:rFonts w:hint="eastAsia" w:hAnsi="宋体" w:cs="宋体"/>
          <w:snapToGrid w:val="0"/>
          <w:color w:val="auto"/>
          <w:kern w:val="0"/>
          <w:highlight w:val="none"/>
        </w:rPr>
        <w:t>＝投标报价满分－（|Di－D|÷D）×100×E</w:t>
      </w:r>
    </w:p>
    <w:p w14:paraId="7D5BE617">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式中：D为评标基准价，Di为某投标人的投标总价；</w:t>
      </w:r>
    </w:p>
    <w:p w14:paraId="4D67AE7A">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E为扣分因子。当Di＞D时，E＝</w:t>
      </w:r>
      <w:r>
        <w:rPr>
          <w:rFonts w:hint="eastAsia" w:hAnsi="宋体" w:cs="宋体"/>
          <w:snapToGrid w:val="0"/>
          <w:color w:val="auto"/>
          <w:kern w:val="0"/>
          <w:highlight w:val="none"/>
          <w:lang w:val="en-US" w:eastAsia="zh-CN"/>
        </w:rPr>
        <w:t>1</w:t>
      </w:r>
      <w:r>
        <w:rPr>
          <w:rFonts w:hint="eastAsia" w:hAnsi="宋体" w:cs="宋体"/>
          <w:snapToGrid w:val="0"/>
          <w:color w:val="auto"/>
          <w:kern w:val="0"/>
          <w:highlight w:val="none"/>
        </w:rPr>
        <w:t>；当Di＜D时，E＝</w:t>
      </w:r>
      <w:r>
        <w:rPr>
          <w:rFonts w:hint="eastAsia" w:hAnsi="宋体" w:cs="宋体"/>
          <w:snapToGrid w:val="0"/>
          <w:color w:val="auto"/>
          <w:kern w:val="0"/>
          <w:highlight w:val="none"/>
          <w:lang w:val="en-US" w:eastAsia="zh-CN"/>
        </w:rPr>
        <w:t>0.5</w:t>
      </w:r>
      <w:r>
        <w:rPr>
          <w:rFonts w:hint="eastAsia" w:hAnsi="宋体" w:cs="宋体"/>
          <w:snapToGrid w:val="0"/>
          <w:color w:val="auto"/>
          <w:kern w:val="0"/>
          <w:highlight w:val="none"/>
        </w:rPr>
        <w:t>。</w:t>
      </w:r>
    </w:p>
    <w:p w14:paraId="0EFE1443">
      <w:pPr>
        <w:keepNext w:val="0"/>
        <w:keepLines w:val="0"/>
        <w:pageBreakBefore w:val="0"/>
        <w:wordWrap w:val="0"/>
        <w:topLinePunct w:val="0"/>
        <w:bidi w:val="0"/>
        <w:adjustRightInd w:val="0"/>
        <w:snapToGrid w:val="0"/>
        <w:spacing w:line="500" w:lineRule="exact"/>
        <w:ind w:firstLine="480" w:firstLineChars="200"/>
        <w:textAlignment w:val="auto"/>
        <w:rPr>
          <w:rFonts w:hAnsi="宋体" w:cs="宋体"/>
          <w:snapToGrid w:val="0"/>
          <w:color w:val="auto"/>
          <w:kern w:val="0"/>
          <w:highlight w:val="none"/>
        </w:rPr>
      </w:pPr>
      <w:r>
        <w:rPr>
          <w:rFonts w:hint="eastAsia" w:hAnsi="宋体" w:cs="宋体"/>
          <w:snapToGrid w:val="0"/>
          <w:color w:val="auto"/>
          <w:kern w:val="0"/>
          <w:highlight w:val="none"/>
        </w:rPr>
        <w:t>（4）综合得分M</w:t>
      </w:r>
    </w:p>
    <w:p w14:paraId="245E1952">
      <w:pPr>
        <w:keepNext w:val="0"/>
        <w:keepLines w:val="0"/>
        <w:pageBreakBefore w:val="0"/>
        <w:wordWrap w:val="0"/>
        <w:topLinePunct w:val="0"/>
        <w:bidi w:val="0"/>
        <w:adjustRightInd w:val="0"/>
        <w:snapToGrid w:val="0"/>
        <w:spacing w:line="500" w:lineRule="exact"/>
        <w:jc w:val="center"/>
        <w:textAlignment w:val="auto"/>
        <w:rPr>
          <w:rFonts w:hAnsi="宋体" w:cs="宋体"/>
          <w:snapToGrid w:val="0"/>
          <w:color w:val="auto"/>
          <w:kern w:val="0"/>
          <w:highlight w:val="none"/>
        </w:rPr>
      </w:pPr>
      <w:r>
        <w:rPr>
          <w:rFonts w:hint="eastAsia" w:hAnsi="宋体" w:cs="宋体"/>
          <w:snapToGrid w:val="0"/>
          <w:color w:val="auto"/>
          <w:kern w:val="0"/>
          <w:highlight w:val="none"/>
        </w:rPr>
        <w:t>M＝M</w:t>
      </w:r>
      <w:r>
        <w:rPr>
          <w:rFonts w:hint="eastAsia" w:hAnsi="宋体" w:cs="宋体"/>
          <w:snapToGrid w:val="0"/>
          <w:color w:val="auto"/>
          <w:kern w:val="0"/>
          <w:highlight w:val="none"/>
          <w:vertAlign w:val="subscript"/>
        </w:rPr>
        <w:t>1</w:t>
      </w:r>
      <w:r>
        <w:rPr>
          <w:rFonts w:hint="eastAsia" w:hAnsi="宋体" w:cs="宋体"/>
          <w:snapToGrid w:val="0"/>
          <w:color w:val="auto"/>
          <w:kern w:val="0"/>
          <w:highlight w:val="none"/>
        </w:rPr>
        <w:t>＋M</w:t>
      </w:r>
      <w:r>
        <w:rPr>
          <w:rFonts w:hint="eastAsia" w:hAnsi="宋体" w:cs="宋体"/>
          <w:snapToGrid w:val="0"/>
          <w:color w:val="auto"/>
          <w:kern w:val="0"/>
          <w:highlight w:val="none"/>
          <w:vertAlign w:val="subscript"/>
        </w:rPr>
        <w:t>2</w:t>
      </w:r>
      <w:r>
        <w:rPr>
          <w:rFonts w:hint="eastAsia" w:hAnsi="宋体" w:cs="宋体"/>
          <w:snapToGrid w:val="0"/>
          <w:color w:val="auto"/>
          <w:kern w:val="0"/>
          <w:highlight w:val="none"/>
        </w:rPr>
        <w:t>＋M</w:t>
      </w:r>
      <w:r>
        <w:rPr>
          <w:rFonts w:hint="eastAsia" w:hAnsi="宋体" w:cs="宋体"/>
          <w:snapToGrid w:val="0"/>
          <w:color w:val="auto"/>
          <w:kern w:val="0"/>
          <w:highlight w:val="none"/>
          <w:vertAlign w:val="subscript"/>
        </w:rPr>
        <w:t>3</w:t>
      </w:r>
    </w:p>
    <w:p w14:paraId="015B4829">
      <w:pPr>
        <w:keepNext w:val="0"/>
        <w:keepLines w:val="0"/>
        <w:pageBreakBefore w:val="0"/>
        <w:wordWrap w:val="0"/>
        <w:topLinePunct w:val="0"/>
        <w:bidi w:val="0"/>
        <w:adjustRightInd w:val="0"/>
        <w:snapToGrid w:val="0"/>
        <w:spacing w:line="500" w:lineRule="exact"/>
        <w:ind w:firstLine="480" w:firstLineChars="200"/>
        <w:textAlignment w:val="auto"/>
        <w:rPr>
          <w:rFonts w:ascii="Times New Roman"/>
          <w:snapToGrid w:val="0"/>
          <w:color w:val="auto"/>
          <w:kern w:val="0"/>
          <w:highlight w:val="none"/>
        </w:rPr>
      </w:pPr>
      <w:r>
        <w:rPr>
          <w:rFonts w:hint="eastAsia" w:hAnsi="宋体" w:cs="宋体"/>
          <w:snapToGrid w:val="0"/>
          <w:color w:val="auto"/>
          <w:kern w:val="0"/>
          <w:highlight w:val="none"/>
        </w:rPr>
        <w:t>式中：M为综合得分，M</w:t>
      </w:r>
      <w:r>
        <w:rPr>
          <w:rFonts w:hint="eastAsia" w:hAnsi="宋体" w:cs="宋体"/>
          <w:snapToGrid w:val="0"/>
          <w:color w:val="auto"/>
          <w:kern w:val="0"/>
          <w:highlight w:val="none"/>
          <w:vertAlign w:val="subscript"/>
        </w:rPr>
        <w:t>1</w:t>
      </w:r>
      <w:r>
        <w:rPr>
          <w:rFonts w:hint="eastAsia" w:hAnsi="宋体" w:cs="宋体"/>
          <w:snapToGrid w:val="0"/>
          <w:color w:val="auto"/>
          <w:kern w:val="0"/>
          <w:highlight w:val="none"/>
        </w:rPr>
        <w:t>为商务得分，M</w:t>
      </w:r>
      <w:r>
        <w:rPr>
          <w:rFonts w:hint="eastAsia" w:hAnsi="宋体" w:cs="宋体"/>
          <w:snapToGrid w:val="0"/>
          <w:color w:val="auto"/>
          <w:kern w:val="0"/>
          <w:highlight w:val="none"/>
          <w:vertAlign w:val="subscript"/>
        </w:rPr>
        <w:t>2</w:t>
      </w:r>
      <w:r>
        <w:rPr>
          <w:rFonts w:hint="eastAsia" w:hAnsi="宋体" w:cs="宋体"/>
          <w:snapToGrid w:val="0"/>
          <w:color w:val="auto"/>
          <w:kern w:val="0"/>
          <w:highlight w:val="none"/>
        </w:rPr>
        <w:t>为技术得分，M</w:t>
      </w:r>
      <w:r>
        <w:rPr>
          <w:rFonts w:hint="eastAsia" w:hAnsi="宋体" w:cs="宋体"/>
          <w:snapToGrid w:val="0"/>
          <w:color w:val="auto"/>
          <w:kern w:val="0"/>
          <w:highlight w:val="none"/>
          <w:vertAlign w:val="subscript"/>
        </w:rPr>
        <w:t>3</w:t>
      </w:r>
      <w:r>
        <w:rPr>
          <w:rFonts w:hint="eastAsia" w:ascii="Times New Roman"/>
          <w:snapToGrid w:val="0"/>
          <w:color w:val="auto"/>
          <w:kern w:val="0"/>
          <w:highlight w:val="none"/>
        </w:rPr>
        <w:t>为投标报价得分。</w:t>
      </w:r>
    </w:p>
    <w:p w14:paraId="54DFCA09">
      <w:pPr>
        <w:bidi w:val="0"/>
        <w:rPr>
          <w:rFonts w:hint="eastAsia"/>
          <w:color w:val="auto"/>
          <w:highlight w:val="none"/>
          <w:lang w:val="en-US" w:eastAsia="zh-CN"/>
        </w:rPr>
      </w:pPr>
      <w:bookmarkStart w:id="56" w:name="_Toc31548"/>
      <w:bookmarkStart w:id="57" w:name="_Toc6276"/>
    </w:p>
    <w:p w14:paraId="566ABFDA">
      <w:pPr>
        <w:bidi w:val="0"/>
        <w:rPr>
          <w:rFonts w:hint="eastAsia"/>
          <w:color w:val="auto"/>
          <w:highlight w:val="none"/>
          <w:lang w:val="en-US" w:eastAsia="zh-CN"/>
        </w:rPr>
      </w:pPr>
    </w:p>
    <w:p w14:paraId="17C17EA4">
      <w:pPr>
        <w:bidi w:val="0"/>
        <w:rPr>
          <w:rFonts w:hint="eastAsia"/>
          <w:color w:val="auto"/>
          <w:highlight w:val="none"/>
          <w:lang w:val="en-US" w:eastAsia="zh-CN"/>
        </w:rPr>
      </w:pPr>
    </w:p>
    <w:p w14:paraId="0096D610">
      <w:pPr>
        <w:bidi w:val="0"/>
        <w:rPr>
          <w:rFonts w:hint="eastAsia"/>
          <w:color w:val="auto"/>
          <w:highlight w:val="none"/>
          <w:lang w:val="en-US" w:eastAsia="zh-CN"/>
        </w:rPr>
      </w:pPr>
    </w:p>
    <w:p w14:paraId="36C78AF5">
      <w:pPr>
        <w:bidi w:val="0"/>
        <w:rPr>
          <w:rFonts w:hint="eastAsia"/>
          <w:color w:val="auto"/>
          <w:highlight w:val="none"/>
          <w:lang w:val="en-US" w:eastAsia="zh-CN"/>
        </w:rPr>
      </w:pPr>
    </w:p>
    <w:p w14:paraId="2B846775">
      <w:pPr>
        <w:bidi w:val="0"/>
        <w:rPr>
          <w:rFonts w:hint="eastAsia"/>
          <w:color w:val="auto"/>
          <w:highlight w:val="none"/>
          <w:lang w:val="en-US" w:eastAsia="zh-CN"/>
        </w:rPr>
      </w:pPr>
    </w:p>
    <w:p w14:paraId="18BAA559">
      <w:pPr>
        <w:bidi w:val="0"/>
        <w:rPr>
          <w:rFonts w:hint="eastAsia"/>
          <w:color w:val="auto"/>
          <w:highlight w:val="none"/>
          <w:lang w:val="en-US" w:eastAsia="zh-CN"/>
        </w:rPr>
      </w:pPr>
    </w:p>
    <w:p w14:paraId="12800DA2">
      <w:pPr>
        <w:bidi w:val="0"/>
        <w:rPr>
          <w:rFonts w:hint="eastAsia"/>
          <w:color w:val="auto"/>
          <w:highlight w:val="none"/>
          <w:lang w:val="en-US" w:eastAsia="zh-CN"/>
        </w:rPr>
      </w:pPr>
    </w:p>
    <w:p w14:paraId="51940FB0">
      <w:pPr>
        <w:bidi w:val="0"/>
        <w:rPr>
          <w:rFonts w:hint="eastAsia"/>
          <w:color w:val="auto"/>
          <w:highlight w:val="none"/>
          <w:lang w:val="en-US" w:eastAsia="zh-CN"/>
        </w:rPr>
      </w:pPr>
    </w:p>
    <w:p w14:paraId="276917D2">
      <w:pPr>
        <w:bidi w:val="0"/>
        <w:rPr>
          <w:rFonts w:hint="eastAsia"/>
          <w:color w:val="auto"/>
          <w:highlight w:val="none"/>
          <w:lang w:val="en-US" w:eastAsia="zh-CN"/>
        </w:rPr>
      </w:pPr>
    </w:p>
    <w:p w14:paraId="29ADD6A5">
      <w:pPr>
        <w:bidi w:val="0"/>
        <w:rPr>
          <w:rFonts w:hint="eastAsia"/>
          <w:color w:val="auto"/>
          <w:highlight w:val="none"/>
          <w:lang w:val="en-US" w:eastAsia="zh-CN"/>
        </w:rPr>
      </w:pPr>
    </w:p>
    <w:p w14:paraId="2B3D81AC">
      <w:pPr>
        <w:bidi w:val="0"/>
        <w:rPr>
          <w:rFonts w:hint="eastAsia"/>
          <w:color w:val="auto"/>
          <w:highlight w:val="none"/>
          <w:lang w:val="en-US" w:eastAsia="zh-CN"/>
        </w:rPr>
      </w:pPr>
    </w:p>
    <w:p w14:paraId="087D1E69">
      <w:pPr>
        <w:bidi w:val="0"/>
        <w:rPr>
          <w:rFonts w:hint="eastAsia"/>
          <w:color w:val="auto"/>
          <w:highlight w:val="none"/>
          <w:lang w:val="en-US" w:eastAsia="zh-CN"/>
        </w:rPr>
      </w:pPr>
    </w:p>
    <w:p w14:paraId="7E20D73D">
      <w:pPr>
        <w:bidi w:val="0"/>
        <w:rPr>
          <w:rFonts w:hint="eastAsia"/>
          <w:color w:val="auto"/>
          <w:highlight w:val="none"/>
          <w:lang w:val="en-US" w:eastAsia="zh-CN"/>
        </w:rPr>
      </w:pPr>
    </w:p>
    <w:p w14:paraId="1E2EA585">
      <w:pPr>
        <w:bidi w:val="0"/>
        <w:rPr>
          <w:rFonts w:hint="eastAsia"/>
          <w:color w:val="auto"/>
          <w:highlight w:val="none"/>
          <w:lang w:val="en-US" w:eastAsia="zh-CN"/>
        </w:rPr>
      </w:pPr>
    </w:p>
    <w:p w14:paraId="04AF113C">
      <w:pPr>
        <w:bidi w:val="0"/>
        <w:rPr>
          <w:rFonts w:hint="eastAsia"/>
          <w:color w:val="auto"/>
          <w:highlight w:val="none"/>
          <w:lang w:val="en-US" w:eastAsia="zh-CN"/>
        </w:rPr>
      </w:pPr>
    </w:p>
    <w:p w14:paraId="70C690A2">
      <w:pPr>
        <w:bidi w:val="0"/>
        <w:rPr>
          <w:rFonts w:hint="eastAsia"/>
          <w:color w:val="auto"/>
          <w:highlight w:val="none"/>
          <w:lang w:val="en-US" w:eastAsia="zh-CN"/>
        </w:rPr>
      </w:pPr>
    </w:p>
    <w:p w14:paraId="67AE0DF9">
      <w:pPr>
        <w:bidi w:val="0"/>
        <w:rPr>
          <w:rFonts w:hint="eastAsia"/>
          <w:color w:val="auto"/>
          <w:highlight w:val="none"/>
          <w:lang w:val="en-US" w:eastAsia="zh-CN"/>
        </w:rPr>
      </w:pPr>
    </w:p>
    <w:p w14:paraId="5B940BA3">
      <w:pPr>
        <w:bidi w:val="0"/>
        <w:rPr>
          <w:rFonts w:hint="eastAsia"/>
          <w:color w:val="auto"/>
          <w:highlight w:val="none"/>
          <w:lang w:val="en-US" w:eastAsia="zh-CN"/>
        </w:rPr>
      </w:pPr>
    </w:p>
    <w:p w14:paraId="086905B1">
      <w:pPr>
        <w:pStyle w:val="5"/>
        <w:rPr>
          <w:rFonts w:ascii="宋体" w:hAnsi="宋体" w:cs="宋体"/>
          <w:color w:val="auto"/>
          <w:sz w:val="24"/>
          <w:highlight w:val="none"/>
        </w:rPr>
      </w:pPr>
      <w:bookmarkStart w:id="58" w:name="_Toc19214"/>
      <w:r>
        <w:rPr>
          <w:rFonts w:hint="eastAsia" w:ascii="宋体" w:hAnsi="宋体" w:eastAsia="宋体" w:cs="宋体"/>
          <w:b/>
          <w:bCs/>
          <w:color w:val="auto"/>
          <w:sz w:val="32"/>
          <w:szCs w:val="22"/>
          <w:highlight w:val="none"/>
        </w:rPr>
        <w:t>表1 综合评分表</w:t>
      </w:r>
      <w:bookmarkEnd w:id="56"/>
      <w:bookmarkEnd w:id="57"/>
      <w:bookmarkEnd w:id="58"/>
    </w:p>
    <w:tbl>
      <w:tblPr>
        <w:tblStyle w:val="31"/>
        <w:tblW w:w="9564" w:type="dxa"/>
        <w:jc w:val="center"/>
        <w:tblLayout w:type="fixed"/>
        <w:tblCellMar>
          <w:top w:w="0" w:type="dxa"/>
          <w:left w:w="108" w:type="dxa"/>
          <w:bottom w:w="0" w:type="dxa"/>
          <w:right w:w="108" w:type="dxa"/>
        </w:tblCellMar>
      </w:tblPr>
      <w:tblGrid>
        <w:gridCol w:w="1370"/>
        <w:gridCol w:w="4141"/>
        <w:gridCol w:w="4053"/>
      </w:tblGrid>
      <w:tr w14:paraId="573DA2CB">
        <w:tblPrEx>
          <w:tblCellMar>
            <w:top w:w="0" w:type="dxa"/>
            <w:left w:w="108" w:type="dxa"/>
            <w:bottom w:w="0" w:type="dxa"/>
            <w:right w:w="108" w:type="dxa"/>
          </w:tblCellMar>
        </w:tblPrEx>
        <w:trPr>
          <w:trHeight w:val="510" w:hRule="exact"/>
          <w:jc w:val="center"/>
        </w:trPr>
        <w:tc>
          <w:tcPr>
            <w:tcW w:w="9564" w:type="dxa"/>
            <w:gridSpan w:val="3"/>
            <w:tcBorders>
              <w:top w:val="single" w:color="000000" w:sz="4" w:space="0"/>
              <w:left w:val="single" w:color="000000" w:sz="4" w:space="0"/>
              <w:bottom w:val="single" w:color="000000" w:sz="4" w:space="0"/>
              <w:right w:val="single" w:color="000000" w:sz="4" w:space="0"/>
            </w:tcBorders>
            <w:shd w:val="clear" w:color="auto" w:fill="D7D7D7"/>
            <w:noWrap w:val="0"/>
            <w:vAlign w:val="center"/>
          </w:tcPr>
          <w:p w14:paraId="14444956">
            <w:pPr>
              <w:pStyle w:val="155"/>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snapToGrid w:val="0"/>
              <w:spacing w:after="0" w:line="5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商务部分，满分：</w:t>
            </w:r>
            <w:r>
              <w:rPr>
                <w:rFonts w:hint="eastAsia" w:hAnsi="宋体" w:cs="宋体"/>
                <w:b/>
                <w:bCs/>
                <w:color w:val="auto"/>
                <w:kern w:val="0"/>
                <w:sz w:val="24"/>
                <w:szCs w:val="24"/>
                <w:highlight w:val="none"/>
                <w:u w:val="single"/>
                <w:lang w:val="en-US" w:eastAsia="zh-CN"/>
              </w:rPr>
              <w:t>55</w:t>
            </w:r>
            <w:r>
              <w:rPr>
                <w:rFonts w:hint="eastAsia" w:ascii="宋体" w:hAnsi="宋体" w:eastAsia="宋体" w:cs="宋体"/>
                <w:b/>
                <w:bCs/>
                <w:color w:val="auto"/>
                <w:kern w:val="0"/>
                <w:sz w:val="24"/>
                <w:szCs w:val="24"/>
                <w:highlight w:val="none"/>
              </w:rPr>
              <w:t>分。</w:t>
            </w:r>
          </w:p>
        </w:tc>
      </w:tr>
      <w:tr w14:paraId="67C6814B">
        <w:tblPrEx>
          <w:tblCellMar>
            <w:top w:w="0" w:type="dxa"/>
            <w:left w:w="108" w:type="dxa"/>
            <w:bottom w:w="0" w:type="dxa"/>
            <w:right w:w="108" w:type="dxa"/>
          </w:tblCellMar>
        </w:tblPrEx>
        <w:trPr>
          <w:trHeight w:val="510" w:hRule="exac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530A45D4">
            <w:pPr>
              <w:pStyle w:val="155"/>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评分因素</w:t>
            </w:r>
          </w:p>
        </w:tc>
        <w:tc>
          <w:tcPr>
            <w:tcW w:w="4141" w:type="dxa"/>
            <w:tcBorders>
              <w:top w:val="single" w:color="000000" w:sz="4" w:space="0"/>
              <w:left w:val="single" w:color="000000" w:sz="4" w:space="0"/>
              <w:bottom w:val="single" w:color="000000" w:sz="4" w:space="0"/>
              <w:right w:val="single" w:color="000000" w:sz="4" w:space="0"/>
            </w:tcBorders>
            <w:noWrap w:val="0"/>
            <w:vAlign w:val="center"/>
          </w:tcPr>
          <w:p w14:paraId="7B9329D3">
            <w:pPr>
              <w:pStyle w:val="155"/>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评分标准</w:t>
            </w:r>
          </w:p>
        </w:tc>
        <w:tc>
          <w:tcPr>
            <w:tcW w:w="4053" w:type="dxa"/>
            <w:tcBorders>
              <w:top w:val="single" w:color="000000" w:sz="4" w:space="0"/>
              <w:left w:val="single" w:color="000000" w:sz="4" w:space="0"/>
              <w:bottom w:val="single" w:color="000000" w:sz="4" w:space="0"/>
              <w:right w:val="single" w:color="000000" w:sz="4" w:space="0"/>
            </w:tcBorders>
            <w:noWrap w:val="0"/>
            <w:vAlign w:val="center"/>
          </w:tcPr>
          <w:p w14:paraId="1A74F981">
            <w:pPr>
              <w:pStyle w:val="155"/>
              <w:keepNext w:val="0"/>
              <w:keepLines w:val="0"/>
              <w:pageBreakBefore w:val="0"/>
              <w:widowControl w:val="0"/>
              <w:tabs>
                <w:tab w:val="left" w:pos="1354"/>
                <w:tab w:val="left" w:pos="1459"/>
                <w:tab w:val="center" w:pos="3902"/>
                <w:tab w:val="right" w:pos="7805"/>
              </w:tabs>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r>
      <w:tr w14:paraId="2E7329ED">
        <w:tblPrEx>
          <w:tblCellMar>
            <w:top w:w="0" w:type="dxa"/>
            <w:left w:w="108" w:type="dxa"/>
            <w:bottom w:w="0" w:type="dxa"/>
            <w:right w:w="108" w:type="dxa"/>
          </w:tblCellMar>
        </w:tblPrEx>
        <w:trPr>
          <w:trHeight w:val="752" w:hRule="atLeast"/>
          <w:jc w:val="center"/>
        </w:trPr>
        <w:tc>
          <w:tcPr>
            <w:tcW w:w="137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D496DF">
            <w:pPr>
              <w:pStyle w:val="155"/>
              <w:keepNext w:val="0"/>
              <w:keepLines w:val="0"/>
              <w:pageBreakBefore w:val="0"/>
              <w:widowControl w:val="0"/>
              <w:kinsoku/>
              <w:wordWrap w:val="0"/>
              <w:overflowPunct/>
              <w:topLinePunct w:val="0"/>
              <w:autoSpaceDE/>
              <w:autoSpaceDN/>
              <w:bidi w:val="0"/>
              <w:adjustRightInd/>
              <w:snapToGrid w:val="0"/>
              <w:spacing w:after="0"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企业业绩</w:t>
            </w:r>
          </w:p>
          <w:p w14:paraId="67B70BAA">
            <w:pPr>
              <w:pStyle w:val="155"/>
              <w:keepNext w:val="0"/>
              <w:keepLines w:val="0"/>
              <w:pageBreakBefore w:val="0"/>
              <w:widowControl w:val="0"/>
              <w:kinsoku/>
              <w:wordWrap w:val="0"/>
              <w:overflowPunct/>
              <w:topLinePunct w:val="0"/>
              <w:autoSpaceDE/>
              <w:autoSpaceDN/>
              <w:bidi w:val="0"/>
              <w:adjustRightInd/>
              <w:snapToGrid w:val="0"/>
              <w:spacing w:after="0" w:line="360" w:lineRule="exact"/>
              <w:ind w:firstLine="120" w:firstLineChars="5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414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039973">
            <w:pPr>
              <w:pStyle w:val="155"/>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投标人近年来(202</w:t>
            </w: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rPr>
              <w:t>年1月1日至今)完成过类似工程监理项目的，每提供一个得</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分，本项最</w:t>
            </w:r>
            <w:r>
              <w:rPr>
                <w:rFonts w:hint="eastAsia" w:hAnsi="宋体" w:cs="宋体"/>
                <w:color w:val="auto"/>
                <w:sz w:val="24"/>
                <w:szCs w:val="24"/>
                <w:highlight w:val="none"/>
                <w:lang w:val="en-US" w:eastAsia="zh-CN"/>
              </w:rPr>
              <w:t>高</w:t>
            </w:r>
            <w:r>
              <w:rPr>
                <w:rFonts w:hint="eastAsia" w:ascii="宋体" w:hAnsi="宋体" w:eastAsia="宋体" w:cs="宋体"/>
                <w:color w:val="auto"/>
                <w:sz w:val="24"/>
                <w:szCs w:val="24"/>
                <w:highlight w:val="none"/>
              </w:rPr>
              <w:t>得1</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rPr>
              <w:t>分，未提供不得分。</w:t>
            </w:r>
          </w:p>
        </w:tc>
        <w:tc>
          <w:tcPr>
            <w:tcW w:w="405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057E3">
            <w:pPr>
              <w:pStyle w:val="155"/>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b w:val="0"/>
                <w:bCs w:val="0"/>
                <w:i w:val="0"/>
                <w:iCs w:val="0"/>
                <w:color w:val="auto"/>
                <w:kern w:val="0"/>
                <w:sz w:val="24"/>
                <w:szCs w:val="24"/>
                <w:highlight w:val="none"/>
              </w:rPr>
            </w:pPr>
            <w:r>
              <w:rPr>
                <w:rFonts w:hint="eastAsia" w:ascii="宋体" w:hAnsi="宋体" w:eastAsia="宋体" w:cs="宋体"/>
                <w:b w:val="0"/>
                <w:bCs w:val="0"/>
                <w:i w:val="0"/>
                <w:iCs w:val="0"/>
                <w:color w:val="auto"/>
                <w:kern w:val="0"/>
                <w:sz w:val="24"/>
                <w:szCs w:val="24"/>
                <w:highlight w:val="none"/>
              </w:rPr>
              <w:t>1.类似项目指：</w:t>
            </w:r>
            <w:r>
              <w:rPr>
                <w:rFonts w:hint="eastAsia" w:hAnsi="宋体" w:cs="宋体"/>
                <w:b w:val="0"/>
                <w:bCs w:val="0"/>
                <w:i w:val="0"/>
                <w:iCs w:val="0"/>
                <w:color w:val="auto"/>
                <w:kern w:val="0"/>
                <w:sz w:val="24"/>
                <w:szCs w:val="24"/>
                <w:highlight w:val="none"/>
                <w:lang w:val="en-US" w:eastAsia="zh-CN"/>
              </w:rPr>
              <w:t>房屋建筑</w:t>
            </w:r>
            <w:r>
              <w:rPr>
                <w:rFonts w:hint="eastAsia" w:ascii="宋体" w:hAnsi="宋体" w:eastAsia="宋体" w:cs="宋体"/>
                <w:b w:val="0"/>
                <w:bCs w:val="0"/>
                <w:i w:val="0"/>
                <w:iCs w:val="0"/>
                <w:color w:val="auto"/>
                <w:kern w:val="0"/>
                <w:sz w:val="24"/>
                <w:szCs w:val="24"/>
                <w:highlight w:val="none"/>
              </w:rPr>
              <w:t>工程类监理项目业绩。</w:t>
            </w:r>
          </w:p>
          <w:p w14:paraId="27ACED1C">
            <w:pPr>
              <w:pStyle w:val="155"/>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rPr>
              <w:t>2、须提供中标通知书或监理合同彩色扫描件（或打印件）并加盖投标人公章，业绩认定时间以合同签订时间为准。</w:t>
            </w:r>
          </w:p>
        </w:tc>
      </w:tr>
      <w:tr w14:paraId="36C188F7">
        <w:tblPrEx>
          <w:tblCellMar>
            <w:top w:w="0" w:type="dxa"/>
            <w:left w:w="108" w:type="dxa"/>
            <w:bottom w:w="0" w:type="dxa"/>
            <w:right w:w="108" w:type="dxa"/>
          </w:tblCellMar>
        </w:tblPrEx>
        <w:trPr>
          <w:trHeight w:val="790" w:hRule="atLeast"/>
          <w:jc w:val="center"/>
        </w:trPr>
        <w:tc>
          <w:tcPr>
            <w:tcW w:w="1370" w:type="dxa"/>
            <w:tcBorders>
              <w:top w:val="single" w:color="000000" w:sz="4" w:space="0"/>
              <w:left w:val="single" w:color="000000" w:sz="4" w:space="0"/>
              <w:bottom w:val="single" w:color="auto" w:sz="4" w:space="0"/>
              <w:right w:val="single" w:color="000000" w:sz="4" w:space="0"/>
            </w:tcBorders>
            <w:noWrap w:val="0"/>
            <w:vAlign w:val="center"/>
          </w:tcPr>
          <w:p w14:paraId="180BD2CD">
            <w:pPr>
              <w:pStyle w:val="155"/>
              <w:keepNext w:val="0"/>
              <w:keepLines w:val="0"/>
              <w:pageBreakBefore w:val="0"/>
              <w:widowControl w:val="0"/>
              <w:kinsoku/>
              <w:wordWrap w:val="0"/>
              <w:overflowPunct/>
              <w:topLinePunct w:val="0"/>
              <w:autoSpaceDE/>
              <w:autoSpaceDN/>
              <w:bidi w:val="0"/>
              <w:adjustRightInd/>
              <w:snapToGrid w:val="0"/>
              <w:spacing w:after="0"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企业获奖</w:t>
            </w:r>
          </w:p>
          <w:p w14:paraId="3489651C">
            <w:pPr>
              <w:pStyle w:val="155"/>
              <w:keepNext w:val="0"/>
              <w:keepLines w:val="0"/>
              <w:pageBreakBefore w:val="0"/>
              <w:widowControl w:val="0"/>
              <w:kinsoku/>
              <w:wordWrap w:val="0"/>
              <w:overflowPunct/>
              <w:topLinePunct w:val="0"/>
              <w:autoSpaceDE/>
              <w:autoSpaceDN/>
              <w:bidi w:val="0"/>
              <w:adjustRightInd/>
              <w:snapToGrid w:val="0"/>
              <w:spacing w:after="0"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tc>
        <w:tc>
          <w:tcPr>
            <w:tcW w:w="4141" w:type="dxa"/>
            <w:tcBorders>
              <w:top w:val="single" w:color="000000" w:sz="4" w:space="0"/>
              <w:left w:val="single" w:color="000000" w:sz="4" w:space="0"/>
              <w:bottom w:val="single" w:color="auto" w:sz="4" w:space="0"/>
              <w:right w:val="single" w:color="000000" w:sz="4" w:space="0"/>
            </w:tcBorders>
            <w:noWrap w:val="0"/>
            <w:vAlign w:val="center"/>
          </w:tcPr>
          <w:p w14:paraId="2C4BC18F">
            <w:pPr>
              <w:pStyle w:val="155"/>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投标人近年来（202</w:t>
            </w:r>
            <w:r>
              <w:rPr>
                <w:rFonts w:hint="eastAsia" w:hAnsi="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年1月1日至今）监理的</w:t>
            </w:r>
            <w:r>
              <w:rPr>
                <w:rFonts w:hint="eastAsia" w:hAnsi="宋体" w:cs="宋体"/>
                <w:color w:val="auto"/>
                <w:kern w:val="0"/>
                <w:sz w:val="24"/>
                <w:szCs w:val="24"/>
                <w:highlight w:val="none"/>
                <w:lang w:val="en-US" w:eastAsia="zh-CN"/>
              </w:rPr>
              <w:t>房屋建筑</w:t>
            </w:r>
            <w:r>
              <w:rPr>
                <w:rFonts w:hint="eastAsia" w:ascii="宋体" w:hAnsi="宋体" w:eastAsia="宋体" w:cs="宋体"/>
                <w:color w:val="auto"/>
                <w:kern w:val="0"/>
                <w:sz w:val="24"/>
                <w:szCs w:val="24"/>
                <w:highlight w:val="none"/>
              </w:rPr>
              <w:t>工程获奖情况：</w:t>
            </w:r>
          </w:p>
          <w:p w14:paraId="609A695B">
            <w:pPr>
              <w:pStyle w:val="155"/>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1．获得省级或以上奖项的每项得 8分。</w:t>
            </w:r>
          </w:p>
          <w:p w14:paraId="230CAC22">
            <w:pPr>
              <w:pStyle w:val="155"/>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2．获得市级奖项的每项得 4分。</w:t>
            </w:r>
          </w:p>
          <w:p w14:paraId="3874ECB8">
            <w:pPr>
              <w:pStyle w:val="155"/>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3．本项最高得8分。</w:t>
            </w:r>
          </w:p>
        </w:tc>
        <w:tc>
          <w:tcPr>
            <w:tcW w:w="4053" w:type="dxa"/>
            <w:tcBorders>
              <w:top w:val="single" w:color="000000" w:sz="4" w:space="0"/>
              <w:left w:val="single" w:color="000000" w:sz="4" w:space="0"/>
              <w:bottom w:val="single" w:color="auto" w:sz="4" w:space="0"/>
              <w:right w:val="single" w:color="000000" w:sz="4" w:space="0"/>
            </w:tcBorders>
            <w:noWrap w:val="0"/>
            <w:vAlign w:val="center"/>
          </w:tcPr>
          <w:p w14:paraId="37E8E672">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1.同一项目只按最高获奖等级计分一次，同一项目不同标段可重复计分。</w:t>
            </w:r>
          </w:p>
          <w:p w14:paraId="1B1E8A3F">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2.须提供相关证书彩色扫描件。获奖时间以奖项证明的落款日期为准。</w:t>
            </w:r>
          </w:p>
          <w:p w14:paraId="67483F8A">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3.颁发机构限定以下范围：</w:t>
            </w:r>
          </w:p>
          <w:p w14:paraId="2FA8C171">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①国家级奖项：国务院、住建部、国家级</w:t>
            </w:r>
            <w:r>
              <w:rPr>
                <w:rFonts w:hint="eastAsia" w:hAnsi="宋体" w:cs="宋体"/>
                <w:snapToGrid w:val="0"/>
                <w:color w:val="auto"/>
                <w:kern w:val="0"/>
                <w:sz w:val="24"/>
                <w:szCs w:val="24"/>
                <w:highlight w:val="none"/>
                <w:lang w:val="en-US" w:eastAsia="zh-CN"/>
              </w:rPr>
              <w:t>建筑</w:t>
            </w:r>
            <w:r>
              <w:rPr>
                <w:rFonts w:hint="eastAsia" w:ascii="宋体" w:hAnsi="宋体" w:eastAsia="宋体" w:cs="宋体"/>
                <w:snapToGrid w:val="0"/>
                <w:color w:val="auto"/>
                <w:kern w:val="0"/>
                <w:sz w:val="24"/>
                <w:szCs w:val="24"/>
                <w:highlight w:val="none"/>
                <w:lang w:val="en-US" w:eastAsia="zh-CN"/>
              </w:rPr>
              <w:t>行业协会（学会）；（相关协会/学会需经民政部门备案</w:t>
            </w:r>
            <w:r>
              <w:rPr>
                <w:rFonts w:hint="eastAsia" w:hAnsi="宋体" w:cs="宋体"/>
                <w:snapToGrid w:val="0"/>
                <w:color w:val="auto"/>
                <w:kern w:val="0"/>
                <w:sz w:val="24"/>
                <w:szCs w:val="24"/>
                <w:highlight w:val="none"/>
                <w:lang w:val="en-US" w:eastAsia="zh-CN"/>
              </w:rPr>
              <w:t>，提供查询截图</w:t>
            </w:r>
            <w:r>
              <w:rPr>
                <w:rFonts w:hint="eastAsia" w:ascii="宋体" w:hAnsi="宋体" w:eastAsia="宋体" w:cs="宋体"/>
                <w:snapToGrid w:val="0"/>
                <w:color w:val="auto"/>
                <w:kern w:val="0"/>
                <w:sz w:val="24"/>
                <w:szCs w:val="24"/>
                <w:highlight w:val="none"/>
                <w:lang w:val="en-US" w:eastAsia="zh-CN"/>
              </w:rPr>
              <w:t>）</w:t>
            </w:r>
          </w:p>
          <w:p w14:paraId="6087A28E">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②省级奖项：省级人民政府、省级住建部门、省级</w:t>
            </w:r>
            <w:r>
              <w:rPr>
                <w:rFonts w:hint="eastAsia" w:hAnsi="宋体" w:cs="宋体"/>
                <w:snapToGrid w:val="0"/>
                <w:color w:val="auto"/>
                <w:kern w:val="0"/>
                <w:sz w:val="24"/>
                <w:szCs w:val="24"/>
                <w:highlight w:val="none"/>
                <w:lang w:val="en-US" w:eastAsia="zh-CN"/>
              </w:rPr>
              <w:t>建筑</w:t>
            </w:r>
            <w:r>
              <w:rPr>
                <w:rFonts w:hint="eastAsia" w:ascii="宋体" w:hAnsi="宋体" w:eastAsia="宋体" w:cs="宋体"/>
                <w:snapToGrid w:val="0"/>
                <w:color w:val="auto"/>
                <w:kern w:val="0"/>
                <w:sz w:val="24"/>
                <w:szCs w:val="24"/>
                <w:highlight w:val="none"/>
                <w:lang w:val="en-US" w:eastAsia="zh-CN"/>
              </w:rPr>
              <w:t>行业协会（学会）；（相关协会/学会需经民政部门备案</w:t>
            </w:r>
            <w:r>
              <w:rPr>
                <w:rFonts w:hint="eastAsia" w:hAnsi="宋体" w:cs="宋体"/>
                <w:snapToGrid w:val="0"/>
                <w:color w:val="auto"/>
                <w:kern w:val="0"/>
                <w:sz w:val="24"/>
                <w:szCs w:val="24"/>
                <w:highlight w:val="none"/>
                <w:lang w:val="en-US" w:eastAsia="zh-CN"/>
              </w:rPr>
              <w:t>，提供查询截图</w:t>
            </w:r>
            <w:r>
              <w:rPr>
                <w:rFonts w:hint="eastAsia" w:ascii="宋体" w:hAnsi="宋体" w:eastAsia="宋体" w:cs="宋体"/>
                <w:snapToGrid w:val="0"/>
                <w:color w:val="auto"/>
                <w:kern w:val="0"/>
                <w:sz w:val="24"/>
                <w:szCs w:val="24"/>
                <w:highlight w:val="none"/>
                <w:lang w:val="en-US" w:eastAsia="zh-CN"/>
              </w:rPr>
              <w:t>）</w:t>
            </w:r>
          </w:p>
          <w:p w14:paraId="075E3113">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③地市级奖项：地市级人民政府、地市级住建部门、地市级</w:t>
            </w:r>
            <w:r>
              <w:rPr>
                <w:rFonts w:hint="eastAsia" w:hAnsi="宋体" w:cs="宋体"/>
                <w:snapToGrid w:val="0"/>
                <w:color w:val="auto"/>
                <w:kern w:val="0"/>
                <w:sz w:val="24"/>
                <w:szCs w:val="24"/>
                <w:highlight w:val="none"/>
                <w:lang w:val="en-US" w:eastAsia="zh-CN"/>
              </w:rPr>
              <w:t>建筑</w:t>
            </w:r>
            <w:r>
              <w:rPr>
                <w:rFonts w:hint="eastAsia" w:ascii="宋体" w:hAnsi="宋体" w:eastAsia="宋体" w:cs="宋体"/>
                <w:snapToGrid w:val="0"/>
                <w:color w:val="auto"/>
                <w:kern w:val="0"/>
                <w:sz w:val="24"/>
                <w:szCs w:val="24"/>
                <w:highlight w:val="none"/>
                <w:lang w:val="en-US" w:eastAsia="zh-CN"/>
              </w:rPr>
              <w:t>行业协会（学会）。（相关协会/学会需经民政部门备案</w:t>
            </w:r>
            <w:r>
              <w:rPr>
                <w:rFonts w:hint="eastAsia" w:hAnsi="宋体" w:cs="宋体"/>
                <w:snapToGrid w:val="0"/>
                <w:color w:val="auto"/>
                <w:kern w:val="0"/>
                <w:sz w:val="24"/>
                <w:szCs w:val="24"/>
                <w:highlight w:val="none"/>
                <w:lang w:val="en-US" w:eastAsia="zh-CN"/>
              </w:rPr>
              <w:t>，提供查询截图</w:t>
            </w:r>
            <w:r>
              <w:rPr>
                <w:rFonts w:hint="eastAsia" w:ascii="宋体" w:hAnsi="宋体" w:eastAsia="宋体" w:cs="宋体"/>
                <w:snapToGrid w:val="0"/>
                <w:color w:val="auto"/>
                <w:kern w:val="0"/>
                <w:sz w:val="24"/>
                <w:szCs w:val="24"/>
                <w:highlight w:val="none"/>
                <w:lang w:val="en-US" w:eastAsia="zh-CN"/>
              </w:rPr>
              <w:t>）</w:t>
            </w:r>
          </w:p>
          <w:p w14:paraId="0576B939">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snapToGrid w:val="0"/>
                <w:color w:val="auto"/>
                <w:kern w:val="0"/>
                <w:sz w:val="24"/>
                <w:szCs w:val="24"/>
                <w:highlight w:val="none"/>
                <w:lang w:val="en-US" w:eastAsia="zh-CN"/>
              </w:rPr>
              <w:t>4.颁发机构、获奖时间不符合评分标准和备注规定的不予计分。</w:t>
            </w:r>
          </w:p>
        </w:tc>
      </w:tr>
      <w:tr w14:paraId="22DD0336">
        <w:tblPrEx>
          <w:tblCellMar>
            <w:top w:w="0" w:type="dxa"/>
            <w:left w:w="108" w:type="dxa"/>
            <w:bottom w:w="0" w:type="dxa"/>
            <w:right w:w="108" w:type="dxa"/>
          </w:tblCellMar>
        </w:tblPrEx>
        <w:trPr>
          <w:trHeight w:val="790" w:hRule="atLeast"/>
          <w:jc w:val="center"/>
        </w:trPr>
        <w:tc>
          <w:tcPr>
            <w:tcW w:w="1370" w:type="dxa"/>
            <w:tcBorders>
              <w:top w:val="single" w:color="000000" w:sz="4" w:space="0"/>
              <w:left w:val="single" w:color="000000" w:sz="4" w:space="0"/>
              <w:bottom w:val="single" w:color="auto" w:sz="4" w:space="0"/>
              <w:right w:val="single" w:color="000000" w:sz="4" w:space="0"/>
            </w:tcBorders>
            <w:noWrap w:val="0"/>
            <w:vAlign w:val="center"/>
          </w:tcPr>
          <w:p w14:paraId="263A752E">
            <w:pPr>
              <w:pStyle w:val="155"/>
              <w:keepNext w:val="0"/>
              <w:keepLines w:val="0"/>
              <w:pageBreakBefore w:val="0"/>
              <w:widowControl w:val="0"/>
              <w:kinsoku/>
              <w:wordWrap w:val="0"/>
              <w:overflowPunct/>
              <w:topLinePunct w:val="0"/>
              <w:autoSpaceDE/>
              <w:autoSpaceDN/>
              <w:bidi w:val="0"/>
              <w:adjustRightInd/>
              <w:snapToGrid w:val="0"/>
              <w:spacing w:after="0"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企业管理体系认证</w:t>
            </w:r>
          </w:p>
          <w:p w14:paraId="0B10563B">
            <w:pPr>
              <w:pStyle w:val="155"/>
              <w:keepNext w:val="0"/>
              <w:keepLines w:val="0"/>
              <w:pageBreakBefore w:val="0"/>
              <w:widowControl w:val="0"/>
              <w:kinsoku/>
              <w:wordWrap w:val="0"/>
              <w:overflowPunct/>
              <w:topLinePunct w:val="0"/>
              <w:autoSpaceDE/>
              <w:autoSpaceDN/>
              <w:bidi w:val="0"/>
              <w:adjustRightInd/>
              <w:snapToGrid w:val="0"/>
              <w:spacing w:after="0"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c>
          <w:tcPr>
            <w:tcW w:w="4141" w:type="dxa"/>
            <w:tcBorders>
              <w:top w:val="single" w:color="000000" w:sz="4" w:space="0"/>
              <w:left w:val="single" w:color="000000" w:sz="4" w:space="0"/>
              <w:bottom w:val="single" w:color="auto" w:sz="4" w:space="0"/>
              <w:right w:val="single" w:color="000000" w:sz="4" w:space="0"/>
            </w:tcBorders>
            <w:noWrap w:val="0"/>
            <w:vAlign w:val="center"/>
          </w:tcPr>
          <w:p w14:paraId="29801DBC">
            <w:pPr>
              <w:pStyle w:val="155"/>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投标人具有有效的质量管理体系认证、环境管理体系认证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职业健康安全管理体系认证，得</w:t>
            </w:r>
            <w:r>
              <w:rPr>
                <w:rFonts w:hint="eastAsia"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分。</w:t>
            </w:r>
          </w:p>
          <w:p w14:paraId="29F215F6">
            <w:pPr>
              <w:pStyle w:val="155"/>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2．未获得以上认证的，不予计分。</w:t>
            </w:r>
          </w:p>
        </w:tc>
        <w:tc>
          <w:tcPr>
            <w:tcW w:w="4053" w:type="dxa"/>
            <w:tcBorders>
              <w:top w:val="single" w:color="000000" w:sz="4" w:space="0"/>
              <w:left w:val="single" w:color="000000" w:sz="4" w:space="0"/>
              <w:bottom w:val="single" w:color="auto" w:sz="4" w:space="0"/>
              <w:right w:val="single" w:color="000000" w:sz="4" w:space="0"/>
            </w:tcBorders>
            <w:noWrap w:val="0"/>
            <w:vAlign w:val="center"/>
          </w:tcPr>
          <w:p w14:paraId="444DC1E8">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1.需附在有效期内的认证证书彩色扫描件。</w:t>
            </w:r>
          </w:p>
          <w:p w14:paraId="65B2A791">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2.任一认证证书不在有效期内的</w:t>
            </w:r>
            <w:r>
              <w:rPr>
                <w:rFonts w:hint="eastAsia" w:hAnsi="宋体" w:cs="宋体"/>
                <w:snapToGrid w:val="0"/>
                <w:color w:val="auto"/>
                <w:kern w:val="0"/>
                <w:sz w:val="24"/>
                <w:szCs w:val="24"/>
                <w:highlight w:val="none"/>
                <w:lang w:val="en-US" w:eastAsia="zh-CN"/>
              </w:rPr>
              <w:t>，</w:t>
            </w:r>
            <w:r>
              <w:rPr>
                <w:rFonts w:hint="eastAsia" w:ascii="宋体" w:hAnsi="宋体" w:eastAsia="宋体" w:cs="宋体"/>
                <w:snapToGrid w:val="0"/>
                <w:color w:val="auto"/>
                <w:kern w:val="0"/>
                <w:sz w:val="24"/>
                <w:szCs w:val="24"/>
                <w:highlight w:val="none"/>
                <w:lang w:val="en-US" w:eastAsia="zh-CN"/>
              </w:rPr>
              <w:t>该认证证书视为无效，不予计分。</w:t>
            </w:r>
          </w:p>
        </w:tc>
      </w:tr>
      <w:tr w14:paraId="2FC900F0">
        <w:tblPrEx>
          <w:tblCellMar>
            <w:top w:w="0" w:type="dxa"/>
            <w:left w:w="108" w:type="dxa"/>
            <w:bottom w:w="0" w:type="dxa"/>
            <w:right w:w="108" w:type="dxa"/>
          </w:tblCellMar>
        </w:tblPrEx>
        <w:trPr>
          <w:trHeight w:val="475" w:hRule="atLeast"/>
          <w:jc w:val="center"/>
        </w:trPr>
        <w:tc>
          <w:tcPr>
            <w:tcW w:w="1370" w:type="dxa"/>
            <w:tcBorders>
              <w:top w:val="single" w:color="000000" w:sz="4" w:space="0"/>
              <w:left w:val="single" w:color="000000" w:sz="4" w:space="0"/>
              <w:bottom w:val="single" w:color="auto" w:sz="4" w:space="0"/>
              <w:right w:val="single" w:color="000000" w:sz="4" w:space="0"/>
            </w:tcBorders>
            <w:noWrap w:val="0"/>
            <w:vAlign w:val="center"/>
          </w:tcPr>
          <w:p w14:paraId="05C44BAD">
            <w:pPr>
              <w:pStyle w:val="155"/>
              <w:keepNext w:val="0"/>
              <w:keepLines w:val="0"/>
              <w:pageBreakBefore w:val="0"/>
              <w:widowControl w:val="0"/>
              <w:kinsoku/>
              <w:wordWrap w:val="0"/>
              <w:overflowPunct/>
              <w:topLinePunct w:val="0"/>
              <w:autoSpaceDE/>
              <w:autoSpaceDN/>
              <w:bidi w:val="0"/>
              <w:adjustRightInd/>
              <w:snapToGrid w:val="0"/>
              <w:spacing w:after="0" w:line="360" w:lineRule="exact"/>
              <w:jc w:val="center"/>
              <w:textAlignment w:val="auto"/>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企业纳税（5分）</w:t>
            </w:r>
          </w:p>
        </w:tc>
        <w:tc>
          <w:tcPr>
            <w:tcW w:w="4141" w:type="dxa"/>
            <w:tcBorders>
              <w:top w:val="single" w:color="000000" w:sz="4" w:space="0"/>
              <w:left w:val="single" w:color="000000" w:sz="4" w:space="0"/>
              <w:bottom w:val="single" w:color="auto" w:sz="4" w:space="0"/>
              <w:right w:val="single" w:color="000000" w:sz="4" w:space="0"/>
            </w:tcBorders>
            <w:noWrap w:val="0"/>
            <w:vAlign w:val="center"/>
          </w:tcPr>
          <w:p w14:paraId="5259131F">
            <w:pPr>
              <w:pStyle w:val="10"/>
              <w:wordWrap w:val="0"/>
              <w:spacing w:line="276" w:lineRule="auto"/>
              <w:rPr>
                <w:rFonts w:hint="eastAsia" w:ascii="宋体" w:hAnsi="宋体" w:eastAsia="宋体" w:cs="宋体"/>
                <w:color w:val="auto"/>
                <w:kern w:val="0"/>
                <w:sz w:val="24"/>
                <w:szCs w:val="24"/>
                <w:highlight w:val="none"/>
                <w:lang w:eastAsia="zh-CN"/>
              </w:rPr>
            </w:pPr>
            <w:r>
              <w:rPr>
                <w:rFonts w:hAnsi="宋体"/>
                <w:snapToGrid w:val="0"/>
                <w:color w:val="auto"/>
                <w:kern w:val="0"/>
                <w:sz w:val="24"/>
                <w:szCs w:val="24"/>
                <w:highlight w:val="none"/>
              </w:rPr>
              <w:t>企业</w:t>
            </w:r>
            <w:r>
              <w:rPr>
                <w:rFonts w:hAnsi="宋体" w:cs="宋体"/>
                <w:snapToGrid w:val="0"/>
                <w:color w:val="auto"/>
                <w:kern w:val="0"/>
                <w:sz w:val="24"/>
                <w:szCs w:val="24"/>
                <w:highlight w:val="none"/>
              </w:rPr>
              <w:t>近</w:t>
            </w:r>
            <w:r>
              <w:rPr>
                <w:rFonts w:hAnsi="宋体" w:cs="宋体"/>
                <w:snapToGrid w:val="0"/>
                <w:color w:val="auto"/>
                <w:kern w:val="0"/>
                <w:sz w:val="24"/>
                <w:szCs w:val="24"/>
                <w:highlight w:val="none"/>
                <w:u w:val="single"/>
              </w:rPr>
              <w:t xml:space="preserve"> </w:t>
            </w:r>
            <w:r>
              <w:rPr>
                <w:rFonts w:hint="eastAsia" w:hAnsi="宋体" w:cs="宋体"/>
                <w:snapToGrid w:val="0"/>
                <w:color w:val="auto"/>
                <w:kern w:val="0"/>
                <w:sz w:val="24"/>
                <w:szCs w:val="24"/>
                <w:highlight w:val="none"/>
                <w:u w:val="single"/>
                <w:lang w:val="en-US" w:eastAsia="zh-CN"/>
              </w:rPr>
              <w:t>5</w:t>
            </w:r>
            <w:r>
              <w:rPr>
                <w:rFonts w:hAnsi="宋体" w:cs="宋体"/>
                <w:snapToGrid w:val="0"/>
                <w:color w:val="auto"/>
                <w:kern w:val="0"/>
                <w:sz w:val="24"/>
                <w:szCs w:val="24"/>
                <w:highlight w:val="none"/>
              </w:rPr>
              <w:t>年来</w:t>
            </w:r>
            <w:r>
              <w:rPr>
                <w:rFonts w:hint="eastAsia" w:hAnsi="宋体" w:cs="宋体"/>
                <w:snapToGrid w:val="0"/>
                <w:color w:val="auto"/>
                <w:kern w:val="0"/>
                <w:sz w:val="24"/>
                <w:szCs w:val="24"/>
                <w:highlight w:val="none"/>
                <w:lang w:eastAsia="zh-CN"/>
              </w:rPr>
              <w:t>（</w:t>
            </w:r>
            <w:r>
              <w:rPr>
                <w:rFonts w:hint="eastAsia" w:hAnsi="宋体"/>
                <w:snapToGrid w:val="0"/>
                <w:color w:val="auto"/>
                <w:kern w:val="0"/>
                <w:sz w:val="24"/>
                <w:szCs w:val="24"/>
                <w:highlight w:val="none"/>
                <w:lang w:val="en-US" w:eastAsia="zh-CN"/>
              </w:rPr>
              <w:t>2021</w:t>
            </w:r>
            <w:r>
              <w:rPr>
                <w:rFonts w:hAnsi="宋体"/>
                <w:snapToGrid w:val="0"/>
                <w:color w:val="auto"/>
                <w:kern w:val="0"/>
                <w:sz w:val="24"/>
                <w:szCs w:val="24"/>
                <w:highlight w:val="none"/>
              </w:rPr>
              <w:t>年度至</w:t>
            </w:r>
            <w:r>
              <w:rPr>
                <w:rFonts w:hint="eastAsia" w:hAnsi="宋体"/>
                <w:snapToGrid w:val="0"/>
                <w:color w:val="auto"/>
                <w:kern w:val="0"/>
                <w:sz w:val="24"/>
                <w:szCs w:val="24"/>
                <w:highlight w:val="none"/>
                <w:lang w:val="en-US" w:eastAsia="zh-CN"/>
              </w:rPr>
              <w:t>2025</w:t>
            </w:r>
            <w:r>
              <w:rPr>
                <w:rFonts w:hAnsi="宋体"/>
                <w:snapToGrid w:val="0"/>
                <w:color w:val="auto"/>
                <w:kern w:val="0"/>
                <w:sz w:val="24"/>
                <w:szCs w:val="24"/>
                <w:highlight w:val="none"/>
              </w:rPr>
              <w:t>年度</w:t>
            </w:r>
            <w:r>
              <w:rPr>
                <w:rFonts w:hint="eastAsia" w:hAnsi="宋体" w:cs="宋体"/>
                <w:snapToGrid w:val="0"/>
                <w:color w:val="auto"/>
                <w:kern w:val="0"/>
                <w:sz w:val="24"/>
                <w:szCs w:val="24"/>
                <w:highlight w:val="none"/>
                <w:lang w:eastAsia="zh-CN"/>
              </w:rPr>
              <w:t>）</w:t>
            </w:r>
            <w:r>
              <w:rPr>
                <w:rFonts w:hAnsi="宋体"/>
                <w:snapToGrid w:val="0"/>
                <w:color w:val="auto"/>
                <w:kern w:val="0"/>
                <w:sz w:val="24"/>
                <w:szCs w:val="24"/>
                <w:highlight w:val="none"/>
              </w:rPr>
              <w:t>获得</w:t>
            </w:r>
            <w:r>
              <w:rPr>
                <w:rFonts w:hint="eastAsia" w:hAnsi="宋体"/>
                <w:snapToGrid w:val="0"/>
                <w:color w:val="auto"/>
                <w:kern w:val="0"/>
                <w:sz w:val="24"/>
                <w:szCs w:val="24"/>
                <w:highlight w:val="none"/>
                <w:lang w:val="en-US" w:eastAsia="zh-CN"/>
              </w:rPr>
              <w:t>过</w:t>
            </w:r>
            <w:r>
              <w:rPr>
                <w:rFonts w:hAnsi="宋体"/>
                <w:snapToGrid w:val="0"/>
                <w:color w:val="auto"/>
                <w:kern w:val="0"/>
                <w:sz w:val="24"/>
                <w:szCs w:val="24"/>
                <w:highlight w:val="none"/>
              </w:rPr>
              <w:t>纳税信用A级纳税人的，得</w:t>
            </w:r>
            <w:r>
              <w:rPr>
                <w:rFonts w:hint="eastAsia" w:hAnsi="宋体"/>
                <w:snapToGrid w:val="0"/>
                <w:color w:val="auto"/>
                <w:kern w:val="0"/>
                <w:sz w:val="24"/>
                <w:szCs w:val="24"/>
                <w:highlight w:val="none"/>
                <w:lang w:val="en-US" w:eastAsia="zh-CN"/>
              </w:rPr>
              <w:t>2</w:t>
            </w:r>
            <w:r>
              <w:rPr>
                <w:rFonts w:hAnsi="宋体"/>
                <w:snapToGrid w:val="0"/>
                <w:color w:val="auto"/>
                <w:kern w:val="0"/>
                <w:sz w:val="24"/>
                <w:szCs w:val="24"/>
                <w:highlight w:val="none"/>
              </w:rPr>
              <w:t>分</w:t>
            </w:r>
            <w:r>
              <w:rPr>
                <w:rFonts w:hint="eastAsia" w:hAnsi="宋体"/>
                <w:snapToGrid w:val="0"/>
                <w:color w:val="auto"/>
                <w:kern w:val="0"/>
                <w:sz w:val="24"/>
                <w:szCs w:val="24"/>
                <w:highlight w:val="none"/>
                <w:lang w:eastAsia="zh-CN"/>
              </w:rPr>
              <w:t>，</w:t>
            </w:r>
            <w:r>
              <w:rPr>
                <w:rFonts w:hint="eastAsia" w:hAnsi="宋体"/>
                <w:snapToGrid w:val="0"/>
                <w:color w:val="auto"/>
                <w:kern w:val="0"/>
                <w:sz w:val="24"/>
                <w:szCs w:val="24"/>
                <w:highlight w:val="none"/>
                <w:lang w:val="en-US" w:eastAsia="zh-CN"/>
              </w:rPr>
              <w:t>每增加1年加1分，满分5分</w:t>
            </w:r>
            <w:r>
              <w:rPr>
                <w:rFonts w:hint="eastAsia" w:hAnsi="宋体"/>
                <w:snapToGrid w:val="0"/>
                <w:color w:val="auto"/>
                <w:kern w:val="0"/>
                <w:sz w:val="24"/>
                <w:szCs w:val="24"/>
                <w:highlight w:val="none"/>
                <w:lang w:eastAsia="zh-CN"/>
              </w:rPr>
              <w:t>。</w:t>
            </w:r>
          </w:p>
        </w:tc>
        <w:tc>
          <w:tcPr>
            <w:tcW w:w="4053" w:type="dxa"/>
            <w:tcBorders>
              <w:top w:val="single" w:color="000000" w:sz="4" w:space="0"/>
              <w:left w:val="single" w:color="000000" w:sz="4" w:space="0"/>
              <w:bottom w:val="single" w:color="auto" w:sz="4" w:space="0"/>
              <w:right w:val="single" w:color="000000" w:sz="4" w:space="0"/>
            </w:tcBorders>
            <w:noWrap w:val="0"/>
            <w:vAlign w:val="center"/>
          </w:tcPr>
          <w:p w14:paraId="510FD1BC">
            <w:pPr>
              <w:pStyle w:val="10"/>
              <w:wordWrap w:val="0"/>
              <w:spacing w:after="0" w:line="240" w:lineRule="auto"/>
              <w:ind w:firstLine="273" w:firstLineChars="114"/>
              <w:rPr>
                <w:rFonts w:hint="default" w:hAnsi="宋体" w:cs="宋体"/>
                <w:color w:val="auto"/>
                <w:kern w:val="0"/>
                <w:sz w:val="24"/>
                <w:szCs w:val="24"/>
                <w:highlight w:val="none"/>
              </w:rPr>
            </w:pPr>
            <w:r>
              <w:rPr>
                <w:rFonts w:hAnsi="宋体" w:cs="宋体"/>
                <w:color w:val="auto"/>
                <w:kern w:val="0"/>
                <w:sz w:val="24"/>
                <w:szCs w:val="24"/>
                <w:highlight w:val="none"/>
              </w:rPr>
              <w:t>1.必须提供企业纳税信用A级纳税人证明材料（或证书）彩色扫描件及国家税务总局（或省级电子税务局）网上查询截图打印件，否则不得分。</w:t>
            </w:r>
          </w:p>
          <w:p w14:paraId="21DE979B">
            <w:pPr>
              <w:pStyle w:val="10"/>
              <w:wordWrap w:val="0"/>
              <w:spacing w:after="0" w:line="240" w:lineRule="auto"/>
              <w:ind w:firstLine="273" w:firstLineChars="114"/>
              <w:rPr>
                <w:rFonts w:hint="eastAsia" w:ascii="宋体" w:hAnsi="宋体" w:eastAsia="宋体" w:cs="宋体"/>
                <w:snapToGrid w:val="0"/>
                <w:color w:val="auto"/>
                <w:kern w:val="0"/>
                <w:sz w:val="24"/>
                <w:szCs w:val="24"/>
                <w:highlight w:val="none"/>
                <w:lang w:val="en-US" w:eastAsia="zh-CN"/>
              </w:rPr>
            </w:pPr>
            <w:r>
              <w:rPr>
                <w:rFonts w:hAnsi="宋体" w:cs="宋体"/>
                <w:color w:val="auto"/>
                <w:kern w:val="0"/>
                <w:sz w:val="24"/>
                <w:szCs w:val="24"/>
                <w:highlight w:val="none"/>
              </w:rPr>
              <w:t>2.只计算投标人自身（不计算投标人的分公司、子公司及分支机构）</w:t>
            </w:r>
          </w:p>
        </w:tc>
      </w:tr>
      <w:tr w14:paraId="0A260001">
        <w:tblPrEx>
          <w:tblCellMar>
            <w:top w:w="0" w:type="dxa"/>
            <w:left w:w="108" w:type="dxa"/>
            <w:bottom w:w="0" w:type="dxa"/>
            <w:right w:w="108" w:type="dxa"/>
          </w:tblCellMar>
        </w:tblPrEx>
        <w:trPr>
          <w:trHeight w:val="475" w:hRule="atLeast"/>
          <w:jc w:val="center"/>
        </w:trPr>
        <w:tc>
          <w:tcPr>
            <w:tcW w:w="1370" w:type="dxa"/>
            <w:tcBorders>
              <w:top w:val="single" w:color="000000" w:sz="4" w:space="0"/>
              <w:left w:val="single" w:color="000000" w:sz="4" w:space="0"/>
              <w:bottom w:val="single" w:color="auto" w:sz="4" w:space="0"/>
              <w:right w:val="single" w:color="000000" w:sz="4" w:space="0"/>
            </w:tcBorders>
            <w:noWrap w:val="0"/>
            <w:vAlign w:val="center"/>
          </w:tcPr>
          <w:p w14:paraId="2E3FAAE0">
            <w:pPr>
              <w:widowControl/>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企业技术能力</w:t>
            </w:r>
          </w:p>
          <w:p w14:paraId="4A136362">
            <w:pPr>
              <w:widowControl/>
              <w:jc w:val="center"/>
              <w:rPr>
                <w:rFonts w:hint="default" w:hAnsi="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w:t>
            </w:r>
            <w:r>
              <w:rPr>
                <w:rFonts w:hint="eastAsia" w:hAnsi="宋体" w:cs="宋体"/>
                <w:color w:val="auto"/>
                <w:kern w:val="2"/>
                <w:sz w:val="24"/>
                <w:szCs w:val="24"/>
                <w:highlight w:val="none"/>
                <w:lang w:val="en-US" w:eastAsia="zh-CN" w:bidi="ar-SA"/>
              </w:rPr>
              <w:t>9</w:t>
            </w:r>
            <w:r>
              <w:rPr>
                <w:rFonts w:hint="eastAsia" w:ascii="宋体" w:hAnsi="宋体" w:eastAsia="宋体" w:cs="宋体"/>
                <w:color w:val="auto"/>
                <w:kern w:val="2"/>
                <w:sz w:val="24"/>
                <w:szCs w:val="24"/>
                <w:highlight w:val="none"/>
                <w:lang w:val="en-US" w:eastAsia="zh-CN" w:bidi="ar-SA"/>
              </w:rPr>
              <w:t>分）</w:t>
            </w:r>
          </w:p>
        </w:tc>
        <w:tc>
          <w:tcPr>
            <w:tcW w:w="4141" w:type="dxa"/>
            <w:tcBorders>
              <w:top w:val="single" w:color="000000" w:sz="4" w:space="0"/>
              <w:left w:val="single" w:color="000000" w:sz="4" w:space="0"/>
              <w:bottom w:val="single" w:color="auto" w:sz="4" w:space="0"/>
              <w:right w:val="single" w:color="000000" w:sz="4" w:space="0"/>
            </w:tcBorders>
            <w:noWrap w:val="0"/>
            <w:vAlign w:val="center"/>
          </w:tcPr>
          <w:p w14:paraId="672558A0">
            <w:pPr>
              <w:ind w:right="120" w:rightChars="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1、投标人自2021年1月1日至今，曾获得省级或以上科学技术奖项的，每项得</w:t>
            </w:r>
            <w:r>
              <w:rPr>
                <w:rFonts w:hint="eastAsia" w:hAnsi="宋体" w:cs="宋体"/>
                <w:color w:val="auto"/>
                <w:kern w:val="2"/>
                <w:sz w:val="24"/>
                <w:szCs w:val="24"/>
                <w:highlight w:val="none"/>
                <w:lang w:val="en-US" w:eastAsia="zh-CN" w:bidi="ar-SA"/>
              </w:rPr>
              <w:t>0.5</w:t>
            </w:r>
            <w:r>
              <w:rPr>
                <w:rFonts w:hint="eastAsia" w:ascii="宋体" w:hAnsi="宋体" w:eastAsia="宋体" w:cs="宋体"/>
                <w:color w:val="auto"/>
                <w:kern w:val="2"/>
                <w:sz w:val="24"/>
                <w:szCs w:val="24"/>
                <w:highlight w:val="none"/>
                <w:lang w:val="en-US" w:eastAsia="zh-CN" w:bidi="ar-SA"/>
              </w:rPr>
              <w:t>分，最高得</w:t>
            </w:r>
            <w:r>
              <w:rPr>
                <w:rFonts w:hint="eastAsia" w:hAnsi="宋体" w:cs="宋体"/>
                <w:color w:val="auto"/>
                <w:kern w:val="2"/>
                <w:sz w:val="24"/>
                <w:szCs w:val="24"/>
                <w:highlight w:val="none"/>
                <w:lang w:val="en-US" w:eastAsia="zh-CN" w:bidi="ar-SA"/>
              </w:rPr>
              <w:t>5</w:t>
            </w:r>
            <w:r>
              <w:rPr>
                <w:rFonts w:hint="eastAsia" w:ascii="宋体" w:hAnsi="宋体" w:eastAsia="宋体" w:cs="宋体"/>
                <w:color w:val="auto"/>
                <w:kern w:val="2"/>
                <w:sz w:val="24"/>
                <w:szCs w:val="24"/>
                <w:highlight w:val="none"/>
                <w:lang w:val="en-US" w:eastAsia="zh-CN" w:bidi="ar-SA"/>
              </w:rPr>
              <w:t>分。</w:t>
            </w:r>
          </w:p>
          <w:p w14:paraId="5DB8B046">
            <w:pPr>
              <w:ind w:right="120" w:rightChars="5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2、投标人自2021年1月1日至今，曾获得省级或以上科技创新先进企业的，每项得</w:t>
            </w:r>
            <w:r>
              <w:rPr>
                <w:rFonts w:hint="eastAsia"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分，本小项最高的</w:t>
            </w:r>
            <w:r>
              <w:rPr>
                <w:rFonts w:hint="eastAsia" w:hAnsi="宋体" w:cs="宋体"/>
                <w:color w:val="auto"/>
                <w:kern w:val="2"/>
                <w:sz w:val="24"/>
                <w:szCs w:val="24"/>
                <w:highlight w:val="none"/>
                <w:lang w:val="en-US" w:eastAsia="zh-CN" w:bidi="ar-SA"/>
              </w:rPr>
              <w:t>4</w:t>
            </w:r>
            <w:r>
              <w:rPr>
                <w:rFonts w:hint="eastAsia" w:ascii="宋体" w:hAnsi="宋体" w:eastAsia="宋体" w:cs="宋体"/>
                <w:color w:val="auto"/>
                <w:kern w:val="2"/>
                <w:sz w:val="24"/>
                <w:szCs w:val="24"/>
                <w:highlight w:val="none"/>
                <w:lang w:val="en-US" w:eastAsia="zh-CN" w:bidi="ar-SA"/>
              </w:rPr>
              <w:t>分。</w:t>
            </w:r>
          </w:p>
          <w:p w14:paraId="4CCCEC8F">
            <w:pPr>
              <w:ind w:right="120" w:rightChars="50"/>
              <w:rPr>
                <w:rFonts w:hint="eastAsia" w:hAnsi="宋体" w:eastAsia="宋体"/>
                <w:snapToGrid w:val="0"/>
                <w:color w:val="auto"/>
                <w:kern w:val="0"/>
                <w:sz w:val="24"/>
                <w:szCs w:val="24"/>
                <w:highlight w:val="none"/>
                <w:lang w:eastAsia="zh-CN"/>
              </w:rPr>
            </w:pPr>
            <w:r>
              <w:rPr>
                <w:rFonts w:hint="eastAsia" w:ascii="宋体" w:hAnsi="宋体" w:eastAsia="宋体" w:cs="宋体"/>
                <w:color w:val="auto"/>
                <w:kern w:val="2"/>
                <w:sz w:val="24"/>
                <w:szCs w:val="24"/>
                <w:highlight w:val="none"/>
                <w:lang w:val="en-US" w:eastAsia="zh-CN" w:bidi="ar-SA"/>
              </w:rPr>
              <w:t>本项最高得</w:t>
            </w:r>
            <w:r>
              <w:rPr>
                <w:rFonts w:hint="eastAsia" w:hAnsi="宋体" w:cs="宋体"/>
                <w:color w:val="auto"/>
                <w:kern w:val="2"/>
                <w:sz w:val="24"/>
                <w:szCs w:val="24"/>
                <w:highlight w:val="none"/>
                <w:lang w:val="en-US" w:eastAsia="zh-CN" w:bidi="ar-SA"/>
              </w:rPr>
              <w:t>9</w:t>
            </w:r>
            <w:r>
              <w:rPr>
                <w:rFonts w:hint="eastAsia" w:ascii="宋体" w:hAnsi="宋体" w:eastAsia="宋体" w:cs="宋体"/>
                <w:color w:val="auto"/>
                <w:kern w:val="2"/>
                <w:sz w:val="24"/>
                <w:szCs w:val="24"/>
                <w:highlight w:val="none"/>
                <w:lang w:val="en-US" w:eastAsia="zh-CN" w:bidi="ar-SA"/>
              </w:rPr>
              <w:t>分。</w:t>
            </w:r>
          </w:p>
        </w:tc>
        <w:tc>
          <w:tcPr>
            <w:tcW w:w="4053" w:type="dxa"/>
            <w:tcBorders>
              <w:top w:val="single" w:color="000000" w:sz="4" w:space="0"/>
              <w:left w:val="single" w:color="000000" w:sz="4" w:space="0"/>
              <w:bottom w:val="single" w:color="auto" w:sz="4" w:space="0"/>
              <w:right w:val="single" w:color="000000" w:sz="4" w:space="0"/>
            </w:tcBorders>
            <w:noWrap w:val="0"/>
            <w:vAlign w:val="center"/>
          </w:tcPr>
          <w:p w14:paraId="410448A3">
            <w:pPr>
              <w:pStyle w:val="10"/>
              <w:wordWrap w:val="0"/>
              <w:spacing w:line="400" w:lineRule="exact"/>
              <w:rPr>
                <w:rFonts w:hAnsi="宋体" w:cs="宋体"/>
                <w:color w:val="auto"/>
                <w:kern w:val="0"/>
                <w:sz w:val="24"/>
                <w:szCs w:val="24"/>
                <w:highlight w:val="none"/>
              </w:rPr>
            </w:pPr>
            <w:r>
              <w:rPr>
                <w:rFonts w:hint="eastAsia" w:hAnsi="宋体" w:cs="宋体"/>
                <w:snapToGrid w:val="0"/>
                <w:color w:val="auto"/>
                <w:kern w:val="0"/>
                <w:sz w:val="24"/>
                <w:szCs w:val="24"/>
                <w:highlight w:val="none"/>
              </w:rPr>
              <w:t>以省级或以上人民政府或行政部门或行业协会（学会）（须在民政部门备案）颁发的获奖证书为准。须提供获奖证书清晰扫描件，时间以获奖证书颁发日期为准。若颁发单位是行业协会或学会，须同时提供该颁发单位在“中国社会组织政务服务平台”网站登记的查询结果截图，否则该荣誉证书不予认定。不满足上述要求的或未提供相关证明材料的不予计分。</w:t>
            </w:r>
          </w:p>
        </w:tc>
      </w:tr>
      <w:tr w14:paraId="1C432D6E">
        <w:tblPrEx>
          <w:tblCellMar>
            <w:top w:w="0" w:type="dxa"/>
            <w:left w:w="108" w:type="dxa"/>
            <w:bottom w:w="0" w:type="dxa"/>
            <w:right w:w="108" w:type="dxa"/>
          </w:tblCellMar>
        </w:tblPrEx>
        <w:trPr>
          <w:trHeight w:val="790" w:hRule="atLeast"/>
          <w:jc w:val="center"/>
        </w:trPr>
        <w:tc>
          <w:tcPr>
            <w:tcW w:w="1370" w:type="dxa"/>
            <w:tcBorders>
              <w:top w:val="single" w:color="000000" w:sz="4" w:space="0"/>
              <w:left w:val="single" w:color="000000" w:sz="4" w:space="0"/>
              <w:bottom w:val="single" w:color="auto" w:sz="4" w:space="0"/>
              <w:right w:val="single" w:color="000000" w:sz="4" w:space="0"/>
            </w:tcBorders>
            <w:noWrap w:val="0"/>
            <w:vAlign w:val="center"/>
          </w:tcPr>
          <w:p w14:paraId="73776FAD">
            <w:pPr>
              <w:pStyle w:val="155"/>
              <w:keepNext w:val="0"/>
              <w:keepLines w:val="0"/>
              <w:pageBreakBefore w:val="0"/>
              <w:widowControl w:val="0"/>
              <w:kinsoku/>
              <w:wordWrap w:val="0"/>
              <w:overflowPunct/>
              <w:topLinePunct w:val="0"/>
              <w:autoSpaceDE/>
              <w:autoSpaceDN/>
              <w:bidi w:val="0"/>
              <w:adjustRightInd/>
              <w:snapToGrid w:val="0"/>
              <w:spacing w:after="0"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项目总监综合素质</w:t>
            </w:r>
          </w:p>
          <w:p w14:paraId="192AA290">
            <w:pPr>
              <w:pStyle w:val="155"/>
              <w:keepNext w:val="0"/>
              <w:keepLines w:val="0"/>
              <w:pageBreakBefore w:val="0"/>
              <w:widowControl w:val="0"/>
              <w:kinsoku/>
              <w:wordWrap w:val="0"/>
              <w:overflowPunct/>
              <w:topLinePunct w:val="0"/>
              <w:autoSpaceDE/>
              <w:autoSpaceDN/>
              <w:bidi w:val="0"/>
              <w:adjustRightInd/>
              <w:snapToGrid w:val="0"/>
              <w:spacing w:after="0"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c>
          <w:tcPr>
            <w:tcW w:w="4141" w:type="dxa"/>
            <w:tcBorders>
              <w:top w:val="single" w:color="000000" w:sz="4" w:space="0"/>
              <w:left w:val="single" w:color="000000" w:sz="4" w:space="0"/>
              <w:bottom w:val="single" w:color="auto" w:sz="4" w:space="0"/>
              <w:right w:val="single" w:color="000000" w:sz="4" w:space="0"/>
            </w:tcBorders>
            <w:noWrap w:val="0"/>
            <w:vAlign w:val="center"/>
          </w:tcPr>
          <w:p w14:paraId="35E4C00D">
            <w:pPr>
              <w:pStyle w:val="155"/>
              <w:keepNext w:val="0"/>
              <w:keepLines w:val="0"/>
              <w:pageBreakBefore w:val="0"/>
              <w:widowControl w:val="0"/>
              <w:kinsoku/>
              <w:wordWrap w:val="0"/>
              <w:overflowPunct/>
              <w:topLinePunct w:val="0"/>
              <w:autoSpaceDE/>
              <w:autoSpaceDN/>
              <w:bidi w:val="0"/>
              <w:adjustRightInd/>
              <w:snapToGrid w:val="0"/>
              <w:spacing w:after="0"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拟委派的总监理工程师具有工程师</w:t>
            </w:r>
            <w:r>
              <w:rPr>
                <w:rFonts w:hint="eastAsia" w:hAnsi="宋体" w:cs="宋体"/>
                <w:color w:val="auto"/>
                <w:kern w:val="0"/>
                <w:sz w:val="24"/>
                <w:szCs w:val="24"/>
                <w:highlight w:val="none"/>
                <w:lang w:val="en-US" w:eastAsia="zh-CN" w:bidi="ar-SA"/>
              </w:rPr>
              <w:t>或以上</w:t>
            </w:r>
            <w:r>
              <w:rPr>
                <w:rFonts w:hint="eastAsia" w:ascii="宋体" w:hAnsi="宋体" w:eastAsia="宋体" w:cs="宋体"/>
                <w:color w:val="auto"/>
                <w:kern w:val="0"/>
                <w:sz w:val="24"/>
                <w:szCs w:val="24"/>
                <w:highlight w:val="none"/>
                <w:lang w:val="en-US" w:eastAsia="zh-CN" w:bidi="ar-SA"/>
              </w:rPr>
              <w:t>职称的，得</w:t>
            </w:r>
            <w:r>
              <w:rPr>
                <w:rFonts w:hint="eastAsia" w:hAnsi="宋体" w:cs="宋体"/>
                <w:color w:val="auto"/>
                <w:kern w:val="0"/>
                <w:sz w:val="24"/>
                <w:szCs w:val="24"/>
                <w:highlight w:val="none"/>
                <w:lang w:val="en-US" w:eastAsia="zh-CN" w:bidi="ar-SA"/>
              </w:rPr>
              <w:t>3</w:t>
            </w:r>
            <w:r>
              <w:rPr>
                <w:rFonts w:hint="eastAsia" w:ascii="宋体" w:hAnsi="宋体" w:eastAsia="宋体" w:cs="宋体"/>
                <w:color w:val="auto"/>
                <w:kern w:val="0"/>
                <w:sz w:val="24"/>
                <w:szCs w:val="24"/>
                <w:highlight w:val="none"/>
                <w:lang w:val="en-US" w:eastAsia="zh-CN" w:bidi="ar-SA"/>
              </w:rPr>
              <w:t>分</w:t>
            </w:r>
            <w:r>
              <w:rPr>
                <w:rFonts w:hint="eastAsia" w:hAnsi="宋体" w:cs="宋体"/>
                <w:color w:val="auto"/>
                <w:kern w:val="0"/>
                <w:sz w:val="24"/>
                <w:szCs w:val="24"/>
                <w:highlight w:val="none"/>
                <w:lang w:val="en-US" w:eastAsia="zh-CN"/>
              </w:rPr>
              <w:t>。</w:t>
            </w:r>
          </w:p>
        </w:tc>
        <w:tc>
          <w:tcPr>
            <w:tcW w:w="4053" w:type="dxa"/>
            <w:tcBorders>
              <w:top w:val="single" w:color="000000" w:sz="4" w:space="0"/>
              <w:left w:val="single" w:color="000000" w:sz="4" w:space="0"/>
              <w:bottom w:val="single" w:color="auto" w:sz="4" w:space="0"/>
              <w:right w:val="single" w:color="000000" w:sz="4" w:space="0"/>
            </w:tcBorders>
            <w:noWrap w:val="0"/>
            <w:vAlign w:val="center"/>
          </w:tcPr>
          <w:p w14:paraId="38DBCCBF">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需提供相关证书彩色扫描件及</w:t>
            </w:r>
            <w:r>
              <w:rPr>
                <w:rFonts w:hint="eastAsia" w:hAnsi="宋体" w:cs="宋体"/>
                <w:color w:val="auto"/>
                <w:sz w:val="24"/>
                <w:szCs w:val="24"/>
                <w:highlight w:val="none"/>
                <w:lang w:val="en-US" w:eastAsia="zh-CN"/>
              </w:rPr>
              <w:t>人员</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本单位</w:t>
            </w:r>
            <w:r>
              <w:rPr>
                <w:rFonts w:hint="eastAsia" w:ascii="宋体" w:hAnsi="宋体" w:eastAsia="宋体" w:cs="宋体"/>
                <w:color w:val="auto"/>
                <w:sz w:val="24"/>
                <w:szCs w:val="24"/>
                <w:highlight w:val="none"/>
                <w:lang w:val="en-US" w:eastAsia="zh-CN"/>
              </w:rPr>
              <w:t>缴纳社保的证明（至少一个</w:t>
            </w:r>
          </w:p>
          <w:p w14:paraId="553108DB">
            <w:pPr>
              <w:keepNext w:val="0"/>
              <w:keepLines w:val="0"/>
              <w:pageBreakBefore w:val="0"/>
              <w:widowControl w:val="0"/>
              <w:kinsoku/>
              <w:overflowPunct/>
              <w:topLinePunct w:val="0"/>
              <w:autoSpaceDE/>
              <w:autoSpaceDN/>
              <w:bidi w:val="0"/>
              <w:adjustRightInd/>
              <w:spacing w:line="360" w:lineRule="exact"/>
              <w:textAlignment w:val="auto"/>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月，其中必须有202</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月）</w:t>
            </w:r>
            <w:r>
              <w:rPr>
                <w:rFonts w:hint="eastAsia" w:hAnsi="宋体" w:eastAsia="宋体" w:cs="宋体"/>
                <w:color w:val="auto"/>
                <w:kern w:val="0"/>
                <w:sz w:val="24"/>
                <w:szCs w:val="24"/>
                <w:highlight w:val="none"/>
                <w:lang w:val="en-US" w:eastAsia="zh-CN"/>
              </w:rPr>
              <w:t>彩色扫描件</w:t>
            </w:r>
            <w:r>
              <w:rPr>
                <w:rFonts w:hint="eastAsia"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退休返聘人员无法提供社保证明的，提供退休证和劳动合同扫描件</w:t>
            </w:r>
            <w:r>
              <w:rPr>
                <w:rFonts w:hint="eastAsia" w:hAnsi="宋体" w:cs="宋体"/>
                <w:color w:val="auto"/>
                <w:kern w:val="0"/>
                <w:sz w:val="24"/>
                <w:szCs w:val="24"/>
                <w:highlight w:val="none"/>
                <w:lang w:eastAsia="zh-CN"/>
              </w:rPr>
              <w:t>；</w:t>
            </w:r>
            <w:r>
              <w:rPr>
                <w:rFonts w:hint="eastAsia" w:hAnsi="宋体" w:cs="宋体"/>
                <w:snapToGrid w:val="0"/>
                <w:color w:val="auto"/>
                <w:sz w:val="24"/>
                <w:szCs w:val="24"/>
                <w:highlight w:val="none"/>
                <w:lang w:val="en-US" w:eastAsia="zh-CN"/>
              </w:rPr>
              <w:t>未按要求提供不得分。</w:t>
            </w:r>
          </w:p>
        </w:tc>
      </w:tr>
      <w:tr w14:paraId="3DCE7CF0">
        <w:tblPrEx>
          <w:tblCellMar>
            <w:top w:w="0" w:type="dxa"/>
            <w:left w:w="108" w:type="dxa"/>
            <w:bottom w:w="0" w:type="dxa"/>
            <w:right w:w="108" w:type="dxa"/>
          </w:tblCellMar>
        </w:tblPrEx>
        <w:trPr>
          <w:trHeight w:val="1509" w:hRule="atLeast"/>
          <w:jc w:val="center"/>
        </w:trPr>
        <w:tc>
          <w:tcPr>
            <w:tcW w:w="1370" w:type="dxa"/>
            <w:vMerge w:val="restart"/>
            <w:tcBorders>
              <w:top w:val="single" w:color="auto" w:sz="4" w:space="0"/>
              <w:left w:val="single" w:color="auto" w:sz="4" w:space="0"/>
              <w:right w:val="single" w:color="auto" w:sz="4" w:space="0"/>
            </w:tcBorders>
            <w:noWrap w:val="0"/>
            <w:vAlign w:val="center"/>
          </w:tcPr>
          <w:p w14:paraId="7141B6AD">
            <w:pPr>
              <w:keepNext w:val="0"/>
              <w:keepLines w:val="0"/>
              <w:pageBreakBefore w:val="0"/>
              <w:widowControl w:val="0"/>
              <w:kinsoku/>
              <w:wordWrap/>
              <w:overflowPunct/>
              <w:topLinePunct w:val="0"/>
              <w:autoSpaceDE/>
              <w:autoSpaceDN/>
              <w:bidi w:val="0"/>
              <w:adjustRightInd/>
              <w:snapToGrid/>
              <w:spacing w:line="360" w:lineRule="exact"/>
              <w:ind w:left="24" w:leftChars="10" w:right="24" w:rightChars="10"/>
              <w:jc w:val="center"/>
              <w:textAlignment w:val="auto"/>
              <w:rPr>
                <w:rFonts w:hint="eastAsia" w:ascii="宋体" w:hAnsi="宋体" w:eastAsia="宋体" w:cs="宋体"/>
                <w:color w:val="auto"/>
                <w:sz w:val="24"/>
                <w:szCs w:val="24"/>
                <w:highlight w:val="none"/>
                <w:lang w:val="zh-TW"/>
              </w:rPr>
            </w:pPr>
            <w:r>
              <w:rPr>
                <w:rFonts w:hint="eastAsia" w:ascii="宋体" w:hAnsi="宋体" w:eastAsia="宋体" w:cs="宋体"/>
                <w:color w:val="auto"/>
                <w:sz w:val="24"/>
                <w:szCs w:val="24"/>
                <w:highlight w:val="none"/>
                <w:lang w:val="zh-TW"/>
              </w:rPr>
              <w:t>其他监理人员配备</w:t>
            </w:r>
          </w:p>
          <w:p w14:paraId="53197704">
            <w:pPr>
              <w:keepNext w:val="0"/>
              <w:keepLines w:val="0"/>
              <w:pageBreakBefore w:val="0"/>
              <w:widowControl w:val="0"/>
              <w:kinsoku/>
              <w:wordWrap/>
              <w:overflowPunct/>
              <w:topLinePunct w:val="0"/>
              <w:autoSpaceDE/>
              <w:autoSpaceDN/>
              <w:bidi w:val="0"/>
              <w:adjustRightInd/>
              <w:snapToGrid/>
              <w:spacing w:line="360" w:lineRule="exact"/>
              <w:ind w:left="24" w:leftChars="10" w:right="24" w:rightChars="1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TW"/>
              </w:rPr>
              <w:t>（</w:t>
            </w:r>
            <w:r>
              <w:rPr>
                <w:rFonts w:hint="eastAsia" w:hAnsi="宋体" w:cs="宋体"/>
                <w:color w:val="auto"/>
                <w:sz w:val="24"/>
                <w:szCs w:val="24"/>
                <w:highlight w:val="none"/>
                <w:lang w:val="en-US" w:eastAsia="zh-CN"/>
              </w:rPr>
              <w:t>12</w:t>
            </w:r>
            <w:r>
              <w:rPr>
                <w:rFonts w:hint="eastAsia" w:ascii="宋体" w:hAnsi="宋体" w:eastAsia="宋体" w:cs="宋体"/>
                <w:color w:val="auto"/>
                <w:sz w:val="24"/>
                <w:szCs w:val="24"/>
                <w:highlight w:val="none"/>
                <w:lang w:val="zh-TW"/>
              </w:rPr>
              <w:t>分）</w:t>
            </w:r>
          </w:p>
        </w:tc>
        <w:tc>
          <w:tcPr>
            <w:tcW w:w="4141" w:type="dxa"/>
            <w:tcBorders>
              <w:top w:val="single" w:color="auto" w:sz="4" w:space="0"/>
              <w:left w:val="single" w:color="auto" w:sz="4" w:space="0"/>
              <w:bottom w:val="single" w:color="auto" w:sz="4" w:space="0"/>
              <w:right w:val="single" w:color="auto" w:sz="4" w:space="0"/>
            </w:tcBorders>
            <w:noWrap w:val="0"/>
            <w:vAlign w:val="center"/>
          </w:tcPr>
          <w:p w14:paraId="1B9EE17B">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拟派人员的数量和专业完全满足表2 《项目监理机构其他人员需求表》要求的（以下简称《需求表》）要求的，得4分；否则不得分。</w:t>
            </w:r>
          </w:p>
        </w:tc>
        <w:tc>
          <w:tcPr>
            <w:tcW w:w="4053" w:type="dxa"/>
            <w:vMerge w:val="restart"/>
            <w:tcBorders>
              <w:top w:val="single" w:color="auto" w:sz="4" w:space="0"/>
              <w:left w:val="single" w:color="auto" w:sz="4" w:space="0"/>
              <w:right w:val="single" w:color="auto" w:sz="4" w:space="0"/>
            </w:tcBorders>
            <w:noWrap w:val="0"/>
            <w:vAlign w:val="center"/>
          </w:tcPr>
          <w:p w14:paraId="74F0C4CE">
            <w:pPr>
              <w:pStyle w:val="155"/>
              <w:keepNext w:val="0"/>
              <w:keepLines w:val="0"/>
              <w:pageBreakBefore w:val="0"/>
              <w:widowControl w:val="0"/>
              <w:numPr>
                <w:ilvl w:val="0"/>
                <w:numId w:val="0"/>
              </w:numPr>
              <w:kinsoku/>
              <w:wordWrap w:val="0"/>
              <w:overflowPunct/>
              <w:topLinePunct w:val="0"/>
              <w:autoSpaceDE/>
              <w:autoSpaceDN/>
              <w:bidi w:val="0"/>
              <w:adjustRightInd/>
              <w:snapToGrid w:val="0"/>
              <w:spacing w:after="0" w:line="360" w:lineRule="exact"/>
              <w:textAlignment w:val="auto"/>
              <w:rPr>
                <w:rFonts w:hint="eastAsia" w:ascii="宋体" w:hAnsi="宋体" w:eastAsia="宋体" w:cs="宋体"/>
                <w:color w:val="auto"/>
                <w:kern w:val="0"/>
                <w:sz w:val="24"/>
                <w:szCs w:val="24"/>
                <w:highlight w:val="none"/>
              </w:rPr>
            </w:pPr>
            <w:r>
              <w:rPr>
                <w:rFonts w:hint="eastAsia" w:hAnsi="宋体" w:cs="宋体"/>
                <w:color w:val="auto"/>
                <w:sz w:val="24"/>
                <w:szCs w:val="24"/>
                <w:highlight w:val="none"/>
                <w:lang w:val="en-US" w:eastAsia="zh-CN"/>
              </w:rPr>
              <w:t>1.各岗位人员</w:t>
            </w:r>
            <w:r>
              <w:rPr>
                <w:rFonts w:hint="eastAsia" w:ascii="宋体" w:hAnsi="宋体" w:eastAsia="宋体" w:cs="宋体"/>
                <w:color w:val="auto"/>
                <w:sz w:val="24"/>
                <w:szCs w:val="24"/>
                <w:highlight w:val="none"/>
              </w:rPr>
              <w:t>不得兼任，一人一岗。</w:t>
            </w:r>
          </w:p>
          <w:p w14:paraId="30770880">
            <w:pPr>
              <w:pStyle w:val="155"/>
              <w:keepNext w:val="0"/>
              <w:keepLines w:val="0"/>
              <w:pageBreakBefore w:val="0"/>
              <w:widowControl w:val="0"/>
              <w:numPr>
                <w:ilvl w:val="0"/>
                <w:numId w:val="0"/>
              </w:numPr>
              <w:kinsoku/>
              <w:wordWrap w:val="0"/>
              <w:overflowPunct/>
              <w:topLinePunct w:val="0"/>
              <w:autoSpaceDE/>
              <w:autoSpaceDN/>
              <w:bidi w:val="0"/>
              <w:adjustRightInd/>
              <w:snapToGrid w:val="0"/>
              <w:spacing w:after="0" w:line="360" w:lineRule="exact"/>
              <w:ind w:left="0" w:leftChars="0" w:firstLine="0" w:firstLineChars="0"/>
              <w:textAlignment w:val="auto"/>
              <w:rPr>
                <w:rFonts w:hint="eastAsia" w:hAnsi="宋体" w:cs="宋体"/>
                <w:color w:val="auto"/>
                <w:kern w:val="0"/>
                <w:sz w:val="24"/>
                <w:szCs w:val="24"/>
                <w:highlight w:val="none"/>
                <w:lang w:eastAsia="zh-CN"/>
              </w:rPr>
            </w:pPr>
            <w:r>
              <w:rPr>
                <w:rFonts w:hint="eastAsia" w:hAnsi="宋体" w:cs="宋体"/>
                <w:color w:val="auto"/>
                <w:sz w:val="24"/>
                <w:szCs w:val="24"/>
                <w:highlight w:val="none"/>
                <w:lang w:val="en-US" w:eastAsia="zh-CN"/>
              </w:rPr>
              <w:t>2.须提供相关人员的</w:t>
            </w:r>
            <w:r>
              <w:rPr>
                <w:rFonts w:hint="eastAsia" w:ascii="宋体" w:hAnsi="宋体" w:eastAsia="宋体" w:cs="宋体"/>
                <w:color w:val="auto"/>
                <w:sz w:val="24"/>
                <w:szCs w:val="24"/>
                <w:highlight w:val="none"/>
              </w:rPr>
              <w:t>职称证、注册证</w:t>
            </w:r>
            <w:r>
              <w:rPr>
                <w:rFonts w:hint="eastAsia" w:hAnsi="宋体" w:cs="宋体"/>
                <w:color w:val="auto"/>
                <w:sz w:val="24"/>
                <w:szCs w:val="24"/>
                <w:highlight w:val="none"/>
                <w:lang w:eastAsia="zh-CN"/>
              </w:rPr>
              <w:t>、</w:t>
            </w:r>
            <w:r>
              <w:rPr>
                <w:rFonts w:hint="eastAsia" w:ascii="宋体" w:hAnsi="宋体" w:eastAsia="宋体" w:cs="宋体"/>
                <w:color w:val="auto"/>
                <w:sz w:val="24"/>
                <w:szCs w:val="24"/>
                <w:highlight w:val="none"/>
              </w:rPr>
              <w:t>资格证</w:t>
            </w:r>
            <w:r>
              <w:rPr>
                <w:rFonts w:hint="eastAsia" w:hAnsi="宋体" w:cs="宋体"/>
                <w:color w:val="auto"/>
                <w:sz w:val="24"/>
                <w:szCs w:val="24"/>
                <w:highlight w:val="none"/>
                <w:lang w:val="en-US" w:eastAsia="zh-CN"/>
              </w:rPr>
              <w:t>等相关证书</w:t>
            </w:r>
            <w:r>
              <w:rPr>
                <w:rFonts w:hint="eastAsia" w:ascii="宋体" w:hAnsi="宋体" w:eastAsia="宋体" w:cs="宋体"/>
                <w:color w:val="auto"/>
                <w:kern w:val="0"/>
                <w:sz w:val="24"/>
                <w:szCs w:val="24"/>
                <w:highlight w:val="none"/>
              </w:rPr>
              <w:t>彩色扫描件</w:t>
            </w:r>
            <w:r>
              <w:rPr>
                <w:rFonts w:hint="eastAsia" w:hAnsi="宋体" w:cs="宋体"/>
                <w:color w:val="auto"/>
                <w:kern w:val="0"/>
                <w:sz w:val="24"/>
                <w:szCs w:val="24"/>
                <w:highlight w:val="none"/>
                <w:lang w:eastAsia="zh-CN"/>
              </w:rPr>
              <w:t>，</w:t>
            </w:r>
            <w:r>
              <w:rPr>
                <w:rFonts w:hint="eastAsia" w:hAnsi="宋体" w:cs="宋体"/>
                <w:snapToGrid w:val="0"/>
                <w:color w:val="auto"/>
                <w:sz w:val="24"/>
                <w:szCs w:val="24"/>
                <w:highlight w:val="none"/>
                <w:lang w:val="en-US" w:eastAsia="zh-CN"/>
              </w:rPr>
              <w:t>未按要求提供不得分。</w:t>
            </w:r>
          </w:p>
          <w:p w14:paraId="3F3FB42B">
            <w:pPr>
              <w:pStyle w:val="155"/>
              <w:keepNext w:val="0"/>
              <w:keepLines w:val="0"/>
              <w:pageBreakBefore w:val="0"/>
              <w:widowControl w:val="0"/>
              <w:numPr>
                <w:ilvl w:val="0"/>
                <w:numId w:val="0"/>
              </w:numPr>
              <w:kinsoku/>
              <w:wordWrap w:val="0"/>
              <w:overflowPunct/>
              <w:topLinePunct w:val="0"/>
              <w:autoSpaceDE/>
              <w:autoSpaceDN/>
              <w:bidi w:val="0"/>
              <w:adjustRightInd/>
              <w:snapToGrid w:val="0"/>
              <w:spacing w:after="0" w:line="360" w:lineRule="exact"/>
              <w:ind w:left="0" w:leftChars="0" w:firstLine="0" w:firstLineChars="0"/>
              <w:textAlignment w:val="auto"/>
              <w:rPr>
                <w:rFonts w:hint="eastAsia" w:ascii="宋体" w:hAnsi="宋体" w:eastAsia="宋体" w:cs="宋体"/>
                <w:color w:val="auto"/>
                <w:kern w:val="0"/>
                <w:sz w:val="24"/>
                <w:szCs w:val="24"/>
                <w:highlight w:val="none"/>
              </w:rPr>
            </w:pPr>
            <w:r>
              <w:rPr>
                <w:rFonts w:hint="eastAsia" w:hAnsi="宋体" w:cs="宋体"/>
                <w:color w:val="auto"/>
                <w:sz w:val="24"/>
                <w:szCs w:val="24"/>
                <w:highlight w:val="none"/>
                <w:lang w:val="en-US" w:eastAsia="zh-CN"/>
              </w:rPr>
              <w:t>3.须提供相关人员</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本单位</w:t>
            </w:r>
            <w:r>
              <w:rPr>
                <w:rFonts w:hint="eastAsia" w:ascii="宋体" w:hAnsi="宋体" w:eastAsia="宋体" w:cs="宋体"/>
                <w:color w:val="auto"/>
                <w:sz w:val="24"/>
                <w:szCs w:val="24"/>
                <w:highlight w:val="none"/>
                <w:lang w:val="en-US" w:eastAsia="zh-CN"/>
              </w:rPr>
              <w:t>缴纳社保的证明（至少一个月，其中必须有202</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年</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月）</w:t>
            </w:r>
            <w:r>
              <w:rPr>
                <w:rFonts w:hint="eastAsia" w:hAnsi="宋体" w:eastAsia="宋体" w:cs="宋体"/>
                <w:color w:val="auto"/>
                <w:kern w:val="0"/>
                <w:sz w:val="24"/>
                <w:szCs w:val="24"/>
                <w:highlight w:val="none"/>
                <w:lang w:val="en-US" w:eastAsia="zh-CN"/>
              </w:rPr>
              <w:t>彩色扫描件</w:t>
            </w:r>
            <w:r>
              <w:rPr>
                <w:rFonts w:hint="eastAsia"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退休返聘人员无法提供社保证明的，提供退休证和劳动合同扫描件</w:t>
            </w:r>
            <w:r>
              <w:rPr>
                <w:rFonts w:hint="eastAsia" w:hAnsi="宋体" w:cs="宋体"/>
                <w:color w:val="auto"/>
                <w:kern w:val="0"/>
                <w:sz w:val="24"/>
                <w:szCs w:val="24"/>
                <w:highlight w:val="none"/>
                <w:lang w:eastAsia="zh-CN"/>
              </w:rPr>
              <w:t>；</w:t>
            </w:r>
            <w:r>
              <w:rPr>
                <w:rFonts w:hint="eastAsia" w:hAnsi="宋体" w:cs="宋体"/>
                <w:snapToGrid w:val="0"/>
                <w:color w:val="auto"/>
                <w:sz w:val="24"/>
                <w:szCs w:val="24"/>
                <w:highlight w:val="none"/>
                <w:lang w:val="en-US" w:eastAsia="zh-CN"/>
              </w:rPr>
              <w:t>未按要求提供不得分。</w:t>
            </w:r>
          </w:p>
        </w:tc>
      </w:tr>
      <w:tr w14:paraId="5C770B9C">
        <w:tblPrEx>
          <w:tblCellMar>
            <w:top w:w="0" w:type="dxa"/>
            <w:left w:w="108" w:type="dxa"/>
            <w:bottom w:w="0" w:type="dxa"/>
            <w:right w:w="108" w:type="dxa"/>
          </w:tblCellMar>
        </w:tblPrEx>
        <w:trPr>
          <w:trHeight w:val="1144" w:hRule="atLeast"/>
          <w:jc w:val="center"/>
        </w:trPr>
        <w:tc>
          <w:tcPr>
            <w:tcW w:w="1370" w:type="dxa"/>
            <w:vMerge w:val="continue"/>
            <w:tcBorders>
              <w:left w:val="single" w:color="auto" w:sz="4" w:space="0"/>
              <w:right w:val="single" w:color="auto" w:sz="4" w:space="0"/>
            </w:tcBorders>
            <w:noWrap w:val="0"/>
            <w:vAlign w:val="center"/>
          </w:tcPr>
          <w:p w14:paraId="7876736F">
            <w:pPr>
              <w:keepNext w:val="0"/>
              <w:keepLines w:val="0"/>
              <w:pageBreakBefore w:val="0"/>
              <w:widowControl w:val="0"/>
              <w:kinsoku/>
              <w:wordWrap/>
              <w:overflowPunct/>
              <w:topLinePunct w:val="0"/>
              <w:autoSpaceDE/>
              <w:autoSpaceDN/>
              <w:bidi w:val="0"/>
              <w:adjustRightInd/>
              <w:snapToGrid/>
              <w:spacing w:line="360" w:lineRule="exact"/>
              <w:ind w:left="24" w:leftChars="10" w:right="24" w:rightChars="10"/>
              <w:jc w:val="center"/>
              <w:textAlignment w:val="auto"/>
              <w:rPr>
                <w:rFonts w:hint="eastAsia" w:ascii="宋体" w:hAnsi="宋体" w:eastAsia="宋体" w:cs="宋体"/>
                <w:color w:val="auto"/>
                <w:sz w:val="24"/>
                <w:szCs w:val="24"/>
                <w:highlight w:val="none"/>
                <w:lang w:val="zh-TW"/>
              </w:rPr>
            </w:pPr>
          </w:p>
        </w:tc>
        <w:tc>
          <w:tcPr>
            <w:tcW w:w="4141" w:type="dxa"/>
            <w:tcBorders>
              <w:top w:val="single" w:color="auto" w:sz="4" w:space="0"/>
              <w:left w:val="single" w:color="auto" w:sz="4" w:space="0"/>
              <w:bottom w:val="single" w:color="auto" w:sz="4" w:space="0"/>
              <w:right w:val="single" w:color="auto" w:sz="4" w:space="0"/>
            </w:tcBorders>
            <w:noWrap w:val="0"/>
            <w:vAlign w:val="center"/>
          </w:tcPr>
          <w:p w14:paraId="2873EB1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配备的本项目总监代表：</w:t>
            </w:r>
            <w:r>
              <w:rPr>
                <w:rFonts w:hint="eastAsia" w:ascii="宋体" w:hAnsi="宋体" w:eastAsia="宋体" w:cs="宋体"/>
                <w:color w:val="auto"/>
                <w:kern w:val="0"/>
                <w:sz w:val="24"/>
                <w:szCs w:val="24"/>
                <w:highlight w:val="none"/>
                <w:lang w:val="en-US" w:eastAsia="zh-CN" w:bidi="ar-SA"/>
              </w:rPr>
              <w:t>具有工程师</w:t>
            </w:r>
            <w:r>
              <w:rPr>
                <w:rFonts w:hint="eastAsia" w:hAnsi="宋体" w:cs="宋体"/>
                <w:color w:val="auto"/>
                <w:kern w:val="0"/>
                <w:sz w:val="24"/>
                <w:szCs w:val="24"/>
                <w:highlight w:val="none"/>
                <w:lang w:val="en-US" w:eastAsia="zh-CN" w:bidi="ar-SA"/>
              </w:rPr>
              <w:t>或以上</w:t>
            </w:r>
            <w:r>
              <w:rPr>
                <w:rFonts w:hint="eastAsia" w:ascii="宋体" w:hAnsi="宋体" w:eastAsia="宋体" w:cs="宋体"/>
                <w:color w:val="auto"/>
                <w:kern w:val="0"/>
                <w:sz w:val="24"/>
                <w:szCs w:val="24"/>
                <w:highlight w:val="none"/>
                <w:lang w:val="en-US" w:eastAsia="zh-CN" w:bidi="ar-SA"/>
              </w:rPr>
              <w:t>职称的</w:t>
            </w:r>
            <w:r>
              <w:rPr>
                <w:rFonts w:hint="eastAsia" w:hAnsi="宋体" w:cs="宋体"/>
                <w:color w:val="auto"/>
                <w:kern w:val="0"/>
                <w:sz w:val="24"/>
                <w:szCs w:val="24"/>
                <w:highlight w:val="none"/>
                <w:lang w:val="en-US" w:eastAsia="zh-CN" w:bidi="ar-SA"/>
              </w:rPr>
              <w:t>，得2分</w:t>
            </w:r>
            <w:r>
              <w:rPr>
                <w:rFonts w:hint="eastAsia" w:ascii="宋体" w:hAnsi="宋体" w:eastAsia="宋体" w:cs="宋体"/>
                <w:color w:val="auto"/>
                <w:sz w:val="24"/>
                <w:szCs w:val="24"/>
                <w:highlight w:val="none"/>
                <w:lang w:val="en-US" w:eastAsia="zh-CN"/>
              </w:rPr>
              <w:t>。</w:t>
            </w:r>
          </w:p>
        </w:tc>
        <w:tc>
          <w:tcPr>
            <w:tcW w:w="4053" w:type="dxa"/>
            <w:vMerge w:val="continue"/>
            <w:tcBorders>
              <w:left w:val="single" w:color="auto" w:sz="4" w:space="0"/>
              <w:right w:val="single" w:color="auto" w:sz="4" w:space="0"/>
            </w:tcBorders>
            <w:noWrap w:val="0"/>
            <w:vAlign w:val="center"/>
          </w:tcPr>
          <w:p w14:paraId="781C3D7F">
            <w:pPr>
              <w:pStyle w:val="155"/>
              <w:keepNext w:val="0"/>
              <w:keepLines w:val="0"/>
              <w:pageBreakBefore w:val="0"/>
              <w:widowControl w:val="0"/>
              <w:numPr>
                <w:ilvl w:val="0"/>
                <w:numId w:val="0"/>
              </w:numPr>
              <w:kinsoku/>
              <w:wordWrap w:val="0"/>
              <w:overflowPunct/>
              <w:topLinePunct w:val="0"/>
              <w:autoSpaceDE/>
              <w:autoSpaceDN/>
              <w:bidi w:val="0"/>
              <w:snapToGrid w:val="0"/>
              <w:spacing w:after="0" w:line="500" w:lineRule="exact"/>
              <w:ind w:left="0" w:leftChars="0" w:firstLine="0" w:firstLineChars="0"/>
              <w:textAlignment w:val="auto"/>
              <w:rPr>
                <w:rFonts w:hint="eastAsia" w:hAnsi="宋体" w:cs="宋体"/>
                <w:color w:val="auto"/>
                <w:sz w:val="24"/>
                <w:szCs w:val="24"/>
                <w:highlight w:val="none"/>
                <w:lang w:val="en-US" w:eastAsia="zh-CN"/>
              </w:rPr>
            </w:pPr>
          </w:p>
        </w:tc>
      </w:tr>
      <w:tr w14:paraId="7F2A54CB">
        <w:tblPrEx>
          <w:tblCellMar>
            <w:top w:w="0" w:type="dxa"/>
            <w:left w:w="108" w:type="dxa"/>
            <w:bottom w:w="0" w:type="dxa"/>
            <w:right w:w="108" w:type="dxa"/>
          </w:tblCellMar>
        </w:tblPrEx>
        <w:trPr>
          <w:trHeight w:val="1179" w:hRule="atLeast"/>
          <w:jc w:val="center"/>
        </w:trPr>
        <w:tc>
          <w:tcPr>
            <w:tcW w:w="1370" w:type="dxa"/>
            <w:vMerge w:val="continue"/>
            <w:tcBorders>
              <w:left w:val="single" w:color="auto" w:sz="4" w:space="0"/>
              <w:right w:val="single" w:color="auto" w:sz="4" w:space="0"/>
            </w:tcBorders>
            <w:noWrap w:val="0"/>
            <w:vAlign w:val="center"/>
          </w:tcPr>
          <w:p w14:paraId="116A975B">
            <w:pPr>
              <w:keepNext w:val="0"/>
              <w:keepLines w:val="0"/>
              <w:pageBreakBefore w:val="0"/>
              <w:widowControl w:val="0"/>
              <w:kinsoku/>
              <w:wordWrap/>
              <w:overflowPunct/>
              <w:topLinePunct w:val="0"/>
              <w:autoSpaceDE/>
              <w:autoSpaceDN/>
              <w:bidi w:val="0"/>
              <w:adjustRightInd/>
              <w:snapToGrid/>
              <w:spacing w:line="360" w:lineRule="exact"/>
              <w:ind w:left="24" w:leftChars="10" w:right="24" w:rightChars="10"/>
              <w:jc w:val="center"/>
              <w:textAlignment w:val="auto"/>
              <w:rPr>
                <w:rFonts w:hint="eastAsia" w:ascii="宋体" w:hAnsi="宋体" w:eastAsia="宋体" w:cs="宋体"/>
                <w:color w:val="auto"/>
                <w:sz w:val="24"/>
                <w:szCs w:val="24"/>
                <w:highlight w:val="none"/>
                <w:lang w:val="zh-TW"/>
              </w:rPr>
            </w:pPr>
          </w:p>
        </w:tc>
        <w:tc>
          <w:tcPr>
            <w:tcW w:w="4141" w:type="dxa"/>
            <w:tcBorders>
              <w:top w:val="single" w:color="auto" w:sz="4" w:space="0"/>
              <w:left w:val="single" w:color="auto" w:sz="4" w:space="0"/>
              <w:bottom w:val="single" w:color="auto" w:sz="4" w:space="0"/>
              <w:right w:val="single" w:color="auto" w:sz="4" w:space="0"/>
            </w:tcBorders>
            <w:noWrap w:val="0"/>
            <w:vAlign w:val="center"/>
          </w:tcPr>
          <w:p w14:paraId="3BD706F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配备的本项目专业监理工程师</w:t>
            </w:r>
            <w:r>
              <w:rPr>
                <w:rFonts w:hint="eastAsia" w:hAnsi="宋体"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SA"/>
              </w:rPr>
              <w:t>具有工程师</w:t>
            </w:r>
            <w:r>
              <w:rPr>
                <w:rFonts w:hint="eastAsia" w:hAnsi="宋体" w:cs="宋体"/>
                <w:color w:val="auto"/>
                <w:kern w:val="0"/>
                <w:sz w:val="24"/>
                <w:szCs w:val="24"/>
                <w:highlight w:val="none"/>
                <w:lang w:val="en-US" w:eastAsia="zh-CN" w:bidi="ar-SA"/>
              </w:rPr>
              <w:t>或以上</w:t>
            </w:r>
            <w:r>
              <w:rPr>
                <w:rFonts w:hint="eastAsia" w:ascii="宋体" w:hAnsi="宋体" w:eastAsia="宋体" w:cs="宋体"/>
                <w:color w:val="auto"/>
                <w:kern w:val="0"/>
                <w:sz w:val="24"/>
                <w:szCs w:val="24"/>
                <w:highlight w:val="none"/>
                <w:lang w:val="en-US" w:eastAsia="zh-CN" w:bidi="ar-SA"/>
              </w:rPr>
              <w:t>职称的</w:t>
            </w:r>
            <w:r>
              <w:rPr>
                <w:rFonts w:hint="eastAsia" w:hAnsi="宋体" w:cs="宋体"/>
                <w:color w:val="auto"/>
                <w:kern w:val="0"/>
                <w:sz w:val="24"/>
                <w:szCs w:val="24"/>
                <w:highlight w:val="none"/>
                <w:lang w:val="en-US" w:eastAsia="zh-CN" w:bidi="ar-SA"/>
              </w:rPr>
              <w:t>，得2分</w:t>
            </w:r>
            <w:r>
              <w:rPr>
                <w:rFonts w:hint="eastAsia" w:ascii="宋体" w:hAnsi="宋体" w:eastAsia="宋体" w:cs="宋体"/>
                <w:color w:val="auto"/>
                <w:sz w:val="24"/>
                <w:szCs w:val="24"/>
                <w:highlight w:val="none"/>
                <w:lang w:val="en-US" w:eastAsia="zh-CN"/>
              </w:rPr>
              <w:t>。</w:t>
            </w:r>
          </w:p>
        </w:tc>
        <w:tc>
          <w:tcPr>
            <w:tcW w:w="4053" w:type="dxa"/>
            <w:vMerge w:val="continue"/>
            <w:tcBorders>
              <w:left w:val="single" w:color="auto" w:sz="4" w:space="0"/>
              <w:right w:val="single" w:color="auto" w:sz="4" w:space="0"/>
            </w:tcBorders>
            <w:noWrap w:val="0"/>
            <w:vAlign w:val="center"/>
          </w:tcPr>
          <w:p w14:paraId="1F9A5236">
            <w:pPr>
              <w:pStyle w:val="155"/>
              <w:keepNext w:val="0"/>
              <w:keepLines w:val="0"/>
              <w:pageBreakBefore w:val="0"/>
              <w:widowControl w:val="0"/>
              <w:numPr>
                <w:ilvl w:val="0"/>
                <w:numId w:val="0"/>
              </w:numPr>
              <w:kinsoku/>
              <w:wordWrap w:val="0"/>
              <w:overflowPunct/>
              <w:topLinePunct w:val="0"/>
              <w:autoSpaceDE/>
              <w:autoSpaceDN/>
              <w:bidi w:val="0"/>
              <w:snapToGrid w:val="0"/>
              <w:spacing w:after="0" w:line="500" w:lineRule="exact"/>
              <w:ind w:left="0" w:leftChars="0" w:firstLine="0" w:firstLineChars="0"/>
              <w:textAlignment w:val="auto"/>
              <w:rPr>
                <w:rFonts w:hint="eastAsia" w:hAnsi="宋体" w:cs="宋体"/>
                <w:color w:val="auto"/>
                <w:sz w:val="24"/>
                <w:szCs w:val="24"/>
                <w:highlight w:val="none"/>
                <w:lang w:val="en-US" w:eastAsia="zh-CN"/>
              </w:rPr>
            </w:pPr>
          </w:p>
        </w:tc>
      </w:tr>
      <w:tr w14:paraId="7518521D">
        <w:tblPrEx>
          <w:tblCellMar>
            <w:top w:w="0" w:type="dxa"/>
            <w:left w:w="108" w:type="dxa"/>
            <w:bottom w:w="0" w:type="dxa"/>
            <w:right w:w="108" w:type="dxa"/>
          </w:tblCellMar>
        </w:tblPrEx>
        <w:trPr>
          <w:trHeight w:val="1219" w:hRule="atLeast"/>
          <w:jc w:val="center"/>
        </w:trPr>
        <w:tc>
          <w:tcPr>
            <w:tcW w:w="1370" w:type="dxa"/>
            <w:vMerge w:val="continue"/>
            <w:tcBorders>
              <w:left w:val="single" w:color="auto" w:sz="4" w:space="0"/>
              <w:bottom w:val="single" w:color="auto" w:sz="4" w:space="0"/>
              <w:right w:val="single" w:color="auto" w:sz="4" w:space="0"/>
            </w:tcBorders>
            <w:noWrap w:val="0"/>
            <w:vAlign w:val="center"/>
          </w:tcPr>
          <w:p w14:paraId="24FEFB72">
            <w:pPr>
              <w:keepNext w:val="0"/>
              <w:keepLines w:val="0"/>
              <w:pageBreakBefore w:val="0"/>
              <w:widowControl w:val="0"/>
              <w:kinsoku/>
              <w:wordWrap/>
              <w:overflowPunct/>
              <w:topLinePunct w:val="0"/>
              <w:autoSpaceDE/>
              <w:autoSpaceDN/>
              <w:bidi w:val="0"/>
              <w:adjustRightInd/>
              <w:snapToGrid/>
              <w:spacing w:line="360" w:lineRule="exact"/>
              <w:ind w:left="24" w:leftChars="10" w:right="24" w:rightChars="10"/>
              <w:jc w:val="center"/>
              <w:textAlignment w:val="auto"/>
              <w:rPr>
                <w:rFonts w:hint="eastAsia" w:ascii="宋体" w:hAnsi="宋体" w:eastAsia="宋体" w:cs="宋体"/>
                <w:color w:val="auto"/>
                <w:sz w:val="24"/>
                <w:szCs w:val="24"/>
                <w:highlight w:val="none"/>
                <w:lang w:val="zh-TW"/>
              </w:rPr>
            </w:pPr>
          </w:p>
        </w:tc>
        <w:tc>
          <w:tcPr>
            <w:tcW w:w="4141" w:type="dxa"/>
            <w:tcBorders>
              <w:top w:val="single" w:color="auto" w:sz="4" w:space="0"/>
              <w:left w:val="single" w:color="auto" w:sz="4" w:space="0"/>
              <w:bottom w:val="single" w:color="auto" w:sz="4" w:space="0"/>
              <w:right w:val="single" w:color="auto" w:sz="4" w:space="0"/>
            </w:tcBorders>
            <w:noWrap w:val="0"/>
            <w:vAlign w:val="center"/>
          </w:tcPr>
          <w:p w14:paraId="3153D64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配备的本项目造价工程师</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具有专业监理工程师证书的，得</w:t>
            </w: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w:t>
            </w:r>
            <w:r>
              <w:rPr>
                <w:rFonts w:hint="eastAsia"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具有</w:t>
            </w:r>
            <w:r>
              <w:rPr>
                <w:rFonts w:hint="eastAsia" w:hAnsi="宋体" w:cs="宋体"/>
                <w:color w:val="auto"/>
                <w:sz w:val="24"/>
                <w:szCs w:val="24"/>
                <w:highlight w:val="none"/>
                <w:lang w:val="en-US" w:eastAsia="zh-CN"/>
              </w:rPr>
              <w:t>注册</w:t>
            </w:r>
            <w:r>
              <w:rPr>
                <w:rFonts w:hint="eastAsia" w:ascii="宋体" w:hAnsi="宋体" w:eastAsia="宋体" w:cs="宋体"/>
                <w:color w:val="auto"/>
                <w:sz w:val="24"/>
                <w:szCs w:val="24"/>
                <w:highlight w:val="none"/>
                <w:lang w:val="en-US" w:eastAsia="zh-CN"/>
              </w:rPr>
              <w:t>监理工程师注册证书的，得</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p>
          <w:p w14:paraId="7284AB21">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本小项最高得</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分。</w:t>
            </w:r>
          </w:p>
        </w:tc>
        <w:tc>
          <w:tcPr>
            <w:tcW w:w="4053" w:type="dxa"/>
            <w:vMerge w:val="continue"/>
            <w:tcBorders>
              <w:left w:val="single" w:color="auto" w:sz="4" w:space="0"/>
              <w:bottom w:val="single" w:color="auto" w:sz="4" w:space="0"/>
              <w:right w:val="single" w:color="auto" w:sz="4" w:space="0"/>
            </w:tcBorders>
            <w:noWrap w:val="0"/>
            <w:vAlign w:val="center"/>
          </w:tcPr>
          <w:p w14:paraId="50B4FC6E">
            <w:pPr>
              <w:pStyle w:val="155"/>
              <w:keepNext w:val="0"/>
              <w:keepLines w:val="0"/>
              <w:pageBreakBefore w:val="0"/>
              <w:widowControl w:val="0"/>
              <w:numPr>
                <w:ilvl w:val="0"/>
                <w:numId w:val="0"/>
              </w:numPr>
              <w:kinsoku/>
              <w:wordWrap w:val="0"/>
              <w:overflowPunct/>
              <w:topLinePunct w:val="0"/>
              <w:autoSpaceDE/>
              <w:autoSpaceDN/>
              <w:bidi w:val="0"/>
              <w:snapToGrid w:val="0"/>
              <w:spacing w:after="0" w:line="500" w:lineRule="exact"/>
              <w:ind w:left="0" w:leftChars="0" w:firstLine="0" w:firstLineChars="0"/>
              <w:textAlignment w:val="auto"/>
              <w:rPr>
                <w:rFonts w:hint="eastAsia" w:hAnsi="宋体" w:cs="宋体"/>
                <w:color w:val="auto"/>
                <w:sz w:val="24"/>
                <w:szCs w:val="24"/>
                <w:highlight w:val="none"/>
                <w:lang w:val="en-US" w:eastAsia="zh-CN"/>
              </w:rPr>
            </w:pPr>
          </w:p>
        </w:tc>
      </w:tr>
      <w:tr w14:paraId="205869F8">
        <w:tblPrEx>
          <w:tblCellMar>
            <w:top w:w="0" w:type="dxa"/>
            <w:left w:w="108" w:type="dxa"/>
            <w:bottom w:w="0" w:type="dxa"/>
            <w:right w:w="108" w:type="dxa"/>
          </w:tblCellMar>
        </w:tblPrEx>
        <w:trPr>
          <w:trHeight w:val="510" w:hRule="exact"/>
          <w:jc w:val="center"/>
        </w:trPr>
        <w:tc>
          <w:tcPr>
            <w:tcW w:w="9564"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50BABDF8">
            <w:pPr>
              <w:pStyle w:val="155"/>
              <w:keepNext w:val="0"/>
              <w:keepLines w:val="0"/>
              <w:pageBreakBefore w:val="0"/>
              <w:widowControl w:val="0"/>
              <w:kinsoku/>
              <w:wordWrap w:val="0"/>
              <w:overflowPunct/>
              <w:topLinePunct w:val="0"/>
              <w:autoSpaceDE/>
              <w:autoSpaceDN/>
              <w:bidi w:val="0"/>
              <w:snapToGrid w:val="0"/>
              <w:spacing w:after="0" w:line="500" w:lineRule="exact"/>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技术部分（监理大纲），满分：</w:t>
            </w:r>
            <w:r>
              <w:rPr>
                <w:rFonts w:hint="eastAsia" w:hAnsi="宋体" w:cs="宋体"/>
                <w:b/>
                <w:bCs/>
                <w:color w:val="auto"/>
                <w:kern w:val="0"/>
                <w:sz w:val="24"/>
                <w:szCs w:val="24"/>
                <w:highlight w:val="none"/>
                <w:u w:val="single"/>
                <w:lang w:val="en-US" w:eastAsia="zh-CN"/>
              </w:rPr>
              <w:t>20</w:t>
            </w:r>
            <w:r>
              <w:rPr>
                <w:rFonts w:hint="eastAsia" w:ascii="宋体" w:hAnsi="宋体" w:eastAsia="宋体" w:cs="宋体"/>
                <w:b/>
                <w:bCs/>
                <w:color w:val="auto"/>
                <w:kern w:val="0"/>
                <w:sz w:val="24"/>
                <w:szCs w:val="24"/>
                <w:highlight w:val="none"/>
              </w:rPr>
              <w:t>分。</w:t>
            </w:r>
          </w:p>
        </w:tc>
      </w:tr>
      <w:tr w14:paraId="399281CE">
        <w:tblPrEx>
          <w:tblCellMar>
            <w:top w:w="0" w:type="dxa"/>
            <w:left w:w="108" w:type="dxa"/>
            <w:bottom w:w="0" w:type="dxa"/>
            <w:right w:w="108" w:type="dxa"/>
          </w:tblCellMar>
        </w:tblPrEx>
        <w:trPr>
          <w:trHeight w:val="510" w:hRule="exact"/>
          <w:jc w:val="center"/>
        </w:trPr>
        <w:tc>
          <w:tcPr>
            <w:tcW w:w="1370" w:type="dxa"/>
            <w:tcBorders>
              <w:top w:val="single" w:color="000000" w:sz="4" w:space="0"/>
              <w:left w:val="single" w:color="000000" w:sz="4" w:space="0"/>
              <w:bottom w:val="single" w:color="auto" w:sz="4" w:space="0"/>
              <w:right w:val="single" w:color="000000" w:sz="4" w:space="0"/>
            </w:tcBorders>
            <w:noWrap w:val="0"/>
            <w:vAlign w:val="center"/>
          </w:tcPr>
          <w:p w14:paraId="5E69CDAD">
            <w:pPr>
              <w:pStyle w:val="155"/>
              <w:keepNext w:val="0"/>
              <w:keepLines w:val="0"/>
              <w:pageBreakBefore w:val="0"/>
              <w:widowControl w:val="0"/>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评分因素</w:t>
            </w:r>
          </w:p>
        </w:tc>
        <w:tc>
          <w:tcPr>
            <w:tcW w:w="4141" w:type="dxa"/>
            <w:tcBorders>
              <w:top w:val="single" w:color="000000" w:sz="4" w:space="0"/>
              <w:left w:val="single" w:color="000000" w:sz="4" w:space="0"/>
              <w:bottom w:val="single" w:color="auto" w:sz="4" w:space="0"/>
              <w:right w:val="single" w:color="000000" w:sz="4" w:space="0"/>
            </w:tcBorders>
            <w:noWrap w:val="0"/>
            <w:vAlign w:val="center"/>
          </w:tcPr>
          <w:p w14:paraId="659D697D">
            <w:pPr>
              <w:pStyle w:val="155"/>
              <w:keepNext w:val="0"/>
              <w:keepLines w:val="0"/>
              <w:pageBreakBefore w:val="0"/>
              <w:widowControl w:val="0"/>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评分标准</w:t>
            </w:r>
          </w:p>
        </w:tc>
        <w:tc>
          <w:tcPr>
            <w:tcW w:w="4053" w:type="dxa"/>
            <w:tcBorders>
              <w:top w:val="single" w:color="000000" w:sz="4" w:space="0"/>
              <w:left w:val="single" w:color="000000" w:sz="4" w:space="0"/>
              <w:bottom w:val="single" w:color="auto" w:sz="4" w:space="0"/>
              <w:right w:val="single" w:color="000000" w:sz="4" w:space="0"/>
            </w:tcBorders>
            <w:noWrap w:val="0"/>
            <w:vAlign w:val="center"/>
          </w:tcPr>
          <w:p w14:paraId="2E7B1377">
            <w:pPr>
              <w:pStyle w:val="155"/>
              <w:keepNext w:val="0"/>
              <w:keepLines w:val="0"/>
              <w:pageBreakBefore w:val="0"/>
              <w:widowControl w:val="0"/>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备注</w:t>
            </w:r>
          </w:p>
        </w:tc>
      </w:tr>
      <w:tr w14:paraId="258A25BA">
        <w:tblPrEx>
          <w:tblCellMar>
            <w:top w:w="0" w:type="dxa"/>
            <w:left w:w="108" w:type="dxa"/>
            <w:bottom w:w="0" w:type="dxa"/>
            <w:right w:w="108" w:type="dxa"/>
          </w:tblCellMar>
        </w:tblPrEx>
        <w:trPr>
          <w:trHeight w:val="1845" w:hRule="atLeast"/>
          <w:jc w:val="center"/>
        </w:trPr>
        <w:tc>
          <w:tcPr>
            <w:tcW w:w="1370" w:type="dxa"/>
            <w:tcBorders>
              <w:top w:val="single" w:color="auto" w:sz="4" w:space="0"/>
              <w:left w:val="single" w:color="auto" w:sz="4" w:space="0"/>
              <w:bottom w:val="single" w:color="auto" w:sz="4" w:space="0"/>
              <w:right w:val="single" w:color="auto" w:sz="4" w:space="0"/>
            </w:tcBorders>
            <w:noWrap w:val="0"/>
            <w:vAlign w:val="center"/>
          </w:tcPr>
          <w:p w14:paraId="7ACB5B31">
            <w:pPr>
              <w:pStyle w:val="98"/>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监理依据</w:t>
            </w:r>
          </w:p>
          <w:p w14:paraId="15AA0A81">
            <w:pPr>
              <w:pStyle w:val="98"/>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及工作目标（</w:t>
            </w: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rPr>
              <w:t>分）</w:t>
            </w:r>
          </w:p>
        </w:tc>
        <w:tc>
          <w:tcPr>
            <w:tcW w:w="4141" w:type="dxa"/>
            <w:tcBorders>
              <w:top w:val="single" w:color="auto" w:sz="4" w:space="0"/>
              <w:left w:val="single" w:color="auto" w:sz="4" w:space="0"/>
              <w:bottom w:val="single" w:color="auto" w:sz="4" w:space="0"/>
              <w:right w:val="single" w:color="auto" w:sz="4" w:space="0"/>
            </w:tcBorders>
            <w:noWrap w:val="0"/>
            <w:vAlign w:val="center"/>
          </w:tcPr>
          <w:p w14:paraId="58B834F1">
            <w:pPr>
              <w:pStyle w:val="110"/>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4A966639">
            <w:pPr>
              <w:pStyle w:val="110"/>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4972155C">
            <w:pPr>
              <w:pStyle w:val="110"/>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4FFEBCCD">
            <w:pPr>
              <w:pStyle w:val="155"/>
              <w:keepNext w:val="0"/>
              <w:keepLines w:val="0"/>
              <w:pageBreakBefore w:val="0"/>
              <w:widowControl w:val="0"/>
              <w:kinsoku/>
              <w:wordWrap w:val="0"/>
              <w:overflowPunct/>
              <w:topLinePunct w:val="0"/>
              <w:autoSpaceDE/>
              <w:autoSpaceDN/>
              <w:bidi w:val="0"/>
              <w:adjustRightInd/>
              <w:snapToGrid w:val="0"/>
              <w:spacing w:after="0"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53" w:type="dxa"/>
            <w:tcBorders>
              <w:top w:val="single" w:color="auto" w:sz="4" w:space="0"/>
              <w:left w:val="single" w:color="auto" w:sz="4" w:space="0"/>
              <w:bottom w:val="single" w:color="auto" w:sz="4" w:space="0"/>
              <w:right w:val="single" w:color="auto" w:sz="4" w:space="0"/>
            </w:tcBorders>
            <w:noWrap w:val="0"/>
            <w:vAlign w:val="center"/>
          </w:tcPr>
          <w:p w14:paraId="2DEA90AE">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要求依据全面、适用；目标清晰、正确；针对性强。</w:t>
            </w:r>
          </w:p>
        </w:tc>
      </w:tr>
      <w:tr w14:paraId="4AA51200">
        <w:tblPrEx>
          <w:tblCellMar>
            <w:top w:w="0" w:type="dxa"/>
            <w:left w:w="108" w:type="dxa"/>
            <w:bottom w:w="0" w:type="dxa"/>
            <w:right w:w="108" w:type="dxa"/>
          </w:tblCellMar>
        </w:tblPrEx>
        <w:trPr>
          <w:trHeight w:val="350" w:hRule="atLeast"/>
          <w:jc w:val="center"/>
        </w:trPr>
        <w:tc>
          <w:tcPr>
            <w:tcW w:w="1370" w:type="dxa"/>
            <w:tcBorders>
              <w:top w:val="single" w:color="auto" w:sz="4" w:space="0"/>
              <w:left w:val="single" w:color="auto" w:sz="4" w:space="0"/>
              <w:bottom w:val="single" w:color="auto" w:sz="4" w:space="0"/>
              <w:right w:val="single" w:color="auto" w:sz="4" w:space="0"/>
            </w:tcBorders>
            <w:noWrap w:val="0"/>
            <w:vAlign w:val="center"/>
          </w:tcPr>
          <w:p w14:paraId="371CC9DC">
            <w:pPr>
              <w:pStyle w:val="98"/>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工程质量</w:t>
            </w:r>
          </w:p>
          <w:p w14:paraId="49781234">
            <w:pPr>
              <w:pStyle w:val="98"/>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监理措施</w:t>
            </w:r>
          </w:p>
          <w:p w14:paraId="4959E7AD">
            <w:pPr>
              <w:pStyle w:val="126"/>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eastAsia="zh-CN"/>
              </w:rPr>
              <w:t>2</w:t>
            </w:r>
            <w:r>
              <w:rPr>
                <w:rFonts w:hint="eastAsia" w:ascii="宋体" w:hAnsi="宋体" w:eastAsia="宋体" w:cs="宋体"/>
                <w:color w:val="auto"/>
                <w:kern w:val="0"/>
                <w:sz w:val="24"/>
                <w:szCs w:val="24"/>
                <w:highlight w:val="none"/>
              </w:rPr>
              <w:t>分）</w:t>
            </w:r>
          </w:p>
        </w:tc>
        <w:tc>
          <w:tcPr>
            <w:tcW w:w="4141" w:type="dxa"/>
            <w:tcBorders>
              <w:top w:val="single" w:color="auto" w:sz="4" w:space="0"/>
              <w:left w:val="single" w:color="auto" w:sz="4" w:space="0"/>
              <w:bottom w:val="single" w:color="auto" w:sz="4" w:space="0"/>
              <w:right w:val="single" w:color="auto" w:sz="4" w:space="0"/>
            </w:tcBorders>
            <w:noWrap w:val="0"/>
            <w:vAlign w:val="center"/>
          </w:tcPr>
          <w:p w14:paraId="189FE0FC">
            <w:pPr>
              <w:pStyle w:val="110"/>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4B2A4B3D">
            <w:pPr>
              <w:pStyle w:val="110"/>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6313A01B">
            <w:pPr>
              <w:pStyle w:val="110"/>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0B8E1414">
            <w:pPr>
              <w:pStyle w:val="110"/>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53" w:type="dxa"/>
            <w:vMerge w:val="restart"/>
            <w:tcBorders>
              <w:top w:val="single" w:color="auto" w:sz="4" w:space="0"/>
              <w:left w:val="single" w:color="auto" w:sz="4" w:space="0"/>
              <w:bottom w:val="single" w:color="auto" w:sz="4" w:space="0"/>
              <w:right w:val="single" w:color="auto" w:sz="4" w:space="0"/>
            </w:tcBorders>
            <w:noWrap w:val="0"/>
            <w:vAlign w:val="center"/>
          </w:tcPr>
          <w:p w14:paraId="614790C8">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要求目标正确、方法可行、预控和动态管理措施具体、针对性强。脱离本工程实际、机械照搬照抄规范和技术标准的，不能得满分。</w:t>
            </w:r>
          </w:p>
        </w:tc>
      </w:tr>
      <w:tr w14:paraId="05EB62F2">
        <w:tblPrEx>
          <w:tblCellMar>
            <w:top w:w="0" w:type="dxa"/>
            <w:left w:w="108" w:type="dxa"/>
            <w:bottom w:w="0" w:type="dxa"/>
            <w:right w:w="108" w:type="dxa"/>
          </w:tblCellMar>
        </w:tblPrEx>
        <w:trPr>
          <w:trHeight w:val="1830" w:hRule="atLeast"/>
          <w:jc w:val="center"/>
        </w:trPr>
        <w:tc>
          <w:tcPr>
            <w:tcW w:w="1370" w:type="dxa"/>
            <w:tcBorders>
              <w:top w:val="single" w:color="auto" w:sz="4" w:space="0"/>
              <w:left w:val="single" w:color="000000" w:sz="4" w:space="0"/>
              <w:bottom w:val="single" w:color="000000" w:sz="4" w:space="0"/>
              <w:right w:val="single" w:color="auto" w:sz="4" w:space="0"/>
            </w:tcBorders>
            <w:noWrap w:val="0"/>
            <w:vAlign w:val="center"/>
          </w:tcPr>
          <w:p w14:paraId="76C97E13">
            <w:pPr>
              <w:pStyle w:val="98"/>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工程进度</w:t>
            </w:r>
          </w:p>
          <w:p w14:paraId="6F420DAB">
            <w:pPr>
              <w:pStyle w:val="98"/>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监理措施</w:t>
            </w:r>
          </w:p>
          <w:p w14:paraId="4B21E733">
            <w:pPr>
              <w:pStyle w:val="126"/>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eastAsia="zh-CN"/>
              </w:rPr>
              <w:t>2</w:t>
            </w:r>
            <w:r>
              <w:rPr>
                <w:rFonts w:hint="eastAsia" w:ascii="宋体" w:hAnsi="宋体" w:eastAsia="宋体" w:cs="宋体"/>
                <w:color w:val="auto"/>
                <w:kern w:val="0"/>
                <w:sz w:val="24"/>
                <w:szCs w:val="24"/>
                <w:highlight w:val="none"/>
              </w:rPr>
              <w:t>分）</w:t>
            </w:r>
          </w:p>
        </w:tc>
        <w:tc>
          <w:tcPr>
            <w:tcW w:w="4141" w:type="dxa"/>
            <w:tcBorders>
              <w:top w:val="single" w:color="auto" w:sz="4" w:space="0"/>
              <w:left w:val="single" w:color="auto" w:sz="4" w:space="0"/>
              <w:bottom w:val="single" w:color="auto" w:sz="4" w:space="0"/>
              <w:right w:val="single" w:color="auto" w:sz="4" w:space="0"/>
            </w:tcBorders>
            <w:noWrap w:val="0"/>
            <w:vAlign w:val="center"/>
          </w:tcPr>
          <w:p w14:paraId="319130E5">
            <w:pPr>
              <w:pStyle w:val="110"/>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755895AB">
            <w:pPr>
              <w:pStyle w:val="110"/>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103623EF">
            <w:pPr>
              <w:pStyle w:val="110"/>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3F4382EB">
            <w:pPr>
              <w:pStyle w:val="110"/>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53" w:type="dxa"/>
            <w:vMerge w:val="continue"/>
            <w:tcBorders>
              <w:top w:val="single" w:color="auto" w:sz="4" w:space="0"/>
              <w:left w:val="single" w:color="auto" w:sz="4" w:space="0"/>
              <w:bottom w:val="single" w:color="auto" w:sz="4" w:space="0"/>
              <w:right w:val="single" w:color="auto" w:sz="4" w:space="0"/>
            </w:tcBorders>
            <w:noWrap w:val="0"/>
            <w:vAlign w:val="center"/>
          </w:tcPr>
          <w:p w14:paraId="0A0B1002">
            <w:pPr>
              <w:pStyle w:val="110"/>
              <w:keepNext w:val="0"/>
              <w:keepLines w:val="0"/>
              <w:pageBreakBefore w:val="0"/>
              <w:widowControl w:val="0"/>
              <w:kinsoku/>
              <w:wordWrap w:val="0"/>
              <w:overflowPunct/>
              <w:topLinePunct w:val="0"/>
              <w:autoSpaceDE/>
              <w:autoSpaceDN/>
              <w:bidi w:val="0"/>
              <w:adjustRightInd/>
              <w:snapToGrid w:val="0"/>
              <w:spacing w:line="400" w:lineRule="exact"/>
              <w:textAlignment w:val="auto"/>
              <w:rPr>
                <w:rFonts w:hint="eastAsia" w:ascii="宋体" w:hAnsi="宋体" w:eastAsia="宋体" w:cs="宋体"/>
                <w:color w:val="auto"/>
                <w:kern w:val="0"/>
                <w:sz w:val="24"/>
                <w:szCs w:val="24"/>
                <w:highlight w:val="none"/>
              </w:rPr>
            </w:pPr>
          </w:p>
        </w:tc>
      </w:tr>
      <w:tr w14:paraId="096EA25C">
        <w:tblPrEx>
          <w:tblCellMar>
            <w:top w:w="0" w:type="dxa"/>
            <w:left w:w="108" w:type="dxa"/>
            <w:bottom w:w="0" w:type="dxa"/>
            <w:right w:w="108" w:type="dxa"/>
          </w:tblCellMar>
        </w:tblPrEx>
        <w:trPr>
          <w:trHeight w:val="1970" w:hRule="atLeast"/>
          <w:jc w:val="center"/>
        </w:trPr>
        <w:tc>
          <w:tcPr>
            <w:tcW w:w="1370" w:type="dxa"/>
            <w:tcBorders>
              <w:top w:val="single" w:color="000000" w:sz="4" w:space="0"/>
              <w:left w:val="single" w:color="000000" w:sz="4" w:space="0"/>
              <w:bottom w:val="single" w:color="000000" w:sz="4" w:space="0"/>
              <w:right w:val="single" w:color="auto" w:sz="4" w:space="0"/>
            </w:tcBorders>
            <w:noWrap w:val="0"/>
            <w:vAlign w:val="center"/>
          </w:tcPr>
          <w:p w14:paraId="4692730A">
            <w:pPr>
              <w:pStyle w:val="98"/>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工程造价</w:t>
            </w:r>
          </w:p>
          <w:p w14:paraId="45C504E8">
            <w:pPr>
              <w:pStyle w:val="98"/>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监理措施</w:t>
            </w:r>
          </w:p>
          <w:p w14:paraId="707215E0">
            <w:pPr>
              <w:pStyle w:val="126"/>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rPr>
              <w:t>分）</w:t>
            </w:r>
          </w:p>
        </w:tc>
        <w:tc>
          <w:tcPr>
            <w:tcW w:w="4141" w:type="dxa"/>
            <w:tcBorders>
              <w:top w:val="single" w:color="auto" w:sz="4" w:space="0"/>
              <w:left w:val="single" w:color="auto" w:sz="4" w:space="0"/>
              <w:bottom w:val="single" w:color="auto" w:sz="4" w:space="0"/>
              <w:right w:val="single" w:color="auto" w:sz="4" w:space="0"/>
            </w:tcBorders>
            <w:noWrap w:val="0"/>
            <w:vAlign w:val="center"/>
          </w:tcPr>
          <w:p w14:paraId="00DC433A">
            <w:pPr>
              <w:pStyle w:val="110"/>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2FB07211">
            <w:pPr>
              <w:pStyle w:val="110"/>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764CB4FF">
            <w:pPr>
              <w:pStyle w:val="110"/>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3A141D18">
            <w:pPr>
              <w:pStyle w:val="110"/>
              <w:keepNext w:val="0"/>
              <w:keepLines w:val="0"/>
              <w:pageBreakBefore w:val="0"/>
              <w:widowControl w:val="0"/>
              <w:kinsoku/>
              <w:wordWrap w:val="0"/>
              <w:overflowPunct/>
              <w:topLinePunct w:val="0"/>
              <w:autoSpaceDE/>
              <w:autoSpaceDN/>
              <w:bidi w:val="0"/>
              <w:adjustRightInd/>
              <w:snapToGrid w:val="0"/>
              <w:spacing w:line="360" w:lineRule="exact"/>
              <w:jc w:val="both"/>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53" w:type="dxa"/>
            <w:vMerge w:val="continue"/>
            <w:tcBorders>
              <w:top w:val="single" w:color="auto" w:sz="4" w:space="0"/>
              <w:left w:val="single" w:color="auto" w:sz="4" w:space="0"/>
              <w:bottom w:val="single" w:color="auto" w:sz="4" w:space="0"/>
              <w:right w:val="single" w:color="auto" w:sz="4" w:space="0"/>
            </w:tcBorders>
            <w:noWrap w:val="0"/>
            <w:vAlign w:val="center"/>
          </w:tcPr>
          <w:p w14:paraId="34E2C4F8">
            <w:pPr>
              <w:pStyle w:val="110"/>
              <w:keepNext w:val="0"/>
              <w:keepLines w:val="0"/>
              <w:pageBreakBefore w:val="0"/>
              <w:widowControl w:val="0"/>
              <w:kinsoku/>
              <w:wordWrap w:val="0"/>
              <w:overflowPunct/>
              <w:topLinePunct w:val="0"/>
              <w:autoSpaceDE/>
              <w:autoSpaceDN/>
              <w:bidi w:val="0"/>
              <w:adjustRightInd/>
              <w:snapToGrid w:val="0"/>
              <w:spacing w:line="400" w:lineRule="exact"/>
              <w:textAlignment w:val="auto"/>
              <w:rPr>
                <w:rFonts w:hint="eastAsia" w:ascii="宋体" w:hAnsi="宋体" w:eastAsia="宋体" w:cs="宋体"/>
                <w:color w:val="auto"/>
                <w:kern w:val="0"/>
                <w:sz w:val="24"/>
                <w:szCs w:val="24"/>
                <w:highlight w:val="none"/>
              </w:rPr>
            </w:pPr>
          </w:p>
        </w:tc>
      </w:tr>
      <w:tr w14:paraId="5D0C1E82">
        <w:tblPrEx>
          <w:tblCellMar>
            <w:top w:w="0" w:type="dxa"/>
            <w:left w:w="108" w:type="dxa"/>
            <w:bottom w:w="0" w:type="dxa"/>
            <w:right w:w="108" w:type="dxa"/>
          </w:tblCellMar>
        </w:tblPrEx>
        <w:trPr>
          <w:trHeight w:val="457"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3B119514">
            <w:pPr>
              <w:pStyle w:val="98"/>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安全防护</w:t>
            </w:r>
          </w:p>
          <w:p w14:paraId="26EBB18B">
            <w:pPr>
              <w:pStyle w:val="98"/>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监理措施</w:t>
            </w:r>
          </w:p>
          <w:p w14:paraId="3BFE3CE2">
            <w:pPr>
              <w:pStyle w:val="126"/>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eastAsia="zh-CN"/>
              </w:rPr>
              <w:t>2</w:t>
            </w:r>
            <w:r>
              <w:rPr>
                <w:rFonts w:hint="eastAsia" w:ascii="宋体" w:hAnsi="宋体" w:eastAsia="宋体" w:cs="宋体"/>
                <w:color w:val="auto"/>
                <w:kern w:val="0"/>
                <w:sz w:val="24"/>
                <w:szCs w:val="24"/>
                <w:highlight w:val="none"/>
              </w:rPr>
              <w:t>分）</w:t>
            </w:r>
          </w:p>
        </w:tc>
        <w:tc>
          <w:tcPr>
            <w:tcW w:w="4141" w:type="dxa"/>
            <w:tcBorders>
              <w:top w:val="single" w:color="auto" w:sz="4" w:space="0"/>
              <w:left w:val="single" w:color="000000" w:sz="4" w:space="0"/>
              <w:bottom w:val="single" w:color="000000" w:sz="4" w:space="0"/>
              <w:right w:val="single" w:color="000000" w:sz="4" w:space="0"/>
            </w:tcBorders>
            <w:noWrap w:val="0"/>
            <w:vAlign w:val="center"/>
          </w:tcPr>
          <w:p w14:paraId="64C9BB2D">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4B8E58CB">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067DB09F">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014FCF71">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53" w:type="dxa"/>
            <w:vMerge w:val="continue"/>
            <w:tcBorders>
              <w:top w:val="single" w:color="auto" w:sz="4" w:space="0"/>
              <w:left w:val="single" w:color="000000" w:sz="4" w:space="0"/>
              <w:right w:val="single" w:color="auto" w:sz="4" w:space="0"/>
            </w:tcBorders>
            <w:noWrap w:val="0"/>
            <w:vAlign w:val="center"/>
          </w:tcPr>
          <w:p w14:paraId="73C62339">
            <w:pPr>
              <w:pStyle w:val="110"/>
              <w:keepNext w:val="0"/>
              <w:keepLines w:val="0"/>
              <w:pageBreakBefore w:val="0"/>
              <w:widowControl w:val="0"/>
              <w:kinsoku/>
              <w:wordWrap w:val="0"/>
              <w:overflowPunct/>
              <w:topLinePunct w:val="0"/>
              <w:autoSpaceDE/>
              <w:autoSpaceDN/>
              <w:bidi w:val="0"/>
              <w:adjustRightInd/>
              <w:snapToGrid w:val="0"/>
              <w:spacing w:line="400" w:lineRule="exact"/>
              <w:textAlignment w:val="auto"/>
              <w:rPr>
                <w:rFonts w:hint="eastAsia" w:ascii="宋体" w:hAnsi="宋体" w:eastAsia="宋体" w:cs="宋体"/>
                <w:color w:val="auto"/>
                <w:kern w:val="0"/>
                <w:sz w:val="24"/>
                <w:szCs w:val="24"/>
                <w:highlight w:val="none"/>
              </w:rPr>
            </w:pPr>
          </w:p>
        </w:tc>
      </w:tr>
      <w:tr w14:paraId="12BA34E7">
        <w:tblPrEx>
          <w:tblCellMar>
            <w:top w:w="0" w:type="dxa"/>
            <w:left w:w="108" w:type="dxa"/>
            <w:bottom w:w="0" w:type="dxa"/>
            <w:right w:w="108" w:type="dxa"/>
          </w:tblCellMar>
        </w:tblPrEx>
        <w:trPr>
          <w:trHeight w:val="457"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3D6B149B">
            <w:pPr>
              <w:pStyle w:val="98"/>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绿色施工</w:t>
            </w:r>
          </w:p>
          <w:p w14:paraId="70DECCBF">
            <w:pPr>
              <w:pStyle w:val="98"/>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、文明施工</w:t>
            </w:r>
          </w:p>
          <w:p w14:paraId="41E864E0">
            <w:pPr>
              <w:pStyle w:val="98"/>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监理措施</w:t>
            </w:r>
          </w:p>
          <w:p w14:paraId="098E2DBA">
            <w:pPr>
              <w:pStyle w:val="126"/>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rPr>
              <w:t>分）</w:t>
            </w:r>
          </w:p>
        </w:tc>
        <w:tc>
          <w:tcPr>
            <w:tcW w:w="4141" w:type="dxa"/>
            <w:tcBorders>
              <w:top w:val="single" w:color="000000" w:sz="4" w:space="0"/>
              <w:left w:val="single" w:color="000000" w:sz="4" w:space="0"/>
              <w:bottom w:val="single" w:color="000000" w:sz="4" w:space="0"/>
              <w:right w:val="single" w:color="000000" w:sz="4" w:space="0"/>
            </w:tcBorders>
            <w:noWrap w:val="0"/>
            <w:vAlign w:val="center"/>
          </w:tcPr>
          <w:p w14:paraId="7F19EBA6">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4707BD27">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22359978">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3296B1DE">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53" w:type="dxa"/>
            <w:vMerge w:val="continue"/>
            <w:tcBorders>
              <w:left w:val="single" w:color="000000" w:sz="4" w:space="0"/>
              <w:bottom w:val="single" w:color="000000" w:sz="4" w:space="0"/>
              <w:right w:val="single" w:color="auto" w:sz="4" w:space="0"/>
            </w:tcBorders>
            <w:noWrap w:val="0"/>
            <w:vAlign w:val="center"/>
          </w:tcPr>
          <w:p w14:paraId="1C1873D3">
            <w:pPr>
              <w:pStyle w:val="110"/>
              <w:keepNext w:val="0"/>
              <w:keepLines w:val="0"/>
              <w:pageBreakBefore w:val="0"/>
              <w:widowControl w:val="0"/>
              <w:kinsoku/>
              <w:wordWrap w:val="0"/>
              <w:overflowPunct/>
              <w:topLinePunct w:val="0"/>
              <w:autoSpaceDE/>
              <w:autoSpaceDN/>
              <w:bidi w:val="0"/>
              <w:adjustRightInd/>
              <w:snapToGrid w:val="0"/>
              <w:spacing w:line="400" w:lineRule="exact"/>
              <w:textAlignment w:val="auto"/>
              <w:rPr>
                <w:rFonts w:hint="eastAsia" w:ascii="宋体" w:hAnsi="宋体" w:eastAsia="宋体" w:cs="宋体"/>
                <w:color w:val="auto"/>
                <w:kern w:val="0"/>
                <w:sz w:val="24"/>
                <w:szCs w:val="24"/>
                <w:highlight w:val="none"/>
              </w:rPr>
            </w:pPr>
          </w:p>
        </w:tc>
      </w:tr>
      <w:tr w14:paraId="59FECFD9">
        <w:tblPrEx>
          <w:tblCellMar>
            <w:top w:w="0" w:type="dxa"/>
            <w:left w:w="108" w:type="dxa"/>
            <w:bottom w:w="0" w:type="dxa"/>
            <w:right w:w="108" w:type="dxa"/>
          </w:tblCellMar>
        </w:tblPrEx>
        <w:trPr>
          <w:trHeight w:val="457"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0BE2DEB2">
            <w:pPr>
              <w:pStyle w:val="98"/>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合同、信息</w:t>
            </w:r>
          </w:p>
          <w:p w14:paraId="1B3B7D62">
            <w:pPr>
              <w:pStyle w:val="98"/>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管理方案</w:t>
            </w:r>
          </w:p>
          <w:p w14:paraId="1D7E1124">
            <w:pPr>
              <w:pStyle w:val="126"/>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rPr>
              <w:t>分）</w:t>
            </w:r>
          </w:p>
        </w:tc>
        <w:tc>
          <w:tcPr>
            <w:tcW w:w="4141" w:type="dxa"/>
            <w:tcBorders>
              <w:top w:val="single" w:color="000000" w:sz="4" w:space="0"/>
              <w:left w:val="single" w:color="000000" w:sz="4" w:space="0"/>
              <w:bottom w:val="single" w:color="000000" w:sz="4" w:space="0"/>
              <w:right w:val="single" w:color="000000" w:sz="4" w:space="0"/>
            </w:tcBorders>
            <w:noWrap w:val="0"/>
            <w:vAlign w:val="center"/>
          </w:tcPr>
          <w:p w14:paraId="1EA62AA6">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2174E66D">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648741A3">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1AA0FDA0">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53" w:type="dxa"/>
            <w:tcBorders>
              <w:top w:val="single" w:color="000000" w:sz="4" w:space="0"/>
              <w:left w:val="single" w:color="000000" w:sz="4" w:space="0"/>
              <w:bottom w:val="single" w:color="000000" w:sz="4" w:space="0"/>
              <w:right w:val="single" w:color="000000" w:sz="4" w:space="0"/>
            </w:tcBorders>
            <w:noWrap w:val="0"/>
            <w:vAlign w:val="center"/>
          </w:tcPr>
          <w:p w14:paraId="475F2406">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要求各项制度规范清晰，方法科学合理，措施及时有效，针对性强。能够切实防范和处理合同纠纷，提升监理工作效能。</w:t>
            </w:r>
          </w:p>
        </w:tc>
      </w:tr>
      <w:tr w14:paraId="2170B096">
        <w:tblPrEx>
          <w:tblCellMar>
            <w:top w:w="0" w:type="dxa"/>
            <w:left w:w="108" w:type="dxa"/>
            <w:bottom w:w="0" w:type="dxa"/>
            <w:right w:w="108" w:type="dxa"/>
          </w:tblCellMar>
        </w:tblPrEx>
        <w:trPr>
          <w:trHeight w:val="457"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135C55D6">
            <w:pPr>
              <w:pStyle w:val="98"/>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组织协调</w:t>
            </w:r>
          </w:p>
          <w:p w14:paraId="525E9C12">
            <w:pPr>
              <w:pStyle w:val="98"/>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内容及措施</w:t>
            </w:r>
          </w:p>
          <w:p w14:paraId="4C147BA5">
            <w:pPr>
              <w:pStyle w:val="126"/>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eastAsia="zh-CN"/>
              </w:rPr>
              <w:t>2</w:t>
            </w:r>
            <w:r>
              <w:rPr>
                <w:rFonts w:hint="eastAsia" w:ascii="宋体" w:hAnsi="宋体" w:eastAsia="宋体" w:cs="宋体"/>
                <w:color w:val="auto"/>
                <w:kern w:val="0"/>
                <w:sz w:val="24"/>
                <w:szCs w:val="24"/>
                <w:highlight w:val="none"/>
              </w:rPr>
              <w:t>分）</w:t>
            </w:r>
          </w:p>
        </w:tc>
        <w:tc>
          <w:tcPr>
            <w:tcW w:w="4141" w:type="dxa"/>
            <w:tcBorders>
              <w:top w:val="single" w:color="000000" w:sz="4" w:space="0"/>
              <w:left w:val="single" w:color="000000" w:sz="4" w:space="0"/>
              <w:bottom w:val="single" w:color="000000" w:sz="4" w:space="0"/>
              <w:right w:val="single" w:color="000000" w:sz="4" w:space="0"/>
            </w:tcBorders>
            <w:noWrap w:val="0"/>
            <w:vAlign w:val="center"/>
          </w:tcPr>
          <w:p w14:paraId="4F537655">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245B8F06">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38D2BF17">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78CE654C">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53" w:type="dxa"/>
            <w:tcBorders>
              <w:top w:val="single" w:color="000000" w:sz="4" w:space="0"/>
              <w:left w:val="single" w:color="000000" w:sz="4" w:space="0"/>
              <w:bottom w:val="single" w:color="000000" w:sz="4" w:space="0"/>
              <w:right w:val="single" w:color="000000" w:sz="4" w:space="0"/>
            </w:tcBorders>
            <w:noWrap w:val="0"/>
            <w:vAlign w:val="center"/>
          </w:tcPr>
          <w:p w14:paraId="3FC9024F">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要求各项制度规范清晰，方法科学合理，措施及时有效，针对性强。能够高效收集、协调、处理、反馈各方各类问题。</w:t>
            </w:r>
          </w:p>
        </w:tc>
      </w:tr>
      <w:tr w14:paraId="01328C5F">
        <w:tblPrEx>
          <w:tblCellMar>
            <w:top w:w="0" w:type="dxa"/>
            <w:left w:w="108" w:type="dxa"/>
            <w:bottom w:w="0" w:type="dxa"/>
            <w:right w:w="108" w:type="dxa"/>
          </w:tblCellMar>
        </w:tblPrEx>
        <w:trPr>
          <w:trHeight w:val="457"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06562C7D">
            <w:pPr>
              <w:pStyle w:val="98"/>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监理工作重点、难点分析</w:t>
            </w:r>
          </w:p>
          <w:p w14:paraId="58EB5AA2">
            <w:pPr>
              <w:pStyle w:val="126"/>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eastAsia="zh-CN"/>
              </w:rPr>
              <w:t>2</w:t>
            </w:r>
            <w:r>
              <w:rPr>
                <w:rFonts w:hint="eastAsia" w:ascii="宋体" w:hAnsi="宋体" w:eastAsia="宋体" w:cs="宋体"/>
                <w:color w:val="auto"/>
                <w:kern w:val="0"/>
                <w:sz w:val="24"/>
                <w:szCs w:val="24"/>
                <w:highlight w:val="none"/>
              </w:rPr>
              <w:t>分）</w:t>
            </w:r>
          </w:p>
        </w:tc>
        <w:tc>
          <w:tcPr>
            <w:tcW w:w="4141" w:type="dxa"/>
            <w:tcBorders>
              <w:top w:val="single" w:color="000000" w:sz="4" w:space="0"/>
              <w:left w:val="single" w:color="000000" w:sz="4" w:space="0"/>
              <w:bottom w:val="single" w:color="000000" w:sz="4" w:space="0"/>
              <w:right w:val="single" w:color="000000" w:sz="4" w:space="0"/>
            </w:tcBorders>
            <w:noWrap w:val="0"/>
            <w:vAlign w:val="center"/>
          </w:tcPr>
          <w:p w14:paraId="31106A86">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7A062B6E">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0571A02E">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30A40580">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53" w:type="dxa"/>
            <w:tcBorders>
              <w:top w:val="single" w:color="000000" w:sz="4" w:space="0"/>
              <w:left w:val="single" w:color="000000" w:sz="4" w:space="0"/>
              <w:bottom w:val="single" w:color="000000" w:sz="4" w:space="0"/>
              <w:right w:val="single" w:color="000000" w:sz="4" w:space="0"/>
            </w:tcBorders>
            <w:noWrap w:val="0"/>
            <w:vAlign w:val="center"/>
          </w:tcPr>
          <w:p w14:paraId="0DCE2E6E">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要求方法可行、措施具体、针对性强。</w:t>
            </w:r>
          </w:p>
        </w:tc>
      </w:tr>
      <w:tr w14:paraId="062ACCCD">
        <w:tblPrEx>
          <w:tblCellMar>
            <w:top w:w="0" w:type="dxa"/>
            <w:left w:w="108" w:type="dxa"/>
            <w:bottom w:w="0" w:type="dxa"/>
            <w:right w:w="108" w:type="dxa"/>
          </w:tblCellMar>
        </w:tblPrEx>
        <w:trPr>
          <w:trHeight w:val="457"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5C4FF627">
            <w:pPr>
              <w:pStyle w:val="98"/>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合理化建议</w:t>
            </w:r>
          </w:p>
          <w:p w14:paraId="4214DF48">
            <w:pPr>
              <w:pStyle w:val="126"/>
              <w:keepNext w:val="0"/>
              <w:keepLines w:val="0"/>
              <w:pageBreakBefore w:val="0"/>
              <w:widowControl w:val="0"/>
              <w:kinsoku/>
              <w:wordWrap w:val="0"/>
              <w:overflowPunct/>
              <w:topLinePunct w:val="0"/>
              <w:autoSpaceDE/>
              <w:autoSpaceDN/>
              <w:bidi w:val="0"/>
              <w:adjustRightInd/>
              <w:snapToGrid w:val="0"/>
              <w:spacing w:line="36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u w:val="single"/>
                <w:lang w:val="en-US" w:eastAsia="zh-CN"/>
              </w:rPr>
              <w:t>2</w:t>
            </w:r>
            <w:r>
              <w:rPr>
                <w:rFonts w:hint="eastAsia" w:ascii="宋体" w:hAnsi="宋体" w:eastAsia="宋体" w:cs="宋体"/>
                <w:color w:val="auto"/>
                <w:kern w:val="0"/>
                <w:sz w:val="24"/>
                <w:szCs w:val="24"/>
                <w:highlight w:val="none"/>
              </w:rPr>
              <w:t>分）</w:t>
            </w:r>
          </w:p>
        </w:tc>
        <w:tc>
          <w:tcPr>
            <w:tcW w:w="4141" w:type="dxa"/>
            <w:tcBorders>
              <w:top w:val="single" w:color="000000" w:sz="4" w:space="0"/>
              <w:left w:val="single" w:color="000000" w:sz="4" w:space="0"/>
              <w:bottom w:val="single" w:color="000000" w:sz="4" w:space="0"/>
              <w:right w:val="single" w:color="000000" w:sz="4" w:space="0"/>
            </w:tcBorders>
            <w:noWrap w:val="0"/>
            <w:vAlign w:val="center"/>
          </w:tcPr>
          <w:p w14:paraId="19B1EB90">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【优】得该项因素分的90%～100%（含90%）；</w:t>
            </w:r>
          </w:p>
          <w:p w14:paraId="328CE36E">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【良】得该项因素分的80%～90%（含80%）；</w:t>
            </w:r>
          </w:p>
          <w:p w14:paraId="4E313675">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【中】得该项因素分的70%～80%（含70%）；</w:t>
            </w:r>
          </w:p>
          <w:p w14:paraId="1362E688">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【差】得该项因素分的60%～70%（含60%）。</w:t>
            </w:r>
          </w:p>
        </w:tc>
        <w:tc>
          <w:tcPr>
            <w:tcW w:w="4053" w:type="dxa"/>
            <w:tcBorders>
              <w:top w:val="single" w:color="000000" w:sz="4" w:space="0"/>
              <w:left w:val="single" w:color="000000" w:sz="4" w:space="0"/>
              <w:bottom w:val="single" w:color="000000" w:sz="4" w:space="0"/>
              <w:right w:val="single" w:color="000000" w:sz="4" w:space="0"/>
            </w:tcBorders>
            <w:noWrap w:val="0"/>
            <w:vAlign w:val="center"/>
          </w:tcPr>
          <w:p w14:paraId="1FECD5EC">
            <w:pPr>
              <w:pStyle w:val="110"/>
              <w:keepNext w:val="0"/>
              <w:keepLines w:val="0"/>
              <w:pageBreakBefore w:val="0"/>
              <w:widowControl w:val="0"/>
              <w:kinsoku/>
              <w:wordWrap w:val="0"/>
              <w:overflowPunct/>
              <w:topLinePunct w:val="0"/>
              <w:autoSpaceDE/>
              <w:autoSpaceDN/>
              <w:bidi w:val="0"/>
              <w:adjustRightInd/>
              <w:snapToGrid w:val="0"/>
              <w:spacing w:line="36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要求方法可行、措施具体、针对性强。</w:t>
            </w:r>
          </w:p>
        </w:tc>
      </w:tr>
      <w:tr w14:paraId="6C30EB7C">
        <w:tblPrEx>
          <w:tblCellMar>
            <w:top w:w="0" w:type="dxa"/>
            <w:left w:w="108" w:type="dxa"/>
            <w:bottom w:w="0" w:type="dxa"/>
            <w:right w:w="108" w:type="dxa"/>
          </w:tblCellMar>
        </w:tblPrEx>
        <w:trPr>
          <w:trHeight w:val="510" w:hRule="exact"/>
          <w:jc w:val="center"/>
        </w:trPr>
        <w:tc>
          <w:tcPr>
            <w:tcW w:w="9564"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E52C36F">
            <w:pPr>
              <w:pStyle w:val="110"/>
              <w:keepNext w:val="0"/>
              <w:keepLines w:val="0"/>
              <w:pageBreakBefore w:val="0"/>
              <w:widowControl w:val="0"/>
              <w:kinsoku/>
              <w:wordWrap w:val="0"/>
              <w:overflowPunct/>
              <w:topLinePunct w:val="0"/>
              <w:autoSpaceDE/>
              <w:autoSpaceDN/>
              <w:bidi w:val="0"/>
              <w:snapToGrid w:val="0"/>
              <w:spacing w:line="500" w:lineRule="exact"/>
              <w:textAlignment w:val="auto"/>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投标报价部分，满分：</w:t>
            </w:r>
            <w:r>
              <w:rPr>
                <w:rFonts w:hint="eastAsia" w:ascii="宋体" w:hAnsi="宋体" w:eastAsia="宋体" w:cs="宋体"/>
                <w:b/>
                <w:bCs/>
                <w:color w:val="auto"/>
                <w:kern w:val="0"/>
                <w:sz w:val="24"/>
                <w:szCs w:val="24"/>
                <w:highlight w:val="none"/>
                <w:u w:val="single"/>
                <w:lang w:val="en-US" w:eastAsia="zh-CN"/>
              </w:rPr>
              <w:t>25</w:t>
            </w:r>
            <w:r>
              <w:rPr>
                <w:rFonts w:hint="eastAsia" w:ascii="宋体" w:hAnsi="宋体" w:eastAsia="宋体" w:cs="宋体"/>
                <w:b/>
                <w:bCs/>
                <w:color w:val="auto"/>
                <w:kern w:val="0"/>
                <w:sz w:val="24"/>
                <w:szCs w:val="24"/>
                <w:highlight w:val="none"/>
              </w:rPr>
              <w:t>分。</w:t>
            </w:r>
          </w:p>
        </w:tc>
      </w:tr>
      <w:tr w14:paraId="414A0BFF">
        <w:tblPrEx>
          <w:tblCellMar>
            <w:top w:w="0" w:type="dxa"/>
            <w:left w:w="108" w:type="dxa"/>
            <w:bottom w:w="0" w:type="dxa"/>
            <w:right w:w="108" w:type="dxa"/>
          </w:tblCellMar>
        </w:tblPrEx>
        <w:trPr>
          <w:trHeight w:val="510" w:hRule="exac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6B1A5669">
            <w:pPr>
              <w:pStyle w:val="155"/>
              <w:keepNext w:val="0"/>
              <w:keepLines w:val="0"/>
              <w:pageBreakBefore w:val="0"/>
              <w:widowControl w:val="0"/>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评分事项</w:t>
            </w:r>
          </w:p>
        </w:tc>
        <w:tc>
          <w:tcPr>
            <w:tcW w:w="8194" w:type="dxa"/>
            <w:gridSpan w:val="2"/>
            <w:tcBorders>
              <w:top w:val="single" w:color="000000" w:sz="4" w:space="0"/>
              <w:left w:val="single" w:color="000000" w:sz="4" w:space="0"/>
              <w:bottom w:val="single" w:color="000000" w:sz="4" w:space="0"/>
              <w:right w:val="single" w:color="000000" w:sz="4" w:space="0"/>
            </w:tcBorders>
            <w:noWrap w:val="0"/>
            <w:vAlign w:val="center"/>
          </w:tcPr>
          <w:p w14:paraId="0026D0D5">
            <w:pPr>
              <w:pStyle w:val="155"/>
              <w:keepNext w:val="0"/>
              <w:keepLines w:val="0"/>
              <w:pageBreakBefore w:val="0"/>
              <w:widowControl w:val="0"/>
              <w:kinsoku/>
              <w:wordWrap w:val="0"/>
              <w:overflowPunct/>
              <w:topLinePunct w:val="0"/>
              <w:autoSpaceDE/>
              <w:autoSpaceDN/>
              <w:bidi w:val="0"/>
              <w:snapToGrid w:val="0"/>
              <w:spacing w:after="0" w:line="500" w:lineRule="exact"/>
              <w:jc w:val="center"/>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评分方法</w:t>
            </w:r>
          </w:p>
        </w:tc>
      </w:tr>
      <w:tr w14:paraId="3F30A42D">
        <w:tblPrEx>
          <w:tblCellMar>
            <w:top w:w="0" w:type="dxa"/>
            <w:left w:w="108" w:type="dxa"/>
            <w:bottom w:w="0" w:type="dxa"/>
            <w:right w:w="108" w:type="dxa"/>
          </w:tblCellMar>
        </w:tblPrEx>
        <w:trPr>
          <w:trHeight w:val="574" w:hRule="atLeast"/>
          <w:jc w:val="center"/>
        </w:trPr>
        <w:tc>
          <w:tcPr>
            <w:tcW w:w="1370" w:type="dxa"/>
            <w:tcBorders>
              <w:top w:val="single" w:color="000000" w:sz="4" w:space="0"/>
              <w:left w:val="single" w:color="000000" w:sz="4" w:space="0"/>
              <w:bottom w:val="single" w:color="000000" w:sz="4" w:space="0"/>
              <w:right w:val="single" w:color="000000" w:sz="4" w:space="0"/>
            </w:tcBorders>
            <w:noWrap w:val="0"/>
            <w:vAlign w:val="center"/>
          </w:tcPr>
          <w:p w14:paraId="6BD97F0A">
            <w:pPr>
              <w:pStyle w:val="126"/>
              <w:keepNext w:val="0"/>
              <w:keepLines w:val="0"/>
              <w:pageBreakBefore w:val="0"/>
              <w:widowControl w:val="0"/>
              <w:kinsoku/>
              <w:overflowPunct/>
              <w:topLinePunct w:val="0"/>
              <w:autoSpaceDE/>
              <w:autoSpaceDN/>
              <w:bidi w:val="0"/>
              <w:adjustRightInd w:val="0"/>
              <w:snapToGrid w:val="0"/>
              <w:spacing w:line="36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投标报价</w:t>
            </w:r>
          </w:p>
          <w:p w14:paraId="23DABCFF">
            <w:pPr>
              <w:pStyle w:val="126"/>
              <w:keepNext w:val="0"/>
              <w:keepLines w:val="0"/>
              <w:pageBreakBefore w:val="0"/>
              <w:widowControl w:val="0"/>
              <w:kinsoku/>
              <w:overflowPunct/>
              <w:topLinePunct w:val="0"/>
              <w:autoSpaceDE/>
              <w:autoSpaceDN/>
              <w:bidi w:val="0"/>
              <w:adjustRightInd w:val="0"/>
              <w:snapToGrid w:val="0"/>
              <w:spacing w:line="360" w:lineRule="exact"/>
              <w:jc w:val="center"/>
              <w:textAlignment w:val="auto"/>
              <w:rPr>
                <w:rFonts w:hint="eastAsia" w:ascii="宋体" w:hAnsi="宋体" w:eastAsia="宋体" w:cs="宋体"/>
                <w:color w:val="auto"/>
                <w:kern w:val="0"/>
                <w:sz w:val="24"/>
                <w:szCs w:val="24"/>
                <w:highlight w:val="none"/>
              </w:rPr>
            </w:pPr>
          </w:p>
        </w:tc>
        <w:tc>
          <w:tcPr>
            <w:tcW w:w="8194" w:type="dxa"/>
            <w:gridSpan w:val="2"/>
            <w:tcBorders>
              <w:top w:val="single" w:color="000000" w:sz="4" w:space="0"/>
              <w:left w:val="single" w:color="000000" w:sz="4" w:space="0"/>
              <w:bottom w:val="single" w:color="000000" w:sz="4" w:space="0"/>
              <w:right w:val="single" w:color="000000" w:sz="4" w:space="0"/>
            </w:tcBorders>
            <w:noWrap w:val="0"/>
            <w:vAlign w:val="center"/>
          </w:tcPr>
          <w:p w14:paraId="1B5017F2">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（1）确定最高投标限价下浮系数n：用1～21号球分别代表一个下浮系数，由评委代表从这21个号码中随机抽取</w:t>
            </w:r>
            <w:r>
              <w:rPr>
                <w:rFonts w:hint="eastAsia" w:ascii="宋体" w:hAnsi="宋体" w:eastAsia="宋体" w:cs="宋体"/>
                <w:snapToGrid w:val="0"/>
                <w:color w:val="auto"/>
                <w:kern w:val="0"/>
                <w:sz w:val="24"/>
                <w:szCs w:val="24"/>
                <w:highlight w:val="none"/>
                <w:u w:val="single"/>
              </w:rPr>
              <w:t xml:space="preserve"> 3 </w:t>
            </w:r>
            <w:r>
              <w:rPr>
                <w:rFonts w:hint="eastAsia" w:ascii="宋体" w:hAnsi="宋体" w:eastAsia="宋体" w:cs="宋体"/>
                <w:snapToGrid w:val="0"/>
                <w:color w:val="auto"/>
                <w:kern w:val="0"/>
                <w:sz w:val="24"/>
                <w:szCs w:val="24"/>
                <w:highlight w:val="none"/>
              </w:rPr>
              <w:t>次，每次抽取1个号码，抽出的号球不参与下次抽取。所抽取的3个号码对应下浮系数的算术平均值作为最高投标限价下浮系数n。具体号码对应的下浮系数可参考下表。</w:t>
            </w:r>
          </w:p>
          <w:tbl>
            <w:tblPr>
              <w:tblStyle w:val="31"/>
              <w:tblW w:w="7753" w:type="dxa"/>
              <w:tblInd w:w="113" w:type="dxa"/>
              <w:tblLayout w:type="fixed"/>
              <w:tblCellMar>
                <w:top w:w="0" w:type="dxa"/>
                <w:left w:w="108" w:type="dxa"/>
                <w:bottom w:w="0" w:type="dxa"/>
                <w:right w:w="108" w:type="dxa"/>
              </w:tblCellMar>
            </w:tblPr>
            <w:tblGrid>
              <w:gridCol w:w="1719"/>
              <w:gridCol w:w="862"/>
              <w:gridCol w:w="862"/>
              <w:gridCol w:w="862"/>
              <w:gridCol w:w="862"/>
              <w:gridCol w:w="862"/>
              <w:gridCol w:w="862"/>
              <w:gridCol w:w="862"/>
            </w:tblGrid>
            <w:tr w14:paraId="6FC42349">
              <w:tblPrEx>
                <w:tblCellMar>
                  <w:top w:w="0" w:type="dxa"/>
                  <w:left w:w="108" w:type="dxa"/>
                  <w:bottom w:w="0" w:type="dxa"/>
                  <w:right w:w="108" w:type="dxa"/>
                </w:tblCellMar>
              </w:tblPrEx>
              <w:trPr>
                <w:trHeight w:val="454" w:hRule="exact"/>
              </w:trPr>
              <w:tc>
                <w:tcPr>
                  <w:tcW w:w="1719" w:type="dxa"/>
                  <w:tcBorders>
                    <w:top w:val="single" w:color="000000" w:sz="4" w:space="0"/>
                    <w:left w:val="single" w:color="000000" w:sz="4" w:space="0"/>
                    <w:bottom w:val="single" w:color="000000" w:sz="4" w:space="0"/>
                    <w:right w:val="single" w:color="000000" w:sz="4" w:space="0"/>
                  </w:tcBorders>
                  <w:noWrap w:val="0"/>
                  <w:vAlign w:val="center"/>
                </w:tcPr>
                <w:p w14:paraId="10A27199">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号球</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D9D0B4C">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228E849">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2</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9AEE34D">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3</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4C857F21">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4</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49924131">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5</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6EF940D">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6</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87851B9">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7</w:t>
                  </w:r>
                </w:p>
              </w:tc>
            </w:tr>
            <w:tr w14:paraId="4E127990">
              <w:tblPrEx>
                <w:tblCellMar>
                  <w:top w:w="0" w:type="dxa"/>
                  <w:left w:w="108" w:type="dxa"/>
                  <w:bottom w:w="0" w:type="dxa"/>
                  <w:right w:w="108" w:type="dxa"/>
                </w:tblCellMar>
              </w:tblPrEx>
              <w:trPr>
                <w:trHeight w:val="454" w:hRule="exact"/>
              </w:trPr>
              <w:tc>
                <w:tcPr>
                  <w:tcW w:w="1719" w:type="dxa"/>
                  <w:tcBorders>
                    <w:top w:val="single" w:color="000000" w:sz="4" w:space="0"/>
                    <w:left w:val="single" w:color="000000" w:sz="4" w:space="0"/>
                    <w:bottom w:val="single" w:color="000000" w:sz="4" w:space="0"/>
                    <w:right w:val="single" w:color="000000" w:sz="4" w:space="0"/>
                  </w:tcBorders>
                  <w:noWrap w:val="0"/>
                  <w:vAlign w:val="center"/>
                </w:tcPr>
                <w:p w14:paraId="1DA8C9DB">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F1AABCA">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54E6AB0">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C93147F">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7A734D1">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1B587A6">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7E29CEC">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543CDF8C">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1.6</w:t>
                  </w:r>
                </w:p>
              </w:tc>
            </w:tr>
            <w:tr w14:paraId="1BF66CBB">
              <w:tblPrEx>
                <w:tblCellMar>
                  <w:top w:w="0" w:type="dxa"/>
                  <w:left w:w="108" w:type="dxa"/>
                  <w:bottom w:w="0" w:type="dxa"/>
                  <w:right w:w="108" w:type="dxa"/>
                </w:tblCellMar>
              </w:tblPrEx>
              <w:trPr>
                <w:trHeight w:val="454" w:hRule="exact"/>
              </w:trPr>
              <w:tc>
                <w:tcPr>
                  <w:tcW w:w="1719" w:type="dxa"/>
                  <w:tcBorders>
                    <w:top w:val="single" w:color="000000" w:sz="4" w:space="0"/>
                    <w:left w:val="single" w:color="000000" w:sz="4" w:space="0"/>
                    <w:bottom w:val="single" w:color="000000" w:sz="4" w:space="0"/>
                    <w:right w:val="single" w:color="000000" w:sz="4" w:space="0"/>
                  </w:tcBorders>
                  <w:noWrap w:val="0"/>
                  <w:vAlign w:val="center"/>
                </w:tcPr>
                <w:p w14:paraId="23E79BAA">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号球</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599B2368">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8</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7FB0014">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9</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22A2A48">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10</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40F80C6">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11</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4E21744B">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12</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C389A32">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13</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FFA5E8E">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14</w:t>
                  </w:r>
                </w:p>
              </w:tc>
            </w:tr>
            <w:tr w14:paraId="5623D8A8">
              <w:tblPrEx>
                <w:tblCellMar>
                  <w:top w:w="0" w:type="dxa"/>
                  <w:left w:w="108" w:type="dxa"/>
                  <w:bottom w:w="0" w:type="dxa"/>
                  <w:right w:w="108" w:type="dxa"/>
                </w:tblCellMar>
              </w:tblPrEx>
              <w:trPr>
                <w:trHeight w:val="454" w:hRule="exact"/>
              </w:trPr>
              <w:tc>
                <w:tcPr>
                  <w:tcW w:w="1719" w:type="dxa"/>
                  <w:tcBorders>
                    <w:top w:val="single" w:color="000000" w:sz="4" w:space="0"/>
                    <w:left w:val="single" w:color="000000" w:sz="4" w:space="0"/>
                    <w:bottom w:val="single" w:color="000000" w:sz="4" w:space="0"/>
                    <w:right w:val="single" w:color="000000" w:sz="4" w:space="0"/>
                  </w:tcBorders>
                  <w:noWrap w:val="0"/>
                  <w:vAlign w:val="center"/>
                </w:tcPr>
                <w:p w14:paraId="7BF63CDF">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BC739F6">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1.7</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5B1821F0">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1.8</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C9C587A">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1.9</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5FB7FA8">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2.0</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E7586DD">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2.1</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763B835">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2.2</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449160A8">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2.3</w:t>
                  </w:r>
                </w:p>
              </w:tc>
            </w:tr>
            <w:tr w14:paraId="67B53D30">
              <w:tblPrEx>
                <w:tblCellMar>
                  <w:top w:w="0" w:type="dxa"/>
                  <w:left w:w="108" w:type="dxa"/>
                  <w:bottom w:w="0" w:type="dxa"/>
                  <w:right w:w="108" w:type="dxa"/>
                </w:tblCellMar>
              </w:tblPrEx>
              <w:trPr>
                <w:trHeight w:val="454" w:hRule="exact"/>
              </w:trPr>
              <w:tc>
                <w:tcPr>
                  <w:tcW w:w="1719" w:type="dxa"/>
                  <w:tcBorders>
                    <w:top w:val="single" w:color="000000" w:sz="4" w:space="0"/>
                    <w:left w:val="single" w:color="000000" w:sz="4" w:space="0"/>
                    <w:bottom w:val="single" w:color="000000" w:sz="4" w:space="0"/>
                    <w:right w:val="single" w:color="000000" w:sz="4" w:space="0"/>
                  </w:tcBorders>
                  <w:noWrap w:val="0"/>
                  <w:vAlign w:val="center"/>
                </w:tcPr>
                <w:p w14:paraId="10784FBB">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号球</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5FCB760D">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15</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5C8BAC1A">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16</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02C289C">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17</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1BDB8D8">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18</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DAD02A2">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19</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3A9F595">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20</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13B8988">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bCs w:val="0"/>
                      <w:snapToGrid w:val="0"/>
                      <w:color w:val="auto"/>
                      <w:kern w:val="0"/>
                      <w:sz w:val="24"/>
                      <w:szCs w:val="24"/>
                      <w:highlight w:val="none"/>
                    </w:rPr>
                  </w:pPr>
                  <w:r>
                    <w:rPr>
                      <w:rFonts w:hint="eastAsia" w:ascii="宋体" w:hAnsi="宋体" w:eastAsia="宋体" w:cs="宋体"/>
                      <w:b/>
                      <w:bCs w:val="0"/>
                      <w:snapToGrid w:val="0"/>
                      <w:color w:val="auto"/>
                      <w:kern w:val="0"/>
                      <w:sz w:val="24"/>
                      <w:szCs w:val="24"/>
                      <w:highlight w:val="none"/>
                    </w:rPr>
                    <w:t>21</w:t>
                  </w:r>
                </w:p>
              </w:tc>
            </w:tr>
            <w:tr w14:paraId="25CB35D4">
              <w:tblPrEx>
                <w:tblCellMar>
                  <w:top w:w="0" w:type="dxa"/>
                  <w:left w:w="108" w:type="dxa"/>
                  <w:bottom w:w="0" w:type="dxa"/>
                  <w:right w:w="108" w:type="dxa"/>
                </w:tblCellMar>
              </w:tblPrEx>
              <w:trPr>
                <w:trHeight w:val="454" w:hRule="exact"/>
              </w:trPr>
              <w:tc>
                <w:tcPr>
                  <w:tcW w:w="1719" w:type="dxa"/>
                  <w:tcBorders>
                    <w:top w:val="single" w:color="000000" w:sz="4" w:space="0"/>
                    <w:left w:val="single" w:color="000000" w:sz="4" w:space="0"/>
                    <w:bottom w:val="single" w:color="000000" w:sz="4" w:space="0"/>
                    <w:right w:val="single" w:color="000000" w:sz="4" w:space="0"/>
                  </w:tcBorders>
                  <w:noWrap w:val="0"/>
                  <w:vAlign w:val="center"/>
                </w:tcPr>
                <w:p w14:paraId="29886FBA">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8DD13D5">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2.4</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62E66017">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2.5</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0303A5C0">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2.6</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30A87B79">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2.7</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1BB798A9">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2.8</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7BC30A80">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2.9</w:t>
                  </w:r>
                </w:p>
              </w:tc>
              <w:tc>
                <w:tcPr>
                  <w:tcW w:w="862" w:type="dxa"/>
                  <w:tcBorders>
                    <w:top w:val="single" w:color="000000" w:sz="4" w:space="0"/>
                    <w:left w:val="single" w:color="000000" w:sz="4" w:space="0"/>
                    <w:bottom w:val="single" w:color="000000" w:sz="4" w:space="0"/>
                    <w:right w:val="single" w:color="000000" w:sz="4" w:space="0"/>
                  </w:tcBorders>
                  <w:noWrap w:val="0"/>
                  <w:vAlign w:val="center"/>
                </w:tcPr>
                <w:p w14:paraId="2B6B01D4">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3.0</w:t>
                  </w:r>
                </w:p>
              </w:tc>
            </w:tr>
          </w:tbl>
          <w:p w14:paraId="460A7B33">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（2）评标基准价D＝最高投标限价×（1－n）</w:t>
            </w:r>
          </w:p>
          <w:p w14:paraId="5BC6406C">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采用内插法计算某投标人的投标报价得分M</w:t>
            </w:r>
            <w:r>
              <w:rPr>
                <w:rFonts w:hint="eastAsia" w:ascii="宋体" w:hAnsi="宋体" w:eastAsia="宋体" w:cs="宋体"/>
                <w:snapToGrid w:val="0"/>
                <w:color w:val="auto"/>
                <w:kern w:val="0"/>
                <w:sz w:val="24"/>
                <w:szCs w:val="24"/>
                <w:highlight w:val="none"/>
                <w:vertAlign w:val="subscript"/>
              </w:rPr>
              <w:t>3</w:t>
            </w:r>
            <w:r>
              <w:rPr>
                <w:rFonts w:hint="eastAsia" w:ascii="宋体" w:hAnsi="宋体" w:eastAsia="宋体" w:cs="宋体"/>
                <w:snapToGrid w:val="0"/>
                <w:color w:val="auto"/>
                <w:kern w:val="0"/>
                <w:sz w:val="24"/>
                <w:szCs w:val="24"/>
                <w:highlight w:val="none"/>
              </w:rPr>
              <w:t>，即当投标人的投标总价等于评标基准价时得</w:t>
            </w:r>
            <w:r>
              <w:rPr>
                <w:rFonts w:hint="eastAsia" w:hAnsi="宋体" w:cs="宋体"/>
                <w:snapToGrid w:val="0"/>
                <w:color w:val="auto"/>
                <w:kern w:val="0"/>
                <w:sz w:val="24"/>
                <w:szCs w:val="24"/>
                <w:highlight w:val="none"/>
                <w:lang w:val="en-US" w:eastAsia="zh-CN"/>
              </w:rPr>
              <w:t>25</w:t>
            </w:r>
            <w:r>
              <w:rPr>
                <w:rFonts w:hint="eastAsia" w:ascii="宋体" w:hAnsi="宋体" w:eastAsia="宋体" w:cs="宋体"/>
                <w:snapToGrid w:val="0"/>
                <w:color w:val="auto"/>
                <w:kern w:val="0"/>
                <w:sz w:val="24"/>
                <w:szCs w:val="24"/>
                <w:highlight w:val="none"/>
              </w:rPr>
              <w:t>分，每高于评标基准价一个百分点扣</w:t>
            </w:r>
            <w:r>
              <w:rPr>
                <w:rFonts w:hint="eastAsia" w:hAnsi="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分, 每低于评标基准价一个百分点扣</w:t>
            </w:r>
            <w:r>
              <w:rPr>
                <w:rFonts w:hint="eastAsia" w:hAnsi="宋体" w:cs="宋体"/>
                <w:snapToGrid w:val="0"/>
                <w:color w:val="auto"/>
                <w:kern w:val="0"/>
                <w:sz w:val="24"/>
                <w:szCs w:val="24"/>
                <w:highlight w:val="none"/>
                <w:lang w:val="en-US" w:eastAsia="zh-CN"/>
              </w:rPr>
              <w:t>0.5</w:t>
            </w:r>
            <w:r>
              <w:rPr>
                <w:rFonts w:hint="eastAsia" w:ascii="宋体" w:hAnsi="宋体" w:eastAsia="宋体" w:cs="宋体"/>
                <w:snapToGrid w:val="0"/>
                <w:color w:val="auto"/>
                <w:kern w:val="0"/>
                <w:sz w:val="24"/>
                <w:szCs w:val="24"/>
                <w:highlight w:val="none"/>
              </w:rPr>
              <w:t>分，扣完为止。公式如下：</w:t>
            </w:r>
          </w:p>
          <w:p w14:paraId="16C956F5">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M</w:t>
            </w:r>
            <w:r>
              <w:rPr>
                <w:rFonts w:hint="eastAsia" w:ascii="宋体" w:hAnsi="宋体" w:eastAsia="宋体" w:cs="宋体"/>
                <w:snapToGrid w:val="0"/>
                <w:color w:val="auto"/>
                <w:kern w:val="0"/>
                <w:sz w:val="24"/>
                <w:szCs w:val="24"/>
                <w:highlight w:val="none"/>
                <w:vertAlign w:val="subscript"/>
              </w:rPr>
              <w:t>3</w:t>
            </w:r>
            <w:r>
              <w:rPr>
                <w:rFonts w:hint="eastAsia" w:ascii="宋体" w:hAnsi="宋体" w:eastAsia="宋体" w:cs="宋体"/>
                <w:snapToGrid w:val="0"/>
                <w:color w:val="auto"/>
                <w:kern w:val="0"/>
                <w:sz w:val="24"/>
                <w:szCs w:val="24"/>
                <w:highlight w:val="none"/>
              </w:rPr>
              <w:t>＝</w:t>
            </w:r>
            <w:r>
              <w:rPr>
                <w:rFonts w:hint="eastAsia" w:hAnsi="宋体" w:cs="宋体"/>
                <w:snapToGrid w:val="0"/>
                <w:color w:val="auto"/>
                <w:kern w:val="0"/>
                <w:sz w:val="24"/>
                <w:szCs w:val="24"/>
                <w:highlight w:val="none"/>
                <w:lang w:val="en-US" w:eastAsia="zh-CN"/>
              </w:rPr>
              <w:t>25</w:t>
            </w:r>
            <w:r>
              <w:rPr>
                <w:rFonts w:hint="eastAsia" w:ascii="宋体" w:hAnsi="宋体" w:eastAsia="宋体" w:cs="宋体"/>
                <w:snapToGrid w:val="0"/>
                <w:color w:val="auto"/>
                <w:kern w:val="0"/>
                <w:sz w:val="24"/>
                <w:szCs w:val="24"/>
                <w:highlight w:val="none"/>
              </w:rPr>
              <w:t>－（| Di－D | ÷D）×100×E</w:t>
            </w:r>
          </w:p>
          <w:p w14:paraId="2D9D3795">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式中：D为评标基准价；Di为某投标人的投标总价；E为扣分因子，当Di＞D时，E＝</w:t>
            </w:r>
            <w:r>
              <w:rPr>
                <w:rFonts w:hint="eastAsia" w:hAnsi="宋体" w:cs="宋体"/>
                <w:snapToGrid w:val="0"/>
                <w:color w:val="auto"/>
                <w:kern w:val="0"/>
                <w:sz w:val="24"/>
                <w:szCs w:val="24"/>
                <w:highlight w:val="none"/>
                <w:lang w:val="en-US" w:eastAsia="zh-CN"/>
              </w:rPr>
              <w:t>1</w:t>
            </w:r>
            <w:r>
              <w:rPr>
                <w:rFonts w:hint="eastAsia" w:ascii="宋体" w:hAnsi="宋体" w:eastAsia="宋体" w:cs="宋体"/>
                <w:snapToGrid w:val="0"/>
                <w:color w:val="auto"/>
                <w:kern w:val="0"/>
                <w:sz w:val="24"/>
                <w:szCs w:val="24"/>
                <w:highlight w:val="none"/>
              </w:rPr>
              <w:t>；当Di＜D时，E＝</w:t>
            </w:r>
            <w:r>
              <w:rPr>
                <w:rFonts w:hint="eastAsia" w:hAnsi="宋体" w:cs="宋体"/>
                <w:snapToGrid w:val="0"/>
                <w:color w:val="auto"/>
                <w:kern w:val="0"/>
                <w:sz w:val="24"/>
                <w:szCs w:val="24"/>
                <w:highlight w:val="none"/>
                <w:lang w:val="en-US" w:eastAsia="zh-CN"/>
              </w:rPr>
              <w:t>0.5</w:t>
            </w:r>
            <w:r>
              <w:rPr>
                <w:rFonts w:hint="eastAsia" w:ascii="宋体" w:hAnsi="宋体" w:eastAsia="宋体" w:cs="宋体"/>
                <w:snapToGrid w:val="0"/>
                <w:color w:val="auto"/>
                <w:kern w:val="0"/>
                <w:sz w:val="24"/>
                <w:szCs w:val="24"/>
                <w:highlight w:val="none"/>
              </w:rPr>
              <w:t>。</w:t>
            </w:r>
          </w:p>
          <w:p w14:paraId="3A49B2AA">
            <w:pPr>
              <w:keepNext w:val="0"/>
              <w:keepLines w:val="0"/>
              <w:pageBreakBefore w:val="0"/>
              <w:widowControl w:val="0"/>
              <w:kinsoku/>
              <w:wordWrap w:val="0"/>
              <w:overflowPunct/>
              <w:topLinePunct w:val="0"/>
              <w:autoSpaceDE/>
              <w:autoSpaceDN/>
              <w:bidi w:val="0"/>
              <w:adjustRightInd w:val="0"/>
              <w:snapToGrid w:val="0"/>
              <w:spacing w:line="36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式中：</w:t>
            </w:r>
            <w:r>
              <w:rPr>
                <w:rFonts w:hint="eastAsia" w:ascii="宋体" w:hAnsi="宋体" w:eastAsia="宋体" w:cs="宋体"/>
                <w:snapToGrid w:val="0"/>
                <w:color w:val="auto"/>
                <w:kern w:val="0"/>
                <w:sz w:val="24"/>
                <w:szCs w:val="24"/>
                <w:highlight w:val="none"/>
              </w:rPr>
              <w:t>M</w:t>
            </w:r>
            <w:r>
              <w:rPr>
                <w:rFonts w:hint="eastAsia" w:ascii="宋体" w:hAnsi="宋体" w:eastAsia="宋体" w:cs="宋体"/>
                <w:snapToGrid w:val="0"/>
                <w:color w:val="auto"/>
                <w:kern w:val="0"/>
                <w:sz w:val="24"/>
                <w:szCs w:val="24"/>
                <w:highlight w:val="none"/>
                <w:vertAlign w:val="subscript"/>
              </w:rPr>
              <w:t>3</w:t>
            </w:r>
            <w:r>
              <w:rPr>
                <w:rFonts w:hint="eastAsia" w:ascii="宋体" w:hAnsi="宋体" w:eastAsia="宋体" w:cs="宋体"/>
                <w:color w:val="auto"/>
                <w:sz w:val="24"/>
                <w:szCs w:val="24"/>
                <w:highlight w:val="none"/>
              </w:rPr>
              <w:t xml:space="preserve">=经济部分得分，保留小数点后两位。 </w:t>
            </w:r>
          </w:p>
        </w:tc>
      </w:tr>
    </w:tbl>
    <w:p w14:paraId="5A884232">
      <w:pPr>
        <w:wordWrap w:val="0"/>
        <w:adjustRightInd w:val="0"/>
        <w:snapToGrid w:val="0"/>
        <w:spacing w:line="440" w:lineRule="exact"/>
        <w:ind w:firstLine="480" w:firstLineChars="20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注：评分如出现小数点，则保留小数点后两位，第三位四舍五入。</w:t>
      </w:r>
    </w:p>
    <w:p w14:paraId="14FA8372">
      <w:pPr>
        <w:wordWrap w:val="0"/>
        <w:adjustRightInd w:val="0"/>
        <w:snapToGrid w:val="0"/>
        <w:spacing w:line="440" w:lineRule="exact"/>
        <w:ind w:firstLine="480" w:firstLineChars="200"/>
        <w:rPr>
          <w:rFonts w:hint="eastAsia" w:ascii="宋体" w:hAnsi="宋体" w:eastAsia="宋体" w:cs="宋体"/>
          <w:color w:val="auto"/>
          <w:kern w:val="0"/>
          <w:szCs w:val="24"/>
          <w:highlight w:val="none"/>
        </w:rPr>
      </w:pPr>
    </w:p>
    <w:p w14:paraId="284073A0">
      <w:pPr>
        <w:bidi w:val="0"/>
        <w:rPr>
          <w:color w:val="auto"/>
          <w:highlight w:val="none"/>
        </w:rPr>
      </w:pPr>
    </w:p>
    <w:p w14:paraId="547374B9">
      <w:pPr>
        <w:bidi w:val="0"/>
        <w:rPr>
          <w:color w:val="auto"/>
          <w:highlight w:val="none"/>
        </w:rPr>
      </w:pPr>
    </w:p>
    <w:p w14:paraId="3801798D">
      <w:pPr>
        <w:bidi w:val="0"/>
        <w:rPr>
          <w:color w:val="auto"/>
          <w:highlight w:val="none"/>
        </w:rPr>
      </w:pPr>
    </w:p>
    <w:p w14:paraId="0DE656D7">
      <w:pPr>
        <w:bidi w:val="0"/>
        <w:rPr>
          <w:color w:val="auto"/>
          <w:highlight w:val="none"/>
        </w:rPr>
      </w:pPr>
    </w:p>
    <w:p w14:paraId="11A71956">
      <w:pPr>
        <w:bidi w:val="0"/>
        <w:rPr>
          <w:color w:val="auto"/>
          <w:highlight w:val="none"/>
        </w:rPr>
      </w:pPr>
    </w:p>
    <w:p w14:paraId="3D919765">
      <w:pPr>
        <w:bidi w:val="0"/>
        <w:rPr>
          <w:color w:val="auto"/>
          <w:highlight w:val="none"/>
        </w:rPr>
      </w:pPr>
    </w:p>
    <w:p w14:paraId="17362E59">
      <w:pPr>
        <w:bidi w:val="0"/>
        <w:rPr>
          <w:color w:val="auto"/>
          <w:highlight w:val="none"/>
        </w:rPr>
      </w:pPr>
      <w:bookmarkStart w:id="356" w:name="_GoBack"/>
      <w:bookmarkEnd w:id="356"/>
    </w:p>
    <w:p w14:paraId="42B2D1BE">
      <w:pPr>
        <w:wordWrap w:val="0"/>
        <w:adjustRightInd w:val="0"/>
        <w:snapToGrid w:val="0"/>
        <w:spacing w:after="240" w:afterLines="100" w:line="440" w:lineRule="exact"/>
        <w:jc w:val="center"/>
        <w:rPr>
          <w:rFonts w:hAnsi="宋体" w:cs="宋体"/>
          <w:b/>
          <w:bCs/>
          <w:snapToGrid w:val="0"/>
          <w:color w:val="auto"/>
          <w:kern w:val="0"/>
          <w:sz w:val="28"/>
          <w:szCs w:val="28"/>
          <w:highlight w:val="none"/>
        </w:rPr>
      </w:pPr>
      <w:r>
        <w:rPr>
          <w:rFonts w:hint="eastAsia" w:hAnsi="宋体" w:cs="宋体"/>
          <w:b/>
          <w:bCs/>
          <w:snapToGrid w:val="0"/>
          <w:color w:val="auto"/>
          <w:kern w:val="0"/>
          <w:sz w:val="28"/>
          <w:szCs w:val="28"/>
          <w:highlight w:val="none"/>
        </w:rPr>
        <w:t>表2 项目监理机构其他人员需求表</w:t>
      </w:r>
    </w:p>
    <w:tbl>
      <w:tblPr>
        <w:tblStyle w:val="31"/>
        <w:tblW w:w="9315" w:type="dxa"/>
        <w:tblInd w:w="32" w:type="dxa"/>
        <w:tblLayout w:type="autofit"/>
        <w:tblCellMar>
          <w:top w:w="0" w:type="dxa"/>
          <w:left w:w="108" w:type="dxa"/>
          <w:bottom w:w="0" w:type="dxa"/>
          <w:right w:w="108" w:type="dxa"/>
        </w:tblCellMar>
      </w:tblPr>
      <w:tblGrid>
        <w:gridCol w:w="1119"/>
        <w:gridCol w:w="1950"/>
        <w:gridCol w:w="1012"/>
        <w:gridCol w:w="5234"/>
      </w:tblGrid>
      <w:tr w14:paraId="207A5B3E">
        <w:tblPrEx>
          <w:tblCellMar>
            <w:top w:w="0" w:type="dxa"/>
            <w:left w:w="108" w:type="dxa"/>
            <w:bottom w:w="0" w:type="dxa"/>
            <w:right w:w="108" w:type="dxa"/>
          </w:tblCellMar>
        </w:tblPrEx>
        <w:trPr>
          <w:trHeight w:val="645" w:hRule="atLeast"/>
        </w:trPr>
        <w:tc>
          <w:tcPr>
            <w:tcW w:w="9315" w:type="dxa"/>
            <w:gridSpan w:val="4"/>
            <w:tcBorders>
              <w:top w:val="single" w:color="auto" w:sz="8" w:space="0"/>
              <w:left w:val="single" w:color="auto" w:sz="8" w:space="0"/>
              <w:bottom w:val="nil"/>
              <w:right w:val="single" w:color="000000" w:sz="8" w:space="0"/>
            </w:tcBorders>
            <w:vAlign w:val="center"/>
          </w:tcPr>
          <w:p w14:paraId="2AC7F590">
            <w:pPr>
              <w:widowControl/>
              <w:spacing w:line="240" w:lineRule="auto"/>
              <w:jc w:val="left"/>
              <w:rPr>
                <w:rFonts w:hAnsi="宋体" w:cs="宋体"/>
                <w:b/>
                <w:bCs/>
                <w:color w:val="auto"/>
                <w:kern w:val="0"/>
                <w:szCs w:val="24"/>
                <w:highlight w:val="none"/>
              </w:rPr>
            </w:pPr>
            <w:r>
              <w:rPr>
                <w:rFonts w:hint="eastAsia" w:hAnsi="宋体" w:cs="宋体"/>
                <w:b/>
                <w:bCs/>
                <w:color w:val="auto"/>
                <w:kern w:val="0"/>
                <w:szCs w:val="24"/>
                <w:highlight w:val="none"/>
              </w:rPr>
              <w:t>监理人员（除总监理工程师外）：共</w:t>
            </w:r>
            <w:r>
              <w:rPr>
                <w:rFonts w:hint="eastAsia" w:hAnsi="宋体" w:cs="宋体"/>
                <w:b/>
                <w:bCs/>
                <w:color w:val="auto"/>
                <w:kern w:val="0"/>
                <w:szCs w:val="24"/>
                <w:highlight w:val="none"/>
                <w:u w:val="single"/>
                <w:lang w:val="en-US" w:eastAsia="zh-CN"/>
              </w:rPr>
              <w:t>4</w:t>
            </w:r>
            <w:r>
              <w:rPr>
                <w:rFonts w:hint="eastAsia" w:hAnsi="宋体" w:cs="宋体"/>
                <w:b/>
                <w:bCs/>
                <w:color w:val="auto"/>
                <w:kern w:val="0"/>
                <w:szCs w:val="24"/>
                <w:highlight w:val="none"/>
              </w:rPr>
              <w:t>人</w:t>
            </w:r>
          </w:p>
        </w:tc>
      </w:tr>
      <w:tr w14:paraId="6DE02C40">
        <w:tblPrEx>
          <w:tblCellMar>
            <w:top w:w="0" w:type="dxa"/>
            <w:left w:w="108" w:type="dxa"/>
            <w:bottom w:w="0" w:type="dxa"/>
            <w:right w:w="108" w:type="dxa"/>
          </w:tblCellMar>
        </w:tblPrEx>
        <w:trPr>
          <w:trHeight w:val="681" w:hRule="atLeast"/>
        </w:trPr>
        <w:tc>
          <w:tcPr>
            <w:tcW w:w="1119" w:type="dxa"/>
            <w:tcBorders>
              <w:top w:val="single" w:color="auto" w:sz="4" w:space="0"/>
              <w:left w:val="single" w:color="auto" w:sz="4" w:space="0"/>
              <w:bottom w:val="single" w:color="auto" w:sz="4" w:space="0"/>
              <w:right w:val="single" w:color="auto" w:sz="4" w:space="0"/>
            </w:tcBorders>
            <w:vAlign w:val="center"/>
          </w:tcPr>
          <w:p w14:paraId="0E5F078E">
            <w:pPr>
              <w:jc w:val="center"/>
              <w:rPr>
                <w:color w:val="auto"/>
                <w:highlight w:val="none"/>
              </w:rPr>
            </w:pPr>
            <w:r>
              <w:rPr>
                <w:rFonts w:hint="eastAsia"/>
                <w:color w:val="auto"/>
                <w:highlight w:val="none"/>
              </w:rPr>
              <w:t>职务</w:t>
            </w:r>
          </w:p>
        </w:tc>
        <w:tc>
          <w:tcPr>
            <w:tcW w:w="1950" w:type="dxa"/>
            <w:tcBorders>
              <w:top w:val="single" w:color="auto" w:sz="4" w:space="0"/>
              <w:left w:val="single" w:color="auto" w:sz="4" w:space="0"/>
              <w:bottom w:val="single" w:color="auto" w:sz="4" w:space="0"/>
              <w:right w:val="single" w:color="auto" w:sz="4" w:space="0"/>
            </w:tcBorders>
            <w:vAlign w:val="center"/>
          </w:tcPr>
          <w:p w14:paraId="54C12C69">
            <w:pPr>
              <w:jc w:val="center"/>
              <w:rPr>
                <w:color w:val="auto"/>
                <w:highlight w:val="none"/>
              </w:rPr>
            </w:pPr>
            <w:r>
              <w:rPr>
                <w:rFonts w:hint="eastAsia"/>
                <w:color w:val="auto"/>
                <w:highlight w:val="none"/>
              </w:rPr>
              <w:t>专业要求</w:t>
            </w:r>
          </w:p>
        </w:tc>
        <w:tc>
          <w:tcPr>
            <w:tcW w:w="1012" w:type="dxa"/>
            <w:tcBorders>
              <w:top w:val="single" w:color="auto" w:sz="4" w:space="0"/>
              <w:left w:val="nil"/>
              <w:bottom w:val="single" w:color="auto" w:sz="4" w:space="0"/>
              <w:right w:val="single" w:color="auto" w:sz="4" w:space="0"/>
            </w:tcBorders>
            <w:vAlign w:val="center"/>
          </w:tcPr>
          <w:p w14:paraId="29E69088">
            <w:pPr>
              <w:jc w:val="center"/>
              <w:rPr>
                <w:color w:val="auto"/>
                <w:highlight w:val="none"/>
              </w:rPr>
            </w:pPr>
            <w:r>
              <w:rPr>
                <w:rFonts w:hint="eastAsia"/>
                <w:color w:val="auto"/>
                <w:highlight w:val="none"/>
              </w:rPr>
              <w:t>数量</w:t>
            </w:r>
          </w:p>
          <w:p w14:paraId="00DA76EC">
            <w:pPr>
              <w:jc w:val="center"/>
              <w:rPr>
                <w:color w:val="auto"/>
                <w:highlight w:val="none"/>
              </w:rPr>
            </w:pPr>
            <w:r>
              <w:rPr>
                <w:rFonts w:hint="eastAsia"/>
                <w:color w:val="auto"/>
                <w:highlight w:val="none"/>
              </w:rPr>
              <w:t>要求</w:t>
            </w:r>
          </w:p>
        </w:tc>
        <w:tc>
          <w:tcPr>
            <w:tcW w:w="5234" w:type="dxa"/>
            <w:tcBorders>
              <w:top w:val="single" w:color="auto" w:sz="4" w:space="0"/>
              <w:left w:val="single" w:color="auto" w:sz="4" w:space="0"/>
              <w:bottom w:val="single" w:color="auto" w:sz="4" w:space="0"/>
              <w:right w:val="single" w:color="auto" w:sz="4" w:space="0"/>
            </w:tcBorders>
            <w:vAlign w:val="center"/>
          </w:tcPr>
          <w:p w14:paraId="3AE81202">
            <w:pPr>
              <w:jc w:val="center"/>
              <w:rPr>
                <w:color w:val="auto"/>
                <w:highlight w:val="none"/>
              </w:rPr>
            </w:pPr>
            <w:r>
              <w:rPr>
                <w:rFonts w:hint="eastAsia"/>
                <w:color w:val="auto"/>
                <w:highlight w:val="none"/>
              </w:rPr>
              <w:t>持证要求</w:t>
            </w:r>
          </w:p>
        </w:tc>
      </w:tr>
      <w:tr w14:paraId="699F32F3">
        <w:tblPrEx>
          <w:tblCellMar>
            <w:top w:w="0" w:type="dxa"/>
            <w:left w:w="108" w:type="dxa"/>
            <w:bottom w:w="0" w:type="dxa"/>
            <w:right w:w="108" w:type="dxa"/>
          </w:tblCellMar>
        </w:tblPrEx>
        <w:trPr>
          <w:trHeight w:val="2636" w:hRule="atLeast"/>
        </w:trPr>
        <w:tc>
          <w:tcPr>
            <w:tcW w:w="1119" w:type="dxa"/>
            <w:tcBorders>
              <w:top w:val="single" w:color="auto" w:sz="4" w:space="0"/>
              <w:left w:val="single" w:color="auto" w:sz="4" w:space="0"/>
              <w:bottom w:val="single" w:color="auto" w:sz="4" w:space="0"/>
              <w:right w:val="single" w:color="auto" w:sz="4" w:space="0"/>
            </w:tcBorders>
            <w:vAlign w:val="center"/>
          </w:tcPr>
          <w:p w14:paraId="00F9F43D">
            <w:pPr>
              <w:pStyle w:val="88"/>
              <w:wordWrap w:val="0"/>
              <w:adjustRightInd w:val="0"/>
              <w:snapToGrid w:val="0"/>
              <w:spacing w:line="360" w:lineRule="exact"/>
              <w:jc w:val="center"/>
              <w:rPr>
                <w:rFonts w:hint="eastAsia"/>
                <w:color w:val="auto"/>
                <w:highlight w:val="none"/>
              </w:rPr>
            </w:pPr>
            <w:r>
              <w:rPr>
                <w:rFonts w:hint="eastAsia" w:ascii="宋体" w:hAnsi="宋体"/>
                <w:snapToGrid w:val="0"/>
                <w:color w:val="auto"/>
                <w:kern w:val="0"/>
                <w:sz w:val="24"/>
                <w:highlight w:val="none"/>
                <w:lang w:val="en-US" w:eastAsia="zh-CN"/>
              </w:rPr>
              <w:t>总监代表</w:t>
            </w:r>
          </w:p>
        </w:tc>
        <w:tc>
          <w:tcPr>
            <w:tcW w:w="1950" w:type="dxa"/>
            <w:tcBorders>
              <w:top w:val="single" w:color="auto" w:sz="4" w:space="0"/>
              <w:left w:val="single" w:color="auto" w:sz="4" w:space="0"/>
              <w:bottom w:val="single" w:color="auto" w:sz="4" w:space="0"/>
              <w:right w:val="single" w:color="auto" w:sz="4" w:space="0"/>
            </w:tcBorders>
            <w:vAlign w:val="center"/>
          </w:tcPr>
          <w:p w14:paraId="32D8F1A7">
            <w:pPr>
              <w:widowControl/>
              <w:spacing w:line="360" w:lineRule="auto"/>
              <w:jc w:val="center"/>
              <w:rPr>
                <w:rFonts w:hint="eastAsia"/>
                <w:color w:val="auto"/>
                <w:highlight w:val="none"/>
              </w:rPr>
            </w:pPr>
            <w:r>
              <w:rPr>
                <w:rFonts w:hint="eastAsia"/>
                <w:color w:val="auto"/>
                <w:highlight w:val="none"/>
                <w:lang w:val="en-US" w:eastAsia="zh-CN"/>
              </w:rPr>
              <w:t>房屋建筑</w:t>
            </w:r>
            <w:r>
              <w:rPr>
                <w:rFonts w:hint="eastAsia"/>
                <w:color w:val="auto"/>
                <w:highlight w:val="none"/>
              </w:rPr>
              <w:t>工程</w:t>
            </w:r>
          </w:p>
          <w:p w14:paraId="57D1944A">
            <w:pPr>
              <w:pStyle w:val="88"/>
              <w:wordWrap w:val="0"/>
              <w:adjustRightInd w:val="0"/>
              <w:snapToGrid w:val="0"/>
              <w:spacing w:line="300" w:lineRule="exact"/>
              <w:jc w:val="center"/>
              <w:rPr>
                <w:rFonts w:hint="eastAsia"/>
                <w:color w:val="auto"/>
                <w:highlight w:val="none"/>
              </w:rPr>
            </w:pPr>
            <w:r>
              <w:rPr>
                <w:rFonts w:hint="eastAsia" w:ascii="宋体" w:hAnsi="宋体"/>
                <w:snapToGrid w:val="0"/>
                <w:color w:val="auto"/>
                <w:kern w:val="0"/>
                <w:sz w:val="24"/>
                <w:highlight w:val="none"/>
              </w:rPr>
              <w:t>专业</w:t>
            </w:r>
          </w:p>
        </w:tc>
        <w:tc>
          <w:tcPr>
            <w:tcW w:w="1012" w:type="dxa"/>
            <w:tcBorders>
              <w:top w:val="single" w:color="auto" w:sz="4" w:space="0"/>
              <w:left w:val="nil"/>
              <w:bottom w:val="single" w:color="auto" w:sz="4" w:space="0"/>
              <w:right w:val="single" w:color="auto" w:sz="4" w:space="0"/>
            </w:tcBorders>
            <w:vAlign w:val="center"/>
          </w:tcPr>
          <w:p w14:paraId="04E2356C">
            <w:pPr>
              <w:pStyle w:val="88"/>
              <w:wordWrap w:val="0"/>
              <w:adjustRightInd w:val="0"/>
              <w:snapToGrid w:val="0"/>
              <w:spacing w:line="300" w:lineRule="exact"/>
              <w:jc w:val="center"/>
              <w:rPr>
                <w:rFonts w:hint="eastAsia"/>
                <w:color w:val="auto"/>
                <w:highlight w:val="none"/>
              </w:rPr>
            </w:pPr>
            <w:r>
              <w:rPr>
                <w:rFonts w:hint="eastAsia" w:ascii="宋体" w:hAnsi="宋体"/>
                <w:snapToGrid w:val="0"/>
                <w:color w:val="auto"/>
                <w:kern w:val="0"/>
                <w:sz w:val="24"/>
                <w:highlight w:val="none"/>
                <w:lang w:val="en-US" w:eastAsia="zh-CN"/>
              </w:rPr>
              <w:t>1</w:t>
            </w:r>
          </w:p>
        </w:tc>
        <w:tc>
          <w:tcPr>
            <w:tcW w:w="5234" w:type="dxa"/>
            <w:vMerge w:val="restart"/>
            <w:tcBorders>
              <w:top w:val="single" w:color="auto" w:sz="4" w:space="0"/>
              <w:left w:val="single" w:color="auto" w:sz="4" w:space="0"/>
              <w:right w:val="single" w:color="auto" w:sz="4" w:space="0"/>
            </w:tcBorders>
            <w:vAlign w:val="center"/>
          </w:tcPr>
          <w:p w14:paraId="2DF1AE3C">
            <w:pPr>
              <w:widowControl/>
              <w:spacing w:line="440" w:lineRule="exact"/>
              <w:rPr>
                <w:rFonts w:hint="eastAsia" w:ascii="宋体" w:hAnsi="宋体" w:eastAsia="宋体" w:cs="宋体"/>
                <w:color w:val="auto"/>
                <w:highlight w:val="none"/>
              </w:rPr>
            </w:pPr>
            <w:r>
              <w:rPr>
                <w:rFonts w:hint="eastAsia" w:ascii="宋体" w:hAnsi="宋体"/>
                <w:snapToGrid w:val="0"/>
                <w:color w:val="auto"/>
                <w:kern w:val="0"/>
                <w:sz w:val="24"/>
                <w:highlight w:val="none"/>
                <w:lang w:val="en-US" w:eastAsia="zh-CN"/>
              </w:rPr>
              <w:t>总监代表</w:t>
            </w:r>
            <w:r>
              <w:rPr>
                <w:rFonts w:hint="eastAsia" w:hAnsi="宋体"/>
                <w:snapToGrid w:val="0"/>
                <w:color w:val="auto"/>
                <w:kern w:val="0"/>
                <w:sz w:val="24"/>
                <w:highlight w:val="none"/>
                <w:lang w:val="en-US" w:eastAsia="zh-CN"/>
              </w:rPr>
              <w:t>、</w:t>
            </w:r>
            <w:r>
              <w:rPr>
                <w:rFonts w:hint="eastAsia" w:ascii="宋体" w:hAnsi="宋体" w:eastAsia="宋体" w:cs="宋体"/>
                <w:color w:val="auto"/>
                <w:highlight w:val="none"/>
              </w:rPr>
              <w:t>专业监理工程师符合以下3种情形之一均可：</w:t>
            </w:r>
          </w:p>
          <w:p w14:paraId="265366D6">
            <w:pPr>
              <w:widowControl/>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1．具备所需专业注册监理工程师执业资格，持有效的注册证书；</w:t>
            </w:r>
          </w:p>
          <w:p w14:paraId="2273A830">
            <w:pPr>
              <w:widowControl/>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2．具备工程类注册执业资格，并经监理业务培训。持有效的注册证书、省级建设行政主管部门或其授权的组织（机构）颁发的岗位证书；</w:t>
            </w:r>
          </w:p>
          <w:p w14:paraId="53752E3C">
            <w:pPr>
              <w:widowControl/>
              <w:spacing w:line="440" w:lineRule="exact"/>
              <w:rPr>
                <w:rFonts w:hint="eastAsia" w:ascii="宋体" w:hAnsi="宋体" w:eastAsia="宋体" w:cs="宋体"/>
                <w:color w:val="auto"/>
                <w:highlight w:val="none"/>
              </w:rPr>
            </w:pPr>
            <w:r>
              <w:rPr>
                <w:rFonts w:hint="eastAsia" w:ascii="宋体" w:hAnsi="宋体" w:eastAsia="宋体" w:cs="宋体"/>
                <w:color w:val="auto"/>
                <w:highlight w:val="none"/>
              </w:rPr>
              <w:t>3．具备中级及以上专业技术职称，并经监理业务培训，持有效的职称证书、省级建设行政主管部门或其授权的组织（机构）颁发的岗位证书。</w:t>
            </w:r>
          </w:p>
          <w:p w14:paraId="6D20130A">
            <w:pPr>
              <w:widowControl/>
              <w:spacing w:line="440" w:lineRule="exact"/>
              <w:rPr>
                <w:rFonts w:hAnsi="宋体" w:cs="宋体"/>
                <w:color w:val="auto"/>
                <w:kern w:val="0"/>
                <w:szCs w:val="24"/>
                <w:highlight w:val="none"/>
              </w:rPr>
            </w:pPr>
            <w:r>
              <w:rPr>
                <w:rFonts w:hint="eastAsia" w:ascii="宋体" w:hAnsi="宋体" w:eastAsia="宋体" w:cs="宋体"/>
                <w:color w:val="auto"/>
                <w:highlight w:val="none"/>
              </w:rPr>
              <w:t>注：专业类别以注册证书或专业监理工程师证书或职称证书或毕业证所列明的专业为准。</w:t>
            </w:r>
          </w:p>
        </w:tc>
      </w:tr>
      <w:tr w14:paraId="5FF3AD35">
        <w:tblPrEx>
          <w:tblCellMar>
            <w:top w:w="0" w:type="dxa"/>
            <w:left w:w="108" w:type="dxa"/>
            <w:bottom w:w="0" w:type="dxa"/>
            <w:right w:w="108" w:type="dxa"/>
          </w:tblCellMar>
        </w:tblPrEx>
        <w:trPr>
          <w:trHeight w:val="2149" w:hRule="atLeast"/>
        </w:trPr>
        <w:tc>
          <w:tcPr>
            <w:tcW w:w="1119" w:type="dxa"/>
            <w:tcBorders>
              <w:top w:val="single" w:color="auto" w:sz="4" w:space="0"/>
              <w:left w:val="single" w:color="auto" w:sz="4" w:space="0"/>
              <w:right w:val="single" w:color="auto" w:sz="4" w:space="0"/>
            </w:tcBorders>
            <w:vAlign w:val="center"/>
          </w:tcPr>
          <w:p w14:paraId="576B524F">
            <w:pPr>
              <w:widowControl/>
              <w:spacing w:line="440" w:lineRule="exact"/>
              <w:jc w:val="center"/>
              <w:rPr>
                <w:color w:val="auto"/>
                <w:highlight w:val="none"/>
              </w:rPr>
            </w:pPr>
            <w:r>
              <w:rPr>
                <w:rFonts w:hint="eastAsia"/>
                <w:color w:val="auto"/>
                <w:highlight w:val="none"/>
              </w:rPr>
              <w:t>专业监理工程师</w:t>
            </w:r>
          </w:p>
        </w:tc>
        <w:tc>
          <w:tcPr>
            <w:tcW w:w="1950" w:type="dxa"/>
            <w:tcBorders>
              <w:top w:val="single" w:color="auto" w:sz="4" w:space="0"/>
              <w:left w:val="single" w:color="auto" w:sz="4" w:space="0"/>
              <w:right w:val="single" w:color="auto" w:sz="4" w:space="0"/>
            </w:tcBorders>
            <w:vAlign w:val="center"/>
          </w:tcPr>
          <w:p w14:paraId="6CF395FB">
            <w:pPr>
              <w:widowControl/>
              <w:spacing w:line="360" w:lineRule="auto"/>
              <w:jc w:val="center"/>
              <w:rPr>
                <w:rFonts w:hint="eastAsia"/>
                <w:color w:val="auto"/>
                <w:highlight w:val="none"/>
              </w:rPr>
            </w:pPr>
            <w:r>
              <w:rPr>
                <w:rFonts w:hint="eastAsia"/>
                <w:color w:val="auto"/>
                <w:highlight w:val="none"/>
                <w:lang w:val="en-US" w:eastAsia="zh-CN"/>
              </w:rPr>
              <w:t>房屋建筑</w:t>
            </w:r>
            <w:r>
              <w:rPr>
                <w:rFonts w:hint="eastAsia"/>
                <w:color w:val="auto"/>
                <w:highlight w:val="none"/>
              </w:rPr>
              <w:t>工程</w:t>
            </w:r>
          </w:p>
          <w:p w14:paraId="0C129668">
            <w:pPr>
              <w:widowControl/>
              <w:spacing w:line="360" w:lineRule="auto"/>
              <w:jc w:val="center"/>
              <w:rPr>
                <w:rFonts w:hint="eastAsia" w:eastAsia="宋体"/>
                <w:color w:val="auto"/>
                <w:highlight w:val="none"/>
                <w:lang w:val="en-US" w:eastAsia="zh-CN"/>
              </w:rPr>
            </w:pPr>
            <w:r>
              <w:rPr>
                <w:rFonts w:hint="eastAsia"/>
                <w:color w:val="auto"/>
                <w:highlight w:val="none"/>
              </w:rPr>
              <w:t>专业</w:t>
            </w:r>
          </w:p>
        </w:tc>
        <w:tc>
          <w:tcPr>
            <w:tcW w:w="1012" w:type="dxa"/>
            <w:tcBorders>
              <w:top w:val="single" w:color="auto" w:sz="4" w:space="0"/>
              <w:left w:val="nil"/>
              <w:bottom w:val="single" w:color="auto" w:sz="4" w:space="0"/>
              <w:right w:val="single" w:color="auto" w:sz="4" w:space="0"/>
            </w:tcBorders>
            <w:vAlign w:val="center"/>
          </w:tcPr>
          <w:p w14:paraId="2E19DC76">
            <w:pPr>
              <w:widowControl/>
              <w:spacing w:line="240" w:lineRule="auto"/>
              <w:jc w:val="center"/>
              <w:rPr>
                <w:color w:val="auto"/>
                <w:highlight w:val="none"/>
              </w:rPr>
            </w:pPr>
            <w:r>
              <w:rPr>
                <w:rFonts w:hint="eastAsia"/>
                <w:color w:val="auto"/>
                <w:highlight w:val="none"/>
                <w:lang w:val="en-US" w:eastAsia="zh-CN"/>
              </w:rPr>
              <w:t>1</w:t>
            </w:r>
          </w:p>
        </w:tc>
        <w:tc>
          <w:tcPr>
            <w:tcW w:w="5234" w:type="dxa"/>
            <w:vMerge w:val="continue"/>
            <w:tcBorders>
              <w:left w:val="single" w:color="auto" w:sz="4" w:space="0"/>
              <w:right w:val="single" w:color="auto" w:sz="4" w:space="0"/>
            </w:tcBorders>
            <w:vAlign w:val="center"/>
          </w:tcPr>
          <w:p w14:paraId="0B67FE8D">
            <w:pPr>
              <w:widowControl/>
              <w:spacing w:line="440" w:lineRule="exact"/>
              <w:rPr>
                <w:rFonts w:hAnsi="宋体" w:cs="宋体"/>
                <w:color w:val="auto"/>
                <w:kern w:val="0"/>
                <w:szCs w:val="24"/>
                <w:highlight w:val="none"/>
              </w:rPr>
            </w:pPr>
          </w:p>
        </w:tc>
      </w:tr>
      <w:tr w14:paraId="4C8C522F">
        <w:tblPrEx>
          <w:tblCellMar>
            <w:top w:w="0" w:type="dxa"/>
            <w:left w:w="108" w:type="dxa"/>
            <w:bottom w:w="0" w:type="dxa"/>
            <w:right w:w="108" w:type="dxa"/>
          </w:tblCellMar>
        </w:tblPrEx>
        <w:trPr>
          <w:trHeight w:val="731" w:hRule="atLeast"/>
        </w:trPr>
        <w:tc>
          <w:tcPr>
            <w:tcW w:w="1119" w:type="dxa"/>
            <w:tcBorders>
              <w:top w:val="single" w:color="auto" w:sz="4" w:space="0"/>
              <w:left w:val="single" w:color="auto" w:sz="4" w:space="0"/>
              <w:right w:val="single" w:color="auto" w:sz="4" w:space="0"/>
            </w:tcBorders>
            <w:vAlign w:val="center"/>
          </w:tcPr>
          <w:p w14:paraId="671CC448">
            <w:pPr>
              <w:widowControl/>
              <w:spacing w:line="440" w:lineRule="exact"/>
              <w:jc w:val="center"/>
              <w:rPr>
                <w:rFonts w:hint="eastAsia"/>
                <w:color w:val="auto"/>
                <w:highlight w:val="none"/>
              </w:rPr>
            </w:pPr>
            <w:r>
              <w:rPr>
                <w:rFonts w:hint="eastAsia" w:ascii="宋体" w:hAnsi="宋体"/>
                <w:snapToGrid w:val="0"/>
                <w:color w:val="auto"/>
                <w:kern w:val="0"/>
                <w:sz w:val="24"/>
                <w:highlight w:val="none"/>
              </w:rPr>
              <w:t>造价工程师</w:t>
            </w:r>
          </w:p>
        </w:tc>
        <w:tc>
          <w:tcPr>
            <w:tcW w:w="1950" w:type="dxa"/>
            <w:tcBorders>
              <w:top w:val="single" w:color="auto" w:sz="4" w:space="0"/>
              <w:left w:val="single" w:color="auto" w:sz="4" w:space="0"/>
              <w:right w:val="single" w:color="auto" w:sz="4" w:space="0"/>
            </w:tcBorders>
            <w:vAlign w:val="center"/>
          </w:tcPr>
          <w:p w14:paraId="306BCF68">
            <w:pPr>
              <w:pStyle w:val="88"/>
              <w:wordWrap w:val="0"/>
              <w:adjustRightInd w:val="0"/>
              <w:snapToGrid w:val="0"/>
              <w:spacing w:line="360" w:lineRule="exact"/>
              <w:jc w:val="center"/>
              <w:rPr>
                <w:rFonts w:hint="eastAsia" w:ascii="宋体" w:hAnsi="宋体"/>
                <w:snapToGrid w:val="0"/>
                <w:color w:val="auto"/>
                <w:kern w:val="0"/>
                <w:sz w:val="24"/>
                <w:highlight w:val="none"/>
              </w:rPr>
            </w:pPr>
            <w:r>
              <w:rPr>
                <w:rFonts w:hint="eastAsia" w:ascii="宋体" w:hAnsi="宋体"/>
                <w:snapToGrid w:val="0"/>
                <w:color w:val="auto"/>
                <w:kern w:val="0"/>
                <w:sz w:val="24"/>
                <w:highlight w:val="none"/>
              </w:rPr>
              <w:t>注册</w:t>
            </w:r>
          </w:p>
          <w:p w14:paraId="027E71EF">
            <w:pPr>
              <w:pStyle w:val="88"/>
              <w:wordWrap w:val="0"/>
              <w:adjustRightInd w:val="0"/>
              <w:snapToGrid w:val="0"/>
              <w:spacing w:line="360" w:lineRule="exact"/>
              <w:jc w:val="center"/>
              <w:rPr>
                <w:rFonts w:hint="eastAsia"/>
                <w:color w:val="auto"/>
                <w:highlight w:val="none"/>
              </w:rPr>
            </w:pPr>
            <w:r>
              <w:rPr>
                <w:rFonts w:hint="eastAsia" w:ascii="宋体" w:hAnsi="宋体"/>
                <w:snapToGrid w:val="0"/>
                <w:color w:val="auto"/>
                <w:kern w:val="0"/>
                <w:sz w:val="24"/>
                <w:highlight w:val="none"/>
              </w:rPr>
              <w:t>造价工程师</w:t>
            </w:r>
          </w:p>
        </w:tc>
        <w:tc>
          <w:tcPr>
            <w:tcW w:w="1012" w:type="dxa"/>
            <w:tcBorders>
              <w:top w:val="single" w:color="auto" w:sz="4" w:space="0"/>
              <w:left w:val="nil"/>
              <w:bottom w:val="single" w:color="auto" w:sz="4" w:space="0"/>
              <w:right w:val="single" w:color="auto" w:sz="4" w:space="0"/>
            </w:tcBorders>
            <w:vAlign w:val="center"/>
          </w:tcPr>
          <w:p w14:paraId="5DB7CD9A">
            <w:pPr>
              <w:pStyle w:val="88"/>
              <w:wordWrap w:val="0"/>
              <w:adjustRightInd w:val="0"/>
              <w:snapToGrid w:val="0"/>
              <w:spacing w:line="360" w:lineRule="exact"/>
              <w:jc w:val="center"/>
              <w:rPr>
                <w:rFonts w:hint="eastAsia"/>
                <w:color w:val="auto"/>
                <w:highlight w:val="none"/>
                <w:lang w:val="en-US" w:eastAsia="zh-CN"/>
              </w:rPr>
            </w:pPr>
            <w:r>
              <w:rPr>
                <w:rFonts w:hint="eastAsia" w:ascii="宋体" w:hAnsi="宋体"/>
                <w:snapToGrid w:val="0"/>
                <w:color w:val="auto"/>
                <w:kern w:val="0"/>
                <w:sz w:val="24"/>
                <w:highlight w:val="none"/>
              </w:rPr>
              <w:t>1</w:t>
            </w:r>
          </w:p>
        </w:tc>
        <w:tc>
          <w:tcPr>
            <w:tcW w:w="5234" w:type="dxa"/>
            <w:tcBorders>
              <w:top w:val="single" w:color="auto" w:sz="4" w:space="0"/>
              <w:left w:val="single" w:color="auto" w:sz="4" w:space="0"/>
              <w:right w:val="single" w:color="auto" w:sz="4" w:space="0"/>
            </w:tcBorders>
            <w:vAlign w:val="center"/>
          </w:tcPr>
          <w:p w14:paraId="3B9DC0F2">
            <w:pPr>
              <w:pStyle w:val="88"/>
              <w:wordWrap w:val="0"/>
              <w:adjustRightInd w:val="0"/>
              <w:snapToGrid w:val="0"/>
              <w:spacing w:line="360" w:lineRule="exact"/>
              <w:rPr>
                <w:rFonts w:hint="eastAsia" w:ascii="宋体" w:hAnsi="宋体" w:eastAsia="宋体" w:cs="宋体"/>
                <w:color w:val="auto"/>
                <w:highlight w:val="none"/>
              </w:rPr>
            </w:pPr>
            <w:r>
              <w:rPr>
                <w:rFonts w:hint="eastAsia" w:ascii="宋体" w:hAnsi="宋体"/>
                <w:snapToGrid w:val="0"/>
                <w:color w:val="auto"/>
                <w:kern w:val="0"/>
                <w:sz w:val="24"/>
                <w:highlight w:val="none"/>
              </w:rPr>
              <w:t>具备国家注册造价工程师资格（有效期内）</w:t>
            </w:r>
          </w:p>
        </w:tc>
      </w:tr>
      <w:tr w14:paraId="52FED773">
        <w:tblPrEx>
          <w:tblCellMar>
            <w:top w:w="0" w:type="dxa"/>
            <w:left w:w="108" w:type="dxa"/>
            <w:bottom w:w="0" w:type="dxa"/>
            <w:right w:w="108" w:type="dxa"/>
          </w:tblCellMar>
        </w:tblPrEx>
        <w:trPr>
          <w:trHeight w:val="1110" w:hRule="atLeast"/>
        </w:trPr>
        <w:tc>
          <w:tcPr>
            <w:tcW w:w="1119" w:type="dxa"/>
            <w:tcBorders>
              <w:top w:val="single" w:color="auto" w:sz="4" w:space="0"/>
              <w:left w:val="single" w:color="auto" w:sz="4" w:space="0"/>
              <w:bottom w:val="single" w:color="auto" w:sz="4" w:space="0"/>
              <w:right w:val="single" w:color="auto" w:sz="4" w:space="0"/>
            </w:tcBorders>
            <w:vAlign w:val="center"/>
          </w:tcPr>
          <w:p w14:paraId="33AA7C8C">
            <w:pPr>
              <w:pStyle w:val="88"/>
              <w:wordWrap w:val="0"/>
              <w:adjustRightInd w:val="0"/>
              <w:snapToGrid w:val="0"/>
              <w:spacing w:line="360" w:lineRule="exact"/>
              <w:jc w:val="center"/>
              <w:rPr>
                <w:rFonts w:hint="eastAsia"/>
                <w:color w:val="auto"/>
                <w:highlight w:val="none"/>
              </w:rPr>
            </w:pPr>
            <w:r>
              <w:rPr>
                <w:rFonts w:hint="eastAsia" w:ascii="宋体" w:hAnsi="宋体" w:cs="宋体"/>
                <w:snapToGrid w:val="0"/>
                <w:color w:val="auto"/>
                <w:kern w:val="0"/>
                <w:sz w:val="24"/>
                <w:highlight w:val="none"/>
              </w:rPr>
              <w:t>监理员</w:t>
            </w:r>
          </w:p>
        </w:tc>
        <w:tc>
          <w:tcPr>
            <w:tcW w:w="1950" w:type="dxa"/>
            <w:tcBorders>
              <w:top w:val="single" w:color="auto" w:sz="4" w:space="0"/>
              <w:left w:val="single" w:color="auto" w:sz="4" w:space="0"/>
              <w:bottom w:val="single" w:color="auto" w:sz="4" w:space="0"/>
              <w:right w:val="single" w:color="auto" w:sz="4" w:space="0"/>
            </w:tcBorders>
            <w:vAlign w:val="center"/>
          </w:tcPr>
          <w:p w14:paraId="2F7F8E07">
            <w:pPr>
              <w:pStyle w:val="88"/>
              <w:wordWrap w:val="0"/>
              <w:adjustRightInd w:val="0"/>
              <w:snapToGrid w:val="0"/>
              <w:spacing w:line="360" w:lineRule="exact"/>
              <w:jc w:val="center"/>
              <w:rPr>
                <w:rFonts w:hint="eastAsia"/>
                <w:color w:val="auto"/>
                <w:highlight w:val="none"/>
              </w:rPr>
            </w:pPr>
            <w:r>
              <w:rPr>
                <w:rFonts w:hint="eastAsia" w:ascii="宋体" w:hAnsi="宋体" w:cs="宋体"/>
                <w:snapToGrid w:val="0"/>
                <w:color w:val="auto"/>
                <w:kern w:val="0"/>
                <w:sz w:val="24"/>
                <w:highlight w:val="none"/>
              </w:rPr>
              <w:t>岗位证书（有效期内）</w:t>
            </w:r>
          </w:p>
        </w:tc>
        <w:tc>
          <w:tcPr>
            <w:tcW w:w="1012" w:type="dxa"/>
            <w:tcBorders>
              <w:top w:val="single" w:color="auto" w:sz="4" w:space="0"/>
              <w:left w:val="single" w:color="auto" w:sz="4" w:space="0"/>
              <w:bottom w:val="single" w:color="auto" w:sz="4" w:space="0"/>
              <w:right w:val="single" w:color="auto" w:sz="4" w:space="0"/>
            </w:tcBorders>
            <w:vAlign w:val="center"/>
          </w:tcPr>
          <w:p w14:paraId="1672290A">
            <w:pPr>
              <w:pStyle w:val="88"/>
              <w:wordWrap w:val="0"/>
              <w:adjustRightInd w:val="0"/>
              <w:snapToGrid w:val="0"/>
              <w:spacing w:line="360" w:lineRule="exact"/>
              <w:jc w:val="center"/>
              <w:rPr>
                <w:rFonts w:hint="eastAsia"/>
                <w:color w:val="auto"/>
                <w:highlight w:val="none"/>
                <w:lang w:val="en-US" w:eastAsia="zh-CN"/>
              </w:rPr>
            </w:pPr>
            <w:r>
              <w:rPr>
                <w:rFonts w:hint="eastAsia" w:ascii="宋体" w:hAnsi="宋体" w:cs="宋体"/>
                <w:snapToGrid w:val="0"/>
                <w:color w:val="auto"/>
                <w:kern w:val="0"/>
                <w:sz w:val="24"/>
                <w:highlight w:val="none"/>
                <w:lang w:val="en-US" w:eastAsia="zh-CN"/>
              </w:rPr>
              <w:t>1</w:t>
            </w:r>
          </w:p>
        </w:tc>
        <w:tc>
          <w:tcPr>
            <w:tcW w:w="5234" w:type="dxa"/>
            <w:tcBorders>
              <w:top w:val="single" w:color="auto" w:sz="4" w:space="0"/>
              <w:left w:val="single" w:color="auto" w:sz="4" w:space="0"/>
              <w:bottom w:val="single" w:color="auto" w:sz="4" w:space="0"/>
              <w:right w:val="single" w:color="auto" w:sz="4" w:space="0"/>
            </w:tcBorders>
            <w:vAlign w:val="center"/>
          </w:tcPr>
          <w:p w14:paraId="7DFD8B43">
            <w:pPr>
              <w:pStyle w:val="88"/>
              <w:wordWrap w:val="0"/>
              <w:adjustRightInd w:val="0"/>
              <w:snapToGrid w:val="0"/>
              <w:spacing w:line="360" w:lineRule="exact"/>
              <w:jc w:val="center"/>
              <w:rPr>
                <w:rFonts w:hint="eastAsia" w:hAnsi="宋体" w:cs="宋体"/>
                <w:color w:val="auto"/>
                <w:kern w:val="0"/>
                <w:szCs w:val="24"/>
                <w:highlight w:val="none"/>
              </w:rPr>
            </w:pPr>
            <w:r>
              <w:rPr>
                <w:rFonts w:hint="eastAsia" w:ascii="宋体" w:hAnsi="宋体" w:cs="宋体"/>
                <w:snapToGrid w:val="0"/>
                <w:color w:val="auto"/>
                <w:kern w:val="0"/>
                <w:sz w:val="24"/>
                <w:highlight w:val="none"/>
              </w:rPr>
              <w:t>经监理业务培训，持有效的省级建设行政主管部门或其授权的组织（机构）颁发的岗位证书。</w:t>
            </w:r>
          </w:p>
        </w:tc>
      </w:tr>
    </w:tbl>
    <w:p w14:paraId="3E67B8DA">
      <w:pPr>
        <w:wordWrap w:val="0"/>
        <w:adjustRightInd w:val="0"/>
        <w:snapToGrid w:val="0"/>
        <w:spacing w:line="440" w:lineRule="exact"/>
        <w:ind w:firstLine="480" w:firstLineChars="200"/>
        <w:rPr>
          <w:rFonts w:ascii="Times New Roman"/>
          <w:snapToGrid w:val="0"/>
          <w:color w:val="auto"/>
          <w:kern w:val="0"/>
          <w:highlight w:val="none"/>
        </w:rPr>
      </w:pPr>
      <w:r>
        <w:rPr>
          <w:rFonts w:hint="eastAsia" w:hAnsi="宋体" w:cs="宋体"/>
          <w:color w:val="auto"/>
          <w:kern w:val="0"/>
          <w:szCs w:val="24"/>
          <w:highlight w:val="none"/>
        </w:rPr>
        <w:t>注：</w:t>
      </w:r>
      <w:r>
        <w:rPr>
          <w:rFonts w:hint="eastAsia" w:ascii="宋体" w:hAnsi="宋体" w:eastAsia="宋体" w:cs="宋体"/>
          <w:color w:val="auto"/>
          <w:kern w:val="0"/>
          <w:sz w:val="24"/>
          <w:szCs w:val="24"/>
          <w:highlight w:val="none"/>
          <w:lang w:val="en-US" w:eastAsia="zh-CN" w:bidi="ar"/>
        </w:rPr>
        <w:t>以上人员一人一岗，不得重复。除总监理工程师外，本需求表拟委派的项目监理机构其他人员只作为综合评分的评审依据，不属于资格评审、形式评审、响应性评审的审查内容，不得作为否决投标条件。</w:t>
      </w:r>
    </w:p>
    <w:p w14:paraId="499742D9">
      <w:pPr>
        <w:adjustRightInd w:val="0"/>
        <w:snapToGrid w:val="0"/>
        <w:spacing w:line="440" w:lineRule="exact"/>
        <w:rPr>
          <w:rFonts w:hAnsi="宋体" w:cs="宋体"/>
          <w:b/>
          <w:bCs/>
          <w:snapToGrid w:val="0"/>
          <w:color w:val="auto"/>
          <w:kern w:val="0"/>
          <w:szCs w:val="24"/>
          <w:highlight w:val="none"/>
        </w:rPr>
        <w:sectPr>
          <w:endnotePr>
            <w:numFmt w:val="decimal"/>
          </w:endnotePr>
          <w:pgSz w:w="11906" w:h="16838"/>
          <w:pgMar w:top="1417" w:right="1417" w:bottom="1417" w:left="1417" w:header="850" w:footer="992" w:gutter="0"/>
          <w:cols w:space="0" w:num="1"/>
          <w:docGrid w:linePitch="327" w:charSpace="0"/>
        </w:sectPr>
      </w:pPr>
    </w:p>
    <w:p w14:paraId="15F6EFDA">
      <w:pPr>
        <w:wordWrap w:val="0"/>
        <w:adjustRightInd w:val="0"/>
        <w:snapToGrid w:val="0"/>
        <w:spacing w:line="360" w:lineRule="auto"/>
        <w:rPr>
          <w:rFonts w:hAnsi="宋体" w:cs="宋体"/>
          <w:snapToGrid w:val="0"/>
          <w:color w:val="auto"/>
          <w:kern w:val="0"/>
          <w:szCs w:val="24"/>
          <w:highlight w:val="none"/>
        </w:rPr>
      </w:pPr>
      <w:r>
        <w:rPr>
          <w:rFonts w:hint="eastAsia" w:hAnsi="宋体" w:cs="宋体"/>
          <w:b/>
          <w:bCs/>
          <w:snapToGrid w:val="0"/>
          <w:color w:val="auto"/>
          <w:kern w:val="0"/>
          <w:szCs w:val="24"/>
          <w:highlight w:val="none"/>
        </w:rPr>
        <w:t xml:space="preserve">15.5.2 </w:t>
      </w:r>
      <w:r>
        <w:rPr>
          <w:rFonts w:hint="eastAsia" w:hAnsi="宋体" w:cs="宋体"/>
          <w:snapToGrid w:val="0"/>
          <w:color w:val="auto"/>
          <w:kern w:val="0"/>
          <w:szCs w:val="24"/>
          <w:highlight w:val="none"/>
        </w:rPr>
        <w:t>否决投标说明</w:t>
      </w:r>
    </w:p>
    <w:p w14:paraId="4CADBCAA">
      <w:pPr>
        <w:wordWrap w:val="0"/>
        <w:adjustRightInd w:val="0"/>
        <w:snapToGrid w:val="0"/>
        <w:spacing w:line="360" w:lineRule="auto"/>
        <w:ind w:firstLine="562"/>
        <w:rPr>
          <w:rFonts w:hAnsi="宋体" w:cs="宋体"/>
          <w:snapToGrid w:val="0"/>
          <w:color w:val="auto"/>
          <w:kern w:val="0"/>
          <w:szCs w:val="24"/>
          <w:highlight w:val="none"/>
        </w:rPr>
      </w:pPr>
      <w:r>
        <w:rPr>
          <w:rFonts w:hint="eastAsia" w:hAnsi="宋体" w:cs="宋体"/>
          <w:snapToGrid w:val="0"/>
          <w:color w:val="auto"/>
          <w:kern w:val="0"/>
          <w:szCs w:val="24"/>
          <w:highlight w:val="none"/>
        </w:rPr>
        <w:t>详细评审阶段否决投标的全部条件，在本章第四节“否决投标条件”第</w:t>
      </w:r>
      <w:r>
        <w:rPr>
          <w:rFonts w:hint="eastAsia" w:hAnsi="宋体" w:cs="宋体"/>
          <w:b/>
          <w:bCs/>
          <w:snapToGrid w:val="0"/>
          <w:color w:val="auto"/>
          <w:kern w:val="0"/>
          <w:szCs w:val="24"/>
          <w:highlight w:val="none"/>
        </w:rPr>
        <w:t>4</w:t>
      </w:r>
      <w:r>
        <w:rPr>
          <w:rFonts w:hint="eastAsia" w:hAnsi="宋体" w:cs="宋体"/>
          <w:snapToGrid w:val="0"/>
          <w:color w:val="auto"/>
          <w:kern w:val="0"/>
          <w:szCs w:val="24"/>
          <w:highlight w:val="none"/>
        </w:rPr>
        <w:t>条中集中列示。投标人有其中所列任何一种情形的，由评标委员会否决其投标。经详细评审后，若所有投标均被否决，招标人应当依法重新招标。</w:t>
      </w:r>
    </w:p>
    <w:p w14:paraId="200CF558">
      <w:pPr>
        <w:wordWrap w:val="0"/>
        <w:adjustRightInd w:val="0"/>
        <w:snapToGrid w:val="0"/>
        <w:spacing w:line="360" w:lineRule="auto"/>
        <w:ind w:firstLine="482" w:firstLineChars="200"/>
        <w:rPr>
          <w:rFonts w:hAnsi="宋体" w:cs="宋体"/>
          <w:b/>
          <w:snapToGrid w:val="0"/>
          <w:color w:val="auto"/>
          <w:kern w:val="0"/>
          <w:szCs w:val="24"/>
          <w:highlight w:val="none"/>
        </w:rPr>
      </w:pPr>
      <w:r>
        <w:rPr>
          <w:rFonts w:hint="eastAsia" w:hAnsi="宋体" w:cs="宋体"/>
          <w:b/>
          <w:bCs/>
          <w:snapToGrid w:val="0"/>
          <w:color w:val="auto"/>
          <w:kern w:val="0"/>
          <w:szCs w:val="24"/>
          <w:highlight w:val="none"/>
        </w:rPr>
        <w:t>注：投标人在详细评审阶段根据评分方法提供的佐证材料，其合法性、有效性和准确性不符合要求的，有关评分因素的评分按相应评分标准处理，但不否决投标。</w:t>
      </w:r>
    </w:p>
    <w:p w14:paraId="445D8C1D">
      <w:pPr>
        <w:wordWrap w:val="0"/>
        <w:adjustRightInd w:val="0"/>
        <w:snapToGrid w:val="0"/>
        <w:spacing w:line="360" w:lineRule="auto"/>
        <w:ind w:firstLine="482" w:firstLineChars="200"/>
        <w:outlineLvl w:val="2"/>
        <w:rPr>
          <w:rFonts w:hAnsi="宋体" w:cs="宋体"/>
          <w:b/>
          <w:snapToGrid w:val="0"/>
          <w:color w:val="auto"/>
          <w:kern w:val="0"/>
          <w:szCs w:val="24"/>
          <w:highlight w:val="none"/>
        </w:rPr>
      </w:pPr>
      <w:bookmarkStart w:id="59" w:name="_Toc9172"/>
      <w:r>
        <w:rPr>
          <w:rFonts w:hint="eastAsia" w:hAnsi="宋体" w:cs="宋体"/>
          <w:b/>
          <w:snapToGrid w:val="0"/>
          <w:color w:val="auto"/>
          <w:kern w:val="0"/>
          <w:szCs w:val="24"/>
          <w:highlight w:val="none"/>
        </w:rPr>
        <w:t>16．推荐</w:t>
      </w:r>
      <w:r>
        <w:rPr>
          <w:rFonts w:hint="eastAsia" w:hAnsi="宋体" w:cs="宋体"/>
          <w:b/>
          <w:snapToGrid w:val="0"/>
          <w:color w:val="auto"/>
          <w:kern w:val="0"/>
          <w:szCs w:val="24"/>
          <w:highlight w:val="none"/>
          <w:lang w:val="en-US" w:eastAsia="zh-CN"/>
        </w:rPr>
        <w:t>定标</w:t>
      </w:r>
      <w:r>
        <w:rPr>
          <w:rFonts w:hint="eastAsia" w:hAnsi="宋体" w:cs="宋体"/>
          <w:b/>
          <w:snapToGrid w:val="0"/>
          <w:color w:val="auto"/>
          <w:kern w:val="0"/>
          <w:szCs w:val="24"/>
          <w:highlight w:val="none"/>
        </w:rPr>
        <w:t>候选人</w:t>
      </w:r>
      <w:bookmarkEnd w:id="59"/>
    </w:p>
    <w:p w14:paraId="523718F4">
      <w:pPr>
        <w:wordWrap w:val="0"/>
        <w:adjustRightInd w:val="0"/>
        <w:snapToGrid w:val="0"/>
        <w:spacing w:line="360" w:lineRule="auto"/>
        <w:ind w:firstLine="482" w:firstLineChars="200"/>
        <w:rPr>
          <w:rFonts w:hint="eastAsia"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16.1</w:t>
      </w:r>
      <w:r>
        <w:rPr>
          <w:rFonts w:hint="eastAsia" w:hAnsi="宋体" w:cs="宋体"/>
          <w:snapToGrid w:val="0"/>
          <w:color w:val="auto"/>
          <w:kern w:val="0"/>
          <w:szCs w:val="24"/>
          <w:highlight w:val="none"/>
        </w:rPr>
        <w:t>评标委员会根据招标文件规定的评分细则，对招标文件中的各评审因素进行评审、比较、打分，将得分前5名不排序（按企业统一社会信用代码后4位</w:t>
      </w:r>
      <w:r>
        <w:rPr>
          <w:rFonts w:hint="eastAsia" w:hAnsi="宋体" w:cs="宋体"/>
          <w:snapToGrid w:val="0"/>
          <w:color w:val="auto"/>
          <w:kern w:val="0"/>
          <w:szCs w:val="24"/>
          <w:highlight w:val="none"/>
          <w:lang w:val="en-US" w:eastAsia="zh-CN"/>
        </w:rPr>
        <w:t>由</w:t>
      </w:r>
      <w:r>
        <w:rPr>
          <w:rFonts w:hint="eastAsia" w:hAnsi="宋体" w:cs="宋体"/>
          <w:snapToGrid w:val="0"/>
          <w:color w:val="auto"/>
          <w:kern w:val="0"/>
          <w:szCs w:val="24"/>
          <w:highlight w:val="none"/>
        </w:rPr>
        <w:t>大</w:t>
      </w:r>
      <w:r>
        <w:rPr>
          <w:rFonts w:hint="eastAsia" w:hAnsi="宋体" w:cs="宋体"/>
          <w:snapToGrid w:val="0"/>
          <w:color w:val="auto"/>
          <w:kern w:val="0"/>
          <w:szCs w:val="24"/>
          <w:highlight w:val="none"/>
          <w:lang w:val="en-US" w:eastAsia="zh-CN"/>
        </w:rPr>
        <w:t>到</w:t>
      </w:r>
      <w:r>
        <w:rPr>
          <w:rFonts w:hint="eastAsia" w:hAnsi="宋体" w:cs="宋体"/>
          <w:snapToGrid w:val="0"/>
          <w:color w:val="auto"/>
          <w:kern w:val="0"/>
          <w:szCs w:val="24"/>
          <w:highlight w:val="none"/>
        </w:rPr>
        <w:t>小排位）的的投标人作为定标候选人推荐给招标人，并对每个定标候选人的优势、风险等评审情况进行说明。当投标人综合总得分相同时，以报价低为前；当投标人综合总得分相同且报价相同时，由评标委员会投票确定排前。</w:t>
      </w:r>
    </w:p>
    <w:p w14:paraId="5F67BDE4">
      <w:pPr>
        <w:wordWrap w:val="0"/>
        <w:adjustRightInd w:val="0"/>
        <w:snapToGrid w:val="0"/>
        <w:spacing w:line="360" w:lineRule="auto"/>
        <w:ind w:firstLine="482" w:firstLineChars="200"/>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16.2</w:t>
      </w:r>
      <w:r>
        <w:rPr>
          <w:rFonts w:hint="eastAsia" w:hAnsi="宋体" w:cs="宋体"/>
          <w:snapToGrid w:val="0"/>
          <w:color w:val="auto"/>
          <w:kern w:val="0"/>
          <w:szCs w:val="24"/>
          <w:highlight w:val="none"/>
        </w:rPr>
        <w:t>定标候选人得分只作为评标委员会的推荐依据，不作为定标委员会对中标候选人排序的依据。当有效投标人数量不足5名但满足法定要求时，所有通过评审的有效投标人均应作为定标候选人。</w:t>
      </w:r>
    </w:p>
    <w:p w14:paraId="093D2F62">
      <w:pPr>
        <w:wordWrap w:val="0"/>
        <w:adjustRightInd w:val="0"/>
        <w:snapToGrid w:val="0"/>
        <w:spacing w:line="360" w:lineRule="auto"/>
        <w:ind w:firstLine="482" w:firstLineChars="200"/>
        <w:outlineLvl w:val="2"/>
        <w:rPr>
          <w:rFonts w:hAnsi="宋体" w:cs="宋体"/>
          <w:b/>
          <w:snapToGrid w:val="0"/>
          <w:color w:val="auto"/>
          <w:kern w:val="0"/>
          <w:szCs w:val="24"/>
          <w:highlight w:val="none"/>
        </w:rPr>
      </w:pPr>
      <w:bookmarkStart w:id="60" w:name="_Toc30223"/>
      <w:r>
        <w:rPr>
          <w:rFonts w:hint="eastAsia" w:hAnsi="宋体" w:cs="宋体"/>
          <w:b/>
          <w:snapToGrid w:val="0"/>
          <w:color w:val="auto"/>
          <w:kern w:val="0"/>
          <w:szCs w:val="24"/>
          <w:highlight w:val="none"/>
        </w:rPr>
        <w:t>17．评标结果公示</w:t>
      </w:r>
      <w:bookmarkEnd w:id="60"/>
    </w:p>
    <w:p w14:paraId="57F98F1D">
      <w:pPr>
        <w:wordWrap w:val="0"/>
        <w:adjustRightInd w:val="0"/>
        <w:snapToGrid w:val="0"/>
        <w:spacing w:line="360" w:lineRule="auto"/>
        <w:ind w:firstLine="482" w:firstLineChars="200"/>
        <w:rPr>
          <w:rFonts w:hint="eastAsia" w:hAnsi="宋体" w:cs="宋体"/>
          <w:b w:val="0"/>
          <w:bCs w:val="0"/>
          <w:snapToGrid w:val="0"/>
          <w:color w:val="auto"/>
          <w:kern w:val="0"/>
          <w:szCs w:val="24"/>
          <w:highlight w:val="none"/>
        </w:rPr>
      </w:pPr>
      <w:r>
        <w:rPr>
          <w:rFonts w:hint="eastAsia" w:hAnsi="宋体" w:cs="宋体"/>
          <w:b/>
          <w:bCs/>
          <w:snapToGrid w:val="0"/>
          <w:color w:val="auto"/>
          <w:kern w:val="0"/>
          <w:szCs w:val="24"/>
          <w:highlight w:val="none"/>
          <w:lang w:val="en-US" w:eastAsia="zh-CN"/>
        </w:rPr>
        <w:t>17.1</w:t>
      </w:r>
      <w:r>
        <w:rPr>
          <w:rFonts w:hint="eastAsia" w:hAnsi="宋体" w:cs="宋体"/>
          <w:b w:val="0"/>
          <w:bCs w:val="0"/>
          <w:snapToGrid w:val="0"/>
          <w:color w:val="auto"/>
          <w:kern w:val="0"/>
          <w:szCs w:val="24"/>
          <w:highlight w:val="none"/>
        </w:rPr>
        <w:t>评标委员会按照投标人评审综合总得分由高到低的原则,向招标人推荐已明确的定标候选人数量（不标明排序）。评标委员会推荐定标候选人后，招标人应于评标会结束后3日内将定标候选人和评标情况在广东省招标投标监管网和全国公共资源交易平台（广东省·韶关市）建设工程交易系统上公示，公示时间不少于3个工作日。公示主要内容包括：（1）定标候选人名称、投标报价、业绩奖项、质量、工期、拟派驻招标项目管理机构人员信息等；（2）定标候选人按照招标文件要求承诺的项目负责人姓名及相关证书名称和编号；（3）响应招标文件要求的资格能力条件；（4）提出异议的渠道和方式；（5）评标专家代码（评标专家姓名可用代码进行标示，如专家一、专家二等）及其对应的具体评标意见（含对否决投标人相关意见等）以及评标报告；（6）投标文件；（7）招标文件确认公示的其他内容。</w:t>
      </w:r>
    </w:p>
    <w:p w14:paraId="1188E8B6">
      <w:pPr>
        <w:wordWrap w:val="0"/>
        <w:adjustRightInd w:val="0"/>
        <w:snapToGrid w:val="0"/>
        <w:spacing w:line="360" w:lineRule="auto"/>
        <w:ind w:firstLine="482" w:firstLineChars="200"/>
        <w:rPr>
          <w:rFonts w:hint="eastAsia" w:hAnsi="宋体" w:cs="宋体"/>
          <w:b w:val="0"/>
          <w:bCs w:val="0"/>
          <w:snapToGrid w:val="0"/>
          <w:color w:val="auto"/>
          <w:kern w:val="0"/>
          <w:szCs w:val="24"/>
          <w:highlight w:val="none"/>
        </w:rPr>
      </w:pPr>
      <w:r>
        <w:rPr>
          <w:rFonts w:hint="eastAsia" w:hAnsi="宋体" w:cs="宋体"/>
          <w:b/>
          <w:bCs/>
          <w:snapToGrid w:val="0"/>
          <w:color w:val="auto"/>
          <w:kern w:val="0"/>
          <w:szCs w:val="24"/>
          <w:highlight w:val="none"/>
        </w:rPr>
        <w:t>1</w:t>
      </w:r>
      <w:r>
        <w:rPr>
          <w:rFonts w:hint="eastAsia" w:hAnsi="宋体" w:cs="宋体"/>
          <w:b/>
          <w:bCs/>
          <w:snapToGrid w:val="0"/>
          <w:color w:val="auto"/>
          <w:kern w:val="0"/>
          <w:szCs w:val="24"/>
          <w:highlight w:val="none"/>
          <w:lang w:val="en-US" w:eastAsia="zh-CN"/>
        </w:rPr>
        <w:t>7</w:t>
      </w:r>
      <w:r>
        <w:rPr>
          <w:rFonts w:hint="eastAsia" w:hAnsi="宋体" w:cs="宋体"/>
          <w:b/>
          <w:bCs/>
          <w:snapToGrid w:val="0"/>
          <w:color w:val="auto"/>
          <w:kern w:val="0"/>
          <w:szCs w:val="24"/>
          <w:highlight w:val="none"/>
        </w:rPr>
        <w:t>.2</w:t>
      </w:r>
      <w:r>
        <w:rPr>
          <w:rFonts w:hint="eastAsia" w:hAnsi="宋体" w:cs="宋体"/>
          <w:b w:val="0"/>
          <w:bCs w:val="0"/>
          <w:snapToGrid w:val="0"/>
          <w:color w:val="auto"/>
          <w:kern w:val="0"/>
          <w:szCs w:val="24"/>
          <w:highlight w:val="none"/>
        </w:rPr>
        <w:t>投标人对评标结果、定标候选人投标文件、评标过程有异议的，必须在定标候选人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 号）执行。如通过交易服务平台提出异议，投标人必须上传提交异议书扫描件（作为附件），异议书格式内容按照《韶关市工程建设项目招标投标活动异议和投诉处理办法》（韶法审〔2020〕19 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21BD4206">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38DED141">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71B6F316">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49C54791">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3D85474C">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4936F83A">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6DFD1818">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3C96C3FE">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6634EB76">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2946525B">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1107C464">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0B7071F3">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62908515">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361E10EB">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7C06B380">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28314402">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470E8A9A">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419BF76C">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7FA658F5">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67BF2DF7">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65FD5972">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5FE7596B">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301D7EA8">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23606AD7">
      <w:pPr>
        <w:wordWrap w:val="0"/>
        <w:adjustRightInd w:val="0"/>
        <w:snapToGrid w:val="0"/>
        <w:spacing w:line="360" w:lineRule="auto"/>
        <w:ind w:firstLine="480" w:firstLineChars="200"/>
        <w:rPr>
          <w:rFonts w:hint="eastAsia" w:hAnsi="宋体" w:cs="宋体"/>
          <w:b w:val="0"/>
          <w:bCs w:val="0"/>
          <w:snapToGrid w:val="0"/>
          <w:color w:val="auto"/>
          <w:kern w:val="0"/>
          <w:szCs w:val="24"/>
          <w:highlight w:val="none"/>
        </w:rPr>
      </w:pPr>
    </w:p>
    <w:p w14:paraId="3E4D3842">
      <w:pPr>
        <w:wordWrap w:val="0"/>
        <w:adjustRightInd w:val="0"/>
        <w:snapToGrid w:val="0"/>
        <w:spacing w:line="360" w:lineRule="auto"/>
        <w:outlineLvl w:val="1"/>
        <w:rPr>
          <w:rFonts w:hAnsi="宋体" w:cs="宋体"/>
          <w:snapToGrid w:val="0"/>
          <w:color w:val="auto"/>
          <w:kern w:val="0"/>
          <w:highlight w:val="none"/>
        </w:rPr>
      </w:pPr>
      <w:bookmarkStart w:id="61" w:name="_Toc24046"/>
      <w:r>
        <w:rPr>
          <w:rFonts w:hint="eastAsia" w:hAnsi="宋体" w:cs="宋体"/>
          <w:b/>
          <w:bCs/>
          <w:snapToGrid w:val="0"/>
          <w:color w:val="auto"/>
          <w:kern w:val="0"/>
          <w:highlight w:val="none"/>
        </w:rPr>
        <w:t>第四节 否决投标条件</w:t>
      </w:r>
      <w:bookmarkEnd w:id="61"/>
    </w:p>
    <w:p w14:paraId="1217DA6A">
      <w:pPr>
        <w:wordWrap w:val="0"/>
        <w:adjustRightInd w:val="0"/>
        <w:snapToGrid w:val="0"/>
        <w:spacing w:line="360" w:lineRule="auto"/>
        <w:rPr>
          <w:rFonts w:hAnsi="宋体" w:cs="宋体"/>
          <w:snapToGrid w:val="0"/>
          <w:color w:val="auto"/>
          <w:kern w:val="0"/>
          <w:highlight w:val="none"/>
        </w:rPr>
      </w:pPr>
      <w:r>
        <w:rPr>
          <w:rFonts w:hint="eastAsia" w:hAnsi="宋体" w:cs="宋体"/>
          <w:snapToGrid w:val="0"/>
          <w:color w:val="auto"/>
          <w:kern w:val="0"/>
          <w:highlight w:val="none"/>
        </w:rPr>
        <w:t xml:space="preserve">    本节所集中列示的否决投标条件，是本章第三节“投标人须知正文”的组成部分，是对本章第三节所规定的否决投标条件的总结和补充。</w:t>
      </w:r>
      <w:r>
        <w:rPr>
          <w:rFonts w:hint="eastAsia" w:hAnsi="宋体" w:cs="宋体"/>
          <w:b/>
          <w:bCs/>
          <w:snapToGrid w:val="0"/>
          <w:color w:val="auto"/>
          <w:kern w:val="0"/>
          <w:highlight w:val="none"/>
        </w:rPr>
        <w:t>投标人未有列入本节情形的，评标时一律不得否决其投标。</w:t>
      </w:r>
      <w:r>
        <w:rPr>
          <w:rFonts w:hint="eastAsia" w:hAnsi="宋体" w:cs="宋体"/>
          <w:snapToGrid w:val="0"/>
          <w:color w:val="auto"/>
          <w:kern w:val="0"/>
          <w:highlight w:val="none"/>
        </w:rPr>
        <w:t>本节所称“规定”均指招标文件的规定。</w:t>
      </w:r>
    </w:p>
    <w:p w14:paraId="487AC297">
      <w:pPr>
        <w:wordWrap w:val="0"/>
        <w:adjustRightInd w:val="0"/>
        <w:snapToGrid w:val="0"/>
        <w:spacing w:line="360" w:lineRule="auto"/>
        <w:ind w:firstLine="480"/>
        <w:outlineLvl w:val="2"/>
        <w:rPr>
          <w:rFonts w:hAnsi="宋体" w:cs="宋体"/>
          <w:snapToGrid w:val="0"/>
          <w:color w:val="auto"/>
          <w:kern w:val="0"/>
          <w:highlight w:val="none"/>
        </w:rPr>
      </w:pPr>
      <w:bookmarkStart w:id="62" w:name="_Toc9239"/>
      <w:r>
        <w:rPr>
          <w:rFonts w:hint="eastAsia" w:hAnsi="宋体" w:cs="宋体"/>
          <w:b/>
          <w:bCs/>
          <w:snapToGrid w:val="0"/>
          <w:color w:val="auto"/>
          <w:kern w:val="0"/>
          <w:highlight w:val="none"/>
        </w:rPr>
        <w:t>1．资格评审环节</w:t>
      </w:r>
      <w:bookmarkEnd w:id="62"/>
    </w:p>
    <w:p w14:paraId="3AA23191">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投标人有下列情形之一的，评标委员会应否决其投标。被否决的投标，不进入形式评审环节。</w:t>
      </w:r>
    </w:p>
    <w:p w14:paraId="584038E0">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（1）有本章第三节第</w:t>
      </w:r>
      <w:r>
        <w:rPr>
          <w:rFonts w:hint="eastAsia" w:hAnsi="宋体" w:cs="宋体"/>
          <w:b/>
          <w:bCs/>
          <w:snapToGrid w:val="0"/>
          <w:color w:val="auto"/>
          <w:kern w:val="0"/>
          <w:highlight w:val="none"/>
        </w:rPr>
        <w:t>2.4</w:t>
      </w:r>
      <w:r>
        <w:rPr>
          <w:rFonts w:hint="eastAsia" w:hAnsi="宋体" w:cs="宋体"/>
          <w:snapToGrid w:val="0"/>
          <w:color w:val="auto"/>
          <w:kern w:val="0"/>
          <w:highlight w:val="none"/>
        </w:rPr>
        <w:t>条“禁止投标条款”规定的任何一种情形；</w:t>
      </w:r>
    </w:p>
    <w:p w14:paraId="6367D397">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（2）投标人资质不符合</w:t>
      </w:r>
      <w:r>
        <w:rPr>
          <w:rFonts w:hint="eastAsia" w:hAnsi="宋体" w:cs="宋体"/>
          <w:snapToGrid w:val="0"/>
          <w:color w:val="auto"/>
          <w:kern w:val="0"/>
          <w:szCs w:val="18"/>
          <w:highlight w:val="none"/>
        </w:rPr>
        <w:t>规定的；</w:t>
      </w:r>
    </w:p>
    <w:p w14:paraId="199BFDE1">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（3）投标人名称与营业执照、资质证书上的企业名称相互不一致的；其资质证书不是由住房城乡建设主管部门颁发的；营业执照、资质证书被吊销、暂扣或不在有效期内的；</w:t>
      </w:r>
    </w:p>
    <w:p w14:paraId="60FCF188">
      <w:pPr>
        <w:wordWrap w:val="0"/>
        <w:adjustRightInd w:val="0"/>
        <w:snapToGrid w:val="0"/>
        <w:spacing w:line="360" w:lineRule="auto"/>
        <w:ind w:firstLine="480"/>
        <w:rPr>
          <w:rFonts w:hAnsi="宋体" w:cs="宋体"/>
          <w:b/>
          <w:bCs/>
          <w:snapToGrid w:val="0"/>
          <w:color w:val="auto"/>
          <w:kern w:val="0"/>
          <w:highlight w:val="none"/>
        </w:rPr>
      </w:pPr>
      <w:r>
        <w:rPr>
          <w:rFonts w:hint="eastAsia" w:hAnsi="宋体" w:cs="宋体"/>
          <w:b/>
          <w:bCs/>
          <w:snapToGrid w:val="0"/>
          <w:color w:val="auto"/>
          <w:kern w:val="0"/>
          <w:highlight w:val="none"/>
        </w:rPr>
        <w:t>注：投标人已经工商变更，但其企业资质证书的企业名称未完成变更的，不得否决其投标；投标人营业执照、资质证书之间登记的信息不一致，应当允许投标人澄清，不得直接否决其投标。</w:t>
      </w:r>
    </w:p>
    <w:p w14:paraId="425792C2">
      <w:pPr>
        <w:wordWrap w:val="0"/>
        <w:adjustRightInd w:val="0"/>
        <w:snapToGrid w:val="0"/>
        <w:spacing w:line="360" w:lineRule="auto"/>
        <w:ind w:firstLine="480"/>
        <w:rPr>
          <w:rFonts w:hAnsi="宋体" w:cs="宋体"/>
          <w:b/>
          <w:bCs/>
          <w:snapToGrid w:val="0"/>
          <w:color w:val="auto"/>
          <w:kern w:val="0"/>
          <w:szCs w:val="22"/>
          <w:highlight w:val="none"/>
        </w:rPr>
      </w:pPr>
      <w:r>
        <w:rPr>
          <w:rFonts w:hint="eastAsia" w:hAnsi="宋体" w:cs="宋体"/>
          <w:b/>
          <w:bCs/>
          <w:snapToGrid w:val="0"/>
          <w:color w:val="auto"/>
          <w:kern w:val="0"/>
          <w:highlight w:val="none"/>
        </w:rPr>
        <w:t>投标人的企业相关证书、人员资质、资格有效期到期的，均按该证书的发证机构相关行业主管部门最新文件执行（如自动顺延或推迟办理延期业务的通知），投标人必须将相关文件附在该证书后面中，证明在开标日继续有效。</w:t>
      </w:r>
      <w:r>
        <w:rPr>
          <w:rFonts w:hint="eastAsia" w:hAnsi="宋体" w:cs="宋体"/>
          <w:b/>
          <w:bCs/>
          <w:snapToGrid w:val="0"/>
          <w:color w:val="auto"/>
          <w:kern w:val="0"/>
          <w:szCs w:val="22"/>
          <w:highlight w:val="none"/>
        </w:rPr>
        <w:t xml:space="preserve">  </w:t>
      </w:r>
    </w:p>
    <w:p w14:paraId="0A6B74E3">
      <w:pPr>
        <w:wordWrap w:val="0"/>
        <w:adjustRightInd w:val="0"/>
        <w:snapToGrid w:val="0"/>
        <w:spacing w:line="360" w:lineRule="auto"/>
        <w:rPr>
          <w:rFonts w:hAnsi="宋体" w:cs="宋体"/>
          <w:snapToGrid w:val="0"/>
          <w:color w:val="auto"/>
          <w:kern w:val="0"/>
          <w:highlight w:val="none"/>
        </w:rPr>
      </w:pPr>
      <w:r>
        <w:rPr>
          <w:rFonts w:hint="eastAsia" w:hAnsi="宋体" w:cs="宋体"/>
          <w:snapToGrid w:val="0"/>
          <w:color w:val="auto"/>
          <w:kern w:val="0"/>
          <w:highlight w:val="none"/>
        </w:rPr>
        <w:t xml:space="preserve">    （4）投标文件中拟派总监理工程师与《开标一览表》不一致的；拟派总监理工程师的条件不符合规定的；擅自修改、遗漏《总监理工程师任职声明》实质性内容的；拟派总监理工程师现阶段有担任其他在施建设工程项目总监理工程师职务，但《</w:t>
      </w:r>
      <w:r>
        <w:rPr>
          <w:rFonts w:hint="eastAsia" w:hAnsi="宋体" w:cs="宋体"/>
          <w:snapToGrid w:val="0"/>
          <w:color w:val="auto"/>
          <w:kern w:val="0"/>
          <w:szCs w:val="18"/>
          <w:highlight w:val="none"/>
        </w:rPr>
        <w:t>总监理工程师任职项目情况表</w:t>
      </w:r>
      <w:r>
        <w:rPr>
          <w:rFonts w:hint="eastAsia" w:hAnsi="宋体" w:cs="宋体"/>
          <w:snapToGrid w:val="0"/>
          <w:color w:val="auto"/>
          <w:kern w:val="0"/>
          <w:highlight w:val="none"/>
        </w:rPr>
        <w:t>》未经任职项目建设单位盖章同意、又未提交任职项目建设单位另行出具的书面同意意见的；</w:t>
      </w:r>
    </w:p>
    <w:p w14:paraId="10954423">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（5）拟派总监理工程师的注册证书不是住房和城乡建设主管部门颁发的，或注册单位与投标人不一致的，或不在有效期内的；</w:t>
      </w:r>
    </w:p>
    <w:p w14:paraId="24597860">
      <w:pPr>
        <w:wordWrap w:val="0"/>
        <w:adjustRightInd w:val="0"/>
        <w:snapToGrid w:val="0"/>
        <w:spacing w:line="360" w:lineRule="auto"/>
        <w:ind w:firstLine="480"/>
        <w:rPr>
          <w:rFonts w:hAnsi="宋体" w:cs="宋体"/>
          <w:b/>
          <w:bCs/>
          <w:snapToGrid w:val="0"/>
          <w:color w:val="auto"/>
          <w:kern w:val="0"/>
          <w:highlight w:val="none"/>
        </w:rPr>
      </w:pPr>
      <w:r>
        <w:rPr>
          <w:rFonts w:hint="eastAsia" w:hAnsi="宋体" w:cs="宋体"/>
          <w:b/>
          <w:bCs/>
          <w:snapToGrid w:val="0"/>
          <w:color w:val="auto"/>
          <w:kern w:val="0"/>
          <w:highlight w:val="none"/>
        </w:rPr>
        <w:t>注：投标人已经工商变更，但其员工执业资格注册证书的注册单位名称未完成变更的，不得否决其投标。</w:t>
      </w:r>
    </w:p>
    <w:p w14:paraId="7D393B08">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（6）招标文件规定不接受联合体投标，但以联合体投标的；</w:t>
      </w:r>
    </w:p>
    <w:p w14:paraId="6F29274A">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（7）投标人为外省企业，但未提供“进粤企业和人员诚信信息登记平台”企业和拟派人员信息情况打印页或网页截图的。</w:t>
      </w:r>
    </w:p>
    <w:p w14:paraId="68BFFAD2">
      <w:pPr>
        <w:wordWrap w:val="0"/>
        <w:adjustRightInd w:val="0"/>
        <w:snapToGrid w:val="0"/>
        <w:spacing w:line="360" w:lineRule="auto"/>
        <w:ind w:firstLine="480"/>
        <w:outlineLvl w:val="2"/>
        <w:rPr>
          <w:rFonts w:hAnsi="宋体" w:cs="宋体"/>
          <w:snapToGrid w:val="0"/>
          <w:color w:val="auto"/>
          <w:kern w:val="0"/>
          <w:highlight w:val="none"/>
        </w:rPr>
      </w:pPr>
      <w:bookmarkStart w:id="63" w:name="_Toc22253"/>
      <w:r>
        <w:rPr>
          <w:rFonts w:hint="eastAsia" w:hAnsi="宋体" w:cs="宋体"/>
          <w:b/>
          <w:bCs/>
          <w:snapToGrid w:val="0"/>
          <w:color w:val="auto"/>
          <w:kern w:val="0"/>
          <w:highlight w:val="none"/>
        </w:rPr>
        <w:t>2．形式评审环节</w:t>
      </w:r>
      <w:bookmarkEnd w:id="63"/>
    </w:p>
    <w:p w14:paraId="0BEB2819">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投标人有下列情形之一的，评标委员会应否决其投标。被否决的投标，不进入响应性评审环节。</w:t>
      </w:r>
    </w:p>
    <w:p w14:paraId="03B11B29">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（8）投标文件各分册未按招标文件规定加盖电子印章的；</w:t>
      </w:r>
    </w:p>
    <w:p w14:paraId="417CE6D7">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（9）本章第三节第</w:t>
      </w:r>
      <w:r>
        <w:rPr>
          <w:rFonts w:hint="eastAsia" w:hAnsi="宋体" w:cs="宋体"/>
          <w:b/>
          <w:bCs/>
          <w:snapToGrid w:val="0"/>
          <w:color w:val="auto"/>
          <w:kern w:val="0"/>
          <w:szCs w:val="18"/>
          <w:highlight w:val="none"/>
        </w:rPr>
        <w:t>10.2.2</w:t>
      </w:r>
      <w:r>
        <w:rPr>
          <w:rFonts w:hint="eastAsia" w:hAnsi="宋体" w:cs="宋体"/>
          <w:snapToGrid w:val="0"/>
          <w:color w:val="auto"/>
          <w:kern w:val="0"/>
          <w:szCs w:val="18"/>
          <w:highlight w:val="none"/>
        </w:rPr>
        <w:t>目、</w:t>
      </w:r>
      <w:r>
        <w:rPr>
          <w:rFonts w:hint="eastAsia" w:hAnsi="宋体" w:cs="宋体"/>
          <w:snapToGrid w:val="0"/>
          <w:color w:val="auto"/>
          <w:kern w:val="0"/>
          <w:highlight w:val="none"/>
        </w:rPr>
        <w:t>第</w:t>
      </w:r>
      <w:r>
        <w:rPr>
          <w:rFonts w:hint="eastAsia" w:hAnsi="宋体" w:cs="宋体"/>
          <w:b/>
          <w:bCs/>
          <w:snapToGrid w:val="0"/>
          <w:color w:val="auto"/>
          <w:kern w:val="0"/>
          <w:szCs w:val="18"/>
          <w:highlight w:val="none"/>
        </w:rPr>
        <w:t>10.3.3</w:t>
      </w:r>
      <w:r>
        <w:rPr>
          <w:rFonts w:hint="eastAsia" w:hAnsi="宋体" w:cs="宋体"/>
          <w:snapToGrid w:val="0"/>
          <w:color w:val="auto"/>
          <w:kern w:val="0"/>
          <w:szCs w:val="18"/>
          <w:highlight w:val="none"/>
        </w:rPr>
        <w:t>目</w:t>
      </w:r>
      <w:r>
        <w:rPr>
          <w:rFonts w:hint="eastAsia" w:hAnsi="宋体" w:cs="宋体"/>
          <w:snapToGrid w:val="0"/>
          <w:color w:val="auto"/>
          <w:kern w:val="0"/>
          <w:highlight w:val="none"/>
        </w:rPr>
        <w:t>中规定的“</w:t>
      </w:r>
      <w:r>
        <w:rPr>
          <w:rFonts w:hint="eastAsia" w:hAnsi="宋体" w:cs="宋体"/>
          <w:snapToGrid w:val="0"/>
          <w:color w:val="auto"/>
          <w:kern w:val="0"/>
          <w:szCs w:val="18"/>
          <w:highlight w:val="none"/>
        </w:rPr>
        <w:t>所有投标人均应提供</w:t>
      </w:r>
      <w:r>
        <w:rPr>
          <w:rFonts w:hint="eastAsia" w:hAnsi="宋体" w:cs="宋体"/>
          <w:snapToGrid w:val="0"/>
          <w:color w:val="auto"/>
          <w:kern w:val="0"/>
          <w:highlight w:val="none"/>
        </w:rPr>
        <w:t>”的组成内容（包括该组成内容的所附资料）中，任何一项有缺漏的；</w:t>
      </w:r>
    </w:p>
    <w:p w14:paraId="0E9CAD6F">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（10）关键字迹模糊、无法辨认，</w:t>
      </w:r>
      <w:r>
        <w:rPr>
          <w:rFonts w:hint="eastAsia" w:hAnsi="宋体" w:cs="宋体"/>
          <w:b/>
          <w:bCs/>
          <w:snapToGrid w:val="0"/>
          <w:color w:val="auto"/>
          <w:kern w:val="0"/>
          <w:highlight w:val="none"/>
        </w:rPr>
        <w:t>且该种过错将导致评标委员会无法作出投标文件是否响应招标文件实质性要求的</w:t>
      </w:r>
      <w:r>
        <w:rPr>
          <w:rFonts w:hint="eastAsia" w:hAnsi="宋体" w:cs="宋体"/>
          <w:snapToGrid w:val="0"/>
          <w:color w:val="auto"/>
          <w:kern w:val="0"/>
          <w:highlight w:val="none"/>
        </w:rPr>
        <w:t>；出现手工涂改、行间插字或删除，但未加盖单位章或由投标人的法定代表人或其委托代理人签字确认的；</w:t>
      </w:r>
    </w:p>
    <w:p w14:paraId="10F29CE2">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（11）投标文件未按规定签字、盖章的；</w:t>
      </w:r>
    </w:p>
    <w:p w14:paraId="06540D4A">
      <w:pPr>
        <w:wordWrap w:val="0"/>
        <w:adjustRightInd w:val="0"/>
        <w:snapToGrid w:val="0"/>
        <w:spacing w:line="360" w:lineRule="auto"/>
        <w:ind w:firstLine="480"/>
        <w:outlineLvl w:val="2"/>
        <w:rPr>
          <w:rFonts w:hAnsi="宋体" w:cs="宋体"/>
          <w:b/>
          <w:bCs/>
          <w:snapToGrid w:val="0"/>
          <w:color w:val="auto"/>
          <w:kern w:val="0"/>
          <w:highlight w:val="none"/>
        </w:rPr>
      </w:pPr>
      <w:bookmarkStart w:id="64" w:name="_Toc24939"/>
      <w:r>
        <w:rPr>
          <w:rFonts w:hint="eastAsia" w:hAnsi="宋体" w:cs="宋体"/>
          <w:b/>
          <w:bCs/>
          <w:snapToGrid w:val="0"/>
          <w:color w:val="auto"/>
          <w:kern w:val="0"/>
          <w:highlight w:val="none"/>
        </w:rPr>
        <w:t>3．响应性评审环节</w:t>
      </w:r>
      <w:bookmarkEnd w:id="64"/>
    </w:p>
    <w:p w14:paraId="1D351E78">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投标人有下列情形之一的，评标委员会应否决其投标。被否决的投标，不进入详细评审阶段。</w:t>
      </w:r>
    </w:p>
    <w:p w14:paraId="1F3A0771">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（12）投标有效期、服务期限不符合规定的；擅自修改、遗漏《投标函》《各项承诺一览表》实质性内容的；</w:t>
      </w:r>
    </w:p>
    <w:p w14:paraId="59233012">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（13）出现两个或两个以上投标总价的（同一个投标总价大、小写不一致的除外）；投标总价超出最高投标限价的；</w:t>
      </w:r>
    </w:p>
    <w:p w14:paraId="493FD87D">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（14）在监理大纲评审中，评标委员会认定监理及相关服务的范围、内容、目标不符合规定的；质量、进度、造价监理措施明显不符合国家和省市现行有关规范、规定、标准，</w:t>
      </w:r>
      <w:r>
        <w:rPr>
          <w:rFonts w:hint="eastAsia" w:hAnsi="宋体" w:cs="宋体"/>
          <w:b/>
          <w:bCs/>
          <w:snapToGrid w:val="0"/>
          <w:color w:val="auto"/>
          <w:kern w:val="0"/>
          <w:highlight w:val="none"/>
        </w:rPr>
        <w:t>且该种过错将导致“三控制”目标无法实现的</w:t>
      </w:r>
      <w:r>
        <w:rPr>
          <w:rFonts w:hint="eastAsia" w:hAnsi="宋体" w:cs="宋体"/>
          <w:snapToGrid w:val="0"/>
          <w:color w:val="auto"/>
          <w:kern w:val="0"/>
          <w:highlight w:val="none"/>
        </w:rPr>
        <w:t>。</w:t>
      </w:r>
    </w:p>
    <w:p w14:paraId="5BE2B7EB">
      <w:pPr>
        <w:wordWrap w:val="0"/>
        <w:adjustRightInd w:val="0"/>
        <w:snapToGrid w:val="0"/>
        <w:spacing w:line="360" w:lineRule="auto"/>
        <w:ind w:firstLine="480"/>
        <w:outlineLvl w:val="2"/>
        <w:rPr>
          <w:rFonts w:hAnsi="宋体" w:cs="宋体"/>
          <w:b/>
          <w:bCs/>
          <w:snapToGrid w:val="0"/>
          <w:color w:val="auto"/>
          <w:kern w:val="0"/>
          <w:highlight w:val="none"/>
        </w:rPr>
      </w:pPr>
      <w:bookmarkStart w:id="65" w:name="_Toc31"/>
      <w:r>
        <w:rPr>
          <w:rFonts w:hint="eastAsia" w:hAnsi="宋体" w:cs="宋体"/>
          <w:b/>
          <w:bCs/>
          <w:snapToGrid w:val="0"/>
          <w:color w:val="auto"/>
          <w:kern w:val="0"/>
          <w:highlight w:val="none"/>
        </w:rPr>
        <w:t>4．其他</w:t>
      </w:r>
      <w:bookmarkEnd w:id="65"/>
    </w:p>
    <w:p w14:paraId="33D6B34F">
      <w:pPr>
        <w:wordWrap w:val="0"/>
        <w:adjustRightInd w:val="0"/>
        <w:snapToGrid w:val="0"/>
        <w:spacing w:line="360" w:lineRule="auto"/>
        <w:ind w:firstLine="480"/>
        <w:rPr>
          <w:rFonts w:hAnsi="宋体" w:cs="宋体"/>
          <w:snapToGrid w:val="0"/>
          <w:color w:val="auto"/>
          <w:kern w:val="0"/>
          <w:szCs w:val="22"/>
          <w:highlight w:val="none"/>
        </w:rPr>
      </w:pPr>
      <w:r>
        <w:rPr>
          <w:rFonts w:hint="eastAsia" w:hAnsi="宋体" w:cs="宋体"/>
          <w:snapToGrid w:val="0"/>
          <w:color w:val="auto"/>
          <w:kern w:val="0"/>
          <w:highlight w:val="none"/>
        </w:rPr>
        <w:t>在任何评标环节（或阶段），投标人有下列情形之一的，评标委员会应否决其投标。</w:t>
      </w:r>
      <w:r>
        <w:rPr>
          <w:rFonts w:hint="eastAsia" w:hAnsi="宋体" w:cs="宋体"/>
          <w:snapToGrid w:val="0"/>
          <w:color w:val="auto"/>
          <w:kern w:val="0"/>
          <w:szCs w:val="22"/>
          <w:highlight w:val="none"/>
        </w:rPr>
        <w:t>被否决的投标，不进入下一环节（或阶段）。</w:t>
      </w:r>
    </w:p>
    <w:p w14:paraId="44A9DAF4">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（15）不按评标委员会要求澄清、说明或补正的；</w:t>
      </w:r>
    </w:p>
    <w:p w14:paraId="73919888">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（16）有下列情形之一，被评标委员会认定属于串通投标的：</w:t>
      </w:r>
    </w:p>
    <w:p w14:paraId="163A4EC1">
      <w:pPr>
        <w:wordWrap w:val="0"/>
        <w:adjustRightInd w:val="0"/>
        <w:snapToGrid w:val="0"/>
        <w:spacing w:line="360" w:lineRule="auto"/>
        <w:rPr>
          <w:rFonts w:hAnsi="宋体" w:cs="宋体"/>
          <w:snapToGrid w:val="0"/>
          <w:color w:val="auto"/>
          <w:kern w:val="0"/>
          <w:highlight w:val="none"/>
        </w:rPr>
      </w:pPr>
      <w:r>
        <w:rPr>
          <w:rFonts w:hint="eastAsia" w:hAnsi="宋体" w:cs="宋体"/>
          <w:snapToGrid w:val="0"/>
          <w:color w:val="auto"/>
          <w:kern w:val="0"/>
          <w:highlight w:val="none"/>
        </w:rPr>
        <w:t xml:space="preserve">    ①不同投标人的投标文件两处以上（含两处）错、漏一致；</w:t>
      </w:r>
    </w:p>
    <w:p w14:paraId="6C9CC9B1">
      <w:pPr>
        <w:wordWrap w:val="0"/>
        <w:adjustRightInd w:val="0"/>
        <w:snapToGrid w:val="0"/>
        <w:spacing w:line="360" w:lineRule="auto"/>
        <w:rPr>
          <w:rFonts w:hAnsi="宋体" w:cs="宋体"/>
          <w:snapToGrid w:val="0"/>
          <w:color w:val="auto"/>
          <w:kern w:val="0"/>
          <w:highlight w:val="none"/>
        </w:rPr>
      </w:pPr>
      <w:r>
        <w:rPr>
          <w:rFonts w:hint="eastAsia" w:hAnsi="宋体" w:cs="宋体"/>
          <w:snapToGrid w:val="0"/>
          <w:color w:val="auto"/>
          <w:kern w:val="0"/>
          <w:highlight w:val="none"/>
        </w:rPr>
        <w:t xml:space="preserve">    ②不同投标人的投标各项报价存在异常一致或者呈规律性变化；</w:t>
      </w:r>
    </w:p>
    <w:p w14:paraId="2226122B">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③不同投标人的投标文件由同一单位或者同一个人编制；</w:t>
      </w:r>
    </w:p>
    <w:p w14:paraId="3DAC3E25">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④不同投标人的投标文件中投标资料（包括电子资料）相互混装或项目班子成员出现同一人；</w:t>
      </w:r>
    </w:p>
    <w:p w14:paraId="3E85253F">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⑤不同投标人的投标文件由同一电脑编制或同一台附属设备打印；</w:t>
      </w:r>
    </w:p>
    <w:p w14:paraId="5D55D8A7">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⑥不同投标人的投标保证由同一企业或同一账户资金缴纳；</w:t>
      </w:r>
    </w:p>
    <w:p w14:paraId="6CFCE064">
      <w:pPr>
        <w:wordWrap w:val="0"/>
        <w:adjustRightInd w:val="0"/>
        <w:snapToGrid w:val="0"/>
        <w:spacing w:line="360" w:lineRule="auto"/>
        <w:ind w:firstLine="480"/>
        <w:rPr>
          <w:rFonts w:hAnsi="宋体" w:cs="宋体"/>
          <w:snapToGrid w:val="0"/>
          <w:color w:val="auto"/>
          <w:kern w:val="0"/>
          <w:highlight w:val="none"/>
        </w:rPr>
      </w:pPr>
      <w:r>
        <w:rPr>
          <w:rFonts w:hint="eastAsia" w:hAnsi="宋体" w:cs="宋体"/>
          <w:snapToGrid w:val="0"/>
          <w:color w:val="auto"/>
          <w:kern w:val="0"/>
          <w:highlight w:val="none"/>
        </w:rPr>
        <w:t>⑦不同投标人委托同一个人或注册在同一家企业的注册人员或同一家企业为其投标提供投标咨询、商务报价、技术咨询（招标项目本身要求采用专有技术的除外）等服务。</w:t>
      </w:r>
    </w:p>
    <w:bookmarkEnd w:id="55"/>
    <w:p w14:paraId="6D1FC16A">
      <w:pPr>
        <w:wordWrap w:val="0"/>
        <w:adjustRightInd w:val="0"/>
        <w:snapToGrid w:val="0"/>
        <w:spacing w:line="360" w:lineRule="auto"/>
        <w:ind w:firstLine="480"/>
        <w:rPr>
          <w:rFonts w:hAnsi="宋体" w:cs="宋体"/>
          <w:snapToGrid w:val="0"/>
          <w:color w:val="auto"/>
          <w:kern w:val="0"/>
          <w:highlight w:val="none"/>
        </w:rPr>
      </w:pPr>
    </w:p>
    <w:p w14:paraId="6918E83F">
      <w:pPr>
        <w:wordWrap w:val="0"/>
        <w:adjustRightInd w:val="0"/>
        <w:snapToGrid w:val="0"/>
        <w:spacing w:line="360" w:lineRule="auto"/>
        <w:ind w:firstLine="480"/>
        <w:rPr>
          <w:rFonts w:hAnsi="宋体" w:cs="宋体"/>
          <w:snapToGrid w:val="0"/>
          <w:color w:val="auto"/>
          <w:kern w:val="0"/>
          <w:highlight w:val="none"/>
        </w:rPr>
      </w:pPr>
    </w:p>
    <w:p w14:paraId="7524B713">
      <w:pPr>
        <w:wordWrap w:val="0"/>
        <w:adjustRightInd w:val="0"/>
        <w:snapToGrid w:val="0"/>
        <w:spacing w:line="360" w:lineRule="auto"/>
        <w:ind w:firstLine="480"/>
        <w:rPr>
          <w:rFonts w:hAnsi="宋体" w:cs="宋体"/>
          <w:snapToGrid w:val="0"/>
          <w:color w:val="auto"/>
          <w:kern w:val="0"/>
          <w:highlight w:val="none"/>
        </w:rPr>
      </w:pPr>
    </w:p>
    <w:p w14:paraId="3B099382">
      <w:pPr>
        <w:wordWrap w:val="0"/>
        <w:adjustRightInd w:val="0"/>
        <w:snapToGrid w:val="0"/>
        <w:spacing w:line="360" w:lineRule="auto"/>
        <w:ind w:firstLine="480"/>
        <w:rPr>
          <w:rFonts w:hAnsi="宋体" w:cs="宋体"/>
          <w:snapToGrid w:val="0"/>
          <w:color w:val="auto"/>
          <w:kern w:val="0"/>
          <w:highlight w:val="none"/>
        </w:rPr>
      </w:pPr>
    </w:p>
    <w:p w14:paraId="267C33DA">
      <w:pPr>
        <w:wordWrap w:val="0"/>
        <w:adjustRightInd w:val="0"/>
        <w:snapToGrid w:val="0"/>
        <w:spacing w:line="360" w:lineRule="auto"/>
        <w:ind w:firstLine="480"/>
        <w:rPr>
          <w:rFonts w:hAnsi="宋体" w:cs="宋体"/>
          <w:snapToGrid w:val="0"/>
          <w:color w:val="auto"/>
          <w:kern w:val="0"/>
          <w:highlight w:val="none"/>
        </w:rPr>
      </w:pPr>
    </w:p>
    <w:p w14:paraId="41731A24">
      <w:pPr>
        <w:wordWrap w:val="0"/>
        <w:adjustRightInd w:val="0"/>
        <w:snapToGrid w:val="0"/>
        <w:spacing w:line="360" w:lineRule="auto"/>
        <w:ind w:firstLine="480"/>
        <w:rPr>
          <w:rFonts w:hAnsi="宋体" w:cs="宋体"/>
          <w:snapToGrid w:val="0"/>
          <w:color w:val="auto"/>
          <w:kern w:val="0"/>
          <w:highlight w:val="none"/>
        </w:rPr>
      </w:pPr>
    </w:p>
    <w:p w14:paraId="5263B8CF">
      <w:pPr>
        <w:wordWrap w:val="0"/>
        <w:adjustRightInd w:val="0"/>
        <w:snapToGrid w:val="0"/>
        <w:spacing w:line="360" w:lineRule="auto"/>
        <w:ind w:firstLine="480"/>
        <w:rPr>
          <w:rFonts w:hAnsi="宋体" w:cs="宋体"/>
          <w:snapToGrid w:val="0"/>
          <w:color w:val="auto"/>
          <w:kern w:val="0"/>
          <w:highlight w:val="none"/>
        </w:rPr>
      </w:pPr>
    </w:p>
    <w:p w14:paraId="58481833">
      <w:pPr>
        <w:wordWrap w:val="0"/>
        <w:adjustRightInd w:val="0"/>
        <w:snapToGrid w:val="0"/>
        <w:spacing w:line="360" w:lineRule="auto"/>
        <w:ind w:firstLine="480"/>
        <w:rPr>
          <w:rFonts w:hAnsi="宋体" w:cs="宋体"/>
          <w:snapToGrid w:val="0"/>
          <w:color w:val="auto"/>
          <w:kern w:val="0"/>
          <w:highlight w:val="none"/>
        </w:rPr>
      </w:pPr>
    </w:p>
    <w:p w14:paraId="0AC1F973">
      <w:pPr>
        <w:wordWrap w:val="0"/>
        <w:adjustRightInd w:val="0"/>
        <w:snapToGrid w:val="0"/>
        <w:spacing w:line="360" w:lineRule="auto"/>
        <w:ind w:firstLine="480"/>
        <w:rPr>
          <w:rFonts w:hAnsi="宋体" w:cs="宋体"/>
          <w:snapToGrid w:val="0"/>
          <w:color w:val="auto"/>
          <w:kern w:val="0"/>
          <w:highlight w:val="none"/>
        </w:rPr>
      </w:pPr>
    </w:p>
    <w:p w14:paraId="5C7B582C">
      <w:pPr>
        <w:wordWrap w:val="0"/>
        <w:adjustRightInd w:val="0"/>
        <w:snapToGrid w:val="0"/>
        <w:spacing w:line="360" w:lineRule="auto"/>
        <w:ind w:firstLine="480"/>
        <w:rPr>
          <w:rFonts w:hAnsi="宋体" w:cs="宋体"/>
          <w:snapToGrid w:val="0"/>
          <w:color w:val="auto"/>
          <w:kern w:val="0"/>
          <w:highlight w:val="none"/>
        </w:rPr>
      </w:pPr>
    </w:p>
    <w:p w14:paraId="33E4B37E">
      <w:pPr>
        <w:wordWrap w:val="0"/>
        <w:adjustRightInd w:val="0"/>
        <w:snapToGrid w:val="0"/>
        <w:spacing w:line="360" w:lineRule="auto"/>
        <w:ind w:firstLine="480"/>
        <w:rPr>
          <w:rFonts w:hAnsi="宋体" w:cs="宋体"/>
          <w:snapToGrid w:val="0"/>
          <w:color w:val="auto"/>
          <w:kern w:val="0"/>
          <w:highlight w:val="none"/>
        </w:rPr>
      </w:pPr>
    </w:p>
    <w:p w14:paraId="383A113E">
      <w:pPr>
        <w:wordWrap w:val="0"/>
        <w:adjustRightInd w:val="0"/>
        <w:snapToGrid w:val="0"/>
        <w:spacing w:line="360" w:lineRule="auto"/>
        <w:ind w:firstLine="480"/>
        <w:rPr>
          <w:rFonts w:hAnsi="宋体" w:cs="宋体"/>
          <w:snapToGrid w:val="0"/>
          <w:color w:val="auto"/>
          <w:kern w:val="0"/>
          <w:highlight w:val="none"/>
        </w:rPr>
      </w:pPr>
    </w:p>
    <w:p w14:paraId="205B243C">
      <w:pPr>
        <w:wordWrap w:val="0"/>
        <w:adjustRightInd w:val="0"/>
        <w:snapToGrid w:val="0"/>
        <w:spacing w:line="360" w:lineRule="auto"/>
        <w:ind w:firstLine="480"/>
        <w:rPr>
          <w:rFonts w:hAnsi="宋体" w:cs="宋体"/>
          <w:snapToGrid w:val="0"/>
          <w:color w:val="auto"/>
          <w:kern w:val="0"/>
          <w:highlight w:val="none"/>
        </w:rPr>
      </w:pPr>
    </w:p>
    <w:p w14:paraId="372723DA">
      <w:pPr>
        <w:wordWrap w:val="0"/>
        <w:adjustRightInd w:val="0"/>
        <w:snapToGrid w:val="0"/>
        <w:spacing w:line="360" w:lineRule="auto"/>
        <w:ind w:firstLine="480"/>
        <w:rPr>
          <w:rFonts w:hAnsi="宋体" w:cs="宋体"/>
          <w:snapToGrid w:val="0"/>
          <w:color w:val="auto"/>
          <w:kern w:val="0"/>
          <w:highlight w:val="none"/>
        </w:rPr>
      </w:pPr>
    </w:p>
    <w:p w14:paraId="7A3D79AD">
      <w:pPr>
        <w:wordWrap w:val="0"/>
        <w:adjustRightInd w:val="0"/>
        <w:snapToGrid w:val="0"/>
        <w:spacing w:line="360" w:lineRule="auto"/>
        <w:ind w:firstLine="480"/>
        <w:rPr>
          <w:rFonts w:hAnsi="宋体" w:cs="宋体"/>
          <w:snapToGrid w:val="0"/>
          <w:color w:val="auto"/>
          <w:kern w:val="0"/>
          <w:highlight w:val="none"/>
        </w:rPr>
      </w:pPr>
    </w:p>
    <w:p w14:paraId="404CFFC3">
      <w:pPr>
        <w:wordWrap w:val="0"/>
        <w:adjustRightInd w:val="0"/>
        <w:snapToGrid w:val="0"/>
        <w:spacing w:line="360" w:lineRule="auto"/>
        <w:ind w:firstLine="480"/>
        <w:rPr>
          <w:rFonts w:hAnsi="宋体" w:cs="宋体"/>
          <w:snapToGrid w:val="0"/>
          <w:color w:val="auto"/>
          <w:kern w:val="0"/>
          <w:highlight w:val="none"/>
        </w:rPr>
      </w:pPr>
    </w:p>
    <w:p w14:paraId="50DFDA0A">
      <w:pPr>
        <w:wordWrap w:val="0"/>
        <w:adjustRightInd w:val="0"/>
        <w:snapToGrid w:val="0"/>
        <w:spacing w:line="360" w:lineRule="auto"/>
        <w:ind w:firstLine="480"/>
        <w:rPr>
          <w:rFonts w:hAnsi="宋体" w:cs="宋体"/>
          <w:snapToGrid w:val="0"/>
          <w:color w:val="auto"/>
          <w:kern w:val="0"/>
          <w:highlight w:val="none"/>
        </w:rPr>
      </w:pPr>
    </w:p>
    <w:p w14:paraId="134EA6A3">
      <w:pPr>
        <w:wordWrap w:val="0"/>
        <w:adjustRightInd w:val="0"/>
        <w:snapToGrid w:val="0"/>
        <w:spacing w:line="360" w:lineRule="auto"/>
        <w:ind w:firstLine="480"/>
        <w:rPr>
          <w:rFonts w:hAnsi="宋体" w:cs="宋体"/>
          <w:snapToGrid w:val="0"/>
          <w:color w:val="auto"/>
          <w:kern w:val="0"/>
          <w:highlight w:val="none"/>
        </w:rPr>
      </w:pPr>
    </w:p>
    <w:p w14:paraId="6FB2F619">
      <w:pPr>
        <w:wordWrap w:val="0"/>
        <w:adjustRightInd w:val="0"/>
        <w:snapToGrid w:val="0"/>
        <w:spacing w:line="360" w:lineRule="auto"/>
        <w:ind w:firstLine="480"/>
        <w:rPr>
          <w:rFonts w:hAnsi="宋体" w:cs="宋体"/>
          <w:snapToGrid w:val="0"/>
          <w:color w:val="auto"/>
          <w:kern w:val="0"/>
          <w:highlight w:val="none"/>
        </w:rPr>
      </w:pPr>
    </w:p>
    <w:p w14:paraId="2DC01507">
      <w:pPr>
        <w:wordWrap w:val="0"/>
        <w:adjustRightInd w:val="0"/>
        <w:snapToGrid w:val="0"/>
        <w:spacing w:line="360" w:lineRule="auto"/>
        <w:ind w:firstLine="480"/>
        <w:rPr>
          <w:rFonts w:hAnsi="宋体" w:cs="宋体"/>
          <w:snapToGrid w:val="0"/>
          <w:color w:val="auto"/>
          <w:kern w:val="0"/>
          <w:highlight w:val="none"/>
        </w:rPr>
      </w:pPr>
    </w:p>
    <w:p w14:paraId="1B6A90F7">
      <w:pPr>
        <w:wordWrap w:val="0"/>
        <w:adjustRightInd w:val="0"/>
        <w:snapToGrid w:val="0"/>
        <w:spacing w:line="360" w:lineRule="auto"/>
        <w:ind w:firstLine="480"/>
        <w:rPr>
          <w:rFonts w:hAnsi="宋体" w:cs="宋体"/>
          <w:snapToGrid w:val="0"/>
          <w:color w:val="auto"/>
          <w:kern w:val="0"/>
          <w:highlight w:val="none"/>
        </w:rPr>
      </w:pPr>
    </w:p>
    <w:p w14:paraId="61FEFA58">
      <w:pPr>
        <w:wordWrap w:val="0"/>
        <w:adjustRightInd w:val="0"/>
        <w:snapToGrid w:val="0"/>
        <w:spacing w:line="360" w:lineRule="auto"/>
        <w:ind w:firstLine="480"/>
        <w:rPr>
          <w:rFonts w:hAnsi="宋体" w:cs="宋体"/>
          <w:snapToGrid w:val="0"/>
          <w:color w:val="auto"/>
          <w:kern w:val="0"/>
          <w:highlight w:val="none"/>
        </w:rPr>
      </w:pPr>
    </w:p>
    <w:p w14:paraId="5EC0F2C9">
      <w:pPr>
        <w:wordWrap w:val="0"/>
        <w:adjustRightInd w:val="0"/>
        <w:snapToGrid w:val="0"/>
        <w:spacing w:line="360" w:lineRule="auto"/>
        <w:ind w:firstLine="480"/>
        <w:rPr>
          <w:rFonts w:hAnsi="宋体" w:cs="宋体"/>
          <w:snapToGrid w:val="0"/>
          <w:color w:val="auto"/>
          <w:kern w:val="0"/>
          <w:highlight w:val="none"/>
        </w:rPr>
      </w:pPr>
    </w:p>
    <w:p w14:paraId="2E188212">
      <w:pPr>
        <w:wordWrap w:val="0"/>
        <w:adjustRightInd w:val="0"/>
        <w:snapToGrid w:val="0"/>
        <w:spacing w:line="360" w:lineRule="auto"/>
        <w:ind w:firstLine="480"/>
        <w:rPr>
          <w:rFonts w:hAnsi="宋体" w:cs="宋体"/>
          <w:snapToGrid w:val="0"/>
          <w:color w:val="auto"/>
          <w:kern w:val="0"/>
          <w:highlight w:val="none"/>
        </w:rPr>
      </w:pPr>
    </w:p>
    <w:p w14:paraId="30136CD2">
      <w:pPr>
        <w:pStyle w:val="4"/>
        <w:pageBreakBefore w:val="0"/>
        <w:kinsoku/>
        <w:overflowPunct/>
        <w:topLinePunct w:val="0"/>
        <w:bidi w:val="0"/>
        <w:spacing w:line="500" w:lineRule="exact"/>
        <w:textAlignment w:val="auto"/>
        <w:outlineLvl w:val="1"/>
        <w:rPr>
          <w:rFonts w:hint="default" w:ascii="宋体" w:hAnsi="宋体" w:eastAsia="宋体" w:cs="宋体"/>
          <w:b/>
          <w:bCs/>
          <w:color w:val="auto"/>
          <w:highlight w:val="none"/>
          <w:lang w:val="en-US" w:eastAsia="zh-CN"/>
        </w:rPr>
      </w:pPr>
      <w:bookmarkStart w:id="66" w:name="_Toc4309"/>
      <w:bookmarkStart w:id="67" w:name="_Toc3478"/>
      <w:bookmarkStart w:id="68" w:name="_Toc13284"/>
      <w:r>
        <w:rPr>
          <w:rFonts w:hint="eastAsia" w:ascii="宋体" w:hAnsi="宋体" w:eastAsia="宋体" w:cs="宋体"/>
          <w:b/>
          <w:bCs/>
          <w:color w:val="auto"/>
          <w:highlight w:val="none"/>
          <w:lang w:val="en-US" w:eastAsia="zh-CN"/>
        </w:rPr>
        <w:t>第五节 定标规定及细则</w:t>
      </w:r>
      <w:bookmarkEnd w:id="66"/>
      <w:bookmarkEnd w:id="67"/>
      <w:bookmarkEnd w:id="68"/>
    </w:p>
    <w:p w14:paraId="1206D7CF">
      <w:pPr>
        <w:pStyle w:val="5"/>
        <w:pageBreakBefore w:val="0"/>
        <w:kinsoku/>
        <w:wordWrap w:val="0"/>
        <w:overflowPunct/>
        <w:topLinePunct w:val="0"/>
        <w:autoSpaceDE/>
        <w:autoSpaceDN/>
        <w:bidi w:val="0"/>
        <w:snapToGrid w:val="0"/>
        <w:spacing w:line="500" w:lineRule="exact"/>
        <w:ind w:firstLine="480"/>
        <w:jc w:val="both"/>
        <w:textAlignment w:val="auto"/>
        <w:outlineLvl w:val="2"/>
        <w:rPr>
          <w:rFonts w:hint="eastAsia" w:ascii="宋体" w:hAnsi="宋体" w:eastAsia="宋体" w:cs="宋体"/>
          <w:b/>
          <w:snapToGrid w:val="0"/>
          <w:color w:val="auto"/>
          <w:highlight w:val="none"/>
          <w:lang w:val="en-US" w:eastAsia="zh-CN"/>
        </w:rPr>
      </w:pPr>
      <w:bookmarkStart w:id="69" w:name="_Toc7706"/>
      <w:bookmarkStart w:id="70" w:name="_Toc17667"/>
      <w:bookmarkStart w:id="71" w:name="_Toc18852"/>
      <w:r>
        <w:rPr>
          <w:rFonts w:hint="eastAsia" w:ascii="宋体" w:hAnsi="宋体" w:eastAsia="宋体" w:cs="宋体"/>
          <w:b/>
          <w:snapToGrid w:val="0"/>
          <w:color w:val="auto"/>
          <w:highlight w:val="none"/>
          <w:lang w:val="en-US" w:eastAsia="zh-CN"/>
        </w:rPr>
        <w:t>1</w:t>
      </w:r>
      <w:r>
        <w:rPr>
          <w:rFonts w:hint="eastAsia" w:ascii="宋体" w:hAnsi="宋体" w:eastAsia="宋体" w:cs="宋体"/>
          <w:b/>
          <w:snapToGrid w:val="0"/>
          <w:color w:val="auto"/>
          <w:highlight w:val="none"/>
        </w:rPr>
        <w:t>.</w:t>
      </w:r>
      <w:r>
        <w:rPr>
          <w:rFonts w:hint="eastAsia" w:ascii="宋体" w:hAnsi="宋体" w:eastAsia="宋体" w:cs="宋体"/>
          <w:b/>
          <w:snapToGrid w:val="0"/>
          <w:color w:val="auto"/>
          <w:highlight w:val="none"/>
          <w:lang w:val="en-US" w:eastAsia="zh-CN"/>
        </w:rPr>
        <w:t>定标规定</w:t>
      </w:r>
      <w:bookmarkEnd w:id="69"/>
      <w:bookmarkEnd w:id="70"/>
      <w:bookmarkEnd w:id="71"/>
    </w:p>
    <w:p w14:paraId="1ACCE5A7">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lang w:val="en-US" w:eastAsia="zh-CN"/>
        </w:rPr>
      </w:pPr>
      <w:r>
        <w:rPr>
          <w:rFonts w:hint="eastAsia" w:ascii="宋体" w:hAnsi="宋体" w:eastAsia="宋体" w:cs="宋体"/>
          <w:b/>
          <w:bCs/>
          <w:snapToGrid w:val="0"/>
          <w:color w:val="auto"/>
          <w:kern w:val="0"/>
          <w:highlight w:val="none"/>
          <w:lang w:val="en-US" w:eastAsia="zh-CN"/>
        </w:rPr>
        <w:t>1.1确定定标时间</w:t>
      </w:r>
    </w:p>
    <w:p w14:paraId="50782886">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招标人应自定标候选人公示期满后5个工作日内进入公共资源交易平台（与评标阶段公共资源交易平台相同）进行定标。定标会议全过程录音录像。招标人需要延期定标的，应通过公共资源交易平台公布延期原因和定标时间。</w:t>
      </w:r>
    </w:p>
    <w:p w14:paraId="3877C793">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snapToGrid w:val="0"/>
          <w:color w:val="auto"/>
          <w:highlight w:val="none"/>
          <w:lang w:val="en-US" w:eastAsia="zh-CN"/>
        </w:rPr>
      </w:pPr>
      <w:r>
        <w:rPr>
          <w:rFonts w:hint="eastAsia" w:ascii="宋体" w:hAnsi="宋体" w:eastAsia="宋体" w:cs="宋体"/>
          <w:b/>
          <w:snapToGrid w:val="0"/>
          <w:color w:val="auto"/>
          <w:highlight w:val="none"/>
          <w:lang w:val="en-US" w:eastAsia="zh-CN"/>
        </w:rPr>
        <w:t>1.2定标委员会</w:t>
      </w:r>
    </w:p>
    <w:p w14:paraId="1040D749">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hAnsi="宋体" w:eastAsia="宋体" w:cs="宋体"/>
          <w:snapToGrid w:val="0"/>
          <w:color w:val="auto"/>
          <w:kern w:val="0"/>
          <w:highlight w:val="none"/>
          <w:lang w:val="en-US" w:eastAsia="zh-CN"/>
        </w:rPr>
        <w:t>1.2.1</w:t>
      </w:r>
      <w:r>
        <w:rPr>
          <w:rFonts w:hint="eastAsia" w:ascii="宋体" w:hAnsi="宋体" w:eastAsia="宋体" w:cs="宋体"/>
          <w:snapToGrid w:val="0"/>
          <w:color w:val="auto"/>
          <w:kern w:val="0"/>
          <w:highlight w:val="none"/>
        </w:rPr>
        <w:t>招标人负责组建定标委员会，由项目业主的法定代表人或者主要负责人担任定标委员会组长。定标委员会的组成方式和人员由招标人按相关规定自行确定。招标项目对技术、商务等有特别要求的可从广东省综合评标评审专家库（韶关区域）抽取专家(外部人员）补足，成员数量为7人及以上单数，成员数量应在招标文件中明确。专家人数原则上不超过2人。定标委员会成员数量在本投标人须知前附表中约定。</w:t>
      </w:r>
    </w:p>
    <w:p w14:paraId="319E64B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hAnsi="宋体" w:eastAsia="宋体" w:cs="宋体"/>
          <w:snapToGrid w:val="0"/>
          <w:color w:val="auto"/>
          <w:kern w:val="0"/>
          <w:highlight w:val="none"/>
          <w:lang w:val="en-US" w:eastAsia="zh-CN"/>
        </w:rPr>
        <w:t>1.</w:t>
      </w:r>
      <w:r>
        <w:rPr>
          <w:rFonts w:hint="eastAsia" w:ascii="宋体" w:hAnsi="宋体" w:eastAsia="宋体" w:cs="宋体"/>
          <w:snapToGrid w:val="0"/>
          <w:color w:val="auto"/>
          <w:kern w:val="0"/>
          <w:highlight w:val="none"/>
        </w:rPr>
        <w:t>2.2定标委员会应当根据招标文件规定的定标方法和细则，对定标候选人进行系统地评审和比较。招标文件中没有规定的定标方法和细则不得作为定标的依据。定标委员会成员应依照招标文件规定的定标方法和细则，独立完成对定标候选人的评审，并对定标结果签字确认。定标委员会应依照招标文件规定的定标方法和细则，对各定标委员会成员的定标结果进行汇总。</w:t>
      </w:r>
    </w:p>
    <w:p w14:paraId="2DDE6FC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hAnsi="宋体" w:eastAsia="宋体" w:cs="宋体"/>
          <w:snapToGrid w:val="0"/>
          <w:color w:val="auto"/>
          <w:kern w:val="0"/>
          <w:highlight w:val="none"/>
          <w:lang w:val="en-US" w:eastAsia="zh-CN"/>
        </w:rPr>
        <w:t>1.2.3</w:t>
      </w:r>
      <w:r>
        <w:rPr>
          <w:rFonts w:hint="eastAsia" w:ascii="宋体" w:hAnsi="宋体" w:eastAsia="宋体" w:cs="宋体"/>
          <w:snapToGrid w:val="0"/>
          <w:color w:val="auto"/>
          <w:kern w:val="0"/>
          <w:highlight w:val="none"/>
        </w:rPr>
        <w:t>定标委员会成员应客观、公正履职，在未公示中标结果前，对定标过程和结果严格保密，对所提出的定标意见承担个人责任。定标委员会成员与定标候选人有利害关系的，应回避。定标委员会成员不得征询招标人确定中标人意向；不得私下与任何定标候选人或者其他利害关系人接触。</w:t>
      </w:r>
    </w:p>
    <w:p w14:paraId="58C95F93">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lang w:val="en-US" w:eastAsia="zh-CN"/>
        </w:rPr>
      </w:pPr>
      <w:r>
        <w:rPr>
          <w:rFonts w:hint="eastAsia" w:ascii="宋体" w:hAnsi="宋体" w:eastAsia="宋体" w:cs="宋体"/>
          <w:b/>
          <w:bCs/>
          <w:snapToGrid w:val="0"/>
          <w:color w:val="auto"/>
          <w:kern w:val="0"/>
          <w:highlight w:val="none"/>
          <w:lang w:val="en-US" w:eastAsia="zh-CN"/>
        </w:rPr>
        <w:t>1.3定标办法（本项目采用票决数量法定标）</w:t>
      </w:r>
    </w:p>
    <w:p w14:paraId="615F07F1">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本项目定标办法由招标人按本投标人须知前附表的规定确定（只能选定其中一种定标办法）。</w:t>
      </w:r>
    </w:p>
    <w:p w14:paraId="1F501197">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lang w:val="en-US" w:eastAsia="zh-CN"/>
        </w:rPr>
      </w:pPr>
      <w:r>
        <w:rPr>
          <w:rFonts w:hint="eastAsia" w:ascii="宋体" w:hAnsi="宋体" w:eastAsia="宋体" w:cs="宋体"/>
          <w:b/>
          <w:bCs/>
          <w:snapToGrid w:val="0"/>
          <w:color w:val="auto"/>
          <w:kern w:val="0"/>
          <w:highlight w:val="none"/>
          <w:lang w:val="en-US" w:eastAsia="zh-CN"/>
        </w:rPr>
        <w:t>1.4组建招标监督小组</w:t>
      </w:r>
    </w:p>
    <w:p w14:paraId="4CF123E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招标人应组建招标监督小组，对招标投标活动全过程进行监督，及时指出、制止违反程序及纪律的行为，但不得就评标、定标涉及的实质内容发表意见或者参与定标委员会的讨论。相关人员存在违反程序及纪律的行为被指出后仍拒绝纠正的、发现招标投标活动存在其他违反相关规定行为的，招标监督小组应如实记录并及时报告招标人单位主要负责人、行政监督部门。</w:t>
      </w:r>
    </w:p>
    <w:p w14:paraId="3B888DE8">
      <w:pPr>
        <w:pStyle w:val="5"/>
        <w:pageBreakBefore w:val="0"/>
        <w:kinsoku/>
        <w:wordWrap w:val="0"/>
        <w:overflowPunct/>
        <w:topLinePunct w:val="0"/>
        <w:autoSpaceDE/>
        <w:autoSpaceDN/>
        <w:bidi w:val="0"/>
        <w:snapToGrid w:val="0"/>
        <w:spacing w:line="500" w:lineRule="exact"/>
        <w:ind w:firstLine="480"/>
        <w:jc w:val="both"/>
        <w:textAlignment w:val="auto"/>
        <w:outlineLvl w:val="2"/>
        <w:rPr>
          <w:rFonts w:hint="eastAsia" w:ascii="宋体" w:hAnsi="宋体" w:eastAsia="宋体" w:cs="宋体"/>
          <w:b/>
          <w:snapToGrid w:val="0"/>
          <w:color w:val="auto"/>
          <w:highlight w:val="none"/>
          <w:lang w:val="en-US" w:eastAsia="zh-CN"/>
        </w:rPr>
      </w:pPr>
      <w:bookmarkStart w:id="72" w:name="_Toc29848"/>
      <w:bookmarkStart w:id="73" w:name="_Toc18947"/>
      <w:bookmarkStart w:id="74" w:name="_Toc4905"/>
      <w:r>
        <w:rPr>
          <w:rFonts w:hint="eastAsia" w:ascii="宋体" w:hAnsi="宋体" w:eastAsia="宋体" w:cs="宋体"/>
          <w:b/>
          <w:snapToGrid w:val="0"/>
          <w:color w:val="auto"/>
          <w:highlight w:val="none"/>
          <w:lang w:val="en-US" w:eastAsia="zh-CN"/>
        </w:rPr>
        <w:t>2.定标细则</w:t>
      </w:r>
      <w:bookmarkEnd w:id="72"/>
      <w:bookmarkEnd w:id="73"/>
      <w:bookmarkEnd w:id="74"/>
    </w:p>
    <w:p w14:paraId="769CB3F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票决数量法</w:t>
      </w:r>
      <w:r>
        <w:rPr>
          <w:rFonts w:hint="eastAsia" w:hAnsi="宋体" w:eastAsia="宋体" w:cs="宋体"/>
          <w:snapToGrid w:val="0"/>
          <w:color w:val="auto"/>
          <w:kern w:val="0"/>
          <w:highlight w:val="none"/>
          <w:lang w:eastAsia="zh-CN"/>
        </w:rPr>
        <w:t>：</w:t>
      </w:r>
      <w:r>
        <w:rPr>
          <w:rFonts w:hint="eastAsia" w:ascii="宋体" w:hAnsi="宋体" w:eastAsia="宋体" w:cs="宋体"/>
          <w:snapToGrid w:val="0"/>
          <w:color w:val="auto"/>
          <w:kern w:val="0"/>
          <w:highlight w:val="none"/>
        </w:rPr>
        <w:t>本项目采用票决数量法定标。</w:t>
      </w:r>
    </w:p>
    <w:p w14:paraId="3587A6CC">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2.1</w:t>
      </w:r>
      <w:r>
        <w:rPr>
          <w:rFonts w:hint="eastAsia" w:ascii="宋体" w:hAnsi="宋体" w:eastAsia="宋体" w:cs="宋体"/>
          <w:b/>
          <w:bCs/>
          <w:snapToGrid w:val="0"/>
          <w:color w:val="auto"/>
          <w:kern w:val="0"/>
          <w:highlight w:val="none"/>
        </w:rPr>
        <w:t>票决数量法程序</w:t>
      </w:r>
    </w:p>
    <w:p w14:paraId="43070B2F">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定标委员会根据定标因素对定标候选人进行评审比较后，每名定标委员会成员有且仅有投出1票的权利，1票只能投1名定标候选人，进行票决排名确定排序的中标候选人。即各定标委员会成员对定标候选人进行投票，按得票高低推荐排序的前三名中标候选人。若第一轮投票中前三名中标候选人有得票相同且影响中标候选人排序确定的，由定标委员会对总票数相同的单位进行再次票决确定排序,直至决出排序的前三名中标候选人。若定标候选人中没有符合评审要求的三名中标候选人，则宣告本次招标失败。票决采用记名方式并注明投票理由。</w:t>
      </w:r>
    </w:p>
    <w:p w14:paraId="23B939DD">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2.1.1</w:t>
      </w:r>
      <w:r>
        <w:rPr>
          <w:rFonts w:hint="eastAsia" w:ascii="宋体" w:hAnsi="宋体" w:eastAsia="宋体" w:cs="宋体"/>
          <w:b/>
          <w:bCs/>
          <w:snapToGrid w:val="0"/>
          <w:color w:val="auto"/>
          <w:kern w:val="0"/>
          <w:highlight w:val="none"/>
        </w:rPr>
        <w:t>项目情况介绍</w:t>
      </w:r>
    </w:p>
    <w:p w14:paraId="7322B89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招标人代表介绍项目的概况及招标要求，以及定标方法与定标工作规则，不得发表具有倾向性的言论。</w:t>
      </w:r>
    </w:p>
    <w:p w14:paraId="5B206EB2">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2.1.2</w:t>
      </w:r>
      <w:r>
        <w:rPr>
          <w:rFonts w:hint="eastAsia" w:ascii="宋体" w:hAnsi="宋体" w:eastAsia="宋体" w:cs="宋体"/>
          <w:b/>
          <w:bCs/>
          <w:snapToGrid w:val="0"/>
          <w:color w:val="auto"/>
          <w:kern w:val="0"/>
          <w:highlight w:val="none"/>
        </w:rPr>
        <w:t>审阅定标资料</w:t>
      </w:r>
    </w:p>
    <w:p w14:paraId="11669E03">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定标委员会成员对各定标候选人的投标文件进行审阅，审阅内容主要是定标工作规则所规定的定标因素，聚焦于项目需求与候选人能力的匹配度。</w:t>
      </w:r>
    </w:p>
    <w:p w14:paraId="5E8FB8A7">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2.1.3</w:t>
      </w:r>
      <w:r>
        <w:rPr>
          <w:rFonts w:hint="eastAsia" w:ascii="宋体" w:hAnsi="宋体" w:eastAsia="宋体" w:cs="宋体"/>
          <w:b/>
          <w:bCs/>
          <w:snapToGrid w:val="0"/>
          <w:color w:val="auto"/>
          <w:kern w:val="0"/>
          <w:highlight w:val="none"/>
        </w:rPr>
        <w:t>疑问澄清</w:t>
      </w:r>
    </w:p>
    <w:p w14:paraId="0C40A846">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讨论过程中，若成员对投标文件内容或项目细节存在疑问，可向招标人代表提出。招标人应现场作出答复，答复内容不得改变招标文件和投标文件的实质性内容，不得明示或暗示中标人。问答过程需形成书面记录，并由提问人与答复人签字确认。</w:t>
      </w:r>
    </w:p>
    <w:p w14:paraId="2970C57A">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2.1.4</w:t>
      </w:r>
      <w:r>
        <w:rPr>
          <w:rFonts w:hint="eastAsia" w:ascii="宋体" w:hAnsi="宋体" w:eastAsia="宋体" w:cs="宋体"/>
          <w:b/>
          <w:bCs/>
          <w:snapToGrid w:val="0"/>
          <w:color w:val="auto"/>
          <w:kern w:val="0"/>
          <w:highlight w:val="none"/>
        </w:rPr>
        <w:t>投票、收票、点票和汇总</w:t>
      </w:r>
    </w:p>
    <w:p w14:paraId="3ABD7858">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定标委员会成员按照票决定标法程序，根据公平、公正、择优原则，独立完成票决后，统一由定标工作人员收集、清点，并对票数进行汇总排名。得票相同且影响中标候选人排序确定的，可由定标委员会对总票数相同的单位进行再次票决确定排序。</w:t>
      </w:r>
    </w:p>
    <w:p w14:paraId="3612F2D6">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2.1.5</w:t>
      </w:r>
      <w:r>
        <w:rPr>
          <w:rFonts w:hint="eastAsia" w:ascii="宋体" w:hAnsi="宋体" w:eastAsia="宋体" w:cs="宋体"/>
          <w:b/>
          <w:bCs/>
          <w:snapToGrid w:val="0"/>
          <w:color w:val="auto"/>
          <w:kern w:val="0"/>
          <w:highlight w:val="none"/>
        </w:rPr>
        <w:t>公布结果和出具定标报告</w:t>
      </w:r>
    </w:p>
    <w:p w14:paraId="08FEA5C2">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点票工作完成后，定标委员会组长汇总定标结果，编制定标报告，确定中标候选人，全体成员签名。</w:t>
      </w:r>
    </w:p>
    <w:p w14:paraId="1C320931">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2.1.6</w:t>
      </w:r>
      <w:r>
        <w:rPr>
          <w:rFonts w:hint="eastAsia" w:ascii="宋体" w:hAnsi="宋体" w:eastAsia="宋体" w:cs="宋体"/>
          <w:b/>
          <w:bCs/>
          <w:snapToGrid w:val="0"/>
          <w:color w:val="auto"/>
          <w:kern w:val="0"/>
          <w:highlight w:val="none"/>
        </w:rPr>
        <w:t>全程监督</w:t>
      </w:r>
    </w:p>
    <w:p w14:paraId="24A721E6">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招标监督小组对集体议定的全过程进行监督，确保程序合规、讨论充分、记录完整，结论形成过程公正、透明。</w:t>
      </w:r>
    </w:p>
    <w:p w14:paraId="10C36E9D">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b/>
          <w:bCs/>
          <w:snapToGrid w:val="0"/>
          <w:color w:val="auto"/>
          <w:kern w:val="0"/>
          <w:highlight w:val="none"/>
        </w:rPr>
      </w:pPr>
      <w:r>
        <w:rPr>
          <w:rFonts w:hint="eastAsia" w:hAnsi="宋体" w:eastAsia="宋体" w:cs="宋体"/>
          <w:b/>
          <w:bCs/>
          <w:snapToGrid w:val="0"/>
          <w:color w:val="auto"/>
          <w:kern w:val="0"/>
          <w:highlight w:val="none"/>
          <w:lang w:val="en-US" w:eastAsia="zh-CN"/>
        </w:rPr>
        <w:t>2.2</w:t>
      </w:r>
      <w:r>
        <w:rPr>
          <w:rFonts w:hint="eastAsia" w:ascii="宋体" w:hAnsi="宋体" w:eastAsia="宋体" w:cs="宋体"/>
          <w:b/>
          <w:bCs/>
          <w:snapToGrid w:val="0"/>
          <w:color w:val="auto"/>
          <w:kern w:val="0"/>
          <w:highlight w:val="none"/>
        </w:rPr>
        <w:t>定标因素</w:t>
      </w:r>
    </w:p>
    <w:p w14:paraId="20969D96">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定标因素和相对标准有以下几个方面：</w:t>
      </w:r>
    </w:p>
    <w:p w14:paraId="6E205CF2">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hAnsi="宋体" w:eastAsia="宋体" w:cs="宋体"/>
          <w:snapToGrid w:val="0"/>
          <w:color w:val="auto"/>
          <w:kern w:val="0"/>
          <w:highlight w:val="none"/>
          <w:lang w:val="en-US" w:eastAsia="zh-CN"/>
        </w:rPr>
        <w:t>（1）</w:t>
      </w:r>
      <w:r>
        <w:rPr>
          <w:rFonts w:hint="eastAsia" w:ascii="宋体" w:hAnsi="宋体" w:eastAsia="宋体" w:cs="宋体"/>
          <w:snapToGrid w:val="0"/>
          <w:color w:val="auto"/>
          <w:kern w:val="0"/>
          <w:highlight w:val="none"/>
        </w:rPr>
        <w:t>拟派团队管理能力与水平（履约能力）</w:t>
      </w:r>
    </w:p>
    <w:p w14:paraId="5ABA4214">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相对标准：拟派团队管理能力与水平（履约能力）强的定标候选人优于拟派团队管理能力与水平（履约能力）一般的定标候选人。</w:t>
      </w:r>
    </w:p>
    <w:p w14:paraId="1BD2F346">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hAnsi="宋体" w:eastAsia="宋体" w:cs="宋体"/>
          <w:snapToGrid w:val="0"/>
          <w:color w:val="auto"/>
          <w:kern w:val="0"/>
          <w:highlight w:val="none"/>
          <w:lang w:val="en-US" w:eastAsia="zh-CN"/>
        </w:rPr>
        <w:t>（2）</w:t>
      </w:r>
      <w:r>
        <w:rPr>
          <w:rFonts w:hint="eastAsia" w:ascii="宋体" w:hAnsi="宋体" w:eastAsia="宋体" w:cs="宋体"/>
          <w:snapToGrid w:val="0"/>
          <w:color w:val="auto"/>
          <w:kern w:val="0"/>
          <w:highlight w:val="none"/>
        </w:rPr>
        <w:t>企业信誉</w:t>
      </w:r>
    </w:p>
    <w:p w14:paraId="6ADB6936">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相对标准：企业信誉评价好的定标候选人优于企业信誉评价一般的定标候选人。</w:t>
      </w:r>
    </w:p>
    <w:p w14:paraId="4C6C427C">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（3）</w:t>
      </w:r>
      <w:r>
        <w:rPr>
          <w:rFonts w:hint="eastAsia" w:ascii="宋体" w:hAnsi="宋体" w:eastAsia="宋体" w:cs="宋体"/>
          <w:snapToGrid w:val="0"/>
          <w:color w:val="auto"/>
          <w:kern w:val="0"/>
          <w:highlight w:val="none"/>
          <w:lang w:val="en-US" w:eastAsia="zh-CN"/>
        </w:rPr>
        <w:t>监理大纲</w:t>
      </w:r>
    </w:p>
    <w:p w14:paraId="4CBC37D3">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相对标准：监理大纲优良的定标候选人优于监理大纲一般的定标候选人。</w:t>
      </w:r>
    </w:p>
    <w:p w14:paraId="4D79F69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hAnsi="宋体" w:eastAsia="宋体" w:cs="宋体"/>
          <w:snapToGrid w:val="0"/>
          <w:color w:val="auto"/>
          <w:kern w:val="0"/>
          <w:highlight w:val="none"/>
          <w:lang w:val="en-US" w:eastAsia="zh-CN"/>
        </w:rPr>
        <w:t>（4）</w:t>
      </w:r>
      <w:r>
        <w:rPr>
          <w:rFonts w:hint="eastAsia" w:ascii="宋体" w:hAnsi="宋体" w:eastAsia="宋体" w:cs="宋体"/>
          <w:snapToGrid w:val="0"/>
          <w:color w:val="auto"/>
          <w:kern w:val="0"/>
          <w:highlight w:val="none"/>
        </w:rPr>
        <w:t>评标报告</w:t>
      </w:r>
    </w:p>
    <w:p w14:paraId="3A22FE6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相对标准：评标委员会评审意见为具有优势风险低的定标候选人优于评标委员会评审意见为没有优势风险高的定标候选人（综合考虑评标委员会的评审意见，对各定标候选人的优势、风险等评审情况进行评审比较）。</w:t>
      </w:r>
    </w:p>
    <w:p w14:paraId="7FC57C14">
      <w:pPr>
        <w:pStyle w:val="5"/>
        <w:pageBreakBefore w:val="0"/>
        <w:kinsoku/>
        <w:wordWrap w:val="0"/>
        <w:overflowPunct/>
        <w:topLinePunct w:val="0"/>
        <w:autoSpaceDE/>
        <w:autoSpaceDN/>
        <w:bidi w:val="0"/>
        <w:snapToGrid w:val="0"/>
        <w:spacing w:line="500" w:lineRule="exact"/>
        <w:ind w:firstLine="480"/>
        <w:jc w:val="both"/>
        <w:textAlignment w:val="auto"/>
        <w:outlineLvl w:val="2"/>
        <w:rPr>
          <w:rFonts w:hint="eastAsia" w:ascii="宋体" w:hAnsi="宋体" w:eastAsia="宋体" w:cs="宋体"/>
          <w:b/>
          <w:snapToGrid w:val="0"/>
          <w:color w:val="auto"/>
          <w:highlight w:val="none"/>
          <w:lang w:val="en-US" w:eastAsia="zh-CN"/>
        </w:rPr>
      </w:pPr>
      <w:bookmarkStart w:id="75" w:name="_Toc31869"/>
      <w:bookmarkStart w:id="76" w:name="_Toc32345"/>
      <w:bookmarkStart w:id="77" w:name="_Toc29036"/>
      <w:r>
        <w:rPr>
          <w:rFonts w:hint="eastAsia" w:ascii="宋体" w:hAnsi="宋体" w:eastAsia="宋体" w:cs="宋体"/>
          <w:b/>
          <w:snapToGrid w:val="0"/>
          <w:color w:val="auto"/>
          <w:highlight w:val="none"/>
          <w:lang w:val="en-US" w:eastAsia="zh-CN"/>
        </w:rPr>
        <w:t>3.定标结果公示</w:t>
      </w:r>
      <w:bookmarkEnd w:id="75"/>
      <w:bookmarkEnd w:id="76"/>
      <w:bookmarkEnd w:id="77"/>
      <w:r>
        <w:rPr>
          <w:rFonts w:hint="eastAsia" w:ascii="宋体" w:hAnsi="宋体" w:eastAsia="宋体" w:cs="宋体"/>
          <w:b/>
          <w:snapToGrid w:val="0"/>
          <w:color w:val="auto"/>
          <w:highlight w:val="none"/>
          <w:lang w:val="en-US" w:eastAsia="zh-CN"/>
        </w:rPr>
        <w:t xml:space="preserve">  </w:t>
      </w:r>
    </w:p>
    <w:p w14:paraId="46D74AE0">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hAnsi="宋体" w:eastAsia="宋体" w:cs="宋体"/>
          <w:b/>
          <w:bCs/>
          <w:snapToGrid w:val="0"/>
          <w:color w:val="auto"/>
          <w:kern w:val="0"/>
          <w:highlight w:val="none"/>
          <w:lang w:val="en-US" w:eastAsia="zh-CN"/>
        </w:rPr>
        <w:t>3.1</w:t>
      </w:r>
      <w:r>
        <w:rPr>
          <w:rFonts w:hint="eastAsia" w:ascii="宋体" w:hAnsi="宋体" w:eastAsia="宋体" w:cs="宋体"/>
          <w:snapToGrid w:val="0"/>
          <w:color w:val="auto"/>
          <w:kern w:val="0"/>
          <w:highlight w:val="none"/>
        </w:rPr>
        <w:t>定标委员会完成定标后，招标人应于定标会结束后3个工作日内将中标候选人和定标情况在广东省招标投标监管网和全国公共资源交易平台（广东省·韶关市）工程交易系统上公示，公示时间不少于3个工作日。公示主要内容包括：定标报告（定标成员信息除外）、中标人名单、中标价和拟投入本项目的项目负责人、技术负责人及各专业负责人（如有）等内容。</w:t>
      </w:r>
    </w:p>
    <w:p w14:paraId="28E0961F">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b/>
          <w:bCs/>
          <w:snapToGrid w:val="0"/>
          <w:color w:val="auto"/>
          <w:kern w:val="0"/>
          <w:highlight w:val="none"/>
          <w:lang w:val="en-US" w:eastAsia="zh-CN"/>
        </w:rPr>
        <w:t>3.2</w:t>
      </w:r>
      <w:r>
        <w:rPr>
          <w:rFonts w:hint="eastAsia" w:ascii="宋体" w:hAnsi="宋体" w:eastAsia="宋体" w:cs="宋体"/>
          <w:snapToGrid w:val="0"/>
          <w:color w:val="auto"/>
          <w:kern w:val="0"/>
          <w:highlight w:val="none"/>
        </w:rPr>
        <w:t>投标人或者其他利害关系人对招标项目的中标结果有异议的，应当在中标候选人公示期间按规定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法审〔2020〕19 号）执行。如通过交易服务平台提出异议，投标人必须上传提交异议书扫描件（作为附件），异议书格式内容按照《韶关市工程建设项目招标投标活动异议和投诉处理办法》（韶法审〔2020〕19 号）执行，否则招标人不予受理。投标人提出异议后，必须及时通知招标人查收，否则，由此造成的超出法律规定时限的后果，由投标人自行承担。招标人受理异议后，投标人须及时向招标人提交书面异议。项目如收到异议、投诉等情形，可以根据需要从交易中心处调取纸质档案。</w:t>
      </w:r>
    </w:p>
    <w:p w14:paraId="7D0171C1">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hAnsi="宋体" w:eastAsia="宋体" w:cs="宋体"/>
          <w:b/>
          <w:bCs/>
          <w:snapToGrid w:val="0"/>
          <w:color w:val="auto"/>
          <w:kern w:val="0"/>
          <w:highlight w:val="none"/>
          <w:lang w:val="en-US" w:eastAsia="zh-CN"/>
        </w:rPr>
        <w:t>3.3</w:t>
      </w:r>
      <w:r>
        <w:rPr>
          <w:rFonts w:hint="eastAsia" w:ascii="宋体" w:hAnsi="宋体" w:eastAsia="宋体" w:cs="宋体"/>
          <w:snapToGrid w:val="0"/>
          <w:color w:val="auto"/>
          <w:kern w:val="0"/>
          <w:highlight w:val="none"/>
        </w:rPr>
        <w:t>投标人或其他利害关系人认为招标投标活动不符合法律、行政法规规定的，可以自知道或者应当知道之日起10日内按规定线上向有关招标管理部门投诉。投诉应当有明确的请求和必要的证明材料。招标管理部门应当自收到投诉之日起30个工作日内作出书面处理决定。</w:t>
      </w:r>
    </w:p>
    <w:p w14:paraId="5E0E8692">
      <w:pPr>
        <w:pStyle w:val="5"/>
        <w:pageBreakBefore w:val="0"/>
        <w:kinsoku/>
        <w:wordWrap w:val="0"/>
        <w:overflowPunct/>
        <w:topLinePunct w:val="0"/>
        <w:autoSpaceDE/>
        <w:autoSpaceDN/>
        <w:bidi w:val="0"/>
        <w:snapToGrid w:val="0"/>
        <w:spacing w:line="500" w:lineRule="exact"/>
        <w:ind w:firstLine="480"/>
        <w:jc w:val="both"/>
        <w:textAlignment w:val="auto"/>
        <w:outlineLvl w:val="2"/>
        <w:rPr>
          <w:rFonts w:hint="eastAsia" w:ascii="宋体" w:hAnsi="宋体" w:eastAsia="宋体" w:cs="宋体"/>
          <w:b/>
          <w:snapToGrid w:val="0"/>
          <w:color w:val="auto"/>
          <w:highlight w:val="none"/>
          <w:lang w:val="en-US" w:eastAsia="zh-CN"/>
        </w:rPr>
      </w:pPr>
      <w:bookmarkStart w:id="78" w:name="_Toc24457"/>
      <w:bookmarkStart w:id="79" w:name="_Toc31812"/>
      <w:bookmarkStart w:id="80" w:name="_Toc28855"/>
      <w:r>
        <w:rPr>
          <w:rFonts w:hint="eastAsia" w:ascii="宋体" w:hAnsi="宋体" w:eastAsia="宋体" w:cs="宋体"/>
          <w:b/>
          <w:snapToGrid w:val="0"/>
          <w:color w:val="auto"/>
          <w:highlight w:val="none"/>
          <w:lang w:val="en-US" w:eastAsia="zh-CN"/>
        </w:rPr>
        <w:t>4.中标确认</w:t>
      </w:r>
      <w:bookmarkEnd w:id="78"/>
      <w:bookmarkEnd w:id="79"/>
      <w:bookmarkEnd w:id="80"/>
    </w:p>
    <w:p w14:paraId="0FF416D4">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中标人确定</w:t>
      </w:r>
      <w:r>
        <w:rPr>
          <w:rFonts w:hint="eastAsia" w:hAnsi="宋体" w:eastAsia="宋体" w:cs="宋体"/>
          <w:snapToGrid w:val="0"/>
          <w:color w:val="auto"/>
          <w:kern w:val="0"/>
          <w:highlight w:val="none"/>
          <w:lang w:eastAsia="zh-CN"/>
        </w:rPr>
        <w:t>，</w:t>
      </w:r>
      <w:r>
        <w:rPr>
          <w:rFonts w:hint="eastAsia" w:ascii="宋体" w:hAnsi="宋体" w:eastAsia="宋体" w:cs="宋体"/>
          <w:snapToGrid w:val="0"/>
          <w:color w:val="auto"/>
          <w:kern w:val="0"/>
          <w:highlight w:val="none"/>
        </w:rPr>
        <w:t>中标结果公示期满无（投诉）后，招标人确认排名第一的中标候选人为中标人，中标人的投标报价即为中标价。</w:t>
      </w:r>
    </w:p>
    <w:p w14:paraId="41473EEF">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62ABDBC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4AC11904">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1A7799A2">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41D2075F">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02D8617A">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41D8A519">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3644ADA4">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4FFB9D87">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68F2EB03">
      <w:pPr>
        <w:pageBreakBefore w:val="0"/>
        <w:kinsoku/>
        <w:wordWrap w:val="0"/>
        <w:overflowPunct/>
        <w:topLinePunct w:val="0"/>
        <w:bidi w:val="0"/>
        <w:adjustRightInd w:val="0"/>
        <w:snapToGrid w:val="0"/>
        <w:spacing w:line="500" w:lineRule="exact"/>
        <w:textAlignment w:val="auto"/>
        <w:rPr>
          <w:rFonts w:hint="eastAsia" w:ascii="宋体" w:hAnsi="宋体" w:eastAsia="宋体" w:cs="宋体"/>
          <w:snapToGrid w:val="0"/>
          <w:color w:val="auto"/>
          <w:kern w:val="0"/>
          <w:highlight w:val="none"/>
        </w:rPr>
      </w:pPr>
    </w:p>
    <w:p w14:paraId="7624676B">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2FAC2464">
      <w:pPr>
        <w:pageBreakBefore w:val="0"/>
        <w:kinsoku/>
        <w:wordWrap w:val="0"/>
        <w:overflowPunct/>
        <w:topLinePunct w:val="0"/>
        <w:bidi w:val="0"/>
        <w:adjustRightInd w:val="0"/>
        <w:snapToGrid w:val="0"/>
        <w:spacing w:line="500" w:lineRule="exact"/>
        <w:ind w:firstLine="480"/>
        <w:textAlignment w:val="auto"/>
        <w:rPr>
          <w:rFonts w:hint="eastAsia" w:ascii="宋体" w:hAnsi="宋体" w:eastAsia="宋体" w:cs="宋体"/>
          <w:snapToGrid w:val="0"/>
          <w:color w:val="auto"/>
          <w:kern w:val="0"/>
          <w:highlight w:val="none"/>
        </w:rPr>
      </w:pPr>
    </w:p>
    <w:p w14:paraId="753E11E4">
      <w:pPr>
        <w:pStyle w:val="3"/>
        <w:wordWrap w:val="0"/>
        <w:autoSpaceDE/>
        <w:autoSpaceDN/>
        <w:snapToGrid w:val="0"/>
        <w:spacing w:line="440" w:lineRule="exact"/>
        <w:jc w:val="center"/>
        <w:rPr>
          <w:rFonts w:hAnsi="宋体" w:cs="宋体"/>
          <w:b/>
          <w:snapToGrid w:val="0"/>
          <w:color w:val="auto"/>
          <w:sz w:val="32"/>
          <w:szCs w:val="22"/>
          <w:highlight w:val="none"/>
        </w:rPr>
      </w:pPr>
      <w:bookmarkStart w:id="81" w:name="_Hlt112206772"/>
      <w:bookmarkEnd w:id="81"/>
      <w:bookmarkStart w:id="82" w:name="_Hlt87952408"/>
      <w:bookmarkEnd w:id="82"/>
      <w:bookmarkStart w:id="83" w:name="_Hlt69669771"/>
      <w:bookmarkEnd w:id="83"/>
      <w:bookmarkStart w:id="84" w:name="_Hlt70150994"/>
      <w:bookmarkEnd w:id="84"/>
      <w:bookmarkStart w:id="85" w:name="_Toc24921"/>
      <w:bookmarkStart w:id="86" w:name="_Hlt69698722"/>
      <w:bookmarkStart w:id="87" w:name="_Hlt69698769"/>
      <w:bookmarkStart w:id="88" w:name="_Hlt69698741"/>
      <w:r>
        <w:rPr>
          <w:rFonts w:hint="eastAsia" w:hAnsi="宋体" w:cs="宋体"/>
          <w:b/>
          <w:snapToGrid w:val="0"/>
          <w:color w:val="auto"/>
          <w:sz w:val="32"/>
          <w:szCs w:val="22"/>
          <w:highlight w:val="none"/>
        </w:rPr>
        <w:t>第</w:t>
      </w:r>
      <w:bookmarkStart w:id="89" w:name="_Hlt69669171"/>
      <w:bookmarkEnd w:id="89"/>
      <w:r>
        <w:rPr>
          <w:rFonts w:hint="eastAsia" w:hAnsi="宋体" w:cs="宋体"/>
          <w:b/>
          <w:snapToGrid w:val="0"/>
          <w:color w:val="auto"/>
          <w:sz w:val="32"/>
          <w:szCs w:val="22"/>
          <w:highlight w:val="none"/>
        </w:rPr>
        <w:t>二章</w:t>
      </w:r>
      <w:bookmarkStart w:id="90" w:name="_Hlt87793839"/>
      <w:bookmarkEnd w:id="90"/>
      <w:r>
        <w:rPr>
          <w:rFonts w:hint="eastAsia" w:hAnsi="宋体" w:cs="宋体"/>
          <w:b/>
          <w:snapToGrid w:val="0"/>
          <w:color w:val="auto"/>
          <w:sz w:val="32"/>
          <w:szCs w:val="22"/>
          <w:highlight w:val="none"/>
        </w:rPr>
        <w:t xml:space="preserve"> 中标人须知</w:t>
      </w:r>
      <w:bookmarkEnd w:id="85"/>
    </w:p>
    <w:bookmarkEnd w:id="86"/>
    <w:bookmarkEnd w:id="87"/>
    <w:bookmarkEnd w:id="88"/>
    <w:p w14:paraId="38AEC5D6">
      <w:pPr>
        <w:bidi w:val="0"/>
        <w:rPr>
          <w:color w:val="auto"/>
          <w:highlight w:val="none"/>
        </w:rPr>
      </w:pPr>
    </w:p>
    <w:p w14:paraId="33D6C730">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Ansi="宋体" w:cs="宋体"/>
          <w:snapToGrid w:val="0"/>
          <w:color w:val="auto"/>
          <w:kern w:val="0"/>
          <w:szCs w:val="24"/>
          <w:highlight w:val="none"/>
        </w:rPr>
      </w:pPr>
      <w:bookmarkStart w:id="91" w:name="_Toc8149"/>
      <w:bookmarkStart w:id="92" w:name="_Toc21594"/>
      <w:bookmarkStart w:id="93" w:name="_Toc15170"/>
      <w:bookmarkStart w:id="94" w:name="_Toc31521"/>
      <w:bookmarkStart w:id="95" w:name="_Toc30174"/>
      <w:bookmarkStart w:id="96" w:name="_Toc18336"/>
      <w:bookmarkStart w:id="97" w:name="_Toc32205"/>
      <w:r>
        <w:rPr>
          <w:rFonts w:hint="eastAsia" w:hAnsi="宋体" w:cs="宋体"/>
          <w:b/>
          <w:snapToGrid w:val="0"/>
          <w:color w:val="auto"/>
          <w:kern w:val="0"/>
          <w:szCs w:val="24"/>
          <w:highlight w:val="none"/>
        </w:rPr>
        <w:t>1．中标通知书</w:t>
      </w:r>
      <w:bookmarkEnd w:id="91"/>
      <w:bookmarkEnd w:id="92"/>
      <w:bookmarkEnd w:id="93"/>
      <w:bookmarkEnd w:id="94"/>
      <w:bookmarkEnd w:id="95"/>
      <w:bookmarkEnd w:id="96"/>
      <w:bookmarkEnd w:id="97"/>
    </w:p>
    <w:p w14:paraId="11A1ADEE">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7E979E6B">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Ansi="宋体" w:cs="宋体"/>
          <w:snapToGrid w:val="0"/>
          <w:color w:val="auto"/>
          <w:kern w:val="0"/>
          <w:szCs w:val="24"/>
          <w:highlight w:val="none"/>
        </w:rPr>
      </w:pPr>
      <w:bookmarkStart w:id="98" w:name="_Toc17251"/>
      <w:bookmarkStart w:id="99" w:name="_Toc10931"/>
      <w:bookmarkStart w:id="100" w:name="_Toc30560"/>
      <w:bookmarkStart w:id="101" w:name="_Toc23133"/>
      <w:bookmarkStart w:id="102" w:name="_Toc1519"/>
      <w:bookmarkStart w:id="103" w:name="_Toc28601"/>
      <w:bookmarkStart w:id="104" w:name="_Toc6792"/>
      <w:r>
        <w:rPr>
          <w:rFonts w:hint="eastAsia" w:hAnsi="宋体" w:cs="宋体"/>
          <w:b/>
          <w:bCs/>
          <w:snapToGrid w:val="0"/>
          <w:color w:val="auto"/>
          <w:kern w:val="0"/>
          <w:szCs w:val="24"/>
          <w:highlight w:val="none"/>
        </w:rPr>
        <w:t>2．中标结果公示</w:t>
      </w:r>
      <w:bookmarkEnd w:id="98"/>
      <w:bookmarkEnd w:id="99"/>
      <w:bookmarkEnd w:id="100"/>
      <w:bookmarkEnd w:id="101"/>
      <w:bookmarkEnd w:id="102"/>
      <w:bookmarkEnd w:id="103"/>
      <w:bookmarkEnd w:id="104"/>
    </w:p>
    <w:p w14:paraId="52B0780F">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中标通知书发出后15日内，招标人应将中标结果在广东省招标投标监管网</w:t>
      </w:r>
      <w:r>
        <w:rPr>
          <w:rFonts w:hint="eastAsia" w:ascii="宋体" w:hAnsi="宋体" w:eastAsia="宋体" w:cs="宋体"/>
          <w:snapToGrid w:val="0"/>
          <w:color w:val="auto"/>
          <w:kern w:val="0"/>
          <w:sz w:val="24"/>
          <w:szCs w:val="24"/>
          <w:highlight w:val="none"/>
          <w:lang w:eastAsia="zh-CN"/>
        </w:rPr>
        <w:t>（https://zbtb.gd.gov.cn/#/index）</w:t>
      </w:r>
      <w:r>
        <w:rPr>
          <w:rFonts w:hint="eastAsia" w:ascii="宋体" w:hAnsi="宋体" w:eastAsia="宋体" w:cs="宋体"/>
          <w:snapToGrid w:val="0"/>
          <w:color w:val="auto"/>
          <w:kern w:val="0"/>
          <w:sz w:val="24"/>
          <w:szCs w:val="24"/>
          <w:highlight w:val="none"/>
        </w:rPr>
        <w:t>及</w:t>
      </w:r>
      <w:r>
        <w:rPr>
          <w:rFonts w:hint="eastAsia" w:ascii="宋体" w:hAnsi="宋体" w:eastAsia="宋体" w:cs="宋体"/>
          <w:snapToGrid w:val="0"/>
          <w:color w:val="auto"/>
          <w:kern w:val="0"/>
          <w:sz w:val="24"/>
          <w:szCs w:val="24"/>
          <w:highlight w:val="none"/>
          <w:lang w:val="en-US" w:eastAsia="zh-CN"/>
        </w:rPr>
        <w:t>全国公共资源交易平台（广东省·韶关市）（https://ygp.gdzwfw.gov.cn/ggzy-portal/#/440200/index）</w:t>
      </w:r>
      <w:r>
        <w:rPr>
          <w:rFonts w:hint="eastAsia" w:ascii="宋体" w:hAnsi="宋体" w:eastAsia="宋体" w:cs="宋体"/>
          <w:snapToGrid w:val="0"/>
          <w:color w:val="auto"/>
          <w:kern w:val="0"/>
          <w:sz w:val="24"/>
          <w:szCs w:val="24"/>
          <w:highlight w:val="none"/>
        </w:rPr>
        <w:t>进行公示。</w:t>
      </w:r>
      <w:bookmarkStart w:id="105" w:name="_Toc16211"/>
      <w:bookmarkStart w:id="106" w:name="_Toc25367"/>
      <w:bookmarkStart w:id="107" w:name="_Toc22628"/>
      <w:bookmarkStart w:id="108" w:name="_Toc23475"/>
      <w:bookmarkStart w:id="109" w:name="_Toc20923"/>
    </w:p>
    <w:p w14:paraId="7573F4F2">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int="eastAsia" w:hAnsi="宋体" w:cs="宋体"/>
          <w:b/>
          <w:bCs/>
          <w:snapToGrid w:val="0"/>
          <w:color w:val="auto"/>
          <w:kern w:val="0"/>
          <w:szCs w:val="24"/>
          <w:highlight w:val="none"/>
        </w:rPr>
      </w:pPr>
      <w:bookmarkStart w:id="110" w:name="_Toc11910"/>
      <w:bookmarkStart w:id="111" w:name="_Toc32445"/>
      <w:r>
        <w:rPr>
          <w:rFonts w:hint="eastAsia" w:hAnsi="宋体" w:cs="宋体"/>
          <w:b/>
          <w:bCs/>
          <w:snapToGrid w:val="0"/>
          <w:color w:val="auto"/>
          <w:kern w:val="0"/>
          <w:szCs w:val="24"/>
          <w:highlight w:val="none"/>
          <w:lang w:val="en-US" w:eastAsia="zh-CN"/>
        </w:rPr>
        <w:t>3</w:t>
      </w:r>
      <w:r>
        <w:rPr>
          <w:rFonts w:hint="eastAsia" w:hAnsi="宋体" w:cs="宋体"/>
          <w:b/>
          <w:bCs/>
          <w:snapToGrid w:val="0"/>
          <w:color w:val="auto"/>
          <w:kern w:val="0"/>
          <w:szCs w:val="24"/>
          <w:highlight w:val="none"/>
        </w:rPr>
        <w:t>．履约保证</w:t>
      </w:r>
      <w:bookmarkEnd w:id="110"/>
      <w:bookmarkEnd w:id="111"/>
    </w:p>
    <w:p w14:paraId="3C0B5C83">
      <w:pPr>
        <w:keepNext w:val="0"/>
        <w:keepLines w:val="0"/>
        <w:pageBreakBefore w:val="0"/>
        <w:widowControl w:val="0"/>
        <w:tabs>
          <w:tab w:val="left" w:pos="1890"/>
        </w:tabs>
        <w:kinsoku/>
        <w:wordWrap w:val="0"/>
        <w:overflowPunct/>
        <w:topLinePunct w:val="0"/>
        <w:autoSpaceDE/>
        <w:autoSpaceDN/>
        <w:bidi w:val="0"/>
        <w:adjustRightInd w:val="0"/>
        <w:snapToGrid w:val="0"/>
        <w:spacing w:line="460" w:lineRule="exact"/>
        <w:ind w:firstLine="482" w:firstLineChars="200"/>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b/>
          <w:snapToGrid w:val="0"/>
          <w:color w:val="auto"/>
          <w:kern w:val="0"/>
          <w:sz w:val="24"/>
          <w:szCs w:val="24"/>
          <w:highlight w:val="none"/>
        </w:rPr>
        <w:t>3.1</w:t>
      </w:r>
      <w:r>
        <w:rPr>
          <w:rFonts w:hint="eastAsia" w:ascii="宋体" w:hAnsi="宋体" w:eastAsia="宋体" w:cs="宋体"/>
          <w:snapToGrid w:val="0"/>
          <w:color w:val="auto"/>
          <w:kern w:val="0"/>
          <w:sz w:val="24"/>
          <w:szCs w:val="24"/>
          <w:highlight w:val="none"/>
        </w:rPr>
        <w:t xml:space="preserve"> 中标人须在领取中标通知书之日起</w:t>
      </w:r>
      <w:r>
        <w:rPr>
          <w:rFonts w:hint="eastAsia" w:ascii="宋体" w:hAnsi="宋体" w:eastAsia="宋体" w:cs="宋体"/>
          <w:snapToGrid w:val="0"/>
          <w:color w:val="auto"/>
          <w:kern w:val="0"/>
          <w:sz w:val="24"/>
          <w:szCs w:val="24"/>
          <w:highlight w:val="none"/>
          <w:u w:val="single"/>
        </w:rPr>
        <w:t xml:space="preserve"> 10 </w:t>
      </w:r>
      <w:r>
        <w:rPr>
          <w:rFonts w:hint="eastAsia" w:ascii="宋体" w:hAnsi="宋体" w:eastAsia="宋体" w:cs="宋体"/>
          <w:snapToGrid w:val="0"/>
          <w:color w:val="auto"/>
          <w:kern w:val="0"/>
          <w:sz w:val="24"/>
          <w:szCs w:val="24"/>
          <w:highlight w:val="none"/>
        </w:rPr>
        <w:t>个工作日内、签订合同前向招标人提交金额为中标价</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u w:val="single"/>
          <w:lang w:val="en-US" w:eastAsia="zh-CN"/>
        </w:rPr>
        <w:t>3</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%的履约保证。</w:t>
      </w:r>
    </w:p>
    <w:p w14:paraId="29BD7206">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3.2</w:t>
      </w:r>
      <w:r>
        <w:rPr>
          <w:rFonts w:hint="eastAsia" w:ascii="宋体" w:hAnsi="宋体" w:eastAsia="宋体" w:cs="宋体"/>
          <w:snapToGrid w:val="0"/>
          <w:color w:val="auto"/>
          <w:kern w:val="0"/>
          <w:sz w:val="24"/>
          <w:szCs w:val="24"/>
          <w:highlight w:val="none"/>
        </w:rPr>
        <w:t xml:space="preserve"> 履约保证的形式包括履约保证金、履约保证担保、履约保证保险三种，中标通知书发出时，招标人发起收缴履约保证金并填写保证金金额、缴交时限和项目工期；由中标人在建设工程交易系统中自主选择一种进行缴交。项目竣工后，由招标人发起退保。</w:t>
      </w:r>
    </w:p>
    <w:p w14:paraId="0517450E">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b/>
          <w:bCs/>
          <w:snapToGrid w:val="0"/>
          <w:color w:val="auto"/>
          <w:kern w:val="0"/>
          <w:sz w:val="24"/>
          <w:szCs w:val="24"/>
          <w:highlight w:val="none"/>
        </w:rPr>
        <w:t>3.3</w:t>
      </w:r>
      <w:r>
        <w:rPr>
          <w:rFonts w:hint="eastAsia" w:ascii="宋体" w:hAnsi="宋体" w:eastAsia="宋体" w:cs="宋体"/>
          <w:snapToGrid w:val="0"/>
          <w:color w:val="auto"/>
          <w:kern w:val="0"/>
          <w:sz w:val="24"/>
          <w:szCs w:val="24"/>
          <w:highlight w:val="none"/>
        </w:rPr>
        <w:t xml:space="preserve"> 中标人在领取中标通知书之日起10个工作日内仍未提交履约保证的，招标人发出第一次提醒函；在领取中标通知书之日起15个工作日内仍未提交的，招标人发出第二次提醒函；在领取中标通知书之日起20个工作日内仍未提交的，视其放弃中标。并由招标人通报建设行政管理部门。如采用银行保函或保险合同方式缴纳履约保证金，在保函或保险合同到期前一个月，中标人须主动办理续期手续或提交新的银行保函或保险合同。</w:t>
      </w:r>
    </w:p>
    <w:p w14:paraId="191AA2C0">
      <w:pPr>
        <w:keepNext w:val="0"/>
        <w:keepLines w:val="0"/>
        <w:pageBreakBefore w:val="0"/>
        <w:widowControl w:val="0"/>
        <w:kinsoku/>
        <w:wordWrap w:val="0"/>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3.4</w:t>
      </w:r>
      <w:r>
        <w:rPr>
          <w:rFonts w:hint="eastAsia" w:ascii="宋体" w:hAnsi="宋体" w:eastAsia="宋体" w:cs="宋体"/>
          <w:snapToGrid w:val="0"/>
          <w:color w:val="auto"/>
          <w:kern w:val="0"/>
          <w:sz w:val="24"/>
          <w:szCs w:val="24"/>
          <w:highlight w:val="none"/>
        </w:rPr>
        <w:t xml:space="preserve"> 在项目实施过程中，如果承包人（即招标阶段的中标人，下同）由于自身的资金、技术、质量、非不可抗力等原因给发包人（即招标阶段的招标人，下同）造成经济损失，发包人有权扣划相应金额的履约保证。</w:t>
      </w:r>
    </w:p>
    <w:p w14:paraId="71E06F02">
      <w:pPr>
        <w:bidi w:val="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3.5</w:t>
      </w:r>
      <w:r>
        <w:rPr>
          <w:rFonts w:hint="eastAsia" w:ascii="宋体" w:hAnsi="宋体" w:eastAsia="宋体" w:cs="宋体"/>
          <w:snapToGrid w:val="0"/>
          <w:color w:val="auto"/>
          <w:kern w:val="0"/>
          <w:sz w:val="24"/>
          <w:szCs w:val="24"/>
          <w:highlight w:val="none"/>
        </w:rPr>
        <w:t xml:space="preserve"> 项目通过竣工验收之日后28天内，发包人将履约保证退还给承包人。</w:t>
      </w:r>
    </w:p>
    <w:p w14:paraId="26AA120B">
      <w:pPr>
        <w:keepNext w:val="0"/>
        <w:keepLines w:val="0"/>
        <w:pageBreakBefore w:val="0"/>
        <w:widowControl w:val="0"/>
        <w:kinsoku/>
        <w:wordWrap w:val="0"/>
        <w:overflowPunct/>
        <w:topLinePunct w:val="0"/>
        <w:autoSpaceDE/>
        <w:autoSpaceDN/>
        <w:bidi w:val="0"/>
        <w:adjustRightInd w:val="0"/>
        <w:snapToGrid w:val="0"/>
        <w:spacing w:line="360" w:lineRule="auto"/>
        <w:ind w:firstLine="562"/>
        <w:textAlignment w:val="auto"/>
        <w:outlineLvl w:val="1"/>
        <w:rPr>
          <w:rFonts w:hint="eastAsia" w:hAnsi="宋体" w:cs="宋体"/>
          <w:b/>
          <w:bCs/>
          <w:snapToGrid w:val="0"/>
          <w:color w:val="auto"/>
          <w:kern w:val="0"/>
          <w:szCs w:val="24"/>
          <w:highlight w:val="none"/>
          <w:lang w:val="en-US" w:eastAsia="zh-CN"/>
        </w:rPr>
      </w:pPr>
      <w:bookmarkStart w:id="112" w:name="_Toc12971"/>
      <w:bookmarkStart w:id="113" w:name="_Toc5474"/>
      <w:r>
        <w:rPr>
          <w:rFonts w:hint="eastAsia" w:hAnsi="宋体" w:cs="宋体"/>
          <w:b/>
          <w:bCs/>
          <w:snapToGrid w:val="0"/>
          <w:color w:val="auto"/>
          <w:kern w:val="0"/>
          <w:szCs w:val="24"/>
          <w:highlight w:val="none"/>
          <w:lang w:val="en-US" w:eastAsia="zh-CN"/>
        </w:rPr>
        <w:t>4.合同订立</w:t>
      </w:r>
      <w:bookmarkEnd w:id="105"/>
      <w:bookmarkEnd w:id="106"/>
      <w:bookmarkEnd w:id="107"/>
      <w:bookmarkEnd w:id="108"/>
      <w:bookmarkEnd w:id="109"/>
      <w:bookmarkEnd w:id="112"/>
      <w:bookmarkEnd w:id="113"/>
    </w:p>
    <w:p w14:paraId="32BFD30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4</w:t>
      </w:r>
      <w:r>
        <w:rPr>
          <w:rFonts w:hint="eastAsia" w:hAnsi="宋体" w:cs="宋体"/>
          <w:b/>
          <w:bCs/>
          <w:snapToGrid w:val="0"/>
          <w:color w:val="auto"/>
          <w:kern w:val="0"/>
          <w:szCs w:val="24"/>
          <w:highlight w:val="none"/>
        </w:rPr>
        <w:t>.1</w:t>
      </w:r>
      <w:r>
        <w:rPr>
          <w:rFonts w:hint="eastAsia" w:hAnsi="宋体" w:cs="宋体"/>
          <w:snapToGrid w:val="0"/>
          <w:color w:val="auto"/>
          <w:kern w:val="0"/>
          <w:szCs w:val="24"/>
          <w:highlight w:val="none"/>
        </w:rPr>
        <w:t xml:space="preserve"> 招标人应当自中标通知书发出之日起</w:t>
      </w:r>
      <w:r>
        <w:rPr>
          <w:rFonts w:hint="eastAsia" w:hAnsi="宋体" w:cs="宋体"/>
          <w:snapToGrid w:val="0"/>
          <w:color w:val="auto"/>
          <w:kern w:val="0"/>
          <w:szCs w:val="24"/>
          <w:highlight w:val="none"/>
          <w:u w:val="single"/>
        </w:rPr>
        <w:t xml:space="preserve"> 30 </w:t>
      </w:r>
      <w:r>
        <w:rPr>
          <w:rFonts w:hint="eastAsia" w:hAnsi="宋体" w:cs="宋体"/>
          <w:snapToGrid w:val="0"/>
          <w:color w:val="auto"/>
          <w:kern w:val="0"/>
          <w:szCs w:val="24"/>
          <w:highlight w:val="none"/>
        </w:rPr>
        <w:t>日内，按照招标文件、中标人的投标文件与中标人订立书面合同。</w:t>
      </w:r>
    </w:p>
    <w:p w14:paraId="1CED438A">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4</w:t>
      </w:r>
      <w:r>
        <w:rPr>
          <w:rFonts w:hint="eastAsia" w:hAnsi="宋体" w:cs="宋体"/>
          <w:b/>
          <w:bCs/>
          <w:snapToGrid w:val="0"/>
          <w:color w:val="auto"/>
          <w:kern w:val="0"/>
          <w:szCs w:val="24"/>
          <w:highlight w:val="none"/>
        </w:rPr>
        <w:t>.2</w:t>
      </w:r>
      <w:r>
        <w:rPr>
          <w:rFonts w:hint="eastAsia" w:hAnsi="宋体" w:cs="宋体"/>
          <w:snapToGrid w:val="0"/>
          <w:color w:val="auto"/>
          <w:kern w:val="0"/>
          <w:szCs w:val="24"/>
          <w:highlight w:val="none"/>
        </w:rPr>
        <w:t xml:space="preserve"> 合同的标的、质量、履行期限条款和合同的价款、风险分担等主要条款，应当与招标文件、中标人的投标文件的内容一致。中标人在签订合同时不得向招标人提出附加条件。</w:t>
      </w:r>
    </w:p>
    <w:p w14:paraId="123B3666">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4</w:t>
      </w:r>
      <w:r>
        <w:rPr>
          <w:rFonts w:hint="eastAsia" w:hAnsi="宋体" w:cs="宋体"/>
          <w:b/>
          <w:bCs/>
          <w:snapToGrid w:val="0"/>
          <w:color w:val="auto"/>
          <w:kern w:val="0"/>
          <w:szCs w:val="24"/>
          <w:highlight w:val="none"/>
        </w:rPr>
        <w:t>.3</w:t>
      </w:r>
      <w:r>
        <w:rPr>
          <w:rFonts w:hint="eastAsia" w:hAnsi="宋体" w:cs="宋体"/>
          <w:snapToGrid w:val="0"/>
          <w:color w:val="auto"/>
          <w:kern w:val="0"/>
          <w:szCs w:val="24"/>
          <w:highlight w:val="none"/>
        </w:rPr>
        <w:t xml:space="preserve"> 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5A965A09">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4</w:t>
      </w:r>
      <w:r>
        <w:rPr>
          <w:rFonts w:hint="eastAsia" w:hAnsi="宋体" w:cs="宋体"/>
          <w:b/>
          <w:bCs/>
          <w:snapToGrid w:val="0"/>
          <w:color w:val="auto"/>
          <w:kern w:val="0"/>
          <w:szCs w:val="24"/>
          <w:highlight w:val="none"/>
        </w:rPr>
        <w:t>.4</w:t>
      </w:r>
      <w:r>
        <w:rPr>
          <w:rFonts w:hint="eastAsia" w:hAnsi="宋体" w:cs="宋体"/>
          <w:snapToGrid w:val="0"/>
          <w:color w:val="auto"/>
          <w:kern w:val="0"/>
          <w:szCs w:val="24"/>
          <w:highlight w:val="none"/>
        </w:rPr>
        <w:t xml:space="preserve"> 在书面合同订立之日起2个工作日内，由中标人或招标代理机构将合同上传至建设工程交易系统，并发起退还投标保证的申请。韶关市公共资源交易中心在收到申请之日起3个工作日内，将投标保证金退还给中标人和其他中标候选人。</w:t>
      </w:r>
    </w:p>
    <w:p w14:paraId="39A3803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highlight w:val="none"/>
        </w:rPr>
      </w:pPr>
      <w:bookmarkStart w:id="114" w:name="_Toc3858"/>
      <w:bookmarkStart w:id="115" w:name="_Toc11598"/>
      <w:bookmarkStart w:id="116" w:name="_Toc13450"/>
      <w:bookmarkStart w:id="117" w:name="_Toc1819"/>
      <w:bookmarkStart w:id="118" w:name="_Toc6741"/>
      <w:bookmarkStart w:id="119" w:name="_Toc25887"/>
      <w:bookmarkStart w:id="120" w:name="_Toc10701"/>
      <w:r>
        <w:rPr>
          <w:rFonts w:hint="eastAsia" w:hAnsi="宋体" w:cs="宋体"/>
          <w:b/>
          <w:bCs/>
          <w:snapToGrid w:val="0"/>
          <w:color w:val="auto"/>
          <w:kern w:val="0"/>
          <w:szCs w:val="24"/>
          <w:highlight w:val="none"/>
          <w:lang w:val="en-US" w:eastAsia="zh-CN"/>
        </w:rPr>
        <w:t>5</w:t>
      </w:r>
      <w:r>
        <w:rPr>
          <w:rFonts w:hint="eastAsia" w:hAnsi="宋体" w:cs="宋体"/>
          <w:b/>
          <w:bCs/>
          <w:snapToGrid w:val="0"/>
          <w:color w:val="auto"/>
          <w:kern w:val="0"/>
          <w:szCs w:val="24"/>
          <w:highlight w:val="none"/>
        </w:rPr>
        <w:t>．放弃中标的处理</w:t>
      </w:r>
      <w:bookmarkEnd w:id="114"/>
      <w:bookmarkEnd w:id="115"/>
      <w:bookmarkEnd w:id="116"/>
      <w:bookmarkEnd w:id="117"/>
      <w:bookmarkEnd w:id="118"/>
      <w:bookmarkEnd w:id="119"/>
      <w:bookmarkEnd w:id="120"/>
    </w:p>
    <w:p w14:paraId="3D3DAE43">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5</w:t>
      </w:r>
      <w:r>
        <w:rPr>
          <w:rFonts w:hint="eastAsia" w:hAnsi="宋体" w:cs="宋体"/>
          <w:b/>
          <w:bCs/>
          <w:snapToGrid w:val="0"/>
          <w:color w:val="auto"/>
          <w:kern w:val="0"/>
          <w:szCs w:val="24"/>
          <w:highlight w:val="none"/>
        </w:rPr>
        <w:t>.1</w:t>
      </w:r>
      <w:r>
        <w:rPr>
          <w:rFonts w:hint="eastAsia" w:hAnsi="宋体" w:cs="宋体"/>
          <w:snapToGrid w:val="0"/>
          <w:color w:val="auto"/>
          <w:kern w:val="0"/>
          <w:szCs w:val="24"/>
          <w:highlight w:val="none"/>
        </w:rPr>
        <w:t xml:space="preserve"> 中标人无正当理由放弃中标的，取消其中标资格，其投标保证不予退还，给招标人造成的损失超过投标保证金额的，弃标人还应当对超过部分予以赔偿。招标人可按照评标委员会提出的中标候选人名单排序依次确定其他中标候选人为中标人，如果招标人认为其他中标候选人的条件明显不利于招标人的，也可以重新招标。因此种情况造成招标人重新招标的，招标人可不接受该弃标人再次投标。同时，招标人应将该弃标人的失信行为向行政监督部门报告。</w:t>
      </w:r>
    </w:p>
    <w:p w14:paraId="5CCD4E8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5</w:t>
      </w:r>
      <w:r>
        <w:rPr>
          <w:rFonts w:hint="eastAsia" w:hAnsi="宋体" w:cs="宋体"/>
          <w:b/>
          <w:bCs/>
          <w:snapToGrid w:val="0"/>
          <w:color w:val="auto"/>
          <w:kern w:val="0"/>
          <w:szCs w:val="24"/>
          <w:highlight w:val="none"/>
        </w:rPr>
        <w:t>.2</w:t>
      </w:r>
      <w:r>
        <w:rPr>
          <w:rFonts w:hint="eastAsia" w:hAnsi="宋体" w:cs="宋体"/>
          <w:snapToGrid w:val="0"/>
          <w:color w:val="auto"/>
          <w:kern w:val="0"/>
          <w:szCs w:val="24"/>
          <w:highlight w:val="none"/>
        </w:rPr>
        <w:t xml:space="preserve"> 中标人因不可抗力提出不能履行合同的，须在领取中标通知书之日起10天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32AA1A12">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highlight w:val="none"/>
        </w:rPr>
      </w:pPr>
      <w:bookmarkStart w:id="121" w:name="_Toc26352"/>
      <w:bookmarkStart w:id="122" w:name="_Toc11751"/>
      <w:bookmarkStart w:id="123" w:name="_Toc8282"/>
      <w:bookmarkStart w:id="124" w:name="_Toc500"/>
      <w:bookmarkStart w:id="125" w:name="_Toc1831"/>
      <w:bookmarkStart w:id="126" w:name="_Toc15893"/>
      <w:bookmarkStart w:id="127" w:name="_Toc17549"/>
      <w:r>
        <w:rPr>
          <w:rFonts w:hint="eastAsia" w:hAnsi="宋体" w:cs="宋体"/>
          <w:b/>
          <w:bCs/>
          <w:snapToGrid w:val="0"/>
          <w:color w:val="auto"/>
          <w:kern w:val="0"/>
          <w:szCs w:val="24"/>
          <w:highlight w:val="none"/>
          <w:lang w:val="en-US" w:eastAsia="zh-CN"/>
        </w:rPr>
        <w:t>6</w:t>
      </w:r>
      <w:r>
        <w:rPr>
          <w:rFonts w:hint="eastAsia" w:hAnsi="宋体" w:cs="宋体"/>
          <w:b/>
          <w:bCs/>
          <w:snapToGrid w:val="0"/>
          <w:color w:val="auto"/>
          <w:kern w:val="0"/>
          <w:szCs w:val="24"/>
          <w:highlight w:val="none"/>
        </w:rPr>
        <w:t>．分包</w:t>
      </w:r>
      <w:bookmarkEnd w:id="121"/>
      <w:bookmarkEnd w:id="122"/>
      <w:bookmarkEnd w:id="123"/>
      <w:bookmarkEnd w:id="124"/>
      <w:bookmarkEnd w:id="125"/>
      <w:bookmarkEnd w:id="126"/>
      <w:bookmarkEnd w:id="127"/>
    </w:p>
    <w:p w14:paraId="1F836E2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合同范围内的监理服务严禁分包，一经发现，委托人有权解除合同，由此引起的一切经济损失和法律责任由监理人自行承担。</w:t>
      </w:r>
    </w:p>
    <w:p w14:paraId="3AD9B3F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auto"/>
          <w:kern w:val="0"/>
          <w:szCs w:val="24"/>
          <w:highlight w:val="none"/>
        </w:rPr>
      </w:pPr>
      <w:bookmarkStart w:id="128" w:name="_Toc19761"/>
      <w:bookmarkStart w:id="129" w:name="_Toc18564"/>
      <w:bookmarkStart w:id="130" w:name="_Toc25800"/>
      <w:bookmarkStart w:id="131" w:name="_Toc25358"/>
      <w:bookmarkStart w:id="132" w:name="_Toc2527"/>
      <w:bookmarkStart w:id="133" w:name="_Toc18249"/>
      <w:bookmarkStart w:id="134" w:name="_Toc17560"/>
      <w:r>
        <w:rPr>
          <w:rFonts w:hint="eastAsia" w:hAnsi="宋体" w:cs="宋体"/>
          <w:b/>
          <w:bCs/>
          <w:snapToGrid w:val="0"/>
          <w:color w:val="auto"/>
          <w:kern w:val="0"/>
          <w:szCs w:val="24"/>
          <w:highlight w:val="none"/>
          <w:lang w:val="en-US" w:eastAsia="zh-CN"/>
        </w:rPr>
        <w:t>7</w:t>
      </w:r>
      <w:r>
        <w:rPr>
          <w:rFonts w:hint="eastAsia" w:hAnsi="宋体" w:cs="宋体"/>
          <w:b/>
          <w:bCs/>
          <w:snapToGrid w:val="0"/>
          <w:color w:val="auto"/>
          <w:kern w:val="0"/>
          <w:szCs w:val="24"/>
          <w:highlight w:val="none"/>
        </w:rPr>
        <w:t>．监理服务期限</w:t>
      </w:r>
      <w:bookmarkEnd w:id="128"/>
      <w:bookmarkEnd w:id="129"/>
      <w:bookmarkEnd w:id="130"/>
      <w:bookmarkEnd w:id="131"/>
      <w:bookmarkEnd w:id="132"/>
      <w:bookmarkEnd w:id="133"/>
      <w:bookmarkEnd w:id="134"/>
    </w:p>
    <w:p w14:paraId="33F7FA03">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7</w:t>
      </w:r>
      <w:r>
        <w:rPr>
          <w:rFonts w:hint="eastAsia" w:hAnsi="宋体" w:cs="宋体"/>
          <w:b/>
          <w:bCs/>
          <w:snapToGrid w:val="0"/>
          <w:color w:val="auto"/>
          <w:kern w:val="0"/>
          <w:szCs w:val="24"/>
          <w:highlight w:val="none"/>
        </w:rPr>
        <w:t>.1</w:t>
      </w:r>
      <w:r>
        <w:rPr>
          <w:rFonts w:hint="eastAsia" w:hAnsi="宋体" w:cs="宋体"/>
          <w:snapToGrid w:val="0"/>
          <w:color w:val="auto"/>
          <w:kern w:val="0"/>
          <w:szCs w:val="24"/>
          <w:highlight w:val="none"/>
        </w:rPr>
        <w:t xml:space="preserve"> 当满足专用合同条款约定的开始监理条件时，委托人应提前7天向监理人发出开始监理通知。监理服务期限自开始监理通知中载明的开始监理日期起计算。</w:t>
      </w:r>
    </w:p>
    <w:p w14:paraId="419D82E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7</w:t>
      </w:r>
      <w:r>
        <w:rPr>
          <w:rFonts w:hint="eastAsia" w:hAnsi="宋体" w:cs="宋体"/>
          <w:b/>
          <w:bCs/>
          <w:snapToGrid w:val="0"/>
          <w:color w:val="auto"/>
          <w:kern w:val="0"/>
          <w:szCs w:val="24"/>
          <w:highlight w:val="none"/>
        </w:rPr>
        <w:t>.2</w:t>
      </w:r>
      <w:r>
        <w:rPr>
          <w:rFonts w:hint="eastAsia" w:hAnsi="宋体" w:cs="宋体"/>
          <w:snapToGrid w:val="0"/>
          <w:color w:val="auto"/>
          <w:kern w:val="0"/>
          <w:szCs w:val="24"/>
          <w:highlight w:val="none"/>
        </w:rPr>
        <w:t xml:space="preserve"> 在合同履行过程中，由于下列原因造成监理服务期限延误的，委托人应当延长监理服务期限并增加监理酬金，具体方法在专用合同条款中约定。</w:t>
      </w:r>
    </w:p>
    <w:p w14:paraId="0D79786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（1）合同变更；</w:t>
      </w:r>
    </w:p>
    <w:p w14:paraId="2EAE3377">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（2）因委托人原因导致的监理工作暂停；</w:t>
      </w:r>
    </w:p>
    <w:p w14:paraId="5B9605FC">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（3）未按合同约定及时支付监理服务酬金；</w:t>
      </w:r>
    </w:p>
    <w:p w14:paraId="55DDA44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（4）未及时履行合同约定的相关义务；</w:t>
      </w:r>
    </w:p>
    <w:p w14:paraId="377E21A4">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（5）由于承包人（指在本招标项目监理范围内，与委托人签订勘察、设计、施工承包合同的当事人，下同）延误、行政管理造成的监理服务期限延误；</w:t>
      </w:r>
    </w:p>
    <w:p w14:paraId="20EBAA7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（6）造成监理服务期限延误的其他原因。</w:t>
      </w:r>
    </w:p>
    <w:p w14:paraId="72AA307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highlight w:val="none"/>
        </w:rPr>
      </w:pPr>
      <w:bookmarkStart w:id="135" w:name="_Toc25479"/>
      <w:bookmarkStart w:id="136" w:name="_Toc6559"/>
      <w:bookmarkStart w:id="137" w:name="_Toc6532"/>
      <w:bookmarkStart w:id="138" w:name="_Toc23108"/>
      <w:bookmarkStart w:id="139" w:name="_Toc13950"/>
      <w:bookmarkStart w:id="140" w:name="_Toc13195"/>
      <w:bookmarkStart w:id="141" w:name="_Toc17664"/>
      <w:r>
        <w:rPr>
          <w:rFonts w:hint="eastAsia" w:hAnsi="宋体" w:cs="宋体"/>
          <w:b/>
          <w:bCs/>
          <w:snapToGrid w:val="0"/>
          <w:color w:val="auto"/>
          <w:kern w:val="0"/>
          <w:szCs w:val="24"/>
          <w:highlight w:val="none"/>
          <w:lang w:val="en-US" w:eastAsia="zh-CN"/>
        </w:rPr>
        <w:t>8</w:t>
      </w:r>
      <w:r>
        <w:rPr>
          <w:rFonts w:hint="eastAsia" w:hAnsi="宋体" w:cs="宋体"/>
          <w:b/>
          <w:bCs/>
          <w:snapToGrid w:val="0"/>
          <w:color w:val="auto"/>
          <w:kern w:val="0"/>
          <w:szCs w:val="24"/>
          <w:highlight w:val="none"/>
        </w:rPr>
        <w:t>．项目监理机构</w:t>
      </w:r>
      <w:bookmarkEnd w:id="135"/>
      <w:bookmarkEnd w:id="136"/>
      <w:bookmarkEnd w:id="137"/>
      <w:bookmarkEnd w:id="138"/>
      <w:bookmarkEnd w:id="139"/>
      <w:bookmarkEnd w:id="140"/>
      <w:bookmarkEnd w:id="141"/>
    </w:p>
    <w:p w14:paraId="67997DEC">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8</w:t>
      </w:r>
      <w:r>
        <w:rPr>
          <w:rFonts w:hint="eastAsia" w:hAnsi="宋体" w:cs="宋体"/>
          <w:b/>
          <w:bCs/>
          <w:snapToGrid w:val="0"/>
          <w:color w:val="auto"/>
          <w:kern w:val="0"/>
          <w:szCs w:val="24"/>
          <w:highlight w:val="none"/>
        </w:rPr>
        <w:t>.1</w:t>
      </w:r>
      <w:r>
        <w:rPr>
          <w:rFonts w:hint="eastAsia" w:hAnsi="宋体" w:cs="宋体"/>
          <w:snapToGrid w:val="0"/>
          <w:color w:val="auto"/>
          <w:kern w:val="0"/>
          <w:szCs w:val="24"/>
          <w:highlight w:val="none"/>
        </w:rPr>
        <w:t xml:space="preserve"> 监理人派驻项目监理机构的人员必须为其投标文件确定的人员，否则委托人有权解除合同。</w:t>
      </w:r>
    </w:p>
    <w:p w14:paraId="75E21DC5">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lang w:val="en-US" w:eastAsia="zh-CN"/>
        </w:rPr>
        <w:t>8</w:t>
      </w:r>
      <w:r>
        <w:rPr>
          <w:rFonts w:hint="eastAsia" w:hAnsi="宋体" w:cs="宋体"/>
          <w:b/>
          <w:bCs/>
          <w:snapToGrid w:val="0"/>
          <w:color w:val="auto"/>
          <w:kern w:val="0"/>
          <w:szCs w:val="24"/>
          <w:highlight w:val="none"/>
        </w:rPr>
        <w:t>.2</w:t>
      </w:r>
      <w:r>
        <w:rPr>
          <w:rFonts w:hint="eastAsia" w:hAnsi="宋体" w:cs="宋体"/>
          <w:snapToGrid w:val="0"/>
          <w:color w:val="auto"/>
          <w:kern w:val="0"/>
          <w:szCs w:val="24"/>
          <w:highlight w:val="none"/>
        </w:rPr>
        <w:t xml:space="preserve"> 项目监理机构班子成员不得擅自变更。其中，总监理工程师若有《广东省住房和城乡建设厅关于建设工程项目招标中标后监督检查的办法》（粤建市〔2009〕8号，以下简称“《办法》”）第九条所述除外情形之一确需变更的，监理人应填写《建设工程项目管理班子变更情况报告表》（《办法》附件4）并附上相关证明资料，经委托人和建设行政主管部门审核同意方可变更，且更换后的总监理工程师应与监理人的投标文件所确定的原总监理工程师的主要条件一致；项目监理机构班子其他成员若有《办法》第九条所述除外情形之一确需变更的，监理人应填写《建设工程项目管理班子变更情况报告表》并附上相关证明资料，经委托人审核同意方可变更。</w:t>
      </w:r>
    </w:p>
    <w:p w14:paraId="1A7A45AF">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trike/>
          <w:snapToGrid w:val="0"/>
          <w:color w:val="auto"/>
          <w:kern w:val="0"/>
          <w:szCs w:val="24"/>
          <w:highlight w:val="none"/>
        </w:rPr>
      </w:pPr>
      <w:bookmarkStart w:id="142" w:name="_Toc6056"/>
      <w:bookmarkStart w:id="143" w:name="_Toc20449"/>
      <w:bookmarkStart w:id="144" w:name="_Toc19789"/>
      <w:bookmarkStart w:id="145" w:name="_Toc27412"/>
      <w:bookmarkStart w:id="146" w:name="_Toc23097"/>
      <w:bookmarkStart w:id="147" w:name="_Toc16997"/>
      <w:bookmarkStart w:id="148" w:name="_Toc20861"/>
      <w:r>
        <w:rPr>
          <w:rFonts w:hint="eastAsia" w:hAnsi="宋体" w:cs="宋体"/>
          <w:b/>
          <w:snapToGrid w:val="0"/>
          <w:color w:val="auto"/>
          <w:kern w:val="0"/>
          <w:szCs w:val="24"/>
          <w:highlight w:val="none"/>
          <w:lang w:val="en-US" w:eastAsia="zh-CN"/>
        </w:rPr>
        <w:t>9</w:t>
      </w:r>
      <w:r>
        <w:rPr>
          <w:rFonts w:hint="eastAsia" w:hAnsi="宋体" w:cs="宋体"/>
          <w:b/>
          <w:snapToGrid w:val="0"/>
          <w:color w:val="auto"/>
          <w:kern w:val="0"/>
          <w:szCs w:val="24"/>
          <w:highlight w:val="none"/>
        </w:rPr>
        <w:t>．安全防护</w:t>
      </w:r>
      <w:bookmarkEnd w:id="142"/>
      <w:bookmarkEnd w:id="143"/>
      <w:bookmarkEnd w:id="144"/>
      <w:bookmarkEnd w:id="145"/>
      <w:bookmarkEnd w:id="146"/>
      <w:bookmarkEnd w:id="147"/>
      <w:bookmarkEnd w:id="148"/>
    </w:p>
    <w:p w14:paraId="23FF1D8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监理人应按照安全监理有关规定，采取严格、科学的安全防护措施，确保监理人员人身安全，承担由于自身安全防护措施不力所造成的安全事故责任和发生的费用。</w:t>
      </w:r>
    </w:p>
    <w:p w14:paraId="45E28A2B">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trike/>
          <w:snapToGrid w:val="0"/>
          <w:color w:val="auto"/>
          <w:kern w:val="0"/>
          <w:szCs w:val="24"/>
          <w:highlight w:val="none"/>
        </w:rPr>
      </w:pPr>
      <w:bookmarkStart w:id="149" w:name="_Toc9618"/>
      <w:bookmarkStart w:id="150" w:name="_Toc16174"/>
      <w:bookmarkStart w:id="151" w:name="_Toc14079"/>
      <w:bookmarkStart w:id="152" w:name="_Toc1181"/>
      <w:bookmarkStart w:id="153" w:name="_Toc17881"/>
      <w:bookmarkStart w:id="154" w:name="_Toc27428"/>
      <w:bookmarkStart w:id="155" w:name="_Toc13413"/>
      <w:r>
        <w:rPr>
          <w:rFonts w:hint="eastAsia" w:hAnsi="宋体" w:cs="宋体"/>
          <w:b/>
          <w:snapToGrid w:val="0"/>
          <w:color w:val="auto"/>
          <w:kern w:val="0"/>
          <w:szCs w:val="24"/>
          <w:highlight w:val="none"/>
          <w:lang w:val="en-US" w:eastAsia="zh-CN"/>
        </w:rPr>
        <w:t>10</w:t>
      </w:r>
      <w:r>
        <w:rPr>
          <w:rFonts w:hint="eastAsia" w:hAnsi="宋体" w:cs="宋体"/>
          <w:b/>
          <w:snapToGrid w:val="0"/>
          <w:color w:val="auto"/>
          <w:kern w:val="0"/>
          <w:szCs w:val="24"/>
          <w:highlight w:val="none"/>
        </w:rPr>
        <w:t>．接受监督</w:t>
      </w:r>
      <w:bookmarkEnd w:id="149"/>
      <w:bookmarkEnd w:id="150"/>
      <w:bookmarkEnd w:id="151"/>
      <w:bookmarkEnd w:id="152"/>
      <w:bookmarkEnd w:id="153"/>
      <w:bookmarkEnd w:id="154"/>
      <w:bookmarkEnd w:id="155"/>
    </w:p>
    <w:p w14:paraId="0806106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bCs/>
          <w:snapToGrid w:val="0"/>
          <w:color w:val="auto"/>
          <w:kern w:val="0"/>
          <w:szCs w:val="24"/>
          <w:highlight w:val="none"/>
        </w:rPr>
      </w:pPr>
      <w:r>
        <w:rPr>
          <w:rFonts w:hint="eastAsia" w:hAnsi="宋体" w:cs="宋体"/>
          <w:snapToGrid w:val="0"/>
          <w:color w:val="auto"/>
          <w:kern w:val="0"/>
          <w:szCs w:val="24"/>
          <w:highlight w:val="none"/>
        </w:rPr>
        <w:t>监理人应严格按照法律、法规以及</w:t>
      </w:r>
      <w:r>
        <w:rPr>
          <w:rFonts w:hint="eastAsia" w:hAnsi="宋体" w:cs="宋体"/>
          <w:bCs/>
          <w:snapToGrid w:val="0"/>
          <w:color w:val="auto"/>
          <w:kern w:val="0"/>
          <w:szCs w:val="24"/>
          <w:highlight w:val="none"/>
        </w:rPr>
        <w:t>《建设工程监理规范》（GB/T 50319—2013）有关规定实施监理，同时须</w:t>
      </w:r>
      <w:r>
        <w:rPr>
          <w:rFonts w:hint="eastAsia" w:hAnsi="宋体" w:cs="宋体"/>
          <w:snapToGrid w:val="0"/>
          <w:color w:val="auto"/>
          <w:kern w:val="0"/>
          <w:szCs w:val="24"/>
          <w:highlight w:val="none"/>
        </w:rPr>
        <w:t>服从委托人以及建设行政主管部门对监理工作全方位的监督，及时将监理大纲、监理规划、监理实施细则等监理文件报委托人审查备案。</w:t>
      </w:r>
    </w:p>
    <w:p w14:paraId="4F9D73C6">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bCs/>
          <w:snapToGrid w:val="0"/>
          <w:color w:val="auto"/>
          <w:kern w:val="0"/>
          <w:szCs w:val="24"/>
          <w:highlight w:val="none"/>
        </w:rPr>
      </w:pPr>
      <w:bookmarkStart w:id="156" w:name="_Toc26662"/>
      <w:bookmarkStart w:id="157" w:name="_Toc737"/>
      <w:bookmarkStart w:id="158" w:name="_Toc25424"/>
      <w:bookmarkStart w:id="159" w:name="_Toc4730"/>
      <w:bookmarkStart w:id="160" w:name="_Toc18397"/>
      <w:bookmarkStart w:id="161" w:name="_Toc24102"/>
      <w:bookmarkStart w:id="162" w:name="_Toc14327"/>
      <w:r>
        <w:rPr>
          <w:rFonts w:hint="eastAsia" w:hAnsi="宋体" w:cs="宋体"/>
          <w:b/>
          <w:snapToGrid w:val="0"/>
          <w:color w:val="auto"/>
          <w:kern w:val="0"/>
          <w:szCs w:val="24"/>
          <w:highlight w:val="none"/>
        </w:rPr>
        <w:t>1</w:t>
      </w:r>
      <w:r>
        <w:rPr>
          <w:rFonts w:hint="eastAsia" w:hAnsi="宋体" w:cs="宋体"/>
          <w:b/>
          <w:snapToGrid w:val="0"/>
          <w:color w:val="auto"/>
          <w:kern w:val="0"/>
          <w:szCs w:val="24"/>
          <w:highlight w:val="none"/>
          <w:lang w:val="en-US" w:eastAsia="zh-CN"/>
        </w:rPr>
        <w:t>1</w:t>
      </w:r>
      <w:r>
        <w:rPr>
          <w:rFonts w:hint="eastAsia" w:hAnsi="宋体" w:cs="宋体"/>
          <w:b/>
          <w:snapToGrid w:val="0"/>
          <w:color w:val="auto"/>
          <w:kern w:val="0"/>
          <w:szCs w:val="24"/>
          <w:highlight w:val="none"/>
        </w:rPr>
        <w:t>．监理档案移交</w:t>
      </w:r>
      <w:bookmarkEnd w:id="156"/>
      <w:bookmarkEnd w:id="157"/>
      <w:bookmarkEnd w:id="158"/>
      <w:bookmarkEnd w:id="159"/>
      <w:bookmarkEnd w:id="160"/>
      <w:bookmarkEnd w:id="161"/>
      <w:bookmarkEnd w:id="162"/>
    </w:p>
    <w:p w14:paraId="39E3E4D5">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bCs/>
          <w:snapToGrid w:val="0"/>
          <w:color w:val="auto"/>
          <w:kern w:val="0"/>
          <w:szCs w:val="24"/>
          <w:highlight w:val="none"/>
        </w:rPr>
      </w:pPr>
      <w:r>
        <w:rPr>
          <w:rFonts w:hint="eastAsia" w:hAnsi="宋体" w:cs="宋体"/>
          <w:bCs/>
          <w:snapToGrid w:val="0"/>
          <w:color w:val="auto"/>
          <w:kern w:val="0"/>
          <w:szCs w:val="24"/>
          <w:highlight w:val="none"/>
        </w:rPr>
        <w:t>项目竣工验收后，监理人应向委托人提交一式</w:t>
      </w:r>
      <w:r>
        <w:rPr>
          <w:rFonts w:hint="eastAsia" w:hAnsi="宋体" w:cs="宋体"/>
          <w:bCs/>
          <w:snapToGrid w:val="0"/>
          <w:color w:val="auto"/>
          <w:kern w:val="0"/>
          <w:szCs w:val="24"/>
          <w:highlight w:val="none"/>
          <w:u w:val="single"/>
        </w:rPr>
        <w:t xml:space="preserve"> 五 </w:t>
      </w:r>
      <w:r>
        <w:rPr>
          <w:rFonts w:hint="eastAsia" w:hAnsi="宋体" w:cs="宋体"/>
          <w:bCs/>
          <w:snapToGrid w:val="0"/>
          <w:color w:val="auto"/>
          <w:kern w:val="0"/>
          <w:szCs w:val="24"/>
          <w:highlight w:val="none"/>
        </w:rPr>
        <w:t>份符合《建设工程监理规范》（GB/T 50319—2013）以及《韶关市城市建设档案管理办法》要求的监理档案。</w:t>
      </w:r>
    </w:p>
    <w:p w14:paraId="73BB0CCA">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trike/>
          <w:snapToGrid w:val="0"/>
          <w:color w:val="auto"/>
          <w:kern w:val="0"/>
          <w:szCs w:val="24"/>
          <w:highlight w:val="none"/>
        </w:rPr>
      </w:pPr>
      <w:bookmarkStart w:id="163" w:name="_Toc24329"/>
      <w:bookmarkStart w:id="164" w:name="_Toc13197"/>
      <w:bookmarkStart w:id="165" w:name="_Toc19314"/>
      <w:bookmarkStart w:id="166" w:name="_Toc2540"/>
      <w:bookmarkStart w:id="167" w:name="_Toc32477"/>
      <w:bookmarkStart w:id="168" w:name="_Toc16612"/>
      <w:bookmarkStart w:id="169" w:name="_Toc6629"/>
      <w:r>
        <w:rPr>
          <w:rFonts w:hint="eastAsia" w:hAnsi="宋体" w:cs="宋体"/>
          <w:b/>
          <w:bCs/>
          <w:snapToGrid w:val="0"/>
          <w:color w:val="auto"/>
          <w:kern w:val="0"/>
          <w:szCs w:val="24"/>
          <w:highlight w:val="none"/>
        </w:rPr>
        <w:t>1</w:t>
      </w:r>
      <w:r>
        <w:rPr>
          <w:rFonts w:hint="eastAsia" w:hAnsi="宋体" w:cs="宋体"/>
          <w:b/>
          <w:bCs/>
          <w:snapToGrid w:val="0"/>
          <w:color w:val="auto"/>
          <w:kern w:val="0"/>
          <w:szCs w:val="24"/>
          <w:highlight w:val="none"/>
          <w:lang w:val="en-US" w:eastAsia="zh-CN"/>
        </w:rPr>
        <w:t>2</w:t>
      </w:r>
      <w:r>
        <w:rPr>
          <w:rFonts w:hint="eastAsia" w:hAnsi="宋体" w:cs="宋体"/>
          <w:b/>
          <w:snapToGrid w:val="0"/>
          <w:color w:val="auto"/>
          <w:kern w:val="0"/>
          <w:szCs w:val="24"/>
          <w:highlight w:val="none"/>
        </w:rPr>
        <w:t>．不良行为处理</w:t>
      </w:r>
      <w:bookmarkEnd w:id="163"/>
      <w:bookmarkEnd w:id="164"/>
      <w:bookmarkEnd w:id="165"/>
      <w:bookmarkEnd w:id="166"/>
      <w:bookmarkEnd w:id="167"/>
      <w:bookmarkEnd w:id="168"/>
      <w:bookmarkEnd w:id="169"/>
    </w:p>
    <w:p w14:paraId="04C55AB1">
      <w:pPr>
        <w:pStyle w:val="74"/>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监理人及其有关人员有下列行为之一的，委托人应及时报请建设行政主管部门查处。</w:t>
      </w:r>
    </w:p>
    <w:p w14:paraId="004FF115">
      <w:pPr>
        <w:pStyle w:val="74"/>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（1）转让监理业务的；</w:t>
      </w:r>
    </w:p>
    <w:p w14:paraId="3812AF65">
      <w:pPr>
        <w:pStyle w:val="74"/>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（2）非原参加投标中标的总监理工程师负责组织监理或在实施过程中擅自更换总监理工程师的、项目监理机构的其他监理人员与中标文件确定的人员不相符的；</w:t>
      </w:r>
    </w:p>
    <w:p w14:paraId="4A3AB02B">
      <w:pPr>
        <w:pStyle w:val="74"/>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（3）与建设单位、施工单位串通，签认虚假工程量或工程造价的；</w:t>
      </w:r>
    </w:p>
    <w:p w14:paraId="232AE11F">
      <w:pPr>
        <w:pStyle w:val="74"/>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（4）现场监理不到位的；</w:t>
      </w:r>
    </w:p>
    <w:p w14:paraId="4D39599F">
      <w:pPr>
        <w:pStyle w:val="74"/>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（5）非本人资格证书注册单位从事监理工作的；</w:t>
      </w:r>
    </w:p>
    <w:p w14:paraId="6B6840EA">
      <w:pPr>
        <w:pStyle w:val="74"/>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（6）总监理工程师承担超过三项工程监理任务的；</w:t>
      </w:r>
    </w:p>
    <w:p w14:paraId="0F7A5E75">
      <w:pPr>
        <w:pStyle w:val="74"/>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jc w:val="left"/>
        <w:textAlignment w:val="auto"/>
        <w:rPr>
          <w:rFonts w:ascii="宋体" w:hAnsi="宋体" w:cs="宋体"/>
          <w:snapToGrid w:val="0"/>
          <w:color w:val="auto"/>
          <w:kern w:val="0"/>
          <w:szCs w:val="24"/>
          <w:highlight w:val="none"/>
        </w:rPr>
      </w:pPr>
      <w:r>
        <w:rPr>
          <w:rFonts w:hint="eastAsia" w:ascii="宋体" w:hAnsi="宋体" w:cs="宋体"/>
          <w:snapToGrid w:val="0"/>
          <w:color w:val="auto"/>
          <w:kern w:val="0"/>
          <w:szCs w:val="24"/>
          <w:highlight w:val="none"/>
        </w:rPr>
        <w:t>（7）违反有关法律、法规、规章规定的其它行为。</w:t>
      </w:r>
    </w:p>
    <w:p w14:paraId="3D1008B4">
      <w:pPr>
        <w:pStyle w:val="74"/>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jc w:val="left"/>
        <w:textAlignment w:val="auto"/>
        <w:outlineLvl w:val="1"/>
        <w:rPr>
          <w:rFonts w:ascii="宋体" w:hAnsi="宋体" w:cs="宋体"/>
          <w:b/>
          <w:bCs/>
          <w:snapToGrid w:val="0"/>
          <w:color w:val="auto"/>
          <w:kern w:val="0"/>
          <w:szCs w:val="24"/>
          <w:highlight w:val="none"/>
        </w:rPr>
      </w:pPr>
      <w:bookmarkStart w:id="170" w:name="_Toc29467"/>
      <w:bookmarkStart w:id="171" w:name="_Toc17537"/>
      <w:bookmarkStart w:id="172" w:name="_Toc15923"/>
      <w:bookmarkStart w:id="173" w:name="_Toc28837"/>
      <w:bookmarkStart w:id="174" w:name="_Toc5618"/>
      <w:bookmarkStart w:id="175" w:name="_Toc15431"/>
      <w:bookmarkStart w:id="176" w:name="_Toc2784"/>
      <w:r>
        <w:rPr>
          <w:rFonts w:hint="eastAsia" w:ascii="宋体" w:hAnsi="宋体" w:cs="宋体"/>
          <w:b/>
          <w:bCs/>
          <w:snapToGrid w:val="0"/>
          <w:color w:val="auto"/>
          <w:kern w:val="0"/>
          <w:szCs w:val="24"/>
          <w:highlight w:val="none"/>
        </w:rPr>
        <w:t>1</w:t>
      </w:r>
      <w:r>
        <w:rPr>
          <w:rFonts w:hint="eastAsia" w:ascii="宋体" w:hAnsi="宋体" w:cs="宋体"/>
          <w:b/>
          <w:bCs/>
          <w:snapToGrid w:val="0"/>
          <w:color w:val="auto"/>
          <w:kern w:val="0"/>
          <w:szCs w:val="24"/>
          <w:highlight w:val="none"/>
          <w:lang w:val="en-US" w:eastAsia="zh-CN"/>
        </w:rPr>
        <w:t>3</w:t>
      </w:r>
      <w:r>
        <w:rPr>
          <w:rFonts w:hint="eastAsia" w:ascii="宋体" w:hAnsi="宋体" w:cs="宋体"/>
          <w:b/>
          <w:snapToGrid w:val="0"/>
          <w:color w:val="auto"/>
          <w:kern w:val="0"/>
          <w:szCs w:val="24"/>
          <w:highlight w:val="none"/>
        </w:rPr>
        <w:t>．</w:t>
      </w:r>
      <w:r>
        <w:rPr>
          <w:rFonts w:hint="eastAsia" w:ascii="宋体" w:hAnsi="宋体" w:cs="宋体"/>
          <w:b/>
          <w:bCs/>
          <w:snapToGrid w:val="0"/>
          <w:color w:val="auto"/>
          <w:kern w:val="0"/>
          <w:szCs w:val="24"/>
          <w:highlight w:val="none"/>
        </w:rPr>
        <w:t>信用评价条款内容</w:t>
      </w:r>
      <w:bookmarkEnd w:id="170"/>
      <w:bookmarkEnd w:id="171"/>
      <w:bookmarkEnd w:id="172"/>
      <w:bookmarkEnd w:id="173"/>
      <w:bookmarkEnd w:id="174"/>
      <w:bookmarkEnd w:id="175"/>
      <w:bookmarkEnd w:id="176"/>
    </w:p>
    <w:p w14:paraId="418B847A">
      <w:pPr>
        <w:pStyle w:val="82"/>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highlight w:val="none"/>
        </w:rPr>
      </w:pPr>
      <w:r>
        <w:rPr>
          <w:rFonts w:hint="eastAsia" w:hAnsi="宋体" w:cs="宋体"/>
          <w:snapToGrid w:val="0"/>
          <w:color w:val="auto"/>
          <w:kern w:val="0"/>
          <w:highlight w:val="none"/>
        </w:rPr>
        <w:t>由委托人决定是否对监理人的履约情况进行信用评价。若进行信用评价，评价条款由委托人自拟，条款内容可参考人员到位情况、服务配合程度、服务成果质量、项目后期服务以及信用评价结果的运用等。</w:t>
      </w:r>
    </w:p>
    <w:p w14:paraId="50B54F01">
      <w:pPr>
        <w:pStyle w:val="82"/>
        <w:wordWrap w:val="0"/>
        <w:adjustRightInd w:val="0"/>
        <w:snapToGrid w:val="0"/>
        <w:spacing w:line="440" w:lineRule="exact"/>
        <w:ind w:firstLine="560"/>
        <w:rPr>
          <w:rFonts w:hAnsi="宋体" w:cs="宋体"/>
          <w:b/>
          <w:bCs/>
          <w:snapToGrid w:val="0"/>
          <w:color w:val="auto"/>
          <w:kern w:val="0"/>
          <w:highlight w:val="none"/>
        </w:rPr>
      </w:pPr>
    </w:p>
    <w:p w14:paraId="6E146C71">
      <w:pPr>
        <w:pStyle w:val="82"/>
        <w:wordWrap w:val="0"/>
        <w:adjustRightInd w:val="0"/>
        <w:snapToGrid w:val="0"/>
        <w:spacing w:line="440" w:lineRule="exact"/>
        <w:ind w:firstLine="560"/>
        <w:rPr>
          <w:rFonts w:hAnsi="宋体" w:cs="宋体"/>
          <w:b/>
          <w:bCs/>
          <w:snapToGrid w:val="0"/>
          <w:color w:val="auto"/>
          <w:kern w:val="0"/>
          <w:highlight w:val="none"/>
        </w:rPr>
      </w:pPr>
    </w:p>
    <w:p w14:paraId="40581986">
      <w:pPr>
        <w:pStyle w:val="82"/>
        <w:wordWrap w:val="0"/>
        <w:adjustRightInd w:val="0"/>
        <w:snapToGrid w:val="0"/>
        <w:spacing w:line="440" w:lineRule="exact"/>
        <w:ind w:firstLine="560"/>
        <w:rPr>
          <w:rFonts w:hAnsi="宋体" w:cs="宋体"/>
          <w:b/>
          <w:bCs/>
          <w:snapToGrid w:val="0"/>
          <w:color w:val="auto"/>
          <w:kern w:val="0"/>
          <w:highlight w:val="none"/>
        </w:rPr>
        <w:sectPr>
          <w:endnotePr>
            <w:numFmt w:val="decimal"/>
          </w:endnotePr>
          <w:pgSz w:w="11906" w:h="16838"/>
          <w:pgMar w:top="1417" w:right="1417" w:bottom="1417" w:left="1417" w:header="850" w:footer="992" w:gutter="0"/>
          <w:cols w:space="0" w:num="1"/>
          <w:docGrid w:linePitch="327" w:charSpace="0"/>
        </w:sectPr>
      </w:pPr>
    </w:p>
    <w:p w14:paraId="4B26AC6B">
      <w:pPr>
        <w:pStyle w:val="3"/>
        <w:wordWrap w:val="0"/>
        <w:autoSpaceDE/>
        <w:autoSpaceDN/>
        <w:snapToGrid w:val="0"/>
        <w:spacing w:line="500" w:lineRule="exact"/>
        <w:jc w:val="center"/>
        <w:outlineLvl w:val="0"/>
        <w:rPr>
          <w:rFonts w:hAnsi="宋体" w:cs="宋体"/>
          <w:b/>
          <w:snapToGrid w:val="0"/>
          <w:color w:val="auto"/>
          <w:sz w:val="32"/>
          <w:szCs w:val="32"/>
          <w:highlight w:val="none"/>
        </w:rPr>
      </w:pPr>
      <w:bookmarkStart w:id="177" w:name="_Toc29124"/>
      <w:bookmarkStart w:id="178" w:name="_Toc29099"/>
      <w:bookmarkStart w:id="179" w:name="_Hlt69698765"/>
      <w:bookmarkStart w:id="180" w:name="_Hlt69698713"/>
      <w:bookmarkStart w:id="181" w:name="_Hlt69698776"/>
      <w:r>
        <w:rPr>
          <w:rFonts w:hint="eastAsia" w:hAnsi="宋体" w:cs="宋体"/>
          <w:b/>
          <w:snapToGrid w:val="0"/>
          <w:color w:val="auto"/>
          <w:sz w:val="32"/>
          <w:szCs w:val="32"/>
          <w:highlight w:val="none"/>
        </w:rPr>
        <w:t>第三章</w:t>
      </w:r>
      <w:bookmarkStart w:id="182" w:name="_Hlt87793831"/>
      <w:bookmarkEnd w:id="182"/>
      <w:r>
        <w:rPr>
          <w:rFonts w:hint="eastAsia" w:hAnsi="宋体" w:cs="宋体"/>
          <w:b/>
          <w:snapToGrid w:val="0"/>
          <w:color w:val="auto"/>
          <w:sz w:val="32"/>
          <w:szCs w:val="32"/>
          <w:highlight w:val="none"/>
        </w:rPr>
        <w:t xml:space="preserve"> 拟签订合同的主要条款</w:t>
      </w:r>
      <w:bookmarkEnd w:id="177"/>
      <w:bookmarkEnd w:id="178"/>
    </w:p>
    <w:bookmarkEnd w:id="179"/>
    <w:bookmarkEnd w:id="180"/>
    <w:p w14:paraId="6A4F7FF4">
      <w:pPr>
        <w:bidi w:val="0"/>
        <w:rPr>
          <w:color w:val="auto"/>
          <w:highlight w:val="none"/>
        </w:rPr>
      </w:pPr>
      <w:bookmarkStart w:id="183" w:name="_Toc326916629"/>
      <w:bookmarkStart w:id="184" w:name="_Toc322793288"/>
    </w:p>
    <w:bookmarkEnd w:id="183"/>
    <w:bookmarkEnd w:id="184"/>
    <w:p w14:paraId="33043E2D">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snapToGrid w:val="0"/>
          <w:color w:val="auto"/>
          <w:kern w:val="0"/>
          <w:szCs w:val="24"/>
          <w:highlight w:val="none"/>
        </w:rPr>
      </w:pPr>
      <w:bookmarkStart w:id="185" w:name="_Toc12203"/>
      <w:bookmarkStart w:id="186" w:name="_Toc29838"/>
      <w:bookmarkStart w:id="187" w:name="_Toc3741"/>
      <w:bookmarkStart w:id="188" w:name="_Toc4588"/>
      <w:bookmarkStart w:id="189" w:name="_Toc1947"/>
      <w:bookmarkStart w:id="190" w:name="_Toc11616"/>
      <w:bookmarkStart w:id="191" w:name="_Toc6392"/>
      <w:r>
        <w:rPr>
          <w:rFonts w:hint="eastAsia" w:hAnsi="宋体" w:cs="宋体"/>
          <w:b/>
          <w:bCs/>
          <w:snapToGrid w:val="0"/>
          <w:color w:val="auto"/>
          <w:kern w:val="0"/>
          <w:szCs w:val="24"/>
          <w:highlight w:val="none"/>
        </w:rPr>
        <w:t>1．现场办公条件</w:t>
      </w:r>
      <w:bookmarkEnd w:id="185"/>
      <w:bookmarkEnd w:id="186"/>
      <w:bookmarkEnd w:id="187"/>
      <w:bookmarkEnd w:id="188"/>
      <w:bookmarkEnd w:id="189"/>
      <w:bookmarkEnd w:id="190"/>
      <w:bookmarkEnd w:id="191"/>
    </w:p>
    <w:p w14:paraId="11DCDCED">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1.1</w:t>
      </w:r>
      <w:r>
        <w:rPr>
          <w:rFonts w:hint="eastAsia" w:hAnsi="宋体" w:cs="宋体"/>
          <w:snapToGrid w:val="0"/>
          <w:color w:val="auto"/>
          <w:kern w:val="0"/>
          <w:szCs w:val="24"/>
          <w:highlight w:val="none"/>
        </w:rPr>
        <w:t xml:space="preserve"> 监理人的办公、休息场所不得与承包人混用。所需场所、水电网络接入由委托人征求监理人意见后，与承包人协调明确，但费用（若有）由监理人支付。监理人所需场所的数量及其面积应与项目规模、特点相匹配，并应满足监理工作正常运作的需要。</w:t>
      </w:r>
    </w:p>
    <w:p w14:paraId="045048A1">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1.2</w:t>
      </w:r>
      <w:r>
        <w:rPr>
          <w:rFonts w:hint="eastAsia" w:hAnsi="宋体" w:cs="宋体"/>
          <w:snapToGrid w:val="0"/>
          <w:color w:val="auto"/>
          <w:kern w:val="0"/>
          <w:szCs w:val="24"/>
          <w:highlight w:val="none"/>
        </w:rPr>
        <w:t xml:space="preserve"> 监理人应按照工程需要，自行配备以下的设施、设备：</w:t>
      </w:r>
    </w:p>
    <w:p w14:paraId="16F4F0B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（1）办公桌椅、文件柜、床铺被褥、供冷采暖设施等办公和生活设施；</w:t>
      </w:r>
    </w:p>
    <w:p w14:paraId="04E9EF1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（2）电脑、投影、打印机、复印机、传真机等办公设备及其耗材；</w:t>
      </w:r>
    </w:p>
    <w:p w14:paraId="0824DF7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（3）拍摄、录音、录像等取证器材；</w:t>
      </w:r>
    </w:p>
    <w:p w14:paraId="66B8580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（4）信息化管理软件或系统；</w:t>
      </w:r>
    </w:p>
    <w:p w14:paraId="27B1D88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（5）通信和交通工具；</w:t>
      </w:r>
    </w:p>
    <w:p w14:paraId="4B955810">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（6）本招标项目必备的规范标准、图集等书籍手册；</w:t>
      </w:r>
    </w:p>
    <w:p w14:paraId="4329D7E2">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（7）安全帽、安全鞋、安全手套、安全服装、手电筒等安全防护用具；</w:t>
      </w:r>
    </w:p>
    <w:p w14:paraId="694A6388">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（8）</w:t>
      </w:r>
      <w:r>
        <w:rPr>
          <w:rFonts w:hint="eastAsia" w:hAnsi="宋体" w:cs="宋体"/>
          <w:snapToGrid w:val="0"/>
          <w:color w:val="auto"/>
          <w:kern w:val="0"/>
          <w:szCs w:val="24"/>
          <w:highlight w:val="none"/>
          <w:u w:val="single"/>
        </w:rPr>
        <w:t xml:space="preserve"> 打卡 / 指纹识别 / 人脸识别 / 虹膜识别 </w:t>
      </w:r>
      <w:r>
        <w:rPr>
          <w:rFonts w:hint="eastAsia" w:hAnsi="宋体" w:cs="宋体"/>
          <w:snapToGrid w:val="0"/>
          <w:color w:val="auto"/>
          <w:kern w:val="0"/>
          <w:szCs w:val="24"/>
          <w:highlight w:val="none"/>
        </w:rPr>
        <w:t>考勤设备；</w:t>
      </w:r>
    </w:p>
    <w:p w14:paraId="746DCCA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（9）其他与监理工作有关的设备与用品。</w:t>
      </w:r>
    </w:p>
    <w:p w14:paraId="6BD7646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1"/>
        <w:rPr>
          <w:rFonts w:hAnsi="宋体" w:cs="宋体"/>
          <w:b/>
          <w:bCs/>
          <w:snapToGrid w:val="0"/>
          <w:color w:val="auto"/>
          <w:kern w:val="0"/>
          <w:szCs w:val="24"/>
          <w:highlight w:val="none"/>
        </w:rPr>
      </w:pPr>
      <w:bookmarkStart w:id="192" w:name="_Toc8261"/>
      <w:bookmarkStart w:id="193" w:name="_Toc14419"/>
      <w:bookmarkStart w:id="194" w:name="_Toc6311"/>
      <w:bookmarkStart w:id="195" w:name="_Toc15844"/>
      <w:bookmarkStart w:id="196" w:name="_Toc29914"/>
      <w:bookmarkStart w:id="197" w:name="_Toc32029"/>
      <w:bookmarkStart w:id="198" w:name="_Toc6193"/>
      <w:r>
        <w:rPr>
          <w:rFonts w:hint="eastAsia" w:hAnsi="宋体" w:cs="宋体"/>
          <w:b/>
          <w:bCs/>
          <w:snapToGrid w:val="0"/>
          <w:color w:val="auto"/>
          <w:kern w:val="0"/>
          <w:szCs w:val="24"/>
          <w:highlight w:val="none"/>
        </w:rPr>
        <w:t>2．</w:t>
      </w:r>
      <w:bookmarkEnd w:id="192"/>
      <w:bookmarkEnd w:id="193"/>
      <w:bookmarkEnd w:id="194"/>
      <w:bookmarkEnd w:id="195"/>
      <w:bookmarkEnd w:id="196"/>
      <w:r>
        <w:rPr>
          <w:rFonts w:hint="eastAsia" w:hAnsi="宋体" w:cs="宋体"/>
          <w:b/>
          <w:bCs/>
          <w:snapToGrid w:val="0"/>
          <w:color w:val="auto"/>
          <w:kern w:val="0"/>
          <w:szCs w:val="24"/>
          <w:highlight w:val="none"/>
        </w:rPr>
        <w:t>监理服务费</w:t>
      </w:r>
      <w:bookmarkEnd w:id="197"/>
      <w:bookmarkEnd w:id="198"/>
    </w:p>
    <w:p w14:paraId="1C133234">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Ansi="宋体" w:cs="宋体"/>
          <w:snapToGrid w:val="0"/>
          <w:color w:val="auto"/>
          <w:kern w:val="0"/>
          <w:szCs w:val="24"/>
          <w:highlight w:val="none"/>
        </w:rPr>
      </w:pPr>
      <w:r>
        <w:rPr>
          <w:rFonts w:hint="eastAsia" w:hAnsi="宋体" w:cs="宋体"/>
          <w:b/>
          <w:bCs/>
          <w:snapToGrid w:val="0"/>
          <w:color w:val="auto"/>
          <w:kern w:val="0"/>
          <w:szCs w:val="24"/>
          <w:highlight w:val="none"/>
        </w:rPr>
        <w:t>2.1</w:t>
      </w:r>
      <w:r>
        <w:rPr>
          <w:rFonts w:hint="eastAsia" w:hAnsi="宋体" w:cs="宋体"/>
          <w:snapToGrid w:val="0"/>
          <w:color w:val="auto"/>
          <w:kern w:val="0"/>
          <w:szCs w:val="24"/>
          <w:highlight w:val="none"/>
        </w:rPr>
        <w:t xml:space="preserve"> “监理服务费”指监理人履行本合同义务，委托人按照本合同约定（包括按照合同约定进行的变更和调整）给付监理人的金额，“监理服务费”指监理人完成正常工作，委托人应给付监理人并在协议书中载明的签约酬金额。</w:t>
      </w:r>
    </w:p>
    <w:p w14:paraId="48F0A665">
      <w:pPr>
        <w:keepNext w:val="0"/>
        <w:keepLines w:val="0"/>
        <w:pageBreakBefore w:val="0"/>
        <w:widowControl w:val="0"/>
        <w:kinsoku/>
        <w:wordWrap w:val="0"/>
        <w:overflowPunct/>
        <w:topLinePunct w:val="0"/>
        <w:autoSpaceDE/>
        <w:autoSpaceDN/>
        <w:bidi w:val="0"/>
        <w:adjustRightInd w:val="0"/>
        <w:spacing w:line="360" w:lineRule="auto"/>
        <w:ind w:firstLine="482" w:firstLineChars="200"/>
        <w:textAlignment w:val="auto"/>
        <w:rPr>
          <w:rFonts w:hAnsi="宋体" w:cs="宋体"/>
          <w:b/>
          <w:bCs/>
          <w:snapToGrid w:val="0"/>
          <w:color w:val="auto"/>
          <w:kern w:val="0"/>
          <w:szCs w:val="24"/>
          <w:highlight w:val="none"/>
        </w:rPr>
      </w:pPr>
      <w:r>
        <w:rPr>
          <w:rFonts w:hint="eastAsia" w:hAnsi="宋体" w:cs="宋体"/>
          <w:b/>
          <w:bCs/>
          <w:snapToGrid w:val="0"/>
          <w:color w:val="auto"/>
          <w:kern w:val="0"/>
          <w:szCs w:val="24"/>
          <w:highlight w:val="none"/>
        </w:rPr>
        <w:t>2.2 监理服务费结算原则：</w:t>
      </w:r>
    </w:p>
    <w:p w14:paraId="7622FDA0">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highlight w:val="none"/>
        </w:rPr>
      </w:pPr>
      <w:bookmarkStart w:id="199" w:name="_Toc6502"/>
      <w:bookmarkStart w:id="200" w:name="_Toc31653"/>
      <w:bookmarkStart w:id="201" w:name="_Toc17740"/>
      <w:bookmarkStart w:id="202" w:name="_Toc31657"/>
      <w:bookmarkStart w:id="203" w:name="_Toc18979"/>
      <w:r>
        <w:rPr>
          <w:rFonts w:hint="eastAsia" w:hAnsi="宋体" w:cs="宋体"/>
          <w:snapToGrid w:val="0"/>
          <w:color w:val="auto"/>
          <w:kern w:val="0"/>
          <w:szCs w:val="24"/>
          <w:highlight w:val="none"/>
          <w:lang w:eastAsia="zh-CN"/>
        </w:rPr>
        <w:t>（</w:t>
      </w:r>
      <w:r>
        <w:rPr>
          <w:rFonts w:hint="eastAsia" w:hAnsi="宋体" w:cs="宋体"/>
          <w:snapToGrid w:val="0"/>
          <w:color w:val="auto"/>
          <w:kern w:val="0"/>
          <w:szCs w:val="24"/>
          <w:highlight w:val="none"/>
          <w:lang w:val="en-US" w:eastAsia="zh-CN"/>
        </w:rPr>
        <w:t>1</w:t>
      </w:r>
      <w:r>
        <w:rPr>
          <w:rFonts w:hint="eastAsia" w:hAnsi="宋体" w:cs="宋体"/>
          <w:snapToGrid w:val="0"/>
          <w:color w:val="auto"/>
          <w:kern w:val="0"/>
          <w:szCs w:val="24"/>
          <w:highlight w:val="none"/>
          <w:lang w:eastAsia="zh-CN"/>
        </w:rPr>
        <w:t>）</w:t>
      </w:r>
      <w:r>
        <w:rPr>
          <w:rFonts w:hint="eastAsia" w:ascii="宋体" w:hAnsi="宋体" w:eastAsia="宋体" w:cs="宋体"/>
          <w:snapToGrid w:val="0"/>
          <w:color w:val="auto"/>
          <w:kern w:val="0"/>
          <w:szCs w:val="24"/>
          <w:highlight w:val="none"/>
        </w:rPr>
        <w:t>监理服务费结算价在项目的合同价范围内按实结算，即：以施工财审结算价为基数乘以监理人中标取费费率计算，若监理服务费结算总价超过签约合同价，则按签约合同价包干结算；若监理服务费结算总价未超过签约合同价，则按以施工结算价为基数乘以监理人中标取费费率计算的结算价进行结算。</w:t>
      </w:r>
    </w:p>
    <w:p w14:paraId="4B7C731B">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（2）项目建设期间，即使出现缓建或停建事件导致监理工期延长，不另增加监理服务费。</w:t>
      </w:r>
    </w:p>
    <w:p w14:paraId="17FC59CE">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（3）因工程规模、监理范围的变化导致监理人的正常工作量减少时，按减少工作量的比例从协议书约定的正常工作酬金中扣减相同比例的酬金。</w:t>
      </w:r>
    </w:p>
    <w:p w14:paraId="3CA26190">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napToGrid w:val="0"/>
          <w:color w:val="auto"/>
          <w:kern w:val="0"/>
          <w:szCs w:val="24"/>
          <w:highlight w:val="none"/>
        </w:rPr>
      </w:pPr>
      <w:r>
        <w:rPr>
          <w:rFonts w:hint="eastAsia" w:ascii="宋体" w:hAnsi="宋体" w:eastAsia="宋体" w:cs="宋体"/>
          <w:b/>
          <w:bCs/>
          <w:snapToGrid w:val="0"/>
          <w:color w:val="auto"/>
          <w:kern w:val="0"/>
          <w:szCs w:val="24"/>
          <w:highlight w:val="none"/>
        </w:rPr>
        <w:t>2.3 监理服务费的支付：</w:t>
      </w:r>
    </w:p>
    <w:p w14:paraId="3AC46AB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（1）本项目支付监理服务费预付款，预付款支付比例为： 合同价的30%；</w:t>
      </w:r>
    </w:p>
    <w:p w14:paraId="4FF87AA6">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color w:val="auto"/>
          <w:kern w:val="0"/>
          <w:szCs w:val="24"/>
          <w:highlight w:val="none"/>
        </w:rPr>
      </w:pPr>
      <w:r>
        <w:rPr>
          <w:rFonts w:hint="eastAsia" w:ascii="宋体" w:hAnsi="宋体" w:eastAsia="宋体" w:cs="宋体"/>
          <w:snapToGrid w:val="0"/>
          <w:color w:val="auto"/>
          <w:kern w:val="0"/>
          <w:szCs w:val="24"/>
          <w:highlight w:val="none"/>
        </w:rPr>
        <w:t>（2）本项目根据施工阶段按施工进度分期支付监理服务费，具体分期支付方式如下：</w:t>
      </w:r>
    </w:p>
    <w:tbl>
      <w:tblPr>
        <w:tblStyle w:val="31"/>
        <w:tblW w:w="9045" w:type="dxa"/>
        <w:tblInd w:w="2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7620"/>
      </w:tblGrid>
      <w:tr w14:paraId="59DD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25" w:type="dxa"/>
            <w:noWrap w:val="0"/>
            <w:vAlign w:val="center"/>
          </w:tcPr>
          <w:p w14:paraId="02EF632E">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highlight w:val="none"/>
              </w:rPr>
            </w:pPr>
            <w:r>
              <w:rPr>
                <w:rFonts w:hint="eastAsia" w:asciiTheme="minorEastAsia" w:hAnsiTheme="minorEastAsia" w:eastAsiaTheme="minorEastAsia" w:cstheme="minorEastAsia"/>
                <w:b/>
                <w:bCs/>
                <w:snapToGrid w:val="0"/>
                <w:color w:val="auto"/>
                <w:kern w:val="0"/>
                <w:highlight w:val="none"/>
              </w:rPr>
              <w:t>支付次数</w:t>
            </w:r>
          </w:p>
        </w:tc>
        <w:tc>
          <w:tcPr>
            <w:tcW w:w="7620" w:type="dxa"/>
            <w:noWrap w:val="0"/>
            <w:vAlign w:val="center"/>
          </w:tcPr>
          <w:p w14:paraId="1A8903F7">
            <w:pPr>
              <w:wordWrap w:val="0"/>
              <w:adjustRightInd w:val="0"/>
              <w:snapToGrid w:val="0"/>
              <w:spacing w:line="400" w:lineRule="exact"/>
              <w:jc w:val="center"/>
              <w:rPr>
                <w:rFonts w:hint="eastAsia" w:asciiTheme="minorEastAsia" w:hAnsiTheme="minorEastAsia" w:eastAsiaTheme="minorEastAsia" w:cstheme="minorEastAsia"/>
                <w:b/>
                <w:bCs/>
                <w:snapToGrid w:val="0"/>
                <w:color w:val="auto"/>
                <w:kern w:val="0"/>
                <w:highlight w:val="none"/>
                <w:lang w:val="en-US" w:eastAsia="zh-CN"/>
              </w:rPr>
            </w:pPr>
            <w:r>
              <w:rPr>
                <w:rFonts w:hint="eastAsia" w:asciiTheme="minorEastAsia" w:hAnsiTheme="minorEastAsia" w:eastAsiaTheme="minorEastAsia" w:cstheme="minorEastAsia"/>
                <w:b/>
                <w:bCs/>
                <w:snapToGrid w:val="0"/>
                <w:color w:val="auto"/>
                <w:kern w:val="0"/>
                <w:highlight w:val="none"/>
              </w:rPr>
              <w:t>支付时间</w:t>
            </w:r>
            <w:r>
              <w:rPr>
                <w:rFonts w:hint="eastAsia" w:asciiTheme="minorEastAsia" w:hAnsiTheme="minorEastAsia" w:eastAsiaTheme="minorEastAsia" w:cstheme="minorEastAsia"/>
                <w:b/>
                <w:bCs/>
                <w:snapToGrid w:val="0"/>
                <w:color w:val="auto"/>
                <w:kern w:val="0"/>
                <w:highlight w:val="none"/>
                <w:lang w:val="en-US" w:eastAsia="zh-CN"/>
              </w:rPr>
              <w:t>及</w:t>
            </w:r>
            <w:r>
              <w:rPr>
                <w:rFonts w:hint="eastAsia" w:asciiTheme="minorEastAsia" w:hAnsiTheme="minorEastAsia" w:eastAsiaTheme="minorEastAsia" w:cstheme="minorEastAsia"/>
                <w:b/>
                <w:bCs/>
                <w:snapToGrid w:val="0"/>
                <w:color w:val="auto"/>
                <w:kern w:val="0"/>
                <w:highlight w:val="none"/>
              </w:rPr>
              <w:t>支付比例</w:t>
            </w:r>
          </w:p>
        </w:tc>
      </w:tr>
      <w:tr w14:paraId="1B9E3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25" w:type="dxa"/>
            <w:noWrap w:val="0"/>
            <w:vAlign w:val="center"/>
          </w:tcPr>
          <w:p w14:paraId="71BAC85A">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highlight w:val="none"/>
              </w:rPr>
              <w:t>第二次付款</w:t>
            </w:r>
          </w:p>
        </w:tc>
        <w:tc>
          <w:tcPr>
            <w:tcW w:w="7620" w:type="dxa"/>
            <w:noWrap w:val="0"/>
            <w:vAlign w:val="center"/>
          </w:tcPr>
          <w:p w14:paraId="45CDE68B">
            <w:pPr>
              <w:wordWrap w:val="0"/>
              <w:adjustRightInd w:val="0"/>
              <w:snapToGrid w:val="0"/>
              <w:spacing w:line="400" w:lineRule="exact"/>
              <w:jc w:val="left"/>
              <w:rPr>
                <w:rFonts w:hint="eastAsia" w:asciiTheme="minorEastAsia" w:hAnsiTheme="minorEastAsia" w:eastAsiaTheme="minorEastAsia" w:cstheme="minorEastAsia"/>
                <w:snapToGrid w:val="0"/>
                <w:color w:val="auto"/>
                <w:kern w:val="0"/>
                <w:highlight w:val="none"/>
                <w:lang w:val="en-US" w:eastAsia="zh-CN"/>
              </w:rPr>
            </w:pPr>
            <w:r>
              <w:rPr>
                <w:rFonts w:hint="eastAsia" w:asciiTheme="minorEastAsia" w:hAnsiTheme="minorEastAsia" w:eastAsiaTheme="minorEastAsia" w:cstheme="minorEastAsia"/>
                <w:snapToGrid w:val="0"/>
                <w:color w:val="auto"/>
                <w:kern w:val="0"/>
                <w:highlight w:val="none"/>
              </w:rPr>
              <w:t>工程施工进度</w:t>
            </w:r>
            <w:r>
              <w:rPr>
                <w:rFonts w:hint="eastAsia" w:asciiTheme="minorEastAsia" w:hAnsiTheme="minorEastAsia" w:eastAsiaTheme="minorEastAsia" w:cstheme="minorEastAsia"/>
                <w:snapToGrid w:val="0"/>
                <w:color w:val="auto"/>
                <w:kern w:val="0"/>
                <w:highlight w:val="none"/>
                <w:lang w:val="en-US" w:eastAsia="zh-CN"/>
              </w:rPr>
              <w:t>达到80</w:t>
            </w:r>
            <w:r>
              <w:rPr>
                <w:rFonts w:hint="eastAsia" w:asciiTheme="minorEastAsia" w:hAnsiTheme="minorEastAsia" w:eastAsiaTheme="minorEastAsia" w:cstheme="minorEastAsia"/>
                <w:snapToGrid w:val="0"/>
                <w:color w:val="auto"/>
                <w:kern w:val="0"/>
                <w:highlight w:val="none"/>
              </w:rPr>
              <w:t>%后30日内</w:t>
            </w:r>
            <w:r>
              <w:rPr>
                <w:rFonts w:hint="eastAsia" w:asciiTheme="minorEastAsia" w:hAnsiTheme="minorEastAsia" w:eastAsiaTheme="minorEastAsia" w:cstheme="minorEastAsia"/>
                <w:snapToGrid w:val="0"/>
                <w:color w:val="auto"/>
                <w:kern w:val="0"/>
                <w:highlight w:val="none"/>
                <w:lang w:val="en-US" w:eastAsia="zh-CN"/>
              </w:rPr>
              <w:t>支付至合同价70%（含预付款30%）。</w:t>
            </w:r>
          </w:p>
        </w:tc>
      </w:tr>
      <w:tr w14:paraId="58896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25" w:type="dxa"/>
            <w:noWrap w:val="0"/>
            <w:vAlign w:val="center"/>
          </w:tcPr>
          <w:p w14:paraId="40BAE9EE">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highlight w:val="none"/>
              </w:rPr>
              <w:t>第</w:t>
            </w:r>
            <w:r>
              <w:rPr>
                <w:rFonts w:hint="eastAsia" w:asciiTheme="minorEastAsia" w:hAnsiTheme="minorEastAsia" w:eastAsiaTheme="minorEastAsia" w:cstheme="minorEastAsia"/>
                <w:snapToGrid w:val="0"/>
                <w:color w:val="auto"/>
                <w:kern w:val="0"/>
                <w:highlight w:val="none"/>
                <w:lang w:val="en-US" w:eastAsia="zh-CN"/>
              </w:rPr>
              <w:t>三</w:t>
            </w:r>
            <w:r>
              <w:rPr>
                <w:rFonts w:hint="eastAsia" w:asciiTheme="minorEastAsia" w:hAnsiTheme="minorEastAsia" w:eastAsiaTheme="minorEastAsia" w:cstheme="minorEastAsia"/>
                <w:snapToGrid w:val="0"/>
                <w:color w:val="auto"/>
                <w:kern w:val="0"/>
                <w:highlight w:val="none"/>
              </w:rPr>
              <w:t>次付款</w:t>
            </w:r>
          </w:p>
        </w:tc>
        <w:tc>
          <w:tcPr>
            <w:tcW w:w="7620" w:type="dxa"/>
            <w:noWrap w:val="0"/>
            <w:vAlign w:val="center"/>
          </w:tcPr>
          <w:p w14:paraId="6E8C3F2F">
            <w:pPr>
              <w:wordWrap w:val="0"/>
              <w:adjustRightInd w:val="0"/>
              <w:snapToGrid w:val="0"/>
              <w:spacing w:line="400" w:lineRule="exact"/>
              <w:jc w:val="left"/>
              <w:rPr>
                <w:rFonts w:hint="eastAsia" w:asciiTheme="minorEastAsia" w:hAnsiTheme="minorEastAsia" w:eastAsiaTheme="minorEastAsia" w:cstheme="minorEastAsia"/>
                <w:snapToGrid w:val="0"/>
                <w:color w:val="auto"/>
                <w:kern w:val="0"/>
                <w:sz w:val="24"/>
                <w:highlight w:val="none"/>
                <w:lang w:val="en-US" w:eastAsia="zh-CN" w:bidi="ar-SA"/>
              </w:rPr>
            </w:pPr>
            <w:r>
              <w:rPr>
                <w:rFonts w:hint="eastAsia" w:asciiTheme="minorEastAsia" w:hAnsiTheme="minorEastAsia" w:eastAsiaTheme="minorEastAsia" w:cstheme="minorEastAsia"/>
                <w:snapToGrid w:val="0"/>
                <w:color w:val="auto"/>
                <w:kern w:val="0"/>
                <w:highlight w:val="none"/>
              </w:rPr>
              <w:t>工程施工进度</w:t>
            </w:r>
            <w:r>
              <w:rPr>
                <w:rFonts w:hint="eastAsia" w:asciiTheme="minorEastAsia" w:hAnsiTheme="minorEastAsia" w:eastAsiaTheme="minorEastAsia" w:cstheme="minorEastAsia"/>
                <w:snapToGrid w:val="0"/>
                <w:color w:val="auto"/>
                <w:kern w:val="0"/>
                <w:highlight w:val="none"/>
                <w:lang w:val="en-US" w:eastAsia="zh-CN"/>
              </w:rPr>
              <w:t>达到100</w:t>
            </w:r>
            <w:r>
              <w:rPr>
                <w:rFonts w:hint="eastAsia" w:asciiTheme="minorEastAsia" w:hAnsiTheme="minorEastAsia" w:eastAsiaTheme="minorEastAsia" w:cstheme="minorEastAsia"/>
                <w:snapToGrid w:val="0"/>
                <w:color w:val="auto"/>
                <w:kern w:val="0"/>
                <w:highlight w:val="none"/>
              </w:rPr>
              <w:t>%</w:t>
            </w:r>
            <w:r>
              <w:rPr>
                <w:rFonts w:hint="eastAsia" w:asciiTheme="minorEastAsia" w:hAnsiTheme="minorEastAsia" w:eastAsiaTheme="minorEastAsia" w:cstheme="minorEastAsia"/>
                <w:snapToGrid w:val="0"/>
                <w:color w:val="auto"/>
                <w:kern w:val="0"/>
                <w:highlight w:val="none"/>
                <w:lang w:eastAsia="zh-CN"/>
              </w:rPr>
              <w:t>，</w:t>
            </w:r>
            <w:r>
              <w:rPr>
                <w:rFonts w:hint="eastAsia" w:asciiTheme="minorEastAsia" w:hAnsiTheme="minorEastAsia" w:eastAsiaTheme="minorEastAsia" w:cstheme="minorEastAsia"/>
                <w:snapToGrid w:val="0"/>
                <w:color w:val="auto"/>
                <w:kern w:val="0"/>
                <w:highlight w:val="none"/>
              </w:rPr>
              <w:t>完成</w:t>
            </w:r>
            <w:r>
              <w:rPr>
                <w:rFonts w:hint="eastAsia" w:asciiTheme="minorEastAsia" w:hAnsiTheme="minorEastAsia" w:eastAsiaTheme="minorEastAsia" w:cstheme="minorEastAsia"/>
                <w:snapToGrid w:val="0"/>
                <w:color w:val="auto"/>
                <w:kern w:val="0"/>
                <w:highlight w:val="none"/>
                <w:lang w:val="en-US" w:eastAsia="zh-CN"/>
              </w:rPr>
              <w:t>竣工</w:t>
            </w:r>
            <w:r>
              <w:rPr>
                <w:rFonts w:hint="eastAsia" w:asciiTheme="minorEastAsia" w:hAnsiTheme="minorEastAsia" w:eastAsiaTheme="minorEastAsia" w:cstheme="minorEastAsia"/>
                <w:snapToGrid w:val="0"/>
                <w:color w:val="auto"/>
                <w:kern w:val="0"/>
                <w:highlight w:val="none"/>
              </w:rPr>
              <w:t>验收后30日内</w:t>
            </w:r>
            <w:r>
              <w:rPr>
                <w:rFonts w:hint="eastAsia" w:asciiTheme="minorEastAsia" w:hAnsiTheme="minorEastAsia" w:eastAsiaTheme="minorEastAsia" w:cstheme="minorEastAsia"/>
                <w:snapToGrid w:val="0"/>
                <w:color w:val="auto"/>
                <w:kern w:val="0"/>
                <w:highlight w:val="none"/>
                <w:lang w:val="en-US" w:eastAsia="zh-CN"/>
              </w:rPr>
              <w:t>支付至合同价80%。</w:t>
            </w:r>
          </w:p>
        </w:tc>
      </w:tr>
      <w:tr w14:paraId="20E10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25" w:type="dxa"/>
            <w:noWrap w:val="0"/>
            <w:vAlign w:val="center"/>
          </w:tcPr>
          <w:p w14:paraId="6E30D421">
            <w:pPr>
              <w:wordWrap w:val="0"/>
              <w:adjustRightInd w:val="0"/>
              <w:snapToGrid w:val="0"/>
              <w:spacing w:line="400" w:lineRule="exact"/>
              <w:jc w:val="center"/>
              <w:rPr>
                <w:rFonts w:hint="eastAsia" w:asciiTheme="minorEastAsia" w:hAnsiTheme="minorEastAsia" w:eastAsiaTheme="minorEastAsia" w:cstheme="minorEastAsia"/>
                <w:snapToGrid w:val="0"/>
                <w:color w:val="auto"/>
                <w:kern w:val="0"/>
                <w:highlight w:val="none"/>
              </w:rPr>
            </w:pPr>
            <w:r>
              <w:rPr>
                <w:rFonts w:hint="eastAsia" w:asciiTheme="minorEastAsia" w:hAnsiTheme="minorEastAsia" w:eastAsiaTheme="minorEastAsia" w:cstheme="minorEastAsia"/>
                <w:snapToGrid w:val="0"/>
                <w:color w:val="auto"/>
                <w:kern w:val="0"/>
                <w:highlight w:val="none"/>
              </w:rPr>
              <w:t>第</w:t>
            </w:r>
            <w:r>
              <w:rPr>
                <w:rFonts w:hint="eastAsia" w:asciiTheme="minorEastAsia" w:hAnsiTheme="minorEastAsia" w:eastAsiaTheme="minorEastAsia" w:cstheme="minorEastAsia"/>
                <w:snapToGrid w:val="0"/>
                <w:color w:val="auto"/>
                <w:kern w:val="0"/>
                <w:highlight w:val="none"/>
                <w:lang w:val="en-US" w:eastAsia="zh-CN"/>
              </w:rPr>
              <w:t>四</w:t>
            </w:r>
            <w:r>
              <w:rPr>
                <w:rFonts w:hint="eastAsia" w:asciiTheme="minorEastAsia" w:hAnsiTheme="minorEastAsia" w:eastAsiaTheme="minorEastAsia" w:cstheme="minorEastAsia"/>
                <w:snapToGrid w:val="0"/>
                <w:color w:val="auto"/>
                <w:kern w:val="0"/>
                <w:highlight w:val="none"/>
              </w:rPr>
              <w:t>次付款</w:t>
            </w:r>
          </w:p>
        </w:tc>
        <w:tc>
          <w:tcPr>
            <w:tcW w:w="7620" w:type="dxa"/>
            <w:noWrap w:val="0"/>
            <w:vAlign w:val="center"/>
          </w:tcPr>
          <w:p w14:paraId="68536663">
            <w:pPr>
              <w:wordWrap w:val="0"/>
              <w:adjustRightInd w:val="0"/>
              <w:snapToGrid w:val="0"/>
              <w:spacing w:line="400" w:lineRule="exact"/>
              <w:jc w:val="left"/>
              <w:rPr>
                <w:rFonts w:hint="eastAsia" w:asciiTheme="minorEastAsia" w:hAnsiTheme="minorEastAsia" w:eastAsiaTheme="minorEastAsia" w:cstheme="minorEastAsia"/>
                <w:snapToGrid w:val="0"/>
                <w:color w:val="auto"/>
                <w:kern w:val="0"/>
                <w:sz w:val="24"/>
                <w:highlight w:val="none"/>
                <w:lang w:val="en-US" w:eastAsia="zh-CN" w:bidi="ar-SA"/>
              </w:rPr>
            </w:pPr>
            <w:r>
              <w:rPr>
                <w:rFonts w:hint="eastAsia" w:asciiTheme="minorEastAsia" w:hAnsiTheme="minorEastAsia" w:eastAsiaTheme="minorEastAsia" w:cstheme="minorEastAsia"/>
                <w:snapToGrid w:val="0"/>
                <w:color w:val="auto"/>
                <w:kern w:val="0"/>
                <w:highlight w:val="none"/>
              </w:rPr>
              <w:t>完成财政结算后30日内</w:t>
            </w:r>
            <w:r>
              <w:rPr>
                <w:rFonts w:hint="eastAsia" w:asciiTheme="minorEastAsia" w:hAnsiTheme="minorEastAsia" w:eastAsiaTheme="minorEastAsia" w:cstheme="minorEastAsia"/>
                <w:snapToGrid w:val="0"/>
                <w:color w:val="auto"/>
                <w:kern w:val="0"/>
                <w:highlight w:val="none"/>
                <w:lang w:val="en-US" w:eastAsia="zh-CN"/>
              </w:rPr>
              <w:t>付至监理结算价的100%。</w:t>
            </w:r>
          </w:p>
        </w:tc>
      </w:tr>
    </w:tbl>
    <w:p w14:paraId="2D07E2CE">
      <w:pPr>
        <w:keepNext w:val="0"/>
        <w:keepLines w:val="0"/>
        <w:pageBreakBefore w:val="0"/>
        <w:widowControl w:val="0"/>
        <w:kinsoku/>
        <w:wordWrap w:val="0"/>
        <w:overflowPunct/>
        <w:topLinePunct w:val="0"/>
        <w:autoSpaceDE/>
        <w:autoSpaceDN/>
        <w:bidi w:val="0"/>
        <w:adjustRightInd w:val="0"/>
        <w:snapToGrid w:val="0"/>
        <w:spacing w:before="165" w:beforeLines="50" w:line="360" w:lineRule="auto"/>
        <w:ind w:firstLine="482" w:firstLineChars="200"/>
        <w:textAlignment w:val="auto"/>
        <w:outlineLvl w:val="1"/>
        <w:rPr>
          <w:rFonts w:hint="eastAsia" w:ascii="宋体" w:hAnsi="宋体" w:eastAsia="宋体" w:cs="宋体"/>
          <w:b/>
          <w:bCs/>
          <w:snapToGrid w:val="0"/>
          <w:color w:val="auto"/>
          <w:kern w:val="0"/>
          <w:szCs w:val="24"/>
          <w:highlight w:val="none"/>
        </w:rPr>
      </w:pPr>
      <w:bookmarkStart w:id="204" w:name="_Toc30108"/>
      <w:bookmarkStart w:id="205" w:name="_Toc12074"/>
      <w:r>
        <w:rPr>
          <w:rFonts w:hint="eastAsia" w:ascii="宋体" w:hAnsi="宋体" w:eastAsia="宋体" w:cs="宋体"/>
          <w:b/>
          <w:bCs/>
          <w:snapToGrid w:val="0"/>
          <w:color w:val="auto"/>
          <w:kern w:val="0"/>
          <w:szCs w:val="24"/>
          <w:highlight w:val="none"/>
        </w:rPr>
        <w:t>3．监理服务费发票</w:t>
      </w:r>
      <w:bookmarkEnd w:id="199"/>
      <w:bookmarkEnd w:id="200"/>
      <w:bookmarkEnd w:id="201"/>
      <w:bookmarkEnd w:id="202"/>
      <w:bookmarkEnd w:id="203"/>
      <w:bookmarkEnd w:id="204"/>
      <w:bookmarkEnd w:id="205"/>
    </w:p>
    <w:p w14:paraId="429ED25A">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委托人每次支付监理服务费前，监理人均应提供有效的增值税</w:t>
      </w:r>
      <w:r>
        <w:rPr>
          <w:rFonts w:hint="eastAsia" w:hAnsi="宋体" w:cs="宋体"/>
          <w:snapToGrid w:val="0"/>
          <w:color w:val="auto"/>
          <w:kern w:val="0"/>
          <w:szCs w:val="24"/>
          <w:highlight w:val="none"/>
          <w:u w:val="single"/>
        </w:rPr>
        <w:t xml:space="preserve"> 普通 </w:t>
      </w:r>
      <w:r>
        <w:rPr>
          <w:rFonts w:hint="eastAsia" w:hAnsi="宋体" w:cs="宋体"/>
          <w:snapToGrid w:val="0"/>
          <w:color w:val="auto"/>
          <w:kern w:val="0"/>
          <w:szCs w:val="24"/>
          <w:highlight w:val="none"/>
        </w:rPr>
        <w:t xml:space="preserve">发票。如果监理人无法提供符合要求的监理服务费发票，由此造成的相应损失由监理人承担。 </w:t>
      </w:r>
    </w:p>
    <w:p w14:paraId="05F1438D">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napToGrid w:val="0"/>
          <w:color w:val="auto"/>
          <w:kern w:val="0"/>
          <w:szCs w:val="24"/>
          <w:highlight w:val="none"/>
        </w:rPr>
      </w:pPr>
      <w:bookmarkStart w:id="206" w:name="_Toc32105"/>
      <w:bookmarkStart w:id="207" w:name="_Toc2147"/>
      <w:bookmarkStart w:id="208" w:name="_Toc18127"/>
      <w:bookmarkStart w:id="209" w:name="_Toc30294"/>
      <w:bookmarkStart w:id="210" w:name="_Toc22603"/>
      <w:bookmarkStart w:id="211" w:name="_Toc7557"/>
      <w:bookmarkStart w:id="212" w:name="_Toc25406"/>
      <w:r>
        <w:rPr>
          <w:rFonts w:hint="eastAsia" w:hAnsi="宋体" w:cs="宋体"/>
          <w:b/>
          <w:bCs/>
          <w:snapToGrid w:val="0"/>
          <w:color w:val="auto"/>
          <w:kern w:val="0"/>
          <w:szCs w:val="24"/>
          <w:highlight w:val="none"/>
        </w:rPr>
        <w:t>4．违约责任</w:t>
      </w:r>
      <w:bookmarkEnd w:id="206"/>
      <w:bookmarkEnd w:id="207"/>
      <w:bookmarkEnd w:id="208"/>
      <w:bookmarkEnd w:id="209"/>
      <w:bookmarkEnd w:id="210"/>
      <w:bookmarkEnd w:id="211"/>
      <w:bookmarkEnd w:id="212"/>
    </w:p>
    <w:p w14:paraId="6CD4EE7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 若由于监理单位的过错或失职，对委托人造成损失的，监理人必须依法承担赔偿责任。</w:t>
      </w:r>
    </w:p>
    <w:p w14:paraId="2035E84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4.2 本工程质量必须达到合格标准。若因监理人原因，工程在竣工验收或分部工程验收时没有达到此标准，监理人按监理合同价款（指监理结算价款）的</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u w:val="single"/>
          <w:lang w:val="en-US" w:eastAsia="zh-CN"/>
        </w:rPr>
        <w:t>10</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％向委托人返纳质量违约金，并对委托人的损失依法承担赔偿责任。</w:t>
      </w:r>
    </w:p>
    <w:p w14:paraId="7CA39C9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4.3 监理人必须按投标文件中的服务承诺条款履行合同。</w:t>
      </w:r>
    </w:p>
    <w:p w14:paraId="626FA58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4.4 监理人若是韶关市以外的企业，则其提供的监理费发票必须是在本工程所在地的税务部门开具的，委托人收到符合要求的发票后方可支付监理费。</w:t>
      </w:r>
    </w:p>
    <w:p w14:paraId="7059E59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4.5 监理人在监理期间应严格遵守国家、省、市有关防火、爆破和监理安全以及文明监理、深夜监理、环卫城管等规定，建立规章制度和防护措施。否则，由此造成的经济和法律责任，均由监理人负责。</w:t>
      </w:r>
    </w:p>
    <w:p w14:paraId="7698C45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4.6 监理人应按安全监理的要求，采取严格科学的安全措施，确保监理安全和第三者的安全，承担由于自身安全措施不力所造成的事故责任和发生的费用。</w:t>
      </w:r>
    </w:p>
    <w:p w14:paraId="204D2C6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4.7 工程竣工验收后，监理人应向委托人提供符合现行《建设工程监理规范》（GB/t50319-2013）、《韶关市城市建设档案管理办法》及韶关市城市建设档案馆的要求（质量、数量），编制成册的监理档案资料（制作标准和相关要求按韶关市城市建设档案馆的有关规定执行），并承担档案涉及的所有费用。</w:t>
      </w:r>
    </w:p>
    <w:p w14:paraId="6663526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4.8 监理人须服从委托人及政府工程质量监督部门对监理工程全方位的监督，监理资料应及时报送委托人审查备案。</w:t>
      </w:r>
    </w:p>
    <w:p w14:paraId="5693189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4.9 监理人在施工过程中若发生</w:t>
      </w:r>
      <w:r>
        <w:rPr>
          <w:rFonts w:hint="eastAsia" w:ascii="Times New Roman"/>
          <w:snapToGrid w:val="0"/>
          <w:color w:val="auto"/>
          <w:kern w:val="0"/>
          <w:highlight w:val="none"/>
          <w:lang w:val="en-US" w:eastAsia="zh-CN"/>
        </w:rPr>
        <w:t>工程量变更时</w:t>
      </w:r>
      <w:r>
        <w:rPr>
          <w:rFonts w:hint="eastAsia" w:ascii="Times New Roman"/>
          <w:snapToGrid w:val="0"/>
          <w:color w:val="auto"/>
          <w:kern w:val="0"/>
          <w:highlight w:val="none"/>
        </w:rPr>
        <w:t>，按委托人</w:t>
      </w:r>
      <w:r>
        <w:rPr>
          <w:rFonts w:hint="eastAsia" w:ascii="Times New Roman"/>
          <w:snapToGrid w:val="0"/>
          <w:color w:val="auto"/>
          <w:kern w:val="0"/>
          <w:highlight w:val="none"/>
          <w:lang w:val="en-US" w:eastAsia="zh-CN"/>
        </w:rPr>
        <w:t>变更</w:t>
      </w:r>
      <w:r>
        <w:rPr>
          <w:rFonts w:hint="eastAsia" w:ascii="Times New Roman"/>
          <w:snapToGrid w:val="0"/>
          <w:color w:val="auto"/>
          <w:kern w:val="0"/>
          <w:highlight w:val="none"/>
        </w:rPr>
        <w:t>管理办法执行。</w:t>
      </w:r>
    </w:p>
    <w:p w14:paraId="779166CF">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4.10 招标文件、招标答疑书、投标文件和中标通知书是委托人与监理人双方签订的施工监理合同的主要组成部分，并与合同一样，具有相同的法律效力。如中标通知书发出后，发现监理人的投标文件中有与招标文件所述内容及要求不符的，按招标文件执行。</w:t>
      </w:r>
    </w:p>
    <w:p w14:paraId="22312BAB">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4.11 投标报价应充分考虑在施工中由于委托人造成停工或工期延误等因素所产生的相关费用，委托人不予另计费；停工发生后，若可复工时，监理人应在收到委托人发出的复工通知书的当日通知施工单位复工，并安排现场监理人员及时到场进行现场监理。</w:t>
      </w:r>
    </w:p>
    <w:p w14:paraId="30C17977">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4.12 监理人若在韶关市无固定服务场所和固定专业负责人的，则在合同签订后尽快完成驻韶固定办公场所办理和安排固定项目负责人及其他相关监理人员驻韶办公。</w:t>
      </w:r>
    </w:p>
    <w:p w14:paraId="0394F5B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4.13 监理人拟派驻监理机构组成人员数量须符合《广东省建设厅转发建设部关于印发&lt;房屋建筑工程施工旁站监理管理办法（试行）&gt;的通知》（粤建管（2002）97号文》关于工程项目监理人数配置要求。同时，监理人派驻到工程所在地进行监理服务的监理人员，应能够胜任监理合同约定的监理服务工作。发包人有权以书面形式要求监理人更换不能按照监理合同的约定进行监理服务的派驻人员，若监理人拒不执行或无法在15个工作日内完成更换，则每发生一次扣除签约合同价的</w:t>
      </w:r>
      <w:r>
        <w:rPr>
          <w:rFonts w:hint="eastAsia" w:ascii="Times New Roman"/>
          <w:snapToGrid w:val="0"/>
          <w:color w:val="auto"/>
          <w:kern w:val="0"/>
          <w:highlight w:val="none"/>
          <w:lang w:val="en-US" w:eastAsia="zh-CN"/>
        </w:rPr>
        <w:t>3</w:t>
      </w:r>
      <w:r>
        <w:rPr>
          <w:rFonts w:hint="eastAsia" w:ascii="Times New Roman"/>
          <w:snapToGrid w:val="0"/>
          <w:color w:val="auto"/>
          <w:kern w:val="0"/>
          <w:highlight w:val="none"/>
        </w:rPr>
        <w:t>%作为违约金。</w:t>
      </w:r>
    </w:p>
    <w:p w14:paraId="6A113065">
      <w:pPr>
        <w:wordWrap w:val="0"/>
        <w:adjustRightInd w:val="0"/>
        <w:snapToGrid w:val="0"/>
        <w:spacing w:line="440" w:lineRule="exact"/>
        <w:ind w:firstLine="560"/>
        <w:rPr>
          <w:rFonts w:hint="eastAsia" w:hAnsi="宋体"/>
          <w:color w:val="auto"/>
          <w:highlight w:val="none"/>
        </w:rPr>
      </w:pPr>
      <w:r>
        <w:rPr>
          <w:rFonts w:hint="eastAsia" w:ascii="Times New Roman"/>
          <w:snapToGrid w:val="0"/>
          <w:color w:val="auto"/>
          <w:kern w:val="0"/>
          <w:highlight w:val="none"/>
        </w:rPr>
        <w:t>4.14</w:t>
      </w:r>
      <w:r>
        <w:rPr>
          <w:rFonts w:hint="eastAsia" w:hAnsi="宋体"/>
          <w:color w:val="auto"/>
          <w:highlight w:val="none"/>
        </w:rPr>
        <w:t>监理人必须保证严格遵守有关法律法规及廉政规定。如监理人及其工作人员违反本承诺规定，给发包人造成经济损失的，依法给予赔偿。</w:t>
      </w:r>
    </w:p>
    <w:p w14:paraId="4CA087E1">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highlight w:val="none"/>
        </w:rPr>
      </w:pPr>
      <w:r>
        <w:rPr>
          <w:rFonts w:hint="eastAsia" w:ascii="Times New Roman" w:hAnsi="Times New Roman" w:eastAsia="宋体" w:cs="Times New Roman"/>
          <w:snapToGrid w:val="0"/>
          <w:color w:val="auto"/>
          <w:kern w:val="0"/>
          <w:sz w:val="24"/>
          <w:highlight w:val="none"/>
          <w:lang w:val="en-US" w:eastAsia="zh-CN" w:bidi="ar-SA"/>
        </w:rPr>
        <w:t>4.15</w:t>
      </w:r>
      <w:r>
        <w:rPr>
          <w:rFonts w:hint="eastAsia"/>
          <w:color w:val="auto"/>
          <w:highlight w:val="none"/>
          <w:lang w:val="en-US" w:eastAsia="zh-CN"/>
        </w:rPr>
        <w:t>项目总监理工程师或项目总监理工程师代表每月驻现场不少于28 天，未经招标人书面同意，每少1天，视为监理人发生监理不良行为一次，承担般违约责任一次，监理人向委托人交纳违约金200元。</w:t>
      </w:r>
    </w:p>
    <w:p w14:paraId="66FF935F">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1"/>
        <w:rPr>
          <w:rFonts w:hAnsi="宋体" w:cs="宋体"/>
          <w:snapToGrid w:val="0"/>
          <w:color w:val="auto"/>
          <w:kern w:val="0"/>
          <w:szCs w:val="24"/>
          <w:highlight w:val="none"/>
        </w:rPr>
      </w:pPr>
      <w:bookmarkStart w:id="213" w:name="_Toc29596"/>
      <w:bookmarkStart w:id="214" w:name="_Toc17944"/>
      <w:bookmarkStart w:id="215" w:name="_Toc8777"/>
      <w:bookmarkStart w:id="216" w:name="_Toc3987"/>
      <w:bookmarkStart w:id="217" w:name="_Toc26193"/>
      <w:bookmarkStart w:id="218" w:name="_Toc8823"/>
      <w:bookmarkStart w:id="219" w:name="_Toc27702"/>
      <w:r>
        <w:rPr>
          <w:rFonts w:hint="eastAsia" w:hAnsi="宋体" w:cs="宋体"/>
          <w:b/>
          <w:bCs/>
          <w:snapToGrid w:val="0"/>
          <w:color w:val="auto"/>
          <w:kern w:val="0"/>
          <w:szCs w:val="24"/>
          <w:highlight w:val="none"/>
        </w:rPr>
        <w:t>5．</w:t>
      </w:r>
      <w:r>
        <w:rPr>
          <w:rFonts w:hint="eastAsia" w:hAnsi="宋体" w:cs="宋体"/>
          <w:b/>
          <w:bCs/>
          <w:snapToGrid w:val="0"/>
          <w:color w:val="auto"/>
          <w:kern w:val="0"/>
          <w:szCs w:val="24"/>
          <w:highlight w:val="none"/>
          <w:lang w:val="en-US" w:eastAsia="zh-CN"/>
        </w:rPr>
        <w:t>监理服务费的</w:t>
      </w:r>
      <w:r>
        <w:rPr>
          <w:rFonts w:hint="eastAsia" w:hAnsi="宋体" w:cs="宋体"/>
          <w:b/>
          <w:bCs/>
          <w:snapToGrid w:val="0"/>
          <w:color w:val="auto"/>
          <w:kern w:val="0"/>
          <w:szCs w:val="24"/>
          <w:highlight w:val="none"/>
        </w:rPr>
        <w:t>支付</w:t>
      </w:r>
      <w:bookmarkEnd w:id="213"/>
      <w:bookmarkEnd w:id="214"/>
      <w:bookmarkEnd w:id="215"/>
      <w:bookmarkEnd w:id="216"/>
      <w:bookmarkEnd w:id="217"/>
      <w:bookmarkEnd w:id="218"/>
      <w:bookmarkEnd w:id="219"/>
    </w:p>
    <w:p w14:paraId="6B1617B9">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outlineLvl w:val="9"/>
        <w:rPr>
          <w:rFonts w:hAnsi="宋体" w:cs="宋体"/>
          <w:snapToGrid w:val="0"/>
          <w:color w:val="auto"/>
          <w:kern w:val="0"/>
          <w:szCs w:val="24"/>
          <w:highlight w:val="none"/>
        </w:rPr>
      </w:pPr>
      <w:bookmarkStart w:id="220" w:name="_Toc26599"/>
      <w:bookmarkStart w:id="221" w:name="_Toc9024"/>
      <w:bookmarkStart w:id="222" w:name="_Toc624"/>
      <w:bookmarkStart w:id="223" w:name="_Toc13619"/>
      <w:r>
        <w:rPr>
          <w:rFonts w:hint="eastAsia" w:hAnsi="宋体" w:cs="宋体"/>
          <w:b/>
          <w:bCs/>
          <w:snapToGrid w:val="0"/>
          <w:color w:val="auto"/>
          <w:kern w:val="0"/>
          <w:szCs w:val="24"/>
          <w:highlight w:val="none"/>
        </w:rPr>
        <w:t>5.1</w:t>
      </w:r>
      <w:r>
        <w:rPr>
          <w:rFonts w:hint="eastAsia" w:hAnsi="宋体" w:cs="宋体"/>
          <w:snapToGrid w:val="0"/>
          <w:color w:val="auto"/>
          <w:kern w:val="0"/>
          <w:szCs w:val="24"/>
          <w:highlight w:val="none"/>
        </w:rPr>
        <w:t xml:space="preserve"> 支付货币</w:t>
      </w:r>
      <w:bookmarkEnd w:id="220"/>
      <w:bookmarkEnd w:id="221"/>
      <w:bookmarkEnd w:id="222"/>
      <w:bookmarkEnd w:id="223"/>
    </w:p>
    <w:p w14:paraId="7BF93147">
      <w:pPr>
        <w:keepNext w:val="0"/>
        <w:keepLines w:val="0"/>
        <w:pageBreakBefore w:val="0"/>
        <w:widowControl w:val="0"/>
        <w:kinsoku/>
        <w:wordWrap w:val="0"/>
        <w:overflowPunct/>
        <w:topLinePunct w:val="0"/>
        <w:autoSpaceDE/>
        <w:autoSpaceDN/>
        <w:bidi w:val="0"/>
        <w:adjustRightInd w:val="0"/>
        <w:snapToGrid w:val="0"/>
        <w:spacing w:line="360" w:lineRule="auto"/>
        <w:ind w:firstLine="56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酬金均以人民币支付。</w:t>
      </w:r>
    </w:p>
    <w:p w14:paraId="386EB357">
      <w:pPr>
        <w:keepNext w:val="0"/>
        <w:keepLines w:val="0"/>
        <w:pageBreakBefore w:val="0"/>
        <w:widowControl w:val="0"/>
        <w:kinsoku/>
        <w:wordWrap w:val="0"/>
        <w:overflowPunct/>
        <w:topLinePunct w:val="0"/>
        <w:autoSpaceDE/>
        <w:autoSpaceDN/>
        <w:bidi w:val="0"/>
        <w:adjustRightInd w:val="0"/>
        <w:snapToGrid w:val="0"/>
        <w:spacing w:line="360" w:lineRule="auto"/>
        <w:ind w:firstLine="482" w:firstLineChars="200"/>
        <w:textAlignment w:val="auto"/>
        <w:outlineLvl w:val="9"/>
        <w:rPr>
          <w:rFonts w:hAnsi="宋体" w:cs="宋体"/>
          <w:snapToGrid w:val="0"/>
          <w:color w:val="auto"/>
          <w:kern w:val="0"/>
          <w:szCs w:val="24"/>
          <w:highlight w:val="none"/>
        </w:rPr>
      </w:pPr>
      <w:bookmarkStart w:id="224" w:name="_Toc10949"/>
      <w:bookmarkStart w:id="225" w:name="_Toc22466"/>
      <w:bookmarkStart w:id="226" w:name="_Toc7275"/>
      <w:bookmarkStart w:id="227" w:name="_Toc3949"/>
      <w:r>
        <w:rPr>
          <w:rFonts w:hint="eastAsia" w:hAnsi="宋体" w:cs="宋体"/>
          <w:b/>
          <w:bCs/>
          <w:snapToGrid w:val="0"/>
          <w:color w:val="auto"/>
          <w:kern w:val="0"/>
          <w:szCs w:val="24"/>
          <w:highlight w:val="none"/>
        </w:rPr>
        <w:t>5.2</w:t>
      </w:r>
      <w:r>
        <w:rPr>
          <w:rFonts w:hint="eastAsia" w:hAnsi="宋体" w:cs="宋体"/>
          <w:snapToGrid w:val="0"/>
          <w:color w:val="auto"/>
          <w:kern w:val="0"/>
          <w:szCs w:val="24"/>
          <w:highlight w:val="none"/>
        </w:rPr>
        <w:t xml:space="preserve"> 支付申请</w:t>
      </w:r>
      <w:bookmarkEnd w:id="224"/>
      <w:bookmarkEnd w:id="225"/>
      <w:bookmarkEnd w:id="226"/>
      <w:bookmarkEnd w:id="227"/>
    </w:p>
    <w:p w14:paraId="3940F8CF">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s="宋体"/>
          <w:snapToGrid w:val="0"/>
          <w:color w:val="auto"/>
          <w:kern w:val="0"/>
          <w:szCs w:val="24"/>
          <w:highlight w:val="none"/>
        </w:rPr>
        <w:t>监理人应在本合同约定的每次应付款时间的7天前，向委托人提交支付申请书。支付申请书应当说明当期应付款总额，并列出当期应支付的款项及其金额。</w:t>
      </w:r>
    </w:p>
    <w:p w14:paraId="1080AE34">
      <w:pPr>
        <w:wordWrap w:val="0"/>
        <w:autoSpaceDE/>
        <w:autoSpaceDN/>
        <w:snapToGrid w:val="0"/>
        <w:spacing w:line="440" w:lineRule="exact"/>
        <w:ind w:firstLine="480"/>
        <w:jc w:val="both"/>
        <w:outlineLvl w:val="9"/>
        <w:rPr>
          <w:rFonts w:hint="eastAsia" w:ascii="Times New Roman"/>
          <w:b/>
          <w:snapToGrid w:val="0"/>
          <w:color w:val="auto"/>
          <w:szCs w:val="22"/>
          <w:highlight w:val="none"/>
        </w:rPr>
      </w:pPr>
      <w:bookmarkStart w:id="228" w:name="_Toc17883"/>
      <w:bookmarkStart w:id="229" w:name="_Toc25652"/>
      <w:bookmarkStart w:id="230" w:name="_Toc10664"/>
      <w:bookmarkStart w:id="231" w:name="_Toc6801"/>
      <w:r>
        <w:rPr>
          <w:rFonts w:hint="eastAsia" w:hAnsi="宋体" w:cs="宋体"/>
          <w:b/>
          <w:bCs/>
          <w:snapToGrid w:val="0"/>
          <w:color w:val="auto"/>
          <w:kern w:val="0"/>
          <w:szCs w:val="24"/>
          <w:highlight w:val="none"/>
        </w:rPr>
        <w:t xml:space="preserve">5.3 </w:t>
      </w:r>
      <w:bookmarkEnd w:id="228"/>
      <w:bookmarkEnd w:id="229"/>
      <w:bookmarkEnd w:id="230"/>
      <w:bookmarkEnd w:id="231"/>
      <w:r>
        <w:rPr>
          <w:rFonts w:hint="eastAsia" w:ascii="Times New Roman"/>
          <w:b/>
          <w:snapToGrid w:val="0"/>
          <w:color w:val="auto"/>
          <w:szCs w:val="22"/>
          <w:highlight w:val="none"/>
        </w:rPr>
        <w:t>监理人的服务内容</w:t>
      </w:r>
    </w:p>
    <w:p w14:paraId="167DB3B9">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5.1工程施工阶段服务内容</w:t>
      </w:r>
    </w:p>
    <w:p w14:paraId="2311810A">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本工程施工阶段工作，具体包括施工前期准备阶段，施工阶段，竣工验收阶段和工程保修阶段的监理工作。</w:t>
      </w:r>
    </w:p>
    <w:p w14:paraId="012A8D09">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5.1.1参与审阅施工图纸。</w:t>
      </w:r>
    </w:p>
    <w:p w14:paraId="7AD82EA2">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5.1.2协助招标人审核各项工程和设备质量，提出审核意见，并协助起草合同、完善合同条款。</w:t>
      </w:r>
    </w:p>
    <w:p w14:paraId="50AA25CE">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5.1.3协助招标人办理开工手续。</w:t>
      </w:r>
    </w:p>
    <w:p w14:paraId="319DDA2D">
      <w:pPr>
        <w:wordWrap w:val="0"/>
        <w:adjustRightInd w:val="0"/>
        <w:snapToGrid w:val="0"/>
        <w:spacing w:line="440" w:lineRule="exact"/>
        <w:ind w:firstLine="560"/>
        <w:rPr>
          <w:rFonts w:hint="eastAsia" w:hAnsi="宋体"/>
          <w:color w:val="auto"/>
          <w:highlight w:val="none"/>
        </w:rPr>
      </w:pPr>
      <w:r>
        <w:rPr>
          <w:rFonts w:hint="eastAsia" w:hAnsi="宋体"/>
          <w:color w:val="auto"/>
          <w:highlight w:val="none"/>
        </w:rPr>
        <w:t>5.1.4组织相关单位进行设计交底和施工图会审，负责做好会议记录和图纸会审记录。</w:t>
      </w:r>
    </w:p>
    <w:p w14:paraId="5E57D7FB">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5.1.5现场的移交：对现场的原始场地进行测量，作出书面记录，并在开工之前及时向施工单位移交，其次是测量放线定位的移交。</w:t>
      </w:r>
    </w:p>
    <w:p w14:paraId="7BED7C30">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5.1.6审查施工单位提出的施工组织设计、施工技术方案、施工进度计划、施工质量保证体系和施工安全保证体系。</w:t>
      </w:r>
    </w:p>
    <w:p w14:paraId="207E88DE">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5.1.7督促、检查施工单位严格执行工程承包合同和国家工程技术规范、标准，协调招标人和施工单位之间的关系。</w:t>
      </w:r>
    </w:p>
    <w:p w14:paraId="49AFA721">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5.1.8审核施工单位提供的材料、设备、构配件和实际的数量及质量，按照规范和质监站的要求，对相关的材料进行见证取样复验。</w:t>
      </w:r>
    </w:p>
    <w:p w14:paraId="583E1735">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5.1.9根据施工单位提交的施工进度计划协助招标人督促现场施工进度；审核经质量验收合格的工程量，协助招标人进行工程竣工验收工作。</w:t>
      </w:r>
    </w:p>
    <w:p w14:paraId="11E68582">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5.1.10结合工程特点，审批施工单位报送的施工总进度计划；审批施工单位编制季月度施工计划；分阶段协调施工进度计划，及时提出调整意见，督促施工单位实施进度计划，在实际控制中，对实际工期不断检查，发现偏离进度计划及时督促承包方采取措施，做到有效的动态控制。</w:t>
      </w:r>
    </w:p>
    <w:p w14:paraId="7DDE3BA3">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5.1.11督促施工单位严格按现行规范、规程、强制性质量控制标准和设计要求施工、控制工程质量。</w:t>
      </w:r>
    </w:p>
    <w:p w14:paraId="7F954DF9">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5.1.12在实施过程中，监理采取程序报验检查、平行检查、旁站检查、巡视检查、定期与不定期检查等各种手段，按照规范和施工组织设计的要求，克服施工过程中的质量通病。</w:t>
      </w:r>
    </w:p>
    <w:p w14:paraId="237A5C2C">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5.1.13督促、检查施工单位落实施工安全保证措施。</w:t>
      </w:r>
    </w:p>
    <w:p w14:paraId="37DED990">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5.1.14协调参建各方之间的争议和冲突，协调各专业施工单位之间的关系，协调各专业施工作业的交接。</w:t>
      </w:r>
    </w:p>
    <w:p w14:paraId="625DE742">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5.1.15组织分项工程和隐蔽工程的检查、验收，签发工程验收凭证。</w:t>
      </w:r>
    </w:p>
    <w:p w14:paraId="22C2FD43">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5.1.16督促承建商整理合同文件和技术档案资料。</w:t>
      </w:r>
    </w:p>
    <w:p w14:paraId="15A13B6C">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5.1.17组织招标人、施工单位、设计单位进行竣工预验收。</w:t>
      </w:r>
    </w:p>
    <w:p w14:paraId="72FF6359">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5.1.18提出工程质量评估报告。</w:t>
      </w:r>
    </w:p>
    <w:p w14:paraId="7DA4C858">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5.1.19检查工程状况，如发生质量事故，则参与事故的分析和处理，并鉴定质量责任。</w:t>
      </w:r>
    </w:p>
    <w:p w14:paraId="10F7523C">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5.1.20督促施工单位在工程竣工验收后，整理工程交工资料和竣工图纸。</w:t>
      </w:r>
    </w:p>
    <w:p w14:paraId="78AB5C68">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5.1.21督促完善签署工程保修协议，督促施工单位回访。</w:t>
      </w:r>
    </w:p>
    <w:p w14:paraId="18195740">
      <w:pPr>
        <w:wordWrap w:val="0"/>
        <w:adjustRightInd w:val="0"/>
        <w:snapToGrid w:val="0"/>
        <w:spacing w:line="440" w:lineRule="exact"/>
        <w:ind w:firstLine="480" w:firstLineChars="200"/>
        <w:rPr>
          <w:rFonts w:hint="eastAsia" w:hAnsi="宋体"/>
          <w:color w:val="auto"/>
          <w:highlight w:val="none"/>
        </w:rPr>
      </w:pPr>
      <w:r>
        <w:rPr>
          <w:rFonts w:hint="eastAsia" w:hAnsi="宋体"/>
          <w:color w:val="auto"/>
          <w:highlight w:val="none"/>
        </w:rPr>
        <w:t>5.1.22督促施工单位及时完成未完工程尾项，协助招标人督促施工单位按照国家有关规定和保修协议开展维修工作，维修工程出现的缺陷，保证维修工作顺利进行。</w:t>
      </w:r>
    </w:p>
    <w:p w14:paraId="0EDDE033">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hAnsi="宋体"/>
          <w:color w:val="auto"/>
          <w:highlight w:val="none"/>
        </w:rPr>
        <w:t>5.1.23保修期间如出现工程质量问题，接招标人通知后参与调查、分析，确定发生工程质量问题的原因责任，共同研究修补措施，并负责监督责任单位修补工作。</w:t>
      </w:r>
    </w:p>
    <w:p w14:paraId="295521EB">
      <w:pPr>
        <w:pStyle w:val="4"/>
        <w:wordWrap w:val="0"/>
        <w:autoSpaceDE/>
        <w:autoSpaceDN/>
        <w:snapToGrid w:val="0"/>
        <w:spacing w:line="440" w:lineRule="exact"/>
        <w:ind w:firstLine="480"/>
        <w:jc w:val="both"/>
        <w:outlineLvl w:val="1"/>
        <w:rPr>
          <w:rFonts w:hint="eastAsia" w:ascii="Times New Roman"/>
          <w:b/>
          <w:snapToGrid w:val="0"/>
          <w:color w:val="auto"/>
          <w:szCs w:val="22"/>
          <w:highlight w:val="none"/>
        </w:rPr>
      </w:pPr>
      <w:bookmarkStart w:id="232" w:name="_Toc878"/>
      <w:bookmarkStart w:id="233" w:name="_Toc12317"/>
      <w:bookmarkStart w:id="234" w:name="_Toc11091"/>
      <w:bookmarkStart w:id="235" w:name="_Toc8398"/>
      <w:bookmarkStart w:id="236" w:name="_Toc5107"/>
      <w:bookmarkStart w:id="237" w:name="_Toc31452"/>
      <w:bookmarkStart w:id="238" w:name="_Toc16162"/>
      <w:r>
        <w:rPr>
          <w:rFonts w:hint="eastAsia" w:hAnsi="宋体" w:cs="宋体"/>
          <w:b/>
          <w:bCs/>
          <w:snapToGrid w:val="0"/>
          <w:color w:val="auto"/>
          <w:kern w:val="0"/>
          <w:szCs w:val="24"/>
          <w:highlight w:val="none"/>
        </w:rPr>
        <w:t>6．</w:t>
      </w:r>
      <w:bookmarkEnd w:id="232"/>
      <w:bookmarkEnd w:id="233"/>
      <w:bookmarkEnd w:id="234"/>
      <w:bookmarkEnd w:id="235"/>
      <w:bookmarkEnd w:id="236"/>
      <w:r>
        <w:rPr>
          <w:rFonts w:hint="eastAsia" w:ascii="Times New Roman"/>
          <w:b/>
          <w:snapToGrid w:val="0"/>
          <w:color w:val="auto"/>
          <w:szCs w:val="22"/>
          <w:highlight w:val="none"/>
        </w:rPr>
        <w:t>监理人违约及违约责任</w:t>
      </w:r>
      <w:bookmarkEnd w:id="237"/>
      <w:bookmarkEnd w:id="238"/>
    </w:p>
    <w:p w14:paraId="2FAB8060">
      <w:pPr>
        <w:pStyle w:val="132"/>
        <w:spacing w:line="460" w:lineRule="exact"/>
        <w:ind w:firstLine="480" w:firstLineChars="200"/>
        <w:rPr>
          <w:rFonts w:hint="eastAsia" w:hAnsi="宋体"/>
          <w:color w:val="auto"/>
          <w:sz w:val="24"/>
          <w:highlight w:val="none"/>
        </w:rPr>
      </w:pPr>
      <w:r>
        <w:rPr>
          <w:rFonts w:hint="eastAsia" w:hAnsi="宋体"/>
          <w:color w:val="auto"/>
          <w:sz w:val="24"/>
          <w:highlight w:val="none"/>
        </w:rPr>
        <w:t xml:space="preserve">通常情况下，监理人不能按合同履行其义务和职责，因工作过失或渎职而造成了工程的经济和工期损失，为监理人违约，监理人应当向委托人赔偿经济损失，并承担相关的行政、法律责任。在本监理合同中，双方约定将监理人违约范围适当扩大，增加两种视为监理人违约的情况，一是监理人未按约定履行其义务工作时，即使未造成损失，视为监理人违约；二是监理目标未能达标，无论主要原因是什么，视为监理人违约。所有的违约金在当期的监理服务费扣除。本附件将监理人违约分为监理不良行为、监理过失、监理渎职及监理不达标四大情形造成的违约，这四种违约情形及违约责任的承担作如下规定： </w:t>
      </w:r>
    </w:p>
    <w:p w14:paraId="40D5E07B">
      <w:pPr>
        <w:pStyle w:val="65"/>
        <w:spacing w:line="460" w:lineRule="exact"/>
        <w:ind w:firstLine="482" w:firstLineChars="200"/>
        <w:rPr>
          <w:rFonts w:hint="eastAsia" w:hAnsi="宋体"/>
          <w:b/>
          <w:bCs/>
          <w:color w:val="auto"/>
          <w:sz w:val="24"/>
          <w:highlight w:val="none"/>
        </w:rPr>
      </w:pPr>
      <w:r>
        <w:rPr>
          <w:rFonts w:hint="eastAsia" w:hAnsi="宋体"/>
          <w:b/>
          <w:bCs/>
          <w:color w:val="auto"/>
          <w:sz w:val="24"/>
          <w:highlight w:val="none"/>
        </w:rPr>
        <w:t>6.1监理不良行为违约</w:t>
      </w:r>
    </w:p>
    <w:p w14:paraId="26EE7AB6">
      <w:pPr>
        <w:pStyle w:val="65"/>
        <w:spacing w:line="460" w:lineRule="exact"/>
        <w:rPr>
          <w:rFonts w:hint="eastAsia" w:hAnsi="宋体"/>
          <w:color w:val="auto"/>
          <w:sz w:val="24"/>
          <w:highlight w:val="none"/>
        </w:rPr>
      </w:pPr>
      <w:r>
        <w:rPr>
          <w:rFonts w:hint="eastAsia" w:hAnsi="宋体"/>
          <w:color w:val="auto"/>
          <w:sz w:val="24"/>
          <w:highlight w:val="none"/>
        </w:rPr>
        <w:t xml:space="preserve">    6.1.1监理不良行为违约的认定</w:t>
      </w:r>
    </w:p>
    <w:p w14:paraId="64B2C5C7">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监理人员一切不按相关法规规定和要求履行义务工作的行为均可视为监理不良行为。监理不良行为特征主要体现是：1、项目监理架构未按相关法规及投标文件承诺规定组建，监理人员未完全到位和未按规定在岗的情形；2、相关法律、法规、地方规范性文件、监理规范、本项目相关合同文件规定及委托人指明的监理人的义务工作，监理人却未能执行或执行不及时；3、委托人指出或发现监理人在实施监理行为过程中明显的签证错误、审批错误及指令错误。</w:t>
      </w:r>
    </w:p>
    <w:p w14:paraId="47D58650">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监理人的不良行为一旦被发现，由委托人管理人员在“监理行为记录档案”作记录，无论是否造成损失，即构成监理人违约。若该行为已造成实际损失，按本附件界定的监理过失违约规定处理。</w:t>
      </w:r>
    </w:p>
    <w:p w14:paraId="75D8593E">
      <w:pPr>
        <w:pStyle w:val="65"/>
        <w:spacing w:line="460" w:lineRule="exact"/>
        <w:ind w:firstLine="482" w:firstLineChars="200"/>
        <w:rPr>
          <w:rFonts w:hint="eastAsia" w:hAnsi="宋体"/>
          <w:b/>
          <w:color w:val="auto"/>
          <w:sz w:val="24"/>
          <w:highlight w:val="none"/>
        </w:rPr>
      </w:pPr>
      <w:r>
        <w:rPr>
          <w:rFonts w:hint="eastAsia" w:hAnsi="宋体"/>
          <w:b/>
          <w:color w:val="auto"/>
          <w:sz w:val="24"/>
          <w:highlight w:val="none"/>
        </w:rPr>
        <w:t>所有监理不良行为违约发生的违约金均从监理人进度款中扣除，监理服务费结算以扣除违约金总数后的金额为准。</w:t>
      </w:r>
    </w:p>
    <w:p w14:paraId="66B1E3D3">
      <w:pPr>
        <w:pStyle w:val="65"/>
        <w:spacing w:line="460" w:lineRule="exact"/>
        <w:rPr>
          <w:rFonts w:hint="eastAsia" w:hAnsi="宋体"/>
          <w:color w:val="auto"/>
          <w:sz w:val="24"/>
          <w:highlight w:val="none"/>
        </w:rPr>
      </w:pPr>
      <w:r>
        <w:rPr>
          <w:rFonts w:hint="eastAsia" w:hAnsi="宋体"/>
          <w:color w:val="auto"/>
          <w:sz w:val="24"/>
          <w:highlight w:val="none"/>
        </w:rPr>
        <w:t xml:space="preserve">    6.1.2 监理不良行为违约的责任承担</w:t>
      </w:r>
    </w:p>
    <w:p w14:paraId="570472B2">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监理人发生监理不良行为一次，承担一般违约责任一次，监理人向委托人交纳违约金</w:t>
      </w:r>
      <w:r>
        <w:rPr>
          <w:rFonts w:hint="eastAsia" w:hAnsi="宋体"/>
          <w:color w:val="auto"/>
          <w:sz w:val="24"/>
          <w:highlight w:val="none"/>
          <w:lang w:val="en-US" w:eastAsia="zh-CN"/>
        </w:rPr>
        <w:t>500</w:t>
      </w:r>
      <w:r>
        <w:rPr>
          <w:rFonts w:hint="eastAsia" w:hAnsi="宋体"/>
          <w:color w:val="auto"/>
          <w:sz w:val="24"/>
          <w:highlight w:val="none"/>
        </w:rPr>
        <w:t>元。</w:t>
      </w:r>
    </w:p>
    <w:p w14:paraId="7FDC0DEF">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6.1.2.1 总监每月驻现场不少于</w:t>
      </w:r>
      <w:r>
        <w:rPr>
          <w:rFonts w:hint="eastAsia" w:hAnsi="宋体"/>
          <w:color w:val="auto"/>
          <w:sz w:val="24"/>
          <w:highlight w:val="none"/>
          <w:lang w:val="en-US" w:eastAsia="zh-CN"/>
        </w:rPr>
        <w:t>5</w:t>
      </w:r>
      <w:r>
        <w:rPr>
          <w:rFonts w:hint="eastAsia" w:hAnsi="宋体"/>
          <w:color w:val="auto"/>
          <w:sz w:val="24"/>
          <w:highlight w:val="none"/>
        </w:rPr>
        <w:t>天，未经招标人书面同意，每少1天，视为监理人发生监理不良行为一次，承担一般违约责任一次，监理人向委托人交纳违约金</w:t>
      </w:r>
      <w:r>
        <w:rPr>
          <w:rFonts w:hint="eastAsia" w:hAnsi="宋体"/>
          <w:color w:val="auto"/>
          <w:sz w:val="24"/>
          <w:highlight w:val="none"/>
          <w:lang w:val="en-US" w:eastAsia="zh-CN"/>
        </w:rPr>
        <w:t>300</w:t>
      </w:r>
      <w:r>
        <w:rPr>
          <w:rFonts w:hint="eastAsia" w:hAnsi="宋体"/>
          <w:color w:val="auto"/>
          <w:sz w:val="24"/>
          <w:highlight w:val="none"/>
        </w:rPr>
        <w:t>元。</w:t>
      </w:r>
    </w:p>
    <w:p w14:paraId="3509ED2A">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6.1.2.2  总监或总监代表如果无故缺席例会或招标人组织的会议，每次交纳违约金2000元。</w:t>
      </w:r>
    </w:p>
    <w:p w14:paraId="4C28DC13">
      <w:pPr>
        <w:pStyle w:val="65"/>
        <w:spacing w:line="460" w:lineRule="exact"/>
        <w:ind w:firstLine="480" w:firstLineChars="200"/>
        <w:rPr>
          <w:rFonts w:hint="eastAsia" w:hAnsi="宋体"/>
          <w:b/>
          <w:bCs/>
          <w:color w:val="auto"/>
          <w:sz w:val="24"/>
          <w:highlight w:val="none"/>
          <w:u w:val="single"/>
        </w:rPr>
      </w:pPr>
      <w:r>
        <w:rPr>
          <w:rFonts w:hint="eastAsia" w:hAnsi="宋体"/>
          <w:color w:val="auto"/>
          <w:sz w:val="24"/>
          <w:highlight w:val="none"/>
        </w:rPr>
        <w:t xml:space="preserve">6.1.2.3 </w:t>
      </w:r>
      <w:r>
        <w:rPr>
          <w:rFonts w:hint="eastAsia" w:hAnsi="宋体"/>
          <w:b/>
          <w:bCs/>
          <w:color w:val="auto"/>
          <w:sz w:val="24"/>
          <w:highlight w:val="none"/>
          <w:u w:val="single"/>
        </w:rPr>
        <w:t>其他监理人员必须按配备要求在现场驻场监理，离开项目现场必须经委托人书面同意，如委托人发现监理人员非正常离岗，监理人向委托人每人次交纳违约金</w:t>
      </w:r>
      <w:r>
        <w:rPr>
          <w:rFonts w:hint="eastAsia" w:hAnsi="宋体"/>
          <w:b/>
          <w:bCs/>
          <w:color w:val="auto"/>
          <w:sz w:val="24"/>
          <w:highlight w:val="none"/>
          <w:u w:val="single"/>
          <w:lang w:val="en-US" w:eastAsia="zh-CN"/>
        </w:rPr>
        <w:t>500</w:t>
      </w:r>
      <w:r>
        <w:rPr>
          <w:rFonts w:hint="eastAsia" w:hAnsi="宋体"/>
          <w:b/>
          <w:bCs/>
          <w:color w:val="auto"/>
          <w:sz w:val="24"/>
          <w:highlight w:val="none"/>
          <w:u w:val="single"/>
        </w:rPr>
        <w:t>元。</w:t>
      </w:r>
    </w:p>
    <w:p w14:paraId="40A07E9B">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6.1.2.4 不按规定委派专业人员，不按时、准时参加各项验收和抽查的，不及时签署检查、验收记录的，一次向建设（委托）单位交纳违约金¥</w:t>
      </w:r>
      <w:r>
        <w:rPr>
          <w:rFonts w:hint="eastAsia" w:hAnsi="宋体"/>
          <w:color w:val="auto"/>
          <w:sz w:val="24"/>
          <w:highlight w:val="none"/>
          <w:lang w:val="en-US" w:eastAsia="zh-CN"/>
        </w:rPr>
        <w:t>500</w:t>
      </w:r>
      <w:r>
        <w:rPr>
          <w:rFonts w:hint="eastAsia" w:hAnsi="宋体"/>
          <w:color w:val="auto"/>
          <w:sz w:val="24"/>
          <w:highlight w:val="none"/>
        </w:rPr>
        <w:t>元/次、项。</w:t>
      </w:r>
    </w:p>
    <w:p w14:paraId="00A919FE">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6.1.2.5 不按规定委派相关人员参加项目竣工验收的，一次向建设（委托）单位交纳违约金¥</w:t>
      </w:r>
      <w:r>
        <w:rPr>
          <w:rFonts w:hint="eastAsia" w:hAnsi="宋体"/>
          <w:color w:val="auto"/>
          <w:sz w:val="24"/>
          <w:highlight w:val="none"/>
          <w:lang w:val="en-US" w:eastAsia="zh-CN"/>
        </w:rPr>
        <w:t>5000</w:t>
      </w:r>
      <w:r>
        <w:rPr>
          <w:rFonts w:hint="eastAsia" w:hAnsi="宋体"/>
          <w:color w:val="auto"/>
          <w:sz w:val="24"/>
          <w:highlight w:val="none"/>
        </w:rPr>
        <w:t>元/项，不签署意见的交纳违约金¥</w:t>
      </w:r>
      <w:r>
        <w:rPr>
          <w:rFonts w:hint="eastAsia" w:hAnsi="宋体"/>
          <w:color w:val="auto"/>
          <w:sz w:val="24"/>
          <w:highlight w:val="none"/>
          <w:lang w:val="en-US" w:eastAsia="zh-CN"/>
        </w:rPr>
        <w:t>1000</w:t>
      </w:r>
      <w:r>
        <w:rPr>
          <w:rFonts w:hint="eastAsia" w:hAnsi="宋体"/>
          <w:color w:val="auto"/>
          <w:sz w:val="24"/>
          <w:highlight w:val="none"/>
        </w:rPr>
        <w:t>元；</w:t>
      </w:r>
    </w:p>
    <w:p w14:paraId="7F533DF8">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6.1.2.6 不按时交纳资料的，交纳违约金¥</w:t>
      </w:r>
      <w:r>
        <w:rPr>
          <w:rFonts w:hint="eastAsia" w:hAnsi="宋体"/>
          <w:color w:val="auto"/>
          <w:sz w:val="24"/>
          <w:highlight w:val="none"/>
          <w:lang w:val="en-US" w:eastAsia="zh-CN"/>
        </w:rPr>
        <w:t>5</w:t>
      </w:r>
      <w:r>
        <w:rPr>
          <w:rFonts w:hint="eastAsia" w:hAnsi="宋体"/>
          <w:color w:val="auto"/>
          <w:sz w:val="24"/>
          <w:highlight w:val="none"/>
        </w:rPr>
        <w:t>万元，造成损失的，承担相应责任；</w:t>
      </w:r>
    </w:p>
    <w:p w14:paraId="779688EC">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6.1.2.7 同一问题未能按时整改，每重复一次监理人向委托人缴纳违约金</w:t>
      </w:r>
      <w:r>
        <w:rPr>
          <w:rFonts w:hint="eastAsia" w:hAnsi="宋体"/>
          <w:color w:val="auto"/>
          <w:sz w:val="24"/>
          <w:highlight w:val="none"/>
          <w:lang w:val="en-US" w:eastAsia="zh-CN"/>
        </w:rPr>
        <w:t>200</w:t>
      </w:r>
      <w:r>
        <w:rPr>
          <w:rFonts w:hint="eastAsia" w:hAnsi="宋体"/>
          <w:color w:val="auto"/>
          <w:sz w:val="24"/>
          <w:highlight w:val="none"/>
        </w:rPr>
        <w:t>元。</w:t>
      </w:r>
    </w:p>
    <w:p w14:paraId="1B0FB72B">
      <w:pPr>
        <w:pStyle w:val="65"/>
        <w:spacing w:line="460" w:lineRule="exact"/>
        <w:ind w:firstLine="482" w:firstLineChars="200"/>
        <w:rPr>
          <w:rFonts w:hint="eastAsia" w:hAnsi="宋体"/>
          <w:color w:val="auto"/>
          <w:sz w:val="24"/>
          <w:highlight w:val="none"/>
        </w:rPr>
      </w:pPr>
      <w:r>
        <w:rPr>
          <w:rFonts w:hint="eastAsia" w:hAnsi="宋体"/>
          <w:b/>
          <w:bCs/>
          <w:color w:val="auto"/>
          <w:sz w:val="24"/>
          <w:highlight w:val="none"/>
        </w:rPr>
        <w:t>6.2 监理过失事件违约</w:t>
      </w:r>
    </w:p>
    <w:p w14:paraId="32F6D492">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6.2.1 监理过失事件违约的认定</w:t>
      </w:r>
    </w:p>
    <w:p w14:paraId="1A54557B">
      <w:pPr>
        <w:pStyle w:val="65"/>
        <w:spacing w:line="460" w:lineRule="exact"/>
        <w:rPr>
          <w:rFonts w:hint="eastAsia" w:hAnsi="宋体"/>
          <w:color w:val="auto"/>
          <w:sz w:val="24"/>
          <w:highlight w:val="none"/>
        </w:rPr>
      </w:pPr>
      <w:r>
        <w:rPr>
          <w:rFonts w:hint="eastAsia" w:hAnsi="宋体"/>
          <w:color w:val="auto"/>
          <w:sz w:val="24"/>
          <w:highlight w:val="none"/>
        </w:rPr>
        <w:t xml:space="preserve">    工程建设过程中，如发生以下情况：①委托人发现勘察（或设计或施工）中存在问题，而监理单位未发现的；②监理单位发现勘察（或设计或施工）中存在的问题，但未督促勘察（或设计或施工）单位整改或整改不到位的（以监理单位发出的整改通知和勘察（或设计或施工）单位回复及监理复查意见为准）；③监理单位三次及以上发出整改通知勘察（或设计或施工）单位未能给予响应的，但监理单位未能采取果断措施的；以上三种情况一旦委托人向监理单位发出整改通知，即认定为监理人监理过失事件违约，每发出一份整改通知即认定为监理过失事件违约一次。并由委托人管理人员在“监理行为记录档案”作记录。</w:t>
      </w:r>
    </w:p>
    <w:p w14:paraId="57136A0A">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6.2.2 监理过失事件违约的责任承担</w:t>
      </w:r>
    </w:p>
    <w:p w14:paraId="294B43C7">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6.2.2.1 监理人发生监理过失事件违约一次，承担严重违约责任一次，监理人向委托人交纳违约金</w:t>
      </w:r>
      <w:r>
        <w:rPr>
          <w:rFonts w:hint="eastAsia" w:hAnsi="宋体"/>
          <w:color w:val="auto"/>
          <w:sz w:val="24"/>
          <w:highlight w:val="none"/>
          <w:lang w:val="en-US" w:eastAsia="zh-CN"/>
        </w:rPr>
        <w:t>1000</w:t>
      </w:r>
      <w:r>
        <w:rPr>
          <w:rFonts w:hint="eastAsia" w:hAnsi="宋体"/>
          <w:color w:val="auto"/>
          <w:sz w:val="24"/>
          <w:highlight w:val="none"/>
        </w:rPr>
        <w:t>元。</w:t>
      </w:r>
    </w:p>
    <w:p w14:paraId="0E4E3FC4">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 xml:space="preserve">6.2.2.2 如因监理人的原因而造成的经济损失，按如下规定向委托人赔偿： </w:t>
      </w:r>
    </w:p>
    <w:p w14:paraId="499CCC9B">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（1）</w:t>
      </w:r>
      <w:r>
        <w:rPr>
          <w:rFonts w:hint="eastAsia" w:ascii="宋体" w:hAnsi="宋体" w:eastAsia="宋体" w:cs="宋体"/>
          <w:color w:val="auto"/>
          <w:sz w:val="24"/>
          <w:highlight w:val="none"/>
        </w:rPr>
        <w:t>根据损失额（或工程变更引起增加额）与本工程签订的施工合同金额的比例，按相应比例双倍扣减监理酬金；</w:t>
      </w:r>
      <w:r>
        <w:rPr>
          <w:rFonts w:hint="eastAsia" w:ascii="宋体" w:hAnsi="宋体" w:eastAsia="宋体" w:cs="宋体"/>
          <w:color w:val="auto"/>
          <w:sz w:val="24"/>
          <w:highlight w:val="none"/>
          <w:lang w:val="en-US" w:eastAsia="zh-CN"/>
        </w:rPr>
        <w:t>因监理单位履职不到位引起的累计工程变更调整费用总额超过项目施工合同价(暂列金、预留金除外)的10%以上(含)，由项目建设单位按照合同扣减其30%的委托费用；超过项目施工合同价(暂列金、预留金除外)的20%以上(含),全额扣减相关费用，并由相关部门在市场诚信管理、市场准入资质管理等方面依法给予处理并进行通报。</w:t>
      </w:r>
    </w:p>
    <w:p w14:paraId="15E547A5">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2）因监理人责任导致工期延误，其中分项工期延误日数占该项总工期的30%时，则委托人有权扣除该分项工程监理酬金的60%；分项工期延误日数达到该项总工期的50%时，则委托人有权单方解除合同。因监理人责任导致工程竣工拖延的，依据拖延的日数，监理人应每日按监理酬金总额的1%向委托人支付违约金。由于监理人责任导致工期延误，致使委托人要承担赔偿第三方责任的，监理人必须承担赔偿委托人由此遭受的实际损失中的50%。</w:t>
      </w:r>
    </w:p>
    <w:p w14:paraId="34467435">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6.2.2.3 监理人发生监理过失违约后，当委托人认为监理人无正当理由而又未履行监理义务时，有权部分解除合同或完全解除合同。</w:t>
      </w:r>
    </w:p>
    <w:p w14:paraId="0316EAAD">
      <w:pPr>
        <w:pStyle w:val="65"/>
        <w:spacing w:line="460" w:lineRule="exact"/>
        <w:rPr>
          <w:rFonts w:hint="eastAsia" w:hAnsi="宋体"/>
          <w:b/>
          <w:bCs/>
          <w:color w:val="auto"/>
          <w:sz w:val="24"/>
          <w:highlight w:val="none"/>
        </w:rPr>
      </w:pPr>
      <w:r>
        <w:rPr>
          <w:rFonts w:hint="eastAsia" w:hAnsi="宋体"/>
          <w:color w:val="auto"/>
          <w:sz w:val="24"/>
          <w:highlight w:val="none"/>
        </w:rPr>
        <w:t xml:space="preserve">    </w:t>
      </w:r>
      <w:r>
        <w:rPr>
          <w:rFonts w:hint="eastAsia" w:hAnsi="宋体"/>
          <w:b/>
          <w:bCs/>
          <w:color w:val="auto"/>
          <w:sz w:val="24"/>
          <w:highlight w:val="none"/>
        </w:rPr>
        <w:t>6.3 监理渎职事件违约</w:t>
      </w:r>
    </w:p>
    <w:p w14:paraId="141FA06B">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6.3.1 监理渎职事件违约的认定</w:t>
      </w:r>
    </w:p>
    <w:p w14:paraId="717DA5B5">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监理人员不按监理合同履行职责，滥用监理职权，或与其他人故意串通，行为恶劣造成严重社会影响的，无论是否造成损失，一经发现并认定为监理渎职违约，并由委托人管理人员在“监理行为记录档案”作记录。</w:t>
      </w:r>
    </w:p>
    <w:p w14:paraId="667AA1D3">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 xml:space="preserve"> 6.3.2监理渎职事件违约的责任承担</w:t>
      </w:r>
    </w:p>
    <w:p w14:paraId="56249DD1">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6.3.2.1 监理人发生监理渎职违约一次，承担非常严重违约责任一次，扣除监理人违约金</w:t>
      </w:r>
      <w:r>
        <w:rPr>
          <w:rFonts w:hint="eastAsia" w:hAnsi="宋体"/>
          <w:color w:val="auto"/>
          <w:sz w:val="24"/>
          <w:highlight w:val="none"/>
          <w:lang w:val="en-US" w:eastAsia="zh-CN"/>
        </w:rPr>
        <w:t>1000</w:t>
      </w:r>
      <w:r>
        <w:rPr>
          <w:rFonts w:hint="eastAsia" w:hAnsi="宋体"/>
          <w:color w:val="auto"/>
          <w:sz w:val="24"/>
          <w:highlight w:val="none"/>
        </w:rPr>
        <w:t>元。</w:t>
      </w:r>
    </w:p>
    <w:p w14:paraId="6BA85A70">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6.3.2.2 委托人勒令监理人更换监理人员，直至解除合同（合同解除办法同上）。</w:t>
      </w:r>
    </w:p>
    <w:p w14:paraId="134A9175">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6.3.2.3 如监理人的原因造成委托人或工程损失的，监理人承担全部赔偿责任。</w:t>
      </w:r>
    </w:p>
    <w:p w14:paraId="318F3568">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6.3.2.4 监理人必须加强对监理人员职业操守、廉政建设的培训和教育，本项目监理人员利用职业身份“吃、拿、卡、要”或有其他违反职业操守及廉政建设相关规定的，一经查实，监理人应立即清退该监理人员，并承担1次非常严重违约责任，扣除监理人违约金¥</w:t>
      </w:r>
      <w:r>
        <w:rPr>
          <w:rFonts w:hint="eastAsia" w:hAnsi="宋体"/>
          <w:color w:val="auto"/>
          <w:sz w:val="24"/>
          <w:highlight w:val="none"/>
          <w:lang w:val="en-US" w:eastAsia="zh-CN"/>
        </w:rPr>
        <w:t>5000</w:t>
      </w:r>
      <w:r>
        <w:rPr>
          <w:rFonts w:hint="eastAsia" w:hAnsi="宋体"/>
          <w:color w:val="auto"/>
          <w:sz w:val="24"/>
          <w:highlight w:val="none"/>
        </w:rPr>
        <w:t>元。如监理人违背了以下7款的任何情况，视为非常严重的违约，直接解除合同，不做费用补偿，且对已完成的监理服务，不再支付监理费用，并通报建设行政主管部门：</w:t>
      </w:r>
    </w:p>
    <w:p w14:paraId="677CAEB7">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1）禁止向委托人及承包人推销材料、设备，或以倾向性、排他性变相推销；</w:t>
      </w:r>
    </w:p>
    <w:p w14:paraId="7330B46C">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2）禁止与承包人串通，对不合格材料、产品、工程进行包庇及验收；</w:t>
      </w:r>
    </w:p>
    <w:p w14:paraId="478DF63A">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3）禁止与承包人串通，对材料用量、工程量进行虚假签认；</w:t>
      </w:r>
    </w:p>
    <w:p w14:paraId="55CE4397">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4）禁止与承包人串通，不合理提高施工难度及增加材料用量，以增大施工费用，获取不正当收益。</w:t>
      </w:r>
    </w:p>
    <w:p w14:paraId="5BE7D934">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5）禁止接受承包人的请吃送礼或变相受礼；</w:t>
      </w:r>
    </w:p>
    <w:p w14:paraId="4958A281">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6）禁止向承包人介绍分包或推销材料、设备等；</w:t>
      </w:r>
    </w:p>
    <w:p w14:paraId="63E59BA2">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7）禁止故意刁难承包人以谋取私利，损害委托人的合法利益。</w:t>
      </w:r>
    </w:p>
    <w:p w14:paraId="22A09CB1">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6.3.2.5 如监理人在投标时根据招标文件《综合评分表》“人员配置”作出了增加人员的承诺，而开工后，实际上没有增加，经发包人要求后，在10天内仍未能配齐增加的造价工程师和专业工程师，则视为非常严重的违约，直接解除合同。</w:t>
      </w:r>
    </w:p>
    <w:p w14:paraId="0C33A9D2">
      <w:pPr>
        <w:pStyle w:val="65"/>
        <w:spacing w:line="460" w:lineRule="exact"/>
        <w:ind w:firstLine="482" w:firstLineChars="200"/>
        <w:rPr>
          <w:rFonts w:hint="eastAsia" w:hAnsi="宋体"/>
          <w:b/>
          <w:bCs/>
          <w:color w:val="auto"/>
          <w:sz w:val="24"/>
          <w:highlight w:val="none"/>
        </w:rPr>
      </w:pPr>
      <w:r>
        <w:rPr>
          <w:rFonts w:hint="eastAsia" w:hAnsi="宋体"/>
          <w:b/>
          <w:bCs/>
          <w:color w:val="auto"/>
          <w:sz w:val="24"/>
          <w:highlight w:val="none"/>
        </w:rPr>
        <w:t>6.4 监理不达标造成的违约</w:t>
      </w:r>
    </w:p>
    <w:p w14:paraId="101F443B">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6.4.1 监理不达标违约的认定</w:t>
      </w:r>
    </w:p>
    <w:p w14:paraId="1771CB90">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工程竣工结算后，监理协议书第三项监理目标的任何一项目标的不达标，均视为监理人的监理目标违约。</w:t>
      </w:r>
    </w:p>
    <w:p w14:paraId="6DD59B5C">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6.4.2 监理目标违约的责任承担</w:t>
      </w:r>
    </w:p>
    <w:p w14:paraId="2EA8D557">
      <w:pPr>
        <w:pStyle w:val="65"/>
        <w:spacing w:line="460" w:lineRule="exact"/>
        <w:rPr>
          <w:rFonts w:hint="eastAsia" w:hAnsi="宋体"/>
          <w:color w:val="auto"/>
          <w:sz w:val="24"/>
          <w:highlight w:val="none"/>
        </w:rPr>
      </w:pPr>
      <w:r>
        <w:rPr>
          <w:rFonts w:hint="eastAsia" w:hAnsi="宋体"/>
          <w:color w:val="auto"/>
          <w:sz w:val="24"/>
          <w:highlight w:val="none"/>
        </w:rPr>
        <w:t xml:space="preserve">    6.4.2.1 质量控制不达标：工程竣工验收质量未达到施工合同等级要求的，不管任何原因，结算扣减监理合同价款的</w:t>
      </w:r>
      <w:r>
        <w:rPr>
          <w:rFonts w:hint="eastAsia" w:hAnsi="宋体"/>
          <w:color w:val="auto"/>
          <w:sz w:val="24"/>
          <w:highlight w:val="none"/>
          <w:lang w:val="en-US" w:eastAsia="zh-CN"/>
        </w:rPr>
        <w:t>1</w:t>
      </w:r>
      <w:r>
        <w:rPr>
          <w:rFonts w:hint="eastAsia" w:hAnsi="宋体"/>
          <w:color w:val="auto"/>
          <w:sz w:val="24"/>
          <w:highlight w:val="none"/>
        </w:rPr>
        <w:t>％。</w:t>
      </w:r>
    </w:p>
    <w:p w14:paraId="1EFA036F">
      <w:pPr>
        <w:pStyle w:val="65"/>
        <w:spacing w:line="460" w:lineRule="exact"/>
        <w:ind w:firstLine="480"/>
        <w:rPr>
          <w:rFonts w:hint="eastAsia" w:hAnsi="宋体"/>
          <w:color w:val="auto"/>
          <w:sz w:val="24"/>
          <w:highlight w:val="none"/>
        </w:rPr>
      </w:pPr>
      <w:r>
        <w:rPr>
          <w:rFonts w:hint="eastAsia" w:hAnsi="宋体"/>
          <w:color w:val="auto"/>
          <w:sz w:val="24"/>
          <w:highlight w:val="none"/>
        </w:rPr>
        <w:t>6.4.2.2 投资控制不达标：由监理单位编制投资控制计划和投资控制措施，报建设单位审核，若监理单位未能落实控制措施，出现投资增加，工程建安费结算价突破投资控制值的，每突破1％，结算扣减监理合同价款的1％。</w:t>
      </w:r>
    </w:p>
    <w:p w14:paraId="1B05263D">
      <w:pPr>
        <w:pStyle w:val="65"/>
        <w:spacing w:line="460" w:lineRule="exact"/>
        <w:ind w:firstLine="480"/>
        <w:rPr>
          <w:rFonts w:hint="eastAsia" w:hAnsi="宋体"/>
          <w:color w:val="auto"/>
          <w:sz w:val="24"/>
          <w:highlight w:val="none"/>
        </w:rPr>
      </w:pPr>
      <w:r>
        <w:rPr>
          <w:rFonts w:hint="eastAsia" w:hAnsi="宋体"/>
          <w:color w:val="auto"/>
          <w:sz w:val="24"/>
          <w:highlight w:val="none"/>
        </w:rPr>
        <w:t>6.4.2.3 进度控制不达标：工程竣工验收通过日延误的，委托人视监理人的责任情况结算扣减监理合同价款的1％－3％。</w:t>
      </w:r>
    </w:p>
    <w:p w14:paraId="47EB0213">
      <w:pPr>
        <w:pStyle w:val="65"/>
        <w:spacing w:line="460" w:lineRule="exact"/>
        <w:rPr>
          <w:rFonts w:hint="eastAsia" w:hAnsi="宋体"/>
          <w:color w:val="auto"/>
          <w:sz w:val="24"/>
          <w:highlight w:val="none"/>
        </w:rPr>
      </w:pPr>
      <w:r>
        <w:rPr>
          <w:rFonts w:hint="eastAsia" w:hAnsi="宋体"/>
          <w:color w:val="auto"/>
          <w:sz w:val="24"/>
          <w:highlight w:val="none"/>
        </w:rPr>
        <w:t xml:space="preserve">    6.4.2.4 安全管理不达标：工程发生一般安全生产事故，或被上级主管部门通报批评、被新闻媒体曝光的，结算扣减监理合同价款的1％；发生较大以上安全质量事故（按国家及合同有关规定界定）的，结算扣减监理合同价款的3％。情节严重的，委托人有权部分或全部解除合同。</w:t>
      </w:r>
    </w:p>
    <w:p w14:paraId="7FAF4CC2">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6.4.2.5 监理人应保证每季度进度计量（价）数据的准确性，如发生计量（价）误差＞5%，则视为监理人违约一次，扣除监理人违约金</w:t>
      </w:r>
      <w:r>
        <w:rPr>
          <w:rFonts w:hint="eastAsia" w:hAnsi="宋体"/>
          <w:color w:val="auto"/>
          <w:sz w:val="24"/>
          <w:highlight w:val="none"/>
          <w:lang w:val="en-US" w:eastAsia="zh-CN"/>
        </w:rPr>
        <w:t>500</w:t>
      </w:r>
      <w:r>
        <w:rPr>
          <w:rFonts w:hint="eastAsia" w:hAnsi="宋体"/>
          <w:color w:val="auto"/>
          <w:sz w:val="24"/>
          <w:highlight w:val="none"/>
        </w:rPr>
        <w:t>元//次。</w:t>
      </w:r>
    </w:p>
    <w:p w14:paraId="7BE26912">
      <w:pPr>
        <w:pStyle w:val="65"/>
        <w:spacing w:line="460" w:lineRule="exact"/>
        <w:ind w:firstLine="600" w:firstLineChars="250"/>
        <w:rPr>
          <w:rFonts w:hint="eastAsia" w:hAnsi="宋体"/>
          <w:color w:val="auto"/>
          <w:sz w:val="24"/>
          <w:highlight w:val="none"/>
        </w:rPr>
      </w:pPr>
      <w:r>
        <w:rPr>
          <w:rFonts w:hint="eastAsia" w:hAnsi="宋体"/>
          <w:color w:val="auto"/>
          <w:sz w:val="24"/>
          <w:highlight w:val="none"/>
        </w:rPr>
        <w:t>6.4.2.6 对监理人上述违约处罚，不免除追究当事人和监理人的法律责任和相关赔偿责任。</w:t>
      </w:r>
    </w:p>
    <w:p w14:paraId="5719897F">
      <w:pPr>
        <w:pStyle w:val="65"/>
        <w:spacing w:line="460" w:lineRule="exact"/>
        <w:rPr>
          <w:rFonts w:hint="eastAsia" w:hAnsi="宋体"/>
          <w:color w:val="auto"/>
          <w:sz w:val="24"/>
          <w:highlight w:val="none"/>
        </w:rPr>
      </w:pPr>
      <w:r>
        <w:rPr>
          <w:rFonts w:hint="eastAsia" w:hAnsi="宋体"/>
          <w:color w:val="auto"/>
          <w:sz w:val="24"/>
          <w:highlight w:val="none"/>
        </w:rPr>
        <w:t xml:space="preserve">    </w:t>
      </w:r>
      <w:r>
        <w:rPr>
          <w:rFonts w:hint="eastAsia" w:hAnsi="宋体"/>
          <w:b/>
          <w:bCs/>
          <w:color w:val="auto"/>
          <w:sz w:val="24"/>
          <w:highlight w:val="none"/>
        </w:rPr>
        <w:t>6.5 监理违约的处理程序</w:t>
      </w:r>
    </w:p>
    <w:p w14:paraId="6E748AA5">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6.5.1 由委托人管理人员在“监理行为记录档案”中将监理人的具体违约情况记录，并将记录内容书面告知监理人。</w:t>
      </w:r>
    </w:p>
    <w:p w14:paraId="12C07D29">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6.5.2 委托人不定期将有关监理人的违约情况以记录、通知、会议纪要等书面形式通知监理人，指明其未能履约的内容和委托人要求其承担违约责任的等级。</w:t>
      </w:r>
    </w:p>
    <w:p w14:paraId="2852DF01">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6.5.3 监理人收到书面处理通知后，如有足够证据证明不应由其承担违约责任的，应在收到违约处理决定后3天内以书面形式向委托人提出异议并附上有关证据，委托人在收到监理人的异议后15天内审核完毕且作出书面决定并通知监理人。否则书面通知则作为处理决定。</w:t>
      </w:r>
    </w:p>
    <w:p w14:paraId="3E03E0DD">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6.5.4 委托人将进一步将监理人执行国家强制性规范、标准和履行合同、招投标文件义务的情况（包括但不限于由委托人组织的考核、考评通报、违约责任处理决定等）再报当地建设行政主管部门并在媒体上公开披露。</w:t>
      </w:r>
    </w:p>
    <w:p w14:paraId="7BA36212">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6.5.5 部分解除合同：委托人向监理人发出部分解除合同的通知后，合同部分解除即生效，监理人必须在3日内停止被解除部分的工作，5日内配合委托人完成现场工作和有关资料的移交，所交接资料必须完整。监理人无特殊原因未在规定期限内完成移交和撤出，或交接资料不完整的，委托人有权处理其留在现场的材料、设备和其他物件，处理费用由监理人承担，委托人有权视情况全部解除合同。因监理人拒交或延误交接现场工作和有关资料而引致委托人工期延误及其他方面的损失，委托人有权要求监理人赔偿有关损失。委托人在发出部分解除合同的通知后，委托人即可委托新的监理人承接该部分工程，监理人不得影响或阻碍新的监理人办理进场手续和相关工作。</w:t>
      </w:r>
    </w:p>
    <w:p w14:paraId="51D4C68F">
      <w:pPr>
        <w:pStyle w:val="65"/>
        <w:spacing w:line="460" w:lineRule="exact"/>
        <w:ind w:firstLine="480" w:firstLineChars="200"/>
        <w:rPr>
          <w:rFonts w:hint="eastAsia" w:hAnsi="宋体"/>
          <w:color w:val="auto"/>
          <w:sz w:val="24"/>
          <w:highlight w:val="none"/>
        </w:rPr>
      </w:pPr>
      <w:r>
        <w:rPr>
          <w:rFonts w:hint="eastAsia" w:hAnsi="宋体"/>
          <w:color w:val="auto"/>
          <w:sz w:val="24"/>
          <w:highlight w:val="none"/>
        </w:rPr>
        <w:t>6.5.6 完全解除合同：委托人向监理人发出解除合同的通知后，合同即解除，监理人必须在3日内停止全部工作，5日内配合委托人完成现场工作和有关资料的移交，并于完成交接工作当日内离场。监理人应保证所移交的资料齐全完整，监理人无特殊原因未在规定期限内完成移交和离场或所移交的资料不完整的，委托人有权处理其留在现场的材料、设备和其他物件，处理费用由监理人承担，如果引致委托人工期延误和其他方面的损失，委托人将要求监理人赔偿有关损失。委托人在发出解除合同的通知后，委托人即可委托新的监理人承接该工程，监理人不得影响或阻碍新的监理人办理进场手续和相关工作。</w:t>
      </w:r>
    </w:p>
    <w:p w14:paraId="4BE14420">
      <w:pPr>
        <w:pStyle w:val="4"/>
        <w:wordWrap w:val="0"/>
        <w:autoSpaceDE/>
        <w:autoSpaceDN/>
        <w:snapToGrid w:val="0"/>
        <w:spacing w:line="440" w:lineRule="exact"/>
        <w:ind w:firstLine="480"/>
        <w:jc w:val="both"/>
        <w:outlineLvl w:val="1"/>
        <w:rPr>
          <w:rFonts w:hint="eastAsia" w:ascii="Times New Roman"/>
          <w:b/>
          <w:snapToGrid w:val="0"/>
          <w:color w:val="auto"/>
          <w:szCs w:val="22"/>
          <w:highlight w:val="none"/>
        </w:rPr>
      </w:pPr>
      <w:bookmarkStart w:id="239" w:name="_Toc22285"/>
      <w:bookmarkStart w:id="240" w:name="_Toc14391"/>
      <w:bookmarkStart w:id="241" w:name="_Toc21519"/>
      <w:bookmarkStart w:id="242" w:name="_Toc18555"/>
      <w:r>
        <w:rPr>
          <w:rFonts w:hint="eastAsia" w:ascii="Times New Roman"/>
          <w:b/>
          <w:snapToGrid w:val="0"/>
          <w:color w:val="auto"/>
          <w:szCs w:val="22"/>
          <w:highlight w:val="none"/>
        </w:rPr>
        <w:t>7. 工程质量、造价、进度控制及安全生产管理</w:t>
      </w:r>
      <w:bookmarkEnd w:id="239"/>
      <w:bookmarkEnd w:id="240"/>
      <w:bookmarkEnd w:id="241"/>
      <w:bookmarkEnd w:id="242"/>
    </w:p>
    <w:p w14:paraId="052B440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 工程质量控制：</w:t>
      </w:r>
    </w:p>
    <w:p w14:paraId="17E18D6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 工程开工前，项目监理机构应审查施工单位现场的质量管理组织机构、管理制度及专职管理人员和特种作业人员的资格。</w:t>
      </w:r>
    </w:p>
    <w:p w14:paraId="455E7DB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 总监理工程师应组织专业监理工程师审查施工单位报审的施工方案，符合要求后应予以签认。施工方案审查应包括下列基本内容：</w:t>
      </w:r>
    </w:p>
    <w:p w14:paraId="12AD259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（1）编审程序应符合相关规定。</w:t>
      </w:r>
    </w:p>
    <w:p w14:paraId="572728C8">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（2）工程质量保证措施应符合有关标准。</w:t>
      </w:r>
    </w:p>
    <w:p w14:paraId="5FD6D4F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7.1.3 施工方案报审表应按相应规范的要求填写。</w:t>
      </w:r>
    </w:p>
    <w:p w14:paraId="76AAFF2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7.1.4 专业监理工程师应审查施工单位报送的新材料、新工艺、新技术、新设备的质量认证材料和相关验收标准的适用性，必要时，应要求施工单位组织专题论证，审查合格后报总监理工程师签认。</w:t>
      </w:r>
    </w:p>
    <w:p w14:paraId="3D8D68E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7.1.5 专业监理工程师应检查、复核施工单位报送的施工控制测量成果及保护措施，签署意见。专业监理工程师应对施工单位在施工过程中报送的施工测量放线成果进行查验。施工控制测量成果及保护措施的检查、复核，应包括下列内容：</w:t>
      </w:r>
    </w:p>
    <w:p w14:paraId="62243F3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（1）施工单位测量人员的资格证书及测量设备检定证书。</w:t>
      </w:r>
    </w:p>
    <w:p w14:paraId="753C0AC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（2）施工平面控制网、高程控制网和临时水准点的测量成果及控制桩的保护措施。</w:t>
      </w:r>
    </w:p>
    <w:p w14:paraId="796848B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7.1.6 施工控制测量成果报验表应按相应规范的要求填写。</w:t>
      </w:r>
    </w:p>
    <w:p w14:paraId="2BC25C2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7.1.7 专业监理工程师应检查施工单位为工程提供服务的试验室。</w:t>
      </w:r>
    </w:p>
    <w:p w14:paraId="4A8D2A78">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试验室的检查应包括下列内容：</w:t>
      </w:r>
    </w:p>
    <w:p w14:paraId="3F1D699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（1）试验室的资质等级及试验范围。</w:t>
      </w:r>
    </w:p>
    <w:p w14:paraId="083C22E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（2）法定计量部门对试验设备出具的计量检定证明。</w:t>
      </w:r>
    </w:p>
    <w:p w14:paraId="6188EF9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（3）试验室管理制度。</w:t>
      </w:r>
    </w:p>
    <w:p w14:paraId="7CDC8ED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（4）试验人员资格证书。</w:t>
      </w:r>
    </w:p>
    <w:p w14:paraId="1753896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7.1.8 施工单位的试验室报审表应按相应规范的要求填写。</w:t>
      </w:r>
    </w:p>
    <w:p w14:paraId="08372CDF">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7.1.9 项目监理机构应审查施工单位报送的用于工程的材料、构配件、设备的质量证明文件，并应按有关规定、建设工程监理合同约定，对用于工程的材料进行见证取样、平行检验。项目监理机构对已进场经检验不合格的工程材料、构配件、设备，应要求施工单位限期将其撤出施工现场。工程材料、构配件、设备报审表应按相应规范的要求填写。</w:t>
      </w:r>
    </w:p>
    <w:p w14:paraId="7181CE0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7.1.10 专业监理工程师应审查施工单位定期提交影响工程质量的计量设备的检查和检定报告。</w:t>
      </w:r>
    </w:p>
    <w:p w14:paraId="0A2DFDB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7.1.11 项目监理机构应根据工程特点和施工单位报送的施工组织设计，确定旁站的关键部位、关键工序，安排监理人员进行旁站，并应及时记录旁站情况。旁站记录应按相应规范的要求填写。</w:t>
      </w:r>
    </w:p>
    <w:p w14:paraId="2B9D76A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7.1.12 项目监理机构应安排监理人员对工程施工质量进行巡视。巡视应包括下列主要内容：</w:t>
      </w:r>
    </w:p>
    <w:p w14:paraId="61D012E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（1）施工单位是否按工程设计文件、工程建设标准和批准的施工组织设计、(专项)施工方案施工。</w:t>
      </w:r>
    </w:p>
    <w:p w14:paraId="52B6641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（2）使用的工程材料、构配件和设备是否合格。</w:t>
      </w:r>
    </w:p>
    <w:p w14:paraId="42E8248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（3）施工现场管理人员，特别是施工质量管理人员是否到位。</w:t>
      </w:r>
    </w:p>
    <w:p w14:paraId="13E44CD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（4）特种作业人员是否持证上岗。</w:t>
      </w:r>
    </w:p>
    <w:p w14:paraId="04FF7AB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7.1.13 项目监理机构应根据工程特点、专业要求，以及建设工程监理合同约定，对施工质量进行平行检验。</w:t>
      </w:r>
    </w:p>
    <w:p w14:paraId="5848EDA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7.1.14 项目监理机构应对施工单位报验的隐蔽工程、检验批、分项工程和分部工程进行验收，对验收合格的应给予签认；对验收不合格的应拒绝签认，同时应要求施工单位在指定的时间内整改并重新报验。对已同意覆盖的工程隐蔽部位质量有疑问的，或发现施工单位私自覆盖工程隐蔽部位的，项目监理机构应要求施工单位对该隐蔽部位进行钻孔探测、剥离或其他方法进行重新检验。隐蔽工程、检验批、分项工程报验表及分部工程报验表应按相应规范的要求填写。</w:t>
      </w:r>
    </w:p>
    <w:p w14:paraId="50897D6F">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7.1.15 项目监理机构发现施工存在质量问题的，或施工单位采用不适当的施工工艺，或施工不当，造成工程质量不合格的，应及时签发监理通知单，要求施工单位整改。整改完毕后，项目监理机构应根据施工单位报送的监理通知回复单对整改情况进行复查，提出复查意见。监理通知单及监理通知回复单应按相应规范的要求填写。</w:t>
      </w:r>
    </w:p>
    <w:p w14:paraId="3C86B22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7.1.16 对需要返工处理或加固补强的质量缺陷，项目监理机构应要求施工单位报送经设计等相关单位认可的处理方案，并应对质量缺陷的处理过程进行跟踪检查，同时应对处理结果进行验收。</w:t>
      </w:r>
    </w:p>
    <w:p w14:paraId="474DB2EB">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7.1.17 对需要返工处理或加固补强的质量事故，项目监理机构应要求施工单位报送质量事故调查报告和经设计等相关单位认可的处理方案，并应对质量事故的处理过程进行跟踪检查，同时应对处理结果进行验收。项目监理机构应及时向建设单位提交质量事故书面报告，并应将完整的质量事故处理记录整理归档。</w:t>
      </w:r>
    </w:p>
    <w:p w14:paraId="23CA89A8">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7.1.18 项目监理机构应审查施工单位提交的单位工程竣工验收报审表及竣工资料，组织工程竣工预验收。存在问题的，应要求施工单位及时整改；合格的，总监理工程师应签认单位工程竣工验收报审表。单位工程竣工验收报审表应按相应规范的要求填写。</w:t>
      </w:r>
    </w:p>
    <w:p w14:paraId="745CCB0D">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7.1.19 工程竣工预验收合格后，项目监理机构应编写工程质量评估报告，并应经总监理工程师和工程监理单位技术负责人审核签字后报建设单位。</w:t>
      </w:r>
    </w:p>
    <w:p w14:paraId="7D710A54">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7.1.20 项目监理机构应参加由建设单位组织的竣工验收，对验收中提出的整改问题，应督促施工单位及时整改。工程质量符合要求的，总监理工程师应在工程竣工验收报告中签署意见。</w:t>
      </w:r>
    </w:p>
    <w:p w14:paraId="74C6A597">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7.1.21 保修期满后，项目监理机构应参与保修期满质量复检，对复检中发现的问题提出整改意见并督促施工单位整改；整改合格后，总监理工程师在复检报告中签署意见。</w:t>
      </w:r>
    </w:p>
    <w:p w14:paraId="0A757B4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7.1.22 项目监理机构受招标人的委托对工程项目实施进行监督与管理，必须按照国家和广东省的有关施工技术规范及现行标准，保证工程达到合格标准，若因中标人原因，工程在竣工验收或分部工程验收时没有达到此标准，项目监理机构按监理按合同价款的</w:t>
      </w:r>
      <w:r>
        <w:rPr>
          <w:rFonts w:hint="eastAsia" w:ascii="Times New Roman"/>
          <w:snapToGrid w:val="0"/>
          <w:color w:val="auto"/>
          <w:kern w:val="0"/>
          <w:highlight w:val="none"/>
          <w:u w:val="single"/>
        </w:rPr>
        <w:t>3%</w:t>
      </w:r>
      <w:r>
        <w:rPr>
          <w:rFonts w:hint="eastAsia" w:ascii="Times New Roman"/>
          <w:snapToGrid w:val="0"/>
          <w:color w:val="auto"/>
          <w:kern w:val="0"/>
          <w:highlight w:val="none"/>
        </w:rPr>
        <w:t>向招标人返纳质量违约金，并无条件免费监理服务至工程质量达到合格止。</w:t>
      </w:r>
    </w:p>
    <w:p w14:paraId="3BCC4A52">
      <w:pPr>
        <w:wordWrap w:val="0"/>
        <w:adjustRightInd w:val="0"/>
        <w:snapToGrid w:val="0"/>
        <w:spacing w:line="440" w:lineRule="exact"/>
        <w:ind w:firstLine="560"/>
        <w:rPr>
          <w:rFonts w:hint="eastAsia" w:ascii="Times New Roman"/>
          <w:b/>
          <w:bCs/>
          <w:snapToGrid w:val="0"/>
          <w:color w:val="auto"/>
          <w:kern w:val="0"/>
          <w:highlight w:val="none"/>
        </w:rPr>
      </w:pPr>
      <w:r>
        <w:rPr>
          <w:rFonts w:hint="eastAsia" w:ascii="Times New Roman"/>
          <w:b/>
          <w:bCs/>
          <w:snapToGrid w:val="0"/>
          <w:color w:val="auto"/>
          <w:kern w:val="0"/>
          <w:highlight w:val="none"/>
        </w:rPr>
        <w:t>7.2 工程造价控制：</w:t>
      </w:r>
    </w:p>
    <w:p w14:paraId="09D5150C">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7.2.1 项目监理机构应按下列程序进行工程计量和付款签证：</w:t>
      </w:r>
    </w:p>
    <w:p w14:paraId="7BBE9D5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（1）专业监理工程师对施工单位在工程款支付报审表中提交的工程量和支付金额进行复核，确定实际完成的工程量，提出到期应支付给施工单位的金额，并提出相应的支持性材料。</w:t>
      </w:r>
    </w:p>
    <w:p w14:paraId="5DDC942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（2）总监理工程师对专业监理工程师的审查意见进行审核，签认后报建设单位审批。</w:t>
      </w:r>
    </w:p>
    <w:p w14:paraId="10CB130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（3）总监理工程师根据建设单位的审批意见，向施工单位签发工程款支付证书。</w:t>
      </w:r>
    </w:p>
    <w:p w14:paraId="398555DB">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工程款支付报审表及工程款支付证书应按相应规范的要求填写。</w:t>
      </w:r>
    </w:p>
    <w:p w14:paraId="4F467416">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7.2.2项目监理机构应编制月完成工程量统计表，对实际完成量与计划完成量进行比较分析，发现偏差的，应提出调整建议，并应在监理月报中向建设单位报告。</w:t>
      </w:r>
    </w:p>
    <w:p w14:paraId="7F9C80F2">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7.2.3 项目监理机构应按下列程序进行竣工结算款审核：</w:t>
      </w:r>
    </w:p>
    <w:p w14:paraId="0440067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（1）专业监理工程师审查施工单位提交的竣工结算款支付申请，提出审查意见。</w:t>
      </w:r>
    </w:p>
    <w:p w14:paraId="60E9BF7E">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总监理工程师对专业监理工程师的审查意见进行审核，签认后报建设单位审批，同时抄送施工单位，并就工程竣工结算事宜与建设单位、施工单位协商；达成一致意见的，根据建设单位审批意见向施工单位签发竣工结算款支付证书；不能达成一致意见的，应按施工合同约定处理。工程竣工结算款支付报审表及竣工结算款支付证书应按相应规范的要求填写。</w:t>
      </w:r>
    </w:p>
    <w:p w14:paraId="2BE3A9F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7.2.4项目监理单位应按《关于进一步加强政府投资项目工程变更管理的通知》规定的标准：因</w:t>
      </w:r>
      <w:r>
        <w:rPr>
          <w:rFonts w:hint="eastAsia" w:ascii="Times New Roman"/>
          <w:snapToGrid w:val="0"/>
          <w:color w:val="auto"/>
          <w:kern w:val="0"/>
          <w:highlight w:val="none"/>
          <w:lang w:val="en-US" w:eastAsia="zh-CN"/>
        </w:rPr>
        <w:t>承包人</w:t>
      </w:r>
      <w:r>
        <w:rPr>
          <w:rFonts w:hint="eastAsia" w:ascii="Times New Roman"/>
          <w:snapToGrid w:val="0"/>
          <w:color w:val="auto"/>
          <w:kern w:val="0"/>
          <w:highlight w:val="none"/>
        </w:rPr>
        <w:t>履职不到位引起的累计工程变更调整费用总额超过项目施工合同价(暂列金、预留金除外)的10%以上(含)，由项目建设单位按照合同扣减其30%的委托费用;超过项目施工合同价(暂列金、预留金除外)的20%以上(含)，全额扣减相关费用，并由相关部门在市场诚信管理、市场准入、资质管理等方面依法给予处理并进行通报。</w:t>
      </w:r>
    </w:p>
    <w:p w14:paraId="731AD45B">
      <w:pPr>
        <w:wordWrap w:val="0"/>
        <w:adjustRightInd w:val="0"/>
        <w:snapToGrid w:val="0"/>
        <w:spacing w:line="440" w:lineRule="exact"/>
        <w:ind w:firstLine="560"/>
        <w:rPr>
          <w:rFonts w:hint="eastAsia" w:ascii="Times New Roman"/>
          <w:b/>
          <w:bCs/>
          <w:snapToGrid w:val="0"/>
          <w:color w:val="auto"/>
          <w:kern w:val="0"/>
          <w:highlight w:val="none"/>
        </w:rPr>
      </w:pPr>
      <w:r>
        <w:rPr>
          <w:rFonts w:hint="eastAsia" w:ascii="Times New Roman"/>
          <w:b/>
          <w:bCs/>
          <w:snapToGrid w:val="0"/>
          <w:color w:val="auto"/>
          <w:kern w:val="0"/>
          <w:highlight w:val="none"/>
        </w:rPr>
        <w:t>7.3 工程进度控制：</w:t>
      </w:r>
    </w:p>
    <w:p w14:paraId="3E1AF65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7.3.1 项目监理机构应审查施工单位报审的施工总进度计划和阶段性施工进度计划，提出审查意见，并应由总监理工程师审核后报建设单位。</w:t>
      </w:r>
    </w:p>
    <w:p w14:paraId="2D59DBC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施工进度计划审查应包括下列基本内容：</w:t>
      </w:r>
    </w:p>
    <w:p w14:paraId="7E8FAB1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（1）施工进度计划应符合施工合同中工期的约定。</w:t>
      </w:r>
    </w:p>
    <w:p w14:paraId="00569D9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（2）施工进度计划中主要工程项目无遗漏，应满足分批投入试运、分批动用的需要，阶段性施工进度计划应满足总进度控制目标的要求。</w:t>
      </w:r>
    </w:p>
    <w:p w14:paraId="3C861E5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（3）施工顺序的安排应符合施工工艺要求。</w:t>
      </w:r>
    </w:p>
    <w:p w14:paraId="0BC42DFD">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（4）施工人员、工程材料、施工机械等资源供应计划应满足施工进度计划的需要。</w:t>
      </w:r>
    </w:p>
    <w:p w14:paraId="093B1C0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（5）施工进度计划应符合建设单位提供的资金、施工图纸、施工场地、物资等施工条件。</w:t>
      </w:r>
    </w:p>
    <w:p w14:paraId="04961962">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施工进度计划报审表应按相应规范的要求填写。</w:t>
      </w:r>
    </w:p>
    <w:p w14:paraId="32ACB63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7.3.2项目监理机构应检查施工进度计划的实施情况，发现实际进度严重滞后于计划进度且影响合同工期时，应签发监理通知单，要求施工单位采取调整措施加快施工进度。总监理工程师应向建设单位报告工期延误风险。</w:t>
      </w:r>
    </w:p>
    <w:p w14:paraId="36DEF7B3">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7.3.3 项目监理机构应比较分析工程施工实际进度与计划进度，预测实际进度对工程总工期的影响，并应在监理月报中向建设单位报告工程实际进展情况。</w:t>
      </w:r>
    </w:p>
    <w:p w14:paraId="5ABDE768">
      <w:pPr>
        <w:wordWrap w:val="0"/>
        <w:adjustRightInd w:val="0"/>
        <w:snapToGrid w:val="0"/>
        <w:spacing w:line="440" w:lineRule="exact"/>
        <w:ind w:firstLine="560"/>
        <w:rPr>
          <w:rFonts w:hint="eastAsia" w:ascii="Times New Roman"/>
          <w:b/>
          <w:bCs/>
          <w:snapToGrid w:val="0"/>
          <w:color w:val="auto"/>
          <w:kern w:val="0"/>
          <w:highlight w:val="none"/>
        </w:rPr>
      </w:pPr>
      <w:r>
        <w:rPr>
          <w:rFonts w:hint="eastAsia" w:ascii="Times New Roman"/>
          <w:b/>
          <w:bCs/>
          <w:snapToGrid w:val="0"/>
          <w:color w:val="auto"/>
          <w:kern w:val="0"/>
          <w:highlight w:val="none"/>
        </w:rPr>
        <w:t>7.4 工程安全生产管理：</w:t>
      </w:r>
    </w:p>
    <w:p w14:paraId="15D9AE4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7.4.1 项目监理机构应根据法律法规、工程建设强制性标准，履行建设工程安全生产管理的监理职责，并应将安全生产管理的监理工作内容、方法和措施纳入监理规划及监理实施细则。</w:t>
      </w:r>
    </w:p>
    <w:p w14:paraId="643B3E7D">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7.4.2 项目监理机构应审查施工单位现场安全生产规章制度的建立和实施情况，并应审查施工单位安全生产许可证及施工单位项目经理、专职安全生产管理人员和特种作业人员的资格，同时应核查施工机械和设施的安全许可验收手续。</w:t>
      </w:r>
    </w:p>
    <w:p w14:paraId="49A0F99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7.4.3 项目监理机构应审查施工单位报审的专项施工方案，符合要求的，应由总监理工程师签认后报建设单位。超过一定规模的危险性较大的分部分项工程的专项施工方案，应检查施工单位组织专家进行论证、审查的情况，以及是否附具安全验算结果。项目监理机构应要求施工单位按已批准的专项施工方案组织施工。专项施工方案需要调整时，施工单位应按程序重新提交项目监理机构审查。</w:t>
      </w:r>
    </w:p>
    <w:p w14:paraId="7F579011">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专项施工方案审查应包括下列基本内容：</w:t>
      </w:r>
    </w:p>
    <w:p w14:paraId="489ED48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（1）编审程序应符合相关规定。</w:t>
      </w:r>
    </w:p>
    <w:p w14:paraId="202BF900">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（2）安全技术措施应符合工程建设强制性标准。</w:t>
      </w:r>
    </w:p>
    <w:p w14:paraId="15D61359">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专项施工方案报审表应按相应规范的要求填写。</w:t>
      </w:r>
    </w:p>
    <w:p w14:paraId="02665E5A">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7.4.4项目监理机构应巡视检查危险性较大的分部分项工程专项施工方案实施情况。发现未按专项施工方案实施时，应签发监理通知单，要求施工单位按专项施工方案实施。</w:t>
      </w:r>
    </w:p>
    <w:p w14:paraId="149AB135">
      <w:pPr>
        <w:wordWrap w:val="0"/>
        <w:adjustRightInd w:val="0"/>
        <w:snapToGrid w:val="0"/>
        <w:spacing w:line="440" w:lineRule="exact"/>
        <w:ind w:firstLine="560"/>
        <w:rPr>
          <w:rFonts w:hint="eastAsia" w:ascii="Times New Roman"/>
          <w:snapToGrid w:val="0"/>
          <w:color w:val="auto"/>
          <w:kern w:val="0"/>
          <w:highlight w:val="none"/>
        </w:rPr>
      </w:pPr>
      <w:r>
        <w:rPr>
          <w:rFonts w:hint="eastAsia" w:ascii="Times New Roman"/>
          <w:snapToGrid w:val="0"/>
          <w:color w:val="auto"/>
          <w:kern w:val="0"/>
          <w:highlight w:val="none"/>
        </w:rPr>
        <w:t>7.4.5 项目监理机构在实施监理过程中，发现工程存在安全事故隐患时，应签发监理通知单，要求施工单位整改；情况严重时，应签发工程暂停令，并应及时报告建设单位。施工单位拒不整改或不停止施工时，项目监理机构应及时向有关主管部门报送监理报告。</w:t>
      </w:r>
    </w:p>
    <w:p w14:paraId="3CBF63ED">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Ansi="宋体" w:cs="宋体"/>
          <w:snapToGrid w:val="0"/>
          <w:color w:val="auto"/>
          <w:kern w:val="0"/>
          <w:szCs w:val="24"/>
          <w:highlight w:val="none"/>
        </w:rPr>
      </w:pPr>
      <w:r>
        <w:rPr>
          <w:rFonts w:hint="eastAsia" w:ascii="Times New Roman"/>
          <w:snapToGrid w:val="0"/>
          <w:color w:val="auto"/>
          <w:kern w:val="0"/>
          <w:highlight w:val="none"/>
        </w:rPr>
        <w:t>监理报告应按相应规范的要求填写。</w:t>
      </w:r>
    </w:p>
    <w:p w14:paraId="06BFFCA1">
      <w:pPr>
        <w:pStyle w:val="39"/>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6D4094DE">
      <w:pPr>
        <w:pStyle w:val="39"/>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016FEEB7">
      <w:pPr>
        <w:pStyle w:val="39"/>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70262FEF">
      <w:pPr>
        <w:pStyle w:val="39"/>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6DB14F96">
      <w:pPr>
        <w:pStyle w:val="39"/>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3AE2E313">
      <w:pPr>
        <w:pStyle w:val="39"/>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786DB6C7">
      <w:pPr>
        <w:pStyle w:val="39"/>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7590FF88">
      <w:pPr>
        <w:pStyle w:val="39"/>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058DE22D">
      <w:pPr>
        <w:pStyle w:val="39"/>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2868DD67">
      <w:pPr>
        <w:pStyle w:val="39"/>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2608F9EE">
      <w:pPr>
        <w:pStyle w:val="39"/>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1148CF41">
      <w:pPr>
        <w:pStyle w:val="39"/>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p w14:paraId="6E82C505">
      <w:pPr>
        <w:pStyle w:val="39"/>
        <w:keepNext w:val="0"/>
        <w:keepLines w:val="0"/>
        <w:pageBreakBefore w:val="0"/>
        <w:kinsoku/>
        <w:overflowPunct/>
        <w:topLinePunct w:val="0"/>
        <w:autoSpaceDE/>
        <w:autoSpaceDN/>
        <w:bidi w:val="0"/>
        <w:spacing w:line="420" w:lineRule="exact"/>
        <w:textAlignment w:val="auto"/>
        <w:rPr>
          <w:rFonts w:ascii="宋体" w:hAnsi="宋体" w:cs="宋体"/>
          <w:snapToGrid w:val="0"/>
          <w:color w:val="auto"/>
          <w:highlight w:val="none"/>
        </w:rPr>
      </w:pPr>
    </w:p>
    <w:bookmarkEnd w:id="181"/>
    <w:p w14:paraId="00DFB3FB">
      <w:pPr>
        <w:pStyle w:val="3"/>
        <w:tabs>
          <w:tab w:val="left" w:pos="885"/>
        </w:tabs>
        <w:wordWrap w:val="0"/>
        <w:autoSpaceDE/>
        <w:autoSpaceDN/>
        <w:snapToGrid w:val="0"/>
        <w:spacing w:line="440" w:lineRule="exact"/>
        <w:ind w:left="885" w:hanging="885"/>
        <w:jc w:val="center"/>
        <w:rPr>
          <w:rFonts w:ascii="Times New Roman"/>
          <w:b/>
          <w:snapToGrid w:val="0"/>
          <w:color w:val="auto"/>
          <w:sz w:val="32"/>
          <w:szCs w:val="22"/>
          <w:highlight w:val="none"/>
        </w:rPr>
      </w:pPr>
      <w:bookmarkStart w:id="243" w:name="_Toc21170"/>
      <w:bookmarkStart w:id="244" w:name="_Toc21669"/>
      <w:bookmarkStart w:id="245" w:name="_Toc12650"/>
      <w:bookmarkStart w:id="246" w:name="_Hlt69698796"/>
      <w:r>
        <w:rPr>
          <w:rFonts w:hint="eastAsia" w:ascii="Times New Roman"/>
          <w:b/>
          <w:snapToGrid w:val="0"/>
          <w:color w:val="auto"/>
          <w:sz w:val="32"/>
          <w:szCs w:val="22"/>
          <w:highlight w:val="none"/>
        </w:rPr>
        <w:t>第四章</w:t>
      </w:r>
      <w:bookmarkStart w:id="247" w:name="_Hlt87793853"/>
      <w:bookmarkEnd w:id="247"/>
      <w:r>
        <w:rPr>
          <w:rFonts w:hint="eastAsia" w:ascii="Times New Roman"/>
          <w:b/>
          <w:snapToGrid w:val="0"/>
          <w:color w:val="auto"/>
          <w:sz w:val="32"/>
          <w:szCs w:val="22"/>
          <w:highlight w:val="none"/>
        </w:rPr>
        <w:t xml:space="preserve"> 技术要求</w:t>
      </w:r>
      <w:bookmarkEnd w:id="243"/>
      <w:bookmarkEnd w:id="244"/>
      <w:bookmarkEnd w:id="245"/>
    </w:p>
    <w:bookmarkEnd w:id="246"/>
    <w:p w14:paraId="69F644B1">
      <w:pPr>
        <w:wordWrap w:val="0"/>
        <w:adjustRightInd w:val="0"/>
        <w:snapToGrid w:val="0"/>
        <w:spacing w:line="440" w:lineRule="exact"/>
        <w:rPr>
          <w:rFonts w:hint="eastAsia" w:hAnsi="宋体" w:cs="宋体"/>
          <w:bCs/>
          <w:snapToGrid w:val="0"/>
          <w:color w:val="auto"/>
          <w:kern w:val="0"/>
          <w:highlight w:val="none"/>
        </w:rPr>
      </w:pPr>
      <w:bookmarkStart w:id="248" w:name="_Hlt69359335"/>
      <w:bookmarkEnd w:id="248"/>
      <w:bookmarkStart w:id="249" w:name="_Hlt87793346"/>
      <w:bookmarkEnd w:id="249"/>
      <w:bookmarkStart w:id="250" w:name="_Hlt69358207"/>
      <w:bookmarkEnd w:id="250"/>
      <w:bookmarkStart w:id="251" w:name="_Hlt68774758"/>
      <w:bookmarkEnd w:id="251"/>
      <w:bookmarkStart w:id="252" w:name="_Hlt69357851"/>
      <w:bookmarkEnd w:id="252"/>
      <w:bookmarkStart w:id="253" w:name="_Hlt87793370"/>
      <w:bookmarkEnd w:id="253"/>
      <w:bookmarkStart w:id="254" w:name="_Hlt80411122"/>
      <w:bookmarkEnd w:id="254"/>
      <w:bookmarkStart w:id="255" w:name="_Hlt66104926"/>
      <w:bookmarkEnd w:id="255"/>
      <w:bookmarkStart w:id="256" w:name="_Hlt69265216"/>
      <w:bookmarkEnd w:id="256"/>
      <w:bookmarkStart w:id="257" w:name="_Hlt75685840"/>
      <w:bookmarkEnd w:id="257"/>
      <w:bookmarkStart w:id="258" w:name="_Hlt69116854"/>
      <w:bookmarkEnd w:id="258"/>
      <w:bookmarkStart w:id="259" w:name="_Toc7515"/>
      <w:bookmarkStart w:id="260" w:name="_Toc2392"/>
    </w:p>
    <w:bookmarkEnd w:id="259"/>
    <w:bookmarkEnd w:id="260"/>
    <w:p w14:paraId="1ECFD6A4">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
          <w:snapToGrid w:val="0"/>
          <w:color w:val="auto"/>
          <w:kern w:val="0"/>
          <w:highlight w:val="none"/>
        </w:rPr>
      </w:pPr>
      <w:bookmarkStart w:id="261" w:name="_Hlt66848640"/>
      <w:bookmarkEnd w:id="261"/>
      <w:bookmarkStart w:id="262" w:name="_Hlt69358336"/>
      <w:bookmarkEnd w:id="262"/>
      <w:bookmarkStart w:id="263" w:name="_Hlt69635247"/>
      <w:bookmarkEnd w:id="263"/>
      <w:bookmarkStart w:id="264" w:name="_Hlt69116863"/>
      <w:bookmarkEnd w:id="264"/>
      <w:bookmarkStart w:id="265" w:name="_Hlt69338190"/>
      <w:bookmarkEnd w:id="265"/>
      <w:bookmarkStart w:id="266" w:name="_Hlt69265207"/>
      <w:bookmarkEnd w:id="266"/>
      <w:bookmarkStart w:id="267" w:name="_Toc22126"/>
      <w:bookmarkStart w:id="268" w:name="_Toc29213"/>
      <w:bookmarkStart w:id="269" w:name="_Toc25992"/>
      <w:bookmarkStart w:id="270" w:name="_Toc29899"/>
      <w:bookmarkStart w:id="271" w:name="_Toc16011"/>
      <w:bookmarkStart w:id="272" w:name="_Hlt69698785"/>
      <w:r>
        <w:rPr>
          <w:rFonts w:hint="eastAsia" w:ascii="宋体" w:hAnsi="宋体" w:eastAsia="宋体" w:cs="宋体"/>
          <w:b/>
          <w:snapToGrid w:val="0"/>
          <w:color w:val="auto"/>
          <w:kern w:val="0"/>
          <w:highlight w:val="none"/>
        </w:rPr>
        <w:t>1．房屋建筑工程建设项目</w:t>
      </w:r>
      <w:bookmarkEnd w:id="267"/>
      <w:bookmarkEnd w:id="268"/>
      <w:bookmarkEnd w:id="269"/>
      <w:bookmarkEnd w:id="270"/>
    </w:p>
    <w:p w14:paraId="4B9FF91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eastAsia="zh-CN"/>
        </w:rPr>
      </w:pPr>
      <w:bookmarkStart w:id="273" w:name="_Hlt69359243"/>
      <w:bookmarkEnd w:id="273"/>
      <w:bookmarkStart w:id="274" w:name="_Hlt69116858"/>
      <w:bookmarkEnd w:id="274"/>
      <w:bookmarkStart w:id="275" w:name="_Hlt69359086"/>
      <w:bookmarkEnd w:id="275"/>
      <w:bookmarkStart w:id="276" w:name="_Hlt69635252"/>
      <w:bookmarkEnd w:id="276"/>
      <w:bookmarkStart w:id="277" w:name="_Hlt69358458"/>
      <w:bookmarkEnd w:id="277"/>
      <w:bookmarkStart w:id="278" w:name="_Hlt78709799"/>
      <w:bookmarkEnd w:id="278"/>
      <w:bookmarkStart w:id="279" w:name="_Hlt69359245"/>
      <w:bookmarkEnd w:id="279"/>
      <w:r>
        <w:rPr>
          <w:rFonts w:hint="eastAsia" w:ascii="宋体" w:hAnsi="宋体" w:eastAsia="宋体" w:cs="宋体"/>
          <w:b w:val="0"/>
          <w:bCs/>
          <w:caps w:val="0"/>
          <w:smallCaps w:val="0"/>
          <w:snapToGrid w:val="0"/>
          <w:color w:val="auto"/>
          <w:spacing w:val="0"/>
          <w:kern w:val="0"/>
          <w:highlight w:val="none"/>
          <w:lang w:eastAsia="zh-CN"/>
        </w:rPr>
        <w:t>房屋建筑工程建设项目必须执行的现行技术规范，包括且不限于：</w:t>
      </w:r>
    </w:p>
    <w:p w14:paraId="6EFD45B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《建筑工程施工质量验收统一标准》；</w:t>
      </w:r>
    </w:p>
    <w:p w14:paraId="2AFE1AB6">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2</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《建筑地基基础工程施工质量验收规范》；</w:t>
      </w:r>
    </w:p>
    <w:p w14:paraId="2382E13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3</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《砌体工程施工质量验收规范》；</w:t>
      </w:r>
    </w:p>
    <w:p w14:paraId="2A76B62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4</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《混凝土结构工程施工质量验收规范》；</w:t>
      </w:r>
    </w:p>
    <w:p w14:paraId="5ED1B4E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5</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《屋面工程质量验收规范》；</w:t>
      </w:r>
    </w:p>
    <w:p w14:paraId="33A489D3">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6</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《地下防水工程质量验收规范》；</w:t>
      </w:r>
    </w:p>
    <w:p w14:paraId="4E6FF6BF">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7</w:t>
      </w:r>
      <w:r>
        <w:rPr>
          <w:rFonts w:hint="eastAsia" w:ascii="宋体" w:hAnsi="宋体" w:eastAsia="宋体" w:cs="宋体"/>
          <w:b w:val="0"/>
          <w:bCs/>
          <w:caps w:val="0"/>
          <w:smallCaps w:val="0"/>
          <w:snapToGrid w:val="0"/>
          <w:color w:val="auto"/>
          <w:spacing w:val="0"/>
          <w:kern w:val="0"/>
          <w:highlight w:val="none"/>
          <w:lang w:eastAsia="zh-CN"/>
        </w:rPr>
        <w:t>）</w:t>
      </w:r>
      <w:bookmarkStart w:id="280" w:name="_Hlt78795211"/>
      <w:bookmarkEnd w:id="280"/>
      <w:r>
        <w:rPr>
          <w:rFonts w:hint="eastAsia" w:ascii="宋体" w:hAnsi="宋体" w:eastAsia="宋体" w:cs="宋体"/>
          <w:b w:val="0"/>
          <w:bCs/>
          <w:caps w:val="0"/>
          <w:smallCaps w:val="0"/>
          <w:snapToGrid w:val="0"/>
          <w:color w:val="auto"/>
          <w:spacing w:val="0"/>
          <w:kern w:val="0"/>
          <w:highlight w:val="none"/>
        </w:rPr>
        <w:t>《建筑地面工程施工质量验收规范》；</w:t>
      </w:r>
    </w:p>
    <w:p w14:paraId="39CE731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8</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《建筑装饰装修工程施工质量验收规范》；</w:t>
      </w:r>
    </w:p>
    <w:p w14:paraId="7C04B74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9</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《建筑给排水及采暖工程施工质量验收规范》；</w:t>
      </w:r>
    </w:p>
    <w:p w14:paraId="1A832710">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10</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《建筑电气工程施工质量验收规范》；</w:t>
      </w:r>
    </w:p>
    <w:p w14:paraId="3E48EFC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（11）《住建部绿色建筑评价标准》；</w:t>
      </w:r>
    </w:p>
    <w:p w14:paraId="51C413A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（12）《建筑节能与可再生能源利用通用规范》（GB55015-2021）；</w:t>
      </w:r>
    </w:p>
    <w:p w14:paraId="42DB23A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（13）《建筑环境通用规范》；</w:t>
      </w:r>
    </w:p>
    <w:p w14:paraId="37CBC5FF">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14</w:t>
      </w:r>
      <w:r>
        <w:rPr>
          <w:rFonts w:hint="eastAsia" w:ascii="宋体" w:hAnsi="宋体" w:eastAsia="宋体" w:cs="宋体"/>
          <w:b w:val="0"/>
          <w:bCs/>
          <w:caps w:val="0"/>
          <w:smallCaps w:val="0"/>
          <w:snapToGrid w:val="0"/>
          <w:color w:val="auto"/>
          <w:spacing w:val="0"/>
          <w:kern w:val="0"/>
          <w:highlight w:val="none"/>
          <w:lang w:eastAsia="zh-CN"/>
        </w:rPr>
        <w:t>）《广东省住房和城乡建设厅绿色施工导则》；</w:t>
      </w:r>
    </w:p>
    <w:p w14:paraId="45C9051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eastAsia="zh-CN"/>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15</w:t>
      </w:r>
      <w:r>
        <w:rPr>
          <w:rFonts w:hint="eastAsia" w:ascii="宋体" w:hAnsi="宋体" w:eastAsia="宋体" w:cs="宋体"/>
          <w:b w:val="0"/>
          <w:bCs/>
          <w:caps w:val="0"/>
          <w:smallCaps w:val="0"/>
          <w:snapToGrid w:val="0"/>
          <w:color w:val="auto"/>
          <w:spacing w:val="0"/>
          <w:kern w:val="0"/>
          <w:highlight w:val="none"/>
          <w:lang w:eastAsia="zh-CN"/>
        </w:rPr>
        <w:t>）《广东省建筑工程绿色施工评价标准》；</w:t>
      </w:r>
    </w:p>
    <w:p w14:paraId="56DD4586">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 w:val="0"/>
          <w:bCs/>
          <w:caps w:val="0"/>
          <w:smallCaps w:val="0"/>
          <w:snapToGrid w:val="0"/>
          <w:color w:val="auto"/>
          <w:spacing w:val="0"/>
          <w:kern w:val="0"/>
          <w:highlight w:val="none"/>
          <w:lang w:val="en-US" w:eastAsia="zh-CN"/>
        </w:rPr>
      </w:pPr>
      <w:r>
        <w:rPr>
          <w:rFonts w:hint="eastAsia" w:ascii="宋体" w:hAnsi="宋体" w:eastAsia="宋体" w:cs="宋体"/>
          <w:b w:val="0"/>
          <w:bCs/>
          <w:caps w:val="0"/>
          <w:smallCaps w:val="0"/>
          <w:snapToGrid w:val="0"/>
          <w:color w:val="auto"/>
          <w:spacing w:val="0"/>
          <w:kern w:val="0"/>
          <w:highlight w:val="none"/>
          <w:lang w:val="en-US" w:eastAsia="zh-CN"/>
        </w:rPr>
        <w:t>（16）《广东省建筑节能与绿色建筑工程施工质量验收规范》</w:t>
      </w:r>
    </w:p>
    <w:p w14:paraId="45654C5C">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jc w:val="both"/>
        <w:textAlignment w:val="auto"/>
        <w:outlineLvl w:val="9"/>
        <w:rPr>
          <w:rFonts w:hint="eastAsia" w:ascii="宋体" w:hAnsi="宋体" w:eastAsia="宋体" w:cs="宋体"/>
          <w:bCs/>
          <w:snapToGrid w:val="0"/>
          <w:color w:val="auto"/>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17</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其他现行国家</w:t>
      </w:r>
      <w:r>
        <w:rPr>
          <w:rFonts w:hint="eastAsia" w:ascii="宋体" w:hAnsi="宋体" w:eastAsia="宋体" w:cs="宋体"/>
          <w:b w:val="0"/>
          <w:bCs/>
          <w:caps w:val="0"/>
          <w:smallCaps w:val="0"/>
          <w:snapToGrid w:val="0"/>
          <w:color w:val="auto"/>
          <w:spacing w:val="0"/>
          <w:kern w:val="0"/>
          <w:highlight w:val="none"/>
          <w:lang w:eastAsia="zh-CN"/>
        </w:rPr>
        <w:t>、广东省关于房建工程的</w:t>
      </w:r>
      <w:r>
        <w:rPr>
          <w:rFonts w:hint="eastAsia" w:ascii="宋体" w:hAnsi="宋体" w:eastAsia="宋体" w:cs="宋体"/>
          <w:b w:val="0"/>
          <w:bCs/>
          <w:caps w:val="0"/>
          <w:smallCaps w:val="0"/>
          <w:snapToGrid w:val="0"/>
          <w:color w:val="auto"/>
          <w:spacing w:val="0"/>
          <w:kern w:val="0"/>
          <w:highlight w:val="none"/>
        </w:rPr>
        <w:t>施工</w:t>
      </w:r>
      <w:r>
        <w:rPr>
          <w:rFonts w:hint="eastAsia" w:ascii="宋体" w:hAnsi="宋体" w:eastAsia="宋体" w:cs="宋体"/>
          <w:b w:val="0"/>
          <w:bCs/>
          <w:caps w:val="0"/>
          <w:smallCaps w:val="0"/>
          <w:snapToGrid w:val="0"/>
          <w:color w:val="auto"/>
          <w:spacing w:val="0"/>
          <w:kern w:val="0"/>
          <w:highlight w:val="none"/>
          <w:lang w:eastAsia="zh-CN"/>
        </w:rPr>
        <w:t>及验收</w:t>
      </w:r>
      <w:r>
        <w:rPr>
          <w:rFonts w:hint="eastAsia" w:ascii="宋体" w:hAnsi="宋体" w:eastAsia="宋体" w:cs="宋体"/>
          <w:b w:val="0"/>
          <w:bCs/>
          <w:caps w:val="0"/>
          <w:smallCaps w:val="0"/>
          <w:snapToGrid w:val="0"/>
          <w:color w:val="auto"/>
          <w:spacing w:val="0"/>
          <w:kern w:val="0"/>
          <w:highlight w:val="none"/>
        </w:rPr>
        <w:t>规范</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定额、</w:t>
      </w:r>
      <w:r>
        <w:rPr>
          <w:rFonts w:hint="eastAsia" w:ascii="宋体" w:hAnsi="宋体" w:eastAsia="宋体" w:cs="宋体"/>
          <w:b w:val="0"/>
          <w:bCs/>
          <w:caps w:val="0"/>
          <w:smallCaps w:val="0"/>
          <w:snapToGrid w:val="0"/>
          <w:color w:val="auto"/>
          <w:spacing w:val="0"/>
          <w:kern w:val="0"/>
          <w:highlight w:val="none"/>
          <w:lang w:eastAsia="zh-CN"/>
        </w:rPr>
        <w:t>规程、</w:t>
      </w:r>
      <w:r>
        <w:rPr>
          <w:rFonts w:hint="eastAsia" w:ascii="宋体" w:hAnsi="宋体" w:eastAsia="宋体" w:cs="宋体"/>
          <w:b w:val="0"/>
          <w:bCs/>
          <w:caps w:val="0"/>
          <w:smallCaps w:val="0"/>
          <w:snapToGrid w:val="0"/>
          <w:color w:val="auto"/>
          <w:spacing w:val="0"/>
          <w:kern w:val="0"/>
          <w:highlight w:val="none"/>
        </w:rPr>
        <w:t>标准。</w:t>
      </w:r>
    </w:p>
    <w:p w14:paraId="019DA053">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Cs/>
          <w:snapToGrid w:val="0"/>
          <w:color w:val="auto"/>
          <w:kern w:val="0"/>
          <w:highlight w:val="none"/>
        </w:rPr>
      </w:pPr>
      <w:bookmarkStart w:id="281" w:name="_Toc23789"/>
      <w:bookmarkStart w:id="282" w:name="_Toc16196"/>
      <w:bookmarkStart w:id="283" w:name="_Toc2706"/>
      <w:bookmarkStart w:id="284" w:name="_Toc3631"/>
      <w:r>
        <w:rPr>
          <w:rFonts w:hint="eastAsia" w:ascii="宋体" w:hAnsi="宋体" w:eastAsia="宋体" w:cs="宋体"/>
          <w:b/>
          <w:snapToGrid w:val="0"/>
          <w:color w:val="auto"/>
          <w:kern w:val="0"/>
          <w:highlight w:val="none"/>
        </w:rPr>
        <w:t>2．市政基础设施工程建设项目</w:t>
      </w:r>
      <w:bookmarkEnd w:id="281"/>
      <w:bookmarkEnd w:id="282"/>
      <w:bookmarkEnd w:id="283"/>
      <w:bookmarkEnd w:id="284"/>
    </w:p>
    <w:p w14:paraId="499DBC66">
      <w:pPr>
        <w:keepNext w:val="0"/>
        <w:keepLines w:val="0"/>
        <w:pageBreakBefore w:val="0"/>
        <w:kinsoku/>
        <w:wordWrap w:val="0"/>
        <w:overflowPunct/>
        <w:topLinePunct w:val="0"/>
        <w:bidi w:val="0"/>
        <w:adjustRightInd w:val="0"/>
        <w:snapToGrid w:val="0"/>
        <w:spacing w:line="500" w:lineRule="exact"/>
        <w:ind w:firstLine="480" w:firstLineChars="200"/>
        <w:rPr>
          <w:rFonts w:hint="eastAsia" w:ascii="宋体" w:hAnsi="宋体" w:eastAsia="宋体" w:cs="宋体"/>
          <w:b w:val="0"/>
          <w:bCs/>
          <w:snapToGrid w:val="0"/>
          <w:color w:val="auto"/>
          <w:kern w:val="0"/>
          <w:szCs w:val="28"/>
          <w:highlight w:val="none"/>
        </w:rPr>
      </w:pPr>
      <w:r>
        <w:rPr>
          <w:rFonts w:hint="eastAsia" w:ascii="宋体" w:hAnsi="宋体" w:eastAsia="宋体" w:cs="宋体"/>
          <w:b w:val="0"/>
          <w:bCs/>
          <w:snapToGrid w:val="0"/>
          <w:color w:val="auto"/>
          <w:kern w:val="0"/>
          <w:highlight w:val="none"/>
        </w:rPr>
        <w:t>市政基础设施工程建设项目必须执行的现行技术规范，包括且不限于：</w:t>
      </w:r>
    </w:p>
    <w:p w14:paraId="444FEA1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szCs w:val="28"/>
          <w:highlight w:val="none"/>
          <w:lang w:eastAsia="zh-CN"/>
        </w:rPr>
        <w:t>（</w:t>
      </w:r>
      <w:r>
        <w:rPr>
          <w:rFonts w:hint="eastAsia" w:ascii="宋体" w:hAnsi="宋体" w:eastAsia="宋体" w:cs="宋体"/>
          <w:b w:val="0"/>
          <w:bCs/>
          <w:caps w:val="0"/>
          <w:smallCaps w:val="0"/>
          <w:snapToGrid w:val="0"/>
          <w:color w:val="auto"/>
          <w:spacing w:val="0"/>
          <w:kern w:val="0"/>
          <w:szCs w:val="28"/>
          <w:highlight w:val="none"/>
          <w:lang w:val="en-US" w:eastAsia="zh-CN"/>
        </w:rPr>
        <w:t>1</w:t>
      </w:r>
      <w:r>
        <w:rPr>
          <w:rFonts w:hint="eastAsia" w:ascii="宋体" w:hAnsi="宋体" w:eastAsia="宋体" w:cs="宋体"/>
          <w:b w:val="0"/>
          <w:bCs/>
          <w:caps w:val="0"/>
          <w:smallCaps w:val="0"/>
          <w:snapToGrid w:val="0"/>
          <w:color w:val="auto"/>
          <w:spacing w:val="0"/>
          <w:kern w:val="0"/>
          <w:szCs w:val="28"/>
          <w:highlight w:val="none"/>
          <w:lang w:eastAsia="zh-CN"/>
        </w:rPr>
        <w:t>）</w:t>
      </w:r>
      <w:r>
        <w:rPr>
          <w:rFonts w:hint="eastAsia" w:ascii="宋体" w:hAnsi="宋体" w:eastAsia="宋体" w:cs="宋体"/>
          <w:b w:val="0"/>
          <w:bCs/>
          <w:caps w:val="0"/>
          <w:smallCaps w:val="0"/>
          <w:snapToGrid w:val="0"/>
          <w:color w:val="auto"/>
          <w:spacing w:val="0"/>
          <w:kern w:val="0"/>
          <w:szCs w:val="28"/>
          <w:highlight w:val="none"/>
        </w:rPr>
        <w:t>《公路路基施工技术规范》</w:t>
      </w:r>
      <w:r>
        <w:rPr>
          <w:rFonts w:hint="eastAsia" w:ascii="宋体" w:hAnsi="宋体" w:eastAsia="宋体" w:cs="宋体"/>
          <w:b w:val="0"/>
          <w:bCs/>
          <w:caps w:val="0"/>
          <w:smallCaps w:val="0"/>
          <w:snapToGrid w:val="0"/>
          <w:color w:val="auto"/>
          <w:spacing w:val="0"/>
          <w:kern w:val="0"/>
          <w:highlight w:val="none"/>
        </w:rPr>
        <w:t>；</w:t>
      </w:r>
    </w:p>
    <w:p w14:paraId="308030B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2</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《市政道路工程质量检验评定标准》；</w:t>
      </w:r>
    </w:p>
    <w:p w14:paraId="40CE13C2">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3</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《市政排水管渠工程质量检验评定标准》；</w:t>
      </w:r>
    </w:p>
    <w:p w14:paraId="0BBF4B9D">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4</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《给水排水管道工程施工及验收规范》；</w:t>
      </w:r>
    </w:p>
    <w:p w14:paraId="45EE277A">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5</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《城市道路路基工程施工及验收规范》；</w:t>
      </w:r>
    </w:p>
    <w:p w14:paraId="3F50DB65">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6</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《水泥砼路面施工及验收规范》；</w:t>
      </w:r>
    </w:p>
    <w:p w14:paraId="08D3BB4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7</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《公路水泥砼路面施工技术规范》；</w:t>
      </w:r>
    </w:p>
    <w:p w14:paraId="1D6C46CE">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8</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《埋地硬聚氯乙烯排水管道工程技术规程》；</w:t>
      </w:r>
    </w:p>
    <w:p w14:paraId="6CA9A664">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9</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《沥青路面施工及验收规范》；</w:t>
      </w:r>
    </w:p>
    <w:p w14:paraId="750FA0F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val="0"/>
          <w:bCs/>
          <w:caps w:val="0"/>
          <w:smallCaps w:val="0"/>
          <w:snapToGrid w:val="0"/>
          <w:color w:val="auto"/>
          <w:spacing w:val="0"/>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10</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rPr>
        <w:t>《广东省</w:t>
      </w:r>
      <w:r>
        <w:rPr>
          <w:rFonts w:hint="eastAsia" w:ascii="宋体" w:hAnsi="宋体" w:eastAsia="宋体" w:cs="宋体"/>
          <w:b w:val="0"/>
          <w:bCs/>
          <w:caps w:val="0"/>
          <w:smallCaps w:val="0"/>
          <w:snapToGrid w:val="0"/>
          <w:color w:val="auto"/>
          <w:spacing w:val="0"/>
          <w:kern w:val="0"/>
          <w:highlight w:val="none"/>
          <w:lang w:eastAsia="zh-CN"/>
        </w:rPr>
        <w:t>市政</w:t>
      </w:r>
      <w:r>
        <w:rPr>
          <w:rFonts w:hint="eastAsia" w:ascii="宋体" w:hAnsi="宋体" w:eastAsia="宋体" w:cs="宋体"/>
          <w:b w:val="0"/>
          <w:bCs/>
          <w:caps w:val="0"/>
          <w:smallCaps w:val="0"/>
          <w:snapToGrid w:val="0"/>
          <w:color w:val="auto"/>
          <w:spacing w:val="0"/>
          <w:kern w:val="0"/>
          <w:highlight w:val="none"/>
        </w:rPr>
        <w:t>工程施工质量技术资料统一用表》。</w:t>
      </w:r>
    </w:p>
    <w:p w14:paraId="27EDDC28">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kern w:val="0"/>
          <w:szCs w:val="21"/>
          <w:highlight w:val="none"/>
        </w:rPr>
      </w:pPr>
      <w:bookmarkStart w:id="285" w:name="_Toc20464"/>
      <w:bookmarkStart w:id="286" w:name="_Toc8840"/>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11</w:t>
      </w: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i w:val="0"/>
          <w:iCs w:val="0"/>
          <w:color w:val="auto"/>
          <w:kern w:val="0"/>
          <w:szCs w:val="21"/>
          <w:highlight w:val="none"/>
        </w:rPr>
        <w:t>《城市道路照明设计标准》（CJJ45-2015）；</w:t>
      </w:r>
      <w:bookmarkEnd w:id="285"/>
      <w:bookmarkEnd w:id="286"/>
    </w:p>
    <w:p w14:paraId="01A36CBB">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szCs w:val="21"/>
          <w:highlight w:val="none"/>
        </w:rPr>
      </w:pPr>
      <w:bookmarkStart w:id="287" w:name="_Toc8828"/>
      <w:bookmarkStart w:id="288" w:name="_Toc12769"/>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12</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rPr>
        <w:t>《低压配电设计规范》（GB50054-2011）；</w:t>
      </w:r>
      <w:bookmarkEnd w:id="287"/>
      <w:bookmarkEnd w:id="288"/>
    </w:p>
    <w:p w14:paraId="59EE4D3F">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kern w:val="0"/>
          <w:szCs w:val="21"/>
          <w:highlight w:val="none"/>
        </w:rPr>
      </w:pPr>
      <w:bookmarkStart w:id="289" w:name="_Toc5338"/>
      <w:bookmarkStart w:id="290" w:name="_Toc17054"/>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13</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rPr>
        <w:t>《城市道路照明工程施工及验收规程》（CJJ89-2012）；</w:t>
      </w:r>
      <w:bookmarkEnd w:id="289"/>
      <w:bookmarkEnd w:id="290"/>
    </w:p>
    <w:p w14:paraId="17E5A6B8">
      <w:pPr>
        <w:keepNext w:val="0"/>
        <w:keepLines w:val="0"/>
        <w:pageBreakBefore w:val="0"/>
        <w:widowControl/>
        <w:tabs>
          <w:tab w:val="left" w:pos="567"/>
        </w:tabs>
        <w:kinsoku/>
        <w:overflowPunct/>
        <w:topLinePunct w:val="0"/>
        <w:autoSpaceDE w:val="0"/>
        <w:autoSpaceDN w:val="0"/>
        <w:bidi w:val="0"/>
        <w:spacing w:line="500" w:lineRule="exact"/>
        <w:ind w:firstLine="480" w:firstLineChars="200"/>
        <w:jc w:val="left"/>
        <w:textAlignment w:val="bottom"/>
        <w:outlineLvl w:val="9"/>
        <w:rPr>
          <w:rFonts w:hint="eastAsia" w:ascii="宋体" w:hAnsi="宋体" w:eastAsia="宋体" w:cs="宋体"/>
          <w:b w:val="0"/>
          <w:bCs/>
          <w:i w:val="0"/>
          <w:iCs w:val="0"/>
          <w:color w:val="auto"/>
          <w:kern w:val="0"/>
          <w:szCs w:val="21"/>
          <w:highlight w:val="none"/>
          <w:lang w:val="en-US" w:eastAsia="zh-CN"/>
        </w:rPr>
      </w:pPr>
      <w:bookmarkStart w:id="291" w:name="_Toc17302"/>
      <w:bookmarkStart w:id="292" w:name="_Toc15704"/>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14</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LED道路照明工程技术规范</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DB44/T 1898-2016</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w:t>
      </w:r>
      <w:bookmarkEnd w:id="291"/>
      <w:bookmarkEnd w:id="292"/>
    </w:p>
    <w:p w14:paraId="0F08A875">
      <w:pPr>
        <w:pStyle w:val="153"/>
        <w:keepNext w:val="0"/>
        <w:keepLines w:val="0"/>
        <w:pageBreakBefore w:val="0"/>
        <w:kinsoku/>
        <w:overflowPunct/>
        <w:topLinePunct w:val="0"/>
        <w:bidi w:val="0"/>
        <w:spacing w:line="500" w:lineRule="exact"/>
        <w:ind w:left="0" w:leftChars="0" w:firstLine="480" w:firstLineChars="200"/>
        <w:rPr>
          <w:rFonts w:hint="eastAsia" w:ascii="宋体" w:hAnsi="宋体" w:eastAsia="宋体" w:cs="宋体"/>
          <w:b w:val="0"/>
          <w:bCs/>
          <w:i w:val="0"/>
          <w:iCs w:val="0"/>
          <w:color w:val="auto"/>
          <w:kern w:val="0"/>
          <w:szCs w:val="21"/>
          <w:highlight w:val="none"/>
          <w:lang w:val="en-US" w:eastAsia="zh-CN"/>
        </w:rPr>
      </w:pP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15</w:t>
      </w:r>
      <w:r>
        <w:rPr>
          <w:rFonts w:hint="eastAsia" w:ascii="宋体" w:hAnsi="宋体" w:eastAsia="宋体" w:cs="宋体"/>
          <w:b w:val="0"/>
          <w:bCs/>
          <w:i w:val="0"/>
          <w:iCs w:val="0"/>
          <w:color w:val="auto"/>
          <w:kern w:val="0"/>
          <w:szCs w:val="21"/>
          <w:highlight w:val="none"/>
          <w:lang w:eastAsia="zh-CN"/>
        </w:rPr>
        <w:t>）《灯具第</w:t>
      </w:r>
      <w:r>
        <w:rPr>
          <w:rFonts w:hint="eastAsia" w:ascii="宋体" w:hAnsi="宋体" w:eastAsia="宋体" w:cs="宋体"/>
          <w:b w:val="0"/>
          <w:bCs/>
          <w:i w:val="0"/>
          <w:iCs w:val="0"/>
          <w:color w:val="auto"/>
          <w:kern w:val="0"/>
          <w:szCs w:val="21"/>
          <w:highlight w:val="none"/>
          <w:lang w:val="en-US" w:eastAsia="zh-CN"/>
        </w:rPr>
        <w:t>1部分：一般要求与试验</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GB7000.1-2015</w:t>
      </w: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w:t>
      </w:r>
    </w:p>
    <w:p w14:paraId="64E0630B">
      <w:pPr>
        <w:keepNext w:val="0"/>
        <w:keepLines w:val="0"/>
        <w:pageBreakBefore w:val="0"/>
        <w:widowControl w:val="0"/>
        <w:kinsoku/>
        <w:wordWrap w:val="0"/>
        <w:overflowPunct/>
        <w:topLinePunct w:val="0"/>
        <w:autoSpaceDE/>
        <w:autoSpaceDN/>
        <w:bidi w:val="0"/>
        <w:adjustRightInd w:val="0"/>
        <w:snapToGrid w:val="0"/>
        <w:spacing w:before="0" w:after="0" w:line="500" w:lineRule="exact"/>
        <w:ind w:right="0" w:rightChars="0" w:firstLine="480" w:firstLineChars="200"/>
        <w:textAlignment w:val="auto"/>
        <w:rPr>
          <w:rFonts w:hint="eastAsia" w:ascii="宋体" w:hAnsi="宋体" w:eastAsia="宋体" w:cs="宋体"/>
          <w:b w:val="0"/>
          <w:bCs/>
          <w:i w:val="0"/>
          <w:iCs w:val="0"/>
          <w:color w:val="auto"/>
          <w:kern w:val="0"/>
          <w:szCs w:val="21"/>
          <w:highlight w:val="none"/>
          <w:lang w:val="en-US" w:eastAsia="zh-CN"/>
        </w:rPr>
      </w:pPr>
      <w:r>
        <w:rPr>
          <w:rFonts w:hint="eastAsia" w:ascii="宋体" w:hAnsi="宋体" w:eastAsia="宋体" w:cs="宋体"/>
          <w:b w:val="0"/>
          <w:bCs/>
          <w:i w:val="0"/>
          <w:iCs w:val="0"/>
          <w:color w:val="auto"/>
          <w:kern w:val="0"/>
          <w:szCs w:val="21"/>
          <w:highlight w:val="none"/>
          <w:lang w:eastAsia="zh-CN"/>
        </w:rPr>
        <w:t>（</w:t>
      </w:r>
      <w:r>
        <w:rPr>
          <w:rFonts w:hint="eastAsia" w:ascii="宋体" w:hAnsi="宋体" w:eastAsia="宋体" w:cs="宋体"/>
          <w:b w:val="0"/>
          <w:bCs/>
          <w:i w:val="0"/>
          <w:iCs w:val="0"/>
          <w:color w:val="auto"/>
          <w:kern w:val="0"/>
          <w:szCs w:val="21"/>
          <w:highlight w:val="none"/>
          <w:lang w:val="en-US" w:eastAsia="zh-CN"/>
        </w:rPr>
        <w:t>16</w:t>
      </w:r>
      <w:r>
        <w:rPr>
          <w:rFonts w:hint="eastAsia" w:ascii="宋体" w:hAnsi="宋体" w:eastAsia="宋体" w:cs="宋体"/>
          <w:b w:val="0"/>
          <w:bCs/>
          <w:i w:val="0"/>
          <w:iCs w:val="0"/>
          <w:color w:val="auto"/>
          <w:kern w:val="0"/>
          <w:szCs w:val="21"/>
          <w:highlight w:val="none"/>
          <w:lang w:eastAsia="zh-CN"/>
        </w:rPr>
        <w:t>）《电缆工程电缆设计标准》（</w:t>
      </w:r>
      <w:r>
        <w:rPr>
          <w:rFonts w:hint="eastAsia" w:ascii="宋体" w:hAnsi="宋体" w:eastAsia="宋体" w:cs="宋体"/>
          <w:b w:val="0"/>
          <w:bCs/>
          <w:i w:val="0"/>
          <w:iCs w:val="0"/>
          <w:color w:val="auto"/>
          <w:kern w:val="0"/>
          <w:szCs w:val="21"/>
          <w:highlight w:val="none"/>
          <w:lang w:val="en-US" w:eastAsia="zh-CN"/>
        </w:rPr>
        <w:t>GB50217-2018</w:t>
      </w:r>
      <w:r>
        <w:rPr>
          <w:rFonts w:hint="eastAsia" w:ascii="宋体" w:hAnsi="宋体" w:eastAsia="宋体" w:cs="宋体"/>
          <w:b w:val="0"/>
          <w:bCs/>
          <w:i w:val="0"/>
          <w:iCs w:val="0"/>
          <w:color w:val="auto"/>
          <w:kern w:val="0"/>
          <w:szCs w:val="21"/>
          <w:highlight w:val="none"/>
          <w:lang w:eastAsia="zh-CN"/>
        </w:rPr>
        <w:t>）；</w:t>
      </w:r>
    </w:p>
    <w:p w14:paraId="2BD73719">
      <w:pPr>
        <w:keepNext w:val="0"/>
        <w:keepLines w:val="0"/>
        <w:pageBreakBefore w:val="0"/>
        <w:widowControl w:val="0"/>
        <w:kinsoku/>
        <w:wordWrap w:val="0"/>
        <w:overflowPunct/>
        <w:topLinePunct w:val="0"/>
        <w:autoSpaceDE/>
        <w:autoSpaceDN/>
        <w:bidi w:val="0"/>
        <w:adjustRightInd w:val="0"/>
        <w:snapToGrid w:val="0"/>
        <w:spacing w:before="0" w:beforeLines="0" w:after="0" w:afterLines="0" w:line="500" w:lineRule="exact"/>
        <w:ind w:right="0" w:rightChars="0" w:firstLine="480" w:firstLineChars="200"/>
        <w:textAlignment w:val="auto"/>
        <w:rPr>
          <w:rFonts w:hint="eastAsia" w:ascii="宋体" w:hAnsi="宋体" w:eastAsia="宋体" w:cs="宋体"/>
          <w:b/>
          <w:snapToGrid w:val="0"/>
          <w:color w:val="auto"/>
          <w:kern w:val="0"/>
          <w:highlight w:val="none"/>
        </w:rPr>
      </w:pPr>
      <w:r>
        <w:rPr>
          <w:rFonts w:hint="eastAsia" w:ascii="宋体" w:hAnsi="宋体" w:eastAsia="宋体" w:cs="宋体"/>
          <w:b w:val="0"/>
          <w:bCs/>
          <w:caps w:val="0"/>
          <w:smallCaps w:val="0"/>
          <w:snapToGrid w:val="0"/>
          <w:color w:val="auto"/>
          <w:spacing w:val="0"/>
          <w:kern w:val="0"/>
          <w:highlight w:val="none"/>
          <w:lang w:eastAsia="zh-CN"/>
        </w:rPr>
        <w:t>（</w:t>
      </w:r>
      <w:r>
        <w:rPr>
          <w:rFonts w:hint="eastAsia" w:ascii="宋体" w:hAnsi="宋体" w:eastAsia="宋体" w:cs="宋体"/>
          <w:b w:val="0"/>
          <w:bCs/>
          <w:caps w:val="0"/>
          <w:smallCaps w:val="0"/>
          <w:snapToGrid w:val="0"/>
          <w:color w:val="auto"/>
          <w:spacing w:val="0"/>
          <w:kern w:val="0"/>
          <w:highlight w:val="none"/>
          <w:lang w:val="en-US" w:eastAsia="zh-CN"/>
        </w:rPr>
        <w:t>17</w:t>
      </w:r>
      <w:r>
        <w:rPr>
          <w:rFonts w:hint="eastAsia" w:ascii="宋体" w:hAnsi="宋体" w:eastAsia="宋体" w:cs="宋体"/>
          <w:b w:val="0"/>
          <w:bCs/>
          <w:caps w:val="0"/>
          <w:smallCaps w:val="0"/>
          <w:snapToGrid w:val="0"/>
          <w:color w:val="auto"/>
          <w:spacing w:val="0"/>
          <w:kern w:val="0"/>
          <w:highlight w:val="none"/>
          <w:lang w:eastAsia="zh-CN"/>
        </w:rPr>
        <w:t>）其他现行国家、广东省关于市政工程的技术及验收规范、</w:t>
      </w:r>
      <w:r>
        <w:rPr>
          <w:rFonts w:hint="eastAsia" w:ascii="宋体" w:hAnsi="宋体" w:eastAsia="宋体" w:cs="宋体"/>
          <w:b w:val="0"/>
          <w:bCs/>
          <w:caps w:val="0"/>
          <w:smallCaps w:val="0"/>
          <w:snapToGrid w:val="0"/>
          <w:color w:val="auto"/>
          <w:spacing w:val="0"/>
          <w:kern w:val="0"/>
          <w:highlight w:val="none"/>
          <w:lang w:val="en-US" w:eastAsia="zh-CN"/>
        </w:rPr>
        <w:t>定额、</w:t>
      </w:r>
      <w:r>
        <w:rPr>
          <w:rFonts w:hint="eastAsia" w:ascii="宋体" w:hAnsi="宋体" w:eastAsia="宋体" w:cs="宋体"/>
          <w:b w:val="0"/>
          <w:bCs/>
          <w:caps w:val="0"/>
          <w:smallCaps w:val="0"/>
          <w:snapToGrid w:val="0"/>
          <w:color w:val="auto"/>
          <w:spacing w:val="0"/>
          <w:kern w:val="0"/>
          <w:highlight w:val="none"/>
          <w:lang w:eastAsia="zh-CN"/>
        </w:rPr>
        <w:t>规程、标准。</w:t>
      </w:r>
    </w:p>
    <w:p w14:paraId="20839665">
      <w:pPr>
        <w:keepNext w:val="0"/>
        <w:keepLines w:val="0"/>
        <w:pageBreakBefore w:val="0"/>
        <w:kinsoku/>
        <w:wordWrap w:val="0"/>
        <w:overflowPunct/>
        <w:topLinePunct w:val="0"/>
        <w:bidi w:val="0"/>
        <w:adjustRightInd w:val="0"/>
        <w:snapToGrid w:val="0"/>
        <w:spacing w:line="500" w:lineRule="exact"/>
        <w:ind w:firstLine="482" w:firstLineChars="200"/>
        <w:outlineLvl w:val="9"/>
        <w:rPr>
          <w:rFonts w:hint="eastAsia" w:ascii="宋体" w:hAnsi="宋体" w:eastAsia="宋体" w:cs="宋体"/>
          <w:b/>
          <w:snapToGrid w:val="0"/>
          <w:color w:val="auto"/>
          <w:kern w:val="0"/>
          <w:highlight w:val="none"/>
        </w:rPr>
      </w:pPr>
      <w:bookmarkStart w:id="293" w:name="_Toc20571"/>
      <w:bookmarkStart w:id="294" w:name="_Toc5246"/>
      <w:r>
        <w:rPr>
          <w:rFonts w:hint="eastAsia" w:ascii="宋体" w:hAnsi="宋体" w:eastAsia="宋体" w:cs="宋体"/>
          <w:b/>
          <w:snapToGrid w:val="0"/>
          <w:color w:val="auto"/>
          <w:kern w:val="0"/>
          <w:highlight w:val="none"/>
        </w:rPr>
        <w:t>3．备查要求</w:t>
      </w:r>
      <w:bookmarkEnd w:id="293"/>
      <w:bookmarkEnd w:id="294"/>
    </w:p>
    <w:p w14:paraId="06C3D4AC">
      <w:pPr>
        <w:keepNext w:val="0"/>
        <w:keepLines w:val="0"/>
        <w:pageBreakBefore w:val="0"/>
        <w:kinsoku/>
        <w:wordWrap w:val="0"/>
        <w:overflowPunct/>
        <w:topLinePunct w:val="0"/>
        <w:bidi w:val="0"/>
        <w:adjustRightInd w:val="0"/>
        <w:snapToGrid w:val="0"/>
        <w:spacing w:line="500" w:lineRule="exact"/>
        <w:ind w:firstLine="560"/>
        <w:rPr>
          <w:rFonts w:hint="eastAsia" w:ascii="宋体" w:hAnsi="宋体" w:eastAsia="宋体" w:cs="宋体"/>
          <w:strike/>
          <w:snapToGrid w:val="0"/>
          <w:color w:val="auto"/>
          <w:kern w:val="0"/>
          <w:highlight w:val="none"/>
        </w:rPr>
        <w:sectPr>
          <w:endnotePr>
            <w:numFmt w:val="decimal"/>
          </w:endnotePr>
          <w:pgSz w:w="11906" w:h="16838"/>
          <w:pgMar w:top="1417" w:right="1417" w:bottom="1417" w:left="1417" w:header="850" w:footer="992" w:gutter="0"/>
          <w:pgNumType w:fmt="decimal"/>
          <w:cols w:space="0" w:num="1"/>
          <w:rtlGutter w:val="0"/>
          <w:docGrid w:linePitch="327" w:charSpace="0"/>
        </w:sectPr>
      </w:pPr>
      <w:r>
        <w:rPr>
          <w:rFonts w:hint="eastAsia" w:ascii="宋体" w:hAnsi="宋体" w:eastAsia="宋体" w:cs="宋体"/>
          <w:b w:val="0"/>
          <w:bCs/>
          <w:snapToGrid w:val="0"/>
          <w:color w:val="auto"/>
          <w:kern w:val="0"/>
          <w:highlight w:val="none"/>
        </w:rPr>
        <w:t>监理人必须在施工现场准备至少一套上述规范，委托人可随时检</w:t>
      </w:r>
      <w:r>
        <w:rPr>
          <w:rFonts w:hint="eastAsia" w:ascii="宋体" w:hAnsi="宋体" w:eastAsia="宋体" w:cs="宋体"/>
          <w:bCs/>
          <w:snapToGrid w:val="0"/>
          <w:color w:val="auto"/>
          <w:kern w:val="0"/>
          <w:highlight w:val="none"/>
        </w:rPr>
        <w:t>查监理人的上述规范，并监督监理人按规范要求执行。</w:t>
      </w:r>
      <w:bookmarkStart w:id="295" w:name="_Hlt69670335"/>
      <w:bookmarkEnd w:id="295"/>
    </w:p>
    <w:p w14:paraId="2C01AB53">
      <w:pPr>
        <w:pStyle w:val="3"/>
        <w:wordWrap w:val="0"/>
        <w:autoSpaceDE/>
        <w:autoSpaceDN/>
        <w:snapToGrid w:val="0"/>
        <w:spacing w:line="440" w:lineRule="exact"/>
        <w:jc w:val="center"/>
        <w:rPr>
          <w:rFonts w:ascii="Times New Roman"/>
          <w:b/>
          <w:snapToGrid w:val="0"/>
          <w:color w:val="auto"/>
          <w:sz w:val="32"/>
          <w:szCs w:val="22"/>
          <w:highlight w:val="none"/>
        </w:rPr>
      </w:pPr>
      <w:bookmarkStart w:id="296" w:name="_Toc23308"/>
      <w:r>
        <w:rPr>
          <w:rFonts w:hint="eastAsia" w:ascii="Times New Roman"/>
          <w:b/>
          <w:snapToGrid w:val="0"/>
          <w:color w:val="auto"/>
          <w:sz w:val="32"/>
          <w:szCs w:val="22"/>
          <w:highlight w:val="none"/>
        </w:rPr>
        <w:t xml:space="preserve">第五章 </w:t>
      </w:r>
      <w:bookmarkStart w:id="297" w:name="_Hlt75747044"/>
      <w:bookmarkEnd w:id="297"/>
      <w:r>
        <w:rPr>
          <w:rFonts w:hint="eastAsia" w:ascii="Times New Roman"/>
          <w:b/>
          <w:snapToGrid w:val="0"/>
          <w:color w:val="auto"/>
          <w:sz w:val="32"/>
          <w:szCs w:val="22"/>
          <w:highlight w:val="none"/>
        </w:rPr>
        <w:t>投标文件格式</w:t>
      </w:r>
      <w:bookmarkEnd w:id="271"/>
      <w:bookmarkEnd w:id="296"/>
    </w:p>
    <w:bookmarkEnd w:id="272"/>
    <w:p w14:paraId="7A6D8682">
      <w:pPr>
        <w:pStyle w:val="71"/>
        <w:keepNext w:val="0"/>
        <w:keepLines w:val="0"/>
        <w:widowControl w:val="0"/>
        <w:wordWrap w:val="0"/>
        <w:adjustRightInd w:val="0"/>
        <w:snapToGrid w:val="0"/>
        <w:spacing w:before="0" w:after="0" w:line="240" w:lineRule="auto"/>
        <w:ind w:left="3640" w:leftChars="15" w:hanging="3604" w:hangingChars="1496"/>
        <w:jc w:val="both"/>
        <w:outlineLvl w:val="9"/>
        <w:rPr>
          <w:rFonts w:ascii="Times New Roman"/>
          <w:b/>
          <w:snapToGrid w:val="0"/>
          <w:color w:val="auto"/>
          <w:highlight w:val="none"/>
        </w:rPr>
      </w:pPr>
      <w:bookmarkStart w:id="298" w:name="_附件四：工期承诺书"/>
      <w:bookmarkEnd w:id="298"/>
      <w:bookmarkStart w:id="299" w:name="_附件一：投标函"/>
      <w:bookmarkEnd w:id="299"/>
      <w:bookmarkStart w:id="300" w:name="_附件二：工期承诺书"/>
      <w:bookmarkEnd w:id="300"/>
      <w:bookmarkStart w:id="301" w:name="_附件二：近三年度主要施工项目（竣工及在建）一览表"/>
      <w:bookmarkEnd w:id="301"/>
      <w:bookmarkStart w:id="302" w:name="_附件五：综合评审合理低价法"/>
      <w:bookmarkEnd w:id="302"/>
      <w:bookmarkStart w:id="303" w:name="_附件一：对招标文件条款自愿接受承诺书"/>
      <w:bookmarkEnd w:id="303"/>
      <w:bookmarkStart w:id="304" w:name="_Hlt66847557"/>
      <w:bookmarkStart w:id="305" w:name="_Toc66849200"/>
      <w:bookmarkStart w:id="306" w:name="_Toc200338097"/>
      <w:bookmarkStart w:id="307" w:name="_Toc137621693"/>
    </w:p>
    <w:p w14:paraId="605BD047">
      <w:pPr>
        <w:pStyle w:val="71"/>
        <w:keepNext w:val="0"/>
        <w:keepLines w:val="0"/>
        <w:widowControl w:val="0"/>
        <w:wordWrap w:val="0"/>
        <w:adjustRightInd w:val="0"/>
        <w:snapToGrid w:val="0"/>
        <w:spacing w:before="0" w:after="0" w:line="240" w:lineRule="auto"/>
        <w:ind w:left="3640" w:leftChars="15" w:hanging="3604" w:hangingChars="1496"/>
        <w:jc w:val="both"/>
        <w:outlineLvl w:val="1"/>
        <w:rPr>
          <w:rFonts w:ascii="Times New Roman"/>
          <w:b/>
          <w:snapToGrid w:val="0"/>
          <w:color w:val="auto"/>
          <w:highlight w:val="none"/>
        </w:rPr>
      </w:pPr>
      <w:bookmarkStart w:id="308" w:name="_Toc63"/>
      <w:bookmarkStart w:id="309" w:name="_Toc3155"/>
      <w:r>
        <w:rPr>
          <w:rFonts w:hint="eastAsia" w:ascii="Times New Roman"/>
          <w:b/>
          <w:snapToGrid w:val="0"/>
          <w:color w:val="auto"/>
          <w:highlight w:val="none"/>
        </w:rPr>
        <w:t>格式一 封面</w:t>
      </w:r>
      <w:bookmarkEnd w:id="308"/>
      <w:bookmarkEnd w:id="309"/>
    </w:p>
    <w:p w14:paraId="5DF40F53">
      <w:pPr>
        <w:pStyle w:val="72"/>
        <w:widowControl w:val="0"/>
        <w:wordWrap w:val="0"/>
        <w:adjustRightInd w:val="0"/>
        <w:snapToGrid w:val="0"/>
        <w:spacing w:line="240" w:lineRule="auto"/>
        <w:rPr>
          <w:rFonts w:ascii="Times New Roman"/>
          <w:b/>
          <w:snapToGrid w:val="0"/>
          <w:color w:val="auto"/>
          <w:sz w:val="24"/>
          <w:highlight w:val="none"/>
        </w:rPr>
      </w:pPr>
    </w:p>
    <w:p w14:paraId="6FBB4A80">
      <w:pPr>
        <w:pStyle w:val="72"/>
        <w:widowControl w:val="0"/>
        <w:wordWrap w:val="0"/>
        <w:adjustRightInd w:val="0"/>
        <w:snapToGrid w:val="0"/>
        <w:spacing w:line="240" w:lineRule="auto"/>
        <w:jc w:val="right"/>
        <w:rPr>
          <w:rFonts w:ascii="Times New Roman"/>
          <w:b/>
          <w:snapToGrid w:val="0"/>
          <w:color w:val="auto"/>
          <w:sz w:val="24"/>
          <w:highlight w:val="none"/>
        </w:rPr>
      </w:pPr>
    </w:p>
    <w:p w14:paraId="59746A92">
      <w:pPr>
        <w:pStyle w:val="72"/>
        <w:widowControl w:val="0"/>
        <w:wordWrap w:val="0"/>
        <w:adjustRightInd w:val="0"/>
        <w:snapToGrid w:val="0"/>
        <w:spacing w:line="240" w:lineRule="auto"/>
        <w:rPr>
          <w:rFonts w:ascii="Times New Roman"/>
          <w:b/>
          <w:snapToGrid w:val="0"/>
          <w:color w:val="auto"/>
          <w:sz w:val="24"/>
          <w:highlight w:val="none"/>
        </w:rPr>
      </w:pPr>
    </w:p>
    <w:p w14:paraId="0294BCEE">
      <w:pPr>
        <w:pStyle w:val="72"/>
        <w:widowControl w:val="0"/>
        <w:wordWrap w:val="0"/>
        <w:adjustRightInd w:val="0"/>
        <w:snapToGrid w:val="0"/>
        <w:spacing w:line="240" w:lineRule="auto"/>
        <w:rPr>
          <w:rFonts w:ascii="Times New Roman"/>
          <w:b/>
          <w:snapToGrid w:val="0"/>
          <w:color w:val="auto"/>
          <w:sz w:val="24"/>
          <w:highlight w:val="none"/>
        </w:rPr>
      </w:pPr>
    </w:p>
    <w:p w14:paraId="7513099E">
      <w:pPr>
        <w:pStyle w:val="72"/>
        <w:widowControl w:val="0"/>
        <w:wordWrap w:val="0"/>
        <w:adjustRightInd w:val="0"/>
        <w:snapToGrid w:val="0"/>
        <w:spacing w:line="240" w:lineRule="auto"/>
        <w:rPr>
          <w:rFonts w:ascii="Times New Roman"/>
          <w:b/>
          <w:snapToGrid w:val="0"/>
          <w:color w:val="auto"/>
          <w:sz w:val="24"/>
          <w:highlight w:val="none"/>
        </w:rPr>
      </w:pPr>
    </w:p>
    <w:p w14:paraId="4875FFE9">
      <w:pPr>
        <w:pStyle w:val="72"/>
        <w:widowControl w:val="0"/>
        <w:wordWrap w:val="0"/>
        <w:adjustRightInd w:val="0"/>
        <w:snapToGrid w:val="0"/>
        <w:spacing w:line="240" w:lineRule="auto"/>
        <w:rPr>
          <w:rFonts w:ascii="Times New Roman"/>
          <w:b/>
          <w:snapToGrid w:val="0"/>
          <w:color w:val="auto"/>
          <w:sz w:val="24"/>
          <w:highlight w:val="none"/>
        </w:rPr>
      </w:pPr>
    </w:p>
    <w:p w14:paraId="2D9D39D4">
      <w:pPr>
        <w:pStyle w:val="72"/>
        <w:widowControl w:val="0"/>
        <w:wordWrap w:val="0"/>
        <w:adjustRightInd w:val="0"/>
        <w:snapToGrid w:val="0"/>
        <w:spacing w:line="240" w:lineRule="auto"/>
        <w:rPr>
          <w:rFonts w:ascii="Times New Roman"/>
          <w:b/>
          <w:snapToGrid w:val="0"/>
          <w:color w:val="auto"/>
          <w:sz w:val="24"/>
          <w:highlight w:val="none"/>
        </w:rPr>
      </w:pPr>
    </w:p>
    <w:p w14:paraId="5F4307BB">
      <w:pPr>
        <w:pStyle w:val="72"/>
        <w:widowControl w:val="0"/>
        <w:wordWrap w:val="0"/>
        <w:adjustRightInd w:val="0"/>
        <w:snapToGrid w:val="0"/>
        <w:spacing w:line="240" w:lineRule="auto"/>
        <w:rPr>
          <w:rFonts w:ascii="Times New Roman"/>
          <w:b/>
          <w:snapToGrid w:val="0"/>
          <w:color w:val="auto"/>
          <w:sz w:val="24"/>
          <w:highlight w:val="none"/>
        </w:rPr>
      </w:pPr>
    </w:p>
    <w:p w14:paraId="0005A7BA">
      <w:pPr>
        <w:pStyle w:val="72"/>
        <w:widowControl w:val="0"/>
        <w:wordWrap w:val="0"/>
        <w:adjustRightInd w:val="0"/>
        <w:snapToGrid w:val="0"/>
        <w:spacing w:line="240" w:lineRule="auto"/>
        <w:rPr>
          <w:rFonts w:ascii="Times New Roman"/>
          <w:b/>
          <w:snapToGrid w:val="0"/>
          <w:color w:val="auto"/>
          <w:sz w:val="24"/>
          <w:highlight w:val="none"/>
        </w:rPr>
      </w:pPr>
    </w:p>
    <w:p w14:paraId="38D03B0C">
      <w:pPr>
        <w:pStyle w:val="72"/>
        <w:widowControl w:val="0"/>
        <w:wordWrap w:val="0"/>
        <w:adjustRightInd w:val="0"/>
        <w:snapToGrid w:val="0"/>
        <w:spacing w:line="240" w:lineRule="auto"/>
        <w:rPr>
          <w:rFonts w:ascii="Times New Roman"/>
          <w:b/>
          <w:snapToGrid w:val="0"/>
          <w:color w:val="auto"/>
          <w:sz w:val="24"/>
          <w:highlight w:val="none"/>
        </w:rPr>
      </w:pPr>
    </w:p>
    <w:p w14:paraId="01F56212">
      <w:pPr>
        <w:pStyle w:val="72"/>
        <w:widowControl w:val="0"/>
        <w:wordWrap w:val="0"/>
        <w:adjustRightInd w:val="0"/>
        <w:snapToGrid w:val="0"/>
        <w:spacing w:line="240" w:lineRule="auto"/>
        <w:ind w:firstLine="0"/>
        <w:jc w:val="center"/>
        <w:rPr>
          <w:rFonts w:ascii="Times New Roman"/>
          <w:b/>
          <w:snapToGrid w:val="0"/>
          <w:color w:val="auto"/>
          <w:sz w:val="48"/>
          <w:szCs w:val="48"/>
          <w:highlight w:val="none"/>
        </w:rPr>
      </w:pPr>
      <w:r>
        <w:rPr>
          <w:rFonts w:hint="eastAsia" w:ascii="Times New Roman"/>
          <w:bCs/>
          <w:snapToGrid w:val="0"/>
          <w:color w:val="auto"/>
          <w:sz w:val="48"/>
          <w:szCs w:val="48"/>
          <w:highlight w:val="none"/>
          <w:u w:val="single"/>
        </w:rPr>
        <w:t xml:space="preserve">             </w:t>
      </w:r>
      <w:r>
        <w:rPr>
          <w:rFonts w:hint="eastAsia" w:ascii="Times New Roman"/>
          <w:b/>
          <w:snapToGrid w:val="0"/>
          <w:color w:val="auto"/>
          <w:sz w:val="48"/>
          <w:szCs w:val="48"/>
          <w:highlight w:val="none"/>
        </w:rPr>
        <w:t>（项目名称）招标</w:t>
      </w:r>
    </w:p>
    <w:p w14:paraId="3BD1E3C7">
      <w:pPr>
        <w:pStyle w:val="72"/>
        <w:widowControl w:val="0"/>
        <w:wordWrap w:val="0"/>
        <w:adjustRightInd w:val="0"/>
        <w:snapToGrid w:val="0"/>
        <w:spacing w:line="240" w:lineRule="auto"/>
        <w:ind w:firstLine="0"/>
        <w:jc w:val="center"/>
        <w:rPr>
          <w:rFonts w:ascii="Times New Roman"/>
          <w:b/>
          <w:snapToGrid w:val="0"/>
          <w:color w:val="auto"/>
          <w:sz w:val="32"/>
          <w:highlight w:val="none"/>
        </w:rPr>
      </w:pPr>
    </w:p>
    <w:p w14:paraId="3D2A6112">
      <w:pPr>
        <w:pStyle w:val="72"/>
        <w:widowControl w:val="0"/>
        <w:wordWrap w:val="0"/>
        <w:adjustRightInd w:val="0"/>
        <w:snapToGrid w:val="0"/>
        <w:spacing w:line="240" w:lineRule="auto"/>
        <w:ind w:firstLine="0"/>
        <w:jc w:val="center"/>
        <w:rPr>
          <w:rFonts w:ascii="Times New Roman"/>
          <w:b/>
          <w:snapToGrid w:val="0"/>
          <w:color w:val="auto"/>
          <w:sz w:val="72"/>
          <w:highlight w:val="none"/>
        </w:rPr>
      </w:pPr>
      <w:r>
        <w:rPr>
          <w:rFonts w:hint="eastAsia" w:ascii="Times New Roman"/>
          <w:b/>
          <w:snapToGrid w:val="0"/>
          <w:color w:val="auto"/>
          <w:sz w:val="72"/>
          <w:highlight w:val="none"/>
        </w:rPr>
        <w:t>投  标  文  件</w:t>
      </w:r>
    </w:p>
    <w:p w14:paraId="5A4D8E98">
      <w:pPr>
        <w:pStyle w:val="72"/>
        <w:widowControl w:val="0"/>
        <w:wordWrap w:val="0"/>
        <w:adjustRightInd w:val="0"/>
        <w:snapToGrid w:val="0"/>
        <w:spacing w:line="240" w:lineRule="auto"/>
        <w:ind w:firstLine="0"/>
        <w:jc w:val="center"/>
        <w:rPr>
          <w:rFonts w:ascii="Times New Roman"/>
          <w:b/>
          <w:snapToGrid w:val="0"/>
          <w:color w:val="auto"/>
          <w:sz w:val="32"/>
          <w:highlight w:val="none"/>
        </w:rPr>
      </w:pPr>
    </w:p>
    <w:p w14:paraId="189B292E">
      <w:pPr>
        <w:pStyle w:val="72"/>
        <w:widowControl w:val="0"/>
        <w:wordWrap w:val="0"/>
        <w:adjustRightInd w:val="0"/>
        <w:snapToGrid w:val="0"/>
        <w:spacing w:line="240" w:lineRule="auto"/>
        <w:ind w:firstLine="0"/>
        <w:jc w:val="center"/>
        <w:rPr>
          <w:rFonts w:ascii="Times New Roman"/>
          <w:b/>
          <w:snapToGrid w:val="0"/>
          <w:color w:val="auto"/>
          <w:sz w:val="48"/>
          <w:szCs w:val="48"/>
          <w:highlight w:val="none"/>
        </w:rPr>
      </w:pPr>
      <w:r>
        <w:rPr>
          <w:rFonts w:hint="eastAsia" w:ascii="Times New Roman"/>
          <w:b/>
          <w:snapToGrid w:val="0"/>
          <w:color w:val="auto"/>
          <w:sz w:val="48"/>
          <w:szCs w:val="48"/>
          <w:highlight w:val="none"/>
        </w:rPr>
        <w:t>（商务标书／监理大纲／</w:t>
      </w:r>
      <w:r>
        <w:rPr>
          <w:rFonts w:hint="eastAsia" w:ascii="Times New Roman"/>
          <w:b/>
          <w:snapToGrid w:val="0"/>
          <w:color w:val="auto"/>
          <w:sz w:val="48"/>
          <w:szCs w:val="48"/>
          <w:highlight w:val="none"/>
          <w:lang w:val="en-US" w:eastAsia="zh-CN"/>
        </w:rPr>
        <w:t>定标文件</w:t>
      </w:r>
      <w:r>
        <w:rPr>
          <w:rFonts w:hint="eastAsia" w:ascii="Times New Roman"/>
          <w:b/>
          <w:snapToGrid w:val="0"/>
          <w:color w:val="auto"/>
          <w:sz w:val="48"/>
          <w:szCs w:val="48"/>
          <w:highlight w:val="none"/>
        </w:rPr>
        <w:t>）</w:t>
      </w:r>
    </w:p>
    <w:p w14:paraId="21D0A39E">
      <w:pPr>
        <w:pStyle w:val="72"/>
        <w:widowControl w:val="0"/>
        <w:wordWrap w:val="0"/>
        <w:adjustRightInd w:val="0"/>
        <w:snapToGrid w:val="0"/>
        <w:spacing w:line="240" w:lineRule="auto"/>
        <w:rPr>
          <w:rFonts w:ascii="Times New Roman"/>
          <w:b/>
          <w:snapToGrid w:val="0"/>
          <w:color w:val="auto"/>
          <w:highlight w:val="none"/>
        </w:rPr>
      </w:pPr>
    </w:p>
    <w:p w14:paraId="47BA86B9">
      <w:pPr>
        <w:pStyle w:val="72"/>
        <w:widowControl w:val="0"/>
        <w:wordWrap w:val="0"/>
        <w:adjustRightInd w:val="0"/>
        <w:snapToGrid w:val="0"/>
        <w:spacing w:line="240" w:lineRule="auto"/>
        <w:rPr>
          <w:rFonts w:ascii="Times New Roman"/>
          <w:b/>
          <w:snapToGrid w:val="0"/>
          <w:color w:val="auto"/>
          <w:sz w:val="32"/>
          <w:highlight w:val="none"/>
        </w:rPr>
      </w:pPr>
    </w:p>
    <w:p w14:paraId="65C3F1D5">
      <w:pPr>
        <w:pStyle w:val="72"/>
        <w:widowControl w:val="0"/>
        <w:wordWrap w:val="0"/>
        <w:adjustRightInd w:val="0"/>
        <w:snapToGrid w:val="0"/>
        <w:spacing w:line="240" w:lineRule="auto"/>
        <w:rPr>
          <w:rFonts w:ascii="Times New Roman"/>
          <w:b/>
          <w:snapToGrid w:val="0"/>
          <w:color w:val="auto"/>
          <w:sz w:val="32"/>
          <w:highlight w:val="none"/>
        </w:rPr>
      </w:pPr>
    </w:p>
    <w:p w14:paraId="04CF17A0">
      <w:pPr>
        <w:pStyle w:val="72"/>
        <w:widowControl w:val="0"/>
        <w:wordWrap w:val="0"/>
        <w:adjustRightInd w:val="0"/>
        <w:snapToGrid w:val="0"/>
        <w:spacing w:line="240" w:lineRule="auto"/>
        <w:rPr>
          <w:rFonts w:ascii="Times New Roman"/>
          <w:b/>
          <w:snapToGrid w:val="0"/>
          <w:color w:val="auto"/>
          <w:sz w:val="32"/>
          <w:highlight w:val="none"/>
        </w:rPr>
      </w:pPr>
    </w:p>
    <w:p w14:paraId="70B9E93C">
      <w:pPr>
        <w:pStyle w:val="72"/>
        <w:widowControl w:val="0"/>
        <w:wordWrap w:val="0"/>
        <w:adjustRightInd w:val="0"/>
        <w:snapToGrid w:val="0"/>
        <w:spacing w:line="240" w:lineRule="auto"/>
        <w:rPr>
          <w:rFonts w:ascii="Times New Roman"/>
          <w:b/>
          <w:snapToGrid w:val="0"/>
          <w:color w:val="auto"/>
          <w:sz w:val="32"/>
          <w:highlight w:val="none"/>
        </w:rPr>
      </w:pPr>
    </w:p>
    <w:p w14:paraId="1ECCE2FB">
      <w:pPr>
        <w:pStyle w:val="72"/>
        <w:widowControl w:val="0"/>
        <w:wordWrap w:val="0"/>
        <w:adjustRightInd w:val="0"/>
        <w:snapToGrid w:val="0"/>
        <w:spacing w:line="240" w:lineRule="auto"/>
        <w:rPr>
          <w:rFonts w:ascii="Times New Roman"/>
          <w:b/>
          <w:snapToGrid w:val="0"/>
          <w:color w:val="auto"/>
          <w:sz w:val="32"/>
          <w:highlight w:val="none"/>
        </w:rPr>
      </w:pPr>
    </w:p>
    <w:p w14:paraId="1EB2808C">
      <w:pPr>
        <w:pStyle w:val="72"/>
        <w:widowControl w:val="0"/>
        <w:wordWrap w:val="0"/>
        <w:adjustRightInd w:val="0"/>
        <w:snapToGrid w:val="0"/>
        <w:spacing w:line="240" w:lineRule="auto"/>
        <w:rPr>
          <w:rFonts w:ascii="Times New Roman"/>
          <w:b/>
          <w:snapToGrid w:val="0"/>
          <w:color w:val="auto"/>
          <w:sz w:val="32"/>
          <w:highlight w:val="none"/>
        </w:rPr>
      </w:pPr>
    </w:p>
    <w:p w14:paraId="759F596E">
      <w:pPr>
        <w:pStyle w:val="72"/>
        <w:widowControl w:val="0"/>
        <w:wordWrap w:val="0"/>
        <w:adjustRightInd w:val="0"/>
        <w:snapToGrid w:val="0"/>
        <w:spacing w:line="240" w:lineRule="auto"/>
        <w:rPr>
          <w:rFonts w:ascii="Times New Roman"/>
          <w:b/>
          <w:snapToGrid w:val="0"/>
          <w:color w:val="auto"/>
          <w:sz w:val="32"/>
          <w:highlight w:val="none"/>
        </w:rPr>
      </w:pPr>
    </w:p>
    <w:p w14:paraId="146D5E17">
      <w:pPr>
        <w:pStyle w:val="72"/>
        <w:widowControl w:val="0"/>
        <w:wordWrap w:val="0"/>
        <w:adjustRightInd w:val="0"/>
        <w:snapToGrid w:val="0"/>
        <w:spacing w:line="240" w:lineRule="auto"/>
        <w:rPr>
          <w:rFonts w:ascii="Times New Roman"/>
          <w:b/>
          <w:snapToGrid w:val="0"/>
          <w:color w:val="auto"/>
          <w:sz w:val="32"/>
          <w:highlight w:val="none"/>
        </w:rPr>
      </w:pPr>
    </w:p>
    <w:p w14:paraId="6742C860">
      <w:pPr>
        <w:pStyle w:val="72"/>
        <w:widowControl w:val="0"/>
        <w:wordWrap w:val="0"/>
        <w:adjustRightInd w:val="0"/>
        <w:snapToGrid w:val="0"/>
        <w:spacing w:line="240" w:lineRule="auto"/>
        <w:ind w:firstLine="0"/>
        <w:jc w:val="center"/>
        <w:rPr>
          <w:rFonts w:ascii="Times New Roman"/>
          <w:bCs/>
          <w:snapToGrid w:val="0"/>
          <w:color w:val="auto"/>
          <w:sz w:val="32"/>
          <w:highlight w:val="none"/>
        </w:rPr>
      </w:pPr>
      <w:r>
        <w:rPr>
          <w:rFonts w:hint="eastAsia" w:ascii="Times New Roman"/>
          <w:bCs/>
          <w:snapToGrid w:val="0"/>
          <w:color w:val="auto"/>
          <w:sz w:val="32"/>
          <w:highlight w:val="none"/>
        </w:rPr>
        <w:t>投标人：</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（盖单位章）</w:t>
      </w:r>
    </w:p>
    <w:p w14:paraId="4DAF0F5D">
      <w:pPr>
        <w:pStyle w:val="72"/>
        <w:widowControl w:val="0"/>
        <w:wordWrap w:val="0"/>
        <w:adjustRightInd w:val="0"/>
        <w:snapToGrid w:val="0"/>
        <w:spacing w:line="240" w:lineRule="auto"/>
        <w:ind w:firstLine="0"/>
        <w:jc w:val="center"/>
        <w:rPr>
          <w:rFonts w:ascii="Times New Roman"/>
          <w:bCs/>
          <w:snapToGrid w:val="0"/>
          <w:color w:val="auto"/>
          <w:sz w:val="32"/>
          <w:highlight w:val="none"/>
        </w:rPr>
      </w:pPr>
    </w:p>
    <w:p w14:paraId="0642C6A2">
      <w:pPr>
        <w:pStyle w:val="72"/>
        <w:widowControl w:val="0"/>
        <w:wordWrap w:val="0"/>
        <w:adjustRightInd w:val="0"/>
        <w:snapToGrid w:val="0"/>
        <w:spacing w:line="240" w:lineRule="auto"/>
        <w:ind w:firstLine="0"/>
        <w:jc w:val="center"/>
        <w:rPr>
          <w:rFonts w:ascii="Times New Roman"/>
          <w:bCs/>
          <w:snapToGrid w:val="0"/>
          <w:color w:val="auto"/>
          <w:sz w:val="32"/>
          <w:highlight w:val="none"/>
        </w:rPr>
      </w:pPr>
    </w:p>
    <w:p w14:paraId="60435907">
      <w:pPr>
        <w:pStyle w:val="72"/>
        <w:widowControl w:val="0"/>
        <w:wordWrap w:val="0"/>
        <w:adjustRightInd w:val="0"/>
        <w:snapToGrid w:val="0"/>
        <w:spacing w:line="240" w:lineRule="auto"/>
        <w:ind w:firstLine="0"/>
        <w:jc w:val="center"/>
        <w:rPr>
          <w:rFonts w:ascii="Times New Roman"/>
          <w:bCs/>
          <w:snapToGrid w:val="0"/>
          <w:color w:val="auto"/>
          <w:sz w:val="32"/>
          <w:highlight w:val="none"/>
        </w:rPr>
      </w:pPr>
    </w:p>
    <w:p w14:paraId="6A449385">
      <w:pPr>
        <w:pStyle w:val="72"/>
        <w:widowControl w:val="0"/>
        <w:wordWrap w:val="0"/>
        <w:adjustRightInd w:val="0"/>
        <w:snapToGrid w:val="0"/>
        <w:spacing w:line="240" w:lineRule="auto"/>
        <w:ind w:firstLine="0"/>
        <w:jc w:val="center"/>
        <w:rPr>
          <w:rFonts w:ascii="Times New Roman"/>
          <w:bCs/>
          <w:snapToGrid w:val="0"/>
          <w:color w:val="auto"/>
          <w:sz w:val="32"/>
          <w:highlight w:val="none"/>
        </w:rPr>
      </w:pPr>
      <w:r>
        <w:rPr>
          <w:rFonts w:hint="eastAsia" w:ascii="Times New Roman"/>
          <w:bCs/>
          <w:snapToGrid w:val="0"/>
          <w:color w:val="auto"/>
          <w:sz w:val="32"/>
          <w:highlight w:val="none"/>
        </w:rPr>
        <w:t>法定代表人或其委托代理人：</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（签字或盖章）</w:t>
      </w:r>
    </w:p>
    <w:p w14:paraId="234CEA92">
      <w:pPr>
        <w:pStyle w:val="72"/>
        <w:widowControl w:val="0"/>
        <w:wordWrap w:val="0"/>
        <w:adjustRightInd w:val="0"/>
        <w:snapToGrid w:val="0"/>
        <w:spacing w:line="240" w:lineRule="auto"/>
        <w:ind w:firstLine="0"/>
        <w:jc w:val="center"/>
        <w:rPr>
          <w:rFonts w:ascii="Times New Roman"/>
          <w:bCs/>
          <w:snapToGrid w:val="0"/>
          <w:color w:val="auto"/>
          <w:sz w:val="32"/>
          <w:highlight w:val="none"/>
        </w:rPr>
      </w:pPr>
    </w:p>
    <w:p w14:paraId="565FD46B">
      <w:pPr>
        <w:pStyle w:val="72"/>
        <w:widowControl w:val="0"/>
        <w:wordWrap w:val="0"/>
        <w:adjustRightInd w:val="0"/>
        <w:snapToGrid w:val="0"/>
        <w:spacing w:line="240" w:lineRule="auto"/>
        <w:ind w:firstLine="0"/>
        <w:jc w:val="center"/>
        <w:rPr>
          <w:rFonts w:ascii="Times New Roman"/>
          <w:bCs/>
          <w:snapToGrid w:val="0"/>
          <w:color w:val="auto"/>
          <w:sz w:val="32"/>
          <w:highlight w:val="none"/>
          <w:u w:val="single"/>
        </w:rPr>
      </w:pPr>
    </w:p>
    <w:p w14:paraId="1A771D3C">
      <w:pPr>
        <w:pStyle w:val="72"/>
        <w:widowControl w:val="0"/>
        <w:wordWrap w:val="0"/>
        <w:adjustRightInd w:val="0"/>
        <w:snapToGrid w:val="0"/>
        <w:spacing w:line="240" w:lineRule="auto"/>
        <w:ind w:firstLine="0"/>
        <w:jc w:val="center"/>
        <w:rPr>
          <w:rFonts w:ascii="Times New Roman"/>
          <w:b/>
          <w:snapToGrid w:val="0"/>
          <w:color w:val="auto"/>
          <w:highlight w:val="none"/>
        </w:rPr>
      </w:pP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年</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月</w:t>
      </w:r>
      <w:r>
        <w:rPr>
          <w:rFonts w:hint="eastAsia" w:ascii="Times New Roman"/>
          <w:bCs/>
          <w:snapToGrid w:val="0"/>
          <w:color w:val="auto"/>
          <w:sz w:val="32"/>
          <w:highlight w:val="none"/>
          <w:u w:val="single"/>
        </w:rPr>
        <w:t xml:space="preserve">      </w:t>
      </w:r>
      <w:r>
        <w:rPr>
          <w:rFonts w:hint="eastAsia" w:ascii="Times New Roman"/>
          <w:bCs/>
          <w:snapToGrid w:val="0"/>
          <w:color w:val="auto"/>
          <w:sz w:val="32"/>
          <w:highlight w:val="none"/>
        </w:rPr>
        <w:t>日</w:t>
      </w:r>
    </w:p>
    <w:p w14:paraId="2B7C22CA">
      <w:pPr>
        <w:pStyle w:val="72"/>
        <w:widowControl w:val="0"/>
        <w:wordWrap w:val="0"/>
        <w:adjustRightInd w:val="0"/>
        <w:snapToGrid w:val="0"/>
        <w:rPr>
          <w:rFonts w:ascii="Times New Roman"/>
          <w:b/>
          <w:snapToGrid w:val="0"/>
          <w:color w:val="auto"/>
          <w:highlight w:val="none"/>
        </w:rPr>
      </w:pPr>
    </w:p>
    <w:p w14:paraId="60968DD1">
      <w:pPr>
        <w:pStyle w:val="72"/>
        <w:widowControl w:val="0"/>
        <w:wordWrap w:val="0"/>
        <w:adjustRightInd w:val="0"/>
        <w:snapToGrid w:val="0"/>
        <w:rPr>
          <w:rFonts w:ascii="Times New Roman"/>
          <w:b/>
          <w:snapToGrid w:val="0"/>
          <w:color w:val="auto"/>
          <w:highlight w:val="none"/>
        </w:rPr>
      </w:pPr>
    </w:p>
    <w:p w14:paraId="20B8FB5C">
      <w:pPr>
        <w:pStyle w:val="72"/>
        <w:widowControl w:val="0"/>
        <w:wordWrap w:val="0"/>
        <w:adjustRightInd w:val="0"/>
        <w:snapToGrid w:val="0"/>
        <w:rPr>
          <w:rFonts w:ascii="Times New Roman"/>
          <w:b/>
          <w:snapToGrid w:val="0"/>
          <w:color w:val="auto"/>
          <w:highlight w:val="none"/>
        </w:rPr>
        <w:sectPr>
          <w:endnotePr>
            <w:numFmt w:val="decimal"/>
          </w:endnotePr>
          <w:pgSz w:w="11906" w:h="16838"/>
          <w:pgMar w:top="1417" w:right="1417" w:bottom="1417" w:left="1417" w:header="850" w:footer="992" w:gutter="0"/>
          <w:cols w:space="0" w:num="1"/>
          <w:docGrid w:linePitch="327" w:charSpace="0"/>
        </w:sectPr>
      </w:pPr>
    </w:p>
    <w:p w14:paraId="15A266C5">
      <w:pPr>
        <w:pStyle w:val="4"/>
        <w:wordWrap w:val="0"/>
        <w:autoSpaceDE/>
        <w:autoSpaceDN/>
        <w:snapToGrid w:val="0"/>
        <w:spacing w:line="440" w:lineRule="exact"/>
        <w:rPr>
          <w:rFonts w:ascii="Times New Roman"/>
          <w:b/>
          <w:snapToGrid w:val="0"/>
          <w:color w:val="auto"/>
          <w:highlight w:val="none"/>
        </w:rPr>
      </w:pPr>
      <w:bookmarkStart w:id="310" w:name="_Toc25707"/>
      <w:bookmarkStart w:id="311" w:name="_Toc21838"/>
      <w:bookmarkStart w:id="312" w:name="_Toc106418843"/>
      <w:bookmarkStart w:id="313" w:name="_Toc104711098"/>
      <w:r>
        <w:rPr>
          <w:rFonts w:hint="eastAsia" w:ascii="Times New Roman"/>
          <w:b/>
          <w:snapToGrid w:val="0"/>
          <w:color w:val="auto"/>
          <w:highlight w:val="none"/>
        </w:rPr>
        <w:t>格式</w:t>
      </w:r>
      <w:bookmarkStart w:id="314" w:name="_Hlt97526007"/>
      <w:bookmarkEnd w:id="314"/>
      <w:r>
        <w:rPr>
          <w:rFonts w:hint="eastAsia" w:ascii="Times New Roman"/>
          <w:b/>
          <w:snapToGrid w:val="0"/>
          <w:color w:val="auto"/>
          <w:highlight w:val="none"/>
        </w:rPr>
        <w:t>二 投标函</w:t>
      </w:r>
      <w:bookmarkEnd w:id="310"/>
      <w:bookmarkEnd w:id="311"/>
    </w:p>
    <w:p w14:paraId="47DFBF08">
      <w:pPr>
        <w:wordWrap w:val="0"/>
        <w:adjustRightInd w:val="0"/>
        <w:snapToGrid w:val="0"/>
        <w:spacing w:before="260" w:after="260" w:line="440" w:lineRule="exact"/>
        <w:jc w:val="center"/>
        <w:rPr>
          <w:rFonts w:ascii="Times New Roman"/>
          <w:b/>
          <w:snapToGrid w:val="0"/>
          <w:color w:val="auto"/>
          <w:kern w:val="0"/>
          <w:highlight w:val="none"/>
        </w:rPr>
      </w:pPr>
      <w:r>
        <w:rPr>
          <w:rFonts w:hint="eastAsia" w:ascii="Times New Roman"/>
          <w:b/>
          <w:snapToGrid w:val="0"/>
          <w:color w:val="auto"/>
          <w:kern w:val="0"/>
          <w:sz w:val="30"/>
          <w:highlight w:val="none"/>
        </w:rPr>
        <w:t>投</w:t>
      </w:r>
      <w:r>
        <w:rPr>
          <w:rFonts w:ascii="Times New Roman"/>
          <w:b/>
          <w:snapToGrid w:val="0"/>
          <w:color w:val="auto"/>
          <w:kern w:val="0"/>
          <w:sz w:val="30"/>
          <w:highlight w:val="none"/>
        </w:rPr>
        <w:t xml:space="preserve">  </w:t>
      </w:r>
      <w:r>
        <w:rPr>
          <w:rFonts w:hint="eastAsia" w:ascii="Times New Roman"/>
          <w:b/>
          <w:snapToGrid w:val="0"/>
          <w:color w:val="auto"/>
          <w:kern w:val="0"/>
          <w:sz w:val="30"/>
          <w:highlight w:val="none"/>
        </w:rPr>
        <w:t>标</w:t>
      </w:r>
      <w:r>
        <w:rPr>
          <w:rFonts w:ascii="Times New Roman"/>
          <w:b/>
          <w:snapToGrid w:val="0"/>
          <w:color w:val="auto"/>
          <w:kern w:val="0"/>
          <w:sz w:val="30"/>
          <w:highlight w:val="none"/>
        </w:rPr>
        <w:t xml:space="preserve">  </w:t>
      </w:r>
      <w:r>
        <w:rPr>
          <w:rFonts w:hint="eastAsia" w:ascii="Times New Roman"/>
          <w:b/>
          <w:snapToGrid w:val="0"/>
          <w:color w:val="auto"/>
          <w:kern w:val="0"/>
          <w:sz w:val="30"/>
          <w:highlight w:val="none"/>
        </w:rPr>
        <w:t>函</w:t>
      </w:r>
      <w:bookmarkEnd w:id="312"/>
      <w:bookmarkEnd w:id="313"/>
    </w:p>
    <w:p w14:paraId="7699421D">
      <w:pPr>
        <w:wordWrap w:val="0"/>
        <w:adjustRightInd w:val="0"/>
        <w:snapToGrid w:val="0"/>
        <w:spacing w:line="440" w:lineRule="exact"/>
        <w:jc w:val="center"/>
        <w:rPr>
          <w:rFonts w:ascii="Times New Roman"/>
          <w:b/>
          <w:snapToGrid w:val="0"/>
          <w:color w:val="auto"/>
          <w:kern w:val="0"/>
          <w:highlight w:val="none"/>
        </w:rPr>
      </w:pPr>
    </w:p>
    <w:p w14:paraId="6A37BA44">
      <w:pPr>
        <w:wordWrap w:val="0"/>
        <w:adjustRightInd w:val="0"/>
        <w:snapToGrid w:val="0"/>
        <w:spacing w:line="440" w:lineRule="exact"/>
        <w:rPr>
          <w:rFonts w:ascii="Times New Roman"/>
          <w:snapToGrid w:val="0"/>
          <w:color w:val="auto"/>
          <w:kern w:val="0"/>
          <w:highlight w:val="none"/>
        </w:rPr>
      </w:pPr>
      <w:r>
        <w:rPr>
          <w:rFonts w:hint="eastAsia" w:ascii="Times New Roman"/>
          <w:snapToGrid w:val="0"/>
          <w:color w:val="auto"/>
          <w:kern w:val="0"/>
          <w:highlight w:val="none"/>
        </w:rPr>
        <w:t>致：</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（招标人名称）</w:t>
      </w:r>
    </w:p>
    <w:p w14:paraId="72F2551D">
      <w:pPr>
        <w:wordWrap w:val="0"/>
        <w:adjustRightInd w:val="0"/>
        <w:snapToGrid w:val="0"/>
        <w:spacing w:line="500" w:lineRule="exact"/>
        <w:ind w:firstLine="570"/>
        <w:rPr>
          <w:rFonts w:hAnsi="宋体" w:cs="宋体"/>
          <w:snapToGrid w:val="0"/>
          <w:color w:val="auto"/>
          <w:kern w:val="0"/>
          <w:highlight w:val="none"/>
          <w:u w:val="single"/>
        </w:rPr>
      </w:pPr>
      <w:r>
        <w:rPr>
          <w:rFonts w:hint="eastAsia" w:hAnsi="宋体" w:cs="宋体"/>
          <w:snapToGrid w:val="0"/>
          <w:color w:val="auto"/>
          <w:kern w:val="0"/>
          <w:highlight w:val="none"/>
        </w:rPr>
        <w:t xml:space="preserve">1. </w:t>
      </w:r>
      <w:r>
        <w:rPr>
          <w:rFonts w:hint="eastAsia" w:hAnsi="宋体" w:cs="宋体"/>
          <w:snapToGrid w:val="0"/>
          <w:color w:val="auto"/>
          <w:kern w:val="0"/>
          <w:szCs w:val="22"/>
          <w:highlight w:val="none"/>
        </w:rPr>
        <w:t>我方在仔细研究</w:t>
      </w:r>
      <w:r>
        <w:rPr>
          <w:rFonts w:hint="eastAsia" w:hAnsi="宋体" w:cs="宋体"/>
          <w:snapToGrid w:val="0"/>
          <w:color w:val="auto"/>
          <w:kern w:val="0"/>
          <w:szCs w:val="22"/>
          <w:highlight w:val="none"/>
          <w:u w:val="single"/>
        </w:rPr>
        <w:t xml:space="preserve">              </w:t>
      </w:r>
      <w:r>
        <w:rPr>
          <w:rFonts w:hint="eastAsia" w:hAnsi="宋体" w:cs="宋体"/>
          <w:snapToGrid w:val="0"/>
          <w:color w:val="auto"/>
          <w:kern w:val="0"/>
          <w:szCs w:val="22"/>
          <w:highlight w:val="none"/>
        </w:rPr>
        <w:t>（项目名称）（以下简称“本项目”）监理招标文件的全部内容后，结合自身资质、能力和特点，愿意接受招标文件的全部内容和条件。兹以人民币（大写）：</w:t>
      </w:r>
      <w:r>
        <w:rPr>
          <w:rFonts w:hint="eastAsia" w:hAnsi="宋体" w:cs="宋体"/>
          <w:snapToGrid w:val="0"/>
          <w:color w:val="auto"/>
          <w:kern w:val="0"/>
          <w:szCs w:val="22"/>
          <w:highlight w:val="none"/>
          <w:u w:val="single"/>
        </w:rPr>
        <w:t xml:space="preserve">           </w:t>
      </w:r>
      <w:r>
        <w:rPr>
          <w:rFonts w:hint="eastAsia" w:hAnsi="宋体" w:cs="宋体"/>
          <w:snapToGrid w:val="0"/>
          <w:color w:val="auto"/>
          <w:kern w:val="0"/>
          <w:szCs w:val="22"/>
          <w:highlight w:val="none"/>
        </w:rPr>
        <w:t xml:space="preserve">（小写）：（¥ </w:t>
      </w:r>
      <w:r>
        <w:rPr>
          <w:rFonts w:hint="eastAsia" w:hAnsi="宋体" w:cs="宋体"/>
          <w:snapToGrid w:val="0"/>
          <w:color w:val="auto"/>
          <w:kern w:val="0"/>
          <w:szCs w:val="22"/>
          <w:highlight w:val="none"/>
          <w:u w:val="single"/>
        </w:rPr>
        <w:t xml:space="preserve">        </w:t>
      </w:r>
      <w:r>
        <w:rPr>
          <w:rFonts w:hint="eastAsia" w:hAnsi="宋体" w:cs="宋体"/>
          <w:snapToGrid w:val="0"/>
          <w:color w:val="auto"/>
          <w:kern w:val="0"/>
          <w:szCs w:val="22"/>
          <w:highlight w:val="none"/>
        </w:rPr>
        <w:t>）的投标总价（其中，增值税税率为</w:t>
      </w:r>
      <w:r>
        <w:rPr>
          <w:rFonts w:hint="eastAsia" w:hAnsi="宋体" w:cs="宋体"/>
          <w:snapToGrid w:val="0"/>
          <w:color w:val="auto"/>
          <w:kern w:val="0"/>
          <w:szCs w:val="22"/>
          <w:highlight w:val="none"/>
          <w:u w:val="single"/>
        </w:rPr>
        <w:t xml:space="preserve">    </w:t>
      </w:r>
      <w:r>
        <w:rPr>
          <w:rFonts w:hint="eastAsia" w:hAnsi="宋体" w:cs="宋体"/>
          <w:snapToGrid w:val="0"/>
          <w:color w:val="auto"/>
          <w:kern w:val="0"/>
          <w:szCs w:val="22"/>
          <w:highlight w:val="none"/>
        </w:rPr>
        <w:t>）竞投本项目监理及相关服务</w:t>
      </w:r>
      <w:r>
        <w:rPr>
          <w:rFonts w:hint="eastAsia" w:hAnsi="宋体" w:cs="宋体"/>
          <w:snapToGrid w:val="0"/>
          <w:color w:val="auto"/>
          <w:kern w:val="0"/>
          <w:szCs w:val="22"/>
          <w:highlight w:val="none"/>
          <w:lang w:eastAsia="zh-CN"/>
        </w:rPr>
        <w:t>，投标取费费率为</w:t>
      </w:r>
      <w:r>
        <w:rPr>
          <w:rFonts w:hint="eastAsia" w:hAnsi="宋体" w:cs="宋体"/>
          <w:snapToGrid w:val="0"/>
          <w:color w:val="auto"/>
          <w:kern w:val="0"/>
          <w:szCs w:val="22"/>
          <w:highlight w:val="none"/>
          <w:u w:val="single"/>
          <w:lang w:eastAsia="zh-CN"/>
        </w:rPr>
        <w:t xml:space="preserve">     </w:t>
      </w:r>
      <w:r>
        <w:rPr>
          <w:rFonts w:hint="eastAsia" w:hAnsi="宋体" w:cs="宋体"/>
          <w:snapToGrid w:val="0"/>
          <w:color w:val="auto"/>
          <w:kern w:val="0"/>
          <w:szCs w:val="22"/>
          <w:highlight w:val="none"/>
          <w:lang w:eastAsia="zh-CN"/>
        </w:rPr>
        <w:t>%</w:t>
      </w:r>
      <w:r>
        <w:rPr>
          <w:rFonts w:hint="eastAsia" w:hAnsi="宋体" w:cs="宋体"/>
          <w:snapToGrid w:val="0"/>
          <w:color w:val="auto"/>
          <w:kern w:val="0"/>
          <w:szCs w:val="22"/>
          <w:highlight w:val="none"/>
        </w:rPr>
        <w:t>。</w:t>
      </w:r>
    </w:p>
    <w:p w14:paraId="00F3B9EA">
      <w:pPr>
        <w:wordWrap w:val="0"/>
        <w:adjustRightInd w:val="0"/>
        <w:snapToGrid w:val="0"/>
        <w:spacing w:line="440" w:lineRule="exact"/>
        <w:ind w:firstLine="570"/>
        <w:rPr>
          <w:rFonts w:hAnsi="宋体" w:cs="宋体"/>
          <w:snapToGrid w:val="0"/>
          <w:color w:val="auto"/>
          <w:kern w:val="0"/>
          <w:highlight w:val="none"/>
        </w:rPr>
      </w:pPr>
      <w:r>
        <w:rPr>
          <w:rFonts w:hint="eastAsia" w:hAnsi="宋体" w:cs="宋体"/>
          <w:snapToGrid w:val="0"/>
          <w:color w:val="auto"/>
          <w:kern w:val="0"/>
          <w:highlight w:val="none"/>
        </w:rPr>
        <w:t>2. 如果我方中标，我方保证按照委托人发出的开始监理通知中写明的日期开始本项目的</w:t>
      </w:r>
      <w:r>
        <w:rPr>
          <w:rFonts w:hint="eastAsia" w:hAnsi="宋体" w:cs="宋体"/>
          <w:snapToGrid w:val="0"/>
          <w:color w:val="auto"/>
          <w:kern w:val="0"/>
          <w:highlight w:val="none"/>
          <w:u w:val="single"/>
        </w:rPr>
        <w:t xml:space="preserve"> 监理及相关服务 </w:t>
      </w:r>
      <w:r>
        <w:rPr>
          <w:rFonts w:hint="eastAsia" w:hAnsi="宋体" w:cs="宋体"/>
          <w:snapToGrid w:val="0"/>
          <w:color w:val="auto"/>
          <w:kern w:val="0"/>
          <w:highlight w:val="none"/>
        </w:rPr>
        <w:t>，并在合同约定的服务期限内完成合同规定的全部义务。</w:t>
      </w:r>
    </w:p>
    <w:p w14:paraId="15BBEB3D">
      <w:pPr>
        <w:wordWrap w:val="0"/>
        <w:adjustRightInd w:val="0"/>
        <w:snapToGrid w:val="0"/>
        <w:spacing w:line="440" w:lineRule="exact"/>
        <w:ind w:firstLine="570"/>
        <w:rPr>
          <w:rFonts w:hAnsi="宋体" w:cs="宋体"/>
          <w:snapToGrid w:val="0"/>
          <w:color w:val="auto"/>
          <w:kern w:val="0"/>
          <w:highlight w:val="none"/>
        </w:rPr>
      </w:pPr>
      <w:r>
        <w:rPr>
          <w:rFonts w:hint="eastAsia" w:hAnsi="宋体" w:cs="宋体"/>
          <w:snapToGrid w:val="0"/>
          <w:color w:val="auto"/>
          <w:kern w:val="0"/>
          <w:highlight w:val="none"/>
        </w:rPr>
        <w:t>3. 本投标函在你方接收我方递交的投标文件之日起、到招标文件规定的投标有效期期满前对我方具有约束力。我方随时准备接受你方发出的中标通知书。</w:t>
      </w:r>
    </w:p>
    <w:p w14:paraId="3731041C">
      <w:pPr>
        <w:wordWrap w:val="0"/>
        <w:adjustRightInd w:val="0"/>
        <w:snapToGrid w:val="0"/>
        <w:spacing w:line="440" w:lineRule="exact"/>
        <w:ind w:firstLine="570"/>
        <w:rPr>
          <w:rFonts w:hAnsi="宋体" w:cs="宋体"/>
          <w:snapToGrid w:val="0"/>
          <w:color w:val="auto"/>
          <w:kern w:val="0"/>
          <w:highlight w:val="none"/>
        </w:rPr>
      </w:pPr>
      <w:r>
        <w:rPr>
          <w:rFonts w:hint="eastAsia" w:hAnsi="宋体" w:cs="宋体"/>
          <w:snapToGrid w:val="0"/>
          <w:color w:val="auto"/>
          <w:kern w:val="0"/>
          <w:highlight w:val="none"/>
        </w:rPr>
        <w:t>4．我方在此声明，我方不存在本项目招标文件第一章第三节第</w:t>
      </w:r>
      <w:r>
        <w:rPr>
          <w:rFonts w:hint="eastAsia" w:hAnsi="宋体" w:cs="宋体"/>
          <w:b/>
          <w:bCs/>
          <w:snapToGrid w:val="0"/>
          <w:color w:val="auto"/>
          <w:kern w:val="0"/>
          <w:highlight w:val="none"/>
        </w:rPr>
        <w:t>2.4</w:t>
      </w:r>
      <w:r>
        <w:rPr>
          <w:rFonts w:hint="eastAsia" w:hAnsi="宋体" w:cs="宋体"/>
          <w:snapToGrid w:val="0"/>
          <w:color w:val="auto"/>
          <w:kern w:val="0"/>
          <w:highlight w:val="none"/>
        </w:rPr>
        <w:t>条“禁止投标条款”所列出的任何一种情形，并愿意承担因我方就此弄虚作假所引起的一切法律后果。</w:t>
      </w:r>
    </w:p>
    <w:p w14:paraId="50382544">
      <w:pPr>
        <w:wordWrap w:val="0"/>
        <w:adjustRightInd w:val="0"/>
        <w:snapToGrid w:val="0"/>
        <w:spacing w:line="440" w:lineRule="exact"/>
        <w:ind w:firstLine="570"/>
        <w:rPr>
          <w:rFonts w:hAnsi="宋体" w:cs="宋体"/>
          <w:snapToGrid w:val="0"/>
          <w:color w:val="auto"/>
          <w:kern w:val="0"/>
          <w:highlight w:val="none"/>
        </w:rPr>
      </w:pPr>
      <w:r>
        <w:rPr>
          <w:rFonts w:hint="eastAsia" w:hAnsi="宋体" w:cs="宋体"/>
          <w:snapToGrid w:val="0"/>
          <w:color w:val="auto"/>
          <w:kern w:val="0"/>
          <w:highlight w:val="none"/>
        </w:rPr>
        <w:t>5．我方在此承诺，所递交投标文件的全部内容均为真实、有效、准确的，并愿意承担因我方就此弄虚作假所引起的一切法律后果，同时理解和同意有可能被要求提供更多的资料。</w:t>
      </w:r>
    </w:p>
    <w:p w14:paraId="076EB960">
      <w:pPr>
        <w:wordWrap w:val="0"/>
        <w:adjustRightInd w:val="0"/>
        <w:snapToGrid w:val="0"/>
        <w:spacing w:line="440" w:lineRule="exact"/>
        <w:ind w:firstLine="570"/>
        <w:rPr>
          <w:rFonts w:hAnsi="宋体" w:cs="宋体"/>
          <w:snapToGrid w:val="0"/>
          <w:color w:val="auto"/>
          <w:kern w:val="0"/>
          <w:highlight w:val="none"/>
        </w:rPr>
      </w:pPr>
      <w:bookmarkStart w:id="315" w:name="_Hlt68771070"/>
      <w:bookmarkEnd w:id="315"/>
      <w:r>
        <w:rPr>
          <w:rFonts w:hint="eastAsia" w:hAnsi="宋体" w:cs="宋体"/>
          <w:snapToGrid w:val="0"/>
          <w:color w:val="auto"/>
          <w:kern w:val="0"/>
          <w:highlight w:val="none"/>
        </w:rPr>
        <w:t>6. 我方理解你方不一定要接纳收到的最低投标总价或任何投标总价的投标人中标，也不要求你方解释我方是否中标的原因。</w:t>
      </w:r>
    </w:p>
    <w:p w14:paraId="1AF7B45F">
      <w:pPr>
        <w:wordWrap w:val="0"/>
        <w:adjustRightInd w:val="0"/>
        <w:snapToGrid w:val="0"/>
        <w:spacing w:line="440" w:lineRule="exact"/>
        <w:ind w:firstLine="570"/>
        <w:rPr>
          <w:rFonts w:ascii="Times New Roman"/>
          <w:snapToGrid w:val="0"/>
          <w:color w:val="auto"/>
          <w:kern w:val="0"/>
          <w:highlight w:val="none"/>
        </w:rPr>
      </w:pPr>
      <w:r>
        <w:rPr>
          <w:rFonts w:hint="eastAsia" w:ascii="Times New Roman"/>
          <w:snapToGrid w:val="0"/>
          <w:color w:val="auto"/>
          <w:kern w:val="0"/>
          <w:highlight w:val="none"/>
        </w:rPr>
        <w:t xml:space="preserve">  </w:t>
      </w:r>
    </w:p>
    <w:p w14:paraId="428C057D">
      <w:pPr>
        <w:wordWrap w:val="0"/>
        <w:adjustRightInd w:val="0"/>
        <w:snapToGrid w:val="0"/>
        <w:spacing w:line="440" w:lineRule="exact"/>
        <w:rPr>
          <w:rFonts w:ascii="Times New Roman"/>
          <w:snapToGrid w:val="0"/>
          <w:color w:val="auto"/>
          <w:kern w:val="0"/>
          <w:highlight w:val="none"/>
        </w:rPr>
      </w:pPr>
    </w:p>
    <w:p w14:paraId="276EABA1">
      <w:pPr>
        <w:wordWrap w:val="0"/>
        <w:adjustRightInd w:val="0"/>
        <w:snapToGrid w:val="0"/>
        <w:spacing w:line="440" w:lineRule="exact"/>
        <w:jc w:val="right"/>
        <w:rPr>
          <w:rFonts w:ascii="Times New Roman"/>
          <w:snapToGrid w:val="0"/>
          <w:color w:val="auto"/>
          <w:kern w:val="0"/>
          <w:highlight w:val="none"/>
        </w:rPr>
      </w:pPr>
      <w:r>
        <w:rPr>
          <w:rFonts w:hint="eastAsia" w:ascii="Times New Roman"/>
          <w:snapToGrid w:val="0"/>
          <w:color w:val="auto"/>
          <w:kern w:val="0"/>
          <w:highlight w:val="none"/>
        </w:rPr>
        <w:t xml:space="preserve">    投标人：</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（盖单位章）</w:t>
      </w:r>
    </w:p>
    <w:p w14:paraId="4CA7B314">
      <w:pPr>
        <w:wordWrap w:val="0"/>
        <w:adjustRightInd w:val="0"/>
        <w:snapToGrid w:val="0"/>
        <w:spacing w:line="440" w:lineRule="exact"/>
        <w:jc w:val="right"/>
        <w:rPr>
          <w:rFonts w:ascii="Times New Roman"/>
          <w:snapToGrid w:val="0"/>
          <w:color w:val="auto"/>
          <w:kern w:val="0"/>
          <w:highlight w:val="none"/>
        </w:rPr>
      </w:pPr>
    </w:p>
    <w:p w14:paraId="387ED88C">
      <w:pPr>
        <w:wordWrap w:val="0"/>
        <w:adjustRightInd w:val="0"/>
        <w:snapToGrid w:val="0"/>
        <w:spacing w:line="440" w:lineRule="exact"/>
        <w:ind w:firstLine="480" w:firstLineChars="200"/>
        <w:jc w:val="right"/>
        <w:rPr>
          <w:rFonts w:ascii="Times New Roman"/>
          <w:snapToGrid w:val="0"/>
          <w:color w:val="auto"/>
          <w:kern w:val="0"/>
          <w:highlight w:val="none"/>
        </w:rPr>
      </w:pPr>
      <w:r>
        <w:rPr>
          <w:rFonts w:hint="eastAsia" w:ascii="Times New Roman"/>
          <w:snapToGrid w:val="0"/>
          <w:color w:val="auto"/>
          <w:kern w:val="0"/>
          <w:highlight w:val="none"/>
        </w:rPr>
        <w:t>法定代表人或其委托代理人：</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（签字或盖章）</w:t>
      </w:r>
    </w:p>
    <w:p w14:paraId="54249B59">
      <w:pPr>
        <w:wordWrap w:val="0"/>
        <w:adjustRightInd w:val="0"/>
        <w:snapToGrid w:val="0"/>
        <w:spacing w:line="440" w:lineRule="exact"/>
        <w:ind w:firstLine="480" w:firstLineChars="200"/>
        <w:jc w:val="right"/>
        <w:rPr>
          <w:rFonts w:ascii="Times New Roman"/>
          <w:snapToGrid w:val="0"/>
          <w:color w:val="auto"/>
          <w:kern w:val="0"/>
          <w:highlight w:val="none"/>
        </w:rPr>
      </w:pPr>
    </w:p>
    <w:p w14:paraId="28DC9D94">
      <w:pPr>
        <w:wordWrap w:val="0"/>
        <w:adjustRightInd w:val="0"/>
        <w:snapToGrid w:val="0"/>
        <w:spacing w:line="440" w:lineRule="exact"/>
        <w:jc w:val="left"/>
        <w:rPr>
          <w:rFonts w:ascii="Times New Roman"/>
          <w:snapToGrid w:val="0"/>
          <w:color w:val="auto"/>
          <w:kern w:val="0"/>
          <w:highlight w:val="none"/>
        </w:rPr>
        <w:sectPr>
          <w:endnotePr>
            <w:numFmt w:val="decimal"/>
          </w:endnotePr>
          <w:pgSz w:w="11906" w:h="16838"/>
          <w:pgMar w:top="1417" w:right="1417" w:bottom="1417" w:left="1417" w:header="850" w:footer="992" w:gutter="0"/>
          <w:cols w:space="0" w:num="1"/>
          <w:docGrid w:linePitch="327" w:charSpace="0"/>
        </w:sectPr>
      </w:pPr>
      <w:r>
        <w:rPr>
          <w:rFonts w:hint="eastAsia" w:ascii="Times New Roman"/>
          <w:snapToGrid w:val="0"/>
          <w:color w:val="auto"/>
          <w:kern w:val="0"/>
          <w:highlight w:val="none"/>
        </w:rPr>
        <w:t xml:space="preserve">                                       </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年</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月</w:t>
      </w:r>
      <w:r>
        <w:rPr>
          <w:rFonts w:hint="eastAsia" w:ascii="Times New Roman"/>
          <w:snapToGrid w:val="0"/>
          <w:color w:val="auto"/>
          <w:kern w:val="0"/>
          <w:highlight w:val="none"/>
          <w:u w:val="single"/>
        </w:rPr>
        <w:t xml:space="preserve">     </w:t>
      </w:r>
      <w:r>
        <w:rPr>
          <w:rFonts w:hint="eastAsia" w:ascii="Times New Roman"/>
          <w:snapToGrid w:val="0"/>
          <w:color w:val="auto"/>
          <w:kern w:val="0"/>
          <w:highlight w:val="none"/>
        </w:rPr>
        <w:t>日</w:t>
      </w:r>
    </w:p>
    <w:p w14:paraId="25B8347D">
      <w:pPr>
        <w:pStyle w:val="72"/>
        <w:widowControl w:val="0"/>
        <w:wordWrap w:val="0"/>
        <w:adjustRightInd w:val="0"/>
        <w:snapToGrid w:val="0"/>
        <w:spacing w:line="400" w:lineRule="exact"/>
        <w:ind w:firstLine="0"/>
        <w:outlineLvl w:val="1"/>
        <w:rPr>
          <w:rFonts w:hAnsi="宋体" w:cs="宋体"/>
          <w:b/>
          <w:snapToGrid w:val="0"/>
          <w:color w:val="auto"/>
          <w:sz w:val="24"/>
          <w:highlight w:val="none"/>
        </w:rPr>
      </w:pPr>
      <w:bookmarkStart w:id="316" w:name="_Toc30600"/>
      <w:r>
        <w:rPr>
          <w:rFonts w:hint="eastAsia" w:hAnsi="宋体" w:cs="宋体"/>
          <w:b/>
          <w:snapToGrid w:val="0"/>
          <w:color w:val="auto"/>
          <w:sz w:val="24"/>
          <w:highlight w:val="none"/>
        </w:rPr>
        <w:t>格式三 各项承诺一览表</w:t>
      </w:r>
      <w:bookmarkEnd w:id="316"/>
    </w:p>
    <w:p w14:paraId="20B05016">
      <w:pPr>
        <w:pStyle w:val="71"/>
        <w:keepNext w:val="0"/>
        <w:keepLines w:val="0"/>
        <w:widowControl w:val="0"/>
        <w:wordWrap w:val="0"/>
        <w:adjustRightInd w:val="0"/>
        <w:snapToGrid w:val="0"/>
        <w:spacing w:before="260" w:after="260" w:line="440" w:lineRule="exact"/>
        <w:ind w:firstLine="0"/>
        <w:outlineLvl w:val="9"/>
        <w:rPr>
          <w:rFonts w:hAnsi="宋体" w:cs="宋体"/>
          <w:b/>
          <w:snapToGrid w:val="0"/>
          <w:color w:val="auto"/>
          <w:highlight w:val="none"/>
        </w:rPr>
      </w:pPr>
      <w:bookmarkStart w:id="317" w:name="_Toc24548"/>
      <w:bookmarkStart w:id="318" w:name="_Toc7685"/>
      <w:bookmarkStart w:id="319" w:name="_Toc27092"/>
      <w:bookmarkStart w:id="320" w:name="_Toc18253"/>
      <w:bookmarkStart w:id="321" w:name="_Toc11270"/>
      <w:r>
        <w:rPr>
          <w:rFonts w:hint="eastAsia" w:hAnsi="宋体" w:cs="宋体"/>
          <w:b/>
          <w:snapToGrid w:val="0"/>
          <w:color w:val="auto"/>
          <w:sz w:val="30"/>
          <w:highlight w:val="none"/>
        </w:rPr>
        <w:t>各项承诺一览表</w:t>
      </w:r>
      <w:bookmarkEnd w:id="317"/>
      <w:bookmarkEnd w:id="318"/>
      <w:bookmarkEnd w:id="319"/>
      <w:bookmarkEnd w:id="320"/>
      <w:bookmarkEnd w:id="321"/>
    </w:p>
    <w:tbl>
      <w:tblPr>
        <w:tblStyle w:val="31"/>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16"/>
        <w:gridCol w:w="1573"/>
        <w:gridCol w:w="2923"/>
        <w:gridCol w:w="4019"/>
      </w:tblGrid>
      <w:tr w14:paraId="4A976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8" w:hRule="atLeast"/>
          <w:jc w:val="center"/>
        </w:trPr>
        <w:tc>
          <w:tcPr>
            <w:tcW w:w="716" w:type="dxa"/>
            <w:tcBorders>
              <w:tl2br w:val="nil"/>
              <w:tr2bl w:val="nil"/>
            </w:tcBorders>
            <w:vAlign w:val="center"/>
          </w:tcPr>
          <w:p w14:paraId="4B001337">
            <w:pPr>
              <w:pStyle w:val="73"/>
              <w:wordWrap w:val="0"/>
              <w:adjustRightInd w:val="0"/>
              <w:snapToGrid w:val="0"/>
              <w:spacing w:line="380" w:lineRule="exact"/>
              <w:jc w:val="center"/>
              <w:rPr>
                <w:rFonts w:hAnsi="宋体" w:cs="宋体"/>
                <w:b/>
                <w:bCs w:val="0"/>
                <w:snapToGrid w:val="0"/>
                <w:color w:val="auto"/>
                <w:kern w:val="0"/>
                <w:szCs w:val="21"/>
                <w:highlight w:val="none"/>
              </w:rPr>
            </w:pPr>
            <w:r>
              <w:rPr>
                <w:rFonts w:hint="eastAsia" w:hAnsi="宋体" w:cs="宋体"/>
                <w:b/>
                <w:bCs w:val="0"/>
                <w:snapToGrid w:val="0"/>
                <w:color w:val="auto"/>
                <w:kern w:val="0"/>
                <w:szCs w:val="21"/>
                <w:highlight w:val="none"/>
              </w:rPr>
              <w:t>序号</w:t>
            </w:r>
          </w:p>
        </w:tc>
        <w:tc>
          <w:tcPr>
            <w:tcW w:w="1573" w:type="dxa"/>
            <w:tcBorders>
              <w:tl2br w:val="nil"/>
              <w:tr2bl w:val="nil"/>
            </w:tcBorders>
            <w:vAlign w:val="center"/>
          </w:tcPr>
          <w:p w14:paraId="0DD645C3">
            <w:pPr>
              <w:pStyle w:val="73"/>
              <w:wordWrap w:val="0"/>
              <w:adjustRightInd w:val="0"/>
              <w:snapToGrid w:val="0"/>
              <w:spacing w:line="380" w:lineRule="exact"/>
              <w:jc w:val="center"/>
              <w:rPr>
                <w:rFonts w:hAnsi="宋体" w:cs="宋体"/>
                <w:b/>
                <w:bCs w:val="0"/>
                <w:snapToGrid w:val="0"/>
                <w:color w:val="auto"/>
                <w:kern w:val="0"/>
                <w:szCs w:val="21"/>
                <w:highlight w:val="none"/>
              </w:rPr>
            </w:pPr>
            <w:r>
              <w:rPr>
                <w:rFonts w:hint="eastAsia" w:hAnsi="宋体" w:cs="宋体"/>
                <w:b/>
                <w:bCs w:val="0"/>
                <w:snapToGrid w:val="0"/>
                <w:color w:val="auto"/>
                <w:kern w:val="0"/>
                <w:szCs w:val="21"/>
                <w:highlight w:val="none"/>
              </w:rPr>
              <w:t>承诺事项</w:t>
            </w:r>
          </w:p>
        </w:tc>
        <w:tc>
          <w:tcPr>
            <w:tcW w:w="2923" w:type="dxa"/>
            <w:tcBorders>
              <w:tl2br w:val="nil"/>
              <w:tr2bl w:val="nil"/>
            </w:tcBorders>
            <w:vAlign w:val="center"/>
          </w:tcPr>
          <w:p w14:paraId="286917BA">
            <w:pPr>
              <w:pStyle w:val="73"/>
              <w:wordWrap w:val="0"/>
              <w:adjustRightInd w:val="0"/>
              <w:snapToGrid w:val="0"/>
              <w:spacing w:line="380" w:lineRule="exact"/>
              <w:jc w:val="center"/>
              <w:rPr>
                <w:rFonts w:hAnsi="宋体" w:cs="宋体"/>
                <w:b/>
                <w:bCs w:val="0"/>
                <w:snapToGrid w:val="0"/>
                <w:color w:val="auto"/>
                <w:kern w:val="0"/>
                <w:szCs w:val="21"/>
                <w:highlight w:val="none"/>
              </w:rPr>
            </w:pPr>
            <w:r>
              <w:rPr>
                <w:rFonts w:hint="eastAsia" w:hAnsi="宋体" w:cs="宋体"/>
                <w:b/>
                <w:bCs w:val="0"/>
                <w:snapToGrid w:val="0"/>
                <w:color w:val="auto"/>
                <w:kern w:val="0"/>
                <w:szCs w:val="21"/>
                <w:highlight w:val="none"/>
              </w:rPr>
              <w:t>承诺内容</w:t>
            </w:r>
          </w:p>
        </w:tc>
        <w:tc>
          <w:tcPr>
            <w:tcW w:w="4019" w:type="dxa"/>
            <w:tcBorders>
              <w:tl2br w:val="nil"/>
              <w:tr2bl w:val="nil"/>
            </w:tcBorders>
            <w:vAlign w:val="center"/>
          </w:tcPr>
          <w:p w14:paraId="5A051E55">
            <w:pPr>
              <w:pStyle w:val="73"/>
              <w:wordWrap w:val="0"/>
              <w:adjustRightInd w:val="0"/>
              <w:snapToGrid w:val="0"/>
              <w:spacing w:line="380" w:lineRule="exact"/>
              <w:jc w:val="center"/>
              <w:rPr>
                <w:rFonts w:hAnsi="宋体" w:cs="宋体"/>
                <w:b/>
                <w:bCs w:val="0"/>
                <w:snapToGrid w:val="0"/>
                <w:color w:val="auto"/>
                <w:kern w:val="0"/>
                <w:szCs w:val="21"/>
                <w:highlight w:val="none"/>
              </w:rPr>
            </w:pPr>
            <w:r>
              <w:rPr>
                <w:rFonts w:hint="eastAsia" w:hAnsi="宋体" w:cs="宋体"/>
                <w:b/>
                <w:bCs w:val="0"/>
                <w:snapToGrid w:val="0"/>
                <w:color w:val="auto"/>
                <w:kern w:val="0"/>
                <w:szCs w:val="21"/>
                <w:highlight w:val="none"/>
              </w:rPr>
              <w:t>违约承诺</w:t>
            </w:r>
          </w:p>
        </w:tc>
      </w:tr>
      <w:tr w14:paraId="26E7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5" w:hRule="atLeast"/>
          <w:jc w:val="center"/>
        </w:trPr>
        <w:tc>
          <w:tcPr>
            <w:tcW w:w="716" w:type="dxa"/>
            <w:tcBorders>
              <w:tl2br w:val="nil"/>
              <w:tr2bl w:val="nil"/>
            </w:tcBorders>
            <w:vAlign w:val="center"/>
          </w:tcPr>
          <w:p w14:paraId="50B6AAF4">
            <w:pPr>
              <w:pStyle w:val="73"/>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p>
        </w:tc>
        <w:tc>
          <w:tcPr>
            <w:tcW w:w="1573" w:type="dxa"/>
            <w:tcBorders>
              <w:tl2br w:val="nil"/>
              <w:tr2bl w:val="nil"/>
            </w:tcBorders>
            <w:vAlign w:val="center"/>
          </w:tcPr>
          <w:p w14:paraId="746B30D1">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自愿接受招标</w:t>
            </w:r>
          </w:p>
          <w:p w14:paraId="71ED28BC">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文件条款的承诺</w:t>
            </w:r>
          </w:p>
        </w:tc>
        <w:tc>
          <w:tcPr>
            <w:tcW w:w="2923" w:type="dxa"/>
            <w:tcBorders>
              <w:tl2br w:val="nil"/>
              <w:tr2bl w:val="nil"/>
            </w:tcBorders>
            <w:vAlign w:val="center"/>
          </w:tcPr>
          <w:p w14:paraId="2D307866">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我方自愿接受招标文件的所有条款，所递交的投标文件已经充分响应招标文件的实质性要求。</w:t>
            </w:r>
          </w:p>
        </w:tc>
        <w:tc>
          <w:tcPr>
            <w:tcW w:w="4019" w:type="dxa"/>
            <w:tcBorders>
              <w:tl2br w:val="nil"/>
              <w:tr2bl w:val="nil"/>
            </w:tcBorders>
            <w:vAlign w:val="center"/>
          </w:tcPr>
          <w:p w14:paraId="7541C798">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如果我方的投标文件未响应、违反、偏离招标文件的实质性要求，我方接受招标人或其授权的招标代理机构或其组建的评标委员会依据招标文件作出的相应处理，包括否决投标。</w:t>
            </w:r>
          </w:p>
        </w:tc>
      </w:tr>
      <w:tr w14:paraId="2B88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75" w:hRule="atLeast"/>
          <w:jc w:val="center"/>
        </w:trPr>
        <w:tc>
          <w:tcPr>
            <w:tcW w:w="716" w:type="dxa"/>
            <w:tcBorders>
              <w:tl2br w:val="nil"/>
              <w:tr2bl w:val="nil"/>
            </w:tcBorders>
            <w:vAlign w:val="center"/>
          </w:tcPr>
          <w:p w14:paraId="12659488">
            <w:pPr>
              <w:pStyle w:val="73"/>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p>
        </w:tc>
        <w:tc>
          <w:tcPr>
            <w:tcW w:w="1573" w:type="dxa"/>
            <w:tcBorders>
              <w:tl2br w:val="nil"/>
              <w:tr2bl w:val="nil"/>
            </w:tcBorders>
            <w:vAlign w:val="center"/>
          </w:tcPr>
          <w:p w14:paraId="4E13328C">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无禁止投标</w:t>
            </w:r>
          </w:p>
          <w:p w14:paraId="2E04458C">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情形的承诺</w:t>
            </w:r>
          </w:p>
        </w:tc>
        <w:tc>
          <w:tcPr>
            <w:tcW w:w="2923" w:type="dxa"/>
            <w:tcBorders>
              <w:tl2br w:val="nil"/>
              <w:tr2bl w:val="nil"/>
            </w:tcBorders>
            <w:vAlign w:val="center"/>
          </w:tcPr>
          <w:p w14:paraId="6A2783C9">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我方不存在招标文件第一章第三节第</w:t>
            </w:r>
            <w:r>
              <w:rPr>
                <w:rFonts w:hint="eastAsia" w:hAnsi="宋体" w:cs="宋体"/>
                <w:b/>
                <w:bCs/>
                <w:snapToGrid w:val="0"/>
                <w:color w:val="auto"/>
                <w:kern w:val="0"/>
                <w:sz w:val="21"/>
                <w:szCs w:val="21"/>
                <w:highlight w:val="none"/>
              </w:rPr>
              <w:t>2.4</w:t>
            </w:r>
            <w:r>
              <w:rPr>
                <w:rFonts w:hint="eastAsia" w:hAnsi="宋体" w:cs="宋体"/>
                <w:snapToGrid w:val="0"/>
                <w:color w:val="auto"/>
                <w:kern w:val="0"/>
                <w:sz w:val="21"/>
                <w:szCs w:val="21"/>
                <w:highlight w:val="none"/>
              </w:rPr>
              <w:t>条“禁止投标条款”规定的任何一种情形。</w:t>
            </w:r>
          </w:p>
        </w:tc>
        <w:tc>
          <w:tcPr>
            <w:tcW w:w="4019" w:type="dxa"/>
            <w:tcBorders>
              <w:tl2br w:val="nil"/>
              <w:tr2bl w:val="nil"/>
            </w:tcBorders>
            <w:vAlign w:val="center"/>
          </w:tcPr>
          <w:p w14:paraId="60B01B1E">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如果我方有招标文件第一章第三节第</w:t>
            </w:r>
            <w:r>
              <w:rPr>
                <w:rFonts w:hint="eastAsia" w:hAnsi="宋体" w:cs="宋体"/>
                <w:b/>
                <w:bCs/>
                <w:snapToGrid w:val="0"/>
                <w:color w:val="auto"/>
                <w:kern w:val="0"/>
                <w:sz w:val="21"/>
                <w:szCs w:val="21"/>
                <w:highlight w:val="none"/>
              </w:rPr>
              <w:t>2.4</w:t>
            </w:r>
            <w:r>
              <w:rPr>
                <w:rFonts w:hint="eastAsia" w:hAnsi="宋体" w:cs="宋体"/>
                <w:snapToGrid w:val="0"/>
                <w:color w:val="auto"/>
                <w:kern w:val="0"/>
                <w:sz w:val="21"/>
                <w:szCs w:val="21"/>
                <w:highlight w:val="none"/>
              </w:rPr>
              <w:t>条“禁止投标条款”规定的任何一种情形，我方接受招标人或其授权的招标代理机构或其组建的评标委员会依据招标文件作出的相应处理以及有关监督部门作出的行政处罚，并承担由此引起的一切法律后果。</w:t>
            </w:r>
          </w:p>
        </w:tc>
      </w:tr>
      <w:tr w14:paraId="6E900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10" w:hRule="atLeast"/>
          <w:jc w:val="center"/>
        </w:trPr>
        <w:tc>
          <w:tcPr>
            <w:tcW w:w="716" w:type="dxa"/>
            <w:tcBorders>
              <w:tl2br w:val="nil"/>
              <w:tr2bl w:val="nil"/>
            </w:tcBorders>
            <w:vAlign w:val="center"/>
          </w:tcPr>
          <w:p w14:paraId="04B047BD">
            <w:pPr>
              <w:pStyle w:val="73"/>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p>
        </w:tc>
        <w:tc>
          <w:tcPr>
            <w:tcW w:w="1573" w:type="dxa"/>
            <w:tcBorders>
              <w:tl2br w:val="nil"/>
              <w:tr2bl w:val="nil"/>
            </w:tcBorders>
            <w:vAlign w:val="center"/>
          </w:tcPr>
          <w:p w14:paraId="7327796A">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自觉抵制围标</w:t>
            </w:r>
          </w:p>
          <w:p w14:paraId="6537DAA0">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串标和弄虚</w:t>
            </w:r>
          </w:p>
          <w:p w14:paraId="3A865B06">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作假行为的承诺</w:t>
            </w:r>
          </w:p>
        </w:tc>
        <w:tc>
          <w:tcPr>
            <w:tcW w:w="2923" w:type="dxa"/>
            <w:tcBorders>
              <w:tl2br w:val="nil"/>
              <w:tr2bl w:val="nil"/>
            </w:tcBorders>
            <w:vAlign w:val="center"/>
          </w:tcPr>
          <w:p w14:paraId="1074D0F2">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我方合法正当、诚实守信地参与投标，不组织、不参加围标串标违法行为，不通过弄虚作假行为骗取中标。</w:t>
            </w:r>
          </w:p>
        </w:tc>
        <w:tc>
          <w:tcPr>
            <w:tcW w:w="4019" w:type="dxa"/>
            <w:tcBorders>
              <w:tl2br w:val="nil"/>
              <w:tr2bl w:val="nil"/>
            </w:tcBorders>
            <w:vAlign w:val="center"/>
          </w:tcPr>
          <w:p w14:paraId="0E604D83">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组织或参加围标串标违法行为或通过弄虚作假行为骗取中标，我方接受招标人或其授权的招标代理机构或其组建的评标委员会依据招标文件作出的相应处理以及有关监督部门作出的行政处罚，并承担由此引起的一切法律后果。</w:t>
            </w:r>
          </w:p>
        </w:tc>
      </w:tr>
      <w:tr w14:paraId="1398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0" w:hRule="atLeast"/>
          <w:jc w:val="center"/>
        </w:trPr>
        <w:tc>
          <w:tcPr>
            <w:tcW w:w="716" w:type="dxa"/>
            <w:tcBorders>
              <w:tl2br w:val="nil"/>
              <w:tr2bl w:val="nil"/>
            </w:tcBorders>
            <w:vAlign w:val="center"/>
          </w:tcPr>
          <w:p w14:paraId="4E26FD04">
            <w:pPr>
              <w:pStyle w:val="73"/>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4</w:t>
            </w:r>
          </w:p>
        </w:tc>
        <w:tc>
          <w:tcPr>
            <w:tcW w:w="1573" w:type="dxa"/>
            <w:tcBorders>
              <w:tl2br w:val="nil"/>
              <w:tr2bl w:val="nil"/>
            </w:tcBorders>
            <w:vAlign w:val="center"/>
          </w:tcPr>
          <w:p w14:paraId="754EDB94">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总监理工程师</w:t>
            </w:r>
          </w:p>
          <w:p w14:paraId="4D5B47CB">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任职承诺</w:t>
            </w:r>
          </w:p>
        </w:tc>
        <w:tc>
          <w:tcPr>
            <w:tcW w:w="2923" w:type="dxa"/>
            <w:tcBorders>
              <w:tl2br w:val="nil"/>
              <w:tr2bl w:val="nil"/>
            </w:tcBorders>
            <w:vAlign w:val="center"/>
          </w:tcPr>
          <w:p w14:paraId="0015B20B">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 xml:space="preserve">    我方拟派总监理工程师现阶段担任总监理工程师的在施（包括已中标未开工、已开工未竣工）建设工程项目不超过2个，经任职项目的建设单位同意，参加本项目投标。</w:t>
            </w:r>
          </w:p>
        </w:tc>
        <w:tc>
          <w:tcPr>
            <w:tcW w:w="4019" w:type="dxa"/>
            <w:tcBorders>
              <w:tl2br w:val="nil"/>
              <w:tr2bl w:val="nil"/>
            </w:tcBorders>
            <w:vAlign w:val="center"/>
          </w:tcPr>
          <w:p w14:paraId="25D3446D">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拟派总监理工程师在本项目招标投标活动期间担任总监理工程师的在施（包括已中标未开工、已开工未竣工）建设工程项目超过2个，或其参加本项目投标未得到任职项目的建设单位同意，我方接受招标人或其授权的招标代理机构或其组建的评标委员会依据招标文件作出的相应处理以及有关监督部门作出的行政处罚，并承担由此引起的一切法律后果。</w:t>
            </w:r>
          </w:p>
        </w:tc>
      </w:tr>
      <w:tr w14:paraId="5C953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5" w:hRule="atLeast"/>
          <w:jc w:val="center"/>
        </w:trPr>
        <w:tc>
          <w:tcPr>
            <w:tcW w:w="716" w:type="dxa"/>
            <w:tcBorders>
              <w:tl2br w:val="nil"/>
              <w:tr2bl w:val="nil"/>
            </w:tcBorders>
            <w:vAlign w:val="center"/>
          </w:tcPr>
          <w:p w14:paraId="6161C08F">
            <w:pPr>
              <w:pStyle w:val="73"/>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5</w:t>
            </w:r>
          </w:p>
        </w:tc>
        <w:tc>
          <w:tcPr>
            <w:tcW w:w="1573" w:type="dxa"/>
            <w:tcBorders>
              <w:tl2br w:val="nil"/>
              <w:tr2bl w:val="nil"/>
            </w:tcBorders>
            <w:vAlign w:val="center"/>
          </w:tcPr>
          <w:p w14:paraId="003F6C1C">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投标文件</w:t>
            </w:r>
          </w:p>
          <w:p w14:paraId="56563611">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真实性承诺</w:t>
            </w:r>
          </w:p>
        </w:tc>
        <w:tc>
          <w:tcPr>
            <w:tcW w:w="2923" w:type="dxa"/>
            <w:tcBorders>
              <w:tl2br w:val="nil"/>
              <w:tr2bl w:val="nil"/>
            </w:tcBorders>
            <w:vAlign w:val="center"/>
          </w:tcPr>
          <w:p w14:paraId="3AAF78A2">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我方所递交投标文件的全部内容均为真实、有效、准确的。</w:t>
            </w:r>
          </w:p>
        </w:tc>
        <w:tc>
          <w:tcPr>
            <w:tcW w:w="4019" w:type="dxa"/>
            <w:tcBorders>
              <w:tl2br w:val="nil"/>
              <w:tr2bl w:val="nil"/>
            </w:tcBorders>
            <w:vAlign w:val="center"/>
          </w:tcPr>
          <w:p w14:paraId="537798B9">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如果我方递交的投标文件任何内容不真实或无效或不准确，我方接受招标人或其授权的招标代理机构或其组建的评标委员会依据招标文件作出的相应处理，包括否决投标。</w:t>
            </w:r>
          </w:p>
        </w:tc>
      </w:tr>
      <w:tr w14:paraId="4EF0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35D8F9CC">
            <w:pPr>
              <w:pStyle w:val="73"/>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6</w:t>
            </w:r>
          </w:p>
        </w:tc>
        <w:tc>
          <w:tcPr>
            <w:tcW w:w="1573" w:type="dxa"/>
            <w:tcBorders>
              <w:tl2br w:val="nil"/>
              <w:tr2bl w:val="nil"/>
            </w:tcBorders>
            <w:vAlign w:val="center"/>
          </w:tcPr>
          <w:p w14:paraId="4626B0C9">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投标文件</w:t>
            </w:r>
          </w:p>
          <w:p w14:paraId="3294E70E">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信息公开承诺</w:t>
            </w:r>
          </w:p>
        </w:tc>
        <w:tc>
          <w:tcPr>
            <w:tcW w:w="2923" w:type="dxa"/>
            <w:tcBorders>
              <w:tl2br w:val="nil"/>
              <w:tr2bl w:val="nil"/>
            </w:tcBorders>
            <w:vAlign w:val="center"/>
          </w:tcPr>
          <w:p w14:paraId="0BD5A69B">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我方提供完整的电子文件。如果我方成为本招标项目中标候选人，我方同意并授权招标人在评标结果公示期内公开我方商务标书的全部内容。</w:t>
            </w:r>
          </w:p>
        </w:tc>
        <w:tc>
          <w:tcPr>
            <w:tcW w:w="4019" w:type="dxa"/>
            <w:tcBorders>
              <w:tl2br w:val="nil"/>
              <w:tr2bl w:val="nil"/>
            </w:tcBorders>
            <w:vAlign w:val="center"/>
          </w:tcPr>
          <w:p w14:paraId="47B1FADB">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left"/>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 xml:space="preserve">    /</w:t>
            </w:r>
          </w:p>
        </w:tc>
      </w:tr>
      <w:tr w14:paraId="5131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16" w:type="dxa"/>
            <w:tcBorders>
              <w:tl2br w:val="nil"/>
              <w:tr2bl w:val="nil"/>
            </w:tcBorders>
            <w:vAlign w:val="center"/>
          </w:tcPr>
          <w:p w14:paraId="4A4C9368">
            <w:pPr>
              <w:pStyle w:val="73"/>
              <w:keepNext w:val="0"/>
              <w:keepLines w:val="0"/>
              <w:pageBreakBefore w:val="0"/>
              <w:widowControl w:val="0"/>
              <w:kinsoku/>
              <w:wordWrap w:val="0"/>
              <w:overflowPunct/>
              <w:topLinePunct w:val="0"/>
              <w:autoSpaceDE/>
              <w:autoSpaceDN/>
              <w:bidi w:val="0"/>
              <w:adjustRightInd w:val="0"/>
              <w:snapToGrid w:val="0"/>
              <w:spacing w:line="420" w:lineRule="exact"/>
              <w:jc w:val="center"/>
              <w:textAlignment w:val="auto"/>
              <w:rPr>
                <w:rFonts w:hint="eastAsia" w:hAnsi="宋体" w:eastAsia="宋体" w:cs="宋体"/>
                <w:snapToGrid w:val="0"/>
                <w:color w:val="auto"/>
                <w:kern w:val="0"/>
                <w:sz w:val="21"/>
                <w:szCs w:val="21"/>
                <w:highlight w:val="none"/>
                <w:lang w:eastAsia="zh-CN"/>
              </w:rPr>
            </w:pPr>
            <w:r>
              <w:rPr>
                <w:rFonts w:hint="eastAsia" w:hAnsi="宋体" w:cs="宋体"/>
                <w:snapToGrid w:val="0"/>
                <w:color w:val="auto"/>
                <w:kern w:val="0"/>
                <w:sz w:val="21"/>
                <w:szCs w:val="21"/>
                <w:highlight w:val="none"/>
                <w:lang w:val="en-US" w:eastAsia="zh-CN"/>
              </w:rPr>
              <w:t>7</w:t>
            </w:r>
          </w:p>
        </w:tc>
        <w:tc>
          <w:tcPr>
            <w:tcW w:w="1573" w:type="dxa"/>
            <w:tcBorders>
              <w:tl2br w:val="nil"/>
              <w:tr2bl w:val="nil"/>
            </w:tcBorders>
            <w:vAlign w:val="center"/>
          </w:tcPr>
          <w:p w14:paraId="7E0FB442">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按时签订合同</w:t>
            </w:r>
          </w:p>
          <w:p w14:paraId="3DA87571">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0" w:firstLineChars="0"/>
              <w:jc w:val="center"/>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的承诺</w:t>
            </w:r>
          </w:p>
        </w:tc>
        <w:tc>
          <w:tcPr>
            <w:tcW w:w="2923" w:type="dxa"/>
            <w:tcBorders>
              <w:tl2br w:val="nil"/>
              <w:tr2bl w:val="nil"/>
            </w:tcBorders>
            <w:vAlign w:val="center"/>
          </w:tcPr>
          <w:p w14:paraId="108034DD">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如果我方中标，我方保证在招标文件规定的时限内与招标人签订合同，不提出违背或超出招标文件、中标文件的要求。</w:t>
            </w:r>
          </w:p>
        </w:tc>
        <w:tc>
          <w:tcPr>
            <w:tcW w:w="4019" w:type="dxa"/>
            <w:tcBorders>
              <w:tl2br w:val="nil"/>
              <w:tr2bl w:val="nil"/>
            </w:tcBorders>
            <w:vAlign w:val="center"/>
          </w:tcPr>
          <w:p w14:paraId="244FAAC1">
            <w:pPr>
              <w:pStyle w:val="76"/>
              <w:keepNext w:val="0"/>
              <w:keepLines w:val="0"/>
              <w:pageBreakBefore w:val="0"/>
              <w:widowControl w:val="0"/>
              <w:kinsoku/>
              <w:wordWrap w:val="0"/>
              <w:overflowPunct/>
              <w:topLinePunct w:val="0"/>
              <w:autoSpaceDE/>
              <w:autoSpaceDN/>
              <w:bidi w:val="0"/>
              <w:adjustRightInd w:val="0"/>
              <w:snapToGrid w:val="0"/>
              <w:spacing w:line="420" w:lineRule="exact"/>
              <w:ind w:firstLine="420"/>
              <w:textAlignment w:val="auto"/>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如果我方未在招标文件规定的时限内与招标人签订合同，或我方在签订合同过程中提出违背或超出招标文件、中标文件的要求。我方接受招标人依据招标文件作出的相应处理以及有关监督部门作出的行政处罚，并承担由此引起的一切法律后果。</w:t>
            </w:r>
          </w:p>
        </w:tc>
      </w:tr>
    </w:tbl>
    <w:p w14:paraId="7E4EC132">
      <w:pPr>
        <w:pStyle w:val="73"/>
        <w:wordWrap w:val="0"/>
        <w:adjustRightInd w:val="0"/>
        <w:snapToGrid w:val="0"/>
        <w:spacing w:line="420" w:lineRule="exact"/>
        <w:jc w:val="left"/>
        <w:rPr>
          <w:rFonts w:hAnsi="宋体" w:cs="宋体"/>
          <w:snapToGrid w:val="0"/>
          <w:color w:val="auto"/>
          <w:kern w:val="0"/>
          <w:highlight w:val="none"/>
        </w:rPr>
      </w:pPr>
    </w:p>
    <w:p w14:paraId="4B6FF6DB">
      <w:pPr>
        <w:pStyle w:val="73"/>
        <w:wordWrap w:val="0"/>
        <w:adjustRightInd w:val="0"/>
        <w:snapToGrid w:val="0"/>
        <w:spacing w:line="420" w:lineRule="exact"/>
        <w:jc w:val="left"/>
        <w:rPr>
          <w:rFonts w:hAnsi="宋体" w:cs="宋体"/>
          <w:snapToGrid w:val="0"/>
          <w:color w:val="auto"/>
          <w:kern w:val="0"/>
          <w:highlight w:val="none"/>
        </w:rPr>
      </w:pPr>
    </w:p>
    <w:p w14:paraId="148553C2">
      <w:pPr>
        <w:pStyle w:val="16"/>
        <w:wordWrap w:val="0"/>
        <w:adjustRightInd w:val="0"/>
        <w:snapToGrid w:val="0"/>
        <w:spacing w:line="420" w:lineRule="exact"/>
        <w:ind w:firstLine="480" w:firstLineChars="200"/>
        <w:jc w:val="right"/>
        <w:rPr>
          <w:rFonts w:hAnsi="宋体" w:cs="宋体"/>
          <w:snapToGrid w:val="0"/>
          <w:color w:val="auto"/>
          <w:kern w:val="0"/>
          <w:szCs w:val="24"/>
          <w:highlight w:val="none"/>
        </w:rPr>
      </w:pPr>
      <w:r>
        <w:rPr>
          <w:rFonts w:hint="eastAsia" w:hAnsi="宋体" w:cs="宋体"/>
          <w:snapToGrid w:val="0"/>
          <w:color w:val="auto"/>
          <w:kern w:val="0"/>
          <w:szCs w:val="24"/>
          <w:highlight w:val="none"/>
        </w:rPr>
        <w:t>投标人：</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（盖单位章）</w:t>
      </w:r>
    </w:p>
    <w:p w14:paraId="28CA7502">
      <w:pPr>
        <w:pStyle w:val="16"/>
        <w:wordWrap w:val="0"/>
        <w:adjustRightInd w:val="0"/>
        <w:snapToGrid w:val="0"/>
        <w:spacing w:line="420" w:lineRule="exact"/>
        <w:ind w:firstLine="480" w:firstLineChars="200"/>
        <w:jc w:val="right"/>
        <w:rPr>
          <w:rFonts w:hAnsi="宋体" w:cs="宋体"/>
          <w:snapToGrid w:val="0"/>
          <w:color w:val="auto"/>
          <w:kern w:val="0"/>
          <w:szCs w:val="24"/>
          <w:highlight w:val="none"/>
        </w:rPr>
      </w:pPr>
    </w:p>
    <w:p w14:paraId="0BE8168B">
      <w:pPr>
        <w:pStyle w:val="16"/>
        <w:wordWrap w:val="0"/>
        <w:adjustRightInd w:val="0"/>
        <w:snapToGrid w:val="0"/>
        <w:spacing w:line="420" w:lineRule="exact"/>
        <w:ind w:firstLine="480" w:firstLineChars="200"/>
        <w:jc w:val="right"/>
        <w:rPr>
          <w:rFonts w:hAnsi="宋体" w:cs="宋体"/>
          <w:snapToGrid w:val="0"/>
          <w:color w:val="auto"/>
          <w:kern w:val="0"/>
          <w:szCs w:val="24"/>
          <w:highlight w:val="none"/>
        </w:rPr>
      </w:pPr>
    </w:p>
    <w:p w14:paraId="0172B28D">
      <w:pPr>
        <w:pStyle w:val="16"/>
        <w:wordWrap w:val="0"/>
        <w:adjustRightInd w:val="0"/>
        <w:snapToGrid w:val="0"/>
        <w:spacing w:line="420" w:lineRule="exact"/>
        <w:ind w:firstLine="480" w:firstLineChars="200"/>
        <w:jc w:val="right"/>
        <w:rPr>
          <w:rFonts w:hAnsi="宋体" w:cs="宋体"/>
          <w:snapToGrid w:val="0"/>
          <w:color w:val="auto"/>
          <w:kern w:val="0"/>
          <w:szCs w:val="24"/>
          <w:highlight w:val="none"/>
        </w:rPr>
      </w:pPr>
      <w:r>
        <w:rPr>
          <w:rFonts w:hint="eastAsia" w:hAnsi="宋体" w:cs="宋体"/>
          <w:snapToGrid w:val="0"/>
          <w:color w:val="auto"/>
          <w:kern w:val="0"/>
          <w:szCs w:val="24"/>
          <w:highlight w:val="none"/>
        </w:rPr>
        <w:t>法定代表人或其委托代理人：</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（签字或盖章）</w:t>
      </w:r>
    </w:p>
    <w:p w14:paraId="40FD3ED2">
      <w:pPr>
        <w:pStyle w:val="16"/>
        <w:wordWrap w:val="0"/>
        <w:adjustRightInd w:val="0"/>
        <w:snapToGrid w:val="0"/>
        <w:spacing w:line="420" w:lineRule="exact"/>
        <w:ind w:firstLine="480" w:firstLineChars="200"/>
        <w:rPr>
          <w:rFonts w:hAnsi="宋体" w:cs="宋体"/>
          <w:snapToGrid w:val="0"/>
          <w:color w:val="auto"/>
          <w:kern w:val="0"/>
          <w:szCs w:val="24"/>
          <w:highlight w:val="none"/>
        </w:rPr>
      </w:pPr>
    </w:p>
    <w:p w14:paraId="498998F1">
      <w:pPr>
        <w:pStyle w:val="16"/>
        <w:wordWrap w:val="0"/>
        <w:adjustRightInd w:val="0"/>
        <w:snapToGrid w:val="0"/>
        <w:spacing w:line="420" w:lineRule="exact"/>
        <w:ind w:firstLine="480" w:firstLineChars="200"/>
        <w:jc w:val="center"/>
        <w:rPr>
          <w:rFonts w:hAnsi="宋体" w:cs="宋体"/>
          <w:snapToGrid w:val="0"/>
          <w:color w:val="auto"/>
          <w:kern w:val="0"/>
          <w:szCs w:val="24"/>
          <w:highlight w:val="none"/>
        </w:rPr>
      </w:pPr>
      <w:r>
        <w:rPr>
          <w:rFonts w:hint="eastAsia" w:hAnsi="宋体" w:cs="宋体"/>
          <w:snapToGrid w:val="0"/>
          <w:color w:val="auto"/>
          <w:kern w:val="0"/>
          <w:szCs w:val="24"/>
          <w:highlight w:val="none"/>
        </w:rPr>
        <w:t xml:space="preserve">                      </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年</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月</w:t>
      </w:r>
      <w:r>
        <w:rPr>
          <w:rFonts w:hint="eastAsia" w:hAnsi="宋体" w:cs="宋体"/>
          <w:snapToGrid w:val="0"/>
          <w:color w:val="auto"/>
          <w:kern w:val="0"/>
          <w:szCs w:val="24"/>
          <w:highlight w:val="none"/>
          <w:u w:val="single"/>
        </w:rPr>
        <w:t xml:space="preserve">    </w:t>
      </w:r>
      <w:r>
        <w:rPr>
          <w:rFonts w:hint="eastAsia" w:hAnsi="宋体" w:cs="宋体"/>
          <w:snapToGrid w:val="0"/>
          <w:color w:val="auto"/>
          <w:kern w:val="0"/>
          <w:szCs w:val="24"/>
          <w:highlight w:val="none"/>
        </w:rPr>
        <w:t>日</w:t>
      </w:r>
    </w:p>
    <w:p w14:paraId="3E8D0F6D">
      <w:pPr>
        <w:wordWrap w:val="0"/>
        <w:adjustRightInd w:val="0"/>
        <w:snapToGrid w:val="0"/>
        <w:spacing w:line="420" w:lineRule="exact"/>
        <w:jc w:val="left"/>
        <w:rPr>
          <w:rFonts w:hAnsi="宋体" w:cs="宋体"/>
          <w:b/>
          <w:snapToGrid w:val="0"/>
          <w:color w:val="auto"/>
          <w:kern w:val="0"/>
          <w:highlight w:val="none"/>
        </w:rPr>
        <w:sectPr>
          <w:endnotePr>
            <w:numFmt w:val="decimal"/>
          </w:endnotePr>
          <w:pgSz w:w="11906" w:h="16838"/>
          <w:pgMar w:top="1417" w:right="1417" w:bottom="1417" w:left="1417" w:header="850" w:footer="992" w:gutter="0"/>
          <w:cols w:space="0" w:num="1"/>
          <w:docGrid w:linePitch="327" w:charSpace="0"/>
        </w:sectPr>
      </w:pPr>
    </w:p>
    <w:p w14:paraId="1E8EBA5D">
      <w:pPr>
        <w:wordWrap w:val="0"/>
        <w:adjustRightInd w:val="0"/>
        <w:snapToGrid w:val="0"/>
        <w:spacing w:line="440" w:lineRule="exact"/>
        <w:outlineLvl w:val="1"/>
        <w:rPr>
          <w:rFonts w:hAnsi="宋体" w:cs="宋体"/>
          <w:b/>
          <w:bCs/>
          <w:snapToGrid w:val="0"/>
          <w:color w:val="auto"/>
          <w:kern w:val="0"/>
          <w:szCs w:val="24"/>
          <w:highlight w:val="none"/>
        </w:rPr>
      </w:pPr>
      <w:bookmarkStart w:id="322" w:name="_Toc3697"/>
      <w:r>
        <w:rPr>
          <w:rFonts w:hint="eastAsia" w:hAnsi="宋体" w:cs="宋体"/>
          <w:b/>
          <w:bCs/>
          <w:snapToGrid w:val="0"/>
          <w:color w:val="auto"/>
          <w:kern w:val="0"/>
          <w:szCs w:val="24"/>
          <w:highlight w:val="none"/>
        </w:rPr>
        <w:t>格式四 授权委托书</w:t>
      </w:r>
      <w:bookmarkEnd w:id="322"/>
    </w:p>
    <w:p w14:paraId="759A7BEF">
      <w:pPr>
        <w:wordWrap w:val="0"/>
        <w:adjustRightInd w:val="0"/>
        <w:snapToGrid w:val="0"/>
        <w:spacing w:line="440" w:lineRule="exact"/>
        <w:rPr>
          <w:rFonts w:hAnsi="宋体" w:cs="宋体"/>
          <w:b/>
          <w:bCs/>
          <w:snapToGrid w:val="0"/>
          <w:color w:val="auto"/>
          <w:kern w:val="0"/>
          <w:szCs w:val="24"/>
          <w:highlight w:val="none"/>
        </w:rPr>
      </w:pPr>
    </w:p>
    <w:p w14:paraId="1D02247C">
      <w:pPr>
        <w:wordWrap w:val="0"/>
        <w:adjustRightInd w:val="0"/>
        <w:snapToGrid w:val="0"/>
        <w:spacing w:before="260" w:after="260" w:line="440" w:lineRule="exact"/>
        <w:jc w:val="center"/>
        <w:rPr>
          <w:rFonts w:hAnsi="宋体" w:cs="宋体"/>
          <w:b/>
          <w:snapToGrid w:val="0"/>
          <w:color w:val="auto"/>
          <w:kern w:val="0"/>
          <w:highlight w:val="none"/>
        </w:rPr>
      </w:pPr>
      <w:r>
        <w:rPr>
          <w:rFonts w:hint="eastAsia" w:hAnsi="宋体" w:cs="宋体"/>
          <w:b/>
          <w:snapToGrid w:val="0"/>
          <w:color w:val="auto"/>
          <w:kern w:val="0"/>
          <w:sz w:val="30"/>
          <w:highlight w:val="none"/>
        </w:rPr>
        <w:t>授权委托书</w:t>
      </w:r>
    </w:p>
    <w:p w14:paraId="2077EBE8">
      <w:pPr>
        <w:wordWrap w:val="0"/>
        <w:adjustRightInd w:val="0"/>
        <w:snapToGrid w:val="0"/>
        <w:spacing w:line="440" w:lineRule="exact"/>
        <w:rPr>
          <w:rFonts w:hAnsi="宋体" w:cs="宋体"/>
          <w:snapToGrid w:val="0"/>
          <w:color w:val="auto"/>
          <w:kern w:val="0"/>
          <w:szCs w:val="28"/>
          <w:highlight w:val="none"/>
        </w:rPr>
      </w:pPr>
    </w:p>
    <w:p w14:paraId="30754A58">
      <w:pPr>
        <w:wordWrap w:val="0"/>
        <w:adjustRightInd w:val="0"/>
        <w:snapToGrid w:val="0"/>
        <w:spacing w:line="440" w:lineRule="exact"/>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本人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（姓名）系</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（投标人名称）的法定代表人，现委托</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（姓名）为我方代理人。代理人根据授权，以我方名义签署、澄清、说明、补正、递交、撤回、修改</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（项目名称）监理投标文件、签订合同和处理有关事宜，其法律后果由我方承担。</w:t>
      </w:r>
    </w:p>
    <w:p w14:paraId="3A2A096D">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委托期限：至</w:t>
      </w:r>
      <w:r>
        <w:rPr>
          <w:rFonts w:hint="eastAsia" w:hAnsi="宋体" w:cs="宋体"/>
          <w:snapToGrid w:val="0"/>
          <w:color w:val="auto"/>
          <w:kern w:val="0"/>
          <w:szCs w:val="21"/>
          <w:highlight w:val="none"/>
          <w:u w:val="single"/>
        </w:rPr>
        <w:t xml:space="preserve">     年   月   日</w:t>
      </w:r>
      <w:r>
        <w:rPr>
          <w:rFonts w:hint="eastAsia" w:hAnsi="宋体" w:cs="宋体"/>
          <w:i/>
          <w:iCs/>
          <w:snapToGrid w:val="0"/>
          <w:color w:val="auto"/>
          <w:kern w:val="0"/>
          <w:szCs w:val="21"/>
          <w:highlight w:val="none"/>
          <w:u w:val="single"/>
        </w:rPr>
        <w:t>（不得短于招标文件规定的投标有效期）</w:t>
      </w:r>
      <w:r>
        <w:rPr>
          <w:rFonts w:hint="eastAsia" w:hAnsi="宋体" w:cs="宋体"/>
          <w:snapToGrid w:val="0"/>
          <w:color w:val="auto"/>
          <w:kern w:val="0"/>
          <w:szCs w:val="21"/>
          <w:highlight w:val="none"/>
        </w:rPr>
        <w:t xml:space="preserve"> 。</w:t>
      </w:r>
    </w:p>
    <w:p w14:paraId="58D17578">
      <w:pPr>
        <w:wordWrap w:val="0"/>
        <w:adjustRightInd w:val="0"/>
        <w:snapToGrid w:val="0"/>
        <w:spacing w:line="440" w:lineRule="exact"/>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代理人无转委托权。</w:t>
      </w:r>
    </w:p>
    <w:p w14:paraId="1B59B3DA">
      <w:pPr>
        <w:wordWrap w:val="0"/>
        <w:adjustRightInd w:val="0"/>
        <w:snapToGrid w:val="0"/>
        <w:spacing w:line="440" w:lineRule="exact"/>
        <w:ind w:firstLine="480" w:firstLineChars="200"/>
        <w:rPr>
          <w:rFonts w:hAnsi="宋体" w:cs="宋体"/>
          <w:snapToGrid w:val="0"/>
          <w:color w:val="auto"/>
          <w:kern w:val="0"/>
          <w:szCs w:val="21"/>
          <w:highlight w:val="none"/>
        </w:rPr>
      </w:pPr>
    </w:p>
    <w:p w14:paraId="2168011B">
      <w:pPr>
        <w:wordWrap w:val="0"/>
        <w:adjustRightInd w:val="0"/>
        <w:snapToGrid w:val="0"/>
        <w:spacing w:line="440" w:lineRule="exact"/>
        <w:ind w:firstLine="480" w:firstLineChars="200"/>
        <w:rPr>
          <w:rFonts w:hAnsi="宋体" w:cs="宋体"/>
          <w:snapToGrid w:val="0"/>
          <w:color w:val="auto"/>
          <w:kern w:val="0"/>
          <w:szCs w:val="21"/>
          <w:highlight w:val="none"/>
        </w:rPr>
      </w:pPr>
    </w:p>
    <w:p w14:paraId="5D117B02">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投  标  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（盖单位章）</w:t>
      </w:r>
    </w:p>
    <w:p w14:paraId="657F48EA">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w:t>
      </w:r>
    </w:p>
    <w:p w14:paraId="5A982326">
      <w:pPr>
        <w:wordWrap w:val="0"/>
        <w:adjustRightInd w:val="0"/>
        <w:snapToGrid w:val="0"/>
        <w:spacing w:line="440" w:lineRule="exact"/>
        <w:ind w:firstLine="480" w:firstLineChars="200"/>
        <w:rPr>
          <w:rFonts w:hAnsi="宋体" w:cs="宋体"/>
          <w:snapToGrid w:val="0"/>
          <w:color w:val="auto"/>
          <w:kern w:val="0"/>
          <w:szCs w:val="21"/>
          <w:highlight w:val="none"/>
        </w:rPr>
      </w:pPr>
    </w:p>
    <w:p w14:paraId="47DE65D3">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法定代表人：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（签字或盖章）</w:t>
      </w:r>
    </w:p>
    <w:p w14:paraId="6F4080A1">
      <w:pPr>
        <w:wordWrap w:val="0"/>
        <w:adjustRightInd w:val="0"/>
        <w:snapToGrid w:val="0"/>
        <w:spacing w:line="440" w:lineRule="exact"/>
        <w:ind w:firstLine="480" w:firstLineChars="200"/>
        <w:rPr>
          <w:rFonts w:hAnsi="宋体" w:cs="宋体"/>
          <w:snapToGrid w:val="0"/>
          <w:color w:val="auto"/>
          <w:kern w:val="0"/>
          <w:szCs w:val="21"/>
          <w:highlight w:val="none"/>
        </w:rPr>
      </w:pPr>
    </w:p>
    <w:p w14:paraId="636F6053">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委托代理人：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（签字或盖章）</w:t>
      </w:r>
    </w:p>
    <w:p w14:paraId="516C980D">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w:t>
      </w:r>
    </w:p>
    <w:p w14:paraId="07FCA71E">
      <w:pPr>
        <w:wordWrap w:val="0"/>
        <w:adjustRightInd w:val="0"/>
        <w:snapToGrid w:val="0"/>
        <w:spacing w:line="440" w:lineRule="exact"/>
        <w:ind w:firstLine="480" w:firstLineChars="200"/>
        <w:rPr>
          <w:rFonts w:hAnsi="宋体" w:cs="宋体"/>
          <w:snapToGrid w:val="0"/>
          <w:color w:val="auto"/>
          <w:kern w:val="0"/>
          <w:szCs w:val="21"/>
          <w:highlight w:val="none"/>
        </w:rPr>
      </w:pPr>
      <w:r>
        <w:rPr>
          <w:rFonts w:hint="eastAsia" w:hAnsi="宋体" w:cs="宋体"/>
          <w:snapToGrid w:val="0"/>
          <w:color w:val="auto"/>
          <w:kern w:val="0"/>
          <w:szCs w:val="21"/>
          <w:highlight w:val="none"/>
        </w:rPr>
        <w:t>　　　　　　　　　　　　　 　　</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年</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月</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日</w:t>
      </w:r>
    </w:p>
    <w:p w14:paraId="764F8561">
      <w:pPr>
        <w:wordWrap w:val="0"/>
        <w:adjustRightInd w:val="0"/>
        <w:snapToGrid w:val="0"/>
        <w:spacing w:line="440" w:lineRule="exact"/>
        <w:ind w:firstLine="480" w:firstLineChars="200"/>
        <w:rPr>
          <w:rFonts w:hAnsi="宋体" w:cs="宋体"/>
          <w:snapToGrid w:val="0"/>
          <w:color w:val="auto"/>
          <w:kern w:val="0"/>
          <w:szCs w:val="21"/>
          <w:highlight w:val="none"/>
        </w:rPr>
      </w:pPr>
    </w:p>
    <w:p w14:paraId="79AD2214">
      <w:pPr>
        <w:wordWrap w:val="0"/>
        <w:adjustRightInd w:val="0"/>
        <w:snapToGrid w:val="0"/>
        <w:spacing w:line="440" w:lineRule="exact"/>
        <w:ind w:firstLine="480" w:firstLineChars="200"/>
        <w:rPr>
          <w:rFonts w:hAnsi="宋体" w:cs="宋体"/>
          <w:snapToGrid w:val="0"/>
          <w:color w:val="auto"/>
          <w:kern w:val="0"/>
          <w:szCs w:val="21"/>
          <w:highlight w:val="none"/>
        </w:rPr>
      </w:pPr>
    </w:p>
    <w:p w14:paraId="523F244E">
      <w:pPr>
        <w:wordWrap w:val="0"/>
        <w:adjustRightInd w:val="0"/>
        <w:snapToGrid w:val="0"/>
        <w:ind w:firstLine="6440" w:firstLineChars="2300"/>
        <w:rPr>
          <w:rFonts w:hAnsi="宋体" w:cs="宋体"/>
          <w:snapToGrid w:val="0"/>
          <w:color w:val="auto"/>
          <w:kern w:val="0"/>
          <w:szCs w:val="24"/>
          <w:highlight w:val="none"/>
        </w:rPr>
      </w:pPr>
      <w:r>
        <w:rPr>
          <w:rFonts w:hint="eastAsia" w:hAnsi="宋体" w:cs="宋体"/>
          <w:snapToGrid w:val="0"/>
          <w:color w:val="auto"/>
          <w:kern w:val="0"/>
          <w:sz w:val="28"/>
          <w:szCs w:val="28"/>
          <w:highlight w:val="none"/>
          <w:u w:val="singl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3" name="自选图形 19"/>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09B45C8">
                            <w:pPr>
                              <w:jc w:val="center"/>
                              <w:rPr>
                                <w:szCs w:val="21"/>
                              </w:rPr>
                            </w:pPr>
                          </w:p>
                          <w:p w14:paraId="4D35F59F">
                            <w:pPr>
                              <w:jc w:val="center"/>
                              <w:rPr>
                                <w:szCs w:val="21"/>
                              </w:rPr>
                            </w:pPr>
                          </w:p>
                          <w:p w14:paraId="09C12398">
                            <w:pPr>
                              <w:jc w:val="center"/>
                              <w:rPr>
                                <w:szCs w:val="21"/>
                              </w:rPr>
                            </w:pPr>
                            <w:r>
                              <w:rPr>
                                <w:rFonts w:hint="eastAsia"/>
                                <w:szCs w:val="21"/>
                              </w:rPr>
                              <w:t>委托代理人身份证彩色扫描件正、反面</w:t>
                            </w:r>
                          </w:p>
                        </w:txbxContent>
                      </wps:txbx>
                      <wps:bodyPr wrap="square" upright="1"/>
                    </wps:wsp>
                  </a:graphicData>
                </a:graphic>
              </wp:anchor>
            </w:drawing>
          </mc:Choice>
          <mc:Fallback>
            <w:pict>
              <v:shape id="自选图形 19" o:spid="_x0000_s1026" o:spt="176" type="#_x0000_t176" style="position:absolute;left:0pt;margin-left:115.5pt;margin-top:2.6pt;height:124.75pt;width:251.25pt;z-index:251660288;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Gsn06zYAAAACQEAAA8AAAAAAAAAAQAgAAAAIgAAAGRycy9kb3ducmV2LnhtbFBLAQIUABQAAAAI&#10;AIdO4kBaUS9UJgIAAFQEAAAOAAAAAAAAAAEAIAAAACcBAABkcnMvZTJvRG9jLnhtbFBLBQYAAAAA&#10;BgAGAFkBAAC/BQAAAAA=&#10;">
                <v:fill on="t" focussize="0,0"/>
                <v:stroke color="#000000" joinstyle="miter"/>
                <v:imagedata o:title=""/>
                <o:lock v:ext="edit" aspectratio="f"/>
                <v:textbox>
                  <w:txbxContent>
                    <w:p w14:paraId="609B45C8">
                      <w:pPr>
                        <w:jc w:val="center"/>
                        <w:rPr>
                          <w:szCs w:val="21"/>
                        </w:rPr>
                      </w:pPr>
                    </w:p>
                    <w:p w14:paraId="4D35F59F">
                      <w:pPr>
                        <w:jc w:val="center"/>
                        <w:rPr>
                          <w:szCs w:val="21"/>
                        </w:rPr>
                      </w:pPr>
                    </w:p>
                    <w:p w14:paraId="09C12398">
                      <w:pPr>
                        <w:jc w:val="center"/>
                        <w:rPr>
                          <w:szCs w:val="21"/>
                        </w:rPr>
                      </w:pPr>
                      <w:r>
                        <w:rPr>
                          <w:rFonts w:hint="eastAsia"/>
                          <w:szCs w:val="21"/>
                        </w:rPr>
                        <w:t>委托代理人身份证彩色扫描件正、反面</w:t>
                      </w:r>
                    </w:p>
                  </w:txbxContent>
                </v:textbox>
              </v:shape>
            </w:pict>
          </mc:Fallback>
        </mc:AlternateContent>
      </w:r>
    </w:p>
    <w:p w14:paraId="79563FD3">
      <w:pPr>
        <w:pStyle w:val="10"/>
        <w:wordWrap w:val="0"/>
        <w:adjustRightInd w:val="0"/>
        <w:snapToGrid w:val="0"/>
        <w:rPr>
          <w:rFonts w:hAnsi="宋体" w:cs="宋体"/>
          <w:snapToGrid w:val="0"/>
          <w:color w:val="auto"/>
          <w:kern w:val="0"/>
          <w:szCs w:val="24"/>
          <w:highlight w:val="none"/>
        </w:rPr>
      </w:pPr>
    </w:p>
    <w:p w14:paraId="3DEB4B42">
      <w:pPr>
        <w:bidi w:val="0"/>
        <w:rPr>
          <w:color w:val="auto"/>
          <w:highlight w:val="none"/>
        </w:rPr>
      </w:pPr>
    </w:p>
    <w:p w14:paraId="4EE63B06">
      <w:pPr>
        <w:wordWrap w:val="0"/>
        <w:adjustRightInd w:val="0"/>
        <w:snapToGrid w:val="0"/>
        <w:rPr>
          <w:rFonts w:hAnsi="宋体" w:cs="宋体"/>
          <w:snapToGrid w:val="0"/>
          <w:color w:val="auto"/>
          <w:kern w:val="0"/>
          <w:highlight w:val="none"/>
        </w:rPr>
        <w:sectPr>
          <w:endnotePr>
            <w:numFmt w:val="decimal"/>
          </w:endnotePr>
          <w:pgSz w:w="11906" w:h="16838"/>
          <w:pgMar w:top="1417" w:right="1417" w:bottom="1417" w:left="1417" w:header="850" w:footer="992" w:gutter="0"/>
          <w:cols w:space="0" w:num="1"/>
          <w:docGrid w:linePitch="327" w:charSpace="0"/>
        </w:sectPr>
      </w:pPr>
    </w:p>
    <w:p w14:paraId="047810DC">
      <w:pPr>
        <w:wordWrap w:val="0"/>
        <w:adjustRightInd w:val="0"/>
        <w:snapToGrid w:val="0"/>
        <w:spacing w:line="440" w:lineRule="exact"/>
        <w:outlineLvl w:val="1"/>
        <w:rPr>
          <w:rFonts w:hAnsi="宋体" w:cs="宋体"/>
          <w:b/>
          <w:snapToGrid w:val="0"/>
          <w:color w:val="auto"/>
          <w:kern w:val="0"/>
          <w:highlight w:val="none"/>
        </w:rPr>
      </w:pPr>
      <w:bookmarkStart w:id="323" w:name="_Toc12713"/>
      <w:r>
        <w:rPr>
          <w:rFonts w:hint="eastAsia" w:hAnsi="宋体" w:cs="宋体"/>
          <w:b/>
          <w:snapToGrid w:val="0"/>
          <w:color w:val="auto"/>
          <w:kern w:val="0"/>
          <w:highlight w:val="none"/>
        </w:rPr>
        <w:t>格式五 法定代表人身份证明</w:t>
      </w:r>
      <w:bookmarkEnd w:id="323"/>
    </w:p>
    <w:p w14:paraId="6BB79DDB">
      <w:pPr>
        <w:wordWrap w:val="0"/>
        <w:adjustRightInd w:val="0"/>
        <w:snapToGrid w:val="0"/>
        <w:spacing w:line="440" w:lineRule="exact"/>
        <w:rPr>
          <w:rFonts w:hAnsi="宋体" w:cs="宋体"/>
          <w:b/>
          <w:snapToGrid w:val="0"/>
          <w:color w:val="auto"/>
          <w:kern w:val="0"/>
          <w:highlight w:val="none"/>
        </w:rPr>
      </w:pPr>
    </w:p>
    <w:p w14:paraId="16729C42">
      <w:pPr>
        <w:wordWrap w:val="0"/>
        <w:adjustRightInd w:val="0"/>
        <w:snapToGrid w:val="0"/>
        <w:spacing w:before="260" w:after="260" w:line="440" w:lineRule="exact"/>
        <w:jc w:val="center"/>
        <w:rPr>
          <w:rFonts w:hAnsi="宋体" w:cs="宋体"/>
          <w:b/>
          <w:snapToGrid w:val="0"/>
          <w:color w:val="auto"/>
          <w:kern w:val="0"/>
          <w:highlight w:val="none"/>
        </w:rPr>
      </w:pPr>
      <w:r>
        <w:rPr>
          <w:rFonts w:hint="eastAsia" w:hAnsi="宋体" w:cs="宋体"/>
          <w:b/>
          <w:snapToGrid w:val="0"/>
          <w:color w:val="auto"/>
          <w:kern w:val="0"/>
          <w:sz w:val="30"/>
          <w:highlight w:val="none"/>
        </w:rPr>
        <w:t>法定代表人身份证明</w:t>
      </w:r>
    </w:p>
    <w:p w14:paraId="2FF4BF41">
      <w:pPr>
        <w:wordWrap w:val="0"/>
        <w:adjustRightInd w:val="0"/>
        <w:snapToGrid w:val="0"/>
        <w:spacing w:line="440" w:lineRule="exact"/>
        <w:rPr>
          <w:rFonts w:hAnsi="宋体" w:cs="宋体"/>
          <w:snapToGrid w:val="0"/>
          <w:color w:val="auto"/>
          <w:kern w:val="0"/>
          <w:szCs w:val="21"/>
          <w:highlight w:val="none"/>
        </w:rPr>
      </w:pPr>
    </w:p>
    <w:p w14:paraId="7DB8BCD1">
      <w:pPr>
        <w:wordWrap w:val="0"/>
        <w:adjustRightInd w:val="0"/>
        <w:snapToGrid w:val="0"/>
        <w:spacing w:line="440" w:lineRule="exact"/>
        <w:rPr>
          <w:rFonts w:hAnsi="宋体" w:cs="宋体"/>
          <w:snapToGrid w:val="0"/>
          <w:color w:val="auto"/>
          <w:kern w:val="0"/>
          <w:szCs w:val="21"/>
          <w:highlight w:val="none"/>
          <w:u w:val="single"/>
        </w:rPr>
      </w:pPr>
      <w:r>
        <w:rPr>
          <w:rFonts w:hint="eastAsia" w:hAnsi="宋体" w:cs="宋体"/>
          <w:snapToGrid w:val="0"/>
          <w:color w:val="auto"/>
          <w:kern w:val="0"/>
          <w:szCs w:val="21"/>
          <w:highlight w:val="none"/>
        </w:rPr>
        <w:t>投标人名称：</w:t>
      </w:r>
      <w:r>
        <w:rPr>
          <w:rFonts w:hint="eastAsia" w:hAnsi="宋体" w:cs="宋体"/>
          <w:snapToGrid w:val="0"/>
          <w:color w:val="auto"/>
          <w:kern w:val="0"/>
          <w:szCs w:val="21"/>
          <w:highlight w:val="none"/>
          <w:u w:val="single"/>
        </w:rPr>
        <w:t xml:space="preserve">                  </w:t>
      </w:r>
    </w:p>
    <w:p w14:paraId="5F87A2BE">
      <w:pPr>
        <w:wordWrap w:val="0"/>
        <w:adjustRightInd w:val="0"/>
        <w:snapToGrid w:val="0"/>
        <w:spacing w:line="440" w:lineRule="exact"/>
        <w:rPr>
          <w:rFonts w:hAnsi="宋体" w:cs="宋体"/>
          <w:snapToGrid w:val="0"/>
          <w:color w:val="auto"/>
          <w:kern w:val="0"/>
          <w:szCs w:val="21"/>
          <w:highlight w:val="none"/>
          <w:u w:val="single"/>
        </w:rPr>
      </w:pPr>
      <w:r>
        <w:rPr>
          <w:rFonts w:hint="eastAsia" w:hAnsi="宋体" w:cs="宋体"/>
          <w:snapToGrid w:val="0"/>
          <w:color w:val="auto"/>
          <w:kern w:val="0"/>
          <w:szCs w:val="21"/>
          <w:highlight w:val="none"/>
        </w:rPr>
        <w:t>姓名：</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性别：</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年龄：</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职务：</w:t>
      </w:r>
      <w:r>
        <w:rPr>
          <w:rFonts w:hint="eastAsia" w:hAnsi="宋体" w:cs="宋体"/>
          <w:snapToGrid w:val="0"/>
          <w:color w:val="auto"/>
          <w:kern w:val="0"/>
          <w:szCs w:val="21"/>
          <w:highlight w:val="none"/>
          <w:u w:val="single"/>
        </w:rPr>
        <w:t xml:space="preserve">           </w:t>
      </w:r>
    </w:p>
    <w:p w14:paraId="49E9994E">
      <w:pPr>
        <w:wordWrap w:val="0"/>
        <w:adjustRightInd w:val="0"/>
        <w:snapToGrid w:val="0"/>
        <w:spacing w:line="440" w:lineRule="exact"/>
        <w:rPr>
          <w:rFonts w:hAnsi="宋体" w:cs="宋体"/>
          <w:snapToGrid w:val="0"/>
          <w:color w:val="auto"/>
          <w:kern w:val="0"/>
          <w:szCs w:val="21"/>
          <w:highlight w:val="none"/>
        </w:rPr>
      </w:pPr>
      <w:r>
        <w:rPr>
          <w:rFonts w:hint="eastAsia" w:hAnsi="宋体" w:cs="宋体"/>
          <w:snapToGrid w:val="0"/>
          <w:color w:val="auto"/>
          <w:kern w:val="0"/>
          <w:szCs w:val="21"/>
          <w:highlight w:val="none"/>
        </w:rPr>
        <w:t>系</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（投标人名称）的法定代表人。</w:t>
      </w:r>
    </w:p>
    <w:p w14:paraId="0EC840B0">
      <w:pPr>
        <w:wordWrap w:val="0"/>
        <w:adjustRightInd w:val="0"/>
        <w:snapToGrid w:val="0"/>
        <w:spacing w:line="440" w:lineRule="exact"/>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特此证明。</w:t>
      </w:r>
    </w:p>
    <w:p w14:paraId="6BD5A741">
      <w:pPr>
        <w:wordWrap w:val="0"/>
        <w:adjustRightInd w:val="0"/>
        <w:snapToGrid w:val="0"/>
        <w:spacing w:line="440" w:lineRule="exact"/>
        <w:rPr>
          <w:rFonts w:hAnsi="宋体" w:cs="宋体"/>
          <w:snapToGrid w:val="0"/>
          <w:color w:val="auto"/>
          <w:kern w:val="0"/>
          <w:szCs w:val="21"/>
          <w:highlight w:val="none"/>
        </w:rPr>
      </w:pPr>
    </w:p>
    <w:p w14:paraId="2E95E920">
      <w:pPr>
        <w:wordWrap w:val="0"/>
        <w:adjustRightInd w:val="0"/>
        <w:snapToGrid w:val="0"/>
        <w:spacing w:line="440" w:lineRule="exact"/>
        <w:rPr>
          <w:rFonts w:hAnsi="宋体" w:cs="宋体"/>
          <w:snapToGrid w:val="0"/>
          <w:color w:val="auto"/>
          <w:kern w:val="0"/>
          <w:szCs w:val="21"/>
          <w:highlight w:val="none"/>
        </w:rPr>
      </w:pPr>
    </w:p>
    <w:p w14:paraId="2BAF37F3">
      <w:pPr>
        <w:wordWrap w:val="0"/>
        <w:adjustRightInd w:val="0"/>
        <w:snapToGrid w:val="0"/>
        <w:spacing w:line="440" w:lineRule="exact"/>
        <w:jc w:val="right"/>
        <w:rPr>
          <w:rFonts w:hAnsi="宋体" w:cs="宋体"/>
          <w:snapToGrid w:val="0"/>
          <w:color w:val="auto"/>
          <w:kern w:val="0"/>
          <w:szCs w:val="21"/>
          <w:highlight w:val="none"/>
        </w:rPr>
      </w:pPr>
      <w:r>
        <w:rPr>
          <w:rFonts w:hint="eastAsia" w:hAnsi="宋体" w:cs="宋体"/>
          <w:snapToGrid w:val="0"/>
          <w:color w:val="auto"/>
          <w:kern w:val="0"/>
          <w:szCs w:val="21"/>
          <w:highlight w:val="none"/>
        </w:rPr>
        <w:t>投标人：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（盖单位章）</w:t>
      </w:r>
    </w:p>
    <w:p w14:paraId="15931070">
      <w:pPr>
        <w:wordWrap w:val="0"/>
        <w:adjustRightInd w:val="0"/>
        <w:snapToGrid w:val="0"/>
        <w:spacing w:line="440" w:lineRule="exact"/>
        <w:jc w:val="right"/>
        <w:rPr>
          <w:rFonts w:hAnsi="宋体" w:cs="宋体"/>
          <w:snapToGrid w:val="0"/>
          <w:color w:val="auto"/>
          <w:kern w:val="0"/>
          <w:szCs w:val="21"/>
          <w:highlight w:val="none"/>
        </w:rPr>
      </w:pPr>
    </w:p>
    <w:p w14:paraId="4E9E006A">
      <w:pPr>
        <w:wordWrap w:val="0"/>
        <w:adjustRightInd w:val="0"/>
        <w:snapToGrid w:val="0"/>
        <w:spacing w:line="440" w:lineRule="exact"/>
        <w:jc w:val="right"/>
        <w:rPr>
          <w:rFonts w:hAnsi="宋体" w:cs="宋体"/>
          <w:snapToGrid w:val="0"/>
          <w:color w:val="auto"/>
          <w:kern w:val="0"/>
          <w:szCs w:val="21"/>
          <w:highlight w:val="none"/>
        </w:rPr>
      </w:pPr>
    </w:p>
    <w:p w14:paraId="6E1D2B4A">
      <w:pPr>
        <w:wordWrap w:val="0"/>
        <w:adjustRightInd w:val="0"/>
        <w:snapToGrid w:val="0"/>
        <w:spacing w:line="440" w:lineRule="exact"/>
        <w:jc w:val="right"/>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法定代表人：</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（签字或盖章）</w:t>
      </w:r>
    </w:p>
    <w:p w14:paraId="7C11D6D8">
      <w:pPr>
        <w:wordWrap w:val="0"/>
        <w:adjustRightInd w:val="0"/>
        <w:snapToGrid w:val="0"/>
        <w:spacing w:line="440" w:lineRule="exact"/>
        <w:jc w:val="center"/>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w:t>
      </w:r>
    </w:p>
    <w:p w14:paraId="4649928B">
      <w:pPr>
        <w:wordWrap w:val="0"/>
        <w:adjustRightInd w:val="0"/>
        <w:snapToGrid w:val="0"/>
        <w:spacing w:line="440" w:lineRule="exact"/>
        <w:jc w:val="center"/>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年</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月</w:t>
      </w:r>
      <w:r>
        <w:rPr>
          <w:rFonts w:hint="eastAsia" w:hAnsi="宋体" w:cs="宋体"/>
          <w:snapToGrid w:val="0"/>
          <w:color w:val="auto"/>
          <w:kern w:val="0"/>
          <w:szCs w:val="21"/>
          <w:highlight w:val="none"/>
          <w:u w:val="single"/>
        </w:rPr>
        <w:t xml:space="preserve">      </w:t>
      </w:r>
      <w:r>
        <w:rPr>
          <w:rFonts w:hint="eastAsia" w:hAnsi="宋体" w:cs="宋体"/>
          <w:snapToGrid w:val="0"/>
          <w:color w:val="auto"/>
          <w:kern w:val="0"/>
          <w:szCs w:val="21"/>
          <w:highlight w:val="none"/>
        </w:rPr>
        <w:t xml:space="preserve">日       </w:t>
      </w:r>
    </w:p>
    <w:p w14:paraId="5AC0A295">
      <w:pPr>
        <w:wordWrap w:val="0"/>
        <w:adjustRightInd w:val="0"/>
        <w:snapToGrid w:val="0"/>
        <w:spacing w:line="440" w:lineRule="exact"/>
        <w:ind w:firstLine="240" w:firstLineChars="100"/>
        <w:rPr>
          <w:rFonts w:hAnsi="宋体" w:cs="宋体"/>
          <w:snapToGrid w:val="0"/>
          <w:color w:val="auto"/>
          <w:kern w:val="0"/>
          <w:szCs w:val="21"/>
          <w:highlight w:val="none"/>
        </w:rPr>
      </w:pPr>
      <w:r>
        <w:rPr>
          <w:rFonts w:hint="eastAsia" w:hAnsi="宋体" w:cs="宋体"/>
          <w:snapToGrid w:val="0"/>
          <w:color w:val="auto"/>
          <w:kern w:val="0"/>
          <w:szCs w:val="21"/>
          <w:highlight w:val="none"/>
        </w:rPr>
        <w:t xml:space="preserve">     </w:t>
      </w:r>
    </w:p>
    <w:p w14:paraId="76CD658E">
      <w:pPr>
        <w:wordWrap w:val="0"/>
        <w:adjustRightInd w:val="0"/>
        <w:snapToGrid w:val="0"/>
        <w:spacing w:line="440" w:lineRule="exact"/>
        <w:ind w:firstLine="240" w:firstLineChars="100"/>
        <w:rPr>
          <w:rFonts w:hAnsi="宋体" w:cs="宋体"/>
          <w:snapToGrid w:val="0"/>
          <w:color w:val="auto"/>
          <w:kern w:val="0"/>
          <w:szCs w:val="21"/>
          <w:highlight w:val="none"/>
        </w:rPr>
      </w:pPr>
    </w:p>
    <w:p w14:paraId="658B356B">
      <w:pPr>
        <w:wordWrap w:val="0"/>
        <w:adjustRightInd w:val="0"/>
        <w:snapToGrid w:val="0"/>
        <w:spacing w:line="440" w:lineRule="exact"/>
        <w:ind w:firstLine="240" w:firstLineChars="100"/>
        <w:rPr>
          <w:rFonts w:hAnsi="宋体" w:cs="宋体"/>
          <w:snapToGrid w:val="0"/>
          <w:color w:val="auto"/>
          <w:kern w:val="0"/>
          <w:szCs w:val="21"/>
          <w:highlight w:val="none"/>
        </w:rPr>
      </w:pPr>
    </w:p>
    <w:p w14:paraId="5B344952">
      <w:pPr>
        <w:wordWrap w:val="0"/>
        <w:adjustRightInd w:val="0"/>
        <w:snapToGrid w:val="0"/>
        <w:spacing w:line="440" w:lineRule="exact"/>
        <w:ind w:firstLine="720" w:firstLineChars="300"/>
        <w:rPr>
          <w:rFonts w:hAnsi="宋体" w:cs="宋体"/>
          <w:b/>
          <w:snapToGrid w:val="0"/>
          <w:color w:val="auto"/>
          <w:kern w:val="0"/>
          <w:szCs w:val="21"/>
          <w:highlight w:val="none"/>
        </w:rPr>
      </w:pPr>
      <w:r>
        <w:rPr>
          <w:rFonts w:hint="eastAsia" w:hAnsi="宋体" w:cs="宋体"/>
          <w:snapToGrid w:val="0"/>
          <w:color w:val="auto"/>
          <w:kern w:val="0"/>
          <w:szCs w:val="21"/>
          <w:highlight w:val="none"/>
        </w:rPr>
        <w:t xml:space="preserve">  </w:t>
      </w:r>
      <w:r>
        <w:rPr>
          <w:rFonts w:hint="eastAsia" w:hAnsi="宋体" w:cs="宋体"/>
          <w:i/>
          <w:iCs/>
          <w:snapToGrid w:val="0"/>
          <w:color w:val="auto"/>
          <w:kern w:val="0"/>
          <w:szCs w:val="21"/>
          <w:highlight w:val="none"/>
        </w:rPr>
        <w:t xml:space="preserve"> </w:t>
      </w:r>
    </w:p>
    <w:p w14:paraId="1F32B462">
      <w:pPr>
        <w:wordWrap w:val="0"/>
        <w:adjustRightInd w:val="0"/>
        <w:snapToGrid w:val="0"/>
        <w:rPr>
          <w:rFonts w:hAnsi="宋体" w:cs="宋体"/>
          <w:b/>
          <w:snapToGrid w:val="0"/>
          <w:color w:val="auto"/>
          <w:kern w:val="0"/>
          <w:szCs w:val="21"/>
          <w:highlight w:val="none"/>
        </w:rPr>
      </w:pPr>
      <w:r>
        <w:rPr>
          <w:rFonts w:hint="eastAsia" w:hAnsi="宋体" w:cs="宋体"/>
          <w:b/>
          <w:snapToGrid w:val="0"/>
          <w:color w:val="auto"/>
          <w:kern w:val="0"/>
          <w:szCs w:val="21"/>
          <w:highlight w:val="none"/>
        </w:rPr>
        <mc:AlternateContent>
          <mc:Choice Requires="wps">
            <w:drawing>
              <wp:anchor distT="0" distB="0" distL="114300" distR="114300" simplePos="0" relativeHeight="251659264" behindDoc="0" locked="0" layoutInCell="1" allowOverlap="1">
                <wp:simplePos x="0" y="0"/>
                <wp:positionH relativeFrom="column">
                  <wp:posOffset>1191260</wp:posOffset>
                </wp:positionH>
                <wp:positionV relativeFrom="paragraph">
                  <wp:posOffset>20320</wp:posOffset>
                </wp:positionV>
                <wp:extent cx="3253105" cy="1584325"/>
                <wp:effectExtent l="4445" t="4445" r="19050" b="11430"/>
                <wp:wrapNone/>
                <wp:docPr id="1" name="自选图形 18"/>
                <wp:cNvGraphicFramePr/>
                <a:graphic xmlns:a="http://schemas.openxmlformats.org/drawingml/2006/main">
                  <a:graphicData uri="http://schemas.microsoft.com/office/word/2010/wordprocessingShape">
                    <wps:wsp>
                      <wps:cNvSpPr/>
                      <wps:spPr>
                        <a:xfrm>
                          <a:off x="0" y="0"/>
                          <a:ext cx="325310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81BDD3D">
                            <w:pPr>
                              <w:jc w:val="center"/>
                              <w:rPr>
                                <w:szCs w:val="21"/>
                              </w:rPr>
                            </w:pPr>
                          </w:p>
                          <w:p w14:paraId="1920F1CC">
                            <w:pPr>
                              <w:jc w:val="center"/>
                              <w:rPr>
                                <w:szCs w:val="21"/>
                              </w:rPr>
                            </w:pPr>
                          </w:p>
                          <w:p w14:paraId="5C1C5126">
                            <w:pPr>
                              <w:jc w:val="center"/>
                              <w:rPr>
                                <w:szCs w:val="21"/>
                              </w:rPr>
                            </w:pPr>
                            <w:r>
                              <w:rPr>
                                <w:rFonts w:hint="eastAsia"/>
                                <w:szCs w:val="21"/>
                              </w:rPr>
                              <w:t>法定代表人身份证彩色扫描件正、反面</w:t>
                            </w:r>
                          </w:p>
                        </w:txbxContent>
                      </wps:txbx>
                      <wps:bodyPr wrap="square" upright="1"/>
                    </wps:wsp>
                  </a:graphicData>
                </a:graphic>
              </wp:anchor>
            </w:drawing>
          </mc:Choice>
          <mc:Fallback>
            <w:pict>
              <v:shape id="自选图形 18" o:spid="_x0000_s1026" o:spt="176" type="#_x0000_t176" style="position:absolute;left:0pt;margin-left:93.8pt;margin-top:1.6pt;height:124.75pt;width:256.15pt;z-index:251659264;mso-width-relative:page;mso-height-relative:page;" fillcolor="#FFFFFF" filled="t" stroked="t" coordsize="21600,21600" o:gfxdata="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Ds&#10;wm7XAAAACQEAAA8AAAAAAAAAAQAgAAAAIgAAAGRycy9kb3ducmV2LnhtbFBLAQIUABQAAAAIAIdO&#10;4kCgE5luJAIAAFQEAAAOAAAAAAAAAAEAIAAAACYBAABkcnMvZTJvRG9jLnhtbFBLBQYAAAAABgAG&#10;AFkBAAC8BQAAAAA=&#10;">
                <v:fill on="t" focussize="0,0"/>
                <v:stroke color="#000000" joinstyle="miter"/>
                <v:imagedata o:title=""/>
                <o:lock v:ext="edit" aspectratio="f"/>
                <v:textbox>
                  <w:txbxContent>
                    <w:p w14:paraId="681BDD3D">
                      <w:pPr>
                        <w:jc w:val="center"/>
                        <w:rPr>
                          <w:szCs w:val="21"/>
                        </w:rPr>
                      </w:pPr>
                    </w:p>
                    <w:p w14:paraId="1920F1CC">
                      <w:pPr>
                        <w:jc w:val="center"/>
                        <w:rPr>
                          <w:szCs w:val="21"/>
                        </w:rPr>
                      </w:pPr>
                    </w:p>
                    <w:p w14:paraId="5C1C5126">
                      <w:pPr>
                        <w:jc w:val="center"/>
                        <w:rPr>
                          <w:szCs w:val="21"/>
                        </w:rPr>
                      </w:pPr>
                      <w:r>
                        <w:rPr>
                          <w:rFonts w:hint="eastAsia"/>
                          <w:szCs w:val="21"/>
                        </w:rPr>
                        <w:t>法定代表人身份证彩色扫描件正、反面</w:t>
                      </w:r>
                    </w:p>
                  </w:txbxContent>
                </v:textbox>
              </v:shape>
            </w:pict>
          </mc:Fallback>
        </mc:AlternateContent>
      </w:r>
    </w:p>
    <w:p w14:paraId="7B058A6C">
      <w:pPr>
        <w:tabs>
          <w:tab w:val="left" w:pos="654"/>
          <w:tab w:val="left" w:pos="1734"/>
          <w:tab w:val="left" w:pos="2814"/>
          <w:tab w:val="left" w:pos="3894"/>
          <w:tab w:val="left" w:pos="5334"/>
          <w:tab w:val="left" w:pos="6414"/>
          <w:tab w:val="left" w:pos="7254"/>
          <w:tab w:val="left" w:pos="8574"/>
          <w:tab w:val="left" w:pos="9654"/>
        </w:tabs>
        <w:wordWrap w:val="0"/>
        <w:adjustRightInd w:val="0"/>
        <w:snapToGrid w:val="0"/>
        <w:rPr>
          <w:rFonts w:hAnsi="宋体" w:cs="宋体"/>
          <w:snapToGrid w:val="0"/>
          <w:color w:val="auto"/>
          <w:kern w:val="0"/>
          <w:sz w:val="28"/>
          <w:szCs w:val="28"/>
          <w:highlight w:val="none"/>
        </w:rPr>
      </w:pPr>
    </w:p>
    <w:p w14:paraId="42859630">
      <w:pPr>
        <w:wordWrap w:val="0"/>
        <w:adjustRightInd w:val="0"/>
        <w:snapToGrid w:val="0"/>
        <w:spacing w:line="480" w:lineRule="exact"/>
        <w:jc w:val="center"/>
        <w:rPr>
          <w:rFonts w:hAnsi="宋体" w:cs="宋体"/>
          <w:b/>
          <w:snapToGrid w:val="0"/>
          <w:color w:val="auto"/>
          <w:kern w:val="0"/>
          <w:sz w:val="28"/>
          <w:szCs w:val="28"/>
          <w:highlight w:val="none"/>
        </w:rPr>
      </w:pPr>
    </w:p>
    <w:p w14:paraId="67FF2234">
      <w:pPr>
        <w:wordWrap w:val="0"/>
        <w:adjustRightInd w:val="0"/>
        <w:snapToGrid w:val="0"/>
        <w:spacing w:line="480" w:lineRule="exact"/>
        <w:jc w:val="center"/>
        <w:rPr>
          <w:rFonts w:hAnsi="宋体" w:cs="宋体"/>
          <w:b/>
          <w:snapToGrid w:val="0"/>
          <w:color w:val="auto"/>
          <w:kern w:val="0"/>
          <w:sz w:val="28"/>
          <w:szCs w:val="28"/>
          <w:highlight w:val="none"/>
        </w:rPr>
      </w:pPr>
    </w:p>
    <w:p w14:paraId="75D1150B">
      <w:pPr>
        <w:wordWrap w:val="0"/>
        <w:adjustRightInd w:val="0"/>
        <w:snapToGrid w:val="0"/>
        <w:spacing w:line="480" w:lineRule="exact"/>
        <w:jc w:val="center"/>
        <w:rPr>
          <w:rFonts w:hAnsi="宋体" w:cs="宋体"/>
          <w:b/>
          <w:snapToGrid w:val="0"/>
          <w:color w:val="auto"/>
          <w:kern w:val="0"/>
          <w:sz w:val="28"/>
          <w:szCs w:val="28"/>
          <w:highlight w:val="none"/>
        </w:rPr>
        <w:sectPr>
          <w:endnotePr>
            <w:numFmt w:val="decimal"/>
          </w:endnotePr>
          <w:pgSz w:w="11906" w:h="16838"/>
          <w:pgMar w:top="1417" w:right="1417" w:bottom="1417" w:left="1417" w:header="850" w:footer="992" w:gutter="0"/>
          <w:cols w:space="0" w:num="1"/>
          <w:docGrid w:linePitch="327" w:charSpace="0"/>
        </w:sectPr>
      </w:pPr>
    </w:p>
    <w:p w14:paraId="27DA5F30">
      <w:pPr>
        <w:wordWrap w:val="0"/>
        <w:adjustRightInd w:val="0"/>
        <w:snapToGrid w:val="0"/>
        <w:spacing w:line="440" w:lineRule="exact"/>
        <w:outlineLvl w:val="1"/>
        <w:rPr>
          <w:rFonts w:hAnsi="宋体" w:cs="宋体"/>
          <w:b/>
          <w:bCs/>
          <w:snapToGrid w:val="0"/>
          <w:color w:val="auto"/>
          <w:kern w:val="0"/>
          <w:szCs w:val="24"/>
          <w:highlight w:val="none"/>
        </w:rPr>
      </w:pPr>
      <w:bookmarkStart w:id="324" w:name="_Toc17939"/>
      <w:r>
        <w:rPr>
          <w:rFonts w:hint="eastAsia" w:hAnsi="宋体" w:cs="宋体"/>
          <w:b/>
          <w:bCs/>
          <w:snapToGrid w:val="0"/>
          <w:color w:val="auto"/>
          <w:kern w:val="0"/>
          <w:szCs w:val="24"/>
          <w:highlight w:val="none"/>
        </w:rPr>
        <w:t>格式六 投标人基本情况表</w:t>
      </w:r>
      <w:bookmarkEnd w:id="324"/>
    </w:p>
    <w:p w14:paraId="3C45457B">
      <w:pPr>
        <w:pStyle w:val="72"/>
        <w:widowControl w:val="0"/>
        <w:wordWrap w:val="0"/>
        <w:adjustRightInd w:val="0"/>
        <w:snapToGrid w:val="0"/>
        <w:spacing w:before="260" w:after="260" w:line="400" w:lineRule="exact"/>
        <w:ind w:firstLine="0"/>
        <w:jc w:val="center"/>
        <w:rPr>
          <w:rFonts w:hAnsi="宋体" w:cs="宋体"/>
          <w:snapToGrid w:val="0"/>
          <w:color w:val="auto"/>
          <w:sz w:val="24"/>
          <w:highlight w:val="none"/>
        </w:rPr>
      </w:pPr>
      <w:r>
        <w:rPr>
          <w:rFonts w:hint="eastAsia" w:hAnsi="宋体" w:cs="宋体"/>
          <w:b/>
          <w:snapToGrid w:val="0"/>
          <w:color w:val="auto"/>
          <w:sz w:val="30"/>
          <w:highlight w:val="none"/>
        </w:rPr>
        <w:t>投标人基本情况表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689"/>
        <w:gridCol w:w="803"/>
        <w:gridCol w:w="286"/>
        <w:gridCol w:w="960"/>
        <w:gridCol w:w="260"/>
        <w:gridCol w:w="709"/>
        <w:gridCol w:w="1416"/>
      </w:tblGrid>
      <w:tr w14:paraId="395DE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40F35340">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投标人名称</w:t>
            </w:r>
          </w:p>
        </w:tc>
        <w:tc>
          <w:tcPr>
            <w:tcW w:w="7020" w:type="dxa"/>
            <w:gridSpan w:val="8"/>
            <w:vAlign w:val="center"/>
          </w:tcPr>
          <w:p w14:paraId="29F5C9C3">
            <w:pPr>
              <w:pStyle w:val="136"/>
              <w:wordWrap w:val="0"/>
              <w:adjustRightInd w:val="0"/>
              <w:snapToGrid w:val="0"/>
              <w:jc w:val="center"/>
              <w:rPr>
                <w:rFonts w:ascii="宋体" w:hAnsi="宋体" w:cs="宋体"/>
                <w:snapToGrid w:val="0"/>
                <w:color w:val="auto"/>
                <w:kern w:val="0"/>
                <w:szCs w:val="21"/>
                <w:highlight w:val="none"/>
              </w:rPr>
            </w:pPr>
          </w:p>
        </w:tc>
      </w:tr>
      <w:tr w14:paraId="0C68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356E481A">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注册地址</w:t>
            </w:r>
          </w:p>
        </w:tc>
        <w:tc>
          <w:tcPr>
            <w:tcW w:w="3389" w:type="dxa"/>
            <w:gridSpan w:val="3"/>
            <w:vAlign w:val="center"/>
          </w:tcPr>
          <w:p w14:paraId="41522393">
            <w:pPr>
              <w:pStyle w:val="136"/>
              <w:wordWrap w:val="0"/>
              <w:adjustRightInd w:val="0"/>
              <w:snapToGrid w:val="0"/>
              <w:jc w:val="center"/>
              <w:rPr>
                <w:rFonts w:ascii="宋体" w:hAnsi="宋体" w:cs="宋体"/>
                <w:snapToGrid w:val="0"/>
                <w:color w:val="auto"/>
                <w:kern w:val="0"/>
                <w:szCs w:val="21"/>
                <w:highlight w:val="none"/>
              </w:rPr>
            </w:pPr>
          </w:p>
        </w:tc>
        <w:tc>
          <w:tcPr>
            <w:tcW w:w="1246" w:type="dxa"/>
            <w:gridSpan w:val="2"/>
            <w:vAlign w:val="center"/>
          </w:tcPr>
          <w:p w14:paraId="0BEA5ED6">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邮政编码</w:t>
            </w:r>
          </w:p>
        </w:tc>
        <w:tc>
          <w:tcPr>
            <w:tcW w:w="2385" w:type="dxa"/>
            <w:gridSpan w:val="3"/>
            <w:vAlign w:val="center"/>
          </w:tcPr>
          <w:p w14:paraId="515E2314">
            <w:pPr>
              <w:pStyle w:val="136"/>
              <w:wordWrap w:val="0"/>
              <w:adjustRightInd w:val="0"/>
              <w:snapToGrid w:val="0"/>
              <w:jc w:val="center"/>
              <w:rPr>
                <w:rFonts w:ascii="宋体" w:hAnsi="宋体" w:cs="宋体"/>
                <w:snapToGrid w:val="0"/>
                <w:color w:val="auto"/>
                <w:kern w:val="0"/>
                <w:szCs w:val="21"/>
                <w:highlight w:val="none"/>
              </w:rPr>
            </w:pPr>
          </w:p>
        </w:tc>
      </w:tr>
      <w:tr w14:paraId="53D32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restart"/>
            <w:vAlign w:val="center"/>
          </w:tcPr>
          <w:p w14:paraId="70B2C20F">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联系方式</w:t>
            </w:r>
          </w:p>
        </w:tc>
        <w:tc>
          <w:tcPr>
            <w:tcW w:w="897" w:type="dxa"/>
            <w:vAlign w:val="center"/>
          </w:tcPr>
          <w:p w14:paraId="75946708">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联系人</w:t>
            </w:r>
          </w:p>
        </w:tc>
        <w:tc>
          <w:tcPr>
            <w:tcW w:w="2492" w:type="dxa"/>
            <w:gridSpan w:val="2"/>
            <w:vAlign w:val="center"/>
          </w:tcPr>
          <w:p w14:paraId="164B535F">
            <w:pPr>
              <w:pStyle w:val="136"/>
              <w:wordWrap w:val="0"/>
              <w:adjustRightInd w:val="0"/>
              <w:snapToGrid w:val="0"/>
              <w:jc w:val="center"/>
              <w:rPr>
                <w:rFonts w:ascii="宋体" w:hAnsi="宋体" w:cs="宋体"/>
                <w:snapToGrid w:val="0"/>
                <w:color w:val="auto"/>
                <w:kern w:val="0"/>
                <w:szCs w:val="21"/>
                <w:highlight w:val="none"/>
              </w:rPr>
            </w:pPr>
          </w:p>
        </w:tc>
        <w:tc>
          <w:tcPr>
            <w:tcW w:w="1246" w:type="dxa"/>
            <w:gridSpan w:val="2"/>
            <w:vAlign w:val="center"/>
          </w:tcPr>
          <w:p w14:paraId="67B9898D">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  话</w:t>
            </w:r>
          </w:p>
        </w:tc>
        <w:tc>
          <w:tcPr>
            <w:tcW w:w="2385" w:type="dxa"/>
            <w:gridSpan w:val="3"/>
            <w:vAlign w:val="center"/>
          </w:tcPr>
          <w:p w14:paraId="137FBF1E">
            <w:pPr>
              <w:pStyle w:val="136"/>
              <w:wordWrap w:val="0"/>
              <w:adjustRightInd w:val="0"/>
              <w:snapToGrid w:val="0"/>
              <w:jc w:val="center"/>
              <w:rPr>
                <w:rFonts w:ascii="宋体" w:hAnsi="宋体" w:cs="宋体"/>
                <w:snapToGrid w:val="0"/>
                <w:color w:val="auto"/>
                <w:kern w:val="0"/>
                <w:szCs w:val="21"/>
                <w:highlight w:val="none"/>
              </w:rPr>
            </w:pPr>
          </w:p>
        </w:tc>
      </w:tr>
      <w:tr w14:paraId="7908A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Merge w:val="continue"/>
            <w:vAlign w:val="center"/>
          </w:tcPr>
          <w:p w14:paraId="7C95A589">
            <w:pPr>
              <w:pStyle w:val="136"/>
              <w:wordWrap w:val="0"/>
              <w:adjustRightInd w:val="0"/>
              <w:snapToGrid w:val="0"/>
              <w:jc w:val="center"/>
              <w:rPr>
                <w:rFonts w:ascii="宋体" w:hAnsi="宋体" w:cs="宋体"/>
                <w:snapToGrid w:val="0"/>
                <w:color w:val="auto"/>
                <w:kern w:val="0"/>
                <w:szCs w:val="21"/>
                <w:highlight w:val="none"/>
              </w:rPr>
            </w:pPr>
          </w:p>
        </w:tc>
        <w:tc>
          <w:tcPr>
            <w:tcW w:w="897" w:type="dxa"/>
            <w:vAlign w:val="center"/>
          </w:tcPr>
          <w:p w14:paraId="321DEB84">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传  真</w:t>
            </w:r>
          </w:p>
        </w:tc>
        <w:tc>
          <w:tcPr>
            <w:tcW w:w="2492" w:type="dxa"/>
            <w:gridSpan w:val="2"/>
            <w:vAlign w:val="center"/>
          </w:tcPr>
          <w:p w14:paraId="4DCC7DF0">
            <w:pPr>
              <w:pStyle w:val="136"/>
              <w:wordWrap w:val="0"/>
              <w:adjustRightInd w:val="0"/>
              <w:snapToGrid w:val="0"/>
              <w:jc w:val="center"/>
              <w:rPr>
                <w:rFonts w:ascii="宋体" w:hAnsi="宋体" w:cs="宋体"/>
                <w:snapToGrid w:val="0"/>
                <w:color w:val="auto"/>
                <w:kern w:val="0"/>
                <w:szCs w:val="21"/>
                <w:highlight w:val="none"/>
              </w:rPr>
            </w:pPr>
          </w:p>
        </w:tc>
        <w:tc>
          <w:tcPr>
            <w:tcW w:w="1246" w:type="dxa"/>
            <w:gridSpan w:val="2"/>
            <w:vAlign w:val="center"/>
          </w:tcPr>
          <w:p w14:paraId="60A861B3">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电子邮箱</w:t>
            </w:r>
          </w:p>
        </w:tc>
        <w:tc>
          <w:tcPr>
            <w:tcW w:w="2385" w:type="dxa"/>
            <w:gridSpan w:val="3"/>
            <w:vAlign w:val="center"/>
          </w:tcPr>
          <w:p w14:paraId="2B81EB7B">
            <w:pPr>
              <w:pStyle w:val="136"/>
              <w:wordWrap w:val="0"/>
              <w:adjustRightInd w:val="0"/>
              <w:snapToGrid w:val="0"/>
              <w:jc w:val="center"/>
              <w:rPr>
                <w:rFonts w:ascii="宋体" w:hAnsi="宋体" w:cs="宋体"/>
                <w:snapToGrid w:val="0"/>
                <w:color w:val="auto"/>
                <w:kern w:val="0"/>
                <w:szCs w:val="21"/>
                <w:highlight w:val="none"/>
              </w:rPr>
            </w:pPr>
          </w:p>
        </w:tc>
      </w:tr>
      <w:tr w14:paraId="2879D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21DA3CAA">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法定代表人</w:t>
            </w:r>
          </w:p>
        </w:tc>
        <w:tc>
          <w:tcPr>
            <w:tcW w:w="897" w:type="dxa"/>
            <w:vAlign w:val="center"/>
          </w:tcPr>
          <w:p w14:paraId="7308E285">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姓名</w:t>
            </w:r>
          </w:p>
        </w:tc>
        <w:tc>
          <w:tcPr>
            <w:tcW w:w="1689" w:type="dxa"/>
            <w:vAlign w:val="center"/>
          </w:tcPr>
          <w:p w14:paraId="01032AE9">
            <w:pPr>
              <w:pStyle w:val="136"/>
              <w:wordWrap w:val="0"/>
              <w:adjustRightInd w:val="0"/>
              <w:snapToGrid w:val="0"/>
              <w:jc w:val="center"/>
              <w:rPr>
                <w:rFonts w:ascii="宋体" w:hAnsi="宋体" w:cs="宋体"/>
                <w:snapToGrid w:val="0"/>
                <w:color w:val="auto"/>
                <w:kern w:val="0"/>
                <w:szCs w:val="21"/>
                <w:highlight w:val="none"/>
              </w:rPr>
            </w:pPr>
          </w:p>
        </w:tc>
        <w:tc>
          <w:tcPr>
            <w:tcW w:w="1089" w:type="dxa"/>
            <w:gridSpan w:val="2"/>
            <w:vAlign w:val="center"/>
          </w:tcPr>
          <w:p w14:paraId="07229148">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技术职称</w:t>
            </w:r>
          </w:p>
        </w:tc>
        <w:tc>
          <w:tcPr>
            <w:tcW w:w="1220" w:type="dxa"/>
            <w:gridSpan w:val="2"/>
            <w:vAlign w:val="center"/>
          </w:tcPr>
          <w:p w14:paraId="7AD6FF43">
            <w:pPr>
              <w:pStyle w:val="136"/>
              <w:wordWrap w:val="0"/>
              <w:adjustRightInd w:val="0"/>
              <w:snapToGrid w:val="0"/>
              <w:jc w:val="center"/>
              <w:rPr>
                <w:rFonts w:ascii="宋体" w:hAnsi="宋体" w:cs="宋体"/>
                <w:snapToGrid w:val="0"/>
                <w:color w:val="auto"/>
                <w:kern w:val="0"/>
                <w:szCs w:val="21"/>
                <w:highlight w:val="none"/>
              </w:rPr>
            </w:pPr>
          </w:p>
        </w:tc>
        <w:tc>
          <w:tcPr>
            <w:tcW w:w="709" w:type="dxa"/>
            <w:vAlign w:val="center"/>
          </w:tcPr>
          <w:p w14:paraId="6E7CBB9E">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电话</w:t>
            </w:r>
          </w:p>
        </w:tc>
        <w:tc>
          <w:tcPr>
            <w:tcW w:w="1416" w:type="dxa"/>
            <w:vAlign w:val="center"/>
          </w:tcPr>
          <w:p w14:paraId="44831199">
            <w:pPr>
              <w:pStyle w:val="136"/>
              <w:wordWrap w:val="0"/>
              <w:adjustRightInd w:val="0"/>
              <w:snapToGrid w:val="0"/>
              <w:jc w:val="center"/>
              <w:rPr>
                <w:rFonts w:ascii="宋体" w:hAnsi="宋体" w:cs="宋体"/>
                <w:snapToGrid w:val="0"/>
                <w:color w:val="auto"/>
                <w:kern w:val="0"/>
                <w:szCs w:val="21"/>
                <w:highlight w:val="none"/>
              </w:rPr>
            </w:pPr>
          </w:p>
        </w:tc>
      </w:tr>
      <w:tr w14:paraId="220E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15C530F8">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技术负责人</w:t>
            </w:r>
          </w:p>
        </w:tc>
        <w:tc>
          <w:tcPr>
            <w:tcW w:w="897" w:type="dxa"/>
            <w:vAlign w:val="center"/>
          </w:tcPr>
          <w:p w14:paraId="2CF40332">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姓名</w:t>
            </w:r>
          </w:p>
        </w:tc>
        <w:tc>
          <w:tcPr>
            <w:tcW w:w="1689" w:type="dxa"/>
            <w:vAlign w:val="center"/>
          </w:tcPr>
          <w:p w14:paraId="4F32A38E">
            <w:pPr>
              <w:pStyle w:val="136"/>
              <w:wordWrap w:val="0"/>
              <w:adjustRightInd w:val="0"/>
              <w:snapToGrid w:val="0"/>
              <w:jc w:val="center"/>
              <w:rPr>
                <w:rFonts w:ascii="宋体" w:hAnsi="宋体" w:cs="宋体"/>
                <w:snapToGrid w:val="0"/>
                <w:color w:val="auto"/>
                <w:kern w:val="0"/>
                <w:szCs w:val="21"/>
                <w:highlight w:val="none"/>
              </w:rPr>
            </w:pPr>
          </w:p>
        </w:tc>
        <w:tc>
          <w:tcPr>
            <w:tcW w:w="1089" w:type="dxa"/>
            <w:gridSpan w:val="2"/>
            <w:vAlign w:val="center"/>
          </w:tcPr>
          <w:p w14:paraId="76373BE1">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技术职称</w:t>
            </w:r>
          </w:p>
        </w:tc>
        <w:tc>
          <w:tcPr>
            <w:tcW w:w="1220" w:type="dxa"/>
            <w:gridSpan w:val="2"/>
            <w:vAlign w:val="center"/>
          </w:tcPr>
          <w:p w14:paraId="414D5E8B">
            <w:pPr>
              <w:pStyle w:val="136"/>
              <w:wordWrap w:val="0"/>
              <w:adjustRightInd w:val="0"/>
              <w:snapToGrid w:val="0"/>
              <w:jc w:val="center"/>
              <w:rPr>
                <w:rFonts w:ascii="宋体" w:hAnsi="宋体" w:cs="宋体"/>
                <w:snapToGrid w:val="0"/>
                <w:color w:val="auto"/>
                <w:kern w:val="0"/>
                <w:szCs w:val="21"/>
                <w:highlight w:val="none"/>
              </w:rPr>
            </w:pPr>
          </w:p>
        </w:tc>
        <w:tc>
          <w:tcPr>
            <w:tcW w:w="709" w:type="dxa"/>
            <w:vAlign w:val="center"/>
          </w:tcPr>
          <w:p w14:paraId="25D85234">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电话</w:t>
            </w:r>
          </w:p>
        </w:tc>
        <w:tc>
          <w:tcPr>
            <w:tcW w:w="1416" w:type="dxa"/>
            <w:vAlign w:val="center"/>
          </w:tcPr>
          <w:p w14:paraId="300E4877">
            <w:pPr>
              <w:pStyle w:val="136"/>
              <w:wordWrap w:val="0"/>
              <w:adjustRightInd w:val="0"/>
              <w:snapToGrid w:val="0"/>
              <w:jc w:val="center"/>
              <w:rPr>
                <w:rFonts w:ascii="宋体" w:hAnsi="宋体" w:cs="宋体"/>
                <w:snapToGrid w:val="0"/>
                <w:color w:val="auto"/>
                <w:kern w:val="0"/>
                <w:szCs w:val="21"/>
                <w:highlight w:val="none"/>
              </w:rPr>
            </w:pPr>
          </w:p>
        </w:tc>
      </w:tr>
      <w:tr w14:paraId="16E52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485" w:type="dxa"/>
            <w:vAlign w:val="center"/>
          </w:tcPr>
          <w:p w14:paraId="116ADC64">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成立日期</w:t>
            </w:r>
          </w:p>
        </w:tc>
        <w:tc>
          <w:tcPr>
            <w:tcW w:w="2586" w:type="dxa"/>
            <w:gridSpan w:val="2"/>
            <w:vAlign w:val="center"/>
          </w:tcPr>
          <w:p w14:paraId="31845C08">
            <w:pPr>
              <w:pStyle w:val="136"/>
              <w:wordWrap w:val="0"/>
              <w:adjustRightInd w:val="0"/>
              <w:snapToGrid w:val="0"/>
              <w:jc w:val="center"/>
              <w:rPr>
                <w:rFonts w:ascii="宋体" w:hAnsi="宋体" w:cs="宋体"/>
                <w:snapToGrid w:val="0"/>
                <w:color w:val="auto"/>
                <w:kern w:val="0"/>
                <w:szCs w:val="21"/>
                <w:highlight w:val="none"/>
              </w:rPr>
            </w:pPr>
          </w:p>
        </w:tc>
        <w:tc>
          <w:tcPr>
            <w:tcW w:w="4434" w:type="dxa"/>
            <w:gridSpan w:val="6"/>
            <w:vAlign w:val="center"/>
          </w:tcPr>
          <w:p w14:paraId="5488CAEC">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员工总人数（个）：</w:t>
            </w:r>
          </w:p>
        </w:tc>
      </w:tr>
      <w:tr w14:paraId="24FF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5F649C41">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企业资质</w:t>
            </w:r>
          </w:p>
          <w:p w14:paraId="70FDE49A">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类型和等级</w:t>
            </w:r>
          </w:p>
        </w:tc>
        <w:tc>
          <w:tcPr>
            <w:tcW w:w="2586" w:type="dxa"/>
            <w:gridSpan w:val="2"/>
            <w:vAlign w:val="center"/>
          </w:tcPr>
          <w:p w14:paraId="3FBBCF9F">
            <w:pPr>
              <w:pStyle w:val="136"/>
              <w:wordWrap w:val="0"/>
              <w:adjustRightInd w:val="0"/>
              <w:snapToGrid w:val="0"/>
              <w:jc w:val="left"/>
              <w:rPr>
                <w:rFonts w:ascii="宋体" w:hAnsi="宋体" w:cs="宋体"/>
                <w:snapToGrid w:val="0"/>
                <w:color w:val="auto"/>
                <w:kern w:val="0"/>
                <w:szCs w:val="21"/>
                <w:highlight w:val="none"/>
              </w:rPr>
            </w:pPr>
          </w:p>
        </w:tc>
        <w:tc>
          <w:tcPr>
            <w:tcW w:w="1089" w:type="dxa"/>
            <w:gridSpan w:val="2"/>
            <w:vMerge w:val="restart"/>
            <w:vAlign w:val="center"/>
          </w:tcPr>
          <w:p w14:paraId="53F8BA96">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其中</w:t>
            </w:r>
          </w:p>
        </w:tc>
        <w:tc>
          <w:tcPr>
            <w:tcW w:w="1929" w:type="dxa"/>
            <w:gridSpan w:val="3"/>
            <w:vAlign w:val="center"/>
          </w:tcPr>
          <w:p w14:paraId="13106D98">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各类注册人员</w:t>
            </w:r>
          </w:p>
        </w:tc>
        <w:tc>
          <w:tcPr>
            <w:tcW w:w="1416" w:type="dxa"/>
            <w:vAlign w:val="center"/>
          </w:tcPr>
          <w:p w14:paraId="66A45836">
            <w:pPr>
              <w:pStyle w:val="136"/>
              <w:wordWrap w:val="0"/>
              <w:adjustRightInd w:val="0"/>
              <w:snapToGrid w:val="0"/>
              <w:jc w:val="center"/>
              <w:rPr>
                <w:rFonts w:ascii="宋体" w:hAnsi="宋体" w:cs="宋体"/>
                <w:snapToGrid w:val="0"/>
                <w:color w:val="auto"/>
                <w:kern w:val="0"/>
                <w:szCs w:val="21"/>
                <w:highlight w:val="none"/>
              </w:rPr>
            </w:pPr>
          </w:p>
        </w:tc>
      </w:tr>
      <w:tr w14:paraId="13561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75484E10">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营业执照号</w:t>
            </w:r>
          </w:p>
        </w:tc>
        <w:tc>
          <w:tcPr>
            <w:tcW w:w="2586" w:type="dxa"/>
            <w:gridSpan w:val="2"/>
            <w:vAlign w:val="center"/>
          </w:tcPr>
          <w:p w14:paraId="537F167F">
            <w:pPr>
              <w:pStyle w:val="136"/>
              <w:wordWrap w:val="0"/>
              <w:adjustRightInd w:val="0"/>
              <w:snapToGrid w:val="0"/>
              <w:jc w:val="center"/>
              <w:rPr>
                <w:rFonts w:ascii="宋体" w:hAnsi="宋体" w:cs="宋体"/>
                <w:snapToGrid w:val="0"/>
                <w:color w:val="auto"/>
                <w:kern w:val="0"/>
                <w:szCs w:val="21"/>
                <w:highlight w:val="none"/>
              </w:rPr>
            </w:pPr>
          </w:p>
        </w:tc>
        <w:tc>
          <w:tcPr>
            <w:tcW w:w="1089" w:type="dxa"/>
            <w:gridSpan w:val="2"/>
            <w:vMerge w:val="continue"/>
            <w:vAlign w:val="center"/>
          </w:tcPr>
          <w:p w14:paraId="2FE95C77">
            <w:pPr>
              <w:pStyle w:val="136"/>
              <w:wordWrap w:val="0"/>
              <w:adjustRightInd w:val="0"/>
              <w:snapToGrid w:val="0"/>
              <w:jc w:val="center"/>
              <w:rPr>
                <w:rFonts w:ascii="宋体" w:hAnsi="宋体" w:cs="宋体"/>
                <w:snapToGrid w:val="0"/>
                <w:color w:val="auto"/>
                <w:kern w:val="0"/>
                <w:szCs w:val="21"/>
                <w:highlight w:val="none"/>
              </w:rPr>
            </w:pPr>
          </w:p>
        </w:tc>
        <w:tc>
          <w:tcPr>
            <w:tcW w:w="1929" w:type="dxa"/>
            <w:gridSpan w:val="3"/>
            <w:vAlign w:val="center"/>
          </w:tcPr>
          <w:p w14:paraId="58F77C7C">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高级职称人员</w:t>
            </w:r>
          </w:p>
        </w:tc>
        <w:tc>
          <w:tcPr>
            <w:tcW w:w="1416" w:type="dxa"/>
            <w:vAlign w:val="center"/>
          </w:tcPr>
          <w:p w14:paraId="6727EBCF">
            <w:pPr>
              <w:pStyle w:val="136"/>
              <w:wordWrap w:val="0"/>
              <w:adjustRightInd w:val="0"/>
              <w:snapToGrid w:val="0"/>
              <w:jc w:val="center"/>
              <w:rPr>
                <w:rFonts w:ascii="宋体" w:hAnsi="宋体" w:cs="宋体"/>
                <w:snapToGrid w:val="0"/>
                <w:color w:val="auto"/>
                <w:kern w:val="0"/>
                <w:szCs w:val="21"/>
                <w:highlight w:val="none"/>
              </w:rPr>
            </w:pPr>
          </w:p>
        </w:tc>
      </w:tr>
      <w:tr w14:paraId="5AFAC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70FF2694">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注册资金</w:t>
            </w:r>
          </w:p>
        </w:tc>
        <w:tc>
          <w:tcPr>
            <w:tcW w:w="2586" w:type="dxa"/>
            <w:gridSpan w:val="2"/>
            <w:vAlign w:val="center"/>
          </w:tcPr>
          <w:p w14:paraId="6B4F28EE">
            <w:pPr>
              <w:pStyle w:val="136"/>
              <w:wordWrap w:val="0"/>
              <w:adjustRightInd w:val="0"/>
              <w:snapToGrid w:val="0"/>
              <w:jc w:val="center"/>
              <w:rPr>
                <w:rFonts w:ascii="宋体" w:hAnsi="宋体" w:cs="宋体"/>
                <w:snapToGrid w:val="0"/>
                <w:color w:val="auto"/>
                <w:kern w:val="0"/>
                <w:szCs w:val="21"/>
                <w:highlight w:val="none"/>
              </w:rPr>
            </w:pPr>
          </w:p>
        </w:tc>
        <w:tc>
          <w:tcPr>
            <w:tcW w:w="1089" w:type="dxa"/>
            <w:gridSpan w:val="2"/>
            <w:vMerge w:val="continue"/>
            <w:vAlign w:val="center"/>
          </w:tcPr>
          <w:p w14:paraId="339F6456">
            <w:pPr>
              <w:pStyle w:val="136"/>
              <w:wordWrap w:val="0"/>
              <w:adjustRightInd w:val="0"/>
              <w:snapToGrid w:val="0"/>
              <w:jc w:val="center"/>
              <w:rPr>
                <w:rFonts w:ascii="宋体" w:hAnsi="宋体" w:cs="宋体"/>
                <w:snapToGrid w:val="0"/>
                <w:color w:val="auto"/>
                <w:kern w:val="0"/>
                <w:szCs w:val="21"/>
                <w:highlight w:val="none"/>
              </w:rPr>
            </w:pPr>
          </w:p>
        </w:tc>
        <w:tc>
          <w:tcPr>
            <w:tcW w:w="1929" w:type="dxa"/>
            <w:gridSpan w:val="3"/>
            <w:vAlign w:val="center"/>
          </w:tcPr>
          <w:p w14:paraId="099C1C60">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中级职称人员</w:t>
            </w:r>
          </w:p>
        </w:tc>
        <w:tc>
          <w:tcPr>
            <w:tcW w:w="1416" w:type="dxa"/>
            <w:vAlign w:val="center"/>
          </w:tcPr>
          <w:p w14:paraId="5467645F">
            <w:pPr>
              <w:pStyle w:val="136"/>
              <w:wordWrap w:val="0"/>
              <w:adjustRightInd w:val="0"/>
              <w:snapToGrid w:val="0"/>
              <w:jc w:val="center"/>
              <w:rPr>
                <w:rFonts w:ascii="宋体" w:hAnsi="宋体" w:cs="宋体"/>
                <w:snapToGrid w:val="0"/>
                <w:color w:val="auto"/>
                <w:kern w:val="0"/>
                <w:szCs w:val="21"/>
                <w:highlight w:val="none"/>
              </w:rPr>
            </w:pPr>
          </w:p>
        </w:tc>
      </w:tr>
      <w:tr w14:paraId="29792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55C3C131">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基本账户</w:t>
            </w:r>
          </w:p>
          <w:p w14:paraId="66D98136">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开户银行</w:t>
            </w:r>
          </w:p>
        </w:tc>
        <w:tc>
          <w:tcPr>
            <w:tcW w:w="2586" w:type="dxa"/>
            <w:gridSpan w:val="2"/>
            <w:vAlign w:val="center"/>
          </w:tcPr>
          <w:p w14:paraId="531EB950">
            <w:pPr>
              <w:pStyle w:val="136"/>
              <w:wordWrap w:val="0"/>
              <w:adjustRightInd w:val="0"/>
              <w:snapToGrid w:val="0"/>
              <w:jc w:val="center"/>
              <w:rPr>
                <w:rFonts w:ascii="宋体" w:hAnsi="宋体" w:cs="宋体"/>
                <w:snapToGrid w:val="0"/>
                <w:color w:val="auto"/>
                <w:kern w:val="0"/>
                <w:szCs w:val="21"/>
                <w:highlight w:val="none"/>
              </w:rPr>
            </w:pPr>
          </w:p>
        </w:tc>
        <w:tc>
          <w:tcPr>
            <w:tcW w:w="1089" w:type="dxa"/>
            <w:gridSpan w:val="2"/>
            <w:vMerge w:val="continue"/>
            <w:vAlign w:val="center"/>
          </w:tcPr>
          <w:p w14:paraId="6FB92093">
            <w:pPr>
              <w:pStyle w:val="136"/>
              <w:wordWrap w:val="0"/>
              <w:adjustRightInd w:val="0"/>
              <w:snapToGrid w:val="0"/>
              <w:jc w:val="center"/>
              <w:rPr>
                <w:rFonts w:ascii="宋体" w:hAnsi="宋体" w:cs="宋体"/>
                <w:snapToGrid w:val="0"/>
                <w:color w:val="auto"/>
                <w:kern w:val="0"/>
                <w:szCs w:val="21"/>
                <w:highlight w:val="none"/>
              </w:rPr>
            </w:pPr>
          </w:p>
        </w:tc>
        <w:tc>
          <w:tcPr>
            <w:tcW w:w="1929" w:type="dxa"/>
            <w:gridSpan w:val="3"/>
            <w:vAlign w:val="center"/>
          </w:tcPr>
          <w:p w14:paraId="7786B5B6">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初级职称人员</w:t>
            </w:r>
          </w:p>
        </w:tc>
        <w:tc>
          <w:tcPr>
            <w:tcW w:w="1416" w:type="dxa"/>
            <w:vAlign w:val="center"/>
          </w:tcPr>
          <w:p w14:paraId="5AAF3BA2">
            <w:pPr>
              <w:pStyle w:val="136"/>
              <w:wordWrap w:val="0"/>
              <w:adjustRightInd w:val="0"/>
              <w:snapToGrid w:val="0"/>
              <w:jc w:val="center"/>
              <w:rPr>
                <w:rFonts w:ascii="宋体" w:hAnsi="宋体" w:cs="宋体"/>
                <w:snapToGrid w:val="0"/>
                <w:color w:val="auto"/>
                <w:kern w:val="0"/>
                <w:szCs w:val="21"/>
                <w:highlight w:val="none"/>
              </w:rPr>
            </w:pPr>
          </w:p>
        </w:tc>
      </w:tr>
      <w:tr w14:paraId="5D7F4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85" w:type="dxa"/>
            <w:vAlign w:val="center"/>
          </w:tcPr>
          <w:p w14:paraId="01ACC4B2">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基本账户</w:t>
            </w:r>
          </w:p>
          <w:p w14:paraId="41FAD386">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银行账号</w:t>
            </w:r>
          </w:p>
        </w:tc>
        <w:tc>
          <w:tcPr>
            <w:tcW w:w="2586" w:type="dxa"/>
            <w:gridSpan w:val="2"/>
            <w:vAlign w:val="center"/>
          </w:tcPr>
          <w:p w14:paraId="5F82E5BB">
            <w:pPr>
              <w:pStyle w:val="136"/>
              <w:wordWrap w:val="0"/>
              <w:adjustRightInd w:val="0"/>
              <w:snapToGrid w:val="0"/>
              <w:jc w:val="center"/>
              <w:rPr>
                <w:rFonts w:ascii="宋体" w:hAnsi="宋体" w:cs="宋体"/>
                <w:snapToGrid w:val="0"/>
                <w:color w:val="auto"/>
                <w:kern w:val="0"/>
                <w:szCs w:val="21"/>
                <w:highlight w:val="none"/>
              </w:rPr>
            </w:pPr>
          </w:p>
        </w:tc>
        <w:tc>
          <w:tcPr>
            <w:tcW w:w="1089" w:type="dxa"/>
            <w:gridSpan w:val="2"/>
            <w:vMerge w:val="continue"/>
            <w:vAlign w:val="center"/>
          </w:tcPr>
          <w:p w14:paraId="4376DF60">
            <w:pPr>
              <w:pStyle w:val="136"/>
              <w:wordWrap w:val="0"/>
              <w:adjustRightInd w:val="0"/>
              <w:snapToGrid w:val="0"/>
              <w:jc w:val="center"/>
              <w:rPr>
                <w:rFonts w:ascii="宋体" w:hAnsi="宋体" w:cs="宋体"/>
                <w:snapToGrid w:val="0"/>
                <w:color w:val="auto"/>
                <w:kern w:val="0"/>
                <w:szCs w:val="21"/>
                <w:highlight w:val="none"/>
              </w:rPr>
            </w:pPr>
          </w:p>
        </w:tc>
        <w:tc>
          <w:tcPr>
            <w:tcW w:w="1929" w:type="dxa"/>
            <w:gridSpan w:val="3"/>
            <w:vAlign w:val="center"/>
          </w:tcPr>
          <w:p w14:paraId="4671252B">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技术员</w:t>
            </w:r>
          </w:p>
        </w:tc>
        <w:tc>
          <w:tcPr>
            <w:tcW w:w="1416" w:type="dxa"/>
            <w:vAlign w:val="center"/>
          </w:tcPr>
          <w:p w14:paraId="5F52F934">
            <w:pPr>
              <w:pStyle w:val="136"/>
              <w:wordWrap w:val="0"/>
              <w:adjustRightInd w:val="0"/>
              <w:snapToGrid w:val="0"/>
              <w:jc w:val="center"/>
              <w:rPr>
                <w:rFonts w:ascii="宋体" w:hAnsi="宋体" w:cs="宋体"/>
                <w:snapToGrid w:val="0"/>
                <w:color w:val="auto"/>
                <w:kern w:val="0"/>
                <w:szCs w:val="21"/>
                <w:highlight w:val="none"/>
              </w:rPr>
            </w:pPr>
          </w:p>
        </w:tc>
      </w:tr>
      <w:tr w14:paraId="1615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jc w:val="center"/>
        </w:trPr>
        <w:tc>
          <w:tcPr>
            <w:tcW w:w="1485" w:type="dxa"/>
            <w:vAlign w:val="center"/>
          </w:tcPr>
          <w:p w14:paraId="6E2692A4">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经营范围</w:t>
            </w:r>
          </w:p>
        </w:tc>
        <w:tc>
          <w:tcPr>
            <w:tcW w:w="7020" w:type="dxa"/>
            <w:gridSpan w:val="8"/>
            <w:vAlign w:val="center"/>
          </w:tcPr>
          <w:p w14:paraId="28B3173C">
            <w:pPr>
              <w:pStyle w:val="136"/>
              <w:wordWrap w:val="0"/>
              <w:adjustRightInd w:val="0"/>
              <w:snapToGrid w:val="0"/>
              <w:jc w:val="center"/>
              <w:rPr>
                <w:rFonts w:ascii="宋体" w:hAnsi="宋体" w:cs="宋体"/>
                <w:snapToGrid w:val="0"/>
                <w:color w:val="auto"/>
                <w:kern w:val="0"/>
                <w:szCs w:val="21"/>
                <w:highlight w:val="none"/>
              </w:rPr>
            </w:pPr>
          </w:p>
        </w:tc>
      </w:tr>
      <w:tr w14:paraId="3CF22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exact"/>
          <w:jc w:val="center"/>
        </w:trPr>
        <w:tc>
          <w:tcPr>
            <w:tcW w:w="1485" w:type="dxa"/>
            <w:vAlign w:val="center"/>
          </w:tcPr>
          <w:p w14:paraId="6F334C7C">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关联企业情况</w:t>
            </w:r>
          </w:p>
        </w:tc>
        <w:tc>
          <w:tcPr>
            <w:tcW w:w="7020" w:type="dxa"/>
            <w:gridSpan w:val="8"/>
            <w:vAlign w:val="center"/>
          </w:tcPr>
          <w:p w14:paraId="627CBE37">
            <w:pPr>
              <w:pStyle w:val="136"/>
              <w:wordWrap w:val="0"/>
              <w:adjustRightInd w:val="0"/>
              <w:snapToGrid w:val="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包括但不限于与投标人存在以下关系的不同单位：</w:t>
            </w:r>
          </w:p>
          <w:p w14:paraId="78866B0F">
            <w:pPr>
              <w:pStyle w:val="136"/>
              <w:wordWrap w:val="0"/>
              <w:adjustRightInd w:val="0"/>
              <w:snapToGrid w:val="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1．法定代表人为同一人的。</w:t>
            </w:r>
          </w:p>
          <w:p w14:paraId="2B8DF13B">
            <w:pPr>
              <w:pStyle w:val="136"/>
              <w:wordWrap w:val="0"/>
              <w:adjustRightInd w:val="0"/>
              <w:snapToGrid w:val="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2．存在控股、管理关系的。</w:t>
            </w:r>
          </w:p>
          <w:p w14:paraId="78C5A631">
            <w:pPr>
              <w:pStyle w:val="136"/>
              <w:wordWrap w:val="0"/>
              <w:adjustRightInd w:val="0"/>
              <w:snapToGrid w:val="0"/>
              <w:jc w:val="lef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3．主要人员相互任职的。</w:t>
            </w:r>
          </w:p>
        </w:tc>
      </w:tr>
      <w:tr w14:paraId="0DFFB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1485" w:type="dxa"/>
            <w:vAlign w:val="center"/>
          </w:tcPr>
          <w:p w14:paraId="66B1DD7A">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备注</w:t>
            </w:r>
          </w:p>
        </w:tc>
        <w:tc>
          <w:tcPr>
            <w:tcW w:w="7020" w:type="dxa"/>
            <w:gridSpan w:val="8"/>
            <w:vAlign w:val="center"/>
          </w:tcPr>
          <w:p w14:paraId="0B7A9410">
            <w:pPr>
              <w:pStyle w:val="136"/>
              <w:wordWrap w:val="0"/>
              <w:adjustRightInd w:val="0"/>
              <w:snapToGrid w:val="0"/>
              <w:jc w:val="center"/>
              <w:rPr>
                <w:rFonts w:ascii="宋体" w:hAnsi="宋体" w:cs="宋体"/>
                <w:snapToGrid w:val="0"/>
                <w:color w:val="auto"/>
                <w:kern w:val="0"/>
                <w:szCs w:val="21"/>
                <w:highlight w:val="none"/>
              </w:rPr>
            </w:pPr>
          </w:p>
        </w:tc>
      </w:tr>
    </w:tbl>
    <w:p w14:paraId="31CF04E5">
      <w:pPr>
        <w:pStyle w:val="136"/>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说明：</w:t>
      </w:r>
    </w:p>
    <w:p w14:paraId="48B0DF88">
      <w:pPr>
        <w:pStyle w:val="136"/>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1．《投标人基本情况表》后应附以下资料：</w:t>
      </w:r>
    </w:p>
    <w:p w14:paraId="77700285">
      <w:pPr>
        <w:pStyle w:val="136"/>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（1）企业营业执照、资质证书</w:t>
      </w:r>
      <w:r>
        <w:rPr>
          <w:rFonts w:hint="eastAsia" w:ascii="宋体" w:hAnsi="宋体" w:cs="宋体"/>
          <w:snapToGrid w:val="0"/>
          <w:color w:val="auto"/>
          <w:kern w:val="0"/>
          <w:szCs w:val="21"/>
          <w:highlight w:val="none"/>
          <w:lang w:val="en-US" w:eastAsia="zh-CN"/>
        </w:rPr>
        <w:t>彩色</w:t>
      </w:r>
      <w:r>
        <w:rPr>
          <w:rFonts w:hint="eastAsia" w:ascii="宋体" w:hAnsi="宋体" w:cs="宋体"/>
          <w:snapToGrid w:val="0"/>
          <w:color w:val="auto"/>
          <w:kern w:val="0"/>
          <w:szCs w:val="21"/>
          <w:highlight w:val="none"/>
        </w:rPr>
        <w:t>扫描件（因推行电子证照，企业的营业执照、资质证书等可以提供电子证照）；</w:t>
      </w:r>
    </w:p>
    <w:p w14:paraId="3B9DB170">
      <w:pPr>
        <w:pStyle w:val="136"/>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r>
        <w:rPr>
          <w:rFonts w:hint="eastAsia" w:ascii="宋体" w:hAnsi="宋体" w:cs="宋体"/>
          <w:snapToGrid w:val="0"/>
          <w:color w:val="auto"/>
          <w:kern w:val="0"/>
          <w:highlight w:val="none"/>
        </w:rPr>
        <w:t>“进粤企业和人员诚信信息登记平台”企业信息情况打印页。（适用于省外企业）</w:t>
      </w:r>
      <w:r>
        <w:rPr>
          <w:rFonts w:hint="eastAsia" w:ascii="宋体" w:hAnsi="宋体" w:cs="宋体"/>
          <w:snapToGrid w:val="0"/>
          <w:color w:val="auto"/>
          <w:kern w:val="0"/>
          <w:szCs w:val="21"/>
          <w:highlight w:val="none"/>
        </w:rPr>
        <w:t>。</w:t>
      </w:r>
    </w:p>
    <w:p w14:paraId="6A573612">
      <w:pPr>
        <w:pStyle w:val="72"/>
        <w:widowControl w:val="0"/>
        <w:wordWrap w:val="0"/>
        <w:adjustRightInd w:val="0"/>
        <w:snapToGrid w:val="0"/>
        <w:spacing w:line="400" w:lineRule="exact"/>
        <w:rPr>
          <w:rFonts w:hAnsi="宋体" w:cs="宋体"/>
          <w:snapToGrid w:val="0"/>
          <w:color w:val="auto"/>
          <w:sz w:val="21"/>
          <w:szCs w:val="21"/>
          <w:highlight w:val="none"/>
        </w:rPr>
      </w:pPr>
      <w:r>
        <w:rPr>
          <w:rFonts w:hint="eastAsia" w:hAnsi="宋体" w:cs="宋体"/>
          <w:snapToGrid w:val="0"/>
          <w:color w:val="auto"/>
          <w:sz w:val="21"/>
          <w:szCs w:val="21"/>
          <w:highlight w:val="none"/>
        </w:rPr>
        <w:t>（3）《法人和非法人组织公共信用信息报告》打印件(在“信用中国”网站企业查询界面中下载) 。</w:t>
      </w:r>
    </w:p>
    <w:p w14:paraId="286E4BB9">
      <w:pPr>
        <w:wordWrap w:val="0"/>
        <w:adjustRightInd w:val="0"/>
        <w:snapToGrid w:val="0"/>
        <w:spacing w:line="440" w:lineRule="exact"/>
        <w:jc w:val="left"/>
        <w:outlineLvl w:val="1"/>
        <w:rPr>
          <w:rFonts w:hAnsi="宋体" w:cs="宋体"/>
          <w:b/>
          <w:snapToGrid w:val="0"/>
          <w:color w:val="auto"/>
          <w:kern w:val="0"/>
          <w:highlight w:val="none"/>
        </w:rPr>
      </w:pPr>
      <w:bookmarkStart w:id="325" w:name="_Toc11472"/>
      <w:r>
        <w:rPr>
          <w:rFonts w:hint="eastAsia" w:hAnsi="宋体" w:cs="宋体"/>
          <w:b/>
          <w:snapToGrid w:val="0"/>
          <w:color w:val="auto"/>
          <w:kern w:val="0"/>
          <w:highlight w:val="none"/>
        </w:rPr>
        <w:t>格式七  总监理工程师任职声明（适用于无任职项目）</w:t>
      </w:r>
      <w:bookmarkEnd w:id="325"/>
    </w:p>
    <w:p w14:paraId="6FD021E2">
      <w:pPr>
        <w:wordWrap w:val="0"/>
        <w:adjustRightInd w:val="0"/>
        <w:snapToGrid w:val="0"/>
        <w:spacing w:line="440" w:lineRule="exact"/>
        <w:jc w:val="left"/>
        <w:rPr>
          <w:rFonts w:hAnsi="宋体" w:cs="宋体"/>
          <w:b/>
          <w:snapToGrid w:val="0"/>
          <w:color w:val="auto"/>
          <w:kern w:val="0"/>
          <w:highlight w:val="none"/>
        </w:rPr>
      </w:pPr>
    </w:p>
    <w:p w14:paraId="7734BDAC">
      <w:pPr>
        <w:wordWrap w:val="0"/>
        <w:adjustRightInd w:val="0"/>
        <w:snapToGrid w:val="0"/>
        <w:spacing w:before="260" w:after="260" w:line="440" w:lineRule="exact"/>
        <w:jc w:val="center"/>
        <w:rPr>
          <w:rFonts w:hAnsi="宋体" w:cs="宋体"/>
          <w:snapToGrid w:val="0"/>
          <w:color w:val="auto"/>
          <w:kern w:val="0"/>
          <w:szCs w:val="28"/>
          <w:highlight w:val="none"/>
        </w:rPr>
      </w:pPr>
      <w:r>
        <w:rPr>
          <w:rFonts w:hint="eastAsia" w:hAnsi="宋体" w:cs="宋体"/>
          <w:b/>
          <w:snapToGrid w:val="0"/>
          <w:color w:val="auto"/>
          <w:kern w:val="0"/>
          <w:sz w:val="30"/>
          <w:highlight w:val="none"/>
        </w:rPr>
        <w:t>总监理工程师任职声明</w:t>
      </w:r>
    </w:p>
    <w:p w14:paraId="2F3A4633">
      <w:pPr>
        <w:wordWrap w:val="0"/>
        <w:adjustRightInd w:val="0"/>
        <w:snapToGrid w:val="0"/>
        <w:spacing w:line="440" w:lineRule="exact"/>
        <w:jc w:val="center"/>
        <w:rPr>
          <w:rFonts w:hAnsi="宋体" w:cs="宋体"/>
          <w:snapToGrid w:val="0"/>
          <w:color w:val="auto"/>
          <w:kern w:val="0"/>
          <w:szCs w:val="28"/>
          <w:highlight w:val="none"/>
        </w:rPr>
      </w:pPr>
    </w:p>
    <w:p w14:paraId="14B6B195">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致：</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（招标人名称）：</w:t>
      </w:r>
    </w:p>
    <w:p w14:paraId="392868E0">
      <w:pPr>
        <w:wordWrap w:val="0"/>
        <w:adjustRightInd w:val="0"/>
        <w:snapToGrid w:val="0"/>
        <w:spacing w:line="440" w:lineRule="exact"/>
        <w:ind w:firstLine="480" w:firstLineChars="200"/>
        <w:rPr>
          <w:rFonts w:hAnsi="宋体" w:cs="宋体"/>
          <w:snapToGrid w:val="0"/>
          <w:color w:val="auto"/>
          <w:kern w:val="0"/>
          <w:szCs w:val="28"/>
          <w:highlight w:val="none"/>
        </w:rPr>
      </w:pPr>
      <w:r>
        <w:rPr>
          <w:rFonts w:hint="eastAsia" w:hAnsi="宋体" w:cs="宋体"/>
          <w:snapToGrid w:val="0"/>
          <w:color w:val="auto"/>
          <w:kern w:val="0"/>
          <w:szCs w:val="28"/>
          <w:highlight w:val="none"/>
        </w:rPr>
        <w:t>我方在此声明，我方拟派往</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（项目名称）的总监理工程师</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（总监理工程师姓名）现阶段未担任任何在施（包括已中标未开工、已开工未竣工）建设工程项目的总监理工程师。</w:t>
      </w:r>
    </w:p>
    <w:p w14:paraId="5C57411E">
      <w:pPr>
        <w:wordWrap w:val="0"/>
        <w:adjustRightInd w:val="0"/>
        <w:snapToGrid w:val="0"/>
        <w:spacing w:line="440" w:lineRule="exact"/>
        <w:ind w:firstLine="480"/>
        <w:rPr>
          <w:rFonts w:hAnsi="宋体" w:cs="宋体"/>
          <w:snapToGrid w:val="0"/>
          <w:color w:val="auto"/>
          <w:kern w:val="0"/>
          <w:szCs w:val="28"/>
          <w:highlight w:val="none"/>
        </w:rPr>
      </w:pPr>
      <w:r>
        <w:rPr>
          <w:rFonts w:hint="eastAsia" w:hAnsi="宋体" w:cs="宋体"/>
          <w:snapToGrid w:val="0"/>
          <w:color w:val="auto"/>
          <w:kern w:val="0"/>
          <w:szCs w:val="28"/>
          <w:highlight w:val="none"/>
        </w:rPr>
        <w:t>我方保证上述信息的真实和准确，并愿意承担因我方就此弄虚作假所引起的一切法律后果。</w:t>
      </w:r>
    </w:p>
    <w:p w14:paraId="568537D9">
      <w:pPr>
        <w:wordWrap w:val="0"/>
        <w:adjustRightInd w:val="0"/>
        <w:snapToGrid w:val="0"/>
        <w:spacing w:line="440" w:lineRule="exact"/>
        <w:ind w:firstLine="480"/>
        <w:rPr>
          <w:rFonts w:hAnsi="宋体" w:cs="宋体"/>
          <w:snapToGrid w:val="0"/>
          <w:color w:val="auto"/>
          <w:kern w:val="0"/>
          <w:szCs w:val="28"/>
          <w:highlight w:val="none"/>
        </w:rPr>
      </w:pPr>
      <w:r>
        <w:rPr>
          <w:rFonts w:hint="eastAsia" w:hAnsi="宋体" w:cs="宋体"/>
          <w:snapToGrid w:val="0"/>
          <w:color w:val="auto"/>
          <w:kern w:val="0"/>
          <w:szCs w:val="28"/>
          <w:highlight w:val="none"/>
        </w:rPr>
        <w:t>　　</w:t>
      </w:r>
    </w:p>
    <w:p w14:paraId="36EB755F">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　　特此承诺　　</w:t>
      </w:r>
    </w:p>
    <w:p w14:paraId="699B7C56">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　　</w:t>
      </w:r>
    </w:p>
    <w:p w14:paraId="5244A9EE">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　　</w:t>
      </w:r>
    </w:p>
    <w:p w14:paraId="5FB105EA">
      <w:pPr>
        <w:wordWrap w:val="0"/>
        <w:adjustRightInd w:val="0"/>
        <w:snapToGrid w:val="0"/>
        <w:spacing w:line="440" w:lineRule="exact"/>
        <w:jc w:val="right"/>
        <w:rPr>
          <w:rFonts w:hAnsi="宋体" w:cs="宋体"/>
          <w:snapToGrid w:val="0"/>
          <w:color w:val="auto"/>
          <w:kern w:val="0"/>
          <w:szCs w:val="28"/>
          <w:highlight w:val="none"/>
        </w:rPr>
      </w:pPr>
      <w:r>
        <w:rPr>
          <w:rFonts w:hint="eastAsia" w:hAnsi="宋体" w:cs="宋体"/>
          <w:snapToGrid w:val="0"/>
          <w:color w:val="auto"/>
          <w:kern w:val="0"/>
          <w:szCs w:val="28"/>
          <w:highlight w:val="none"/>
        </w:rPr>
        <w:t>投标人：</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（盖单位章）</w:t>
      </w:r>
    </w:p>
    <w:p w14:paraId="2A604D50">
      <w:pPr>
        <w:wordWrap w:val="0"/>
        <w:adjustRightInd w:val="0"/>
        <w:snapToGrid w:val="0"/>
        <w:spacing w:line="440" w:lineRule="exact"/>
        <w:jc w:val="right"/>
        <w:rPr>
          <w:rFonts w:hAnsi="宋体" w:cs="宋体"/>
          <w:snapToGrid w:val="0"/>
          <w:color w:val="auto"/>
          <w:kern w:val="0"/>
          <w:szCs w:val="28"/>
          <w:highlight w:val="none"/>
        </w:rPr>
      </w:pPr>
    </w:p>
    <w:p w14:paraId="71BB53AD">
      <w:pPr>
        <w:wordWrap w:val="0"/>
        <w:adjustRightInd w:val="0"/>
        <w:snapToGrid w:val="0"/>
        <w:spacing w:line="440" w:lineRule="exact"/>
        <w:jc w:val="right"/>
        <w:rPr>
          <w:rFonts w:hAnsi="宋体" w:cs="宋体"/>
          <w:snapToGrid w:val="0"/>
          <w:color w:val="auto"/>
          <w:kern w:val="0"/>
          <w:szCs w:val="28"/>
          <w:highlight w:val="none"/>
        </w:rPr>
      </w:pPr>
    </w:p>
    <w:p w14:paraId="0C3A73EA">
      <w:pPr>
        <w:wordWrap w:val="0"/>
        <w:adjustRightInd w:val="0"/>
        <w:snapToGrid w:val="0"/>
        <w:spacing w:line="440" w:lineRule="exact"/>
        <w:jc w:val="right"/>
        <w:rPr>
          <w:rFonts w:hAnsi="宋体" w:cs="宋体"/>
          <w:snapToGrid w:val="0"/>
          <w:color w:val="auto"/>
          <w:kern w:val="0"/>
          <w:szCs w:val="28"/>
          <w:highlight w:val="none"/>
        </w:rPr>
      </w:pPr>
      <w:r>
        <w:rPr>
          <w:rFonts w:hint="eastAsia" w:hAnsi="宋体" w:cs="宋体"/>
          <w:snapToGrid w:val="0"/>
          <w:color w:val="auto"/>
          <w:kern w:val="0"/>
          <w:szCs w:val="28"/>
          <w:highlight w:val="none"/>
        </w:rPr>
        <w:t>法定代表人或其委托代理人：</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（签字或盖章）</w:t>
      </w:r>
    </w:p>
    <w:p w14:paraId="7AE6CC90">
      <w:pPr>
        <w:wordWrap w:val="0"/>
        <w:adjustRightInd w:val="0"/>
        <w:snapToGrid w:val="0"/>
        <w:spacing w:line="440" w:lineRule="exact"/>
        <w:jc w:val="right"/>
        <w:rPr>
          <w:rFonts w:hAnsi="宋体" w:cs="宋体"/>
          <w:snapToGrid w:val="0"/>
          <w:color w:val="auto"/>
          <w:kern w:val="0"/>
          <w:szCs w:val="28"/>
          <w:highlight w:val="none"/>
        </w:rPr>
      </w:pPr>
    </w:p>
    <w:p w14:paraId="3C9B11CD">
      <w:pPr>
        <w:wordWrap w:val="0"/>
        <w:adjustRightInd w:val="0"/>
        <w:snapToGrid w:val="0"/>
        <w:spacing w:line="440" w:lineRule="exact"/>
        <w:jc w:val="center"/>
        <w:rPr>
          <w:rFonts w:hAnsi="宋体" w:cs="宋体"/>
          <w:snapToGrid w:val="0"/>
          <w:color w:val="auto"/>
          <w:kern w:val="0"/>
          <w:szCs w:val="28"/>
          <w:highlight w:val="none"/>
        </w:rPr>
      </w:pPr>
      <w:r>
        <w:rPr>
          <w:rFonts w:hint="eastAsia" w:hAnsi="宋体" w:cs="宋体"/>
          <w:snapToGrid w:val="0"/>
          <w:color w:val="auto"/>
          <w:kern w:val="0"/>
          <w:szCs w:val="28"/>
          <w:highlight w:val="none"/>
        </w:rPr>
        <w:t xml:space="preserve">                            </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年</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月</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日</w:t>
      </w:r>
    </w:p>
    <w:p w14:paraId="7BA2FE9F">
      <w:pPr>
        <w:wordWrap w:val="0"/>
        <w:adjustRightInd w:val="0"/>
        <w:snapToGrid w:val="0"/>
        <w:spacing w:line="400" w:lineRule="exact"/>
        <w:ind w:firstLine="420"/>
        <w:rPr>
          <w:rFonts w:hAnsi="宋体" w:cs="宋体"/>
          <w:snapToGrid w:val="0"/>
          <w:color w:val="auto"/>
          <w:kern w:val="0"/>
          <w:sz w:val="21"/>
          <w:szCs w:val="28"/>
          <w:highlight w:val="none"/>
        </w:rPr>
        <w:sectPr>
          <w:endnotePr>
            <w:numFmt w:val="decimal"/>
          </w:endnotePr>
          <w:pgSz w:w="11906" w:h="16838"/>
          <w:pgMar w:top="1417" w:right="1417" w:bottom="1417" w:left="1417" w:header="850" w:footer="992" w:gutter="0"/>
          <w:cols w:space="0" w:num="1"/>
          <w:docGrid w:linePitch="327" w:charSpace="0"/>
        </w:sectPr>
      </w:pPr>
    </w:p>
    <w:p w14:paraId="44A5B4BF">
      <w:pPr>
        <w:wordWrap w:val="0"/>
        <w:adjustRightInd w:val="0"/>
        <w:snapToGrid w:val="0"/>
        <w:spacing w:line="440" w:lineRule="exact"/>
        <w:jc w:val="left"/>
        <w:outlineLvl w:val="1"/>
        <w:rPr>
          <w:rFonts w:hAnsi="宋体" w:cs="宋体"/>
          <w:b/>
          <w:snapToGrid w:val="0"/>
          <w:color w:val="auto"/>
          <w:kern w:val="0"/>
          <w:highlight w:val="none"/>
        </w:rPr>
      </w:pPr>
      <w:bookmarkStart w:id="326" w:name="_Toc29211"/>
      <w:r>
        <w:rPr>
          <w:rFonts w:hint="eastAsia" w:hAnsi="宋体" w:cs="宋体"/>
          <w:b/>
          <w:snapToGrid w:val="0"/>
          <w:color w:val="auto"/>
          <w:kern w:val="0"/>
          <w:highlight w:val="none"/>
        </w:rPr>
        <w:t>格式八 总监理工程师任职声明（适用于有任职项目）</w:t>
      </w:r>
      <w:bookmarkEnd w:id="326"/>
    </w:p>
    <w:p w14:paraId="449B4FD5">
      <w:pPr>
        <w:wordWrap w:val="0"/>
        <w:adjustRightInd w:val="0"/>
        <w:snapToGrid w:val="0"/>
        <w:spacing w:line="440" w:lineRule="exact"/>
        <w:jc w:val="left"/>
        <w:rPr>
          <w:rFonts w:hAnsi="宋体" w:cs="宋体"/>
          <w:b/>
          <w:snapToGrid w:val="0"/>
          <w:color w:val="auto"/>
          <w:kern w:val="0"/>
          <w:highlight w:val="none"/>
        </w:rPr>
      </w:pPr>
    </w:p>
    <w:p w14:paraId="14A50C1D">
      <w:pPr>
        <w:wordWrap w:val="0"/>
        <w:adjustRightInd w:val="0"/>
        <w:snapToGrid w:val="0"/>
        <w:spacing w:before="260" w:after="260" w:line="440" w:lineRule="exact"/>
        <w:jc w:val="center"/>
        <w:rPr>
          <w:rFonts w:hAnsi="宋体" w:cs="宋体"/>
          <w:snapToGrid w:val="0"/>
          <w:color w:val="auto"/>
          <w:kern w:val="0"/>
          <w:szCs w:val="28"/>
          <w:highlight w:val="none"/>
        </w:rPr>
      </w:pPr>
      <w:r>
        <w:rPr>
          <w:rFonts w:hint="eastAsia" w:hAnsi="宋体" w:cs="宋体"/>
          <w:b/>
          <w:snapToGrid w:val="0"/>
          <w:color w:val="auto"/>
          <w:kern w:val="0"/>
          <w:sz w:val="30"/>
          <w:highlight w:val="none"/>
        </w:rPr>
        <w:t>总监理工程师任职声明</w:t>
      </w:r>
    </w:p>
    <w:p w14:paraId="2B3ED8C9">
      <w:pPr>
        <w:wordWrap w:val="0"/>
        <w:adjustRightInd w:val="0"/>
        <w:snapToGrid w:val="0"/>
        <w:spacing w:line="440" w:lineRule="exact"/>
        <w:jc w:val="center"/>
        <w:rPr>
          <w:rFonts w:hAnsi="宋体" w:cs="宋体"/>
          <w:snapToGrid w:val="0"/>
          <w:color w:val="auto"/>
          <w:kern w:val="0"/>
          <w:szCs w:val="28"/>
          <w:highlight w:val="none"/>
        </w:rPr>
      </w:pPr>
    </w:p>
    <w:p w14:paraId="45489580">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致：</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（招标人名称）：</w:t>
      </w:r>
    </w:p>
    <w:p w14:paraId="191C5186">
      <w:pPr>
        <w:wordWrap w:val="0"/>
        <w:adjustRightInd w:val="0"/>
        <w:snapToGrid w:val="0"/>
        <w:spacing w:line="440" w:lineRule="exact"/>
        <w:ind w:firstLine="480" w:firstLineChars="200"/>
        <w:rPr>
          <w:rFonts w:hAnsi="宋体" w:cs="宋体"/>
          <w:snapToGrid w:val="0"/>
          <w:color w:val="auto"/>
          <w:kern w:val="0"/>
          <w:szCs w:val="28"/>
          <w:highlight w:val="none"/>
        </w:rPr>
      </w:pPr>
      <w:r>
        <w:rPr>
          <w:rFonts w:hint="eastAsia" w:hAnsi="宋体" w:cs="宋体"/>
          <w:snapToGrid w:val="0"/>
          <w:color w:val="auto"/>
          <w:kern w:val="0"/>
          <w:szCs w:val="28"/>
          <w:highlight w:val="none"/>
        </w:rPr>
        <w:t>我方在此声明，我方拟派往</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（项目名称）的总监理工程师</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（总监理工程师姓名）现阶段正在担任</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个在施（包括已中标未开工、已开工未竣工）建设工程项目的总监理工程师，具体情况详见《总监理工程师任职项目情况表》。</w:t>
      </w:r>
    </w:p>
    <w:p w14:paraId="7C6A7DE6">
      <w:pPr>
        <w:wordWrap w:val="0"/>
        <w:adjustRightInd w:val="0"/>
        <w:snapToGrid w:val="0"/>
        <w:spacing w:line="440" w:lineRule="exact"/>
        <w:ind w:firstLine="480"/>
        <w:rPr>
          <w:rFonts w:hAnsi="宋体" w:cs="宋体"/>
          <w:snapToGrid w:val="0"/>
          <w:color w:val="auto"/>
          <w:kern w:val="0"/>
          <w:szCs w:val="28"/>
          <w:highlight w:val="none"/>
        </w:rPr>
      </w:pPr>
      <w:r>
        <w:rPr>
          <w:rFonts w:hint="eastAsia" w:hAnsi="宋体" w:cs="宋体"/>
          <w:snapToGrid w:val="0"/>
          <w:color w:val="auto"/>
          <w:kern w:val="0"/>
          <w:szCs w:val="28"/>
          <w:highlight w:val="none"/>
        </w:rPr>
        <w:t>我方保证上述信息的真实和准确，并愿意承担因我方就此弄虚作假所引起的一切法律后果。</w:t>
      </w:r>
    </w:p>
    <w:p w14:paraId="5683D055">
      <w:pPr>
        <w:wordWrap w:val="0"/>
        <w:adjustRightInd w:val="0"/>
        <w:snapToGrid w:val="0"/>
        <w:spacing w:line="440" w:lineRule="exact"/>
        <w:ind w:firstLine="480"/>
        <w:rPr>
          <w:rFonts w:hAnsi="宋体" w:cs="宋体"/>
          <w:snapToGrid w:val="0"/>
          <w:color w:val="auto"/>
          <w:kern w:val="0"/>
          <w:szCs w:val="28"/>
          <w:highlight w:val="none"/>
        </w:rPr>
      </w:pPr>
      <w:r>
        <w:rPr>
          <w:rFonts w:hint="eastAsia" w:hAnsi="宋体" w:cs="宋体"/>
          <w:snapToGrid w:val="0"/>
          <w:color w:val="auto"/>
          <w:kern w:val="0"/>
          <w:szCs w:val="28"/>
          <w:highlight w:val="none"/>
        </w:rPr>
        <w:t>　　</w:t>
      </w:r>
    </w:p>
    <w:p w14:paraId="1FA625A2">
      <w:pPr>
        <w:wordWrap w:val="0"/>
        <w:adjustRightInd w:val="0"/>
        <w:snapToGrid w:val="0"/>
        <w:spacing w:line="440" w:lineRule="exact"/>
        <w:ind w:firstLine="480"/>
        <w:rPr>
          <w:rFonts w:hAnsi="宋体" w:cs="宋体"/>
          <w:snapToGrid w:val="0"/>
          <w:color w:val="auto"/>
          <w:kern w:val="0"/>
          <w:szCs w:val="28"/>
          <w:highlight w:val="none"/>
        </w:rPr>
      </w:pPr>
      <w:r>
        <w:rPr>
          <w:rFonts w:hint="eastAsia" w:hAnsi="宋体" w:cs="宋体"/>
          <w:snapToGrid w:val="0"/>
          <w:color w:val="auto"/>
          <w:kern w:val="0"/>
          <w:szCs w:val="28"/>
          <w:highlight w:val="none"/>
        </w:rPr>
        <w:t>特此承诺</w:t>
      </w:r>
    </w:p>
    <w:p w14:paraId="46BFCB72">
      <w:pPr>
        <w:wordWrap w:val="0"/>
        <w:adjustRightInd w:val="0"/>
        <w:snapToGrid w:val="0"/>
        <w:spacing w:line="440" w:lineRule="exact"/>
        <w:ind w:firstLine="480"/>
        <w:rPr>
          <w:rFonts w:hAnsi="宋体" w:cs="宋体"/>
          <w:snapToGrid w:val="0"/>
          <w:color w:val="auto"/>
          <w:kern w:val="0"/>
          <w:szCs w:val="28"/>
          <w:highlight w:val="none"/>
        </w:rPr>
      </w:pPr>
    </w:p>
    <w:p w14:paraId="627F814D">
      <w:pPr>
        <w:wordWrap w:val="0"/>
        <w:adjustRightInd w:val="0"/>
        <w:snapToGrid w:val="0"/>
        <w:spacing w:line="440" w:lineRule="exact"/>
        <w:rPr>
          <w:rFonts w:hAnsi="宋体" w:cs="宋体"/>
          <w:snapToGrid w:val="0"/>
          <w:color w:val="auto"/>
          <w:kern w:val="0"/>
          <w:szCs w:val="28"/>
          <w:highlight w:val="none"/>
        </w:rPr>
      </w:pPr>
      <w:r>
        <w:rPr>
          <w:rFonts w:hint="eastAsia" w:hAnsi="宋体" w:cs="宋体"/>
          <w:snapToGrid w:val="0"/>
          <w:color w:val="auto"/>
          <w:kern w:val="0"/>
          <w:szCs w:val="28"/>
          <w:highlight w:val="none"/>
        </w:rPr>
        <w:t>　　</w:t>
      </w:r>
    </w:p>
    <w:p w14:paraId="47D291EC">
      <w:pPr>
        <w:wordWrap w:val="0"/>
        <w:adjustRightInd w:val="0"/>
        <w:snapToGrid w:val="0"/>
        <w:spacing w:line="440" w:lineRule="exact"/>
        <w:jc w:val="right"/>
        <w:rPr>
          <w:rFonts w:hAnsi="宋体" w:cs="宋体"/>
          <w:snapToGrid w:val="0"/>
          <w:color w:val="auto"/>
          <w:kern w:val="0"/>
          <w:szCs w:val="28"/>
          <w:highlight w:val="none"/>
        </w:rPr>
      </w:pPr>
      <w:r>
        <w:rPr>
          <w:rFonts w:hint="eastAsia" w:hAnsi="宋体" w:cs="宋体"/>
          <w:snapToGrid w:val="0"/>
          <w:color w:val="auto"/>
          <w:kern w:val="0"/>
          <w:szCs w:val="28"/>
          <w:highlight w:val="none"/>
        </w:rPr>
        <w:t>投标人：</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（盖单位章）</w:t>
      </w:r>
    </w:p>
    <w:p w14:paraId="1B4B0533">
      <w:pPr>
        <w:wordWrap w:val="0"/>
        <w:adjustRightInd w:val="0"/>
        <w:snapToGrid w:val="0"/>
        <w:spacing w:line="440" w:lineRule="exact"/>
        <w:jc w:val="right"/>
        <w:rPr>
          <w:rFonts w:hAnsi="宋体" w:cs="宋体"/>
          <w:snapToGrid w:val="0"/>
          <w:color w:val="auto"/>
          <w:kern w:val="0"/>
          <w:szCs w:val="28"/>
          <w:highlight w:val="none"/>
        </w:rPr>
      </w:pPr>
    </w:p>
    <w:p w14:paraId="487F86BE">
      <w:pPr>
        <w:wordWrap w:val="0"/>
        <w:adjustRightInd w:val="0"/>
        <w:snapToGrid w:val="0"/>
        <w:spacing w:line="440" w:lineRule="exact"/>
        <w:jc w:val="right"/>
        <w:rPr>
          <w:rFonts w:hAnsi="宋体" w:cs="宋体"/>
          <w:snapToGrid w:val="0"/>
          <w:color w:val="auto"/>
          <w:kern w:val="0"/>
          <w:szCs w:val="28"/>
          <w:highlight w:val="none"/>
        </w:rPr>
      </w:pPr>
    </w:p>
    <w:p w14:paraId="7D65E6AD">
      <w:pPr>
        <w:wordWrap w:val="0"/>
        <w:adjustRightInd w:val="0"/>
        <w:snapToGrid w:val="0"/>
        <w:spacing w:line="440" w:lineRule="exact"/>
        <w:jc w:val="right"/>
        <w:rPr>
          <w:rFonts w:hAnsi="宋体" w:cs="宋体"/>
          <w:snapToGrid w:val="0"/>
          <w:color w:val="auto"/>
          <w:kern w:val="0"/>
          <w:szCs w:val="28"/>
          <w:highlight w:val="none"/>
        </w:rPr>
      </w:pPr>
      <w:r>
        <w:rPr>
          <w:rFonts w:hint="eastAsia" w:hAnsi="宋体" w:cs="宋体"/>
          <w:snapToGrid w:val="0"/>
          <w:color w:val="auto"/>
          <w:kern w:val="0"/>
          <w:szCs w:val="28"/>
          <w:highlight w:val="none"/>
        </w:rPr>
        <w:t>法定代表人或其委托代理人：</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（签字或盖章）</w:t>
      </w:r>
    </w:p>
    <w:p w14:paraId="029F2B4C">
      <w:pPr>
        <w:wordWrap w:val="0"/>
        <w:adjustRightInd w:val="0"/>
        <w:snapToGrid w:val="0"/>
        <w:spacing w:line="440" w:lineRule="exact"/>
        <w:jc w:val="right"/>
        <w:rPr>
          <w:rFonts w:hAnsi="宋体" w:cs="宋体"/>
          <w:snapToGrid w:val="0"/>
          <w:color w:val="auto"/>
          <w:kern w:val="0"/>
          <w:szCs w:val="28"/>
          <w:highlight w:val="none"/>
        </w:rPr>
      </w:pPr>
    </w:p>
    <w:p w14:paraId="1E734F3E">
      <w:pPr>
        <w:wordWrap w:val="0"/>
        <w:adjustRightInd w:val="0"/>
        <w:snapToGrid w:val="0"/>
        <w:spacing w:line="440" w:lineRule="exact"/>
        <w:jc w:val="center"/>
        <w:rPr>
          <w:rFonts w:hAnsi="宋体" w:cs="宋体"/>
          <w:snapToGrid w:val="0"/>
          <w:color w:val="auto"/>
          <w:kern w:val="0"/>
          <w:szCs w:val="28"/>
          <w:highlight w:val="none"/>
        </w:rPr>
      </w:pPr>
      <w:r>
        <w:rPr>
          <w:rFonts w:hint="eastAsia" w:hAnsi="宋体" w:cs="宋体"/>
          <w:snapToGrid w:val="0"/>
          <w:color w:val="auto"/>
          <w:kern w:val="0"/>
          <w:szCs w:val="28"/>
          <w:highlight w:val="none"/>
        </w:rPr>
        <w:t xml:space="preserve">                            </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年</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月</w:t>
      </w:r>
      <w:r>
        <w:rPr>
          <w:rFonts w:hint="eastAsia" w:hAnsi="宋体" w:cs="宋体"/>
          <w:snapToGrid w:val="0"/>
          <w:color w:val="auto"/>
          <w:kern w:val="0"/>
          <w:szCs w:val="28"/>
          <w:highlight w:val="none"/>
          <w:u w:val="single"/>
        </w:rPr>
        <w:t xml:space="preserve">        </w:t>
      </w:r>
      <w:r>
        <w:rPr>
          <w:rFonts w:hint="eastAsia" w:hAnsi="宋体" w:cs="宋体"/>
          <w:snapToGrid w:val="0"/>
          <w:color w:val="auto"/>
          <w:kern w:val="0"/>
          <w:szCs w:val="28"/>
          <w:highlight w:val="none"/>
        </w:rPr>
        <w:t>日</w:t>
      </w:r>
    </w:p>
    <w:p w14:paraId="19DAFB93">
      <w:pPr>
        <w:wordWrap w:val="0"/>
        <w:adjustRightInd w:val="0"/>
        <w:snapToGrid w:val="0"/>
        <w:spacing w:line="440" w:lineRule="exact"/>
        <w:jc w:val="center"/>
        <w:rPr>
          <w:rFonts w:hAnsi="宋体" w:cs="宋体"/>
          <w:snapToGrid w:val="0"/>
          <w:color w:val="auto"/>
          <w:kern w:val="0"/>
          <w:szCs w:val="28"/>
          <w:highlight w:val="none"/>
        </w:rPr>
      </w:pPr>
    </w:p>
    <w:p w14:paraId="77D57279">
      <w:pPr>
        <w:wordWrap w:val="0"/>
        <w:adjustRightInd w:val="0"/>
        <w:snapToGrid w:val="0"/>
        <w:spacing w:line="400" w:lineRule="exact"/>
        <w:ind w:firstLine="420"/>
        <w:rPr>
          <w:rFonts w:hAnsi="宋体" w:cs="宋体"/>
          <w:snapToGrid w:val="0"/>
          <w:color w:val="auto"/>
          <w:kern w:val="0"/>
          <w:sz w:val="21"/>
          <w:szCs w:val="28"/>
          <w:highlight w:val="none"/>
        </w:rPr>
        <w:sectPr>
          <w:endnotePr>
            <w:numFmt w:val="decimal"/>
          </w:endnotePr>
          <w:pgSz w:w="11906" w:h="16838"/>
          <w:pgMar w:top="1417" w:right="1417" w:bottom="1417" w:left="1417" w:header="850" w:footer="992" w:gutter="0"/>
          <w:cols w:space="0" w:num="1"/>
          <w:docGrid w:linePitch="327" w:charSpace="0"/>
        </w:sectPr>
      </w:pPr>
    </w:p>
    <w:p w14:paraId="3488CF33">
      <w:pPr>
        <w:wordWrap w:val="0"/>
        <w:adjustRightInd w:val="0"/>
        <w:snapToGrid w:val="0"/>
        <w:spacing w:line="440" w:lineRule="exact"/>
        <w:outlineLvl w:val="1"/>
        <w:rPr>
          <w:rFonts w:hAnsi="宋体" w:cs="宋体"/>
          <w:b/>
          <w:bCs/>
          <w:snapToGrid w:val="0"/>
          <w:color w:val="auto"/>
          <w:kern w:val="0"/>
          <w:szCs w:val="24"/>
          <w:highlight w:val="none"/>
        </w:rPr>
      </w:pPr>
      <w:bookmarkStart w:id="327" w:name="_Toc17768"/>
      <w:r>
        <w:rPr>
          <w:rFonts w:hint="eastAsia" w:hAnsi="宋体" w:cs="宋体"/>
          <w:b/>
          <w:bCs/>
          <w:snapToGrid w:val="0"/>
          <w:color w:val="auto"/>
          <w:kern w:val="0"/>
          <w:szCs w:val="24"/>
          <w:highlight w:val="none"/>
        </w:rPr>
        <w:t>格式九 总监理工程师任职项目情况表</w:t>
      </w:r>
      <w:bookmarkEnd w:id="327"/>
    </w:p>
    <w:p w14:paraId="1C05E0FA">
      <w:pPr>
        <w:wordWrap w:val="0"/>
        <w:adjustRightInd w:val="0"/>
        <w:snapToGrid w:val="0"/>
        <w:spacing w:line="440" w:lineRule="exact"/>
        <w:rPr>
          <w:rFonts w:hAnsi="宋体" w:cs="宋体"/>
          <w:b/>
          <w:bCs/>
          <w:snapToGrid w:val="0"/>
          <w:color w:val="auto"/>
          <w:kern w:val="0"/>
          <w:szCs w:val="24"/>
          <w:highlight w:val="none"/>
        </w:rPr>
      </w:pPr>
    </w:p>
    <w:p w14:paraId="1E110BE9">
      <w:pPr>
        <w:pStyle w:val="72"/>
        <w:widowControl w:val="0"/>
        <w:wordWrap w:val="0"/>
        <w:adjustRightInd w:val="0"/>
        <w:snapToGrid w:val="0"/>
        <w:spacing w:before="260" w:after="260" w:line="400" w:lineRule="exact"/>
        <w:ind w:firstLine="0"/>
        <w:jc w:val="center"/>
        <w:rPr>
          <w:rFonts w:hAnsi="宋体" w:cs="宋体"/>
          <w:snapToGrid w:val="0"/>
          <w:color w:val="auto"/>
          <w:sz w:val="24"/>
          <w:highlight w:val="none"/>
        </w:rPr>
      </w:pPr>
      <w:r>
        <w:rPr>
          <w:rFonts w:hint="eastAsia" w:hAnsi="宋体" w:cs="宋体"/>
          <w:b/>
          <w:snapToGrid w:val="0"/>
          <w:color w:val="auto"/>
          <w:sz w:val="30"/>
          <w:highlight w:val="none"/>
        </w:rPr>
        <w:t xml:space="preserve"> 总监理工程师任职项目情况表（）</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771"/>
        <w:gridCol w:w="1635"/>
        <w:gridCol w:w="2594"/>
      </w:tblGrid>
      <w:tr w14:paraId="665DB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007620DC">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项目名称</w:t>
            </w:r>
          </w:p>
        </w:tc>
        <w:tc>
          <w:tcPr>
            <w:tcW w:w="2771" w:type="dxa"/>
            <w:vAlign w:val="center"/>
          </w:tcPr>
          <w:p w14:paraId="2DFCFA84">
            <w:pPr>
              <w:pStyle w:val="136"/>
              <w:wordWrap w:val="0"/>
              <w:adjustRightInd w:val="0"/>
              <w:snapToGrid w:val="0"/>
              <w:jc w:val="center"/>
              <w:rPr>
                <w:rFonts w:ascii="宋体" w:hAnsi="宋体" w:cs="宋体"/>
                <w:snapToGrid w:val="0"/>
                <w:color w:val="auto"/>
                <w:kern w:val="0"/>
                <w:szCs w:val="21"/>
                <w:highlight w:val="none"/>
              </w:rPr>
            </w:pPr>
          </w:p>
        </w:tc>
        <w:tc>
          <w:tcPr>
            <w:tcW w:w="1635" w:type="dxa"/>
            <w:vAlign w:val="center"/>
          </w:tcPr>
          <w:p w14:paraId="6AC2BA15">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项目所在地</w:t>
            </w:r>
          </w:p>
        </w:tc>
        <w:tc>
          <w:tcPr>
            <w:tcW w:w="2594" w:type="dxa"/>
            <w:vAlign w:val="center"/>
          </w:tcPr>
          <w:p w14:paraId="24CD9F05">
            <w:pPr>
              <w:pStyle w:val="136"/>
              <w:wordWrap w:val="0"/>
              <w:adjustRightInd w:val="0"/>
              <w:snapToGrid w:val="0"/>
              <w:jc w:val="center"/>
              <w:rPr>
                <w:rFonts w:ascii="宋体" w:hAnsi="宋体" w:cs="宋体"/>
                <w:snapToGrid w:val="0"/>
                <w:color w:val="auto"/>
                <w:kern w:val="0"/>
                <w:szCs w:val="21"/>
                <w:highlight w:val="none"/>
              </w:rPr>
            </w:pPr>
          </w:p>
        </w:tc>
      </w:tr>
      <w:tr w14:paraId="2AA23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28E74488">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委托人名称</w:t>
            </w:r>
          </w:p>
        </w:tc>
        <w:tc>
          <w:tcPr>
            <w:tcW w:w="2771" w:type="dxa"/>
            <w:vAlign w:val="center"/>
          </w:tcPr>
          <w:p w14:paraId="5F8E80CE">
            <w:pPr>
              <w:pStyle w:val="136"/>
              <w:wordWrap w:val="0"/>
              <w:adjustRightInd w:val="0"/>
              <w:snapToGrid w:val="0"/>
              <w:jc w:val="center"/>
              <w:rPr>
                <w:rFonts w:ascii="宋体" w:hAnsi="宋体" w:cs="宋体"/>
                <w:snapToGrid w:val="0"/>
                <w:color w:val="auto"/>
                <w:kern w:val="0"/>
                <w:szCs w:val="21"/>
                <w:highlight w:val="none"/>
              </w:rPr>
            </w:pPr>
          </w:p>
        </w:tc>
        <w:tc>
          <w:tcPr>
            <w:tcW w:w="1635" w:type="dxa"/>
            <w:vAlign w:val="center"/>
          </w:tcPr>
          <w:p w14:paraId="1BC9377E">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委托人地址</w:t>
            </w:r>
          </w:p>
        </w:tc>
        <w:tc>
          <w:tcPr>
            <w:tcW w:w="2594" w:type="dxa"/>
            <w:vAlign w:val="center"/>
          </w:tcPr>
          <w:p w14:paraId="334897D3">
            <w:pPr>
              <w:pStyle w:val="136"/>
              <w:wordWrap w:val="0"/>
              <w:adjustRightInd w:val="0"/>
              <w:snapToGrid w:val="0"/>
              <w:jc w:val="center"/>
              <w:rPr>
                <w:rFonts w:ascii="宋体" w:hAnsi="宋体" w:cs="宋体"/>
                <w:snapToGrid w:val="0"/>
                <w:color w:val="auto"/>
                <w:kern w:val="0"/>
                <w:szCs w:val="21"/>
                <w:highlight w:val="none"/>
              </w:rPr>
            </w:pPr>
          </w:p>
        </w:tc>
      </w:tr>
      <w:tr w14:paraId="7B36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14D79615">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委托人电话</w:t>
            </w:r>
          </w:p>
        </w:tc>
        <w:tc>
          <w:tcPr>
            <w:tcW w:w="2771" w:type="dxa"/>
            <w:vAlign w:val="center"/>
          </w:tcPr>
          <w:p w14:paraId="2AAC336B">
            <w:pPr>
              <w:pStyle w:val="136"/>
              <w:wordWrap w:val="0"/>
              <w:adjustRightInd w:val="0"/>
              <w:snapToGrid w:val="0"/>
              <w:jc w:val="center"/>
              <w:rPr>
                <w:rFonts w:ascii="宋体" w:hAnsi="宋体" w:cs="宋体"/>
                <w:snapToGrid w:val="0"/>
                <w:color w:val="auto"/>
                <w:kern w:val="0"/>
                <w:szCs w:val="21"/>
                <w:highlight w:val="none"/>
              </w:rPr>
            </w:pPr>
          </w:p>
        </w:tc>
        <w:tc>
          <w:tcPr>
            <w:tcW w:w="1635" w:type="dxa"/>
            <w:vAlign w:val="center"/>
          </w:tcPr>
          <w:p w14:paraId="530B3B45">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总监理工程师</w:t>
            </w:r>
          </w:p>
        </w:tc>
        <w:tc>
          <w:tcPr>
            <w:tcW w:w="2594" w:type="dxa"/>
            <w:vAlign w:val="center"/>
          </w:tcPr>
          <w:p w14:paraId="2993C8DD">
            <w:pPr>
              <w:pStyle w:val="136"/>
              <w:wordWrap w:val="0"/>
              <w:adjustRightInd w:val="0"/>
              <w:snapToGrid w:val="0"/>
              <w:jc w:val="center"/>
              <w:rPr>
                <w:rFonts w:ascii="宋体" w:hAnsi="宋体" w:cs="宋体"/>
                <w:snapToGrid w:val="0"/>
                <w:color w:val="auto"/>
                <w:kern w:val="0"/>
                <w:szCs w:val="21"/>
                <w:highlight w:val="none"/>
              </w:rPr>
            </w:pPr>
          </w:p>
        </w:tc>
      </w:tr>
      <w:tr w14:paraId="43D0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505" w:type="dxa"/>
            <w:vAlign w:val="center"/>
          </w:tcPr>
          <w:p w14:paraId="5120285D">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监理服务期限</w:t>
            </w:r>
          </w:p>
        </w:tc>
        <w:tc>
          <w:tcPr>
            <w:tcW w:w="2771" w:type="dxa"/>
            <w:vAlign w:val="center"/>
          </w:tcPr>
          <w:p w14:paraId="253ECA3C">
            <w:pPr>
              <w:pStyle w:val="136"/>
              <w:wordWrap w:val="0"/>
              <w:adjustRightInd w:val="0"/>
              <w:snapToGrid w:val="0"/>
              <w:jc w:val="center"/>
              <w:rPr>
                <w:rFonts w:ascii="宋体" w:hAnsi="宋体" w:cs="宋体"/>
                <w:snapToGrid w:val="0"/>
                <w:color w:val="auto"/>
                <w:kern w:val="0"/>
                <w:szCs w:val="21"/>
                <w:highlight w:val="none"/>
              </w:rPr>
            </w:pPr>
          </w:p>
        </w:tc>
        <w:tc>
          <w:tcPr>
            <w:tcW w:w="1635" w:type="dxa"/>
            <w:vAlign w:val="center"/>
          </w:tcPr>
          <w:p w14:paraId="5379C804">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监理内容</w:t>
            </w:r>
          </w:p>
        </w:tc>
        <w:tc>
          <w:tcPr>
            <w:tcW w:w="2594" w:type="dxa"/>
            <w:vAlign w:val="center"/>
          </w:tcPr>
          <w:p w14:paraId="1EEFB69A">
            <w:pPr>
              <w:pStyle w:val="136"/>
              <w:wordWrap w:val="0"/>
              <w:adjustRightInd w:val="0"/>
              <w:snapToGrid w:val="0"/>
              <w:jc w:val="center"/>
              <w:rPr>
                <w:rFonts w:ascii="宋体" w:hAnsi="宋体" w:cs="宋体"/>
                <w:snapToGrid w:val="0"/>
                <w:color w:val="auto"/>
                <w:kern w:val="0"/>
                <w:szCs w:val="21"/>
                <w:highlight w:val="none"/>
              </w:rPr>
            </w:pPr>
          </w:p>
        </w:tc>
      </w:tr>
      <w:tr w14:paraId="0C3CB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exact"/>
          <w:jc w:val="center"/>
        </w:trPr>
        <w:tc>
          <w:tcPr>
            <w:tcW w:w="1505" w:type="dxa"/>
            <w:vAlign w:val="center"/>
          </w:tcPr>
          <w:p w14:paraId="700B107C">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项目描述</w:t>
            </w:r>
          </w:p>
        </w:tc>
        <w:tc>
          <w:tcPr>
            <w:tcW w:w="7000" w:type="dxa"/>
            <w:gridSpan w:val="3"/>
            <w:vAlign w:val="center"/>
          </w:tcPr>
          <w:p w14:paraId="21A54D72">
            <w:pPr>
              <w:pStyle w:val="136"/>
              <w:wordWrap w:val="0"/>
              <w:adjustRightInd w:val="0"/>
              <w:snapToGrid w:val="0"/>
              <w:jc w:val="left"/>
              <w:rPr>
                <w:rFonts w:ascii="宋体" w:hAnsi="宋体" w:cs="宋体"/>
                <w:snapToGrid w:val="0"/>
                <w:color w:val="auto"/>
                <w:kern w:val="0"/>
                <w:szCs w:val="21"/>
                <w:highlight w:val="none"/>
              </w:rPr>
            </w:pPr>
          </w:p>
        </w:tc>
      </w:tr>
      <w:tr w14:paraId="0194E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5" w:type="dxa"/>
            <w:vAlign w:val="center"/>
          </w:tcPr>
          <w:p w14:paraId="055191C9">
            <w:pPr>
              <w:pStyle w:val="136"/>
              <w:wordWrap w:val="0"/>
              <w:adjustRightInd w:val="0"/>
              <w:snapToGrid w:val="0"/>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委托人声明</w:t>
            </w:r>
          </w:p>
        </w:tc>
        <w:tc>
          <w:tcPr>
            <w:tcW w:w="7000" w:type="dxa"/>
            <w:gridSpan w:val="3"/>
            <w:vAlign w:val="center"/>
          </w:tcPr>
          <w:p w14:paraId="418BE4BE">
            <w:pPr>
              <w:pStyle w:val="136"/>
              <w:adjustRightInd w:val="0"/>
              <w:snapToGrid w:val="0"/>
              <w:spacing w:line="360" w:lineRule="auto"/>
              <w:rPr>
                <w:rFonts w:ascii="宋体" w:hAnsi="宋体" w:cs="宋体"/>
                <w:snapToGrid w:val="0"/>
                <w:color w:val="auto"/>
                <w:kern w:val="0"/>
                <w:szCs w:val="21"/>
                <w:highlight w:val="none"/>
              </w:rPr>
            </w:pPr>
          </w:p>
          <w:p w14:paraId="602D8050">
            <w:pPr>
              <w:pStyle w:val="136"/>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致：</w:t>
            </w:r>
            <w:r>
              <w:rPr>
                <w:rFonts w:hint="eastAsia" w:ascii="宋体" w:hAnsi="宋体" w:cs="宋体"/>
                <w:snapToGrid w:val="0"/>
                <w:color w:val="auto"/>
                <w:kern w:val="0"/>
                <w:szCs w:val="21"/>
                <w:highlight w:val="none"/>
                <w:u w:val="single"/>
              </w:rPr>
              <w:t>（本招标项目招标人名称）</w:t>
            </w:r>
          </w:p>
          <w:p w14:paraId="37F7ABA7">
            <w:pPr>
              <w:pStyle w:val="136"/>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我方在此声明：</w:t>
            </w:r>
          </w:p>
          <w:p w14:paraId="221BF42B">
            <w:pPr>
              <w:pStyle w:val="136"/>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一、在</w:t>
            </w:r>
            <w:r>
              <w:rPr>
                <w:rFonts w:hint="eastAsia" w:ascii="宋体" w:hAnsi="宋体" w:cs="宋体"/>
                <w:snapToGrid w:val="0"/>
                <w:color w:val="auto"/>
                <w:kern w:val="0"/>
                <w:szCs w:val="21"/>
                <w:highlight w:val="none"/>
                <w:u w:val="single"/>
              </w:rPr>
              <w:t xml:space="preserve"> （拟派总监姓名） </w:t>
            </w:r>
            <w:r>
              <w:rPr>
                <w:rFonts w:hint="eastAsia" w:ascii="宋体" w:hAnsi="宋体" w:cs="宋体"/>
                <w:snapToGrid w:val="0"/>
                <w:color w:val="auto"/>
                <w:kern w:val="0"/>
                <w:szCs w:val="21"/>
                <w:highlight w:val="none"/>
              </w:rPr>
              <w:t>同志任我方在施项目总监理工程师期间，如果</w:t>
            </w:r>
            <w:r>
              <w:rPr>
                <w:rFonts w:hint="eastAsia" w:ascii="宋体" w:hAnsi="宋体" w:cs="宋体"/>
                <w:snapToGrid w:val="0"/>
                <w:color w:val="auto"/>
                <w:kern w:val="0"/>
                <w:szCs w:val="21"/>
                <w:highlight w:val="none"/>
                <w:u w:val="single"/>
              </w:rPr>
              <w:t xml:space="preserve"> （投标人名称） </w:t>
            </w:r>
            <w:r>
              <w:rPr>
                <w:rFonts w:hint="eastAsia" w:ascii="宋体" w:hAnsi="宋体" w:cs="宋体"/>
                <w:snapToGrid w:val="0"/>
                <w:color w:val="auto"/>
                <w:kern w:val="0"/>
                <w:szCs w:val="21"/>
                <w:highlight w:val="none"/>
              </w:rPr>
              <w:t>中标你方招标项目监理业务，在</w:t>
            </w:r>
            <w:r>
              <w:rPr>
                <w:rFonts w:hint="eastAsia" w:ascii="宋体" w:hAnsi="宋体" w:cs="宋体"/>
                <w:snapToGrid w:val="0"/>
                <w:color w:val="auto"/>
                <w:kern w:val="0"/>
                <w:szCs w:val="21"/>
                <w:highlight w:val="none"/>
                <w:u w:val="single"/>
              </w:rPr>
              <w:t xml:space="preserve"> （拟派总监姓名） </w:t>
            </w:r>
            <w:r>
              <w:rPr>
                <w:rFonts w:hint="eastAsia" w:ascii="宋体" w:hAnsi="宋体" w:cs="宋体"/>
                <w:snapToGrid w:val="0"/>
                <w:color w:val="auto"/>
                <w:kern w:val="0"/>
                <w:szCs w:val="21"/>
                <w:highlight w:val="none"/>
              </w:rPr>
              <w:t>同志目前担任总监理工程师职务的项目总数不超过两个（含我方在施项目）的前提下，我方同意其同时担任你方招标项目的总监理工程师；如果未中标，以上声明自动失效。</w:t>
            </w:r>
          </w:p>
          <w:p w14:paraId="6DBCA6A9">
            <w:pPr>
              <w:pStyle w:val="136"/>
              <w:adjustRightInd w:val="0"/>
              <w:snapToGrid w:val="0"/>
              <w:spacing w:line="360" w:lineRule="auto"/>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二、无论</w:t>
            </w:r>
            <w:r>
              <w:rPr>
                <w:rFonts w:hint="eastAsia" w:ascii="宋体" w:hAnsi="宋体" w:cs="宋体"/>
                <w:snapToGrid w:val="0"/>
                <w:color w:val="auto"/>
                <w:kern w:val="0"/>
                <w:szCs w:val="21"/>
                <w:highlight w:val="none"/>
                <w:u w:val="single"/>
              </w:rPr>
              <w:t xml:space="preserve"> （拟派总监姓名） </w:t>
            </w:r>
            <w:r>
              <w:rPr>
                <w:rFonts w:hint="eastAsia" w:ascii="宋体" w:hAnsi="宋体" w:cs="宋体"/>
                <w:snapToGrid w:val="0"/>
                <w:color w:val="auto"/>
                <w:kern w:val="0"/>
                <w:szCs w:val="21"/>
                <w:highlight w:val="none"/>
              </w:rPr>
              <w:t>同志是否担任其他建设项目的总监理工程师，</w:t>
            </w:r>
            <w:r>
              <w:rPr>
                <w:rFonts w:hint="eastAsia" w:ascii="宋体" w:hAnsi="宋体" w:cs="宋体"/>
                <w:snapToGrid w:val="0"/>
                <w:color w:val="auto"/>
                <w:kern w:val="0"/>
                <w:szCs w:val="21"/>
                <w:highlight w:val="none"/>
                <w:u w:val="single"/>
              </w:rPr>
              <w:t xml:space="preserve"> （投标人名称） </w:t>
            </w:r>
            <w:r>
              <w:rPr>
                <w:rFonts w:hint="eastAsia" w:ascii="宋体" w:hAnsi="宋体" w:cs="宋体"/>
                <w:snapToGrid w:val="0"/>
                <w:color w:val="auto"/>
                <w:kern w:val="0"/>
                <w:szCs w:val="21"/>
                <w:highlight w:val="none"/>
              </w:rPr>
              <w:t>都必须完全、严格履行我方在施项目监理合同中约定的所有义务，并确保服务内容、服务质量不得有任何减少或降低。</w:t>
            </w:r>
          </w:p>
          <w:p w14:paraId="092F9495">
            <w:pPr>
              <w:pStyle w:val="136"/>
              <w:adjustRightInd w:val="0"/>
              <w:snapToGrid w:val="0"/>
              <w:spacing w:line="360" w:lineRule="auto"/>
              <w:rPr>
                <w:rFonts w:ascii="宋体" w:hAnsi="宋体" w:cs="宋体"/>
                <w:snapToGrid w:val="0"/>
                <w:color w:val="auto"/>
                <w:kern w:val="0"/>
                <w:szCs w:val="21"/>
                <w:highlight w:val="none"/>
              </w:rPr>
            </w:pPr>
          </w:p>
          <w:p w14:paraId="2DED7437">
            <w:pPr>
              <w:pStyle w:val="136"/>
              <w:adjustRightInd w:val="0"/>
              <w:snapToGrid w:val="0"/>
              <w:spacing w:line="360" w:lineRule="auto"/>
              <w:rPr>
                <w:rFonts w:ascii="宋体" w:hAnsi="宋体" w:cs="宋体"/>
                <w:snapToGrid w:val="0"/>
                <w:color w:val="auto"/>
                <w:kern w:val="0"/>
                <w:szCs w:val="21"/>
                <w:highlight w:val="none"/>
              </w:rPr>
            </w:pPr>
          </w:p>
          <w:p w14:paraId="599D977E">
            <w:pPr>
              <w:pStyle w:val="136"/>
              <w:adjustRightInd w:val="0"/>
              <w:snapToGrid w:val="0"/>
              <w:spacing w:line="360" w:lineRule="auto"/>
              <w:jc w:val="right"/>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建设单位名称：</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（盖单位章）</w:t>
            </w:r>
          </w:p>
          <w:p w14:paraId="1047DB8F">
            <w:pPr>
              <w:pStyle w:val="136"/>
              <w:adjustRightInd w:val="0"/>
              <w:snapToGrid w:val="0"/>
              <w:spacing w:line="360" w:lineRule="auto"/>
              <w:jc w:val="right"/>
              <w:rPr>
                <w:rFonts w:ascii="宋体" w:hAnsi="宋体" w:cs="宋体"/>
                <w:snapToGrid w:val="0"/>
                <w:color w:val="auto"/>
                <w:kern w:val="0"/>
                <w:szCs w:val="21"/>
                <w:highlight w:val="none"/>
              </w:rPr>
            </w:pPr>
          </w:p>
          <w:p w14:paraId="36196D25">
            <w:pPr>
              <w:pStyle w:val="136"/>
              <w:adjustRightInd w:val="0"/>
              <w:snapToGrid w:val="0"/>
              <w:spacing w:line="360" w:lineRule="auto"/>
              <w:jc w:val="center"/>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 xml:space="preserve">                            XXXX年XX月XX日</w:t>
            </w:r>
          </w:p>
        </w:tc>
      </w:tr>
    </w:tbl>
    <w:p w14:paraId="01E57326">
      <w:pPr>
        <w:pStyle w:val="136"/>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说明：</w:t>
      </w:r>
    </w:p>
    <w:p w14:paraId="4621617A">
      <w:pPr>
        <w:pStyle w:val="136"/>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1</w:t>
      </w:r>
      <w:r>
        <w:rPr>
          <w:rFonts w:hint="eastAsia" w:ascii="宋体" w:hAnsi="宋体" w:cs="宋体"/>
          <w:snapToGrid w:val="0"/>
          <w:color w:val="auto"/>
          <w:kern w:val="0"/>
          <w:szCs w:val="28"/>
          <w:highlight w:val="none"/>
        </w:rPr>
        <w:t>．</w:t>
      </w:r>
      <w:r>
        <w:rPr>
          <w:rFonts w:hint="eastAsia" w:ascii="宋体" w:hAnsi="宋体" w:cs="宋体"/>
          <w:snapToGrid w:val="0"/>
          <w:color w:val="auto"/>
          <w:kern w:val="0"/>
          <w:szCs w:val="21"/>
          <w:highlight w:val="none"/>
        </w:rPr>
        <w:t>“任职项目”指拟派总监理工程师正在担任总监理工程师职务的在施（包括已中标未开工、已开工未竣工）建设工程项目。任职项目多于一宗的，一项目一表，并标明序号。</w:t>
      </w:r>
    </w:p>
    <w:p w14:paraId="3AD580BD">
      <w:pPr>
        <w:pStyle w:val="136"/>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2</w:t>
      </w:r>
      <w:r>
        <w:rPr>
          <w:rFonts w:hint="eastAsia" w:ascii="宋体" w:hAnsi="宋体" w:cs="宋体"/>
          <w:snapToGrid w:val="0"/>
          <w:color w:val="auto"/>
          <w:kern w:val="0"/>
          <w:szCs w:val="28"/>
          <w:highlight w:val="none"/>
        </w:rPr>
        <w:t>．</w:t>
      </w:r>
      <w:r>
        <w:rPr>
          <w:rFonts w:hint="eastAsia" w:ascii="宋体" w:hAnsi="宋体" w:cs="宋体"/>
          <w:snapToGrid w:val="0"/>
          <w:color w:val="auto"/>
          <w:kern w:val="0"/>
          <w:szCs w:val="21"/>
          <w:highlight w:val="none"/>
        </w:rPr>
        <w:t>每份情况表后应附该项目的合同协议书彩色扫描件。</w:t>
      </w:r>
    </w:p>
    <w:p w14:paraId="5D509C1C">
      <w:pPr>
        <w:pStyle w:val="136"/>
        <w:wordWrap w:val="0"/>
        <w:adjustRightInd w:val="0"/>
        <w:snapToGrid w:val="0"/>
        <w:spacing w:line="400" w:lineRule="exact"/>
        <w:ind w:firstLine="420" w:firstLineChars="200"/>
        <w:rPr>
          <w:rFonts w:ascii="宋体" w:hAnsi="宋体" w:cs="宋体"/>
          <w:snapToGrid w:val="0"/>
          <w:color w:val="auto"/>
          <w:kern w:val="0"/>
          <w:szCs w:val="21"/>
          <w:highlight w:val="none"/>
        </w:rPr>
      </w:pPr>
      <w:r>
        <w:rPr>
          <w:rFonts w:hint="eastAsia" w:ascii="宋体" w:hAnsi="宋体" w:cs="宋体"/>
          <w:snapToGrid w:val="0"/>
          <w:color w:val="auto"/>
          <w:kern w:val="0"/>
          <w:szCs w:val="21"/>
          <w:highlight w:val="none"/>
        </w:rPr>
        <w:t>3</w:t>
      </w:r>
      <w:r>
        <w:rPr>
          <w:rFonts w:hint="eastAsia" w:ascii="宋体" w:hAnsi="宋体" w:cs="宋体"/>
          <w:snapToGrid w:val="0"/>
          <w:color w:val="auto"/>
          <w:kern w:val="0"/>
          <w:szCs w:val="28"/>
          <w:highlight w:val="none"/>
        </w:rPr>
        <w:t>．投标人填写本</w:t>
      </w:r>
      <w:r>
        <w:rPr>
          <w:rFonts w:hint="eastAsia" w:ascii="宋体" w:hAnsi="宋体" w:cs="宋体"/>
          <w:snapToGrid w:val="0"/>
          <w:color w:val="auto"/>
          <w:kern w:val="0"/>
          <w:szCs w:val="21"/>
          <w:highlight w:val="none"/>
        </w:rPr>
        <w:t>表后交任职项目建设单位审核同意后盖章。任职项目建设单位另行出具书面同意意见的，投标人应将该书面意见附在本表后，同时在“委托人声明”栏目注明“另附”即可。</w:t>
      </w:r>
    </w:p>
    <w:p w14:paraId="2E6E0BBD">
      <w:pPr>
        <w:wordWrap w:val="0"/>
        <w:adjustRightInd w:val="0"/>
        <w:snapToGrid w:val="0"/>
        <w:spacing w:line="400" w:lineRule="exact"/>
        <w:rPr>
          <w:rFonts w:hAnsi="宋体" w:cs="宋体"/>
          <w:snapToGrid w:val="0"/>
          <w:color w:val="auto"/>
          <w:kern w:val="0"/>
          <w:sz w:val="21"/>
          <w:szCs w:val="21"/>
          <w:highlight w:val="none"/>
        </w:rPr>
        <w:sectPr>
          <w:endnotePr>
            <w:numFmt w:val="decimal"/>
          </w:endnotePr>
          <w:pgSz w:w="11906" w:h="16838"/>
          <w:pgMar w:top="1417" w:right="1417" w:bottom="1417" w:left="1417" w:header="850" w:footer="992" w:gutter="0"/>
          <w:cols w:space="0" w:num="1"/>
          <w:docGrid w:linePitch="327" w:charSpace="0"/>
        </w:sectPr>
      </w:pPr>
    </w:p>
    <w:p w14:paraId="248A4AB0">
      <w:pPr>
        <w:wordWrap w:val="0"/>
        <w:adjustRightInd w:val="0"/>
        <w:snapToGrid w:val="0"/>
        <w:spacing w:line="440" w:lineRule="exact"/>
        <w:ind w:left="2609" w:leftChars="15" w:hanging="2573" w:hangingChars="1068"/>
        <w:outlineLvl w:val="1"/>
        <w:rPr>
          <w:rFonts w:hAnsi="宋体" w:cs="宋体"/>
          <w:b/>
          <w:bCs/>
          <w:snapToGrid w:val="0"/>
          <w:color w:val="auto"/>
          <w:kern w:val="0"/>
          <w:szCs w:val="24"/>
          <w:highlight w:val="none"/>
        </w:rPr>
      </w:pPr>
      <w:bookmarkStart w:id="328" w:name="_Toc29412"/>
      <w:bookmarkStart w:id="329" w:name="_Toc200338098"/>
      <w:bookmarkStart w:id="330" w:name="_Toc8264"/>
      <w:r>
        <w:rPr>
          <w:rFonts w:hint="eastAsia" w:hAnsi="宋体" w:cs="宋体"/>
          <w:b/>
          <w:snapToGrid w:val="0"/>
          <w:color w:val="auto"/>
          <w:kern w:val="0"/>
          <w:highlight w:val="none"/>
        </w:rPr>
        <w:t>格式</w:t>
      </w:r>
      <w:bookmarkStart w:id="331" w:name="_Hlt287950384"/>
      <w:bookmarkEnd w:id="331"/>
      <w:r>
        <w:rPr>
          <w:rFonts w:hint="eastAsia" w:hAnsi="宋体" w:cs="宋体"/>
          <w:b/>
          <w:bCs/>
          <w:snapToGrid w:val="0"/>
          <w:color w:val="auto"/>
          <w:kern w:val="0"/>
          <w:szCs w:val="24"/>
          <w:highlight w:val="none"/>
        </w:rPr>
        <w:t>十 项目监理机构组成人员汇总表</w:t>
      </w:r>
      <w:bookmarkEnd w:id="328"/>
    </w:p>
    <w:p w14:paraId="58540D5A">
      <w:pPr>
        <w:wordWrap w:val="0"/>
        <w:adjustRightInd w:val="0"/>
        <w:snapToGrid w:val="0"/>
        <w:spacing w:before="260" w:after="260" w:line="440" w:lineRule="exact"/>
        <w:jc w:val="center"/>
        <w:rPr>
          <w:rFonts w:hAnsi="宋体" w:cs="宋体"/>
          <w:b/>
          <w:snapToGrid w:val="0"/>
          <w:color w:val="auto"/>
          <w:kern w:val="0"/>
          <w:highlight w:val="none"/>
        </w:rPr>
      </w:pPr>
      <w:r>
        <w:rPr>
          <w:rFonts w:hint="eastAsia" w:hAnsi="宋体" w:cs="宋体"/>
          <w:b/>
          <w:snapToGrid w:val="0"/>
          <w:color w:val="auto"/>
          <w:kern w:val="0"/>
          <w:sz w:val="30"/>
          <w:highlight w:val="none"/>
        </w:rPr>
        <w:t xml:space="preserve"> 项目监理机构组成人员汇总表</w:t>
      </w:r>
    </w:p>
    <w:tbl>
      <w:tblPr>
        <w:tblStyle w:val="3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326"/>
        <w:gridCol w:w="1425"/>
        <w:gridCol w:w="840"/>
        <w:gridCol w:w="1485"/>
        <w:gridCol w:w="615"/>
        <w:gridCol w:w="1680"/>
        <w:gridCol w:w="1425"/>
        <w:gridCol w:w="660"/>
        <w:gridCol w:w="1695"/>
        <w:gridCol w:w="1455"/>
        <w:gridCol w:w="645"/>
        <w:gridCol w:w="1680"/>
      </w:tblGrid>
      <w:tr w14:paraId="43CBDA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restart"/>
            <w:tcBorders>
              <w:top w:val="single" w:color="auto" w:sz="6" w:space="0"/>
              <w:left w:val="single" w:color="auto" w:sz="6" w:space="0"/>
              <w:right w:val="single" w:color="auto" w:sz="6" w:space="0"/>
            </w:tcBorders>
            <w:vAlign w:val="center"/>
          </w:tcPr>
          <w:p w14:paraId="232B9A99">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序号</w:t>
            </w:r>
          </w:p>
        </w:tc>
        <w:tc>
          <w:tcPr>
            <w:tcW w:w="1425" w:type="dxa"/>
            <w:vMerge w:val="restart"/>
            <w:tcBorders>
              <w:top w:val="single" w:color="auto" w:sz="6" w:space="0"/>
              <w:left w:val="single" w:color="auto" w:sz="6" w:space="0"/>
              <w:right w:val="single" w:color="auto" w:sz="6" w:space="0"/>
            </w:tcBorders>
            <w:vAlign w:val="center"/>
          </w:tcPr>
          <w:p w14:paraId="1520B1B9">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拟担任职务</w:t>
            </w:r>
          </w:p>
        </w:tc>
        <w:tc>
          <w:tcPr>
            <w:tcW w:w="840" w:type="dxa"/>
            <w:vMerge w:val="restart"/>
            <w:tcBorders>
              <w:top w:val="single" w:color="auto" w:sz="6" w:space="0"/>
              <w:left w:val="single" w:color="auto" w:sz="6" w:space="0"/>
              <w:right w:val="single" w:color="auto" w:sz="4" w:space="0"/>
            </w:tcBorders>
            <w:vAlign w:val="center"/>
          </w:tcPr>
          <w:p w14:paraId="33D419CB">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姓  名</w:t>
            </w:r>
          </w:p>
        </w:tc>
        <w:tc>
          <w:tcPr>
            <w:tcW w:w="3780" w:type="dxa"/>
            <w:gridSpan w:val="3"/>
            <w:tcBorders>
              <w:top w:val="single" w:color="auto" w:sz="4" w:space="0"/>
              <w:left w:val="single" w:color="auto" w:sz="4" w:space="0"/>
              <w:bottom w:val="single" w:color="auto" w:sz="4" w:space="0"/>
              <w:right w:val="single" w:color="auto" w:sz="4" w:space="0"/>
            </w:tcBorders>
            <w:vAlign w:val="center"/>
          </w:tcPr>
          <w:p w14:paraId="116ADF27">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职称证书</w:t>
            </w:r>
          </w:p>
        </w:tc>
        <w:tc>
          <w:tcPr>
            <w:tcW w:w="3780" w:type="dxa"/>
            <w:gridSpan w:val="3"/>
            <w:tcBorders>
              <w:top w:val="single" w:color="auto" w:sz="6" w:space="0"/>
              <w:left w:val="single" w:color="auto" w:sz="4" w:space="0"/>
              <w:bottom w:val="single" w:color="auto" w:sz="6" w:space="0"/>
              <w:right w:val="single" w:color="auto" w:sz="6" w:space="0"/>
            </w:tcBorders>
            <w:vAlign w:val="center"/>
          </w:tcPr>
          <w:p w14:paraId="42F7B6BD">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注册证书</w:t>
            </w:r>
          </w:p>
        </w:tc>
        <w:tc>
          <w:tcPr>
            <w:tcW w:w="3780" w:type="dxa"/>
            <w:gridSpan w:val="3"/>
            <w:tcBorders>
              <w:top w:val="single" w:color="auto" w:sz="6" w:space="0"/>
              <w:left w:val="single" w:color="auto" w:sz="6" w:space="0"/>
              <w:bottom w:val="single" w:color="auto" w:sz="6" w:space="0"/>
              <w:right w:val="single" w:color="auto" w:sz="6" w:space="0"/>
            </w:tcBorders>
            <w:vAlign w:val="center"/>
          </w:tcPr>
          <w:p w14:paraId="039926B7">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岗位证书</w:t>
            </w:r>
          </w:p>
        </w:tc>
      </w:tr>
      <w:tr w14:paraId="535A2E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54" w:hRule="exact"/>
        </w:trPr>
        <w:tc>
          <w:tcPr>
            <w:tcW w:w="326" w:type="dxa"/>
            <w:vMerge w:val="continue"/>
            <w:tcBorders>
              <w:left w:val="single" w:color="auto" w:sz="6" w:space="0"/>
              <w:bottom w:val="single" w:color="auto" w:sz="6" w:space="0"/>
              <w:right w:val="single" w:color="auto" w:sz="6" w:space="0"/>
            </w:tcBorders>
            <w:vAlign w:val="center"/>
          </w:tcPr>
          <w:p w14:paraId="6546614E">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vMerge w:val="continue"/>
            <w:tcBorders>
              <w:left w:val="single" w:color="auto" w:sz="6" w:space="0"/>
              <w:bottom w:val="single" w:color="auto" w:sz="6" w:space="0"/>
              <w:right w:val="single" w:color="auto" w:sz="6" w:space="0"/>
            </w:tcBorders>
            <w:vAlign w:val="center"/>
          </w:tcPr>
          <w:p w14:paraId="6731DA81">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vMerge w:val="continue"/>
            <w:tcBorders>
              <w:left w:val="single" w:color="auto" w:sz="6" w:space="0"/>
              <w:bottom w:val="single" w:color="auto" w:sz="6" w:space="0"/>
              <w:right w:val="single" w:color="auto" w:sz="4" w:space="0"/>
            </w:tcBorders>
            <w:vAlign w:val="center"/>
          </w:tcPr>
          <w:p w14:paraId="6EA10DF7">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4" w:space="0"/>
              <w:left w:val="single" w:color="auto" w:sz="4" w:space="0"/>
              <w:bottom w:val="single" w:color="auto" w:sz="4" w:space="0"/>
              <w:right w:val="single" w:color="auto" w:sz="4" w:space="0"/>
            </w:tcBorders>
            <w:vAlign w:val="center"/>
          </w:tcPr>
          <w:p w14:paraId="6FEC0E5F">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专业名称</w:t>
            </w:r>
          </w:p>
        </w:tc>
        <w:tc>
          <w:tcPr>
            <w:tcW w:w="615" w:type="dxa"/>
            <w:tcBorders>
              <w:top w:val="single" w:color="auto" w:sz="4" w:space="0"/>
              <w:left w:val="single" w:color="auto" w:sz="4" w:space="0"/>
              <w:bottom w:val="single" w:color="auto" w:sz="4" w:space="0"/>
              <w:right w:val="single" w:color="auto" w:sz="4" w:space="0"/>
            </w:tcBorders>
            <w:vAlign w:val="center"/>
          </w:tcPr>
          <w:p w14:paraId="70059119">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级别</w:t>
            </w:r>
          </w:p>
        </w:tc>
        <w:tc>
          <w:tcPr>
            <w:tcW w:w="1680" w:type="dxa"/>
            <w:tcBorders>
              <w:top w:val="single" w:color="auto" w:sz="4" w:space="0"/>
              <w:left w:val="single" w:color="auto" w:sz="4" w:space="0"/>
              <w:bottom w:val="single" w:color="auto" w:sz="4" w:space="0"/>
              <w:right w:val="single" w:color="auto" w:sz="4" w:space="0"/>
            </w:tcBorders>
            <w:vAlign w:val="center"/>
          </w:tcPr>
          <w:p w14:paraId="4DD93C5B">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证号</w:t>
            </w:r>
          </w:p>
        </w:tc>
        <w:tc>
          <w:tcPr>
            <w:tcW w:w="1425" w:type="dxa"/>
            <w:tcBorders>
              <w:top w:val="single" w:color="auto" w:sz="6" w:space="0"/>
              <w:left w:val="single" w:color="auto" w:sz="4" w:space="0"/>
              <w:bottom w:val="single" w:color="auto" w:sz="6" w:space="0"/>
              <w:right w:val="single" w:color="auto" w:sz="6" w:space="0"/>
            </w:tcBorders>
            <w:vAlign w:val="center"/>
          </w:tcPr>
          <w:p w14:paraId="6EF8DFE9">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资格名称</w:t>
            </w:r>
          </w:p>
        </w:tc>
        <w:tc>
          <w:tcPr>
            <w:tcW w:w="660" w:type="dxa"/>
            <w:tcBorders>
              <w:top w:val="single" w:color="auto" w:sz="6" w:space="0"/>
              <w:left w:val="single" w:color="auto" w:sz="6" w:space="0"/>
              <w:bottom w:val="single" w:color="auto" w:sz="6" w:space="0"/>
              <w:right w:val="single" w:color="auto" w:sz="6" w:space="0"/>
            </w:tcBorders>
            <w:vAlign w:val="center"/>
          </w:tcPr>
          <w:p w14:paraId="7D190E1F">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级别</w:t>
            </w:r>
          </w:p>
        </w:tc>
        <w:tc>
          <w:tcPr>
            <w:tcW w:w="1695" w:type="dxa"/>
            <w:tcBorders>
              <w:top w:val="single" w:color="auto" w:sz="6" w:space="0"/>
              <w:left w:val="single" w:color="auto" w:sz="6" w:space="0"/>
              <w:bottom w:val="single" w:color="auto" w:sz="6" w:space="0"/>
              <w:right w:val="single" w:color="auto" w:sz="6" w:space="0"/>
            </w:tcBorders>
            <w:vAlign w:val="center"/>
          </w:tcPr>
          <w:p w14:paraId="18ED2062">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证号</w:t>
            </w:r>
          </w:p>
        </w:tc>
        <w:tc>
          <w:tcPr>
            <w:tcW w:w="1455" w:type="dxa"/>
            <w:tcBorders>
              <w:top w:val="single" w:color="auto" w:sz="6" w:space="0"/>
              <w:left w:val="single" w:color="auto" w:sz="6" w:space="0"/>
              <w:bottom w:val="single" w:color="auto" w:sz="6" w:space="0"/>
              <w:right w:val="single" w:color="auto" w:sz="6" w:space="0"/>
            </w:tcBorders>
            <w:vAlign w:val="center"/>
          </w:tcPr>
          <w:p w14:paraId="74F8933B">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岗位名称</w:t>
            </w:r>
          </w:p>
        </w:tc>
        <w:tc>
          <w:tcPr>
            <w:tcW w:w="645" w:type="dxa"/>
            <w:tcBorders>
              <w:top w:val="single" w:color="auto" w:sz="6" w:space="0"/>
              <w:left w:val="single" w:color="auto" w:sz="6" w:space="0"/>
              <w:bottom w:val="single" w:color="auto" w:sz="6" w:space="0"/>
              <w:right w:val="single" w:color="auto" w:sz="6" w:space="0"/>
            </w:tcBorders>
            <w:vAlign w:val="center"/>
          </w:tcPr>
          <w:p w14:paraId="07D4D1F8">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级别</w:t>
            </w:r>
          </w:p>
        </w:tc>
        <w:tc>
          <w:tcPr>
            <w:tcW w:w="1680" w:type="dxa"/>
            <w:tcBorders>
              <w:top w:val="single" w:color="auto" w:sz="6" w:space="0"/>
              <w:left w:val="single" w:color="auto" w:sz="6" w:space="0"/>
              <w:bottom w:val="single" w:color="auto" w:sz="6" w:space="0"/>
              <w:right w:val="single" w:color="auto" w:sz="6" w:space="0"/>
            </w:tcBorders>
            <w:vAlign w:val="center"/>
          </w:tcPr>
          <w:p w14:paraId="28797E4B">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证号</w:t>
            </w:r>
          </w:p>
        </w:tc>
      </w:tr>
      <w:tr w14:paraId="29DEF0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61E46582">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p>
        </w:tc>
        <w:tc>
          <w:tcPr>
            <w:tcW w:w="1425" w:type="dxa"/>
            <w:tcBorders>
              <w:top w:val="single" w:color="auto" w:sz="6" w:space="0"/>
              <w:left w:val="single" w:color="auto" w:sz="6" w:space="0"/>
              <w:bottom w:val="single" w:color="auto" w:sz="6" w:space="0"/>
              <w:right w:val="single" w:color="auto" w:sz="6" w:space="0"/>
            </w:tcBorders>
            <w:vAlign w:val="center"/>
          </w:tcPr>
          <w:p w14:paraId="50FB5A12">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6C40A156">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4" w:space="0"/>
              <w:left w:val="single" w:color="auto" w:sz="6" w:space="0"/>
              <w:bottom w:val="single" w:color="auto" w:sz="6" w:space="0"/>
              <w:right w:val="single" w:color="auto" w:sz="6" w:space="0"/>
            </w:tcBorders>
            <w:vAlign w:val="center"/>
          </w:tcPr>
          <w:p w14:paraId="5DB6D1A2">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4" w:space="0"/>
              <w:left w:val="single" w:color="auto" w:sz="6" w:space="0"/>
              <w:bottom w:val="single" w:color="auto" w:sz="6" w:space="0"/>
              <w:right w:val="single" w:color="auto" w:sz="6" w:space="0"/>
            </w:tcBorders>
            <w:vAlign w:val="center"/>
          </w:tcPr>
          <w:p w14:paraId="2552F990">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4" w:space="0"/>
              <w:left w:val="single" w:color="auto" w:sz="6" w:space="0"/>
              <w:bottom w:val="single" w:color="auto" w:sz="6" w:space="0"/>
              <w:right w:val="single" w:color="auto" w:sz="6" w:space="0"/>
            </w:tcBorders>
            <w:vAlign w:val="center"/>
          </w:tcPr>
          <w:p w14:paraId="578170FF">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A67664B">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44816533">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44FC1286">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53BC87CD">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45B35959">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70775D7B">
            <w:pPr>
              <w:wordWrap w:val="0"/>
              <w:adjustRightInd w:val="0"/>
              <w:snapToGrid w:val="0"/>
              <w:spacing w:line="240" w:lineRule="auto"/>
              <w:jc w:val="center"/>
              <w:rPr>
                <w:rFonts w:hAnsi="宋体" w:cs="宋体"/>
                <w:snapToGrid w:val="0"/>
                <w:color w:val="auto"/>
                <w:kern w:val="0"/>
                <w:sz w:val="21"/>
                <w:szCs w:val="21"/>
                <w:highlight w:val="none"/>
              </w:rPr>
            </w:pPr>
          </w:p>
        </w:tc>
      </w:tr>
      <w:tr w14:paraId="4D9225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70B1CFCD">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p>
        </w:tc>
        <w:tc>
          <w:tcPr>
            <w:tcW w:w="1425" w:type="dxa"/>
            <w:tcBorders>
              <w:top w:val="single" w:color="auto" w:sz="6" w:space="0"/>
              <w:left w:val="single" w:color="auto" w:sz="6" w:space="0"/>
              <w:bottom w:val="single" w:color="auto" w:sz="6" w:space="0"/>
              <w:right w:val="single" w:color="auto" w:sz="6" w:space="0"/>
            </w:tcBorders>
            <w:vAlign w:val="center"/>
          </w:tcPr>
          <w:p w14:paraId="7FAA5B27">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468953DB">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6BCA321C">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4B53456B">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71994C2F">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AFA912F">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55D46B34">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4E7A2D61">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7DC31AA9">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731F537B">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3D0FE30B">
            <w:pPr>
              <w:wordWrap w:val="0"/>
              <w:adjustRightInd w:val="0"/>
              <w:snapToGrid w:val="0"/>
              <w:spacing w:line="240" w:lineRule="auto"/>
              <w:jc w:val="center"/>
              <w:rPr>
                <w:rFonts w:hAnsi="宋体" w:cs="宋体"/>
                <w:snapToGrid w:val="0"/>
                <w:color w:val="auto"/>
                <w:kern w:val="0"/>
                <w:sz w:val="21"/>
                <w:szCs w:val="21"/>
                <w:highlight w:val="none"/>
              </w:rPr>
            </w:pPr>
          </w:p>
        </w:tc>
      </w:tr>
      <w:tr w14:paraId="648ABE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15839C53">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p>
        </w:tc>
        <w:tc>
          <w:tcPr>
            <w:tcW w:w="1425" w:type="dxa"/>
            <w:tcBorders>
              <w:top w:val="single" w:color="auto" w:sz="6" w:space="0"/>
              <w:left w:val="single" w:color="auto" w:sz="6" w:space="0"/>
              <w:bottom w:val="single" w:color="auto" w:sz="6" w:space="0"/>
              <w:right w:val="single" w:color="auto" w:sz="6" w:space="0"/>
            </w:tcBorders>
            <w:vAlign w:val="center"/>
          </w:tcPr>
          <w:p w14:paraId="6E40533F">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4ACC7D38">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3D760FF3">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50F0374D">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37964376">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23BFE753">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5326C746">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0EB51504">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663854FC">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5C477EDB">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37F231A9">
            <w:pPr>
              <w:wordWrap w:val="0"/>
              <w:adjustRightInd w:val="0"/>
              <w:snapToGrid w:val="0"/>
              <w:spacing w:line="240" w:lineRule="auto"/>
              <w:jc w:val="center"/>
              <w:rPr>
                <w:rFonts w:hAnsi="宋体" w:cs="宋体"/>
                <w:snapToGrid w:val="0"/>
                <w:color w:val="auto"/>
                <w:kern w:val="0"/>
                <w:sz w:val="21"/>
                <w:szCs w:val="21"/>
                <w:highlight w:val="none"/>
              </w:rPr>
            </w:pPr>
          </w:p>
        </w:tc>
      </w:tr>
      <w:tr w14:paraId="083ABF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3DE8433C">
            <w:pPr>
              <w:wordWrap w:val="0"/>
              <w:adjustRightInd w:val="0"/>
              <w:snapToGrid w:val="0"/>
              <w:spacing w:line="240" w:lineRule="auto"/>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w:t>
            </w:r>
          </w:p>
        </w:tc>
        <w:tc>
          <w:tcPr>
            <w:tcW w:w="1425" w:type="dxa"/>
            <w:tcBorders>
              <w:top w:val="single" w:color="auto" w:sz="6" w:space="0"/>
              <w:left w:val="single" w:color="auto" w:sz="6" w:space="0"/>
              <w:bottom w:val="single" w:color="auto" w:sz="6" w:space="0"/>
              <w:right w:val="single" w:color="auto" w:sz="6" w:space="0"/>
            </w:tcBorders>
            <w:vAlign w:val="center"/>
          </w:tcPr>
          <w:p w14:paraId="4A0831D5">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45BE5AF8">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771BB2E9">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1C314B1C">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4E47D727">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49BF5F50">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7C098BAE">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0041B8DE">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6E293F8F">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1B3AECFD">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1BB2043">
            <w:pPr>
              <w:wordWrap w:val="0"/>
              <w:adjustRightInd w:val="0"/>
              <w:snapToGrid w:val="0"/>
              <w:spacing w:line="240" w:lineRule="auto"/>
              <w:jc w:val="center"/>
              <w:rPr>
                <w:rFonts w:hAnsi="宋体" w:cs="宋体"/>
                <w:snapToGrid w:val="0"/>
                <w:color w:val="auto"/>
                <w:kern w:val="0"/>
                <w:sz w:val="21"/>
                <w:szCs w:val="21"/>
                <w:highlight w:val="none"/>
              </w:rPr>
            </w:pPr>
          </w:p>
        </w:tc>
      </w:tr>
      <w:tr w14:paraId="1D6E3F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566A7951">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327FAF32">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2DA9183E">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58B29535">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5FEC53F2">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0180C744">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188DE9D1">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19400136">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4245C62B">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2B535828">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5185989E">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AA32920">
            <w:pPr>
              <w:wordWrap w:val="0"/>
              <w:adjustRightInd w:val="0"/>
              <w:snapToGrid w:val="0"/>
              <w:spacing w:line="240" w:lineRule="auto"/>
              <w:jc w:val="center"/>
              <w:rPr>
                <w:rFonts w:hAnsi="宋体" w:cs="宋体"/>
                <w:snapToGrid w:val="0"/>
                <w:color w:val="auto"/>
                <w:kern w:val="0"/>
                <w:sz w:val="21"/>
                <w:szCs w:val="21"/>
                <w:highlight w:val="none"/>
              </w:rPr>
            </w:pPr>
          </w:p>
        </w:tc>
      </w:tr>
      <w:tr w14:paraId="6F1EB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6226C860">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428E1B4A">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49D48576">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6478252E">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789289E9">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29D46CBE">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279E9517">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533CF4AB">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77592978">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08B63551">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73FF7F2B">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79E56F7">
            <w:pPr>
              <w:wordWrap w:val="0"/>
              <w:adjustRightInd w:val="0"/>
              <w:snapToGrid w:val="0"/>
              <w:spacing w:line="240" w:lineRule="auto"/>
              <w:jc w:val="center"/>
              <w:rPr>
                <w:rFonts w:hAnsi="宋体" w:cs="宋体"/>
                <w:snapToGrid w:val="0"/>
                <w:color w:val="auto"/>
                <w:kern w:val="0"/>
                <w:sz w:val="21"/>
                <w:szCs w:val="21"/>
                <w:highlight w:val="none"/>
              </w:rPr>
            </w:pPr>
          </w:p>
        </w:tc>
      </w:tr>
      <w:tr w14:paraId="280CD1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7C972988">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8A282E3">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5974B3F3">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2A2B134E">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71A5BB15">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47A98FA8">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2FA57914">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6DD6E784">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7644D406">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3736D6A4">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60CEDD32">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407F5906">
            <w:pPr>
              <w:wordWrap w:val="0"/>
              <w:adjustRightInd w:val="0"/>
              <w:snapToGrid w:val="0"/>
              <w:spacing w:line="240" w:lineRule="auto"/>
              <w:jc w:val="center"/>
              <w:rPr>
                <w:rFonts w:hAnsi="宋体" w:cs="宋体"/>
                <w:snapToGrid w:val="0"/>
                <w:color w:val="auto"/>
                <w:kern w:val="0"/>
                <w:sz w:val="21"/>
                <w:szCs w:val="21"/>
                <w:highlight w:val="none"/>
              </w:rPr>
            </w:pPr>
          </w:p>
        </w:tc>
      </w:tr>
      <w:tr w14:paraId="481110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28F6C1C0">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92D3C87">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654313CB">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1E2E75C3">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45A8FCEB">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736602F3">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6FD1D704">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76AAE4C0">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665F9C85">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23F55A54">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045EF5F7">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7E678E5">
            <w:pPr>
              <w:wordWrap w:val="0"/>
              <w:adjustRightInd w:val="0"/>
              <w:snapToGrid w:val="0"/>
              <w:spacing w:line="240" w:lineRule="auto"/>
              <w:jc w:val="center"/>
              <w:rPr>
                <w:rFonts w:hAnsi="宋体" w:cs="宋体"/>
                <w:snapToGrid w:val="0"/>
                <w:color w:val="auto"/>
                <w:kern w:val="0"/>
                <w:sz w:val="21"/>
                <w:szCs w:val="21"/>
                <w:highlight w:val="none"/>
              </w:rPr>
            </w:pPr>
          </w:p>
        </w:tc>
      </w:tr>
      <w:tr w14:paraId="61BDB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24A0F4A4">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2EADA8AC">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3E7675E7">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58A43BCF">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5BE6A579">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51CAA2EC">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465C2A10">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20151DCC">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5FBC0F77">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344A991E">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0097658A">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0A6010BD">
            <w:pPr>
              <w:wordWrap w:val="0"/>
              <w:adjustRightInd w:val="0"/>
              <w:snapToGrid w:val="0"/>
              <w:spacing w:line="240" w:lineRule="auto"/>
              <w:jc w:val="center"/>
              <w:rPr>
                <w:rFonts w:hAnsi="宋体" w:cs="宋体"/>
                <w:snapToGrid w:val="0"/>
                <w:color w:val="auto"/>
                <w:kern w:val="0"/>
                <w:sz w:val="21"/>
                <w:szCs w:val="21"/>
                <w:highlight w:val="none"/>
              </w:rPr>
            </w:pPr>
          </w:p>
        </w:tc>
        <w:bookmarkStart w:id="332" w:name="_Hlt68774664"/>
        <w:bookmarkStart w:id="333" w:name="_附件十：单项工程费汇总表"/>
        <w:bookmarkStart w:id="334" w:name="_附件二十五：综合评审合理低价法"/>
        <w:bookmarkStart w:id="335" w:name="_附件二十四：技术标提问单"/>
        <w:bookmarkStart w:id="336" w:name="_Hlt69116778"/>
      </w:tr>
      <w:bookmarkEnd w:id="329"/>
      <w:bookmarkEnd w:id="330"/>
      <w:bookmarkEnd w:id="332"/>
      <w:bookmarkEnd w:id="333"/>
      <w:bookmarkEnd w:id="334"/>
      <w:bookmarkEnd w:id="335"/>
      <w:bookmarkEnd w:id="336"/>
      <w:tr w14:paraId="25576D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10" w:hRule="exact"/>
        </w:trPr>
        <w:tc>
          <w:tcPr>
            <w:tcW w:w="326" w:type="dxa"/>
            <w:tcBorders>
              <w:top w:val="single" w:color="auto" w:sz="6" w:space="0"/>
              <w:left w:val="single" w:color="auto" w:sz="6" w:space="0"/>
              <w:bottom w:val="single" w:color="auto" w:sz="6" w:space="0"/>
              <w:right w:val="single" w:color="auto" w:sz="6" w:space="0"/>
            </w:tcBorders>
            <w:vAlign w:val="center"/>
          </w:tcPr>
          <w:p w14:paraId="1BC0ADF5">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035DC0E9">
            <w:pPr>
              <w:wordWrap w:val="0"/>
              <w:adjustRightInd w:val="0"/>
              <w:snapToGrid w:val="0"/>
              <w:spacing w:line="240" w:lineRule="auto"/>
              <w:jc w:val="center"/>
              <w:rPr>
                <w:rFonts w:hAnsi="宋体" w:cs="宋体"/>
                <w:snapToGrid w:val="0"/>
                <w:color w:val="auto"/>
                <w:kern w:val="0"/>
                <w:sz w:val="21"/>
                <w:szCs w:val="21"/>
                <w:highlight w:val="none"/>
              </w:rPr>
            </w:pPr>
          </w:p>
        </w:tc>
        <w:tc>
          <w:tcPr>
            <w:tcW w:w="840" w:type="dxa"/>
            <w:tcBorders>
              <w:top w:val="single" w:color="auto" w:sz="6" w:space="0"/>
              <w:left w:val="single" w:color="auto" w:sz="6" w:space="0"/>
              <w:bottom w:val="single" w:color="auto" w:sz="6" w:space="0"/>
              <w:right w:val="single" w:color="auto" w:sz="6" w:space="0"/>
            </w:tcBorders>
            <w:vAlign w:val="center"/>
          </w:tcPr>
          <w:p w14:paraId="08ED7E0F">
            <w:pPr>
              <w:wordWrap w:val="0"/>
              <w:adjustRightInd w:val="0"/>
              <w:snapToGrid w:val="0"/>
              <w:spacing w:line="240" w:lineRule="auto"/>
              <w:jc w:val="center"/>
              <w:rPr>
                <w:rFonts w:hAnsi="宋体" w:cs="宋体"/>
                <w:snapToGrid w:val="0"/>
                <w:color w:val="auto"/>
                <w:kern w:val="0"/>
                <w:sz w:val="21"/>
                <w:szCs w:val="21"/>
                <w:highlight w:val="none"/>
              </w:rPr>
            </w:pPr>
          </w:p>
        </w:tc>
        <w:tc>
          <w:tcPr>
            <w:tcW w:w="1485" w:type="dxa"/>
            <w:tcBorders>
              <w:top w:val="single" w:color="auto" w:sz="6" w:space="0"/>
              <w:left w:val="single" w:color="auto" w:sz="6" w:space="0"/>
              <w:bottom w:val="single" w:color="auto" w:sz="6" w:space="0"/>
              <w:right w:val="single" w:color="auto" w:sz="6" w:space="0"/>
            </w:tcBorders>
            <w:vAlign w:val="center"/>
          </w:tcPr>
          <w:p w14:paraId="6B799806">
            <w:pPr>
              <w:wordWrap w:val="0"/>
              <w:adjustRightInd w:val="0"/>
              <w:snapToGrid w:val="0"/>
              <w:spacing w:line="240" w:lineRule="auto"/>
              <w:jc w:val="center"/>
              <w:rPr>
                <w:rFonts w:hAnsi="宋体" w:cs="宋体"/>
                <w:snapToGrid w:val="0"/>
                <w:color w:val="auto"/>
                <w:kern w:val="0"/>
                <w:sz w:val="21"/>
                <w:szCs w:val="21"/>
                <w:highlight w:val="none"/>
              </w:rPr>
            </w:pPr>
          </w:p>
        </w:tc>
        <w:tc>
          <w:tcPr>
            <w:tcW w:w="615" w:type="dxa"/>
            <w:tcBorders>
              <w:top w:val="single" w:color="auto" w:sz="6" w:space="0"/>
              <w:left w:val="single" w:color="auto" w:sz="6" w:space="0"/>
              <w:bottom w:val="single" w:color="auto" w:sz="6" w:space="0"/>
              <w:right w:val="single" w:color="auto" w:sz="6" w:space="0"/>
            </w:tcBorders>
            <w:vAlign w:val="center"/>
          </w:tcPr>
          <w:p w14:paraId="2BCCEEAC">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406920C7">
            <w:pPr>
              <w:wordWrap w:val="0"/>
              <w:adjustRightInd w:val="0"/>
              <w:snapToGrid w:val="0"/>
              <w:spacing w:line="240" w:lineRule="auto"/>
              <w:jc w:val="center"/>
              <w:rPr>
                <w:rFonts w:hAnsi="宋体" w:cs="宋体"/>
                <w:snapToGrid w:val="0"/>
                <w:color w:val="auto"/>
                <w:kern w:val="0"/>
                <w:sz w:val="21"/>
                <w:szCs w:val="21"/>
                <w:highlight w:val="none"/>
              </w:rPr>
            </w:pPr>
          </w:p>
        </w:tc>
        <w:tc>
          <w:tcPr>
            <w:tcW w:w="1425" w:type="dxa"/>
            <w:tcBorders>
              <w:top w:val="single" w:color="auto" w:sz="6" w:space="0"/>
              <w:left w:val="single" w:color="auto" w:sz="6" w:space="0"/>
              <w:bottom w:val="single" w:color="auto" w:sz="6" w:space="0"/>
              <w:right w:val="single" w:color="auto" w:sz="6" w:space="0"/>
            </w:tcBorders>
            <w:vAlign w:val="center"/>
          </w:tcPr>
          <w:p w14:paraId="3E455E13">
            <w:pPr>
              <w:wordWrap w:val="0"/>
              <w:adjustRightInd w:val="0"/>
              <w:snapToGrid w:val="0"/>
              <w:spacing w:line="240" w:lineRule="auto"/>
              <w:jc w:val="center"/>
              <w:rPr>
                <w:rFonts w:hAnsi="宋体" w:cs="宋体"/>
                <w:snapToGrid w:val="0"/>
                <w:color w:val="auto"/>
                <w:kern w:val="0"/>
                <w:sz w:val="21"/>
                <w:szCs w:val="21"/>
                <w:highlight w:val="none"/>
              </w:rPr>
            </w:pPr>
          </w:p>
        </w:tc>
        <w:tc>
          <w:tcPr>
            <w:tcW w:w="660" w:type="dxa"/>
            <w:tcBorders>
              <w:top w:val="single" w:color="auto" w:sz="6" w:space="0"/>
              <w:left w:val="single" w:color="auto" w:sz="6" w:space="0"/>
              <w:bottom w:val="single" w:color="auto" w:sz="6" w:space="0"/>
              <w:right w:val="single" w:color="auto" w:sz="6" w:space="0"/>
            </w:tcBorders>
            <w:vAlign w:val="center"/>
          </w:tcPr>
          <w:p w14:paraId="4ABBFD3E">
            <w:pPr>
              <w:wordWrap w:val="0"/>
              <w:adjustRightInd w:val="0"/>
              <w:snapToGrid w:val="0"/>
              <w:spacing w:line="240" w:lineRule="auto"/>
              <w:jc w:val="center"/>
              <w:rPr>
                <w:rFonts w:hAnsi="宋体" w:cs="宋体"/>
                <w:snapToGrid w:val="0"/>
                <w:color w:val="auto"/>
                <w:kern w:val="0"/>
                <w:sz w:val="21"/>
                <w:szCs w:val="21"/>
                <w:highlight w:val="none"/>
              </w:rPr>
            </w:pPr>
          </w:p>
        </w:tc>
        <w:tc>
          <w:tcPr>
            <w:tcW w:w="1695" w:type="dxa"/>
            <w:tcBorders>
              <w:top w:val="single" w:color="auto" w:sz="6" w:space="0"/>
              <w:left w:val="single" w:color="auto" w:sz="6" w:space="0"/>
              <w:bottom w:val="single" w:color="auto" w:sz="6" w:space="0"/>
              <w:right w:val="single" w:color="auto" w:sz="6" w:space="0"/>
            </w:tcBorders>
            <w:vAlign w:val="center"/>
          </w:tcPr>
          <w:p w14:paraId="59416CFA">
            <w:pPr>
              <w:wordWrap w:val="0"/>
              <w:adjustRightInd w:val="0"/>
              <w:snapToGrid w:val="0"/>
              <w:spacing w:line="240" w:lineRule="auto"/>
              <w:jc w:val="center"/>
              <w:rPr>
                <w:rFonts w:hAnsi="宋体" w:cs="宋体"/>
                <w:snapToGrid w:val="0"/>
                <w:color w:val="auto"/>
                <w:kern w:val="0"/>
                <w:sz w:val="21"/>
                <w:szCs w:val="21"/>
                <w:highlight w:val="none"/>
              </w:rPr>
            </w:pPr>
          </w:p>
        </w:tc>
        <w:tc>
          <w:tcPr>
            <w:tcW w:w="1455" w:type="dxa"/>
            <w:tcBorders>
              <w:top w:val="single" w:color="auto" w:sz="6" w:space="0"/>
              <w:left w:val="single" w:color="auto" w:sz="6" w:space="0"/>
              <w:bottom w:val="single" w:color="auto" w:sz="6" w:space="0"/>
              <w:right w:val="single" w:color="auto" w:sz="6" w:space="0"/>
            </w:tcBorders>
            <w:vAlign w:val="center"/>
          </w:tcPr>
          <w:p w14:paraId="35A86BC7">
            <w:pPr>
              <w:wordWrap w:val="0"/>
              <w:adjustRightInd w:val="0"/>
              <w:snapToGrid w:val="0"/>
              <w:spacing w:line="240" w:lineRule="auto"/>
              <w:jc w:val="center"/>
              <w:rPr>
                <w:rFonts w:hAnsi="宋体" w:cs="宋体"/>
                <w:snapToGrid w:val="0"/>
                <w:color w:val="auto"/>
                <w:kern w:val="0"/>
                <w:sz w:val="21"/>
                <w:szCs w:val="21"/>
                <w:highlight w:val="none"/>
              </w:rPr>
            </w:pPr>
          </w:p>
        </w:tc>
        <w:tc>
          <w:tcPr>
            <w:tcW w:w="645" w:type="dxa"/>
            <w:tcBorders>
              <w:top w:val="single" w:color="auto" w:sz="6" w:space="0"/>
              <w:left w:val="single" w:color="auto" w:sz="6" w:space="0"/>
              <w:bottom w:val="single" w:color="auto" w:sz="6" w:space="0"/>
              <w:right w:val="single" w:color="auto" w:sz="6" w:space="0"/>
            </w:tcBorders>
            <w:vAlign w:val="center"/>
          </w:tcPr>
          <w:p w14:paraId="591BD45D">
            <w:pPr>
              <w:wordWrap w:val="0"/>
              <w:adjustRightInd w:val="0"/>
              <w:snapToGrid w:val="0"/>
              <w:spacing w:line="240" w:lineRule="auto"/>
              <w:jc w:val="center"/>
              <w:rPr>
                <w:rFonts w:hAnsi="宋体" w:cs="宋体"/>
                <w:snapToGrid w:val="0"/>
                <w:color w:val="auto"/>
                <w:kern w:val="0"/>
                <w:sz w:val="21"/>
                <w:szCs w:val="21"/>
                <w:highlight w:val="none"/>
              </w:rPr>
            </w:pPr>
          </w:p>
        </w:tc>
        <w:tc>
          <w:tcPr>
            <w:tcW w:w="1680" w:type="dxa"/>
            <w:tcBorders>
              <w:top w:val="single" w:color="auto" w:sz="6" w:space="0"/>
              <w:left w:val="single" w:color="auto" w:sz="6" w:space="0"/>
              <w:bottom w:val="single" w:color="auto" w:sz="6" w:space="0"/>
              <w:right w:val="single" w:color="auto" w:sz="6" w:space="0"/>
            </w:tcBorders>
            <w:vAlign w:val="center"/>
          </w:tcPr>
          <w:p w14:paraId="108EF558">
            <w:pPr>
              <w:wordWrap w:val="0"/>
              <w:adjustRightInd w:val="0"/>
              <w:snapToGrid w:val="0"/>
              <w:spacing w:line="240" w:lineRule="auto"/>
              <w:jc w:val="center"/>
              <w:rPr>
                <w:rFonts w:hAnsi="宋体" w:cs="宋体"/>
                <w:snapToGrid w:val="0"/>
                <w:color w:val="auto"/>
                <w:kern w:val="0"/>
                <w:sz w:val="21"/>
                <w:szCs w:val="21"/>
                <w:highlight w:val="none"/>
              </w:rPr>
            </w:pPr>
          </w:p>
        </w:tc>
      </w:tr>
    </w:tbl>
    <w:p w14:paraId="4CDFA701">
      <w:pPr>
        <w:pStyle w:val="72"/>
        <w:widowControl w:val="0"/>
        <w:wordWrap w:val="0"/>
        <w:adjustRightInd w:val="0"/>
        <w:snapToGrid w:val="0"/>
        <w:spacing w:line="400" w:lineRule="exact"/>
        <w:rPr>
          <w:rFonts w:hAnsi="宋体" w:cs="宋体"/>
          <w:snapToGrid w:val="0"/>
          <w:color w:val="auto"/>
          <w:sz w:val="21"/>
          <w:highlight w:val="none"/>
        </w:rPr>
      </w:pPr>
      <w:r>
        <w:rPr>
          <w:rFonts w:hint="eastAsia" w:hAnsi="宋体" w:cs="宋体"/>
          <w:snapToGrid w:val="0"/>
          <w:color w:val="auto"/>
          <w:sz w:val="21"/>
          <w:highlight w:val="none"/>
        </w:rPr>
        <w:t>说明：</w:t>
      </w:r>
    </w:p>
    <w:p w14:paraId="24312D3D">
      <w:pPr>
        <w:pStyle w:val="72"/>
        <w:widowControl w:val="0"/>
        <w:wordWrap w:val="0"/>
        <w:adjustRightInd w:val="0"/>
        <w:snapToGrid w:val="0"/>
        <w:spacing w:line="400" w:lineRule="exact"/>
        <w:rPr>
          <w:rFonts w:hAnsi="宋体" w:cs="宋体"/>
          <w:snapToGrid w:val="0"/>
          <w:color w:val="auto"/>
          <w:sz w:val="21"/>
          <w:highlight w:val="none"/>
        </w:rPr>
        <w:sectPr>
          <w:endnotePr>
            <w:numFmt w:val="decimal"/>
          </w:endnotePr>
          <w:pgSz w:w="16838" w:h="11906" w:orient="landscape"/>
          <w:pgMar w:top="1417" w:right="1417" w:bottom="1417" w:left="1417" w:header="850" w:footer="992" w:gutter="0"/>
          <w:cols w:space="0" w:num="1"/>
          <w:docGrid w:linePitch="327" w:charSpace="0"/>
        </w:sectPr>
      </w:pPr>
      <w:r>
        <w:rPr>
          <w:rFonts w:hint="eastAsia" w:hAnsi="宋体" w:cs="宋体"/>
          <w:snapToGrid w:val="0"/>
          <w:color w:val="auto"/>
          <w:sz w:val="21"/>
          <w:highlight w:val="none"/>
        </w:rPr>
        <w:t>1</w:t>
      </w:r>
      <w:r>
        <w:rPr>
          <w:rFonts w:hint="eastAsia" w:hAnsi="宋体" w:cs="宋体"/>
          <w:snapToGrid w:val="0"/>
          <w:color w:val="auto"/>
          <w:sz w:val="21"/>
          <w:szCs w:val="28"/>
          <w:highlight w:val="none"/>
        </w:rPr>
        <w:t>．表中没有或无法填写的栏目，用</w:t>
      </w:r>
      <w:r>
        <w:rPr>
          <w:rFonts w:hint="eastAsia" w:hAnsi="宋体" w:cs="宋体"/>
          <w:snapToGrid w:val="0"/>
          <w:color w:val="auto"/>
          <w:sz w:val="21"/>
          <w:highlight w:val="none"/>
        </w:rPr>
        <w:t>“/”示意。</w:t>
      </w:r>
      <w:bookmarkEnd w:id="304"/>
      <w:bookmarkEnd w:id="305"/>
      <w:bookmarkEnd w:id="306"/>
      <w:bookmarkEnd w:id="307"/>
    </w:p>
    <w:p w14:paraId="63F60130">
      <w:pPr>
        <w:pStyle w:val="148"/>
        <w:keepNext/>
        <w:keepLines/>
        <w:snapToGrid w:val="0"/>
        <w:spacing w:line="400" w:lineRule="exact"/>
        <w:jc w:val="both"/>
        <w:rPr>
          <w:rFonts w:ascii="宋体" w:hAnsi="宋体" w:cs="宋体"/>
          <w:b/>
          <w:bCs/>
          <w:snapToGrid w:val="0"/>
          <w:color w:val="auto"/>
          <w:highlight w:val="none"/>
        </w:rPr>
      </w:pPr>
      <w:bookmarkStart w:id="337" w:name="_Toc24916"/>
      <w:bookmarkStart w:id="338" w:name="_Toc379"/>
      <w:r>
        <w:rPr>
          <w:rFonts w:hint="eastAsia" w:ascii="宋体" w:hAnsi="宋体" w:cs="宋体"/>
          <w:b/>
          <w:bCs/>
          <w:snapToGrid w:val="0"/>
          <w:color w:val="auto"/>
          <w:highlight w:val="none"/>
        </w:rPr>
        <w:t>格式十一  总监理工程师简历表</w:t>
      </w:r>
      <w:bookmarkEnd w:id="337"/>
      <w:bookmarkEnd w:id="338"/>
    </w:p>
    <w:p w14:paraId="6461E15D">
      <w:pPr>
        <w:adjustRightInd w:val="0"/>
        <w:snapToGrid w:val="0"/>
        <w:spacing w:line="400" w:lineRule="exact"/>
        <w:jc w:val="center"/>
        <w:rPr>
          <w:rFonts w:hAnsi="宋体" w:cs="宋体"/>
          <w:b/>
          <w:bCs/>
          <w:color w:val="auto"/>
          <w:sz w:val="32"/>
          <w:szCs w:val="22"/>
          <w:highlight w:val="none"/>
        </w:rPr>
      </w:pPr>
    </w:p>
    <w:p w14:paraId="13A99F0A">
      <w:pPr>
        <w:adjustRightInd w:val="0"/>
        <w:snapToGrid w:val="0"/>
        <w:spacing w:line="400" w:lineRule="exact"/>
        <w:jc w:val="center"/>
        <w:rPr>
          <w:rFonts w:hAnsi="宋体" w:cs="宋体"/>
          <w:b/>
          <w:bCs/>
          <w:color w:val="auto"/>
          <w:sz w:val="32"/>
          <w:szCs w:val="22"/>
          <w:highlight w:val="none"/>
        </w:rPr>
      </w:pPr>
      <w:r>
        <w:rPr>
          <w:rFonts w:hint="eastAsia" w:hAnsi="宋体" w:cs="宋体"/>
          <w:b/>
          <w:bCs/>
          <w:color w:val="auto"/>
          <w:sz w:val="32"/>
          <w:szCs w:val="22"/>
          <w:highlight w:val="none"/>
        </w:rPr>
        <w:t>总监理工程师简历表</w:t>
      </w:r>
    </w:p>
    <w:tbl>
      <w:tblPr>
        <w:tblStyle w:val="3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512"/>
        <w:gridCol w:w="1288"/>
        <w:gridCol w:w="547"/>
        <w:gridCol w:w="1798"/>
      </w:tblGrid>
      <w:tr w14:paraId="16D4ED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20981BF2">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70B35A23">
            <w:pPr>
              <w:wordWrap w:val="0"/>
              <w:adjustRightInd w:val="0"/>
              <w:snapToGrid w:val="0"/>
              <w:spacing w:line="400" w:lineRule="exact"/>
              <w:jc w:val="center"/>
              <w:rPr>
                <w:rFonts w:hAnsi="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306BA3A8">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性  别</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6C204639">
            <w:pPr>
              <w:wordWrap w:val="0"/>
              <w:adjustRightInd w:val="0"/>
              <w:snapToGrid w:val="0"/>
              <w:spacing w:line="400" w:lineRule="exact"/>
              <w:jc w:val="center"/>
              <w:rPr>
                <w:rFonts w:hAnsi="宋体" w:cs="宋体"/>
                <w:snapToGrid w:val="0"/>
                <w:color w:val="auto"/>
                <w:kern w:val="0"/>
                <w:sz w:val="21"/>
                <w:szCs w:val="21"/>
                <w:highlight w:val="none"/>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3136A5C2">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074C000A">
            <w:pPr>
              <w:wordWrap w:val="0"/>
              <w:adjustRightInd w:val="0"/>
              <w:snapToGrid w:val="0"/>
              <w:spacing w:line="400" w:lineRule="exact"/>
              <w:jc w:val="center"/>
              <w:rPr>
                <w:rFonts w:hAnsi="宋体" w:cs="宋体"/>
                <w:snapToGrid w:val="0"/>
                <w:color w:val="auto"/>
                <w:kern w:val="0"/>
                <w:sz w:val="21"/>
                <w:szCs w:val="21"/>
                <w:highlight w:val="none"/>
              </w:rPr>
            </w:pPr>
          </w:p>
        </w:tc>
      </w:tr>
      <w:tr w14:paraId="328DDE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686330FC">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4B0AEB9A">
            <w:pPr>
              <w:wordWrap w:val="0"/>
              <w:adjustRightInd w:val="0"/>
              <w:snapToGrid w:val="0"/>
              <w:spacing w:line="400" w:lineRule="exact"/>
              <w:jc w:val="center"/>
              <w:rPr>
                <w:rFonts w:hAnsi="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7DAAA4CB">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学  历</w:t>
            </w:r>
          </w:p>
        </w:tc>
        <w:tc>
          <w:tcPr>
            <w:tcW w:w="1200" w:type="dxa"/>
            <w:gridSpan w:val="2"/>
            <w:tcBorders>
              <w:top w:val="single" w:color="auto" w:sz="6" w:space="0"/>
              <w:left w:val="single" w:color="auto" w:sz="6" w:space="0"/>
              <w:bottom w:val="single" w:color="auto" w:sz="6" w:space="0"/>
              <w:right w:val="single" w:color="auto" w:sz="6" w:space="0"/>
            </w:tcBorders>
            <w:vAlign w:val="center"/>
          </w:tcPr>
          <w:p w14:paraId="578B0780">
            <w:pPr>
              <w:wordWrap w:val="0"/>
              <w:adjustRightInd w:val="0"/>
              <w:snapToGrid w:val="0"/>
              <w:spacing w:line="400" w:lineRule="exact"/>
              <w:jc w:val="center"/>
              <w:rPr>
                <w:rFonts w:hAnsi="宋体" w:cs="宋体"/>
                <w:snapToGrid w:val="0"/>
                <w:color w:val="auto"/>
                <w:kern w:val="0"/>
                <w:sz w:val="21"/>
                <w:szCs w:val="21"/>
                <w:highlight w:val="none"/>
              </w:rPr>
            </w:pPr>
          </w:p>
        </w:tc>
        <w:tc>
          <w:tcPr>
            <w:tcW w:w="1835" w:type="dxa"/>
            <w:gridSpan w:val="2"/>
            <w:tcBorders>
              <w:top w:val="single" w:color="auto" w:sz="6" w:space="0"/>
              <w:left w:val="single" w:color="auto" w:sz="6" w:space="0"/>
              <w:bottom w:val="single" w:color="auto" w:sz="6" w:space="0"/>
              <w:right w:val="single" w:color="auto" w:sz="6" w:space="0"/>
            </w:tcBorders>
            <w:vAlign w:val="center"/>
          </w:tcPr>
          <w:p w14:paraId="256FF53A">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405F3B81">
            <w:pPr>
              <w:wordWrap w:val="0"/>
              <w:adjustRightInd w:val="0"/>
              <w:snapToGrid w:val="0"/>
              <w:spacing w:line="400" w:lineRule="exact"/>
              <w:jc w:val="center"/>
              <w:rPr>
                <w:rFonts w:hAnsi="宋体" w:cs="宋体"/>
                <w:snapToGrid w:val="0"/>
                <w:color w:val="auto"/>
                <w:kern w:val="0"/>
                <w:sz w:val="21"/>
                <w:szCs w:val="21"/>
                <w:highlight w:val="none"/>
              </w:rPr>
            </w:pPr>
          </w:p>
        </w:tc>
      </w:tr>
      <w:tr w14:paraId="33141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029430F8">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67886849">
            <w:pPr>
              <w:wordWrap w:val="0"/>
              <w:adjustRightInd w:val="0"/>
              <w:snapToGrid w:val="0"/>
              <w:spacing w:line="400" w:lineRule="exact"/>
              <w:jc w:val="center"/>
              <w:rPr>
                <w:rFonts w:hAnsi="宋体" w:cs="宋体"/>
                <w:snapToGrid w:val="0"/>
                <w:color w:val="auto"/>
                <w:kern w:val="0"/>
                <w:sz w:val="21"/>
                <w:szCs w:val="21"/>
                <w:highlight w:val="none"/>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2C7D6685">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6467CA9A">
            <w:pPr>
              <w:wordWrap w:val="0"/>
              <w:adjustRightInd w:val="0"/>
              <w:snapToGrid w:val="0"/>
              <w:spacing w:line="400" w:lineRule="exact"/>
              <w:jc w:val="center"/>
              <w:rPr>
                <w:rFonts w:hAnsi="宋体" w:cs="宋体"/>
                <w:snapToGrid w:val="0"/>
                <w:color w:val="auto"/>
                <w:kern w:val="0"/>
                <w:sz w:val="21"/>
                <w:szCs w:val="21"/>
                <w:highlight w:val="none"/>
              </w:rPr>
            </w:pPr>
          </w:p>
        </w:tc>
      </w:tr>
      <w:tr w14:paraId="25E1A7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11E91695">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注册证书</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4A07CADE">
            <w:pPr>
              <w:wordWrap w:val="0"/>
              <w:adjustRightInd w:val="0"/>
              <w:snapToGrid w:val="0"/>
              <w:spacing w:line="400" w:lineRule="exact"/>
              <w:jc w:val="left"/>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名称：                               证书号：</w:t>
            </w:r>
          </w:p>
        </w:tc>
      </w:tr>
      <w:tr w14:paraId="7B257C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7274F2D3">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主要工作经历</w:t>
            </w:r>
          </w:p>
        </w:tc>
      </w:tr>
      <w:tr w14:paraId="328A6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3084BE2B">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07706767">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1FBBFBC">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8E4B6F7">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C15BA6F">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起止时间</w:t>
            </w:r>
          </w:p>
        </w:tc>
      </w:tr>
      <w:tr w14:paraId="2635E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161232D6">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614367DF">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AAE9B8C">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5A32D0B">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F44C2FD">
            <w:pPr>
              <w:wordWrap w:val="0"/>
              <w:adjustRightInd w:val="0"/>
              <w:snapToGrid w:val="0"/>
              <w:spacing w:line="400" w:lineRule="exact"/>
              <w:jc w:val="center"/>
              <w:rPr>
                <w:rFonts w:hAnsi="宋体" w:cs="宋体"/>
                <w:snapToGrid w:val="0"/>
                <w:color w:val="auto"/>
                <w:kern w:val="0"/>
                <w:sz w:val="21"/>
                <w:szCs w:val="21"/>
                <w:highlight w:val="none"/>
              </w:rPr>
            </w:pPr>
          </w:p>
        </w:tc>
      </w:tr>
      <w:tr w14:paraId="49D524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90F5B25">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104D250">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2165650F">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1ABE292">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E1CAE1B">
            <w:pPr>
              <w:wordWrap w:val="0"/>
              <w:adjustRightInd w:val="0"/>
              <w:snapToGrid w:val="0"/>
              <w:spacing w:line="400" w:lineRule="exact"/>
              <w:jc w:val="center"/>
              <w:rPr>
                <w:rFonts w:hAnsi="宋体" w:cs="宋体"/>
                <w:snapToGrid w:val="0"/>
                <w:color w:val="auto"/>
                <w:kern w:val="0"/>
                <w:sz w:val="21"/>
                <w:szCs w:val="21"/>
                <w:highlight w:val="none"/>
              </w:rPr>
            </w:pPr>
          </w:p>
        </w:tc>
      </w:tr>
      <w:tr w14:paraId="748247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1970B3C6">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22D89A97">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B798FFF">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53BCCB67">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3C040936">
            <w:pPr>
              <w:wordWrap w:val="0"/>
              <w:adjustRightInd w:val="0"/>
              <w:snapToGrid w:val="0"/>
              <w:spacing w:line="400" w:lineRule="exact"/>
              <w:jc w:val="center"/>
              <w:rPr>
                <w:rFonts w:hAnsi="宋体" w:cs="宋体"/>
                <w:snapToGrid w:val="0"/>
                <w:color w:val="auto"/>
                <w:kern w:val="0"/>
                <w:sz w:val="21"/>
                <w:szCs w:val="21"/>
                <w:highlight w:val="none"/>
              </w:rPr>
            </w:pPr>
          </w:p>
        </w:tc>
      </w:tr>
      <w:tr w14:paraId="46625C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5975EB99">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E09880E">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66376A59">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7CD58919">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0A1A76F2">
            <w:pPr>
              <w:wordWrap w:val="0"/>
              <w:adjustRightInd w:val="0"/>
              <w:snapToGrid w:val="0"/>
              <w:spacing w:line="400" w:lineRule="exact"/>
              <w:jc w:val="center"/>
              <w:rPr>
                <w:rFonts w:hAnsi="宋体" w:cs="宋体"/>
                <w:snapToGrid w:val="0"/>
                <w:color w:val="auto"/>
                <w:kern w:val="0"/>
                <w:sz w:val="21"/>
                <w:szCs w:val="21"/>
                <w:highlight w:val="none"/>
              </w:rPr>
            </w:pPr>
          </w:p>
        </w:tc>
      </w:tr>
    </w:tbl>
    <w:p w14:paraId="05AF772E">
      <w:pPr>
        <w:adjustRightInd w:val="0"/>
        <w:snapToGrid w:val="0"/>
        <w:spacing w:line="400" w:lineRule="exact"/>
        <w:rPr>
          <w:rFonts w:hAnsi="宋体" w:cs="宋体"/>
          <w:color w:val="auto"/>
          <w:highlight w:val="none"/>
        </w:rPr>
      </w:pPr>
    </w:p>
    <w:p w14:paraId="55649CDC">
      <w:pPr>
        <w:pStyle w:val="73"/>
        <w:wordWrap w:val="0"/>
        <w:adjustRightInd w:val="0"/>
        <w:snapToGrid w:val="0"/>
        <w:spacing w:line="400" w:lineRule="exact"/>
        <w:jc w:val="right"/>
        <w:rPr>
          <w:rFonts w:hAnsi="宋体" w:cs="宋体"/>
          <w:snapToGrid w:val="0"/>
          <w:color w:val="auto"/>
          <w:kern w:val="0"/>
          <w:highlight w:val="none"/>
        </w:rPr>
      </w:pPr>
    </w:p>
    <w:p w14:paraId="5212B167">
      <w:pPr>
        <w:pStyle w:val="73"/>
        <w:wordWrap w:val="0"/>
        <w:adjustRightInd w:val="0"/>
        <w:snapToGrid w:val="0"/>
        <w:spacing w:line="400" w:lineRule="exact"/>
        <w:jc w:val="right"/>
        <w:rPr>
          <w:rFonts w:hAnsi="宋体" w:cs="宋体"/>
          <w:snapToGrid w:val="0"/>
          <w:color w:val="auto"/>
          <w:kern w:val="0"/>
          <w:highlight w:val="none"/>
        </w:rPr>
      </w:pPr>
      <w:r>
        <w:rPr>
          <w:rFonts w:hint="eastAsia" w:hAnsi="宋体" w:cs="宋体"/>
          <w:snapToGrid w:val="0"/>
          <w:color w:val="auto"/>
          <w:kern w:val="0"/>
          <w:highlight w:val="none"/>
        </w:rPr>
        <w:t>总监理工程师：</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（签字）</w:t>
      </w:r>
    </w:p>
    <w:p w14:paraId="0C2580C4">
      <w:pPr>
        <w:pStyle w:val="73"/>
        <w:wordWrap w:val="0"/>
        <w:adjustRightInd w:val="0"/>
        <w:snapToGrid w:val="0"/>
        <w:spacing w:line="400" w:lineRule="exact"/>
        <w:jc w:val="center"/>
        <w:rPr>
          <w:rFonts w:hAnsi="宋体" w:cs="宋体"/>
          <w:snapToGrid w:val="0"/>
          <w:color w:val="auto"/>
          <w:kern w:val="0"/>
          <w:highlight w:val="none"/>
        </w:rPr>
      </w:pPr>
      <w:r>
        <w:rPr>
          <w:rFonts w:hint="eastAsia" w:hAnsi="宋体" w:cs="宋体"/>
          <w:snapToGrid w:val="0"/>
          <w:color w:val="auto"/>
          <w:kern w:val="0"/>
          <w:highlight w:val="none"/>
        </w:rPr>
        <w:t xml:space="preserve">                                     </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年</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月</w:t>
      </w:r>
      <w:r>
        <w:rPr>
          <w:rFonts w:hint="eastAsia" w:hAnsi="宋体" w:cs="宋体"/>
          <w:snapToGrid w:val="0"/>
          <w:color w:val="auto"/>
          <w:kern w:val="0"/>
          <w:highlight w:val="none"/>
          <w:u w:val="single"/>
        </w:rPr>
        <w:t xml:space="preserve">     </w:t>
      </w:r>
      <w:r>
        <w:rPr>
          <w:rFonts w:hint="eastAsia" w:hAnsi="宋体" w:cs="宋体"/>
          <w:snapToGrid w:val="0"/>
          <w:color w:val="auto"/>
          <w:kern w:val="0"/>
          <w:highlight w:val="none"/>
        </w:rPr>
        <w:t>日</w:t>
      </w:r>
    </w:p>
    <w:p w14:paraId="54D577A5">
      <w:pPr>
        <w:wordWrap w:val="0"/>
        <w:adjustRightInd w:val="0"/>
        <w:snapToGrid w:val="0"/>
        <w:spacing w:line="400" w:lineRule="exact"/>
        <w:ind w:firstLine="570"/>
        <w:rPr>
          <w:rFonts w:hAnsi="宋体" w:cs="宋体"/>
          <w:snapToGrid w:val="0"/>
          <w:color w:val="auto"/>
          <w:kern w:val="0"/>
          <w:szCs w:val="28"/>
          <w:highlight w:val="none"/>
        </w:rPr>
      </w:pPr>
    </w:p>
    <w:p w14:paraId="1CA52CB3">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说明：《总监理工程师简历表》后应附拟派总监理工程师以下资料：</w:t>
      </w:r>
    </w:p>
    <w:p w14:paraId="245C16B3">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1．身份证彩色扫描件；</w:t>
      </w:r>
    </w:p>
    <w:p w14:paraId="6403A457">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2．监理工程师注册证书彩色扫描件（须彩色扫描至变更注册栏）</w:t>
      </w:r>
      <w:r>
        <w:rPr>
          <w:rFonts w:hint="eastAsia" w:ascii="宋体" w:hAnsi="宋体" w:eastAsia="宋体" w:cs="宋体"/>
          <w:snapToGrid w:val="0"/>
          <w:color w:val="auto"/>
          <w:kern w:val="0"/>
          <w:sz w:val="21"/>
          <w:szCs w:val="28"/>
          <w:highlight w:val="none"/>
          <w:lang w:val="en-US" w:eastAsia="zh-CN"/>
        </w:rPr>
        <w:t>或</w:t>
      </w:r>
      <w:r>
        <w:rPr>
          <w:rFonts w:hint="eastAsia" w:ascii="宋体" w:hAnsi="宋体" w:eastAsia="宋体" w:cs="宋体"/>
          <w:snapToGrid w:val="0"/>
          <w:color w:val="auto"/>
          <w:kern w:val="0"/>
          <w:sz w:val="21"/>
          <w:szCs w:val="28"/>
          <w:highlight w:val="none"/>
        </w:rPr>
        <w:t>有效期内的有效电子证书</w:t>
      </w:r>
      <w:r>
        <w:rPr>
          <w:rFonts w:hint="eastAsia" w:hAnsi="宋体" w:cs="宋体"/>
          <w:snapToGrid w:val="0"/>
          <w:color w:val="auto"/>
          <w:kern w:val="0"/>
          <w:sz w:val="21"/>
          <w:szCs w:val="28"/>
          <w:highlight w:val="none"/>
        </w:rPr>
        <w:t>；</w:t>
      </w:r>
    </w:p>
    <w:p w14:paraId="4FD46B7A">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3．</w:t>
      </w:r>
      <w:r>
        <w:rPr>
          <w:rFonts w:hint="eastAsia" w:ascii="宋体" w:hAnsi="宋体" w:eastAsia="宋体" w:cs="宋体"/>
          <w:caps w:val="0"/>
          <w:smallCaps w:val="0"/>
          <w:snapToGrid w:val="0"/>
          <w:color w:val="auto"/>
          <w:spacing w:val="0"/>
          <w:kern w:val="0"/>
          <w:sz w:val="21"/>
          <w:szCs w:val="28"/>
          <w:highlight w:val="none"/>
          <w:lang w:val="en-US" w:eastAsia="zh-CN"/>
        </w:rPr>
        <w:t>在本单位缴纳社保的证明（至少一个月，</w:t>
      </w:r>
      <w:r>
        <w:rPr>
          <w:rFonts w:hint="eastAsia" w:hAnsi="宋体" w:cs="宋体"/>
          <w:caps w:val="0"/>
          <w:smallCaps w:val="0"/>
          <w:snapToGrid w:val="0"/>
          <w:color w:val="auto"/>
          <w:spacing w:val="0"/>
          <w:kern w:val="0"/>
          <w:sz w:val="21"/>
          <w:szCs w:val="28"/>
          <w:highlight w:val="none"/>
          <w:lang w:val="en-US" w:eastAsia="zh-CN"/>
        </w:rPr>
        <w:t>其中必须有2026年5月</w:t>
      </w:r>
      <w:r>
        <w:rPr>
          <w:rFonts w:hint="eastAsia" w:ascii="宋体" w:hAnsi="宋体" w:eastAsia="宋体" w:cs="宋体"/>
          <w:caps w:val="0"/>
          <w:smallCaps w:val="0"/>
          <w:snapToGrid w:val="0"/>
          <w:color w:val="auto"/>
          <w:spacing w:val="0"/>
          <w:kern w:val="0"/>
          <w:sz w:val="21"/>
          <w:szCs w:val="28"/>
          <w:highlight w:val="none"/>
          <w:lang w:val="en-US" w:eastAsia="zh-CN"/>
        </w:rPr>
        <w:t>）彩色扫描件。拟派总监理工程师为退休返聘人员无法提供社保证明的，提供退休证和劳动合同彩色扫描件；</w:t>
      </w:r>
    </w:p>
    <w:p w14:paraId="2DC2A311">
      <w:pPr>
        <w:pStyle w:val="9"/>
        <w:snapToGrid w:val="0"/>
        <w:spacing w:line="400" w:lineRule="exact"/>
        <w:ind w:firstLine="420" w:firstLineChars="200"/>
        <w:rPr>
          <w:rFonts w:hAnsi="宋体" w:cs="宋体"/>
          <w:snapToGrid w:val="0"/>
          <w:color w:val="auto"/>
          <w:sz w:val="21"/>
          <w:highlight w:val="none"/>
        </w:rPr>
      </w:pPr>
      <w:r>
        <w:rPr>
          <w:rFonts w:hint="eastAsia" w:hAnsi="宋体" w:cs="宋体"/>
          <w:snapToGrid w:val="0"/>
          <w:color w:val="auto"/>
          <w:sz w:val="21"/>
          <w:highlight w:val="none"/>
        </w:rPr>
        <w:t>4.“进粤企业和人员诚信信息登记平台”个人（总监理工程师等）信息情况截图。（适用于省外建筑企业）</w:t>
      </w:r>
    </w:p>
    <w:p w14:paraId="1FF4E9EC">
      <w:pPr>
        <w:pStyle w:val="9"/>
        <w:snapToGrid w:val="0"/>
        <w:spacing w:line="400" w:lineRule="exact"/>
        <w:rPr>
          <w:rFonts w:hAnsi="宋体" w:cs="宋体"/>
          <w:snapToGrid w:val="0"/>
          <w:color w:val="auto"/>
          <w:sz w:val="21"/>
          <w:highlight w:val="none"/>
        </w:rPr>
      </w:pPr>
    </w:p>
    <w:p w14:paraId="1F51A155">
      <w:pPr>
        <w:adjustRightInd w:val="0"/>
        <w:snapToGrid w:val="0"/>
        <w:spacing w:line="400" w:lineRule="exact"/>
        <w:rPr>
          <w:rFonts w:hAnsi="宋体" w:cs="宋体"/>
          <w:b/>
          <w:bCs/>
          <w:snapToGrid w:val="0"/>
          <w:color w:val="auto"/>
          <w:kern w:val="0"/>
          <w:szCs w:val="24"/>
          <w:highlight w:val="none"/>
        </w:rPr>
      </w:pPr>
      <w:bookmarkStart w:id="339" w:name="_Toc19546"/>
      <w:r>
        <w:rPr>
          <w:rFonts w:hint="eastAsia" w:hAnsi="宋体" w:cs="宋体"/>
          <w:b/>
          <w:bCs/>
          <w:snapToGrid w:val="0"/>
          <w:color w:val="auto"/>
          <w:kern w:val="0"/>
          <w:szCs w:val="24"/>
          <w:highlight w:val="none"/>
        </w:rPr>
        <w:br w:type="page"/>
      </w:r>
    </w:p>
    <w:p w14:paraId="32B105E3">
      <w:pPr>
        <w:pStyle w:val="148"/>
        <w:keepNext/>
        <w:keepLines/>
        <w:snapToGrid w:val="0"/>
        <w:spacing w:line="400" w:lineRule="exact"/>
        <w:jc w:val="both"/>
        <w:rPr>
          <w:rFonts w:ascii="宋体" w:hAnsi="宋体" w:cs="宋体"/>
          <w:b/>
          <w:bCs/>
          <w:snapToGrid w:val="0"/>
          <w:color w:val="auto"/>
          <w:highlight w:val="none"/>
        </w:rPr>
      </w:pPr>
      <w:bookmarkStart w:id="340" w:name="_Toc10500"/>
      <w:r>
        <w:rPr>
          <w:rFonts w:hint="eastAsia" w:ascii="宋体" w:hAnsi="宋体" w:cs="宋体"/>
          <w:b/>
          <w:bCs/>
          <w:snapToGrid w:val="0"/>
          <w:color w:val="auto"/>
          <w:highlight w:val="none"/>
        </w:rPr>
        <w:t>格式十二  其他拟派人员简历表</w:t>
      </w:r>
      <w:bookmarkEnd w:id="339"/>
      <w:bookmarkEnd w:id="340"/>
    </w:p>
    <w:p w14:paraId="6BB2F130">
      <w:pPr>
        <w:adjustRightInd w:val="0"/>
        <w:snapToGrid w:val="0"/>
        <w:spacing w:line="400" w:lineRule="exact"/>
        <w:jc w:val="center"/>
        <w:rPr>
          <w:rFonts w:hAnsi="宋体" w:cs="宋体"/>
          <w:b/>
          <w:bCs/>
          <w:color w:val="auto"/>
          <w:sz w:val="32"/>
          <w:szCs w:val="22"/>
          <w:highlight w:val="none"/>
        </w:rPr>
      </w:pPr>
    </w:p>
    <w:p w14:paraId="3FF56886">
      <w:pPr>
        <w:adjustRightInd w:val="0"/>
        <w:snapToGrid w:val="0"/>
        <w:spacing w:line="400" w:lineRule="exact"/>
        <w:jc w:val="center"/>
        <w:rPr>
          <w:rFonts w:hAnsi="宋体" w:cs="宋体"/>
          <w:b/>
          <w:bCs/>
          <w:color w:val="auto"/>
          <w:sz w:val="32"/>
          <w:szCs w:val="22"/>
          <w:highlight w:val="none"/>
        </w:rPr>
      </w:pPr>
      <w:r>
        <w:rPr>
          <w:rFonts w:hint="eastAsia" w:hAnsi="宋体" w:cs="宋体"/>
          <w:b/>
          <w:bCs/>
          <w:color w:val="auto"/>
          <w:sz w:val="32"/>
          <w:szCs w:val="22"/>
          <w:highlight w:val="none"/>
        </w:rPr>
        <w:t>其他拟派人员简历表（）</w:t>
      </w:r>
    </w:p>
    <w:tbl>
      <w:tblPr>
        <w:tblStyle w:val="31"/>
        <w:tblpPr w:leftFromText="180" w:rightFromText="180" w:vertAnchor="text" w:horzAnchor="page" w:tblpX="1490" w:tblpY="692"/>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970"/>
        <w:gridCol w:w="1130"/>
        <w:gridCol w:w="227"/>
        <w:gridCol w:w="1467"/>
        <w:gridCol w:w="688"/>
        <w:gridCol w:w="640"/>
        <w:gridCol w:w="1160"/>
        <w:gridCol w:w="547"/>
        <w:gridCol w:w="1798"/>
      </w:tblGrid>
      <w:tr w14:paraId="7E9C00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3"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234B96E7">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姓  名</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143FEB68">
            <w:pPr>
              <w:wordWrap w:val="0"/>
              <w:adjustRightInd w:val="0"/>
              <w:snapToGrid w:val="0"/>
              <w:spacing w:line="400" w:lineRule="exact"/>
              <w:jc w:val="center"/>
              <w:rPr>
                <w:rFonts w:hAnsi="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74B527A1">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性  别</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6FC81615">
            <w:pPr>
              <w:wordWrap w:val="0"/>
              <w:adjustRightInd w:val="0"/>
              <w:snapToGrid w:val="0"/>
              <w:spacing w:line="400" w:lineRule="exact"/>
              <w:jc w:val="center"/>
              <w:rPr>
                <w:rFonts w:hAnsi="宋体" w:cs="宋体"/>
                <w:snapToGrid w:val="0"/>
                <w:color w:val="auto"/>
                <w:kern w:val="0"/>
                <w:sz w:val="21"/>
                <w:szCs w:val="21"/>
                <w:highlight w:val="none"/>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41E42718">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年  龄</w:t>
            </w:r>
          </w:p>
        </w:tc>
        <w:tc>
          <w:tcPr>
            <w:tcW w:w="1798" w:type="dxa"/>
            <w:tcBorders>
              <w:top w:val="single" w:color="auto" w:sz="6" w:space="0"/>
              <w:left w:val="single" w:color="auto" w:sz="6" w:space="0"/>
              <w:bottom w:val="single" w:color="auto" w:sz="6" w:space="0"/>
              <w:right w:val="single" w:color="auto" w:sz="6" w:space="0"/>
            </w:tcBorders>
            <w:vAlign w:val="center"/>
          </w:tcPr>
          <w:p w14:paraId="3281224B">
            <w:pPr>
              <w:wordWrap w:val="0"/>
              <w:adjustRightInd w:val="0"/>
              <w:snapToGrid w:val="0"/>
              <w:spacing w:line="400" w:lineRule="exact"/>
              <w:jc w:val="center"/>
              <w:rPr>
                <w:rFonts w:hAnsi="宋体" w:cs="宋体"/>
                <w:snapToGrid w:val="0"/>
                <w:color w:val="auto"/>
                <w:kern w:val="0"/>
                <w:sz w:val="21"/>
                <w:szCs w:val="21"/>
                <w:highlight w:val="none"/>
              </w:rPr>
            </w:pPr>
          </w:p>
        </w:tc>
      </w:tr>
      <w:tr w14:paraId="762E11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365C7D3C">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职  称</w:t>
            </w:r>
          </w:p>
        </w:tc>
        <w:tc>
          <w:tcPr>
            <w:tcW w:w="1357" w:type="dxa"/>
            <w:gridSpan w:val="2"/>
            <w:tcBorders>
              <w:top w:val="single" w:color="auto" w:sz="6" w:space="0"/>
              <w:left w:val="single" w:color="auto" w:sz="6" w:space="0"/>
              <w:bottom w:val="single" w:color="auto" w:sz="6" w:space="0"/>
              <w:right w:val="single" w:color="auto" w:sz="6" w:space="0"/>
            </w:tcBorders>
            <w:vAlign w:val="center"/>
          </w:tcPr>
          <w:p w14:paraId="07600EDB">
            <w:pPr>
              <w:wordWrap w:val="0"/>
              <w:adjustRightInd w:val="0"/>
              <w:snapToGrid w:val="0"/>
              <w:spacing w:line="400" w:lineRule="exact"/>
              <w:jc w:val="center"/>
              <w:rPr>
                <w:rFonts w:hAnsi="宋体" w:cs="宋体"/>
                <w:snapToGrid w:val="0"/>
                <w:color w:val="auto"/>
                <w:kern w:val="0"/>
                <w:sz w:val="21"/>
                <w:szCs w:val="21"/>
                <w:highlight w:val="none"/>
              </w:rPr>
            </w:pPr>
          </w:p>
        </w:tc>
        <w:tc>
          <w:tcPr>
            <w:tcW w:w="1467" w:type="dxa"/>
            <w:tcBorders>
              <w:top w:val="single" w:color="auto" w:sz="6" w:space="0"/>
              <w:left w:val="single" w:color="auto" w:sz="6" w:space="0"/>
              <w:bottom w:val="single" w:color="auto" w:sz="6" w:space="0"/>
              <w:right w:val="single" w:color="auto" w:sz="6" w:space="0"/>
            </w:tcBorders>
            <w:vAlign w:val="center"/>
          </w:tcPr>
          <w:p w14:paraId="707B004D">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学  历</w:t>
            </w:r>
          </w:p>
        </w:tc>
        <w:tc>
          <w:tcPr>
            <w:tcW w:w="1328" w:type="dxa"/>
            <w:gridSpan w:val="2"/>
            <w:tcBorders>
              <w:top w:val="single" w:color="auto" w:sz="6" w:space="0"/>
              <w:left w:val="single" w:color="auto" w:sz="6" w:space="0"/>
              <w:bottom w:val="single" w:color="auto" w:sz="6" w:space="0"/>
              <w:right w:val="single" w:color="auto" w:sz="6" w:space="0"/>
            </w:tcBorders>
            <w:vAlign w:val="center"/>
          </w:tcPr>
          <w:p w14:paraId="0B474707">
            <w:pPr>
              <w:wordWrap w:val="0"/>
              <w:adjustRightInd w:val="0"/>
              <w:snapToGrid w:val="0"/>
              <w:spacing w:line="400" w:lineRule="exact"/>
              <w:jc w:val="center"/>
              <w:rPr>
                <w:rFonts w:hAnsi="宋体" w:cs="宋体"/>
                <w:snapToGrid w:val="0"/>
                <w:color w:val="auto"/>
                <w:kern w:val="0"/>
                <w:sz w:val="21"/>
                <w:szCs w:val="21"/>
                <w:highlight w:val="none"/>
              </w:rPr>
            </w:pPr>
          </w:p>
        </w:tc>
        <w:tc>
          <w:tcPr>
            <w:tcW w:w="1707" w:type="dxa"/>
            <w:gridSpan w:val="2"/>
            <w:tcBorders>
              <w:top w:val="single" w:color="auto" w:sz="6" w:space="0"/>
              <w:left w:val="single" w:color="auto" w:sz="6" w:space="0"/>
              <w:bottom w:val="single" w:color="auto" w:sz="6" w:space="0"/>
              <w:right w:val="single" w:color="auto" w:sz="6" w:space="0"/>
            </w:tcBorders>
            <w:vAlign w:val="center"/>
          </w:tcPr>
          <w:p w14:paraId="2614E82F">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拟在本项目任职</w:t>
            </w:r>
          </w:p>
        </w:tc>
        <w:tc>
          <w:tcPr>
            <w:tcW w:w="1798" w:type="dxa"/>
            <w:tcBorders>
              <w:top w:val="single" w:color="auto" w:sz="6" w:space="0"/>
              <w:left w:val="single" w:color="auto" w:sz="6" w:space="0"/>
              <w:bottom w:val="single" w:color="auto" w:sz="6" w:space="0"/>
              <w:right w:val="single" w:color="auto" w:sz="6" w:space="0"/>
            </w:tcBorders>
            <w:vAlign w:val="center"/>
          </w:tcPr>
          <w:p w14:paraId="6857EDE9">
            <w:pPr>
              <w:wordWrap w:val="0"/>
              <w:adjustRightInd w:val="0"/>
              <w:snapToGrid w:val="0"/>
              <w:spacing w:line="400" w:lineRule="exact"/>
              <w:jc w:val="center"/>
              <w:rPr>
                <w:rFonts w:hAnsi="宋体" w:cs="宋体"/>
                <w:snapToGrid w:val="0"/>
                <w:color w:val="auto"/>
                <w:kern w:val="0"/>
                <w:sz w:val="21"/>
                <w:szCs w:val="21"/>
                <w:highlight w:val="none"/>
              </w:rPr>
            </w:pPr>
          </w:p>
        </w:tc>
      </w:tr>
      <w:tr w14:paraId="5DADE4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619FBE74">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参加工作时间</w:t>
            </w:r>
          </w:p>
        </w:tc>
        <w:tc>
          <w:tcPr>
            <w:tcW w:w="2824" w:type="dxa"/>
            <w:gridSpan w:val="3"/>
            <w:tcBorders>
              <w:top w:val="single" w:color="auto" w:sz="6" w:space="0"/>
              <w:left w:val="single" w:color="auto" w:sz="6" w:space="0"/>
              <w:bottom w:val="single" w:color="auto" w:sz="6" w:space="0"/>
              <w:right w:val="single" w:color="auto" w:sz="6" w:space="0"/>
            </w:tcBorders>
            <w:vAlign w:val="center"/>
          </w:tcPr>
          <w:p w14:paraId="264C9C75">
            <w:pPr>
              <w:wordWrap w:val="0"/>
              <w:adjustRightInd w:val="0"/>
              <w:snapToGrid w:val="0"/>
              <w:spacing w:line="400" w:lineRule="exact"/>
              <w:jc w:val="center"/>
              <w:rPr>
                <w:rFonts w:hAnsi="宋体" w:cs="宋体"/>
                <w:snapToGrid w:val="0"/>
                <w:color w:val="auto"/>
                <w:kern w:val="0"/>
                <w:sz w:val="21"/>
                <w:szCs w:val="21"/>
                <w:highlight w:val="none"/>
              </w:rPr>
            </w:pPr>
          </w:p>
        </w:tc>
        <w:tc>
          <w:tcPr>
            <w:tcW w:w="3035" w:type="dxa"/>
            <w:gridSpan w:val="4"/>
            <w:tcBorders>
              <w:top w:val="single" w:color="auto" w:sz="6" w:space="0"/>
              <w:left w:val="single" w:color="auto" w:sz="6" w:space="0"/>
              <w:bottom w:val="single" w:color="auto" w:sz="6" w:space="0"/>
              <w:right w:val="single" w:color="auto" w:sz="6" w:space="0"/>
            </w:tcBorders>
            <w:vAlign w:val="center"/>
          </w:tcPr>
          <w:p w14:paraId="566C100A">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从事监理工作年限</w:t>
            </w:r>
          </w:p>
        </w:tc>
        <w:tc>
          <w:tcPr>
            <w:tcW w:w="1798" w:type="dxa"/>
            <w:tcBorders>
              <w:top w:val="single" w:color="auto" w:sz="6" w:space="0"/>
              <w:left w:val="single" w:color="auto" w:sz="6" w:space="0"/>
              <w:bottom w:val="single" w:color="auto" w:sz="6" w:space="0"/>
              <w:right w:val="single" w:color="auto" w:sz="6" w:space="0"/>
            </w:tcBorders>
            <w:vAlign w:val="center"/>
          </w:tcPr>
          <w:p w14:paraId="70F18B4F">
            <w:pPr>
              <w:wordWrap w:val="0"/>
              <w:adjustRightInd w:val="0"/>
              <w:snapToGrid w:val="0"/>
              <w:spacing w:line="400" w:lineRule="exact"/>
              <w:jc w:val="center"/>
              <w:rPr>
                <w:rFonts w:hAnsi="宋体" w:cs="宋体"/>
                <w:snapToGrid w:val="0"/>
                <w:color w:val="auto"/>
                <w:kern w:val="0"/>
                <w:sz w:val="21"/>
                <w:szCs w:val="21"/>
                <w:highlight w:val="none"/>
              </w:rPr>
            </w:pPr>
          </w:p>
        </w:tc>
      </w:tr>
      <w:tr w14:paraId="6DA6F4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exact"/>
        </w:trPr>
        <w:tc>
          <w:tcPr>
            <w:tcW w:w="1613" w:type="dxa"/>
            <w:gridSpan w:val="2"/>
            <w:tcBorders>
              <w:top w:val="single" w:color="auto" w:sz="6" w:space="0"/>
              <w:left w:val="single" w:color="auto" w:sz="6" w:space="0"/>
              <w:bottom w:val="single" w:color="auto" w:sz="6" w:space="0"/>
              <w:right w:val="single" w:color="auto" w:sz="6" w:space="0"/>
            </w:tcBorders>
            <w:vAlign w:val="center"/>
          </w:tcPr>
          <w:p w14:paraId="50945053">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持证情况</w:t>
            </w:r>
          </w:p>
        </w:tc>
        <w:tc>
          <w:tcPr>
            <w:tcW w:w="7657" w:type="dxa"/>
            <w:gridSpan w:val="8"/>
            <w:tcBorders>
              <w:top w:val="single" w:color="auto" w:sz="6" w:space="0"/>
              <w:left w:val="single" w:color="auto" w:sz="6" w:space="0"/>
              <w:bottom w:val="single" w:color="auto" w:sz="6" w:space="0"/>
              <w:right w:val="single" w:color="auto" w:sz="6" w:space="0"/>
            </w:tcBorders>
            <w:vAlign w:val="center"/>
          </w:tcPr>
          <w:p w14:paraId="62DD7135">
            <w:pPr>
              <w:wordWrap w:val="0"/>
              <w:adjustRightInd w:val="0"/>
              <w:snapToGrid w:val="0"/>
              <w:spacing w:line="400" w:lineRule="exact"/>
              <w:jc w:val="left"/>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r>
              <w:rPr>
                <w:rFonts w:hint="eastAsia" w:hAnsi="宋体" w:cs="宋体"/>
                <w:snapToGrid w:val="0"/>
                <w:color w:val="auto"/>
                <w:kern w:val="0"/>
                <w:sz w:val="21"/>
                <w:szCs w:val="28"/>
                <w:highlight w:val="none"/>
              </w:rPr>
              <w:t>．</w:t>
            </w:r>
            <w:r>
              <w:rPr>
                <w:rFonts w:hint="eastAsia" w:hAnsi="宋体" w:cs="宋体"/>
                <w:snapToGrid w:val="0"/>
                <w:color w:val="auto"/>
                <w:kern w:val="0"/>
                <w:sz w:val="21"/>
                <w:szCs w:val="21"/>
                <w:highlight w:val="none"/>
              </w:rPr>
              <w:t>名称：                               证书号：</w:t>
            </w:r>
          </w:p>
          <w:p w14:paraId="1AEF7FE9">
            <w:pPr>
              <w:wordWrap w:val="0"/>
              <w:adjustRightInd w:val="0"/>
              <w:snapToGrid w:val="0"/>
              <w:spacing w:line="400" w:lineRule="exact"/>
              <w:jc w:val="left"/>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r>
              <w:rPr>
                <w:rFonts w:hint="eastAsia" w:hAnsi="宋体" w:cs="宋体"/>
                <w:snapToGrid w:val="0"/>
                <w:color w:val="auto"/>
                <w:kern w:val="0"/>
                <w:sz w:val="21"/>
                <w:szCs w:val="28"/>
                <w:highlight w:val="none"/>
              </w:rPr>
              <w:t>．</w:t>
            </w:r>
            <w:r>
              <w:rPr>
                <w:rFonts w:hint="eastAsia" w:hAnsi="宋体" w:cs="宋体"/>
                <w:snapToGrid w:val="0"/>
                <w:color w:val="auto"/>
                <w:kern w:val="0"/>
                <w:sz w:val="21"/>
                <w:szCs w:val="21"/>
                <w:highlight w:val="none"/>
              </w:rPr>
              <w:t>名称：                               证书号：</w:t>
            </w:r>
          </w:p>
          <w:p w14:paraId="6A8FC6B9">
            <w:pPr>
              <w:wordWrap w:val="0"/>
              <w:adjustRightInd w:val="0"/>
              <w:snapToGrid w:val="0"/>
              <w:spacing w:line="400" w:lineRule="exact"/>
              <w:jc w:val="left"/>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r>
              <w:rPr>
                <w:rFonts w:hint="eastAsia" w:hAnsi="宋体" w:cs="宋体"/>
                <w:snapToGrid w:val="0"/>
                <w:color w:val="auto"/>
                <w:kern w:val="0"/>
                <w:sz w:val="21"/>
                <w:szCs w:val="28"/>
                <w:highlight w:val="none"/>
              </w:rPr>
              <w:t>．……</w:t>
            </w:r>
          </w:p>
        </w:tc>
      </w:tr>
      <w:tr w14:paraId="3A3814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9270" w:type="dxa"/>
            <w:gridSpan w:val="10"/>
            <w:tcBorders>
              <w:top w:val="single" w:color="auto" w:sz="6" w:space="0"/>
              <w:left w:val="single" w:color="auto" w:sz="6" w:space="0"/>
              <w:bottom w:val="single" w:color="auto" w:sz="6" w:space="0"/>
              <w:right w:val="single" w:color="auto" w:sz="6" w:space="0"/>
            </w:tcBorders>
            <w:vAlign w:val="center"/>
          </w:tcPr>
          <w:p w14:paraId="1E7D9517">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主要工作经历</w:t>
            </w:r>
          </w:p>
        </w:tc>
      </w:tr>
      <w:tr w14:paraId="31B263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1CF8EA0C">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序号</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0EB24DDF">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项目名称</w:t>
            </w: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3715346">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委托人</w:t>
            </w: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6E9FFC7">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担任职务</w:t>
            </w: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22935CFC">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起止时间</w:t>
            </w:r>
          </w:p>
        </w:tc>
      </w:tr>
      <w:tr w14:paraId="1CD13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exact"/>
        </w:trPr>
        <w:tc>
          <w:tcPr>
            <w:tcW w:w="643" w:type="dxa"/>
            <w:tcBorders>
              <w:top w:val="single" w:color="auto" w:sz="6" w:space="0"/>
              <w:left w:val="single" w:color="auto" w:sz="6" w:space="0"/>
              <w:bottom w:val="single" w:color="auto" w:sz="6" w:space="0"/>
              <w:right w:val="single" w:color="auto" w:sz="4" w:space="0"/>
            </w:tcBorders>
            <w:vAlign w:val="center"/>
          </w:tcPr>
          <w:p w14:paraId="2B8E3888">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1</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630B57CD">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513161BA">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60BB2319">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69301531">
            <w:pPr>
              <w:wordWrap w:val="0"/>
              <w:adjustRightInd w:val="0"/>
              <w:snapToGrid w:val="0"/>
              <w:spacing w:line="400" w:lineRule="exact"/>
              <w:jc w:val="center"/>
              <w:rPr>
                <w:rFonts w:hAnsi="宋体" w:cs="宋体"/>
                <w:snapToGrid w:val="0"/>
                <w:color w:val="auto"/>
                <w:kern w:val="0"/>
                <w:sz w:val="21"/>
                <w:szCs w:val="21"/>
                <w:highlight w:val="none"/>
              </w:rPr>
            </w:pPr>
          </w:p>
        </w:tc>
      </w:tr>
      <w:tr w14:paraId="326838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4FE547E1">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2</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4F3C8C0F">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1D20D901">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08668C20">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452493A2">
            <w:pPr>
              <w:wordWrap w:val="0"/>
              <w:adjustRightInd w:val="0"/>
              <w:snapToGrid w:val="0"/>
              <w:spacing w:line="400" w:lineRule="exact"/>
              <w:jc w:val="center"/>
              <w:rPr>
                <w:rFonts w:hAnsi="宋体" w:cs="宋体"/>
                <w:snapToGrid w:val="0"/>
                <w:color w:val="auto"/>
                <w:kern w:val="0"/>
                <w:sz w:val="21"/>
                <w:szCs w:val="21"/>
                <w:highlight w:val="none"/>
              </w:rPr>
            </w:pPr>
          </w:p>
        </w:tc>
      </w:tr>
      <w:tr w14:paraId="6F1336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204F3582">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3</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D118068">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4DFEFB81">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1A9DB9BB">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1091CF41">
            <w:pPr>
              <w:wordWrap w:val="0"/>
              <w:adjustRightInd w:val="0"/>
              <w:snapToGrid w:val="0"/>
              <w:spacing w:line="400" w:lineRule="exact"/>
              <w:jc w:val="center"/>
              <w:rPr>
                <w:rFonts w:hAnsi="宋体" w:cs="宋体"/>
                <w:snapToGrid w:val="0"/>
                <w:color w:val="auto"/>
                <w:kern w:val="0"/>
                <w:sz w:val="21"/>
                <w:szCs w:val="21"/>
                <w:highlight w:val="none"/>
              </w:rPr>
            </w:pPr>
          </w:p>
        </w:tc>
      </w:tr>
      <w:tr w14:paraId="01F075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trPr>
        <w:tc>
          <w:tcPr>
            <w:tcW w:w="643" w:type="dxa"/>
            <w:tcBorders>
              <w:top w:val="single" w:color="auto" w:sz="6" w:space="0"/>
              <w:left w:val="single" w:color="auto" w:sz="6" w:space="0"/>
              <w:bottom w:val="single" w:color="auto" w:sz="6" w:space="0"/>
              <w:right w:val="single" w:color="auto" w:sz="4" w:space="0"/>
            </w:tcBorders>
            <w:vAlign w:val="center"/>
          </w:tcPr>
          <w:p w14:paraId="37D934DB">
            <w:pPr>
              <w:wordWrap w:val="0"/>
              <w:adjustRightInd w:val="0"/>
              <w:snapToGrid w:val="0"/>
              <w:spacing w:line="400" w:lineRule="exact"/>
              <w:jc w:val="center"/>
              <w:rPr>
                <w:rFonts w:hAnsi="宋体" w:cs="宋体"/>
                <w:snapToGrid w:val="0"/>
                <w:color w:val="auto"/>
                <w:kern w:val="0"/>
                <w:sz w:val="21"/>
                <w:szCs w:val="21"/>
                <w:highlight w:val="none"/>
              </w:rPr>
            </w:pPr>
            <w:r>
              <w:rPr>
                <w:rFonts w:hint="eastAsia" w:hAnsi="宋体" w:cs="宋体"/>
                <w:snapToGrid w:val="0"/>
                <w:color w:val="auto"/>
                <w:kern w:val="0"/>
                <w:sz w:val="21"/>
                <w:szCs w:val="21"/>
                <w:highlight w:val="none"/>
              </w:rPr>
              <w:t>……</w:t>
            </w:r>
          </w:p>
        </w:tc>
        <w:tc>
          <w:tcPr>
            <w:tcW w:w="2100" w:type="dxa"/>
            <w:gridSpan w:val="2"/>
            <w:tcBorders>
              <w:top w:val="single" w:color="auto" w:sz="6" w:space="0"/>
              <w:left w:val="single" w:color="auto" w:sz="4" w:space="0"/>
              <w:bottom w:val="single" w:color="auto" w:sz="6" w:space="0"/>
              <w:right w:val="single" w:color="auto" w:sz="6" w:space="0"/>
            </w:tcBorders>
            <w:vAlign w:val="center"/>
          </w:tcPr>
          <w:p w14:paraId="14C7A2D0">
            <w:pPr>
              <w:wordWrap w:val="0"/>
              <w:adjustRightInd w:val="0"/>
              <w:snapToGrid w:val="0"/>
              <w:spacing w:line="400" w:lineRule="exact"/>
              <w:jc w:val="center"/>
              <w:rPr>
                <w:rFonts w:hAnsi="宋体" w:cs="宋体"/>
                <w:snapToGrid w:val="0"/>
                <w:color w:val="auto"/>
                <w:kern w:val="0"/>
                <w:sz w:val="21"/>
                <w:szCs w:val="21"/>
                <w:highlight w:val="none"/>
              </w:rPr>
            </w:pPr>
          </w:p>
        </w:tc>
        <w:tc>
          <w:tcPr>
            <w:tcW w:w="2382" w:type="dxa"/>
            <w:gridSpan w:val="3"/>
            <w:tcBorders>
              <w:top w:val="single" w:color="auto" w:sz="6" w:space="0"/>
              <w:left w:val="single" w:color="auto" w:sz="6" w:space="0"/>
              <w:bottom w:val="single" w:color="auto" w:sz="6" w:space="0"/>
              <w:right w:val="single" w:color="auto" w:sz="6" w:space="0"/>
            </w:tcBorders>
            <w:vAlign w:val="center"/>
          </w:tcPr>
          <w:p w14:paraId="21F0F8E6">
            <w:pPr>
              <w:wordWrap w:val="0"/>
              <w:adjustRightInd w:val="0"/>
              <w:snapToGrid w:val="0"/>
              <w:spacing w:line="400" w:lineRule="exact"/>
              <w:jc w:val="center"/>
              <w:rPr>
                <w:rFonts w:hAnsi="宋体" w:cs="宋体"/>
                <w:snapToGrid w:val="0"/>
                <w:color w:val="auto"/>
                <w:kern w:val="0"/>
                <w:sz w:val="21"/>
                <w:szCs w:val="21"/>
                <w:highlight w:val="none"/>
              </w:rPr>
            </w:pPr>
          </w:p>
        </w:tc>
        <w:tc>
          <w:tcPr>
            <w:tcW w:w="1800" w:type="dxa"/>
            <w:gridSpan w:val="2"/>
            <w:tcBorders>
              <w:top w:val="single" w:color="auto" w:sz="6" w:space="0"/>
              <w:left w:val="single" w:color="auto" w:sz="6" w:space="0"/>
              <w:bottom w:val="single" w:color="auto" w:sz="6" w:space="0"/>
              <w:right w:val="single" w:color="auto" w:sz="6" w:space="0"/>
            </w:tcBorders>
            <w:vAlign w:val="center"/>
          </w:tcPr>
          <w:p w14:paraId="31ABB1E2">
            <w:pPr>
              <w:wordWrap w:val="0"/>
              <w:adjustRightInd w:val="0"/>
              <w:snapToGrid w:val="0"/>
              <w:spacing w:line="400" w:lineRule="exact"/>
              <w:jc w:val="center"/>
              <w:rPr>
                <w:rFonts w:hAnsi="宋体" w:cs="宋体"/>
                <w:snapToGrid w:val="0"/>
                <w:color w:val="auto"/>
                <w:kern w:val="0"/>
                <w:sz w:val="21"/>
                <w:szCs w:val="21"/>
                <w:highlight w:val="none"/>
              </w:rPr>
            </w:pPr>
          </w:p>
        </w:tc>
        <w:tc>
          <w:tcPr>
            <w:tcW w:w="2345" w:type="dxa"/>
            <w:gridSpan w:val="2"/>
            <w:tcBorders>
              <w:top w:val="single" w:color="auto" w:sz="6" w:space="0"/>
              <w:left w:val="single" w:color="auto" w:sz="6" w:space="0"/>
              <w:bottom w:val="single" w:color="auto" w:sz="6" w:space="0"/>
              <w:right w:val="single" w:color="auto" w:sz="6" w:space="0"/>
            </w:tcBorders>
            <w:vAlign w:val="center"/>
          </w:tcPr>
          <w:p w14:paraId="7266FC4C">
            <w:pPr>
              <w:wordWrap w:val="0"/>
              <w:adjustRightInd w:val="0"/>
              <w:snapToGrid w:val="0"/>
              <w:spacing w:line="400" w:lineRule="exact"/>
              <w:jc w:val="center"/>
              <w:rPr>
                <w:rFonts w:hAnsi="宋体" w:cs="宋体"/>
                <w:snapToGrid w:val="0"/>
                <w:color w:val="auto"/>
                <w:kern w:val="0"/>
                <w:sz w:val="21"/>
                <w:szCs w:val="21"/>
                <w:highlight w:val="none"/>
              </w:rPr>
            </w:pPr>
          </w:p>
        </w:tc>
      </w:tr>
    </w:tbl>
    <w:p w14:paraId="77C02387">
      <w:pPr>
        <w:pStyle w:val="73"/>
        <w:wordWrap w:val="0"/>
        <w:adjustRightInd w:val="0"/>
        <w:snapToGrid w:val="0"/>
        <w:spacing w:line="400" w:lineRule="exact"/>
        <w:rPr>
          <w:rFonts w:hAnsi="宋体" w:cs="宋体"/>
          <w:snapToGrid w:val="0"/>
          <w:color w:val="auto"/>
          <w:kern w:val="0"/>
          <w:highlight w:val="none"/>
        </w:rPr>
      </w:pPr>
    </w:p>
    <w:p w14:paraId="51FC9EC7">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说明：</w:t>
      </w:r>
    </w:p>
    <w:p w14:paraId="2C895D48">
      <w:pPr>
        <w:wordWrap w:val="0"/>
        <w:adjustRightInd w:val="0"/>
        <w:snapToGrid w:val="0"/>
        <w:spacing w:line="400" w:lineRule="exact"/>
        <w:ind w:firstLine="420"/>
        <w:rPr>
          <w:rFonts w:hAnsi="宋体" w:cs="宋体"/>
          <w:snapToGrid w:val="0"/>
          <w:color w:val="auto"/>
          <w:kern w:val="0"/>
          <w:sz w:val="21"/>
          <w:szCs w:val="21"/>
          <w:highlight w:val="none"/>
        </w:rPr>
      </w:pPr>
      <w:r>
        <w:rPr>
          <w:rFonts w:hint="eastAsia" w:hAnsi="宋体" w:cs="宋体"/>
          <w:snapToGrid w:val="0"/>
          <w:color w:val="auto"/>
          <w:kern w:val="0"/>
          <w:sz w:val="21"/>
          <w:szCs w:val="28"/>
          <w:highlight w:val="none"/>
        </w:rPr>
        <w:t>1．“其他拟派人员”指项目监理机构中除总监理工程师以外的拟派人员，包括专业监理工程师、监理员、相关服务人员等。以上拟派人员一人一表，</w:t>
      </w:r>
      <w:r>
        <w:rPr>
          <w:rFonts w:hint="eastAsia" w:hAnsi="宋体" w:cs="宋体"/>
          <w:snapToGrid w:val="0"/>
          <w:color w:val="auto"/>
          <w:kern w:val="0"/>
          <w:sz w:val="21"/>
          <w:szCs w:val="21"/>
          <w:highlight w:val="none"/>
        </w:rPr>
        <w:t>并标明序号。</w:t>
      </w:r>
    </w:p>
    <w:p w14:paraId="784C9BD9">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2．每份简历表后应附该拟派人员以下资料：</w:t>
      </w:r>
    </w:p>
    <w:p w14:paraId="1DCEBAA8">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（1）身份证彩色扫描件；</w:t>
      </w:r>
    </w:p>
    <w:p w14:paraId="15883648">
      <w:pPr>
        <w:wordWrap w:val="0"/>
        <w:adjustRightInd w:val="0"/>
        <w:snapToGrid w:val="0"/>
        <w:spacing w:line="400" w:lineRule="exact"/>
        <w:ind w:firstLine="420"/>
        <w:rPr>
          <w:rFonts w:hint="eastAsia" w:hAnsi="宋体" w:eastAsia="宋体" w:cs="宋体"/>
          <w:snapToGrid w:val="0"/>
          <w:color w:val="auto"/>
          <w:kern w:val="0"/>
          <w:sz w:val="21"/>
          <w:szCs w:val="28"/>
          <w:highlight w:val="none"/>
          <w:lang w:val="en-US" w:eastAsia="zh-CN"/>
        </w:rPr>
      </w:pPr>
      <w:r>
        <w:rPr>
          <w:rFonts w:hint="eastAsia" w:hAnsi="宋体" w:cs="宋体"/>
          <w:snapToGrid w:val="0"/>
          <w:color w:val="auto"/>
          <w:kern w:val="0"/>
          <w:sz w:val="21"/>
          <w:szCs w:val="28"/>
          <w:highlight w:val="none"/>
        </w:rPr>
        <w:t>（2）相关证书彩色扫描件</w:t>
      </w:r>
      <w:r>
        <w:rPr>
          <w:rFonts w:hint="eastAsia" w:hAnsi="宋体" w:cs="宋体"/>
          <w:snapToGrid w:val="0"/>
          <w:color w:val="auto"/>
          <w:kern w:val="0"/>
          <w:sz w:val="21"/>
          <w:szCs w:val="28"/>
          <w:highlight w:val="none"/>
          <w:lang w:eastAsia="zh-CN"/>
        </w:rPr>
        <w:t>（</w:t>
      </w:r>
      <w:r>
        <w:rPr>
          <w:rFonts w:hint="eastAsia" w:hAnsi="宋体" w:cs="宋体"/>
          <w:snapToGrid w:val="0"/>
          <w:color w:val="auto"/>
          <w:kern w:val="0"/>
          <w:sz w:val="21"/>
          <w:szCs w:val="28"/>
          <w:highlight w:val="none"/>
        </w:rPr>
        <w:t>须彩色扫描至变更注册栏</w:t>
      </w:r>
      <w:r>
        <w:rPr>
          <w:rFonts w:hint="eastAsia" w:hAnsi="宋体" w:cs="宋体"/>
          <w:snapToGrid w:val="0"/>
          <w:color w:val="auto"/>
          <w:kern w:val="0"/>
          <w:sz w:val="21"/>
          <w:szCs w:val="28"/>
          <w:highlight w:val="none"/>
          <w:lang w:eastAsia="zh-CN"/>
        </w:rPr>
        <w:t>）</w:t>
      </w:r>
      <w:r>
        <w:rPr>
          <w:rFonts w:hint="eastAsia" w:ascii="宋体" w:hAnsi="宋体" w:eastAsia="宋体" w:cs="宋体"/>
          <w:snapToGrid w:val="0"/>
          <w:color w:val="auto"/>
          <w:kern w:val="0"/>
          <w:sz w:val="21"/>
          <w:szCs w:val="28"/>
          <w:highlight w:val="none"/>
          <w:lang w:val="en-US" w:eastAsia="zh-CN"/>
        </w:rPr>
        <w:t>或</w:t>
      </w:r>
      <w:r>
        <w:rPr>
          <w:rFonts w:hint="eastAsia" w:ascii="宋体" w:hAnsi="宋体" w:eastAsia="宋体" w:cs="宋体"/>
          <w:snapToGrid w:val="0"/>
          <w:color w:val="auto"/>
          <w:kern w:val="0"/>
          <w:sz w:val="21"/>
          <w:szCs w:val="28"/>
          <w:highlight w:val="none"/>
        </w:rPr>
        <w:t>有效期内的有效电子证书</w:t>
      </w:r>
      <w:r>
        <w:rPr>
          <w:rFonts w:hint="eastAsia" w:ascii="宋体" w:hAnsi="宋体" w:eastAsia="宋体" w:cs="宋体"/>
          <w:snapToGrid w:val="0"/>
          <w:color w:val="auto"/>
          <w:kern w:val="0"/>
          <w:sz w:val="21"/>
          <w:szCs w:val="28"/>
          <w:highlight w:val="none"/>
          <w:lang w:eastAsia="zh-CN"/>
        </w:rPr>
        <w:t>，</w:t>
      </w:r>
      <w:r>
        <w:rPr>
          <w:rFonts w:hint="eastAsia" w:hAnsi="宋体" w:cs="宋体"/>
          <w:snapToGrid w:val="0"/>
          <w:color w:val="auto"/>
          <w:kern w:val="0"/>
          <w:sz w:val="21"/>
          <w:szCs w:val="28"/>
          <w:highlight w:val="none"/>
        </w:rPr>
        <w:t>具体要求详见招标文件第一章第三节第</w:t>
      </w:r>
      <w:r>
        <w:rPr>
          <w:rFonts w:hint="eastAsia" w:hAnsi="宋体" w:cs="宋体"/>
          <w:b/>
          <w:bCs/>
          <w:snapToGrid w:val="0"/>
          <w:color w:val="auto"/>
          <w:kern w:val="0"/>
          <w:sz w:val="21"/>
          <w:szCs w:val="28"/>
          <w:highlight w:val="none"/>
        </w:rPr>
        <w:t>15.5</w:t>
      </w:r>
      <w:r>
        <w:rPr>
          <w:rFonts w:hint="eastAsia" w:hAnsi="宋体" w:cs="宋体"/>
          <w:snapToGrid w:val="0"/>
          <w:color w:val="auto"/>
          <w:kern w:val="0"/>
          <w:sz w:val="21"/>
          <w:szCs w:val="28"/>
          <w:highlight w:val="none"/>
        </w:rPr>
        <w:t>条表</w:t>
      </w:r>
      <w:r>
        <w:rPr>
          <w:rFonts w:hint="eastAsia" w:hAnsi="宋体" w:cs="宋体"/>
          <w:b/>
          <w:bCs/>
          <w:snapToGrid w:val="0"/>
          <w:color w:val="auto"/>
          <w:kern w:val="0"/>
          <w:sz w:val="21"/>
          <w:szCs w:val="28"/>
          <w:highlight w:val="none"/>
        </w:rPr>
        <w:t>2</w:t>
      </w:r>
      <w:r>
        <w:rPr>
          <w:rFonts w:hint="eastAsia" w:hAnsi="宋体" w:cs="宋体"/>
          <w:snapToGrid w:val="0"/>
          <w:color w:val="auto"/>
          <w:kern w:val="0"/>
          <w:sz w:val="21"/>
          <w:szCs w:val="28"/>
          <w:highlight w:val="none"/>
        </w:rPr>
        <w:t>《项目监理机构其他人员需求表》“持证要求”栏目</w:t>
      </w:r>
      <w:r>
        <w:rPr>
          <w:rFonts w:hint="eastAsia" w:hAnsi="宋体" w:cs="宋体"/>
          <w:snapToGrid w:val="0"/>
          <w:color w:val="auto"/>
          <w:kern w:val="0"/>
          <w:sz w:val="21"/>
          <w:szCs w:val="28"/>
          <w:highlight w:val="none"/>
          <w:lang w:val="en-US" w:eastAsia="zh-CN"/>
        </w:rPr>
        <w:t>；</w:t>
      </w:r>
    </w:p>
    <w:p w14:paraId="1BFF2D19">
      <w:pPr>
        <w:wordWrap w:val="0"/>
        <w:adjustRightInd w:val="0"/>
        <w:snapToGrid w:val="0"/>
        <w:spacing w:line="400" w:lineRule="exact"/>
        <w:ind w:firstLine="420"/>
        <w:rPr>
          <w:rFonts w:hAnsi="宋体" w:cs="宋体"/>
          <w:snapToGrid w:val="0"/>
          <w:color w:val="auto"/>
          <w:kern w:val="0"/>
          <w:sz w:val="21"/>
          <w:szCs w:val="28"/>
          <w:highlight w:val="none"/>
        </w:rPr>
      </w:pPr>
      <w:r>
        <w:rPr>
          <w:rFonts w:hint="eastAsia" w:hAnsi="宋体" w:cs="宋体"/>
          <w:snapToGrid w:val="0"/>
          <w:color w:val="auto"/>
          <w:kern w:val="0"/>
          <w:sz w:val="21"/>
          <w:szCs w:val="28"/>
          <w:highlight w:val="none"/>
        </w:rPr>
        <w:t>（3）</w:t>
      </w:r>
      <w:r>
        <w:rPr>
          <w:rFonts w:hint="eastAsia" w:ascii="Times New Roman"/>
          <w:snapToGrid w:val="0"/>
          <w:color w:val="auto"/>
          <w:kern w:val="0"/>
          <w:sz w:val="21"/>
          <w:szCs w:val="28"/>
          <w:highlight w:val="none"/>
        </w:rPr>
        <w:t>在本单位缴纳社保的证明</w:t>
      </w:r>
      <w:r>
        <w:rPr>
          <w:rFonts w:hint="eastAsia" w:ascii="宋体" w:hAnsi="宋体" w:eastAsia="宋体" w:cs="宋体"/>
          <w:caps w:val="0"/>
          <w:smallCaps w:val="0"/>
          <w:snapToGrid w:val="0"/>
          <w:color w:val="auto"/>
          <w:spacing w:val="0"/>
          <w:kern w:val="0"/>
          <w:sz w:val="21"/>
          <w:szCs w:val="28"/>
          <w:highlight w:val="none"/>
          <w:lang w:val="en-US" w:eastAsia="zh-CN"/>
        </w:rPr>
        <w:t>（至少一个月，</w:t>
      </w:r>
      <w:r>
        <w:rPr>
          <w:rFonts w:hint="eastAsia" w:hAnsi="宋体" w:cs="宋体"/>
          <w:caps w:val="0"/>
          <w:smallCaps w:val="0"/>
          <w:snapToGrid w:val="0"/>
          <w:color w:val="auto"/>
          <w:spacing w:val="0"/>
          <w:kern w:val="0"/>
          <w:sz w:val="21"/>
          <w:szCs w:val="28"/>
          <w:highlight w:val="none"/>
          <w:lang w:val="en-US" w:eastAsia="zh-CN"/>
        </w:rPr>
        <w:t>其中必须有2026年5月</w:t>
      </w:r>
      <w:r>
        <w:rPr>
          <w:rFonts w:hint="eastAsia" w:ascii="宋体" w:hAnsi="宋体" w:eastAsia="宋体" w:cs="宋体"/>
          <w:caps w:val="0"/>
          <w:smallCaps w:val="0"/>
          <w:snapToGrid w:val="0"/>
          <w:color w:val="auto"/>
          <w:spacing w:val="0"/>
          <w:kern w:val="0"/>
          <w:sz w:val="21"/>
          <w:szCs w:val="28"/>
          <w:highlight w:val="none"/>
          <w:lang w:val="en-US" w:eastAsia="zh-CN"/>
        </w:rPr>
        <w:t>）</w:t>
      </w:r>
      <w:r>
        <w:rPr>
          <w:rFonts w:hint="eastAsia" w:ascii="Times New Roman"/>
          <w:snapToGrid w:val="0"/>
          <w:color w:val="auto"/>
          <w:kern w:val="0"/>
          <w:sz w:val="21"/>
          <w:szCs w:val="28"/>
          <w:highlight w:val="none"/>
        </w:rPr>
        <w:t>彩色扫描件。</w:t>
      </w:r>
      <w:r>
        <w:rPr>
          <w:rFonts w:hint="eastAsia" w:ascii="宋体" w:hAnsi="宋体" w:eastAsia="宋体" w:cs="宋体"/>
          <w:caps w:val="0"/>
          <w:smallCaps w:val="0"/>
          <w:snapToGrid w:val="0"/>
          <w:color w:val="auto"/>
          <w:spacing w:val="0"/>
          <w:kern w:val="0"/>
          <w:sz w:val="21"/>
          <w:szCs w:val="28"/>
          <w:highlight w:val="none"/>
          <w:lang w:val="en-US" w:eastAsia="zh-CN"/>
        </w:rPr>
        <w:t>拟派</w:t>
      </w:r>
      <w:r>
        <w:rPr>
          <w:rFonts w:hint="eastAsia" w:hAnsi="宋体" w:cs="宋体"/>
          <w:caps w:val="0"/>
          <w:smallCaps w:val="0"/>
          <w:snapToGrid w:val="0"/>
          <w:color w:val="auto"/>
          <w:spacing w:val="0"/>
          <w:kern w:val="0"/>
          <w:sz w:val="21"/>
          <w:szCs w:val="28"/>
          <w:highlight w:val="none"/>
          <w:lang w:val="en-US" w:eastAsia="zh-CN"/>
        </w:rPr>
        <w:t>人员</w:t>
      </w:r>
      <w:r>
        <w:rPr>
          <w:rFonts w:hint="eastAsia" w:ascii="宋体" w:hAnsi="宋体" w:eastAsia="宋体" w:cs="宋体"/>
          <w:caps w:val="0"/>
          <w:smallCaps w:val="0"/>
          <w:snapToGrid w:val="0"/>
          <w:color w:val="auto"/>
          <w:spacing w:val="0"/>
          <w:kern w:val="0"/>
          <w:sz w:val="21"/>
          <w:szCs w:val="28"/>
          <w:highlight w:val="none"/>
          <w:lang w:val="en-US" w:eastAsia="zh-CN"/>
        </w:rPr>
        <w:t>为退休返聘人员无法提供社保证明的，提供退休证和劳动合同彩色扫描件；</w:t>
      </w:r>
    </w:p>
    <w:p w14:paraId="14218DA9">
      <w:pPr>
        <w:pStyle w:val="9"/>
        <w:snapToGrid w:val="0"/>
        <w:spacing w:line="400" w:lineRule="exact"/>
        <w:ind w:firstLine="420" w:firstLineChars="200"/>
        <w:rPr>
          <w:rFonts w:hAnsi="宋体" w:cs="宋体"/>
          <w:snapToGrid w:val="0"/>
          <w:color w:val="auto"/>
          <w:sz w:val="21"/>
          <w:highlight w:val="none"/>
        </w:rPr>
      </w:pPr>
      <w:r>
        <w:rPr>
          <w:rFonts w:hint="eastAsia" w:hAnsi="宋体" w:cs="宋体"/>
          <w:snapToGrid w:val="0"/>
          <w:color w:val="auto"/>
          <w:sz w:val="21"/>
          <w:highlight w:val="none"/>
        </w:rPr>
        <w:t>3.“进粤企业和人员诚信信息登记平台”个人信息情况截图。（适用于省外建筑企业）</w:t>
      </w:r>
    </w:p>
    <w:p w14:paraId="16DC49F0">
      <w:pPr>
        <w:rPr>
          <w:color w:val="auto"/>
          <w:highlight w:val="none"/>
        </w:rPr>
      </w:pPr>
      <w:bookmarkStart w:id="341" w:name="_Toc25312"/>
      <w:bookmarkStart w:id="342" w:name="_Toc593"/>
    </w:p>
    <w:p w14:paraId="4F5701AB">
      <w:pPr>
        <w:rPr>
          <w:color w:val="auto"/>
          <w:highlight w:val="none"/>
        </w:rPr>
      </w:pPr>
    </w:p>
    <w:p w14:paraId="0B0CC3A8">
      <w:pPr>
        <w:rPr>
          <w:color w:val="auto"/>
          <w:highlight w:val="none"/>
        </w:rPr>
      </w:pPr>
    </w:p>
    <w:p w14:paraId="0887FC9D">
      <w:pPr>
        <w:rPr>
          <w:color w:val="auto"/>
          <w:highlight w:val="none"/>
        </w:rPr>
      </w:pPr>
    </w:p>
    <w:p w14:paraId="4A3461BE">
      <w:pPr>
        <w:bidi w:val="0"/>
        <w:rPr>
          <w:color w:val="auto"/>
          <w:highlight w:val="none"/>
        </w:rPr>
      </w:pPr>
    </w:p>
    <w:p w14:paraId="20F0C669">
      <w:pPr>
        <w:pStyle w:val="4"/>
        <w:bidi w:val="0"/>
        <w:rPr>
          <w:rFonts w:hint="default"/>
          <w:b/>
          <w:bCs/>
          <w:color w:val="auto"/>
          <w:highlight w:val="none"/>
          <w:lang w:val="en-US" w:eastAsia="zh-CN"/>
        </w:rPr>
      </w:pPr>
      <w:bookmarkStart w:id="343" w:name="_Toc12078"/>
      <w:r>
        <w:rPr>
          <w:rFonts w:hint="eastAsia"/>
          <w:b/>
          <w:bCs/>
          <w:color w:val="auto"/>
          <w:highlight w:val="none"/>
          <w:lang w:val="en-US" w:eastAsia="zh-CN"/>
        </w:rPr>
        <w:t>格式十三 原件一览表</w:t>
      </w:r>
      <w:bookmarkEnd w:id="343"/>
    </w:p>
    <w:tbl>
      <w:tblPr>
        <w:tblStyle w:val="31"/>
        <w:tblpPr w:leftFromText="180" w:rightFromText="180" w:vertAnchor="text" w:horzAnchor="page" w:tblpX="1664" w:tblpY="43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 w:type="dxa"/>
          <w:bottom w:w="0" w:type="dxa"/>
          <w:right w:w="10" w:type="dxa"/>
        </w:tblCellMar>
      </w:tblPr>
      <w:tblGrid>
        <w:gridCol w:w="701"/>
        <w:gridCol w:w="1506"/>
        <w:gridCol w:w="601"/>
        <w:gridCol w:w="1393"/>
        <w:gridCol w:w="1625"/>
        <w:gridCol w:w="754"/>
        <w:gridCol w:w="958"/>
        <w:gridCol w:w="1570"/>
      </w:tblGrid>
      <w:tr w14:paraId="1D5F2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 w:type="dxa"/>
            <w:bottom w:w="0" w:type="dxa"/>
            <w:right w:w="10" w:type="dxa"/>
          </w:tblCellMar>
        </w:tblPrEx>
        <w:trPr>
          <w:trHeight w:val="463" w:hRule="atLeast"/>
        </w:trPr>
        <w:tc>
          <w:tcPr>
            <w:tcW w:w="9108" w:type="dxa"/>
            <w:gridSpan w:val="8"/>
            <w:shd w:val="clear" w:color="auto" w:fill="auto"/>
            <w:noWrap w:val="0"/>
            <w:tcMar>
              <w:left w:w="108" w:type="dxa"/>
              <w:right w:w="108" w:type="dxa"/>
            </w:tcMar>
            <w:vAlign w:val="center"/>
          </w:tcPr>
          <w:p w14:paraId="40EA71A6">
            <w:pPr>
              <w:jc w:val="center"/>
              <w:rPr>
                <w:rFonts w:hAnsi="宋体" w:cs="宋体"/>
                <w:color w:val="auto"/>
                <w:highlight w:val="none"/>
              </w:rPr>
            </w:pPr>
            <w:r>
              <w:rPr>
                <w:rFonts w:hAnsi="宋体" w:cs="宋体"/>
                <w:b/>
                <w:color w:val="auto"/>
                <w:highlight w:val="none"/>
              </w:rPr>
              <w:t>原件一览表</w:t>
            </w:r>
          </w:p>
        </w:tc>
      </w:tr>
      <w:tr w14:paraId="03FA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3EC5AAEE">
            <w:pPr>
              <w:jc w:val="center"/>
              <w:rPr>
                <w:rFonts w:hAnsi="宋体" w:cs="宋体"/>
                <w:color w:val="auto"/>
                <w:sz w:val="24"/>
                <w:szCs w:val="24"/>
                <w:highlight w:val="none"/>
              </w:rPr>
            </w:pPr>
            <w:r>
              <w:rPr>
                <w:rFonts w:hAnsi="宋体" w:cs="宋体"/>
                <w:color w:val="auto"/>
                <w:sz w:val="24"/>
                <w:szCs w:val="24"/>
                <w:highlight w:val="none"/>
              </w:rPr>
              <w:t>工程名称</w:t>
            </w:r>
          </w:p>
        </w:tc>
        <w:tc>
          <w:tcPr>
            <w:tcW w:w="6300" w:type="dxa"/>
            <w:gridSpan w:val="5"/>
            <w:shd w:val="clear" w:color="auto" w:fill="auto"/>
            <w:noWrap w:val="0"/>
            <w:tcMar>
              <w:left w:w="108" w:type="dxa"/>
              <w:right w:w="108" w:type="dxa"/>
            </w:tcMar>
            <w:vAlign w:val="center"/>
          </w:tcPr>
          <w:p w14:paraId="074CA825">
            <w:pPr>
              <w:jc w:val="center"/>
              <w:rPr>
                <w:rFonts w:hAnsi="宋体" w:cs="宋体"/>
                <w:color w:val="auto"/>
                <w:sz w:val="24"/>
                <w:szCs w:val="24"/>
                <w:highlight w:val="none"/>
              </w:rPr>
            </w:pPr>
            <w:r>
              <w:rPr>
                <w:rFonts w:hAnsi="宋体" w:cs="宋体"/>
                <w:color w:val="auto"/>
                <w:sz w:val="24"/>
                <w:szCs w:val="24"/>
                <w:highlight w:val="none"/>
              </w:rPr>
              <w:t xml:space="preserve"> </w:t>
            </w:r>
          </w:p>
        </w:tc>
      </w:tr>
      <w:tr w14:paraId="319D9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71DB6D96">
            <w:pPr>
              <w:jc w:val="center"/>
              <w:rPr>
                <w:rFonts w:hAnsi="宋体" w:cs="宋体"/>
                <w:color w:val="auto"/>
                <w:sz w:val="24"/>
                <w:szCs w:val="24"/>
                <w:highlight w:val="none"/>
              </w:rPr>
            </w:pPr>
            <w:r>
              <w:rPr>
                <w:rFonts w:hAnsi="宋体" w:cs="宋体"/>
                <w:color w:val="auto"/>
                <w:sz w:val="24"/>
                <w:szCs w:val="24"/>
                <w:highlight w:val="none"/>
              </w:rPr>
              <w:t>投标人名称                (请务必填写单位全称)</w:t>
            </w:r>
          </w:p>
        </w:tc>
        <w:tc>
          <w:tcPr>
            <w:tcW w:w="6300" w:type="dxa"/>
            <w:gridSpan w:val="5"/>
            <w:shd w:val="clear" w:color="auto" w:fill="auto"/>
            <w:noWrap w:val="0"/>
            <w:tcMar>
              <w:left w:w="108" w:type="dxa"/>
              <w:right w:w="108" w:type="dxa"/>
            </w:tcMar>
            <w:vAlign w:val="center"/>
          </w:tcPr>
          <w:p w14:paraId="1613ACB8">
            <w:pPr>
              <w:jc w:val="center"/>
              <w:rPr>
                <w:rFonts w:hAnsi="宋体" w:cs="宋体"/>
                <w:color w:val="auto"/>
                <w:sz w:val="24"/>
                <w:szCs w:val="24"/>
                <w:highlight w:val="none"/>
              </w:rPr>
            </w:pPr>
            <w:r>
              <w:rPr>
                <w:rFonts w:hAnsi="宋体" w:cs="宋体"/>
                <w:color w:val="auto"/>
                <w:sz w:val="24"/>
                <w:szCs w:val="24"/>
                <w:highlight w:val="none"/>
              </w:rPr>
              <w:t>　</w:t>
            </w:r>
          </w:p>
        </w:tc>
      </w:tr>
      <w:tr w14:paraId="09FD4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2808" w:type="dxa"/>
            <w:gridSpan w:val="3"/>
            <w:shd w:val="clear" w:color="auto" w:fill="auto"/>
            <w:noWrap w:val="0"/>
            <w:tcMar>
              <w:left w:w="108" w:type="dxa"/>
              <w:right w:w="108" w:type="dxa"/>
            </w:tcMar>
            <w:vAlign w:val="center"/>
          </w:tcPr>
          <w:p w14:paraId="7C0A9E0C">
            <w:pPr>
              <w:jc w:val="center"/>
              <w:rPr>
                <w:rFonts w:hint="eastAsia" w:hAnsi="宋体" w:cs="宋体"/>
                <w:color w:val="auto"/>
                <w:sz w:val="24"/>
                <w:szCs w:val="24"/>
                <w:highlight w:val="none"/>
              </w:rPr>
            </w:pPr>
            <w:r>
              <w:rPr>
                <w:rFonts w:hAnsi="宋体" w:cs="宋体"/>
                <w:color w:val="auto"/>
                <w:sz w:val="24"/>
                <w:szCs w:val="24"/>
                <w:highlight w:val="none"/>
              </w:rPr>
              <w:t>投标人法定代表人或其</w:t>
            </w:r>
          </w:p>
          <w:p w14:paraId="77524DC3">
            <w:pPr>
              <w:jc w:val="center"/>
              <w:rPr>
                <w:rFonts w:hAnsi="宋体" w:cs="宋体"/>
                <w:color w:val="auto"/>
                <w:sz w:val="24"/>
                <w:szCs w:val="24"/>
                <w:highlight w:val="none"/>
              </w:rPr>
            </w:pPr>
            <w:r>
              <w:rPr>
                <w:rFonts w:hAnsi="宋体" w:cs="宋体"/>
                <w:color w:val="auto"/>
                <w:sz w:val="24"/>
                <w:szCs w:val="24"/>
                <w:highlight w:val="none"/>
              </w:rPr>
              <w:t>委托代理人签名</w:t>
            </w:r>
          </w:p>
        </w:tc>
        <w:tc>
          <w:tcPr>
            <w:tcW w:w="3018" w:type="dxa"/>
            <w:gridSpan w:val="2"/>
            <w:shd w:val="clear" w:color="auto" w:fill="auto"/>
            <w:noWrap w:val="0"/>
            <w:tcMar>
              <w:left w:w="108" w:type="dxa"/>
              <w:right w:w="108" w:type="dxa"/>
            </w:tcMar>
            <w:vAlign w:val="center"/>
          </w:tcPr>
          <w:p w14:paraId="36806628">
            <w:pPr>
              <w:jc w:val="center"/>
              <w:rPr>
                <w:rFonts w:hAnsi="宋体" w:cs="宋体"/>
                <w:color w:val="auto"/>
                <w:sz w:val="24"/>
                <w:szCs w:val="24"/>
                <w:highlight w:val="none"/>
              </w:rPr>
            </w:pPr>
            <w:r>
              <w:rPr>
                <w:rFonts w:hAnsi="宋体" w:cs="宋体"/>
                <w:color w:val="auto"/>
                <w:sz w:val="24"/>
                <w:szCs w:val="24"/>
                <w:highlight w:val="none"/>
              </w:rPr>
              <w:t>　</w:t>
            </w:r>
          </w:p>
        </w:tc>
        <w:tc>
          <w:tcPr>
            <w:tcW w:w="754" w:type="dxa"/>
            <w:shd w:val="clear" w:color="auto" w:fill="auto"/>
            <w:noWrap w:val="0"/>
            <w:tcMar>
              <w:left w:w="108" w:type="dxa"/>
              <w:right w:w="108" w:type="dxa"/>
            </w:tcMar>
            <w:vAlign w:val="center"/>
          </w:tcPr>
          <w:p w14:paraId="4060398A">
            <w:pPr>
              <w:jc w:val="center"/>
              <w:rPr>
                <w:rFonts w:hAnsi="宋体" w:cs="宋体"/>
                <w:color w:val="auto"/>
                <w:sz w:val="24"/>
                <w:szCs w:val="24"/>
                <w:highlight w:val="none"/>
              </w:rPr>
            </w:pPr>
            <w:r>
              <w:rPr>
                <w:rFonts w:hAnsi="宋体" w:cs="宋体"/>
                <w:color w:val="auto"/>
                <w:sz w:val="24"/>
                <w:szCs w:val="24"/>
                <w:highlight w:val="none"/>
              </w:rPr>
              <w:t>手机号码</w:t>
            </w:r>
          </w:p>
        </w:tc>
        <w:tc>
          <w:tcPr>
            <w:tcW w:w="2528" w:type="dxa"/>
            <w:gridSpan w:val="2"/>
            <w:shd w:val="clear" w:color="auto" w:fill="auto"/>
            <w:noWrap w:val="0"/>
            <w:tcMar>
              <w:left w:w="108" w:type="dxa"/>
              <w:right w:w="108" w:type="dxa"/>
            </w:tcMar>
            <w:vAlign w:val="center"/>
          </w:tcPr>
          <w:p w14:paraId="0AE79DB3">
            <w:pPr>
              <w:jc w:val="center"/>
              <w:rPr>
                <w:rFonts w:hAnsi="宋体" w:cs="宋体"/>
                <w:color w:val="auto"/>
                <w:sz w:val="24"/>
                <w:szCs w:val="24"/>
                <w:highlight w:val="none"/>
              </w:rPr>
            </w:pPr>
            <w:r>
              <w:rPr>
                <w:rFonts w:hAnsi="宋体" w:cs="宋体"/>
                <w:color w:val="auto"/>
                <w:sz w:val="24"/>
                <w:szCs w:val="24"/>
                <w:highlight w:val="none"/>
              </w:rPr>
              <w:t>　</w:t>
            </w:r>
          </w:p>
        </w:tc>
      </w:tr>
      <w:tr w14:paraId="599D1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9108" w:type="dxa"/>
            <w:gridSpan w:val="8"/>
            <w:shd w:val="clear" w:color="auto" w:fill="auto"/>
            <w:noWrap w:val="0"/>
            <w:tcMar>
              <w:left w:w="108" w:type="dxa"/>
              <w:right w:w="108" w:type="dxa"/>
            </w:tcMar>
            <w:vAlign w:val="center"/>
          </w:tcPr>
          <w:p w14:paraId="6543325B">
            <w:pPr>
              <w:jc w:val="center"/>
              <w:rPr>
                <w:rFonts w:hAnsi="宋体" w:cs="宋体"/>
                <w:color w:val="auto"/>
                <w:sz w:val="24"/>
                <w:szCs w:val="24"/>
                <w:highlight w:val="none"/>
              </w:rPr>
            </w:pPr>
            <w:r>
              <w:rPr>
                <w:rFonts w:hAnsi="宋体" w:cs="宋体"/>
                <w:color w:val="auto"/>
                <w:sz w:val="24"/>
                <w:szCs w:val="24"/>
                <w:highlight w:val="none"/>
              </w:rPr>
              <w:t>递交的证明材料原件如下：</w:t>
            </w:r>
          </w:p>
        </w:tc>
      </w:tr>
      <w:tr w14:paraId="51D6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13EDF76C">
            <w:pPr>
              <w:jc w:val="center"/>
              <w:rPr>
                <w:rFonts w:hAnsi="宋体" w:cs="宋体"/>
                <w:color w:val="auto"/>
                <w:sz w:val="24"/>
                <w:szCs w:val="24"/>
                <w:highlight w:val="none"/>
              </w:rPr>
            </w:pPr>
            <w:r>
              <w:rPr>
                <w:rFonts w:hAnsi="宋体" w:cs="宋体"/>
                <w:color w:val="auto"/>
                <w:sz w:val="24"/>
                <w:szCs w:val="24"/>
                <w:highlight w:val="none"/>
              </w:rPr>
              <w:t>序号</w:t>
            </w:r>
          </w:p>
        </w:tc>
        <w:tc>
          <w:tcPr>
            <w:tcW w:w="5125" w:type="dxa"/>
            <w:gridSpan w:val="4"/>
            <w:shd w:val="clear" w:color="auto" w:fill="auto"/>
            <w:noWrap w:val="0"/>
            <w:tcMar>
              <w:left w:w="108" w:type="dxa"/>
              <w:right w:w="108" w:type="dxa"/>
            </w:tcMar>
            <w:vAlign w:val="center"/>
          </w:tcPr>
          <w:p w14:paraId="559D06ED">
            <w:pPr>
              <w:jc w:val="center"/>
              <w:rPr>
                <w:rFonts w:hAnsi="宋体" w:cs="宋体"/>
                <w:color w:val="auto"/>
                <w:sz w:val="24"/>
                <w:szCs w:val="24"/>
                <w:highlight w:val="none"/>
              </w:rPr>
            </w:pPr>
            <w:r>
              <w:rPr>
                <w:rFonts w:hAnsi="宋体" w:cs="宋体"/>
                <w:color w:val="auto"/>
                <w:sz w:val="24"/>
                <w:szCs w:val="24"/>
                <w:highlight w:val="none"/>
              </w:rPr>
              <w:t>证明材料原件名称</w:t>
            </w:r>
          </w:p>
        </w:tc>
        <w:tc>
          <w:tcPr>
            <w:tcW w:w="1712" w:type="dxa"/>
            <w:gridSpan w:val="2"/>
            <w:shd w:val="clear" w:color="auto" w:fill="auto"/>
            <w:noWrap w:val="0"/>
            <w:tcMar>
              <w:left w:w="108" w:type="dxa"/>
              <w:right w:w="108" w:type="dxa"/>
            </w:tcMar>
            <w:vAlign w:val="center"/>
          </w:tcPr>
          <w:p w14:paraId="51CCC957">
            <w:pPr>
              <w:jc w:val="center"/>
              <w:rPr>
                <w:rFonts w:hAnsi="宋体" w:cs="宋体"/>
                <w:color w:val="auto"/>
                <w:sz w:val="24"/>
                <w:szCs w:val="24"/>
                <w:highlight w:val="none"/>
              </w:rPr>
            </w:pPr>
            <w:r>
              <w:rPr>
                <w:rFonts w:hAnsi="宋体" w:cs="宋体"/>
                <w:color w:val="auto"/>
                <w:sz w:val="24"/>
                <w:szCs w:val="24"/>
                <w:highlight w:val="none"/>
              </w:rPr>
              <w:t>单位</w:t>
            </w:r>
          </w:p>
        </w:tc>
        <w:tc>
          <w:tcPr>
            <w:tcW w:w="1570" w:type="dxa"/>
            <w:shd w:val="clear" w:color="auto" w:fill="auto"/>
            <w:noWrap w:val="0"/>
            <w:tcMar>
              <w:left w:w="108" w:type="dxa"/>
              <w:right w:w="108" w:type="dxa"/>
            </w:tcMar>
            <w:vAlign w:val="center"/>
          </w:tcPr>
          <w:p w14:paraId="3D03BCF5">
            <w:pPr>
              <w:jc w:val="center"/>
              <w:rPr>
                <w:rFonts w:hAnsi="宋体" w:cs="宋体"/>
                <w:color w:val="auto"/>
                <w:sz w:val="24"/>
                <w:szCs w:val="24"/>
                <w:highlight w:val="none"/>
              </w:rPr>
            </w:pPr>
            <w:r>
              <w:rPr>
                <w:rFonts w:hAnsi="宋体" w:cs="宋体"/>
                <w:color w:val="auto"/>
                <w:sz w:val="24"/>
                <w:szCs w:val="24"/>
                <w:highlight w:val="none"/>
              </w:rPr>
              <w:t>数量</w:t>
            </w:r>
          </w:p>
        </w:tc>
      </w:tr>
      <w:tr w14:paraId="73B0D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5CBD3CF3">
            <w:pPr>
              <w:jc w:val="center"/>
              <w:rPr>
                <w:rFonts w:hint="eastAsia" w:hAnsi="宋体" w:cs="宋体"/>
                <w:color w:val="auto"/>
                <w:sz w:val="24"/>
                <w:szCs w:val="24"/>
                <w:highlight w:val="none"/>
              </w:rPr>
            </w:pPr>
            <w:r>
              <w:rPr>
                <w:rFonts w:hint="eastAsia" w:hAnsi="宋体" w:cs="宋体"/>
                <w:color w:val="auto"/>
                <w:sz w:val="24"/>
                <w:szCs w:val="24"/>
                <w:highlight w:val="none"/>
              </w:rPr>
              <w:t>1</w:t>
            </w:r>
          </w:p>
        </w:tc>
        <w:tc>
          <w:tcPr>
            <w:tcW w:w="5125" w:type="dxa"/>
            <w:gridSpan w:val="4"/>
            <w:shd w:val="clear" w:color="auto" w:fill="auto"/>
            <w:noWrap w:val="0"/>
            <w:tcMar>
              <w:left w:w="108" w:type="dxa"/>
              <w:right w:w="108" w:type="dxa"/>
            </w:tcMar>
            <w:vAlign w:val="center"/>
          </w:tcPr>
          <w:p w14:paraId="16DA3A6D">
            <w:pPr>
              <w:jc w:val="center"/>
              <w:rPr>
                <w:rFonts w:hAnsi="宋体" w:cs="宋体"/>
                <w:color w:val="auto"/>
                <w:sz w:val="24"/>
                <w:szCs w:val="24"/>
                <w:highlight w:val="none"/>
              </w:rPr>
            </w:pPr>
          </w:p>
        </w:tc>
        <w:tc>
          <w:tcPr>
            <w:tcW w:w="1712" w:type="dxa"/>
            <w:gridSpan w:val="2"/>
            <w:shd w:val="clear" w:color="auto" w:fill="auto"/>
            <w:noWrap w:val="0"/>
            <w:tcMar>
              <w:left w:w="108" w:type="dxa"/>
              <w:right w:w="108" w:type="dxa"/>
            </w:tcMar>
            <w:vAlign w:val="center"/>
          </w:tcPr>
          <w:p w14:paraId="24AA5BA0">
            <w:pPr>
              <w:jc w:val="center"/>
              <w:rPr>
                <w:rFonts w:hAnsi="宋体" w:cs="宋体"/>
                <w:color w:val="auto"/>
                <w:sz w:val="24"/>
                <w:szCs w:val="24"/>
                <w:highlight w:val="none"/>
              </w:rPr>
            </w:pPr>
          </w:p>
        </w:tc>
        <w:tc>
          <w:tcPr>
            <w:tcW w:w="1570" w:type="dxa"/>
            <w:shd w:val="clear" w:color="auto" w:fill="auto"/>
            <w:noWrap w:val="0"/>
            <w:tcMar>
              <w:left w:w="108" w:type="dxa"/>
              <w:right w:w="108" w:type="dxa"/>
            </w:tcMar>
            <w:vAlign w:val="center"/>
          </w:tcPr>
          <w:p w14:paraId="0557B405">
            <w:pPr>
              <w:jc w:val="center"/>
              <w:rPr>
                <w:rFonts w:hAnsi="宋体" w:cs="宋体"/>
                <w:color w:val="auto"/>
                <w:sz w:val="24"/>
                <w:szCs w:val="24"/>
                <w:highlight w:val="none"/>
              </w:rPr>
            </w:pPr>
            <w:r>
              <w:rPr>
                <w:rFonts w:hAnsi="宋体" w:cs="宋体"/>
                <w:color w:val="auto"/>
                <w:sz w:val="24"/>
                <w:szCs w:val="24"/>
                <w:highlight w:val="none"/>
              </w:rPr>
              <w:t>　</w:t>
            </w:r>
          </w:p>
        </w:tc>
      </w:tr>
      <w:tr w14:paraId="0645E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3564D036">
            <w:pPr>
              <w:jc w:val="center"/>
              <w:rPr>
                <w:rFonts w:hint="eastAsia" w:hAnsi="宋体" w:cs="宋体"/>
                <w:color w:val="auto"/>
                <w:sz w:val="24"/>
                <w:szCs w:val="24"/>
                <w:highlight w:val="none"/>
              </w:rPr>
            </w:pPr>
            <w:r>
              <w:rPr>
                <w:rFonts w:hint="eastAsia" w:hAnsi="宋体" w:cs="宋体"/>
                <w:color w:val="auto"/>
                <w:sz w:val="24"/>
                <w:szCs w:val="24"/>
                <w:highlight w:val="none"/>
              </w:rPr>
              <w:t>2</w:t>
            </w:r>
          </w:p>
        </w:tc>
        <w:tc>
          <w:tcPr>
            <w:tcW w:w="5125" w:type="dxa"/>
            <w:gridSpan w:val="4"/>
            <w:shd w:val="clear" w:color="auto" w:fill="auto"/>
            <w:noWrap w:val="0"/>
            <w:tcMar>
              <w:left w:w="108" w:type="dxa"/>
              <w:right w:w="108" w:type="dxa"/>
            </w:tcMar>
            <w:vAlign w:val="center"/>
          </w:tcPr>
          <w:p w14:paraId="0F8926A6">
            <w:pPr>
              <w:jc w:val="center"/>
              <w:rPr>
                <w:rFonts w:hAnsi="宋体" w:cs="宋体"/>
                <w:color w:val="auto"/>
                <w:sz w:val="24"/>
                <w:szCs w:val="24"/>
                <w:highlight w:val="none"/>
              </w:rPr>
            </w:pPr>
          </w:p>
        </w:tc>
        <w:tc>
          <w:tcPr>
            <w:tcW w:w="1712" w:type="dxa"/>
            <w:gridSpan w:val="2"/>
            <w:shd w:val="clear" w:color="auto" w:fill="auto"/>
            <w:noWrap w:val="0"/>
            <w:tcMar>
              <w:left w:w="108" w:type="dxa"/>
              <w:right w:w="108" w:type="dxa"/>
            </w:tcMar>
            <w:vAlign w:val="center"/>
          </w:tcPr>
          <w:p w14:paraId="37D88558">
            <w:pPr>
              <w:jc w:val="center"/>
              <w:rPr>
                <w:rFonts w:hAnsi="宋体" w:cs="宋体"/>
                <w:color w:val="auto"/>
                <w:sz w:val="24"/>
                <w:szCs w:val="24"/>
                <w:highlight w:val="none"/>
              </w:rPr>
            </w:pPr>
          </w:p>
        </w:tc>
        <w:tc>
          <w:tcPr>
            <w:tcW w:w="1570" w:type="dxa"/>
            <w:shd w:val="clear" w:color="auto" w:fill="auto"/>
            <w:noWrap w:val="0"/>
            <w:tcMar>
              <w:left w:w="108" w:type="dxa"/>
              <w:right w:w="108" w:type="dxa"/>
            </w:tcMar>
            <w:vAlign w:val="center"/>
          </w:tcPr>
          <w:p w14:paraId="65217A66">
            <w:pPr>
              <w:jc w:val="center"/>
              <w:rPr>
                <w:rFonts w:hAnsi="宋体" w:cs="宋体"/>
                <w:color w:val="auto"/>
                <w:sz w:val="24"/>
                <w:szCs w:val="24"/>
                <w:highlight w:val="none"/>
              </w:rPr>
            </w:pPr>
          </w:p>
        </w:tc>
      </w:tr>
      <w:tr w14:paraId="5CD0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6D922145">
            <w:pPr>
              <w:jc w:val="center"/>
              <w:rPr>
                <w:rFonts w:hint="eastAsia" w:hAnsi="宋体" w:cs="宋体"/>
                <w:color w:val="auto"/>
                <w:sz w:val="24"/>
                <w:szCs w:val="24"/>
                <w:highlight w:val="none"/>
              </w:rPr>
            </w:pPr>
            <w:r>
              <w:rPr>
                <w:rFonts w:hint="eastAsia" w:hAnsi="宋体" w:cs="宋体"/>
                <w:color w:val="auto"/>
                <w:sz w:val="24"/>
                <w:szCs w:val="24"/>
                <w:highlight w:val="none"/>
              </w:rPr>
              <w:t>3</w:t>
            </w:r>
          </w:p>
        </w:tc>
        <w:tc>
          <w:tcPr>
            <w:tcW w:w="5125" w:type="dxa"/>
            <w:gridSpan w:val="4"/>
            <w:shd w:val="clear" w:color="auto" w:fill="auto"/>
            <w:noWrap w:val="0"/>
            <w:tcMar>
              <w:left w:w="108" w:type="dxa"/>
              <w:right w:w="108" w:type="dxa"/>
            </w:tcMar>
            <w:vAlign w:val="center"/>
          </w:tcPr>
          <w:p w14:paraId="42248857">
            <w:pPr>
              <w:jc w:val="center"/>
              <w:rPr>
                <w:rFonts w:hAnsi="宋体" w:cs="宋体"/>
                <w:color w:val="auto"/>
                <w:sz w:val="24"/>
                <w:szCs w:val="24"/>
                <w:highlight w:val="none"/>
              </w:rPr>
            </w:pPr>
          </w:p>
        </w:tc>
        <w:tc>
          <w:tcPr>
            <w:tcW w:w="1712" w:type="dxa"/>
            <w:gridSpan w:val="2"/>
            <w:shd w:val="clear" w:color="auto" w:fill="auto"/>
            <w:noWrap w:val="0"/>
            <w:tcMar>
              <w:left w:w="108" w:type="dxa"/>
              <w:right w:w="108" w:type="dxa"/>
            </w:tcMar>
            <w:vAlign w:val="center"/>
          </w:tcPr>
          <w:p w14:paraId="375BF155">
            <w:pPr>
              <w:jc w:val="center"/>
              <w:rPr>
                <w:rFonts w:hAnsi="宋体" w:cs="宋体"/>
                <w:color w:val="auto"/>
                <w:sz w:val="24"/>
                <w:szCs w:val="24"/>
                <w:highlight w:val="none"/>
              </w:rPr>
            </w:pPr>
          </w:p>
        </w:tc>
        <w:tc>
          <w:tcPr>
            <w:tcW w:w="1570" w:type="dxa"/>
            <w:shd w:val="clear" w:color="auto" w:fill="auto"/>
            <w:noWrap w:val="0"/>
            <w:tcMar>
              <w:left w:w="108" w:type="dxa"/>
              <w:right w:w="108" w:type="dxa"/>
            </w:tcMar>
            <w:vAlign w:val="center"/>
          </w:tcPr>
          <w:p w14:paraId="624BA07C">
            <w:pPr>
              <w:jc w:val="center"/>
              <w:rPr>
                <w:rFonts w:hAnsi="宋体" w:cs="宋体"/>
                <w:color w:val="auto"/>
                <w:sz w:val="24"/>
                <w:szCs w:val="24"/>
                <w:highlight w:val="none"/>
              </w:rPr>
            </w:pPr>
          </w:p>
        </w:tc>
      </w:tr>
      <w:tr w14:paraId="6450A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37" w:hRule="atLeast"/>
        </w:trPr>
        <w:tc>
          <w:tcPr>
            <w:tcW w:w="701" w:type="dxa"/>
            <w:shd w:val="clear" w:color="auto" w:fill="auto"/>
            <w:noWrap w:val="0"/>
            <w:tcMar>
              <w:left w:w="108" w:type="dxa"/>
              <w:right w:w="108" w:type="dxa"/>
            </w:tcMar>
            <w:vAlign w:val="center"/>
          </w:tcPr>
          <w:p w14:paraId="0824CEAD">
            <w:pPr>
              <w:jc w:val="center"/>
              <w:rPr>
                <w:rFonts w:hint="eastAsia" w:hAnsi="宋体" w:cs="宋体"/>
                <w:color w:val="auto"/>
                <w:sz w:val="24"/>
                <w:szCs w:val="24"/>
                <w:highlight w:val="none"/>
              </w:rPr>
            </w:pPr>
            <w:r>
              <w:rPr>
                <w:rFonts w:hint="eastAsia" w:hAnsi="宋体" w:cs="宋体"/>
                <w:color w:val="auto"/>
                <w:sz w:val="24"/>
                <w:szCs w:val="24"/>
                <w:highlight w:val="none"/>
              </w:rPr>
              <w:t>...</w:t>
            </w:r>
          </w:p>
        </w:tc>
        <w:tc>
          <w:tcPr>
            <w:tcW w:w="5125" w:type="dxa"/>
            <w:gridSpan w:val="4"/>
            <w:shd w:val="clear" w:color="auto" w:fill="auto"/>
            <w:noWrap w:val="0"/>
            <w:tcMar>
              <w:left w:w="108" w:type="dxa"/>
              <w:right w:w="108" w:type="dxa"/>
            </w:tcMar>
            <w:vAlign w:val="center"/>
          </w:tcPr>
          <w:p w14:paraId="6D22B6D5">
            <w:pPr>
              <w:jc w:val="center"/>
              <w:rPr>
                <w:rFonts w:hAnsi="宋体" w:cs="宋体"/>
                <w:color w:val="auto"/>
                <w:sz w:val="24"/>
                <w:szCs w:val="24"/>
                <w:highlight w:val="none"/>
              </w:rPr>
            </w:pPr>
          </w:p>
        </w:tc>
        <w:tc>
          <w:tcPr>
            <w:tcW w:w="1712" w:type="dxa"/>
            <w:gridSpan w:val="2"/>
            <w:shd w:val="clear" w:color="auto" w:fill="auto"/>
            <w:noWrap w:val="0"/>
            <w:tcMar>
              <w:left w:w="108" w:type="dxa"/>
              <w:right w:w="108" w:type="dxa"/>
            </w:tcMar>
            <w:vAlign w:val="center"/>
          </w:tcPr>
          <w:p w14:paraId="0D3863C3">
            <w:pPr>
              <w:jc w:val="center"/>
              <w:rPr>
                <w:rFonts w:hAnsi="宋体" w:cs="宋体"/>
                <w:color w:val="auto"/>
                <w:sz w:val="24"/>
                <w:szCs w:val="24"/>
                <w:highlight w:val="none"/>
              </w:rPr>
            </w:pPr>
          </w:p>
        </w:tc>
        <w:tc>
          <w:tcPr>
            <w:tcW w:w="1570" w:type="dxa"/>
            <w:shd w:val="clear" w:color="auto" w:fill="auto"/>
            <w:noWrap w:val="0"/>
            <w:tcMar>
              <w:left w:w="108" w:type="dxa"/>
              <w:right w:w="108" w:type="dxa"/>
            </w:tcMar>
            <w:vAlign w:val="center"/>
          </w:tcPr>
          <w:p w14:paraId="03487C6D">
            <w:pPr>
              <w:jc w:val="center"/>
              <w:rPr>
                <w:rFonts w:hAnsi="宋体" w:cs="宋体"/>
                <w:color w:val="auto"/>
                <w:sz w:val="24"/>
                <w:szCs w:val="24"/>
                <w:highlight w:val="none"/>
              </w:rPr>
            </w:pPr>
            <w:r>
              <w:rPr>
                <w:rFonts w:hAnsi="宋体" w:cs="宋体"/>
                <w:color w:val="auto"/>
                <w:sz w:val="24"/>
                <w:szCs w:val="24"/>
                <w:highlight w:val="none"/>
              </w:rPr>
              <w:t>　</w:t>
            </w:r>
          </w:p>
        </w:tc>
      </w:tr>
      <w:tr w14:paraId="5230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37" w:hRule="atLeast"/>
        </w:trPr>
        <w:tc>
          <w:tcPr>
            <w:tcW w:w="701" w:type="dxa"/>
            <w:shd w:val="clear" w:color="auto" w:fill="auto"/>
            <w:noWrap w:val="0"/>
            <w:tcMar>
              <w:left w:w="108" w:type="dxa"/>
              <w:right w:w="108" w:type="dxa"/>
            </w:tcMar>
            <w:vAlign w:val="center"/>
          </w:tcPr>
          <w:p w14:paraId="12E8323D">
            <w:pPr>
              <w:ind w:left="8" w:hanging="94"/>
              <w:jc w:val="center"/>
              <w:rPr>
                <w:rFonts w:hint="eastAsia" w:hAnsi="宋体" w:cs="宋体"/>
                <w:color w:val="auto"/>
                <w:sz w:val="24"/>
                <w:szCs w:val="24"/>
                <w:highlight w:val="none"/>
              </w:rPr>
            </w:pPr>
            <w:r>
              <w:rPr>
                <w:rFonts w:hint="eastAsia" w:hAnsi="宋体" w:cs="宋体"/>
                <w:color w:val="auto"/>
                <w:sz w:val="24"/>
                <w:szCs w:val="24"/>
                <w:highlight w:val="none"/>
              </w:rPr>
              <w:t>注意：</w:t>
            </w:r>
          </w:p>
        </w:tc>
        <w:tc>
          <w:tcPr>
            <w:tcW w:w="8407" w:type="dxa"/>
            <w:gridSpan w:val="7"/>
            <w:shd w:val="clear" w:color="auto" w:fill="auto"/>
            <w:noWrap w:val="0"/>
            <w:tcMar>
              <w:left w:w="108" w:type="dxa"/>
              <w:right w:w="108" w:type="dxa"/>
            </w:tcMar>
            <w:vAlign w:val="center"/>
          </w:tcPr>
          <w:p w14:paraId="2276CCD2">
            <w:pPr>
              <w:ind w:firstLine="480"/>
              <w:rPr>
                <w:rFonts w:hint="eastAsia" w:hAnsi="宋体" w:cs="宋体"/>
                <w:color w:val="auto"/>
                <w:sz w:val="24"/>
                <w:szCs w:val="24"/>
                <w:highlight w:val="none"/>
              </w:rPr>
            </w:pPr>
            <w:r>
              <w:rPr>
                <w:rFonts w:hint="eastAsia" w:hAnsi="宋体" w:cs="宋体"/>
                <w:color w:val="auto"/>
                <w:sz w:val="24"/>
                <w:szCs w:val="24"/>
                <w:highlight w:val="none"/>
              </w:rPr>
              <w:t>该表一式两份，两份表格投标人均需如实填写各项内容，两份表格的填写内容应一致。一份贴于装纳原件的文件袋（箱），一份在递交文件袋（箱）时由招标代理机构、投标人签字后交招标代理机构。招标代理机构仅代签收装纳原件的文件袋（箱），而不对文件袋（箱）中资料的数量、内容及真实性负责。</w:t>
            </w:r>
          </w:p>
        </w:tc>
      </w:tr>
      <w:tr w14:paraId="28837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20" w:hRule="atLeast"/>
        </w:trPr>
        <w:tc>
          <w:tcPr>
            <w:tcW w:w="2207" w:type="dxa"/>
            <w:gridSpan w:val="2"/>
            <w:shd w:val="clear" w:color="auto" w:fill="auto"/>
            <w:noWrap w:val="0"/>
            <w:tcMar>
              <w:left w:w="108" w:type="dxa"/>
              <w:right w:w="108" w:type="dxa"/>
            </w:tcMar>
            <w:vAlign w:val="center"/>
          </w:tcPr>
          <w:p w14:paraId="3074F0EA">
            <w:pPr>
              <w:jc w:val="both"/>
              <w:rPr>
                <w:rFonts w:hint="eastAsia" w:hAnsi="宋体" w:cs="宋体"/>
                <w:color w:val="auto"/>
                <w:sz w:val="24"/>
                <w:szCs w:val="24"/>
                <w:highlight w:val="none"/>
              </w:rPr>
            </w:pPr>
            <w:r>
              <w:rPr>
                <w:rFonts w:hint="eastAsia" w:hAnsi="宋体" w:cs="宋体"/>
                <w:color w:val="auto"/>
                <w:sz w:val="24"/>
                <w:szCs w:val="24"/>
                <w:highlight w:val="none"/>
              </w:rPr>
              <w:t>接收原件经办人(招标代理)：</w:t>
            </w:r>
          </w:p>
        </w:tc>
        <w:tc>
          <w:tcPr>
            <w:tcW w:w="1994" w:type="dxa"/>
            <w:gridSpan w:val="2"/>
            <w:shd w:val="clear" w:color="auto" w:fill="auto"/>
            <w:noWrap w:val="0"/>
            <w:tcMar>
              <w:left w:w="108" w:type="dxa"/>
              <w:right w:w="108" w:type="dxa"/>
            </w:tcMar>
            <w:vAlign w:val="center"/>
          </w:tcPr>
          <w:p w14:paraId="7039FF5D">
            <w:pPr>
              <w:jc w:val="center"/>
              <w:rPr>
                <w:rFonts w:hint="eastAsia" w:hAnsi="宋体" w:cs="宋体"/>
                <w:color w:val="auto"/>
                <w:sz w:val="24"/>
                <w:szCs w:val="24"/>
                <w:highlight w:val="none"/>
              </w:rPr>
            </w:pPr>
          </w:p>
        </w:tc>
        <w:tc>
          <w:tcPr>
            <w:tcW w:w="1625" w:type="dxa"/>
            <w:shd w:val="clear" w:color="auto" w:fill="auto"/>
            <w:noWrap w:val="0"/>
            <w:tcMar>
              <w:left w:w="108" w:type="dxa"/>
              <w:right w:w="108" w:type="dxa"/>
            </w:tcMar>
            <w:vAlign w:val="center"/>
          </w:tcPr>
          <w:p w14:paraId="6CFCB42E">
            <w:pPr>
              <w:jc w:val="center"/>
              <w:rPr>
                <w:rFonts w:hint="eastAsia" w:hAnsi="宋体" w:cs="宋体"/>
                <w:color w:val="auto"/>
                <w:sz w:val="24"/>
                <w:szCs w:val="24"/>
                <w:highlight w:val="none"/>
              </w:rPr>
            </w:pPr>
            <w:r>
              <w:rPr>
                <w:rFonts w:hint="eastAsia" w:hAnsi="宋体" w:cs="宋体"/>
                <w:color w:val="auto"/>
                <w:sz w:val="24"/>
                <w:szCs w:val="24"/>
                <w:highlight w:val="none"/>
              </w:rPr>
              <w:t>接收时间：</w:t>
            </w:r>
          </w:p>
        </w:tc>
        <w:tc>
          <w:tcPr>
            <w:tcW w:w="3282" w:type="dxa"/>
            <w:gridSpan w:val="3"/>
            <w:shd w:val="clear" w:color="auto" w:fill="auto"/>
            <w:noWrap w:val="0"/>
            <w:tcMar>
              <w:left w:w="108" w:type="dxa"/>
              <w:right w:w="108" w:type="dxa"/>
            </w:tcMar>
            <w:vAlign w:val="center"/>
          </w:tcPr>
          <w:p w14:paraId="5F3DDF19">
            <w:pPr>
              <w:ind w:firstLine="720" w:firstLineChars="300"/>
              <w:jc w:val="left"/>
              <w:rPr>
                <w:rFonts w:hint="eastAsia" w:hAnsi="宋体" w:cs="宋体"/>
                <w:color w:val="auto"/>
                <w:sz w:val="24"/>
                <w:szCs w:val="24"/>
                <w:highlight w:val="none"/>
              </w:rPr>
            </w:pPr>
            <w:r>
              <w:rPr>
                <w:rFonts w:hint="eastAsia" w:hAnsi="宋体" w:cs="宋体"/>
                <w:color w:val="auto"/>
                <w:sz w:val="24"/>
                <w:szCs w:val="24"/>
                <w:highlight w:val="none"/>
              </w:rPr>
              <w:t>年   月   日   时  分</w:t>
            </w:r>
          </w:p>
        </w:tc>
      </w:tr>
      <w:tr w14:paraId="03E3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90" w:hRule="atLeast"/>
        </w:trPr>
        <w:tc>
          <w:tcPr>
            <w:tcW w:w="2207" w:type="dxa"/>
            <w:gridSpan w:val="2"/>
            <w:shd w:val="clear" w:color="auto" w:fill="auto"/>
            <w:noWrap w:val="0"/>
            <w:tcMar>
              <w:left w:w="108" w:type="dxa"/>
              <w:right w:w="108" w:type="dxa"/>
            </w:tcMar>
            <w:vAlign w:val="center"/>
          </w:tcPr>
          <w:p w14:paraId="50C35FD0">
            <w:pPr>
              <w:jc w:val="center"/>
              <w:rPr>
                <w:rFonts w:hint="eastAsia" w:hAnsi="宋体" w:cs="宋体"/>
                <w:color w:val="auto"/>
                <w:sz w:val="24"/>
                <w:szCs w:val="24"/>
                <w:highlight w:val="none"/>
              </w:rPr>
            </w:pPr>
            <w:r>
              <w:rPr>
                <w:rFonts w:hint="eastAsia" w:hAnsi="宋体" w:cs="宋体"/>
                <w:color w:val="auto"/>
                <w:sz w:val="24"/>
                <w:szCs w:val="24"/>
                <w:highlight w:val="none"/>
              </w:rPr>
              <w:t>退还原件接收人(投标人)：</w:t>
            </w:r>
          </w:p>
        </w:tc>
        <w:tc>
          <w:tcPr>
            <w:tcW w:w="1994" w:type="dxa"/>
            <w:gridSpan w:val="2"/>
            <w:shd w:val="clear" w:color="auto" w:fill="auto"/>
            <w:noWrap w:val="0"/>
            <w:tcMar>
              <w:left w:w="108" w:type="dxa"/>
              <w:right w:w="108" w:type="dxa"/>
            </w:tcMar>
            <w:vAlign w:val="center"/>
          </w:tcPr>
          <w:p w14:paraId="2E306509">
            <w:pPr>
              <w:jc w:val="center"/>
              <w:rPr>
                <w:rFonts w:hint="eastAsia" w:hAnsi="宋体" w:cs="宋体"/>
                <w:color w:val="auto"/>
                <w:sz w:val="24"/>
                <w:szCs w:val="24"/>
                <w:highlight w:val="none"/>
              </w:rPr>
            </w:pPr>
          </w:p>
        </w:tc>
        <w:tc>
          <w:tcPr>
            <w:tcW w:w="1625" w:type="dxa"/>
            <w:shd w:val="clear" w:color="auto" w:fill="auto"/>
            <w:noWrap w:val="0"/>
            <w:tcMar>
              <w:left w:w="108" w:type="dxa"/>
              <w:right w:w="108" w:type="dxa"/>
            </w:tcMar>
            <w:vAlign w:val="center"/>
          </w:tcPr>
          <w:p w14:paraId="330B90B6">
            <w:pPr>
              <w:jc w:val="center"/>
              <w:rPr>
                <w:rFonts w:hint="eastAsia" w:hAnsi="宋体" w:cs="宋体"/>
                <w:color w:val="auto"/>
                <w:sz w:val="24"/>
                <w:szCs w:val="24"/>
                <w:highlight w:val="none"/>
              </w:rPr>
            </w:pPr>
            <w:r>
              <w:rPr>
                <w:rFonts w:hint="eastAsia" w:hAnsi="宋体" w:cs="宋体"/>
                <w:color w:val="auto"/>
                <w:sz w:val="24"/>
                <w:szCs w:val="24"/>
                <w:highlight w:val="none"/>
              </w:rPr>
              <w:t>退还时间：</w:t>
            </w:r>
          </w:p>
        </w:tc>
        <w:tc>
          <w:tcPr>
            <w:tcW w:w="3282" w:type="dxa"/>
            <w:gridSpan w:val="3"/>
            <w:shd w:val="clear" w:color="auto" w:fill="auto"/>
            <w:noWrap w:val="0"/>
            <w:tcMar>
              <w:left w:w="108" w:type="dxa"/>
              <w:right w:w="108" w:type="dxa"/>
            </w:tcMar>
            <w:vAlign w:val="center"/>
          </w:tcPr>
          <w:p w14:paraId="1B2E0C0D">
            <w:pPr>
              <w:ind w:firstLine="720" w:firstLineChars="300"/>
              <w:jc w:val="left"/>
              <w:rPr>
                <w:rFonts w:hint="eastAsia" w:hAnsi="宋体" w:cs="宋体"/>
                <w:color w:val="auto"/>
                <w:sz w:val="24"/>
                <w:szCs w:val="24"/>
                <w:highlight w:val="none"/>
              </w:rPr>
            </w:pPr>
            <w:r>
              <w:rPr>
                <w:rFonts w:hint="eastAsia" w:hAnsi="宋体" w:cs="宋体"/>
                <w:color w:val="auto"/>
                <w:sz w:val="24"/>
                <w:szCs w:val="24"/>
                <w:highlight w:val="none"/>
              </w:rPr>
              <w:t>年   月   日   时   分</w:t>
            </w:r>
          </w:p>
        </w:tc>
      </w:tr>
    </w:tbl>
    <w:p w14:paraId="2043B9AC">
      <w:pPr>
        <w:bidi w:val="0"/>
        <w:rPr>
          <w:color w:val="auto"/>
          <w:highlight w:val="none"/>
        </w:rPr>
      </w:pPr>
    </w:p>
    <w:p w14:paraId="59158BD3">
      <w:pPr>
        <w:rPr>
          <w:color w:val="auto"/>
          <w:highlight w:val="none"/>
        </w:rPr>
      </w:pPr>
    </w:p>
    <w:p w14:paraId="65603D6D">
      <w:pPr>
        <w:bidi w:val="0"/>
        <w:rPr>
          <w:color w:val="auto"/>
          <w:highlight w:val="none"/>
        </w:rPr>
      </w:pPr>
    </w:p>
    <w:p w14:paraId="2B3640DE">
      <w:pPr>
        <w:bidi w:val="0"/>
        <w:rPr>
          <w:color w:val="auto"/>
          <w:highlight w:val="none"/>
        </w:rPr>
      </w:pPr>
    </w:p>
    <w:p w14:paraId="1E5C483D">
      <w:pPr>
        <w:pStyle w:val="4"/>
        <w:bidi w:val="0"/>
        <w:rPr>
          <w:rFonts w:hint="default" w:ascii="宋体" w:hAnsi="Times New Roman" w:eastAsia="宋体" w:cs="Times New Roman"/>
          <w:b/>
          <w:bCs/>
          <w:color w:val="auto"/>
          <w:highlight w:val="none"/>
          <w:lang w:val="en-US" w:eastAsia="zh-CN"/>
        </w:rPr>
      </w:pPr>
      <w:bookmarkStart w:id="344" w:name="_Toc591"/>
      <w:bookmarkStart w:id="345" w:name="_Toc20950"/>
      <w:bookmarkStart w:id="346" w:name="_Toc26582"/>
      <w:r>
        <w:rPr>
          <w:rFonts w:hint="eastAsia" w:ascii="宋体" w:hAnsi="Times New Roman" w:eastAsia="宋体" w:cs="Times New Roman"/>
          <w:b/>
          <w:bCs/>
          <w:color w:val="auto"/>
          <w:highlight w:val="none"/>
          <w:lang w:val="en-US" w:eastAsia="zh-CN"/>
        </w:rPr>
        <w:t>格式十四 定标因素评审资料</w:t>
      </w:r>
      <w:bookmarkEnd w:id="344"/>
      <w:bookmarkEnd w:id="345"/>
      <w:bookmarkEnd w:id="346"/>
    </w:p>
    <w:p w14:paraId="24D780F8">
      <w:pPr>
        <w:spacing w:line="500" w:lineRule="exact"/>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eastAsia="zh-CN"/>
        </w:rPr>
        <w:t>定标因素评审资料</w:t>
      </w:r>
    </w:p>
    <w:p w14:paraId="5DDF89F2">
      <w:pPr>
        <w:jc w:val="left"/>
        <w:rPr>
          <w:rFonts w:hint="eastAsia" w:ascii="宋体" w:hAnsi="宋体" w:eastAsia="宋体" w:cs="宋体"/>
          <w:color w:val="auto"/>
          <w:sz w:val="24"/>
          <w:highlight w:val="none"/>
          <w:lang w:eastAsia="zh-CN"/>
        </w:rPr>
      </w:pPr>
    </w:p>
    <w:p w14:paraId="430FF920">
      <w:pPr>
        <w:bidi w:val="0"/>
        <w:ind w:firstLine="560" w:firstLineChars="200"/>
        <w:rPr>
          <w:rFonts w:hint="eastAsia"/>
          <w:color w:val="auto"/>
          <w:highlight w:val="none"/>
        </w:rPr>
      </w:pPr>
      <w:r>
        <w:rPr>
          <w:rFonts w:hint="eastAsia" w:ascii="宋体" w:hAnsi="宋体" w:eastAsia="宋体" w:cs="宋体"/>
          <w:b w:val="0"/>
          <w:bCs w:val="0"/>
          <w:color w:val="auto"/>
          <w:sz w:val="28"/>
          <w:szCs w:val="28"/>
          <w:highlight w:val="none"/>
          <w:lang w:val="en-US" w:eastAsia="zh-CN"/>
        </w:rPr>
        <w:t>投标人根据“</w:t>
      </w:r>
      <w:r>
        <w:rPr>
          <w:rFonts w:hint="eastAsia" w:ascii="宋体" w:hAnsi="宋体" w:eastAsia="宋体" w:cs="宋体"/>
          <w:b w:val="0"/>
          <w:bCs w:val="0"/>
          <w:color w:val="auto"/>
          <w:sz w:val="28"/>
          <w:szCs w:val="28"/>
          <w:highlight w:val="none"/>
        </w:rPr>
        <w:t>第</w:t>
      </w:r>
      <w:r>
        <w:rPr>
          <w:rFonts w:hint="eastAsia" w:ascii="宋体" w:hAnsi="宋体" w:eastAsia="宋体" w:cs="宋体"/>
          <w:b w:val="0"/>
          <w:bCs w:val="0"/>
          <w:color w:val="auto"/>
          <w:sz w:val="28"/>
          <w:szCs w:val="28"/>
          <w:highlight w:val="none"/>
          <w:lang w:val="en-US" w:eastAsia="zh-CN"/>
        </w:rPr>
        <w:t>一</w:t>
      </w:r>
      <w:r>
        <w:rPr>
          <w:rFonts w:hint="eastAsia" w:ascii="宋体" w:hAnsi="宋体" w:eastAsia="宋体" w:cs="宋体"/>
          <w:b w:val="0"/>
          <w:bCs w:val="0"/>
          <w:color w:val="auto"/>
          <w:sz w:val="28"/>
          <w:szCs w:val="28"/>
          <w:highlight w:val="none"/>
        </w:rPr>
        <w:t>章</w:t>
      </w:r>
      <w:r>
        <w:rPr>
          <w:rFonts w:hint="eastAsia" w:ascii="宋体" w:hAnsi="宋体" w:eastAsia="宋体" w:cs="宋体"/>
          <w:b w:val="0"/>
          <w:bCs w:val="0"/>
          <w:color w:val="auto"/>
          <w:sz w:val="28"/>
          <w:szCs w:val="28"/>
          <w:highlight w:val="none"/>
          <w:lang w:val="en-US" w:eastAsia="zh-CN"/>
        </w:rPr>
        <w:t xml:space="preserve"> 第五节 定标规定及细则”载明的</w:t>
      </w:r>
      <w:r>
        <w:rPr>
          <w:rFonts w:hint="eastAsia" w:ascii="宋体" w:hAnsi="宋体" w:eastAsia="宋体" w:cs="宋体"/>
          <w:b w:val="0"/>
          <w:bCs w:val="0"/>
          <w:color w:val="auto"/>
          <w:sz w:val="28"/>
          <w:szCs w:val="28"/>
          <w:highlight w:val="none"/>
          <w:lang w:eastAsia="zh-CN"/>
        </w:rPr>
        <w:t>定标因素，</w:t>
      </w:r>
      <w:r>
        <w:rPr>
          <w:rFonts w:hint="eastAsia" w:ascii="宋体" w:hAnsi="宋体" w:eastAsia="宋体" w:cs="宋体"/>
          <w:b w:val="0"/>
          <w:bCs w:val="0"/>
          <w:color w:val="auto"/>
          <w:sz w:val="28"/>
          <w:szCs w:val="28"/>
          <w:highlight w:val="none"/>
          <w:lang w:val="en-US" w:eastAsia="zh-CN"/>
        </w:rPr>
        <w:t>提交</w:t>
      </w:r>
      <w:r>
        <w:rPr>
          <w:rFonts w:hint="eastAsia" w:ascii="宋体" w:hAnsi="宋体" w:eastAsia="宋体" w:cs="宋体"/>
          <w:b w:val="0"/>
          <w:bCs w:val="0"/>
          <w:color w:val="auto"/>
          <w:sz w:val="28"/>
          <w:szCs w:val="28"/>
          <w:highlight w:val="none"/>
          <w:lang w:eastAsia="zh-CN"/>
        </w:rPr>
        <w:t>评审资料。</w:t>
      </w:r>
    </w:p>
    <w:p w14:paraId="7ADC733D">
      <w:pPr>
        <w:bidi w:val="0"/>
        <w:rPr>
          <w:color w:val="auto"/>
          <w:highlight w:val="none"/>
        </w:rPr>
      </w:pPr>
    </w:p>
    <w:p w14:paraId="62BBBD59">
      <w:pPr>
        <w:bidi w:val="0"/>
        <w:rPr>
          <w:color w:val="auto"/>
          <w:highlight w:val="none"/>
        </w:rPr>
      </w:pPr>
    </w:p>
    <w:p w14:paraId="5ABE802F">
      <w:pPr>
        <w:bidi w:val="0"/>
        <w:rPr>
          <w:color w:val="auto"/>
          <w:highlight w:val="none"/>
        </w:rPr>
      </w:pPr>
    </w:p>
    <w:p w14:paraId="52725042">
      <w:pPr>
        <w:bidi w:val="0"/>
        <w:rPr>
          <w:color w:val="auto"/>
          <w:highlight w:val="none"/>
        </w:rPr>
      </w:pPr>
    </w:p>
    <w:p w14:paraId="37C8388A">
      <w:pPr>
        <w:bidi w:val="0"/>
        <w:rPr>
          <w:color w:val="auto"/>
          <w:highlight w:val="none"/>
        </w:rPr>
      </w:pPr>
    </w:p>
    <w:p w14:paraId="11A8C02E">
      <w:pPr>
        <w:bidi w:val="0"/>
        <w:rPr>
          <w:color w:val="auto"/>
          <w:highlight w:val="none"/>
        </w:rPr>
      </w:pPr>
    </w:p>
    <w:p w14:paraId="2392D390">
      <w:pPr>
        <w:bidi w:val="0"/>
        <w:rPr>
          <w:color w:val="auto"/>
          <w:highlight w:val="none"/>
        </w:rPr>
      </w:pPr>
    </w:p>
    <w:p w14:paraId="6AC8BD70">
      <w:pPr>
        <w:bidi w:val="0"/>
        <w:rPr>
          <w:color w:val="auto"/>
          <w:highlight w:val="none"/>
        </w:rPr>
      </w:pPr>
    </w:p>
    <w:p w14:paraId="29FA3456">
      <w:pPr>
        <w:bidi w:val="0"/>
        <w:rPr>
          <w:color w:val="auto"/>
          <w:highlight w:val="none"/>
        </w:rPr>
      </w:pPr>
    </w:p>
    <w:p w14:paraId="6A29349A">
      <w:pPr>
        <w:bidi w:val="0"/>
        <w:rPr>
          <w:color w:val="auto"/>
          <w:highlight w:val="none"/>
        </w:rPr>
      </w:pPr>
    </w:p>
    <w:p w14:paraId="32CE6E86">
      <w:pPr>
        <w:bidi w:val="0"/>
        <w:rPr>
          <w:color w:val="auto"/>
          <w:highlight w:val="none"/>
        </w:rPr>
      </w:pPr>
    </w:p>
    <w:p w14:paraId="5E74C221">
      <w:pPr>
        <w:bidi w:val="0"/>
        <w:rPr>
          <w:color w:val="auto"/>
          <w:highlight w:val="none"/>
        </w:rPr>
      </w:pPr>
    </w:p>
    <w:p w14:paraId="4CF7A17E">
      <w:pPr>
        <w:bidi w:val="0"/>
        <w:rPr>
          <w:color w:val="auto"/>
          <w:highlight w:val="none"/>
        </w:rPr>
      </w:pPr>
    </w:p>
    <w:p w14:paraId="58D4A9FB">
      <w:pPr>
        <w:bidi w:val="0"/>
        <w:rPr>
          <w:color w:val="auto"/>
          <w:highlight w:val="none"/>
        </w:rPr>
      </w:pPr>
    </w:p>
    <w:p w14:paraId="46528A84">
      <w:pPr>
        <w:bidi w:val="0"/>
        <w:rPr>
          <w:color w:val="auto"/>
          <w:highlight w:val="none"/>
        </w:rPr>
      </w:pPr>
    </w:p>
    <w:p w14:paraId="5302C56F">
      <w:pPr>
        <w:bidi w:val="0"/>
        <w:rPr>
          <w:color w:val="auto"/>
          <w:highlight w:val="none"/>
        </w:rPr>
      </w:pPr>
    </w:p>
    <w:p w14:paraId="1CAB3E35">
      <w:pPr>
        <w:bidi w:val="0"/>
        <w:rPr>
          <w:color w:val="auto"/>
          <w:highlight w:val="none"/>
        </w:rPr>
      </w:pPr>
    </w:p>
    <w:p w14:paraId="365B93DB">
      <w:pPr>
        <w:bidi w:val="0"/>
        <w:rPr>
          <w:color w:val="auto"/>
          <w:highlight w:val="none"/>
        </w:rPr>
      </w:pPr>
    </w:p>
    <w:p w14:paraId="2B2AE304">
      <w:pPr>
        <w:bidi w:val="0"/>
        <w:rPr>
          <w:color w:val="auto"/>
          <w:highlight w:val="none"/>
        </w:rPr>
      </w:pPr>
    </w:p>
    <w:p w14:paraId="181109DD">
      <w:pPr>
        <w:bidi w:val="0"/>
        <w:rPr>
          <w:color w:val="auto"/>
          <w:highlight w:val="none"/>
        </w:rPr>
      </w:pPr>
    </w:p>
    <w:p w14:paraId="0357E4B1">
      <w:pPr>
        <w:bidi w:val="0"/>
        <w:rPr>
          <w:color w:val="auto"/>
          <w:highlight w:val="none"/>
        </w:rPr>
      </w:pPr>
    </w:p>
    <w:p w14:paraId="0CE5A8FC">
      <w:pPr>
        <w:bidi w:val="0"/>
        <w:rPr>
          <w:color w:val="auto"/>
          <w:highlight w:val="none"/>
        </w:rPr>
      </w:pPr>
    </w:p>
    <w:p w14:paraId="68831BDA">
      <w:pPr>
        <w:bidi w:val="0"/>
        <w:rPr>
          <w:color w:val="auto"/>
          <w:highlight w:val="none"/>
        </w:rPr>
      </w:pPr>
    </w:p>
    <w:p w14:paraId="05134154">
      <w:pPr>
        <w:bidi w:val="0"/>
        <w:rPr>
          <w:color w:val="auto"/>
          <w:highlight w:val="none"/>
        </w:rPr>
      </w:pPr>
    </w:p>
    <w:p w14:paraId="2E203DFC">
      <w:pPr>
        <w:bidi w:val="0"/>
        <w:rPr>
          <w:color w:val="auto"/>
          <w:highlight w:val="none"/>
        </w:rPr>
      </w:pPr>
    </w:p>
    <w:bookmarkEnd w:id="341"/>
    <w:bookmarkEnd w:id="342"/>
    <w:p w14:paraId="6FEFA5B3">
      <w:pPr>
        <w:pStyle w:val="149"/>
        <w:keepNext/>
        <w:keepLines/>
        <w:snapToGrid w:val="0"/>
        <w:spacing w:line="400" w:lineRule="exact"/>
        <w:jc w:val="center"/>
        <w:rPr>
          <w:rFonts w:ascii="宋体" w:hAnsi="宋体" w:cs="宋体"/>
          <w:b/>
          <w:color w:val="auto"/>
          <w:kern w:val="44"/>
          <w:sz w:val="32"/>
          <w:szCs w:val="22"/>
          <w:highlight w:val="none"/>
        </w:rPr>
      </w:pPr>
      <w:bookmarkStart w:id="347" w:name="_Toc132687128"/>
      <w:bookmarkStart w:id="348" w:name="_Toc133160683"/>
      <w:bookmarkStart w:id="349" w:name="_Toc13722"/>
      <w:bookmarkStart w:id="350" w:name="_Toc137444778"/>
      <w:bookmarkStart w:id="351" w:name="_Toc3174"/>
      <w:bookmarkStart w:id="352" w:name="_Toc142468134"/>
      <w:bookmarkStart w:id="353" w:name="_Toc1091"/>
      <w:bookmarkStart w:id="354" w:name="_Toc78794873"/>
      <w:bookmarkStart w:id="355" w:name="_Toc133815902"/>
      <w:r>
        <w:rPr>
          <w:rFonts w:hint="eastAsia" w:ascii="宋体" w:hAnsi="宋体" w:cs="宋体"/>
          <w:b/>
          <w:color w:val="auto"/>
          <w:kern w:val="44"/>
          <w:sz w:val="32"/>
          <w:szCs w:val="22"/>
          <w:highlight w:val="none"/>
        </w:rPr>
        <w:t>第六章 建设工程监理合同</w:t>
      </w:r>
      <w:bookmarkEnd w:id="347"/>
      <w:bookmarkEnd w:id="348"/>
      <w:bookmarkEnd w:id="349"/>
      <w:bookmarkEnd w:id="350"/>
      <w:bookmarkEnd w:id="351"/>
      <w:bookmarkEnd w:id="352"/>
      <w:bookmarkEnd w:id="353"/>
    </w:p>
    <w:p w14:paraId="489A5B59">
      <w:pPr>
        <w:wordWrap w:val="0"/>
        <w:adjustRightInd w:val="0"/>
        <w:snapToGrid w:val="0"/>
        <w:spacing w:before="360" w:beforeLines="150" w:line="400" w:lineRule="exact"/>
        <w:rPr>
          <w:rFonts w:hAnsi="宋体" w:cs="宋体"/>
          <w:color w:val="auto"/>
          <w:highlight w:val="none"/>
        </w:rPr>
      </w:pPr>
      <w:r>
        <w:rPr>
          <w:rFonts w:hint="eastAsia" w:hAnsi="宋体" w:cs="宋体"/>
          <w:snapToGrid w:val="0"/>
          <w:color w:val="auto"/>
          <w:kern w:val="0"/>
          <w:highlight w:val="none"/>
        </w:rPr>
        <w:t xml:space="preserve">    （略），</w:t>
      </w:r>
      <w:bookmarkEnd w:id="354"/>
      <w:bookmarkEnd w:id="355"/>
      <w:r>
        <w:rPr>
          <w:rFonts w:hint="eastAsia" w:hAnsi="宋体" w:cs="宋体"/>
          <w:snapToGrid w:val="0"/>
          <w:color w:val="auto"/>
          <w:kern w:val="0"/>
          <w:highlight w:val="none"/>
        </w:rPr>
        <w:t>按照《建设工程监理合同（示范文本）》（GF—2012—0202）执行。</w:t>
      </w:r>
    </w:p>
    <w:p w14:paraId="6CF11764">
      <w:pPr>
        <w:pStyle w:val="9"/>
        <w:snapToGrid w:val="0"/>
        <w:spacing w:line="400" w:lineRule="exact"/>
        <w:rPr>
          <w:rFonts w:hAnsi="宋体" w:cs="宋体"/>
          <w:snapToGrid w:val="0"/>
          <w:color w:val="auto"/>
          <w:highlight w:val="none"/>
        </w:rPr>
      </w:pPr>
    </w:p>
    <w:p w14:paraId="05AE5769">
      <w:pPr>
        <w:pStyle w:val="72"/>
        <w:widowControl w:val="0"/>
        <w:wordWrap w:val="0"/>
        <w:adjustRightInd w:val="0"/>
        <w:snapToGrid w:val="0"/>
        <w:spacing w:line="400" w:lineRule="exact"/>
        <w:ind w:firstLine="0"/>
        <w:rPr>
          <w:rFonts w:hAnsi="宋体" w:cs="宋体"/>
          <w:snapToGrid w:val="0"/>
          <w:color w:val="auto"/>
          <w:sz w:val="21"/>
          <w:highlight w:val="none"/>
        </w:rPr>
      </w:pPr>
    </w:p>
    <w:sectPr>
      <w:footerReference r:id="rId7" w:type="default"/>
      <w:endnotePr>
        <w:numFmt w:val="decimal"/>
      </w:endnotePr>
      <w:pgSz w:w="11906" w:h="16838"/>
      <w:pgMar w:top="1134" w:right="1134" w:bottom="1134" w:left="1134" w:header="850" w:footer="850" w:gutter="0"/>
      <w:cols w:space="0" w:num="1"/>
      <w:docGrid w:linePitch="327"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D23B4">
    <w:pPr>
      <w:pStyle w:val="109"/>
      <w:pBdr>
        <w:between w:val="none" w:color="auto" w:sz="0" w:space="0"/>
      </w:pBdr>
      <w:tabs>
        <w:tab w:val="left" w:pos="4803"/>
        <w:tab w:val="clear" w:pos="4153"/>
      </w:tabs>
      <w:rPr>
        <w:rFonts w:hint="eastAsia"/>
      </w:rPr>
    </w:pPr>
    <w:r>
      <w:rPr>
        <w:rFonts w:hint="eastAsia"/>
      </w:rPr>
      <w:tab/>
    </w:r>
  </w:p>
  <w:p w14:paraId="3881DEF1">
    <w:pPr>
      <w:pStyle w:val="109"/>
      <w:pBdr>
        <w:between w:val="none" w:color="auto" w:sz="0" w:space="0"/>
      </w:pBd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ED75B">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360097F">
                          <w:pPr>
                            <w:pStyle w:val="18"/>
                          </w:pPr>
                          <w:r>
                            <w:rPr>
                              <w:rFonts w:hint="eastAsia" w:ascii="Times New Roman"/>
                              <w:sz w:val="21"/>
                            </w:rPr>
                            <w:t>—</w:t>
                          </w:r>
                          <w:r>
                            <w:rPr>
                              <w:rFonts w:hint="eastAsia" w:hAnsi="宋体" w:cs="宋体"/>
                              <w:sz w:val="21"/>
                            </w:rPr>
                            <w:fldChar w:fldCharType="begin"/>
                          </w:r>
                          <w:r>
                            <w:rPr>
                              <w:rFonts w:hint="eastAsia" w:hAnsi="宋体" w:cs="宋体"/>
                              <w:sz w:val="21"/>
                            </w:rPr>
                            <w:instrText xml:space="preserve"> PAGE  \* MERGEFORMAT </w:instrText>
                          </w:r>
                          <w:r>
                            <w:rPr>
                              <w:rFonts w:hint="eastAsia" w:hAnsi="宋体" w:cs="宋体"/>
                              <w:sz w:val="21"/>
                            </w:rPr>
                            <w:fldChar w:fldCharType="separate"/>
                          </w:r>
                          <w:r>
                            <w:rPr>
                              <w:rFonts w:hAnsi="宋体" w:cs="宋体"/>
                            </w:rPr>
                            <w:t>45</w:t>
                          </w:r>
                          <w:r>
                            <w:rPr>
                              <w:rFonts w:hint="eastAsia" w:hAnsi="宋体" w:cs="宋体"/>
                              <w:sz w:val="21"/>
                            </w:rPr>
                            <w:fldChar w:fldCharType="end"/>
                          </w:r>
                          <w:r>
                            <w:rPr>
                              <w:rFonts w:hint="eastAsia" w:ascii="Times New Roman"/>
                              <w:sz w:val="21"/>
                            </w:rPr>
                            <w:t>—</w:t>
                          </w:r>
                        </w:p>
                      </w:txbxContent>
                    </wps:txbx>
                    <wps:bodyPr vert="horz" wrap="none" lIns="0" tIns="0" rIns="0" bIns="0" anchor="t" anchorCtr="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NospqfXAQAAsgMAAA4AAAAAAAAAAQAgAAAA&#10;HgEAAGRycy9lMm9Eb2MueG1sUEsFBgAAAAAGAAYAWQEAAGcFAAAAAA==&#10;">
              <v:fill on="f" focussize="0,0"/>
              <v:stroke on="f"/>
              <v:imagedata o:title=""/>
              <o:lock v:ext="edit" aspectratio="f"/>
              <v:textbox inset="0mm,0mm,0mm,0mm" style="mso-fit-shape-to-text:t;">
                <w:txbxContent>
                  <w:p w14:paraId="6360097F">
                    <w:pPr>
                      <w:pStyle w:val="18"/>
                    </w:pPr>
                    <w:r>
                      <w:rPr>
                        <w:rFonts w:hint="eastAsia" w:ascii="Times New Roman"/>
                        <w:sz w:val="21"/>
                      </w:rPr>
                      <w:t>—</w:t>
                    </w:r>
                    <w:r>
                      <w:rPr>
                        <w:rFonts w:hint="eastAsia" w:hAnsi="宋体" w:cs="宋体"/>
                        <w:sz w:val="21"/>
                      </w:rPr>
                      <w:fldChar w:fldCharType="begin"/>
                    </w:r>
                    <w:r>
                      <w:rPr>
                        <w:rFonts w:hint="eastAsia" w:hAnsi="宋体" w:cs="宋体"/>
                        <w:sz w:val="21"/>
                      </w:rPr>
                      <w:instrText xml:space="preserve"> PAGE  \* MERGEFORMAT </w:instrText>
                    </w:r>
                    <w:r>
                      <w:rPr>
                        <w:rFonts w:hint="eastAsia" w:hAnsi="宋体" w:cs="宋体"/>
                        <w:sz w:val="21"/>
                      </w:rPr>
                      <w:fldChar w:fldCharType="separate"/>
                    </w:r>
                    <w:r>
                      <w:rPr>
                        <w:rFonts w:hAnsi="宋体" w:cs="宋体"/>
                      </w:rPr>
                      <w:t>45</w:t>
                    </w:r>
                    <w:r>
                      <w:rPr>
                        <w:rFonts w:hint="eastAsia" w:hAnsi="宋体" w:cs="宋体"/>
                        <w:sz w:val="21"/>
                      </w:rPr>
                      <w:fldChar w:fldCharType="end"/>
                    </w:r>
                    <w:r>
                      <w:rPr>
                        <w:rFonts w:hint="eastAsia" w:ascii="Times New Roman"/>
                        <w:sz w:val="21"/>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E6401">
    <w:pPr>
      <w:pStyle w:val="1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A73AE3">
                          <w:pPr>
                            <w:pStyle w:val="18"/>
                          </w:pP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t>57</w:t>
                          </w:r>
                          <w:r>
                            <w:rPr>
                              <w:rFonts w:ascii="Times New Roman"/>
                              <w:sz w:val="21"/>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75A73AE3">
                    <w:pPr>
                      <w:pStyle w:val="18"/>
                    </w:pPr>
                    <w:r>
                      <w:rPr>
                        <w:rFonts w:ascii="Times New Roman"/>
                        <w:sz w:val="21"/>
                      </w:rPr>
                      <w:fldChar w:fldCharType="begin"/>
                    </w:r>
                    <w:r>
                      <w:rPr>
                        <w:rFonts w:ascii="Times New Roman"/>
                        <w:sz w:val="21"/>
                      </w:rPr>
                      <w:instrText xml:space="preserve"> PAGE  \* MERGEFORMAT </w:instrText>
                    </w:r>
                    <w:r>
                      <w:rPr>
                        <w:rFonts w:ascii="Times New Roman"/>
                        <w:sz w:val="21"/>
                      </w:rPr>
                      <w:fldChar w:fldCharType="separate"/>
                    </w:r>
                    <w:r>
                      <w:t>57</w:t>
                    </w:r>
                    <w:r>
                      <w:rPr>
                        <w:rFonts w:ascii="Times New Roman"/>
                        <w:sz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40"/>
  <w:drawingGridVerticalSpacing w:val="164"/>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footnotePr>
    <w:footnote w:id="0"/>
    <w:footnote w:id="1"/>
  </w:footnotePr>
  <w:endnotePr>
    <w:numFmt w:val="decimal"/>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xZDA0NTY0Yzc5OGVjODYxNjc1ZjJjYjI0MTIwNjIifQ=="/>
  </w:docVars>
  <w:rsids>
    <w:rsidRoot w:val="00172A27"/>
    <w:rsid w:val="00041C36"/>
    <w:rsid w:val="00050F86"/>
    <w:rsid w:val="000C1D2D"/>
    <w:rsid w:val="00153E0E"/>
    <w:rsid w:val="00172A27"/>
    <w:rsid w:val="001F053E"/>
    <w:rsid w:val="002543A6"/>
    <w:rsid w:val="002A3912"/>
    <w:rsid w:val="002A7E8D"/>
    <w:rsid w:val="00410516"/>
    <w:rsid w:val="00484F5E"/>
    <w:rsid w:val="004B70BA"/>
    <w:rsid w:val="004D7577"/>
    <w:rsid w:val="00567655"/>
    <w:rsid w:val="00590B05"/>
    <w:rsid w:val="005B2D42"/>
    <w:rsid w:val="006E5B4D"/>
    <w:rsid w:val="00771397"/>
    <w:rsid w:val="00826BCD"/>
    <w:rsid w:val="008E4DA0"/>
    <w:rsid w:val="009329EC"/>
    <w:rsid w:val="00932BB8"/>
    <w:rsid w:val="00964E9C"/>
    <w:rsid w:val="00990279"/>
    <w:rsid w:val="00A110EA"/>
    <w:rsid w:val="00A32A2E"/>
    <w:rsid w:val="00A77565"/>
    <w:rsid w:val="00B5203F"/>
    <w:rsid w:val="00B640AC"/>
    <w:rsid w:val="00C04E46"/>
    <w:rsid w:val="00C933CE"/>
    <w:rsid w:val="00C970D2"/>
    <w:rsid w:val="00CB4415"/>
    <w:rsid w:val="00DA2408"/>
    <w:rsid w:val="00DC1846"/>
    <w:rsid w:val="00E40A50"/>
    <w:rsid w:val="00EF7950"/>
    <w:rsid w:val="00F214A7"/>
    <w:rsid w:val="00F679B3"/>
    <w:rsid w:val="0158531E"/>
    <w:rsid w:val="01AC7678"/>
    <w:rsid w:val="01AF70E0"/>
    <w:rsid w:val="01C427EB"/>
    <w:rsid w:val="01D07479"/>
    <w:rsid w:val="01D22CED"/>
    <w:rsid w:val="01DA01AC"/>
    <w:rsid w:val="01F86CD9"/>
    <w:rsid w:val="02647AB9"/>
    <w:rsid w:val="027C0AD0"/>
    <w:rsid w:val="02BB47BA"/>
    <w:rsid w:val="02BE191A"/>
    <w:rsid w:val="02D308F9"/>
    <w:rsid w:val="02D320E0"/>
    <w:rsid w:val="02E6644C"/>
    <w:rsid w:val="03280EF8"/>
    <w:rsid w:val="032B3195"/>
    <w:rsid w:val="03353615"/>
    <w:rsid w:val="03606DA8"/>
    <w:rsid w:val="03826431"/>
    <w:rsid w:val="03AA0611"/>
    <w:rsid w:val="03AE02E8"/>
    <w:rsid w:val="03B83805"/>
    <w:rsid w:val="0455083C"/>
    <w:rsid w:val="04780182"/>
    <w:rsid w:val="04841E6C"/>
    <w:rsid w:val="048707A2"/>
    <w:rsid w:val="04D81F7C"/>
    <w:rsid w:val="0510677C"/>
    <w:rsid w:val="05D37647"/>
    <w:rsid w:val="06096CBB"/>
    <w:rsid w:val="06336531"/>
    <w:rsid w:val="0636289C"/>
    <w:rsid w:val="06372B69"/>
    <w:rsid w:val="06403908"/>
    <w:rsid w:val="06437A4D"/>
    <w:rsid w:val="064E157F"/>
    <w:rsid w:val="06685A39"/>
    <w:rsid w:val="066863D5"/>
    <w:rsid w:val="0680104B"/>
    <w:rsid w:val="06B12BCD"/>
    <w:rsid w:val="06BD5A5C"/>
    <w:rsid w:val="06CE69E4"/>
    <w:rsid w:val="06F44232"/>
    <w:rsid w:val="071A4FFB"/>
    <w:rsid w:val="072F60EA"/>
    <w:rsid w:val="073C1416"/>
    <w:rsid w:val="07626CD1"/>
    <w:rsid w:val="076349FE"/>
    <w:rsid w:val="07BE1E2B"/>
    <w:rsid w:val="07CF4038"/>
    <w:rsid w:val="07F654CB"/>
    <w:rsid w:val="07F90245"/>
    <w:rsid w:val="08046F3D"/>
    <w:rsid w:val="08077FE9"/>
    <w:rsid w:val="08432B8E"/>
    <w:rsid w:val="085D1A1C"/>
    <w:rsid w:val="086557B5"/>
    <w:rsid w:val="0872069D"/>
    <w:rsid w:val="08767FD2"/>
    <w:rsid w:val="087D7F38"/>
    <w:rsid w:val="08AB02AE"/>
    <w:rsid w:val="0930374A"/>
    <w:rsid w:val="09702125"/>
    <w:rsid w:val="09B41737"/>
    <w:rsid w:val="09CA2D09"/>
    <w:rsid w:val="09E65669"/>
    <w:rsid w:val="09EA5159"/>
    <w:rsid w:val="09F5235C"/>
    <w:rsid w:val="0A0E69FD"/>
    <w:rsid w:val="0A3E54A5"/>
    <w:rsid w:val="0A570314"/>
    <w:rsid w:val="0A6523F4"/>
    <w:rsid w:val="0A685FB5"/>
    <w:rsid w:val="0A740EC6"/>
    <w:rsid w:val="0A9F6084"/>
    <w:rsid w:val="0B4006EB"/>
    <w:rsid w:val="0B6C7DF0"/>
    <w:rsid w:val="0B914627"/>
    <w:rsid w:val="0B9B6EF0"/>
    <w:rsid w:val="0B9E10B5"/>
    <w:rsid w:val="0B9E1CB0"/>
    <w:rsid w:val="0BBC2A29"/>
    <w:rsid w:val="0BC47C2C"/>
    <w:rsid w:val="0C0D7AE6"/>
    <w:rsid w:val="0CA02447"/>
    <w:rsid w:val="0CA20070"/>
    <w:rsid w:val="0CAA4063"/>
    <w:rsid w:val="0CC7733C"/>
    <w:rsid w:val="0CC80FED"/>
    <w:rsid w:val="0CD32A34"/>
    <w:rsid w:val="0CD520F0"/>
    <w:rsid w:val="0CF12128"/>
    <w:rsid w:val="0D140105"/>
    <w:rsid w:val="0D2B0D04"/>
    <w:rsid w:val="0D364445"/>
    <w:rsid w:val="0D7E1192"/>
    <w:rsid w:val="0DB82B2F"/>
    <w:rsid w:val="0E0322E5"/>
    <w:rsid w:val="0E650489"/>
    <w:rsid w:val="0E75024E"/>
    <w:rsid w:val="0E8273DD"/>
    <w:rsid w:val="0E9438E5"/>
    <w:rsid w:val="0E954BA0"/>
    <w:rsid w:val="0EC544EB"/>
    <w:rsid w:val="0F177F3C"/>
    <w:rsid w:val="0F1B4006"/>
    <w:rsid w:val="0F1E7653"/>
    <w:rsid w:val="0F287BA3"/>
    <w:rsid w:val="0F3925E0"/>
    <w:rsid w:val="0F3B1552"/>
    <w:rsid w:val="0F823F1F"/>
    <w:rsid w:val="0FA1224B"/>
    <w:rsid w:val="0FAB1B4B"/>
    <w:rsid w:val="0FC147F0"/>
    <w:rsid w:val="0FC83017"/>
    <w:rsid w:val="0FDE143F"/>
    <w:rsid w:val="0FED49BA"/>
    <w:rsid w:val="103E1D5B"/>
    <w:rsid w:val="106141B0"/>
    <w:rsid w:val="106F6EDC"/>
    <w:rsid w:val="10BB100E"/>
    <w:rsid w:val="10CF5BBB"/>
    <w:rsid w:val="10E072B6"/>
    <w:rsid w:val="10FB5335"/>
    <w:rsid w:val="10FD39C4"/>
    <w:rsid w:val="112D1D65"/>
    <w:rsid w:val="11303196"/>
    <w:rsid w:val="11360437"/>
    <w:rsid w:val="113B11BA"/>
    <w:rsid w:val="11515ABE"/>
    <w:rsid w:val="116021A5"/>
    <w:rsid w:val="11A42091"/>
    <w:rsid w:val="11D67B34"/>
    <w:rsid w:val="11F70077"/>
    <w:rsid w:val="11FE6FE0"/>
    <w:rsid w:val="121459A3"/>
    <w:rsid w:val="123A47A4"/>
    <w:rsid w:val="127C2803"/>
    <w:rsid w:val="127E10FD"/>
    <w:rsid w:val="12851648"/>
    <w:rsid w:val="128819B3"/>
    <w:rsid w:val="12884038"/>
    <w:rsid w:val="12BA00C4"/>
    <w:rsid w:val="12C13398"/>
    <w:rsid w:val="12F876BF"/>
    <w:rsid w:val="13114669"/>
    <w:rsid w:val="132029E9"/>
    <w:rsid w:val="132F1E2E"/>
    <w:rsid w:val="13351019"/>
    <w:rsid w:val="135B72ED"/>
    <w:rsid w:val="136C6CCA"/>
    <w:rsid w:val="13841C28"/>
    <w:rsid w:val="139A08A3"/>
    <w:rsid w:val="13B3480E"/>
    <w:rsid w:val="13BE434A"/>
    <w:rsid w:val="13C925E9"/>
    <w:rsid w:val="13D87533"/>
    <w:rsid w:val="13E55A7C"/>
    <w:rsid w:val="13ED238A"/>
    <w:rsid w:val="144D28BE"/>
    <w:rsid w:val="14852625"/>
    <w:rsid w:val="14A11363"/>
    <w:rsid w:val="14AD3C82"/>
    <w:rsid w:val="14D507B4"/>
    <w:rsid w:val="14E82BDD"/>
    <w:rsid w:val="14FA0051"/>
    <w:rsid w:val="1530421B"/>
    <w:rsid w:val="15335E3C"/>
    <w:rsid w:val="154E749E"/>
    <w:rsid w:val="15585425"/>
    <w:rsid w:val="15632821"/>
    <w:rsid w:val="156E0438"/>
    <w:rsid w:val="159710CE"/>
    <w:rsid w:val="159D13D2"/>
    <w:rsid w:val="1613202A"/>
    <w:rsid w:val="161D4E95"/>
    <w:rsid w:val="162C017A"/>
    <w:rsid w:val="16435C60"/>
    <w:rsid w:val="165B50B5"/>
    <w:rsid w:val="16715F6C"/>
    <w:rsid w:val="16744260"/>
    <w:rsid w:val="168C342C"/>
    <w:rsid w:val="16921052"/>
    <w:rsid w:val="16991967"/>
    <w:rsid w:val="16A92C1F"/>
    <w:rsid w:val="16AB4918"/>
    <w:rsid w:val="16DF3B6C"/>
    <w:rsid w:val="16E216B8"/>
    <w:rsid w:val="17255A22"/>
    <w:rsid w:val="17292082"/>
    <w:rsid w:val="17394FF8"/>
    <w:rsid w:val="174437BC"/>
    <w:rsid w:val="17A50E24"/>
    <w:rsid w:val="17DE305B"/>
    <w:rsid w:val="17EB6EF9"/>
    <w:rsid w:val="17EF123E"/>
    <w:rsid w:val="181E2472"/>
    <w:rsid w:val="186F67C2"/>
    <w:rsid w:val="18AC5722"/>
    <w:rsid w:val="18BA750B"/>
    <w:rsid w:val="18C03544"/>
    <w:rsid w:val="18D45DFC"/>
    <w:rsid w:val="18DD6311"/>
    <w:rsid w:val="19000928"/>
    <w:rsid w:val="19183BAB"/>
    <w:rsid w:val="192341E3"/>
    <w:rsid w:val="192856B3"/>
    <w:rsid w:val="19506374"/>
    <w:rsid w:val="19AB63C4"/>
    <w:rsid w:val="19BF64ED"/>
    <w:rsid w:val="1A0D6313"/>
    <w:rsid w:val="1A3810FE"/>
    <w:rsid w:val="1A3D0F0C"/>
    <w:rsid w:val="1A3F521F"/>
    <w:rsid w:val="1A501F1B"/>
    <w:rsid w:val="1A7C0E8F"/>
    <w:rsid w:val="1A9A0468"/>
    <w:rsid w:val="1ABE60EB"/>
    <w:rsid w:val="1AFB4481"/>
    <w:rsid w:val="1B3626B5"/>
    <w:rsid w:val="1B544E28"/>
    <w:rsid w:val="1B5938A5"/>
    <w:rsid w:val="1B5D1E9E"/>
    <w:rsid w:val="1B6323E0"/>
    <w:rsid w:val="1BAE4064"/>
    <w:rsid w:val="1BD16179"/>
    <w:rsid w:val="1BD712B5"/>
    <w:rsid w:val="1BDB2B53"/>
    <w:rsid w:val="1C0D795C"/>
    <w:rsid w:val="1C0F788B"/>
    <w:rsid w:val="1C141501"/>
    <w:rsid w:val="1C3D55BC"/>
    <w:rsid w:val="1C7726C5"/>
    <w:rsid w:val="1C814C75"/>
    <w:rsid w:val="1C8F2794"/>
    <w:rsid w:val="1CAE7812"/>
    <w:rsid w:val="1CB20AFB"/>
    <w:rsid w:val="1CB751D0"/>
    <w:rsid w:val="1CB919A4"/>
    <w:rsid w:val="1CD83537"/>
    <w:rsid w:val="1CFC2D19"/>
    <w:rsid w:val="1D105D93"/>
    <w:rsid w:val="1D1E0445"/>
    <w:rsid w:val="1D270AE4"/>
    <w:rsid w:val="1D44283A"/>
    <w:rsid w:val="1D60342F"/>
    <w:rsid w:val="1D78009C"/>
    <w:rsid w:val="1D871C03"/>
    <w:rsid w:val="1D884CF0"/>
    <w:rsid w:val="1D8E0177"/>
    <w:rsid w:val="1DA3413D"/>
    <w:rsid w:val="1E170E52"/>
    <w:rsid w:val="1E543091"/>
    <w:rsid w:val="1E545B64"/>
    <w:rsid w:val="1E7B6870"/>
    <w:rsid w:val="1EC73280"/>
    <w:rsid w:val="1EFF124F"/>
    <w:rsid w:val="1F114792"/>
    <w:rsid w:val="1F444EB4"/>
    <w:rsid w:val="1F503858"/>
    <w:rsid w:val="1F8E7284"/>
    <w:rsid w:val="1FB360E7"/>
    <w:rsid w:val="1FB873A4"/>
    <w:rsid w:val="1FF232DB"/>
    <w:rsid w:val="1FF45850"/>
    <w:rsid w:val="202D1235"/>
    <w:rsid w:val="203013AA"/>
    <w:rsid w:val="20327A15"/>
    <w:rsid w:val="206E565F"/>
    <w:rsid w:val="20C85CC2"/>
    <w:rsid w:val="20D364EF"/>
    <w:rsid w:val="20E97676"/>
    <w:rsid w:val="21002120"/>
    <w:rsid w:val="21295B5E"/>
    <w:rsid w:val="212D27FA"/>
    <w:rsid w:val="21746608"/>
    <w:rsid w:val="219E373C"/>
    <w:rsid w:val="21AF599B"/>
    <w:rsid w:val="21D0774F"/>
    <w:rsid w:val="21E07116"/>
    <w:rsid w:val="223713D9"/>
    <w:rsid w:val="227B2B13"/>
    <w:rsid w:val="22A461F0"/>
    <w:rsid w:val="22C92E53"/>
    <w:rsid w:val="22E460C4"/>
    <w:rsid w:val="22FC4CE3"/>
    <w:rsid w:val="23187739"/>
    <w:rsid w:val="23291E8B"/>
    <w:rsid w:val="23437531"/>
    <w:rsid w:val="236457F5"/>
    <w:rsid w:val="236E081B"/>
    <w:rsid w:val="2387194A"/>
    <w:rsid w:val="238C2DA9"/>
    <w:rsid w:val="23E85901"/>
    <w:rsid w:val="241E63E6"/>
    <w:rsid w:val="24213A15"/>
    <w:rsid w:val="24372BE7"/>
    <w:rsid w:val="24390241"/>
    <w:rsid w:val="245105A4"/>
    <w:rsid w:val="245A0AF2"/>
    <w:rsid w:val="245C2F8D"/>
    <w:rsid w:val="249066DD"/>
    <w:rsid w:val="24A00DDE"/>
    <w:rsid w:val="24E707BB"/>
    <w:rsid w:val="251C369C"/>
    <w:rsid w:val="25536401"/>
    <w:rsid w:val="2566287E"/>
    <w:rsid w:val="259A2AD2"/>
    <w:rsid w:val="25B75565"/>
    <w:rsid w:val="25FD1164"/>
    <w:rsid w:val="2612287C"/>
    <w:rsid w:val="26196704"/>
    <w:rsid w:val="26217CFD"/>
    <w:rsid w:val="26623C6C"/>
    <w:rsid w:val="26C86BA7"/>
    <w:rsid w:val="26E06C71"/>
    <w:rsid w:val="26EA0CB5"/>
    <w:rsid w:val="26F078EA"/>
    <w:rsid w:val="26FD55DC"/>
    <w:rsid w:val="27017996"/>
    <w:rsid w:val="27053F8E"/>
    <w:rsid w:val="273C36E8"/>
    <w:rsid w:val="2744740D"/>
    <w:rsid w:val="274B251F"/>
    <w:rsid w:val="274B5F1C"/>
    <w:rsid w:val="274C5507"/>
    <w:rsid w:val="274E67F3"/>
    <w:rsid w:val="275D27F4"/>
    <w:rsid w:val="27725362"/>
    <w:rsid w:val="27B17B22"/>
    <w:rsid w:val="27C923FA"/>
    <w:rsid w:val="281250A7"/>
    <w:rsid w:val="28131DB1"/>
    <w:rsid w:val="28251659"/>
    <w:rsid w:val="283C7070"/>
    <w:rsid w:val="284618DF"/>
    <w:rsid w:val="285E0F07"/>
    <w:rsid w:val="286F2FA1"/>
    <w:rsid w:val="289531DE"/>
    <w:rsid w:val="289A5396"/>
    <w:rsid w:val="28E47B36"/>
    <w:rsid w:val="29114FDA"/>
    <w:rsid w:val="291C1B2F"/>
    <w:rsid w:val="29234F87"/>
    <w:rsid w:val="29554B1B"/>
    <w:rsid w:val="29671ECA"/>
    <w:rsid w:val="298A6B2C"/>
    <w:rsid w:val="29B66A0D"/>
    <w:rsid w:val="29F05B24"/>
    <w:rsid w:val="29F179E6"/>
    <w:rsid w:val="2A350D3C"/>
    <w:rsid w:val="2A3A75DF"/>
    <w:rsid w:val="2A4D7E90"/>
    <w:rsid w:val="2A960744"/>
    <w:rsid w:val="2AB51533"/>
    <w:rsid w:val="2AC60E73"/>
    <w:rsid w:val="2ADA3A0F"/>
    <w:rsid w:val="2AFF2BF3"/>
    <w:rsid w:val="2B037A34"/>
    <w:rsid w:val="2B593377"/>
    <w:rsid w:val="2B7C1908"/>
    <w:rsid w:val="2BC1086B"/>
    <w:rsid w:val="2BDC351D"/>
    <w:rsid w:val="2BE13AE1"/>
    <w:rsid w:val="2BEF2275"/>
    <w:rsid w:val="2C230203"/>
    <w:rsid w:val="2C8D32F9"/>
    <w:rsid w:val="2CEB0040"/>
    <w:rsid w:val="2CFD7C72"/>
    <w:rsid w:val="2D427EAD"/>
    <w:rsid w:val="2D636E4D"/>
    <w:rsid w:val="2D9515C6"/>
    <w:rsid w:val="2DC826D3"/>
    <w:rsid w:val="2DEF1607"/>
    <w:rsid w:val="2DEF6D5D"/>
    <w:rsid w:val="2DF27D49"/>
    <w:rsid w:val="2DF803FC"/>
    <w:rsid w:val="2E0C16EA"/>
    <w:rsid w:val="2E910CDC"/>
    <w:rsid w:val="2EBD1EFD"/>
    <w:rsid w:val="2EC715D4"/>
    <w:rsid w:val="2F0B092E"/>
    <w:rsid w:val="2F1D4D98"/>
    <w:rsid w:val="2F4E3303"/>
    <w:rsid w:val="2F625641"/>
    <w:rsid w:val="2F692E79"/>
    <w:rsid w:val="2F921B87"/>
    <w:rsid w:val="2FA33530"/>
    <w:rsid w:val="2FBF699C"/>
    <w:rsid w:val="301C3E1D"/>
    <w:rsid w:val="303C6E79"/>
    <w:rsid w:val="30405223"/>
    <w:rsid w:val="304479DC"/>
    <w:rsid w:val="30564DF2"/>
    <w:rsid w:val="306B0278"/>
    <w:rsid w:val="308E63ED"/>
    <w:rsid w:val="30A77050"/>
    <w:rsid w:val="30BF65F3"/>
    <w:rsid w:val="30C16364"/>
    <w:rsid w:val="30C47C02"/>
    <w:rsid w:val="30F90DEB"/>
    <w:rsid w:val="315F570D"/>
    <w:rsid w:val="31615422"/>
    <w:rsid w:val="3163741B"/>
    <w:rsid w:val="316D2D7B"/>
    <w:rsid w:val="31E0281A"/>
    <w:rsid w:val="31E712E6"/>
    <w:rsid w:val="31FE12D4"/>
    <w:rsid w:val="322352A8"/>
    <w:rsid w:val="32364B30"/>
    <w:rsid w:val="32A81FF1"/>
    <w:rsid w:val="32B271D3"/>
    <w:rsid w:val="32BA0022"/>
    <w:rsid w:val="332643F5"/>
    <w:rsid w:val="33791178"/>
    <w:rsid w:val="33CB12A8"/>
    <w:rsid w:val="33D267D7"/>
    <w:rsid w:val="33D66E83"/>
    <w:rsid w:val="33E82ECD"/>
    <w:rsid w:val="33E95E00"/>
    <w:rsid w:val="33F7209D"/>
    <w:rsid w:val="33FE7F5F"/>
    <w:rsid w:val="34022441"/>
    <w:rsid w:val="340D366E"/>
    <w:rsid w:val="3428064F"/>
    <w:rsid w:val="3460329E"/>
    <w:rsid w:val="34675E29"/>
    <w:rsid w:val="34BF2BBB"/>
    <w:rsid w:val="34E70363"/>
    <w:rsid w:val="34E76031"/>
    <w:rsid w:val="350C3E26"/>
    <w:rsid w:val="3511371C"/>
    <w:rsid w:val="352178D8"/>
    <w:rsid w:val="352251C2"/>
    <w:rsid w:val="353F2CB2"/>
    <w:rsid w:val="35435F75"/>
    <w:rsid w:val="357F2541"/>
    <w:rsid w:val="35827B62"/>
    <w:rsid w:val="358562B5"/>
    <w:rsid w:val="35AD5109"/>
    <w:rsid w:val="35B84990"/>
    <w:rsid w:val="35BA3E5B"/>
    <w:rsid w:val="35F21282"/>
    <w:rsid w:val="36171DC5"/>
    <w:rsid w:val="362F5B1E"/>
    <w:rsid w:val="36493477"/>
    <w:rsid w:val="364D6ED6"/>
    <w:rsid w:val="36673031"/>
    <w:rsid w:val="36B726AE"/>
    <w:rsid w:val="36C3101C"/>
    <w:rsid w:val="36F3211B"/>
    <w:rsid w:val="373525CE"/>
    <w:rsid w:val="374F73CF"/>
    <w:rsid w:val="375873B1"/>
    <w:rsid w:val="375A09AF"/>
    <w:rsid w:val="3766112D"/>
    <w:rsid w:val="37B46FED"/>
    <w:rsid w:val="37CF580A"/>
    <w:rsid w:val="37D1291E"/>
    <w:rsid w:val="37D4026E"/>
    <w:rsid w:val="37DA5E90"/>
    <w:rsid w:val="37EE502E"/>
    <w:rsid w:val="38170F5F"/>
    <w:rsid w:val="383A4B00"/>
    <w:rsid w:val="38A61F0C"/>
    <w:rsid w:val="38B03362"/>
    <w:rsid w:val="38B67EB0"/>
    <w:rsid w:val="38D26C34"/>
    <w:rsid w:val="38E01244"/>
    <w:rsid w:val="392A60A6"/>
    <w:rsid w:val="393A310B"/>
    <w:rsid w:val="39471031"/>
    <w:rsid w:val="39684A29"/>
    <w:rsid w:val="3971644D"/>
    <w:rsid w:val="397C551E"/>
    <w:rsid w:val="3994602B"/>
    <w:rsid w:val="39A92D27"/>
    <w:rsid w:val="39B953E3"/>
    <w:rsid w:val="3A081ED6"/>
    <w:rsid w:val="3A0B3E46"/>
    <w:rsid w:val="3A2C5B75"/>
    <w:rsid w:val="3A483652"/>
    <w:rsid w:val="3A5024DC"/>
    <w:rsid w:val="3A6366DE"/>
    <w:rsid w:val="3AE13585"/>
    <w:rsid w:val="3AE500CF"/>
    <w:rsid w:val="3B051543"/>
    <w:rsid w:val="3B071DE4"/>
    <w:rsid w:val="3B1F5DC1"/>
    <w:rsid w:val="3B3A4AB6"/>
    <w:rsid w:val="3B43221E"/>
    <w:rsid w:val="3B732D74"/>
    <w:rsid w:val="3B8B7F8C"/>
    <w:rsid w:val="3B9A46DD"/>
    <w:rsid w:val="3BA174BE"/>
    <w:rsid w:val="3BA34FDA"/>
    <w:rsid w:val="3BBB7C7B"/>
    <w:rsid w:val="3BBD0245"/>
    <w:rsid w:val="3BC5576C"/>
    <w:rsid w:val="3C35213B"/>
    <w:rsid w:val="3C5067EE"/>
    <w:rsid w:val="3C581218"/>
    <w:rsid w:val="3CD218F9"/>
    <w:rsid w:val="3CD704BD"/>
    <w:rsid w:val="3CE75849"/>
    <w:rsid w:val="3D1A6A65"/>
    <w:rsid w:val="3D4B689C"/>
    <w:rsid w:val="3D8F7C9A"/>
    <w:rsid w:val="3DDC2A2F"/>
    <w:rsid w:val="3E2D4876"/>
    <w:rsid w:val="3E570493"/>
    <w:rsid w:val="3E88226F"/>
    <w:rsid w:val="3EAD5AA8"/>
    <w:rsid w:val="3EBC63BD"/>
    <w:rsid w:val="3EDB4A95"/>
    <w:rsid w:val="3EE057E6"/>
    <w:rsid w:val="3F18690D"/>
    <w:rsid w:val="3F1B285B"/>
    <w:rsid w:val="3F2A3743"/>
    <w:rsid w:val="3F310B59"/>
    <w:rsid w:val="3F43243B"/>
    <w:rsid w:val="3F47212A"/>
    <w:rsid w:val="3F6A3CD5"/>
    <w:rsid w:val="3FC3432C"/>
    <w:rsid w:val="3FCB19D9"/>
    <w:rsid w:val="3FCB2D5B"/>
    <w:rsid w:val="3FE57C96"/>
    <w:rsid w:val="3FF81D2D"/>
    <w:rsid w:val="402847E9"/>
    <w:rsid w:val="40302BBE"/>
    <w:rsid w:val="405E34A3"/>
    <w:rsid w:val="407C7161"/>
    <w:rsid w:val="407D5E86"/>
    <w:rsid w:val="40807762"/>
    <w:rsid w:val="409A44DC"/>
    <w:rsid w:val="40A92971"/>
    <w:rsid w:val="40BC08F6"/>
    <w:rsid w:val="40BE0F76"/>
    <w:rsid w:val="40CB718C"/>
    <w:rsid w:val="40DD59C2"/>
    <w:rsid w:val="41610361"/>
    <w:rsid w:val="41A8307D"/>
    <w:rsid w:val="41C06995"/>
    <w:rsid w:val="41DB1250"/>
    <w:rsid w:val="41E2613A"/>
    <w:rsid w:val="421B6FDC"/>
    <w:rsid w:val="42595C18"/>
    <w:rsid w:val="429E14C7"/>
    <w:rsid w:val="429F2762"/>
    <w:rsid w:val="42AB17FE"/>
    <w:rsid w:val="42B11DCD"/>
    <w:rsid w:val="42B94A9C"/>
    <w:rsid w:val="42FF5094"/>
    <w:rsid w:val="43202928"/>
    <w:rsid w:val="436C03B1"/>
    <w:rsid w:val="43C7528C"/>
    <w:rsid w:val="43CB220C"/>
    <w:rsid w:val="43E812DD"/>
    <w:rsid w:val="445415FA"/>
    <w:rsid w:val="445B3984"/>
    <w:rsid w:val="445B5455"/>
    <w:rsid w:val="44943A7F"/>
    <w:rsid w:val="44DF70BA"/>
    <w:rsid w:val="450F631C"/>
    <w:rsid w:val="453971E4"/>
    <w:rsid w:val="453C54BE"/>
    <w:rsid w:val="45476363"/>
    <w:rsid w:val="456069C3"/>
    <w:rsid w:val="456D040C"/>
    <w:rsid w:val="463F7FFF"/>
    <w:rsid w:val="46484BFF"/>
    <w:rsid w:val="46512233"/>
    <w:rsid w:val="46540D24"/>
    <w:rsid w:val="46A737E8"/>
    <w:rsid w:val="46C14018"/>
    <w:rsid w:val="46C73076"/>
    <w:rsid w:val="46D07EE5"/>
    <w:rsid w:val="46E465A3"/>
    <w:rsid w:val="46F806BD"/>
    <w:rsid w:val="47043CAB"/>
    <w:rsid w:val="472705CE"/>
    <w:rsid w:val="4770626C"/>
    <w:rsid w:val="479A2C46"/>
    <w:rsid w:val="479C5136"/>
    <w:rsid w:val="47E06018"/>
    <w:rsid w:val="48653A64"/>
    <w:rsid w:val="48811B8A"/>
    <w:rsid w:val="48C43988"/>
    <w:rsid w:val="48E83E36"/>
    <w:rsid w:val="49345B93"/>
    <w:rsid w:val="494C4B08"/>
    <w:rsid w:val="49695393"/>
    <w:rsid w:val="49951EFC"/>
    <w:rsid w:val="499A26FB"/>
    <w:rsid w:val="49B026D9"/>
    <w:rsid w:val="49B722B7"/>
    <w:rsid w:val="49C15E4A"/>
    <w:rsid w:val="49D955C3"/>
    <w:rsid w:val="49ED65A4"/>
    <w:rsid w:val="4A307756"/>
    <w:rsid w:val="4A442B1E"/>
    <w:rsid w:val="4A4F33AF"/>
    <w:rsid w:val="4A6D7DCA"/>
    <w:rsid w:val="4A9910AB"/>
    <w:rsid w:val="4A992597"/>
    <w:rsid w:val="4A9B332A"/>
    <w:rsid w:val="4AD625B4"/>
    <w:rsid w:val="4AFF509B"/>
    <w:rsid w:val="4B1D284D"/>
    <w:rsid w:val="4B4014D1"/>
    <w:rsid w:val="4B5E2E2F"/>
    <w:rsid w:val="4B675E1C"/>
    <w:rsid w:val="4B7E32F5"/>
    <w:rsid w:val="4BC73F17"/>
    <w:rsid w:val="4BEB73D9"/>
    <w:rsid w:val="4C166235"/>
    <w:rsid w:val="4C1C544C"/>
    <w:rsid w:val="4C313219"/>
    <w:rsid w:val="4C5D1828"/>
    <w:rsid w:val="4C6C738D"/>
    <w:rsid w:val="4C6D0CF6"/>
    <w:rsid w:val="4C7E6A54"/>
    <w:rsid w:val="4C865C08"/>
    <w:rsid w:val="4D317F76"/>
    <w:rsid w:val="4D7E2A50"/>
    <w:rsid w:val="4DA23565"/>
    <w:rsid w:val="4DA9629F"/>
    <w:rsid w:val="4DB7491F"/>
    <w:rsid w:val="4DD038A9"/>
    <w:rsid w:val="4DE1199C"/>
    <w:rsid w:val="4E49490E"/>
    <w:rsid w:val="4E551A8D"/>
    <w:rsid w:val="4EB250E6"/>
    <w:rsid w:val="4EE207BB"/>
    <w:rsid w:val="4EF75916"/>
    <w:rsid w:val="4F1720D5"/>
    <w:rsid w:val="4F1D51EC"/>
    <w:rsid w:val="4F1F0C9F"/>
    <w:rsid w:val="4F244C6A"/>
    <w:rsid w:val="4FB00148"/>
    <w:rsid w:val="4FE12F08"/>
    <w:rsid w:val="4FF63972"/>
    <w:rsid w:val="500B4BE0"/>
    <w:rsid w:val="504A7CCC"/>
    <w:rsid w:val="504B329A"/>
    <w:rsid w:val="50510FED"/>
    <w:rsid w:val="50526B81"/>
    <w:rsid w:val="50580297"/>
    <w:rsid w:val="50697817"/>
    <w:rsid w:val="506F6B37"/>
    <w:rsid w:val="5086682B"/>
    <w:rsid w:val="5090365A"/>
    <w:rsid w:val="51096E4A"/>
    <w:rsid w:val="51106525"/>
    <w:rsid w:val="511A6C71"/>
    <w:rsid w:val="512567F5"/>
    <w:rsid w:val="513C4D1D"/>
    <w:rsid w:val="514C3DAD"/>
    <w:rsid w:val="515047BA"/>
    <w:rsid w:val="5157430C"/>
    <w:rsid w:val="51916F53"/>
    <w:rsid w:val="51AA4C59"/>
    <w:rsid w:val="51AD182B"/>
    <w:rsid w:val="51CB4CC2"/>
    <w:rsid w:val="51D829D5"/>
    <w:rsid w:val="51ED0D38"/>
    <w:rsid w:val="51F31FFB"/>
    <w:rsid w:val="51FA103F"/>
    <w:rsid w:val="520170B1"/>
    <w:rsid w:val="524428F4"/>
    <w:rsid w:val="5247070E"/>
    <w:rsid w:val="5257047F"/>
    <w:rsid w:val="525B5D4E"/>
    <w:rsid w:val="52693AF2"/>
    <w:rsid w:val="52765BD3"/>
    <w:rsid w:val="52851E0F"/>
    <w:rsid w:val="529B0943"/>
    <w:rsid w:val="52F44E38"/>
    <w:rsid w:val="52FE3AEF"/>
    <w:rsid w:val="53284056"/>
    <w:rsid w:val="537038AC"/>
    <w:rsid w:val="537540CD"/>
    <w:rsid w:val="537B07EE"/>
    <w:rsid w:val="53911E0A"/>
    <w:rsid w:val="53E13EC3"/>
    <w:rsid w:val="53E415EA"/>
    <w:rsid w:val="54140409"/>
    <w:rsid w:val="546837CB"/>
    <w:rsid w:val="54723DA3"/>
    <w:rsid w:val="547A0454"/>
    <w:rsid w:val="548C2969"/>
    <w:rsid w:val="549624AE"/>
    <w:rsid w:val="54CF254E"/>
    <w:rsid w:val="55081F04"/>
    <w:rsid w:val="550B7745"/>
    <w:rsid w:val="554A42CB"/>
    <w:rsid w:val="55607267"/>
    <w:rsid w:val="556421BF"/>
    <w:rsid w:val="55676BB4"/>
    <w:rsid w:val="55835251"/>
    <w:rsid w:val="55913CA7"/>
    <w:rsid w:val="55CC6A83"/>
    <w:rsid w:val="560E3249"/>
    <w:rsid w:val="56186177"/>
    <w:rsid w:val="561B7A15"/>
    <w:rsid w:val="56293EE0"/>
    <w:rsid w:val="56643F7B"/>
    <w:rsid w:val="56821842"/>
    <w:rsid w:val="569F0646"/>
    <w:rsid w:val="56B45E9F"/>
    <w:rsid w:val="56D3302D"/>
    <w:rsid w:val="56D973CF"/>
    <w:rsid w:val="56FC63ED"/>
    <w:rsid w:val="57035F7F"/>
    <w:rsid w:val="570E4942"/>
    <w:rsid w:val="573222F5"/>
    <w:rsid w:val="5737262D"/>
    <w:rsid w:val="579A0B0F"/>
    <w:rsid w:val="57A62FDE"/>
    <w:rsid w:val="57BA102C"/>
    <w:rsid w:val="57DD6DD0"/>
    <w:rsid w:val="582A366D"/>
    <w:rsid w:val="585169D2"/>
    <w:rsid w:val="585C225A"/>
    <w:rsid w:val="5861548F"/>
    <w:rsid w:val="586E664B"/>
    <w:rsid w:val="58861256"/>
    <w:rsid w:val="58D03F93"/>
    <w:rsid w:val="59016B9E"/>
    <w:rsid w:val="595963DC"/>
    <w:rsid w:val="595A456A"/>
    <w:rsid w:val="59607A95"/>
    <w:rsid w:val="59964FFE"/>
    <w:rsid w:val="59C4137C"/>
    <w:rsid w:val="59DB6FF7"/>
    <w:rsid w:val="59E20C6B"/>
    <w:rsid w:val="5A2515C6"/>
    <w:rsid w:val="5A2E66EC"/>
    <w:rsid w:val="5A395940"/>
    <w:rsid w:val="5A402FFF"/>
    <w:rsid w:val="5A513553"/>
    <w:rsid w:val="5A7632E8"/>
    <w:rsid w:val="5A782BA3"/>
    <w:rsid w:val="5A7F7348"/>
    <w:rsid w:val="5A8329E1"/>
    <w:rsid w:val="5A8D4028"/>
    <w:rsid w:val="5A976D2B"/>
    <w:rsid w:val="5A9B5D67"/>
    <w:rsid w:val="5AD059E8"/>
    <w:rsid w:val="5AE92B8E"/>
    <w:rsid w:val="5B075A06"/>
    <w:rsid w:val="5B153530"/>
    <w:rsid w:val="5B3168E5"/>
    <w:rsid w:val="5B4C3B08"/>
    <w:rsid w:val="5B520207"/>
    <w:rsid w:val="5B6D574D"/>
    <w:rsid w:val="5B8338B0"/>
    <w:rsid w:val="5B885B4D"/>
    <w:rsid w:val="5BFB6474"/>
    <w:rsid w:val="5C0D7037"/>
    <w:rsid w:val="5C2A7DE1"/>
    <w:rsid w:val="5C6829AF"/>
    <w:rsid w:val="5C6D1843"/>
    <w:rsid w:val="5C746FE6"/>
    <w:rsid w:val="5C806B92"/>
    <w:rsid w:val="5C8E21D6"/>
    <w:rsid w:val="5C8F1D6F"/>
    <w:rsid w:val="5C9F5B4C"/>
    <w:rsid w:val="5CAC586B"/>
    <w:rsid w:val="5CF26970"/>
    <w:rsid w:val="5D1860EA"/>
    <w:rsid w:val="5D5B375C"/>
    <w:rsid w:val="5D5D1495"/>
    <w:rsid w:val="5D634689"/>
    <w:rsid w:val="5D6D26E9"/>
    <w:rsid w:val="5D703886"/>
    <w:rsid w:val="5D9A4716"/>
    <w:rsid w:val="5E0733DA"/>
    <w:rsid w:val="5E1406C1"/>
    <w:rsid w:val="5E1A1D20"/>
    <w:rsid w:val="5E2F7E48"/>
    <w:rsid w:val="5E602469"/>
    <w:rsid w:val="5E717821"/>
    <w:rsid w:val="5EAB5584"/>
    <w:rsid w:val="5EC52DEA"/>
    <w:rsid w:val="5ECB3D0A"/>
    <w:rsid w:val="5ED510A9"/>
    <w:rsid w:val="5EF263E7"/>
    <w:rsid w:val="5EF75F46"/>
    <w:rsid w:val="5F21609C"/>
    <w:rsid w:val="5F230BEF"/>
    <w:rsid w:val="5F622ECF"/>
    <w:rsid w:val="5FA665A1"/>
    <w:rsid w:val="5FA8661B"/>
    <w:rsid w:val="5FAB7FB5"/>
    <w:rsid w:val="5FAD2544"/>
    <w:rsid w:val="5FB66017"/>
    <w:rsid w:val="5FFE29B9"/>
    <w:rsid w:val="60786190"/>
    <w:rsid w:val="608E7761"/>
    <w:rsid w:val="60915473"/>
    <w:rsid w:val="6092153B"/>
    <w:rsid w:val="609B683C"/>
    <w:rsid w:val="60A00576"/>
    <w:rsid w:val="60AF2097"/>
    <w:rsid w:val="60B34A44"/>
    <w:rsid w:val="60B753A8"/>
    <w:rsid w:val="60BB7E2A"/>
    <w:rsid w:val="60C870C1"/>
    <w:rsid w:val="60F51603"/>
    <w:rsid w:val="615D7134"/>
    <w:rsid w:val="618F268C"/>
    <w:rsid w:val="61E33ADD"/>
    <w:rsid w:val="61EA23B0"/>
    <w:rsid w:val="620A72BB"/>
    <w:rsid w:val="62287615"/>
    <w:rsid w:val="622F67B3"/>
    <w:rsid w:val="627D4254"/>
    <w:rsid w:val="62897466"/>
    <w:rsid w:val="62AD3683"/>
    <w:rsid w:val="62B261AF"/>
    <w:rsid w:val="62F57B08"/>
    <w:rsid w:val="6303429D"/>
    <w:rsid w:val="631A2E6B"/>
    <w:rsid w:val="63205356"/>
    <w:rsid w:val="63424833"/>
    <w:rsid w:val="635822A8"/>
    <w:rsid w:val="63583AEB"/>
    <w:rsid w:val="63737FC7"/>
    <w:rsid w:val="63C656BB"/>
    <w:rsid w:val="63CE3380"/>
    <w:rsid w:val="63E36016"/>
    <w:rsid w:val="63F21DB5"/>
    <w:rsid w:val="63FF6480"/>
    <w:rsid w:val="640A1EA8"/>
    <w:rsid w:val="642900E6"/>
    <w:rsid w:val="64302590"/>
    <w:rsid w:val="64495DD6"/>
    <w:rsid w:val="64623809"/>
    <w:rsid w:val="64746C6E"/>
    <w:rsid w:val="647C3D75"/>
    <w:rsid w:val="65080F89"/>
    <w:rsid w:val="651D10B4"/>
    <w:rsid w:val="651E4E2C"/>
    <w:rsid w:val="65436EA9"/>
    <w:rsid w:val="655A76A7"/>
    <w:rsid w:val="655C6589"/>
    <w:rsid w:val="66047425"/>
    <w:rsid w:val="661052EF"/>
    <w:rsid w:val="66207331"/>
    <w:rsid w:val="66272FE9"/>
    <w:rsid w:val="662830CF"/>
    <w:rsid w:val="66747DFB"/>
    <w:rsid w:val="66767F83"/>
    <w:rsid w:val="66AA160B"/>
    <w:rsid w:val="66D54C1C"/>
    <w:rsid w:val="66F41F1E"/>
    <w:rsid w:val="6701113C"/>
    <w:rsid w:val="671C40AC"/>
    <w:rsid w:val="672D4EE4"/>
    <w:rsid w:val="677658C0"/>
    <w:rsid w:val="6797113A"/>
    <w:rsid w:val="67AF1F51"/>
    <w:rsid w:val="67BC1DD1"/>
    <w:rsid w:val="67C86935"/>
    <w:rsid w:val="67D14F07"/>
    <w:rsid w:val="67D66924"/>
    <w:rsid w:val="67E07000"/>
    <w:rsid w:val="67E77C07"/>
    <w:rsid w:val="67EA3883"/>
    <w:rsid w:val="67EC51A3"/>
    <w:rsid w:val="680F17C8"/>
    <w:rsid w:val="681C04AD"/>
    <w:rsid w:val="683A6B4A"/>
    <w:rsid w:val="68444162"/>
    <w:rsid w:val="686A6F2B"/>
    <w:rsid w:val="68825416"/>
    <w:rsid w:val="68AA0B6B"/>
    <w:rsid w:val="68AC217A"/>
    <w:rsid w:val="68C77ED2"/>
    <w:rsid w:val="68E24AEE"/>
    <w:rsid w:val="68E331BF"/>
    <w:rsid w:val="6922138F"/>
    <w:rsid w:val="69553CC1"/>
    <w:rsid w:val="69766FE4"/>
    <w:rsid w:val="699B3AEE"/>
    <w:rsid w:val="69F85C86"/>
    <w:rsid w:val="69FB2DD8"/>
    <w:rsid w:val="6A09523D"/>
    <w:rsid w:val="6A1B26B7"/>
    <w:rsid w:val="6A244C92"/>
    <w:rsid w:val="6A2809FC"/>
    <w:rsid w:val="6A883CBC"/>
    <w:rsid w:val="6A902328"/>
    <w:rsid w:val="6B19056F"/>
    <w:rsid w:val="6B340F05"/>
    <w:rsid w:val="6B345E30"/>
    <w:rsid w:val="6B3A216D"/>
    <w:rsid w:val="6B505357"/>
    <w:rsid w:val="6B735ED1"/>
    <w:rsid w:val="6B874EAB"/>
    <w:rsid w:val="6B985938"/>
    <w:rsid w:val="6BFB3E5A"/>
    <w:rsid w:val="6BFD3458"/>
    <w:rsid w:val="6C00034A"/>
    <w:rsid w:val="6C423778"/>
    <w:rsid w:val="6CAF118B"/>
    <w:rsid w:val="6CBB7E1F"/>
    <w:rsid w:val="6CC01E51"/>
    <w:rsid w:val="6CF372CA"/>
    <w:rsid w:val="6D027F59"/>
    <w:rsid w:val="6D1A6D54"/>
    <w:rsid w:val="6D2D1C64"/>
    <w:rsid w:val="6D475F5F"/>
    <w:rsid w:val="6D600E21"/>
    <w:rsid w:val="6D68133A"/>
    <w:rsid w:val="6D952804"/>
    <w:rsid w:val="6DA82289"/>
    <w:rsid w:val="6DE915B6"/>
    <w:rsid w:val="6E061A11"/>
    <w:rsid w:val="6E345B45"/>
    <w:rsid w:val="6E63668A"/>
    <w:rsid w:val="6E671CA5"/>
    <w:rsid w:val="6E741E30"/>
    <w:rsid w:val="6E9A5352"/>
    <w:rsid w:val="6EA0733B"/>
    <w:rsid w:val="6EBB122E"/>
    <w:rsid w:val="6EBB2C83"/>
    <w:rsid w:val="6EC77A48"/>
    <w:rsid w:val="6EC77E06"/>
    <w:rsid w:val="6EC97030"/>
    <w:rsid w:val="6F0E4F29"/>
    <w:rsid w:val="6F2B35AD"/>
    <w:rsid w:val="6F332F4A"/>
    <w:rsid w:val="6F3C2DD2"/>
    <w:rsid w:val="6F8063CA"/>
    <w:rsid w:val="6FB66044"/>
    <w:rsid w:val="6FE8588F"/>
    <w:rsid w:val="700A492A"/>
    <w:rsid w:val="703F6602"/>
    <w:rsid w:val="70F34F86"/>
    <w:rsid w:val="70F759D2"/>
    <w:rsid w:val="71211F2C"/>
    <w:rsid w:val="713E329A"/>
    <w:rsid w:val="7146159B"/>
    <w:rsid w:val="714D0321"/>
    <w:rsid w:val="715C7211"/>
    <w:rsid w:val="718D73C3"/>
    <w:rsid w:val="71900A0A"/>
    <w:rsid w:val="719A4E18"/>
    <w:rsid w:val="71BC787F"/>
    <w:rsid w:val="71BE3E19"/>
    <w:rsid w:val="72011EEA"/>
    <w:rsid w:val="720A0C12"/>
    <w:rsid w:val="723051E4"/>
    <w:rsid w:val="727517BE"/>
    <w:rsid w:val="72BB53F2"/>
    <w:rsid w:val="73004C22"/>
    <w:rsid w:val="733777E5"/>
    <w:rsid w:val="73530396"/>
    <w:rsid w:val="73555EBD"/>
    <w:rsid w:val="735B0092"/>
    <w:rsid w:val="7386317F"/>
    <w:rsid w:val="73920EBF"/>
    <w:rsid w:val="7395781C"/>
    <w:rsid w:val="73A53748"/>
    <w:rsid w:val="73B01345"/>
    <w:rsid w:val="73F00452"/>
    <w:rsid w:val="73F97D41"/>
    <w:rsid w:val="74A353FC"/>
    <w:rsid w:val="74B55FCA"/>
    <w:rsid w:val="751604C0"/>
    <w:rsid w:val="751E6462"/>
    <w:rsid w:val="7547670C"/>
    <w:rsid w:val="754B5EDD"/>
    <w:rsid w:val="756D7FC7"/>
    <w:rsid w:val="75B626CC"/>
    <w:rsid w:val="75D86956"/>
    <w:rsid w:val="75EE1EAC"/>
    <w:rsid w:val="761205FE"/>
    <w:rsid w:val="761518EF"/>
    <w:rsid w:val="761D11FC"/>
    <w:rsid w:val="76393874"/>
    <w:rsid w:val="76753CC2"/>
    <w:rsid w:val="768947FB"/>
    <w:rsid w:val="768A49A6"/>
    <w:rsid w:val="76BA279A"/>
    <w:rsid w:val="76BD3140"/>
    <w:rsid w:val="76D75E34"/>
    <w:rsid w:val="76DB2A57"/>
    <w:rsid w:val="76DD04DF"/>
    <w:rsid w:val="76EE5BC6"/>
    <w:rsid w:val="76F1318D"/>
    <w:rsid w:val="76F226CA"/>
    <w:rsid w:val="770245AD"/>
    <w:rsid w:val="77360703"/>
    <w:rsid w:val="773B1F42"/>
    <w:rsid w:val="77492189"/>
    <w:rsid w:val="776E61EE"/>
    <w:rsid w:val="777D019A"/>
    <w:rsid w:val="779D0C3B"/>
    <w:rsid w:val="77BA27C4"/>
    <w:rsid w:val="77C16217"/>
    <w:rsid w:val="781E6439"/>
    <w:rsid w:val="78214A6B"/>
    <w:rsid w:val="7824041B"/>
    <w:rsid w:val="78464D20"/>
    <w:rsid w:val="78897474"/>
    <w:rsid w:val="78A64B86"/>
    <w:rsid w:val="78BD078C"/>
    <w:rsid w:val="78DE3D6C"/>
    <w:rsid w:val="78E33867"/>
    <w:rsid w:val="78E52BDC"/>
    <w:rsid w:val="78EF290F"/>
    <w:rsid w:val="78F93EFF"/>
    <w:rsid w:val="790776EC"/>
    <w:rsid w:val="798701EE"/>
    <w:rsid w:val="798720C7"/>
    <w:rsid w:val="798B75C8"/>
    <w:rsid w:val="798D230A"/>
    <w:rsid w:val="79A3081B"/>
    <w:rsid w:val="79A8143C"/>
    <w:rsid w:val="79E65AC0"/>
    <w:rsid w:val="7A071D78"/>
    <w:rsid w:val="7A254C15"/>
    <w:rsid w:val="7A2D742D"/>
    <w:rsid w:val="7A5600FC"/>
    <w:rsid w:val="7A6447EC"/>
    <w:rsid w:val="7A6E489C"/>
    <w:rsid w:val="7A716D06"/>
    <w:rsid w:val="7AC662B5"/>
    <w:rsid w:val="7B347D8A"/>
    <w:rsid w:val="7B8F4980"/>
    <w:rsid w:val="7B972CB9"/>
    <w:rsid w:val="7BA61501"/>
    <w:rsid w:val="7BAF14B0"/>
    <w:rsid w:val="7BD06448"/>
    <w:rsid w:val="7CA103C5"/>
    <w:rsid w:val="7CA420D7"/>
    <w:rsid w:val="7CC52305"/>
    <w:rsid w:val="7CE922B5"/>
    <w:rsid w:val="7CF0056D"/>
    <w:rsid w:val="7CFD4359"/>
    <w:rsid w:val="7D196F8A"/>
    <w:rsid w:val="7D324E38"/>
    <w:rsid w:val="7D376D09"/>
    <w:rsid w:val="7D3A16E9"/>
    <w:rsid w:val="7D4A2A43"/>
    <w:rsid w:val="7D6852E4"/>
    <w:rsid w:val="7D7B5294"/>
    <w:rsid w:val="7D9D74DD"/>
    <w:rsid w:val="7DA92784"/>
    <w:rsid w:val="7DB37D69"/>
    <w:rsid w:val="7DCA019C"/>
    <w:rsid w:val="7DE5100B"/>
    <w:rsid w:val="7DE55723"/>
    <w:rsid w:val="7DED451A"/>
    <w:rsid w:val="7E0B01EB"/>
    <w:rsid w:val="7E2214CE"/>
    <w:rsid w:val="7E2F24BC"/>
    <w:rsid w:val="7E564EE1"/>
    <w:rsid w:val="7E6D3957"/>
    <w:rsid w:val="7E6D67B0"/>
    <w:rsid w:val="7E8D7C7B"/>
    <w:rsid w:val="7EA83077"/>
    <w:rsid w:val="7ECD0B10"/>
    <w:rsid w:val="7ED53E1B"/>
    <w:rsid w:val="7F1D6A6D"/>
    <w:rsid w:val="7F2554A7"/>
    <w:rsid w:val="7F2A34D9"/>
    <w:rsid w:val="7F4D44C9"/>
    <w:rsid w:val="7F6359A5"/>
    <w:rsid w:val="7F7A3881"/>
    <w:rsid w:val="7F9D53CD"/>
    <w:rsid w:val="7FA60682"/>
    <w:rsid w:val="7FAB5537"/>
    <w:rsid w:val="7FB56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styleId="3">
    <w:name w:val="heading 1"/>
    <w:basedOn w:val="1"/>
    <w:next w:val="1"/>
    <w:autoRedefine/>
    <w:qFormat/>
    <w:uiPriority w:val="0"/>
    <w:pPr>
      <w:autoSpaceDE w:val="0"/>
      <w:autoSpaceDN w:val="0"/>
      <w:adjustRightInd w:val="0"/>
      <w:jc w:val="left"/>
      <w:outlineLvl w:val="0"/>
    </w:pPr>
    <w:rPr>
      <w:kern w:val="0"/>
      <w:sz w:val="30"/>
    </w:rPr>
  </w:style>
  <w:style w:type="paragraph" w:styleId="4">
    <w:name w:val="heading 2"/>
    <w:basedOn w:val="1"/>
    <w:next w:val="1"/>
    <w:autoRedefine/>
    <w:qFormat/>
    <w:uiPriority w:val="0"/>
    <w:pPr>
      <w:autoSpaceDE w:val="0"/>
      <w:autoSpaceDN w:val="0"/>
      <w:adjustRightInd w:val="0"/>
      <w:jc w:val="left"/>
      <w:outlineLvl w:val="1"/>
    </w:pPr>
    <w:rPr>
      <w:kern w:val="0"/>
    </w:rPr>
  </w:style>
  <w:style w:type="paragraph" w:styleId="5">
    <w:name w:val="heading 3"/>
    <w:basedOn w:val="1"/>
    <w:next w:val="1"/>
    <w:autoRedefine/>
    <w:qFormat/>
    <w:uiPriority w:val="0"/>
    <w:pPr>
      <w:keepNext/>
      <w:keepLines/>
      <w:spacing w:before="120" w:after="120"/>
      <w:jc w:val="center"/>
      <w:outlineLvl w:val="2"/>
    </w:pPr>
    <w:rPr>
      <w:rFonts w:ascii="Times New Roman" w:hAnsi="Times New Roman" w:eastAsia="宋体" w:cs="Times New Roman"/>
      <w:sz w:val="24"/>
      <w:lang w:val="en-US" w:eastAsia="zh-CN" w:bidi="ar-SA"/>
    </w:rPr>
  </w:style>
  <w:style w:type="paragraph" w:styleId="2">
    <w:name w:val="heading 4"/>
    <w:basedOn w:val="1"/>
    <w:next w:val="1"/>
    <w:autoRedefine/>
    <w:qFormat/>
    <w:uiPriority w:val="0"/>
    <w:pPr>
      <w:keepNext/>
      <w:keepLines/>
      <w:spacing w:before="280" w:after="290" w:line="374" w:lineRule="auto"/>
      <w:outlineLvl w:val="3"/>
    </w:pPr>
    <w:rPr>
      <w:rFonts w:ascii="Arial" w:hAnsi="Arial"/>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0"/>
    <w:pPr>
      <w:ind w:left="1680"/>
      <w:jc w:val="left"/>
    </w:pPr>
  </w:style>
  <w:style w:type="paragraph" w:styleId="7">
    <w:name w:val="table of authorities"/>
    <w:basedOn w:val="1"/>
    <w:next w:val="1"/>
    <w:autoRedefine/>
    <w:qFormat/>
    <w:uiPriority w:val="0"/>
    <w:pPr>
      <w:ind w:left="420" w:leftChars="200"/>
    </w:pPr>
  </w:style>
  <w:style w:type="paragraph" w:styleId="8">
    <w:name w:val="Document Map"/>
    <w:basedOn w:val="1"/>
    <w:autoRedefine/>
    <w:qFormat/>
    <w:uiPriority w:val="0"/>
    <w:pPr>
      <w:shd w:val="clear" w:color="auto" w:fill="000080"/>
    </w:pPr>
  </w:style>
  <w:style w:type="paragraph" w:styleId="9">
    <w:name w:val="annotation text"/>
    <w:basedOn w:val="1"/>
    <w:next w:val="1"/>
    <w:autoRedefine/>
    <w:qFormat/>
    <w:uiPriority w:val="0"/>
    <w:pPr>
      <w:adjustRightInd w:val="0"/>
      <w:spacing w:line="360" w:lineRule="atLeast"/>
      <w:jc w:val="left"/>
      <w:textAlignment w:val="baseline"/>
    </w:pPr>
    <w:rPr>
      <w:kern w:val="0"/>
    </w:rPr>
  </w:style>
  <w:style w:type="paragraph" w:styleId="10">
    <w:name w:val="Body Text"/>
    <w:basedOn w:val="1"/>
    <w:autoRedefine/>
    <w:qFormat/>
    <w:uiPriority w:val="0"/>
    <w:pPr>
      <w:spacing w:after="120"/>
    </w:pPr>
  </w:style>
  <w:style w:type="paragraph" w:styleId="11">
    <w:name w:val="Body Text Indent"/>
    <w:basedOn w:val="1"/>
    <w:link w:val="44"/>
    <w:autoRedefine/>
    <w:qFormat/>
    <w:uiPriority w:val="0"/>
    <w:pPr>
      <w:ind w:firstLine="560" w:firstLineChars="200"/>
    </w:pPr>
  </w:style>
  <w:style w:type="paragraph" w:styleId="12">
    <w:name w:val="toc 5"/>
    <w:basedOn w:val="1"/>
    <w:next w:val="1"/>
    <w:autoRedefine/>
    <w:qFormat/>
    <w:uiPriority w:val="0"/>
    <w:pPr>
      <w:ind w:left="1120"/>
      <w:jc w:val="left"/>
    </w:pPr>
  </w:style>
  <w:style w:type="paragraph" w:styleId="13">
    <w:name w:val="toc 3"/>
    <w:basedOn w:val="1"/>
    <w:next w:val="1"/>
    <w:autoRedefine/>
    <w:qFormat/>
    <w:uiPriority w:val="0"/>
    <w:pPr>
      <w:ind w:left="561"/>
      <w:jc w:val="left"/>
    </w:pPr>
  </w:style>
  <w:style w:type="paragraph" w:styleId="14">
    <w:name w:val="Plain Text"/>
    <w:basedOn w:val="1"/>
    <w:qFormat/>
    <w:uiPriority w:val="0"/>
    <w:rPr>
      <w:rFonts w:ascii="宋体" w:hAnsi="Courier New" w:eastAsia="宋体" w:cs="Courier New"/>
      <w:szCs w:val="21"/>
    </w:rPr>
  </w:style>
  <w:style w:type="paragraph" w:styleId="15">
    <w:name w:val="toc 8"/>
    <w:basedOn w:val="1"/>
    <w:next w:val="1"/>
    <w:autoRedefine/>
    <w:qFormat/>
    <w:uiPriority w:val="0"/>
    <w:pPr>
      <w:ind w:left="1960"/>
      <w:jc w:val="left"/>
    </w:pPr>
  </w:style>
  <w:style w:type="paragraph" w:styleId="16">
    <w:name w:val="Body Text Indent 2"/>
    <w:basedOn w:val="1"/>
    <w:autoRedefine/>
    <w:qFormat/>
    <w:uiPriority w:val="0"/>
    <w:pPr>
      <w:spacing w:line="480" w:lineRule="auto"/>
      <w:ind w:firstLine="561"/>
    </w:pPr>
  </w:style>
  <w:style w:type="paragraph" w:styleId="17">
    <w:name w:val="Balloon Text"/>
    <w:basedOn w:val="1"/>
    <w:autoRedefine/>
    <w:qFormat/>
    <w:uiPriority w:val="0"/>
    <w:rPr>
      <w:sz w:val="18"/>
      <w:szCs w:val="18"/>
    </w:rPr>
  </w:style>
  <w:style w:type="paragraph" w:styleId="18">
    <w:name w:val="footer"/>
    <w:basedOn w:val="1"/>
    <w:autoRedefine/>
    <w:qFormat/>
    <w:uiPriority w:val="0"/>
    <w:pPr>
      <w:widowControl/>
      <w:tabs>
        <w:tab w:val="center" w:pos="4153"/>
        <w:tab w:val="right" w:pos="8306"/>
      </w:tabs>
      <w:snapToGrid w:val="0"/>
      <w:jc w:val="left"/>
    </w:pPr>
    <w:rPr>
      <w:kern w:val="0"/>
      <w:sz w:val="18"/>
    </w:rPr>
  </w:style>
  <w:style w:type="paragraph" w:styleId="19">
    <w:name w:val="header"/>
    <w:basedOn w:val="1"/>
    <w:autoRedefine/>
    <w:qFormat/>
    <w:uiPriority w:val="0"/>
    <w:pPr>
      <w:widowControl/>
      <w:pBdr>
        <w:bottom w:val="single" w:color="auto" w:sz="6" w:space="1"/>
      </w:pBdr>
      <w:tabs>
        <w:tab w:val="center" w:pos="4153"/>
        <w:tab w:val="right" w:pos="8306"/>
      </w:tabs>
      <w:snapToGrid w:val="0"/>
      <w:jc w:val="center"/>
    </w:pPr>
    <w:rPr>
      <w:kern w:val="0"/>
      <w:sz w:val="18"/>
    </w:rPr>
  </w:style>
  <w:style w:type="paragraph" w:styleId="20">
    <w:name w:val="toc 1"/>
    <w:basedOn w:val="1"/>
    <w:next w:val="1"/>
    <w:autoRedefine/>
    <w:qFormat/>
    <w:uiPriority w:val="0"/>
    <w:pPr>
      <w:spacing w:before="120" w:after="120"/>
      <w:jc w:val="left"/>
    </w:pPr>
    <w:rPr>
      <w:caps/>
    </w:rPr>
  </w:style>
  <w:style w:type="paragraph" w:styleId="21">
    <w:name w:val="toc 4"/>
    <w:basedOn w:val="1"/>
    <w:next w:val="1"/>
    <w:autoRedefine/>
    <w:qFormat/>
    <w:uiPriority w:val="0"/>
    <w:pPr>
      <w:ind w:left="840"/>
      <w:jc w:val="left"/>
    </w:pPr>
  </w:style>
  <w:style w:type="paragraph" w:styleId="22">
    <w:name w:val="toc 6"/>
    <w:basedOn w:val="1"/>
    <w:next w:val="1"/>
    <w:autoRedefine/>
    <w:qFormat/>
    <w:uiPriority w:val="0"/>
    <w:pPr>
      <w:ind w:left="1400"/>
      <w:jc w:val="left"/>
    </w:pPr>
  </w:style>
  <w:style w:type="paragraph" w:styleId="23">
    <w:name w:val="Body Text Indent 3"/>
    <w:basedOn w:val="1"/>
    <w:link w:val="45"/>
    <w:autoRedefine/>
    <w:qFormat/>
    <w:uiPriority w:val="0"/>
    <w:pPr>
      <w:ind w:firstLine="560"/>
    </w:pPr>
    <w:rPr>
      <w:color w:val="FF0000"/>
    </w:rPr>
  </w:style>
  <w:style w:type="paragraph" w:styleId="24">
    <w:name w:val="toc 2"/>
    <w:basedOn w:val="1"/>
    <w:next w:val="1"/>
    <w:autoRedefine/>
    <w:qFormat/>
    <w:uiPriority w:val="0"/>
    <w:pPr>
      <w:ind w:left="278"/>
      <w:jc w:val="left"/>
    </w:pPr>
    <w:rPr>
      <w:smallCaps/>
    </w:rPr>
  </w:style>
  <w:style w:type="paragraph" w:styleId="25">
    <w:name w:val="toc 9"/>
    <w:basedOn w:val="1"/>
    <w:next w:val="1"/>
    <w:autoRedefine/>
    <w:qFormat/>
    <w:uiPriority w:val="0"/>
    <w:pPr>
      <w:ind w:left="2240"/>
      <w:jc w:val="left"/>
    </w:pPr>
  </w:style>
  <w:style w:type="paragraph" w:styleId="26">
    <w:name w:val="Body Text 2"/>
    <w:basedOn w:val="1"/>
    <w:next w:val="10"/>
    <w:autoRedefine/>
    <w:qFormat/>
    <w:uiPriority w:val="0"/>
    <w:pPr>
      <w:spacing w:line="500" w:lineRule="exact"/>
    </w:pPr>
  </w:style>
  <w:style w:type="paragraph" w:styleId="27">
    <w:name w:val="Normal (Web)"/>
    <w:basedOn w:val="1"/>
    <w:autoRedefine/>
    <w:qFormat/>
    <w:uiPriority w:val="0"/>
    <w:pPr>
      <w:widowControl/>
      <w:spacing w:before="100" w:beforeAutospacing="1" w:after="100" w:afterAutospacing="1" w:line="240" w:lineRule="auto"/>
      <w:jc w:val="left"/>
    </w:pPr>
    <w:rPr>
      <w:rFonts w:hAnsi="宋体" w:cs="宋体"/>
      <w:color w:val="000000"/>
      <w:kern w:val="0"/>
      <w:szCs w:val="24"/>
    </w:rPr>
  </w:style>
  <w:style w:type="paragraph" w:styleId="28">
    <w:name w:val="Title"/>
    <w:basedOn w:val="1"/>
    <w:next w:val="1"/>
    <w:qFormat/>
    <w:uiPriority w:val="0"/>
    <w:pPr>
      <w:spacing w:line="360" w:lineRule="auto"/>
      <w:ind w:firstLine="200" w:firstLineChars="200"/>
      <w:jc w:val="both"/>
      <w:outlineLvl w:val="0"/>
    </w:pPr>
    <w:rPr>
      <w:b/>
      <w:bCs/>
      <w:sz w:val="28"/>
      <w:szCs w:val="32"/>
    </w:rPr>
  </w:style>
  <w:style w:type="paragraph" w:styleId="29">
    <w:name w:val="annotation subject"/>
    <w:basedOn w:val="9"/>
    <w:next w:val="9"/>
    <w:autoRedefine/>
    <w:qFormat/>
    <w:uiPriority w:val="0"/>
    <w:pPr>
      <w:adjustRightInd/>
      <w:spacing w:line="360" w:lineRule="auto"/>
      <w:textAlignment w:val="auto"/>
    </w:pPr>
    <w:rPr>
      <w:b/>
      <w:bCs/>
      <w:kern w:val="2"/>
    </w:rPr>
  </w:style>
  <w:style w:type="paragraph" w:styleId="30">
    <w:name w:val="Body Text First Indent 2"/>
    <w:autoRedefine/>
    <w:qFormat/>
    <w:uiPriority w:val="0"/>
    <w:pPr>
      <w:widowControl w:val="0"/>
      <w:spacing w:line="360" w:lineRule="auto"/>
      <w:ind w:firstLine="420"/>
      <w:jc w:val="both"/>
    </w:pPr>
    <w:rPr>
      <w:rFonts w:ascii="宋体" w:hAnsi="宋体" w:eastAsia="宋体" w:cs="Times New Roman"/>
      <w:kern w:val="1"/>
      <w:sz w:val="24"/>
      <w:lang w:val="en-US" w:eastAsia="zh-CN" w:bidi="ar-SA"/>
    </w:rPr>
  </w:style>
  <w:style w:type="table" w:styleId="32">
    <w:name w:val="Table Grid"/>
    <w:basedOn w:val="3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autoRedefine/>
    <w:qFormat/>
    <w:uiPriority w:val="0"/>
    <w:rPr>
      <w:b/>
      <w:bCs/>
    </w:rPr>
  </w:style>
  <w:style w:type="character" w:styleId="35">
    <w:name w:val="page number"/>
    <w:basedOn w:val="33"/>
    <w:autoRedefine/>
    <w:qFormat/>
    <w:uiPriority w:val="0"/>
  </w:style>
  <w:style w:type="character" w:styleId="36">
    <w:name w:val="FollowedHyperlink"/>
    <w:autoRedefine/>
    <w:qFormat/>
    <w:uiPriority w:val="0"/>
    <w:rPr>
      <w:color w:val="800080"/>
      <w:u w:val="single"/>
    </w:rPr>
  </w:style>
  <w:style w:type="character" w:styleId="37">
    <w:name w:val="Hyperlink"/>
    <w:autoRedefine/>
    <w:qFormat/>
    <w:uiPriority w:val="0"/>
    <w:rPr>
      <w:color w:val="0000FF"/>
      <w:u w:val="single"/>
    </w:rPr>
  </w:style>
  <w:style w:type="character" w:styleId="38">
    <w:name w:val="annotation reference"/>
    <w:autoRedefine/>
    <w:qFormat/>
    <w:uiPriority w:val="0"/>
    <w:rPr>
      <w:sz w:val="21"/>
    </w:rPr>
  </w:style>
  <w:style w:type="paragraph" w:customStyle="1" w:styleId="39">
    <w:name w:val="Normal Indent1"/>
    <w:basedOn w:val="1"/>
    <w:autoRedefine/>
    <w:qFormat/>
    <w:uiPriority w:val="0"/>
    <w:pPr>
      <w:widowControl/>
      <w:ind w:firstLine="420"/>
      <w:jc w:val="left"/>
    </w:pPr>
    <w:rPr>
      <w:rFonts w:ascii="Times New Roman"/>
      <w:kern w:val="0"/>
    </w:rPr>
  </w:style>
  <w:style w:type="paragraph" w:customStyle="1" w:styleId="40">
    <w:name w:val="样式 宋体 行距: 1.5 倍行距"/>
    <w:basedOn w:val="41"/>
    <w:next w:val="1"/>
    <w:autoRedefine/>
    <w:qFormat/>
    <w:uiPriority w:val="0"/>
    <w:pPr>
      <w:jc w:val="center"/>
    </w:pPr>
    <w:rPr>
      <w:rFonts w:ascii="Times New Roman"/>
      <w:b/>
    </w:rPr>
  </w:style>
  <w:style w:type="paragraph" w:customStyle="1" w:styleId="41">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next w:val="40"/>
    <w:qFormat/>
    <w:uiPriority w:val="0"/>
    <w:pPr>
      <w:widowControl w:val="0"/>
      <w:jc w:val="both"/>
    </w:pPr>
    <w:rPr>
      <w:rFonts w:ascii="Calibri" w:hAnsi="Calibri" w:eastAsia="宋体" w:cs="黑体"/>
      <w:kern w:val="2"/>
      <w:sz w:val="21"/>
      <w:szCs w:val="24"/>
      <w:lang w:val="en-US" w:eastAsia="zh-CN" w:bidi="ar-SA"/>
    </w:rPr>
  </w:style>
  <w:style w:type="paragraph" w:customStyle="1" w:styleId="42">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0"/>
    <w:autoRedefine/>
    <w:qFormat/>
    <w:uiPriority w:val="0"/>
    <w:pPr>
      <w:widowControl w:val="0"/>
      <w:jc w:val="both"/>
    </w:pPr>
    <w:rPr>
      <w:rFonts w:ascii="Calibri" w:hAnsi="Calibri" w:eastAsia="宋体" w:cs="黑体"/>
      <w:kern w:val="2"/>
      <w:sz w:val="21"/>
      <w:szCs w:val="24"/>
      <w:lang w:val="en-US" w:eastAsia="zh-CN" w:bidi="ar-SA"/>
    </w:rPr>
  </w:style>
  <w:style w:type="paragraph" w:customStyle="1" w:styleId="43">
    <w:name w:val="Char Char2"/>
    <w:basedOn w:val="8"/>
    <w:autoRedefine/>
    <w:qFormat/>
    <w:uiPriority w:val="0"/>
    <w:pPr>
      <w:spacing w:line="240" w:lineRule="auto"/>
    </w:pPr>
  </w:style>
  <w:style w:type="character" w:customStyle="1" w:styleId="44">
    <w:name w:val="正文文本缩进 字符"/>
    <w:link w:val="11"/>
    <w:autoRedefine/>
    <w:qFormat/>
    <w:uiPriority w:val="0"/>
    <w:rPr>
      <w:rFonts w:ascii="宋体"/>
      <w:kern w:val="2"/>
      <w:sz w:val="24"/>
    </w:rPr>
  </w:style>
  <w:style w:type="character" w:customStyle="1" w:styleId="45">
    <w:name w:val="正文文本缩进 3 字符"/>
    <w:link w:val="23"/>
    <w:autoRedefine/>
    <w:qFormat/>
    <w:uiPriority w:val="0"/>
    <w:rPr>
      <w:rFonts w:ascii="宋体" w:eastAsia="宋体"/>
      <w:color w:val="FF0000"/>
      <w:kern w:val="2"/>
      <w:sz w:val="24"/>
      <w:lang w:val="en-US" w:eastAsia="zh-CN" w:bidi="ar-SA"/>
    </w:rPr>
  </w:style>
  <w:style w:type="character" w:customStyle="1" w:styleId="46">
    <w:name w:val="超链接 New New"/>
    <w:autoRedefine/>
    <w:qFormat/>
    <w:uiPriority w:val="0"/>
    <w:rPr>
      <w:color w:val="000000"/>
      <w:sz w:val="18"/>
      <w:szCs w:val="18"/>
      <w:u w:val="none"/>
    </w:rPr>
  </w:style>
  <w:style w:type="character" w:customStyle="1" w:styleId="47">
    <w:name w:val="超链接 New"/>
    <w:autoRedefine/>
    <w:qFormat/>
    <w:uiPriority w:val="0"/>
    <w:rPr>
      <w:color w:val="000000"/>
      <w:sz w:val="18"/>
      <w:szCs w:val="18"/>
      <w:u w:val="none"/>
    </w:rPr>
  </w:style>
  <w:style w:type="character" w:customStyle="1" w:styleId="48">
    <w:name w:val="默认段落字体1"/>
    <w:autoRedefine/>
    <w:qFormat/>
    <w:uiPriority w:val="0"/>
    <w:rPr>
      <w:rFonts w:hint="default"/>
    </w:rPr>
  </w:style>
  <w:style w:type="character" w:customStyle="1" w:styleId="49">
    <w:name w:val="默认段落字体 New New"/>
    <w:link w:val="50"/>
    <w:autoRedefine/>
    <w:qFormat/>
    <w:uiPriority w:val="0"/>
    <w:rPr>
      <w:rFonts w:ascii="Tahoma" w:hAnsi="Tahoma"/>
      <w:szCs w:val="24"/>
    </w:rPr>
  </w:style>
  <w:style w:type="paragraph" w:customStyle="1" w:styleId="50">
    <w:name w:val="Char New New"/>
    <w:basedOn w:val="1"/>
    <w:link w:val="49"/>
    <w:autoRedefine/>
    <w:qFormat/>
    <w:uiPriority w:val="0"/>
    <w:pPr>
      <w:spacing w:line="240" w:lineRule="auto"/>
    </w:pPr>
    <w:rPr>
      <w:rFonts w:ascii="Tahoma" w:hAnsi="Tahoma"/>
      <w:szCs w:val="24"/>
    </w:rPr>
  </w:style>
  <w:style w:type="character" w:customStyle="1" w:styleId="51">
    <w:name w:val="默认段落字体 New"/>
    <w:link w:val="52"/>
    <w:autoRedefine/>
    <w:qFormat/>
    <w:uiPriority w:val="0"/>
    <w:rPr>
      <w:rFonts w:ascii="Tahoma" w:hAnsi="Tahoma"/>
      <w:szCs w:val="24"/>
    </w:rPr>
  </w:style>
  <w:style w:type="paragraph" w:customStyle="1" w:styleId="52">
    <w:name w:val="Char New"/>
    <w:basedOn w:val="1"/>
    <w:link w:val="51"/>
    <w:autoRedefine/>
    <w:qFormat/>
    <w:uiPriority w:val="0"/>
    <w:pPr>
      <w:spacing w:line="240" w:lineRule="auto"/>
    </w:pPr>
    <w:rPr>
      <w:rFonts w:ascii="Tahoma" w:hAnsi="Tahoma"/>
      <w:szCs w:val="24"/>
    </w:rPr>
  </w:style>
  <w:style w:type="character" w:customStyle="1" w:styleId="53">
    <w:name w:val="页码 New New New"/>
    <w:autoRedefine/>
    <w:qFormat/>
    <w:uiPriority w:val="0"/>
    <w:rPr>
      <w:rFonts w:eastAsia="宋体"/>
      <w:kern w:val="2"/>
      <w:sz w:val="24"/>
      <w:szCs w:val="24"/>
      <w:lang w:val="en-US" w:eastAsia="zh-CN" w:bidi="ar-SA"/>
    </w:rPr>
  </w:style>
  <w:style w:type="character" w:customStyle="1" w:styleId="54">
    <w:name w:val="页码 New New"/>
    <w:autoRedefine/>
    <w:qFormat/>
    <w:uiPriority w:val="0"/>
    <w:rPr>
      <w:rFonts w:eastAsia="宋体"/>
      <w:kern w:val="2"/>
      <w:sz w:val="24"/>
      <w:szCs w:val="24"/>
      <w:lang w:val="en-US" w:eastAsia="zh-CN" w:bidi="ar-SA"/>
    </w:rPr>
  </w:style>
  <w:style w:type="character" w:customStyle="1" w:styleId="55">
    <w:name w:val="Char Char1"/>
    <w:autoRedefine/>
    <w:qFormat/>
    <w:uiPriority w:val="0"/>
    <w:rPr>
      <w:rFonts w:ascii="宋体" w:eastAsia="宋体"/>
      <w:color w:val="FF0000"/>
      <w:kern w:val="2"/>
      <w:sz w:val="24"/>
      <w:lang w:val="en-US" w:eastAsia="zh-CN" w:bidi="ar-SA"/>
    </w:rPr>
  </w:style>
  <w:style w:type="character" w:customStyle="1" w:styleId="56">
    <w:name w:val="页码 New"/>
    <w:autoRedefine/>
    <w:qFormat/>
    <w:uiPriority w:val="0"/>
    <w:rPr>
      <w:rFonts w:eastAsia="宋体"/>
      <w:kern w:val="2"/>
      <w:sz w:val="24"/>
      <w:szCs w:val="24"/>
      <w:lang w:val="en-US" w:eastAsia="zh-CN" w:bidi="ar-SA"/>
    </w:rPr>
  </w:style>
  <w:style w:type="paragraph" w:customStyle="1" w:styleId="57">
    <w:name w:val="标题 3 New"/>
    <w:autoRedefine/>
    <w:qFormat/>
    <w:uiPriority w:val="0"/>
    <w:pPr>
      <w:keepNext/>
      <w:keepLines/>
      <w:spacing w:before="120" w:after="120"/>
      <w:jc w:val="center"/>
      <w:outlineLvl w:val="2"/>
    </w:pPr>
    <w:rPr>
      <w:rFonts w:ascii="Times New Roman" w:hAnsi="Times New Roman" w:eastAsia="宋体" w:cs="Times New Roman"/>
      <w:sz w:val="24"/>
      <w:lang w:val="en-US" w:eastAsia="zh-CN" w:bidi="ar-SA"/>
    </w:rPr>
  </w:style>
  <w:style w:type="paragraph" w:customStyle="1" w:styleId="58">
    <w:name w:val="正文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59">
    <w:name w:val="页脚 New New New New New New New New New New New New New"/>
    <w:basedOn w:val="60"/>
    <w:autoRedefine/>
    <w:qFormat/>
    <w:uiPriority w:val="0"/>
    <w:pPr>
      <w:widowControl/>
      <w:tabs>
        <w:tab w:val="center" w:pos="4153"/>
        <w:tab w:val="right" w:pos="8306"/>
      </w:tabs>
      <w:snapToGrid w:val="0"/>
      <w:jc w:val="left"/>
    </w:pPr>
    <w:rPr>
      <w:sz w:val="18"/>
    </w:rPr>
  </w:style>
  <w:style w:type="paragraph" w:customStyle="1" w:styleId="60">
    <w:name w:val="正文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61">
    <w:name w:val="正文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
    <w:name w:val="正文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3">
    <w:name w:val="正文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4">
    <w:name w:val="页脚 New New New New New"/>
    <w:basedOn w:val="65"/>
    <w:autoRedefine/>
    <w:qFormat/>
    <w:uiPriority w:val="0"/>
    <w:pPr>
      <w:tabs>
        <w:tab w:val="center" w:pos="4153"/>
        <w:tab w:val="right" w:pos="8306"/>
      </w:tabs>
      <w:snapToGrid w:val="0"/>
      <w:jc w:val="left"/>
    </w:pPr>
    <w:rPr>
      <w:sz w:val="18"/>
    </w:rPr>
  </w:style>
  <w:style w:type="paragraph" w:customStyle="1" w:styleId="65">
    <w:name w:val="正文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6">
    <w:name w:val="纯文本 New New"/>
    <w:basedOn w:val="67"/>
    <w:autoRedefine/>
    <w:qFormat/>
    <w:uiPriority w:val="0"/>
    <w:rPr>
      <w:rFonts w:ascii="宋体" w:hAnsi="Courier New"/>
      <w:szCs w:val="24"/>
    </w:rPr>
  </w:style>
  <w:style w:type="paragraph" w:customStyle="1" w:styleId="67">
    <w:name w:val="正文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68">
    <w:name w:val="正文1"/>
    <w:autoRedefine/>
    <w:qFormat/>
    <w:uiPriority w:val="0"/>
    <w:pPr>
      <w:widowControl w:val="0"/>
      <w:spacing w:line="360" w:lineRule="auto"/>
      <w:jc w:val="both"/>
    </w:pPr>
    <w:rPr>
      <w:rFonts w:hint="eastAsia" w:ascii="宋体" w:hAnsi="Times New Roman" w:eastAsia="宋体" w:cs="Times New Roman"/>
      <w:kern w:val="2"/>
      <w:sz w:val="24"/>
      <w:lang w:val="en-US" w:eastAsia="zh-CN" w:bidi="ar-SA"/>
    </w:rPr>
  </w:style>
  <w:style w:type="paragraph" w:customStyle="1" w:styleId="69">
    <w:name w:val="页脚1"/>
    <w:basedOn w:val="68"/>
    <w:autoRedefine/>
    <w:qFormat/>
    <w:uiPriority w:val="0"/>
    <w:pPr>
      <w:widowControl/>
      <w:tabs>
        <w:tab w:val="center" w:pos="4153"/>
        <w:tab w:val="right" w:pos="8306"/>
      </w:tabs>
      <w:snapToGrid w:val="0"/>
      <w:jc w:val="left"/>
    </w:pPr>
    <w:rPr>
      <w:kern w:val="0"/>
      <w:sz w:val="18"/>
    </w:rPr>
  </w:style>
  <w:style w:type="paragraph" w:customStyle="1" w:styleId="70">
    <w:name w:val="正文 New New New New New New New New New New New New New New New New New New New New New New New New"/>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71">
    <w:name w:val="标题 3 New New"/>
    <w:basedOn w:val="72"/>
    <w:next w:val="72"/>
    <w:autoRedefine/>
    <w:qFormat/>
    <w:uiPriority w:val="0"/>
    <w:pPr>
      <w:keepNext/>
      <w:keepLines/>
      <w:spacing w:before="120" w:after="120"/>
      <w:jc w:val="center"/>
      <w:outlineLvl w:val="2"/>
    </w:pPr>
    <w:rPr>
      <w:sz w:val="24"/>
    </w:rPr>
  </w:style>
  <w:style w:type="paragraph" w:customStyle="1" w:styleId="72">
    <w:name w:val="正文缩进 New"/>
    <w:basedOn w:val="73"/>
    <w:autoRedefine/>
    <w:qFormat/>
    <w:uiPriority w:val="0"/>
    <w:pPr>
      <w:widowControl/>
      <w:ind w:firstLine="420"/>
      <w:jc w:val="left"/>
    </w:pPr>
    <w:rPr>
      <w:kern w:val="0"/>
      <w:sz w:val="20"/>
    </w:rPr>
  </w:style>
  <w:style w:type="paragraph" w:customStyle="1" w:styleId="73">
    <w:name w:val="正文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4">
    <w:name w:val="普通(网站) New"/>
    <w:basedOn w:val="75"/>
    <w:autoRedefine/>
    <w:qFormat/>
    <w:uiPriority w:val="0"/>
    <w:rPr>
      <w:sz w:val="24"/>
    </w:rPr>
  </w:style>
  <w:style w:type="paragraph" w:customStyle="1" w:styleId="75">
    <w:name w:val="正文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76">
    <w:name w:val="正文文本缩进 New"/>
    <w:basedOn w:val="73"/>
    <w:autoRedefine/>
    <w:qFormat/>
    <w:uiPriority w:val="0"/>
    <w:pPr>
      <w:ind w:firstLine="560" w:firstLineChars="200"/>
    </w:pPr>
  </w:style>
  <w:style w:type="paragraph" w:customStyle="1" w:styleId="77">
    <w:name w:val="Char"/>
    <w:basedOn w:val="8"/>
    <w:autoRedefine/>
    <w:qFormat/>
    <w:uiPriority w:val="0"/>
    <w:pPr>
      <w:spacing w:line="240" w:lineRule="auto"/>
    </w:pPr>
  </w:style>
  <w:style w:type="paragraph" w:customStyle="1" w:styleId="78">
    <w:name w:val="正文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9">
    <w:name w:val="页脚 New New New New"/>
    <w:basedOn w:val="80"/>
    <w:autoRedefine/>
    <w:qFormat/>
    <w:uiPriority w:val="0"/>
    <w:pPr>
      <w:tabs>
        <w:tab w:val="center" w:pos="4153"/>
        <w:tab w:val="right" w:pos="8306"/>
      </w:tabs>
      <w:snapToGrid w:val="0"/>
      <w:jc w:val="left"/>
    </w:pPr>
    <w:rPr>
      <w:sz w:val="18"/>
      <w:szCs w:val="18"/>
    </w:rPr>
  </w:style>
  <w:style w:type="paragraph" w:customStyle="1" w:styleId="80">
    <w:name w:val="正文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正文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正文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83">
    <w:name w:val="页眉 New New New New New New New New New"/>
    <w:basedOn w:val="60"/>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84">
    <w:name w:val="正文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5">
    <w:name w:val="页眉 New New New New New New New New"/>
    <w:basedOn w:val="86"/>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86">
    <w:name w:val="正文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87">
    <w:name w:val="正文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8">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p18"/>
    <w:autoRedefine/>
    <w:qFormat/>
    <w:uiPriority w:val="0"/>
    <w:pPr>
      <w:spacing w:after="120" w:line="360" w:lineRule="auto"/>
    </w:pPr>
    <w:rPr>
      <w:rFonts w:ascii="宋体" w:hAnsi="宋体" w:eastAsia="宋体" w:cs="宋体"/>
      <w:sz w:val="24"/>
      <w:szCs w:val="24"/>
      <w:lang w:val="en-US" w:eastAsia="zh-CN" w:bidi="ar-SA"/>
    </w:rPr>
  </w:style>
  <w:style w:type="paragraph" w:customStyle="1" w:styleId="90">
    <w:name w:val="正文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91">
    <w:name w:val="样式2"/>
    <w:basedOn w:val="20"/>
    <w:autoRedefine/>
    <w:qFormat/>
    <w:uiPriority w:val="0"/>
    <w:pPr>
      <w:tabs>
        <w:tab w:val="right" w:leader="dot" w:pos="9345"/>
      </w:tabs>
    </w:pPr>
    <w:rPr>
      <w:rFonts w:hAnsi="宋体"/>
      <w:b/>
      <w:color w:val="0000FF"/>
      <w:u w:val="single"/>
    </w:rPr>
  </w:style>
  <w:style w:type="paragraph" w:customStyle="1" w:styleId="92">
    <w:name w:val="页脚 New New New New New New New New"/>
    <w:basedOn w:val="93"/>
    <w:autoRedefine/>
    <w:qFormat/>
    <w:uiPriority w:val="0"/>
    <w:pPr>
      <w:tabs>
        <w:tab w:val="center" w:pos="4153"/>
        <w:tab w:val="right" w:pos="8306"/>
      </w:tabs>
      <w:snapToGrid w:val="0"/>
      <w:jc w:val="left"/>
    </w:pPr>
    <w:rPr>
      <w:sz w:val="18"/>
      <w:szCs w:val="18"/>
    </w:rPr>
  </w:style>
  <w:style w:type="paragraph" w:customStyle="1" w:styleId="93">
    <w:name w:val="正文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
    <w:name w:val="正文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5">
    <w:name w:val="页脚 New New New New New New New New New New"/>
    <w:basedOn w:val="90"/>
    <w:autoRedefine/>
    <w:qFormat/>
    <w:uiPriority w:val="0"/>
    <w:pPr>
      <w:widowControl/>
      <w:tabs>
        <w:tab w:val="center" w:pos="4153"/>
        <w:tab w:val="right" w:pos="8306"/>
      </w:tabs>
      <w:snapToGrid w:val="0"/>
      <w:jc w:val="left"/>
    </w:pPr>
    <w:rPr>
      <w:sz w:val="18"/>
    </w:rPr>
  </w:style>
  <w:style w:type="paragraph" w:customStyle="1" w:styleId="96">
    <w:name w:val="正文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7">
    <w:name w:val="页脚 New New New New New New"/>
    <w:basedOn w:val="75"/>
    <w:autoRedefine/>
    <w:qFormat/>
    <w:uiPriority w:val="0"/>
    <w:pPr>
      <w:tabs>
        <w:tab w:val="center" w:pos="4153"/>
        <w:tab w:val="right" w:pos="8306"/>
      </w:tabs>
      <w:snapToGrid w:val="0"/>
      <w:jc w:val="left"/>
    </w:pPr>
    <w:rPr>
      <w:sz w:val="18"/>
    </w:rPr>
  </w:style>
  <w:style w:type="paragraph" w:customStyle="1" w:styleId="98">
    <w:name w:val="正文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99">
    <w:name w:val="正文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0">
    <w:name w:val="正文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1">
    <w:name w:val="页眉 New New New New New"/>
    <w:basedOn w:val="75"/>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02">
    <w:name w:val="页脚 New New New New New New New New New New New"/>
    <w:basedOn w:val="86"/>
    <w:autoRedefine/>
    <w:qFormat/>
    <w:uiPriority w:val="0"/>
    <w:pPr>
      <w:widowControl/>
      <w:tabs>
        <w:tab w:val="center" w:pos="4153"/>
        <w:tab w:val="right" w:pos="8306"/>
      </w:tabs>
      <w:snapToGrid w:val="0"/>
      <w:jc w:val="left"/>
    </w:pPr>
    <w:rPr>
      <w:sz w:val="18"/>
    </w:rPr>
  </w:style>
  <w:style w:type="paragraph" w:customStyle="1" w:styleId="103">
    <w:name w:val="页眉 New New New New New New"/>
    <w:basedOn w:val="82"/>
    <w:autoRedefine/>
    <w:qFormat/>
    <w:uiPriority w:val="0"/>
    <w:pPr>
      <w:widowControl/>
      <w:pBdr>
        <w:bottom w:val="single" w:color="auto" w:sz="6" w:space="1"/>
      </w:pBdr>
      <w:tabs>
        <w:tab w:val="center" w:pos="4153"/>
        <w:tab w:val="right" w:pos="8306"/>
      </w:tabs>
      <w:snapToGrid w:val="0"/>
      <w:jc w:val="center"/>
    </w:pPr>
    <w:rPr>
      <w:kern w:val="0"/>
      <w:sz w:val="18"/>
      <w:szCs w:val="20"/>
    </w:rPr>
  </w:style>
  <w:style w:type="paragraph" w:customStyle="1" w:styleId="104">
    <w:name w:val="正文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5">
    <w:name w:val="页眉 New New"/>
    <w:basedOn w:val="62"/>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06">
    <w:name w:val="页眉 New"/>
    <w:basedOn w:val="107"/>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07">
    <w:name w:val="正文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8">
    <w:name w:val="正文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9">
    <w:name w:val="页脚 New"/>
    <w:basedOn w:val="107"/>
    <w:autoRedefine/>
    <w:qFormat/>
    <w:uiPriority w:val="0"/>
    <w:pPr>
      <w:tabs>
        <w:tab w:val="center" w:pos="4153"/>
        <w:tab w:val="right" w:pos="8306"/>
      </w:tabs>
      <w:snapToGrid w:val="0"/>
      <w:jc w:val="left"/>
    </w:pPr>
    <w:rPr>
      <w:sz w:val="18"/>
      <w:szCs w:val="18"/>
    </w:rPr>
  </w:style>
  <w:style w:type="paragraph" w:customStyle="1" w:styleId="110">
    <w:name w:val="正文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1">
    <w:name w:val="正文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2">
    <w:name w:val="正文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3">
    <w:name w:val="页脚 New New New"/>
    <w:basedOn w:val="67"/>
    <w:autoRedefine/>
    <w:qFormat/>
    <w:uiPriority w:val="0"/>
    <w:pPr>
      <w:tabs>
        <w:tab w:val="center" w:pos="4153"/>
        <w:tab w:val="right" w:pos="8306"/>
      </w:tabs>
      <w:snapToGrid w:val="0"/>
      <w:jc w:val="left"/>
    </w:pPr>
    <w:rPr>
      <w:sz w:val="18"/>
      <w:szCs w:val="18"/>
    </w:rPr>
  </w:style>
  <w:style w:type="paragraph" w:customStyle="1" w:styleId="114">
    <w:name w:val="页眉 New New New New"/>
    <w:basedOn w:val="65"/>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15">
    <w:name w:val="纯文本 New"/>
    <w:basedOn w:val="62"/>
    <w:autoRedefine/>
    <w:qFormat/>
    <w:uiPriority w:val="0"/>
    <w:rPr>
      <w:rFonts w:ascii="宋体" w:hAnsi="Courier New"/>
      <w:szCs w:val="24"/>
    </w:rPr>
  </w:style>
  <w:style w:type="paragraph" w:customStyle="1" w:styleId="116">
    <w:name w:val="正文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7">
    <w:name w:val="正文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8">
    <w:name w:val="正文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19">
    <w:name w:val="正文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0">
    <w:name w:val="正文 New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1">
    <w:name w:val="页脚 New New New New New New New New New New New New"/>
    <w:basedOn w:val="122"/>
    <w:autoRedefine/>
    <w:qFormat/>
    <w:uiPriority w:val="0"/>
    <w:pPr>
      <w:tabs>
        <w:tab w:val="center" w:pos="4153"/>
        <w:tab w:val="right" w:pos="8306"/>
      </w:tabs>
      <w:snapToGrid w:val="0"/>
      <w:jc w:val="left"/>
    </w:pPr>
    <w:rPr>
      <w:sz w:val="18"/>
      <w:szCs w:val="18"/>
    </w:rPr>
  </w:style>
  <w:style w:type="paragraph" w:customStyle="1" w:styleId="122">
    <w:name w:val="正文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3">
    <w:name w:val="目录 31"/>
    <w:basedOn w:val="68"/>
    <w:next w:val="68"/>
    <w:autoRedefine/>
    <w:qFormat/>
    <w:uiPriority w:val="0"/>
    <w:pPr>
      <w:ind w:left="561"/>
      <w:jc w:val="left"/>
    </w:pPr>
  </w:style>
  <w:style w:type="paragraph" w:customStyle="1" w:styleId="124">
    <w:name w:val="p0"/>
    <w:basedOn w:val="61"/>
    <w:autoRedefine/>
    <w:qFormat/>
    <w:uiPriority w:val="0"/>
    <w:pPr>
      <w:widowControl/>
      <w:spacing w:line="360" w:lineRule="auto"/>
    </w:pPr>
    <w:rPr>
      <w:rFonts w:ascii="宋体" w:hAnsi="宋体" w:cs="宋体"/>
      <w:kern w:val="0"/>
      <w:sz w:val="24"/>
      <w:szCs w:val="24"/>
    </w:rPr>
  </w:style>
  <w:style w:type="paragraph" w:customStyle="1" w:styleId="125">
    <w:name w:val="页眉 New New New New New New New"/>
    <w:basedOn w:val="90"/>
    <w:autoRedefine/>
    <w:qFormat/>
    <w:uiPriority w:val="0"/>
    <w:pPr>
      <w:widowControl/>
      <w:pBdr>
        <w:bottom w:val="single" w:color="auto" w:sz="6" w:space="1"/>
      </w:pBdr>
      <w:tabs>
        <w:tab w:val="center" w:pos="4153"/>
        <w:tab w:val="right" w:pos="8306"/>
      </w:tabs>
      <w:snapToGrid w:val="0"/>
      <w:jc w:val="center"/>
    </w:pPr>
    <w:rPr>
      <w:sz w:val="18"/>
    </w:rPr>
  </w:style>
  <w:style w:type="paragraph" w:customStyle="1" w:styleId="126">
    <w:name w:val="正文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7">
    <w:name w:val="正文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28">
    <w:name w:val="正文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9">
    <w:name w:val="标题 2 New"/>
    <w:basedOn w:val="88"/>
    <w:autoRedefine/>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customStyle="1" w:styleId="130">
    <w:name w:val="正文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1">
    <w:name w:val="blockquote"/>
    <w:basedOn w:val="1"/>
    <w:autoRedefine/>
    <w:qFormat/>
    <w:uiPriority w:val="0"/>
    <w:pPr>
      <w:widowControl/>
      <w:spacing w:before="100" w:beforeAutospacing="1" w:after="100" w:afterAutospacing="1" w:line="240" w:lineRule="auto"/>
      <w:jc w:val="left"/>
    </w:pPr>
    <w:rPr>
      <w:rFonts w:hAnsi="宋体"/>
      <w:kern w:val="0"/>
    </w:rPr>
  </w:style>
  <w:style w:type="paragraph" w:customStyle="1" w:styleId="132">
    <w:name w:val="正文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33">
    <w:name w:val="Normal New"/>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34">
    <w:name w:val="正文文本缩进 New New New New"/>
    <w:basedOn w:val="127"/>
    <w:autoRedefine/>
    <w:qFormat/>
    <w:uiPriority w:val="0"/>
    <w:pPr>
      <w:ind w:firstLine="560" w:firstLineChars="200"/>
    </w:pPr>
    <w:rPr>
      <w:szCs w:val="28"/>
    </w:rPr>
  </w:style>
  <w:style w:type="paragraph" w:customStyle="1" w:styleId="135">
    <w:name w:val="页脚 New New New New New New New"/>
    <w:basedOn w:val="82"/>
    <w:autoRedefine/>
    <w:qFormat/>
    <w:uiPriority w:val="0"/>
    <w:pPr>
      <w:widowControl/>
      <w:tabs>
        <w:tab w:val="center" w:pos="4153"/>
        <w:tab w:val="right" w:pos="8306"/>
      </w:tabs>
      <w:snapToGrid w:val="0"/>
      <w:jc w:val="left"/>
    </w:pPr>
    <w:rPr>
      <w:kern w:val="0"/>
      <w:sz w:val="18"/>
      <w:szCs w:val="20"/>
    </w:rPr>
  </w:style>
  <w:style w:type="paragraph" w:customStyle="1" w:styleId="136">
    <w:name w:val="正文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页脚 New New New New New New New New New"/>
    <w:basedOn w:val="81"/>
    <w:autoRedefine/>
    <w:qFormat/>
    <w:uiPriority w:val="0"/>
    <w:pPr>
      <w:tabs>
        <w:tab w:val="center" w:pos="4153"/>
        <w:tab w:val="right" w:pos="8306"/>
      </w:tabs>
      <w:snapToGrid w:val="0"/>
      <w:jc w:val="left"/>
    </w:pPr>
    <w:rPr>
      <w:sz w:val="18"/>
      <w:szCs w:val="18"/>
    </w:rPr>
  </w:style>
  <w:style w:type="paragraph" w:customStyle="1" w:styleId="138">
    <w:name w:val="页脚 New New"/>
    <w:basedOn w:val="62"/>
    <w:autoRedefine/>
    <w:qFormat/>
    <w:uiPriority w:val="0"/>
    <w:pPr>
      <w:tabs>
        <w:tab w:val="center" w:pos="4153"/>
        <w:tab w:val="right" w:pos="8306"/>
      </w:tabs>
      <w:snapToGrid w:val="0"/>
      <w:jc w:val="left"/>
    </w:pPr>
    <w:rPr>
      <w:sz w:val="18"/>
      <w:szCs w:val="18"/>
    </w:rPr>
  </w:style>
  <w:style w:type="paragraph" w:customStyle="1" w:styleId="139">
    <w:name w:val="正文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0">
    <w:name w:val="正文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1">
    <w:name w:val="正文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2">
    <w:name w:val="样式1"/>
    <w:basedOn w:val="2"/>
    <w:autoRedefine/>
    <w:qFormat/>
    <w:uiPriority w:val="0"/>
    <w:pPr>
      <w:tabs>
        <w:tab w:val="right" w:leader="dot" w:pos="9345"/>
      </w:tabs>
    </w:pPr>
    <w:rPr>
      <w:rFonts w:ascii="宋体" w:hAnsi="宋体"/>
      <w:b/>
      <w:caps/>
      <w:u w:val="single"/>
    </w:rPr>
  </w:style>
  <w:style w:type="paragraph" w:customStyle="1" w:styleId="143">
    <w:name w:val="页眉 New New New"/>
    <w:basedOn w:val="67"/>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144">
    <w:name w:val="正文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45">
    <w:name w:val="正文 New New New New New New New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6">
    <w:name w:val="正文正"/>
    <w:basedOn w:val="1"/>
    <w:autoRedefine/>
    <w:qFormat/>
    <w:uiPriority w:val="0"/>
    <w:pPr>
      <w:spacing w:line="560" w:lineRule="exact"/>
      <w:ind w:firstLine="561"/>
    </w:pPr>
    <w:rPr>
      <w:rFonts w:ascii="Calibri" w:hAnsi="Calibri"/>
      <w:sz w:val="28"/>
      <w:szCs w:val="28"/>
    </w:rPr>
  </w:style>
  <w:style w:type="paragraph" w:customStyle="1" w:styleId="147">
    <w:name w:val="正文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48">
    <w:name w:val="标题 2 New New"/>
    <w:basedOn w:val="117"/>
    <w:next w:val="117"/>
    <w:autoRedefine/>
    <w:qFormat/>
    <w:uiPriority w:val="0"/>
    <w:pPr>
      <w:autoSpaceDE w:val="0"/>
      <w:autoSpaceDN w:val="0"/>
      <w:adjustRightInd w:val="0"/>
      <w:jc w:val="left"/>
      <w:outlineLvl w:val="1"/>
    </w:pPr>
    <w:rPr>
      <w:kern w:val="0"/>
      <w:sz w:val="24"/>
    </w:rPr>
  </w:style>
  <w:style w:type="paragraph" w:customStyle="1" w:styleId="149">
    <w:name w:val="标题 1 New"/>
    <w:basedOn w:val="117"/>
    <w:next w:val="117"/>
    <w:autoRedefine/>
    <w:qFormat/>
    <w:uiPriority w:val="0"/>
    <w:pPr>
      <w:autoSpaceDE w:val="0"/>
      <w:autoSpaceDN w:val="0"/>
      <w:adjustRightInd w:val="0"/>
      <w:jc w:val="left"/>
      <w:outlineLvl w:val="0"/>
    </w:pPr>
    <w:rPr>
      <w:kern w:val="0"/>
      <w:sz w:val="30"/>
    </w:rPr>
  </w:style>
  <w:style w:type="paragraph" w:customStyle="1" w:styleId="150">
    <w:name w:val="WPSOffice手动目录 1"/>
    <w:autoRedefine/>
    <w:qFormat/>
    <w:uiPriority w:val="0"/>
    <w:rPr>
      <w:rFonts w:ascii="Times New Roman" w:hAnsi="Times New Roman" w:eastAsia="宋体" w:cs="Times New Roman"/>
      <w:lang w:val="en-US" w:eastAsia="zh-CN" w:bidi="ar-SA"/>
    </w:rPr>
  </w:style>
  <w:style w:type="paragraph" w:customStyle="1" w:styleId="151">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152">
    <w:name w:val="WPSOffice手动目录 3"/>
    <w:autoRedefine/>
    <w:qFormat/>
    <w:uiPriority w:val="0"/>
    <w:pPr>
      <w:ind w:left="400" w:leftChars="400"/>
    </w:pPr>
    <w:rPr>
      <w:rFonts w:ascii="Times New Roman" w:hAnsi="Times New Roman" w:eastAsia="宋体" w:cs="Times New Roman"/>
      <w:lang w:val="en-US" w:eastAsia="zh-CN" w:bidi="ar-SA"/>
    </w:rPr>
  </w:style>
  <w:style w:type="paragraph" w:customStyle="1" w:styleId="153">
    <w:name w:val="正文缩进1"/>
    <w:basedOn w:val="1"/>
    <w:autoRedefine/>
    <w:qFormat/>
    <w:uiPriority w:val="0"/>
    <w:pPr>
      <w:widowControl/>
      <w:ind w:firstLine="420"/>
      <w:jc w:val="left"/>
    </w:pPr>
    <w:rPr>
      <w:kern w:val="0"/>
    </w:rPr>
  </w:style>
  <w:style w:type="character" w:styleId="154">
    <w:name w:val="Placeholder Text"/>
    <w:basedOn w:val="33"/>
    <w:semiHidden/>
    <w:qFormat/>
    <w:uiPriority w:val="99"/>
    <w:rPr>
      <w:color w:val="808080"/>
    </w:rPr>
  </w:style>
  <w:style w:type="paragraph" w:customStyle="1" w:styleId="155">
    <w:name w:val="正文文本1"/>
    <w:basedOn w:val="1"/>
    <w:qFormat/>
    <w:uiPriority w:val="0"/>
    <w:pPr>
      <w:spacing w:after="120"/>
    </w:pPr>
  </w:style>
  <w:style w:type="character" w:customStyle="1" w:styleId="156">
    <w:name w:val="NormalCharacter"/>
    <w:autoRedefine/>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79</Pages>
  <Words>43637</Words>
  <Characters>46344</Characters>
  <Lines>292</Lines>
  <Paragraphs>82</Paragraphs>
  <TotalTime>12</TotalTime>
  <ScaleCrop>false</ScaleCrop>
  <LinksUpToDate>false</LinksUpToDate>
  <CharactersWithSpaces>48598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2014-03-11T01:35:00Z</dcterms:created>
  <dc:creator>kingsons</dc:creator>
  <cp:lastModifiedBy>蔡小健 j1aN</cp:lastModifiedBy>
  <cp:lastPrinted>2025-11-19T01:22:00Z</cp:lastPrinted>
  <dcterms:modified xsi:type="dcterms:W3CDTF">2026-06-29T02:53:04Z</dcterms:modified>
  <dc:title>广东省韶关学院第三期学生公寓第一、二组团工程施工</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ribbonExt">
    <vt:lpwstr>{"WPSExtOfficeTab":{"OnGetEnabled":false,"OnGetVisible":false}}</vt:lpwstr>
  </property>
  <property fmtid="{D5CDD505-2E9C-101B-9397-08002B2CF9AE}" pid="4" name="ICV">
    <vt:lpwstr>1B501801416B4B6D8CE7912B6711C930</vt:lpwstr>
  </property>
  <property fmtid="{D5CDD505-2E9C-101B-9397-08002B2CF9AE}" pid="5" name="KSOTemplateDocerSaveRecord">
    <vt:lpwstr>eyJoZGlkIjoiZGRiN2NkNGE1NDg1MGJjMjRjMmE1ZjM1NTY0OGU1MTciLCJ1c2VySWQiOiIzMDE1NjQ2MzcifQ==</vt:lpwstr>
  </property>
</Properties>
</file>