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78029">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bookmarkStart w:id="275" w:name="_GoBack"/>
      <w:bookmarkEnd w:id="275"/>
    </w:p>
    <w:p w14:paraId="065BF53E">
      <w:pPr>
        <w:keepNext w:val="0"/>
        <w:keepLines w:val="0"/>
        <w:pageBreakBefore w:val="0"/>
        <w:widowControl/>
        <w:kinsoku w:val="0"/>
        <w:wordWrap w:val="0"/>
        <w:overflowPunct/>
        <w:topLinePunct w:val="0"/>
        <w:autoSpaceDE w:val="0"/>
        <w:autoSpaceDN w:val="0"/>
        <w:bidi w:val="0"/>
        <w:adjustRightInd w:val="0"/>
        <w:snapToGrid w:val="0"/>
        <w:spacing w:before="231" w:line="360" w:lineRule="auto"/>
        <w:jc w:val="center"/>
        <w:textAlignment w:val="baseline"/>
        <w:outlineLvl w:val="9"/>
        <w:rPr>
          <w:rFonts w:hint="default" w:ascii="宋体" w:hAnsi="宋体" w:eastAsia="宋体" w:cs="宋体"/>
          <w:b/>
          <w:bCs/>
          <w:color w:val="auto"/>
          <w:spacing w:val="0"/>
          <w:sz w:val="44"/>
          <w:szCs w:val="44"/>
          <w:highlight w:val="none"/>
          <w:lang w:val="en-US" w:eastAsia="zh-CN"/>
        </w:rPr>
      </w:pPr>
      <w:r>
        <w:rPr>
          <w:rFonts w:hint="eastAsia" w:ascii="宋体" w:hAnsi="宋体" w:eastAsia="宋体" w:cs="宋体"/>
          <w:b/>
          <w:bCs/>
          <w:color w:val="auto"/>
          <w:spacing w:val="0"/>
          <w:sz w:val="48"/>
          <w:szCs w:val="48"/>
          <w:highlight w:val="none"/>
          <w:lang w:val="en-US" w:eastAsia="zh-CN"/>
        </w:rPr>
        <w:t>大桥镇岩口村乡村建设项目工程施工</w:t>
      </w:r>
    </w:p>
    <w:p w14:paraId="0ACA8D3E">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2B3F812">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3F283AE">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96BC558">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2ED6F11">
      <w:pPr>
        <w:keepNext w:val="0"/>
        <w:keepLines w:val="0"/>
        <w:pageBreakBefore w:val="0"/>
        <w:wordWrap w:val="0"/>
        <w:overflowPunct/>
        <w:topLinePunct w:val="0"/>
        <w:bidi w:val="0"/>
        <w:spacing w:before="231" w:line="360" w:lineRule="auto"/>
        <w:jc w:val="center"/>
        <w:outlineLvl w:val="9"/>
        <w:rPr>
          <w:rFonts w:hint="eastAsia" w:ascii="宋体" w:hAnsi="宋体" w:eastAsia="宋体" w:cs="宋体"/>
          <w:color w:val="auto"/>
          <w:spacing w:val="0"/>
          <w:sz w:val="71"/>
          <w:szCs w:val="71"/>
          <w:highlight w:val="none"/>
        </w:rPr>
      </w:pPr>
      <w:bookmarkStart w:id="0" w:name="_Toc1688"/>
      <w:bookmarkStart w:id="1" w:name="_Toc15274"/>
      <w:bookmarkStart w:id="2" w:name="_Toc7958"/>
      <w:bookmarkStart w:id="3" w:name="_Toc15837"/>
      <w:r>
        <w:rPr>
          <w:rFonts w:hint="eastAsia" w:ascii="宋体" w:hAnsi="宋体" w:eastAsia="宋体" w:cs="宋体"/>
          <w:b/>
          <w:bCs/>
          <w:color w:val="auto"/>
          <w:spacing w:val="0"/>
          <w:sz w:val="71"/>
          <w:szCs w:val="71"/>
          <w:highlight w:val="none"/>
        </w:rPr>
        <w:t>招标文件</w:t>
      </w:r>
      <w:bookmarkEnd w:id="0"/>
      <w:bookmarkEnd w:id="1"/>
      <w:bookmarkEnd w:id="2"/>
      <w:bookmarkEnd w:id="3"/>
    </w:p>
    <w:p w14:paraId="4EFF9E9E">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B5B3882">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C622A16">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24711D2">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A7070C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66BB1AF">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tbl>
      <w:tblPr>
        <w:tblStyle w:val="16"/>
        <w:tblW w:w="9714" w:type="dxa"/>
        <w:jc w:val="center"/>
        <w:tblLayout w:type="fixed"/>
        <w:tblCellMar>
          <w:top w:w="0" w:type="dxa"/>
          <w:left w:w="0" w:type="dxa"/>
          <w:bottom w:w="0" w:type="dxa"/>
          <w:right w:w="0" w:type="dxa"/>
        </w:tblCellMar>
      </w:tblPr>
      <w:tblGrid>
        <w:gridCol w:w="5013"/>
        <w:gridCol w:w="4701"/>
      </w:tblGrid>
      <w:tr w14:paraId="0FBD89A1">
        <w:tblPrEx>
          <w:tblCellMar>
            <w:top w:w="0" w:type="dxa"/>
            <w:left w:w="0" w:type="dxa"/>
            <w:bottom w:w="0" w:type="dxa"/>
            <w:right w:w="0" w:type="dxa"/>
          </w:tblCellMar>
        </w:tblPrEx>
        <w:trPr>
          <w:trHeight w:val="1030" w:hRule="atLeast"/>
          <w:jc w:val="center"/>
        </w:trPr>
        <w:tc>
          <w:tcPr>
            <w:tcW w:w="5013" w:type="dxa"/>
            <w:vAlign w:val="center"/>
          </w:tcPr>
          <w:p w14:paraId="75FF4CB7">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  标  人（盖单位章）：</w:t>
            </w:r>
          </w:p>
        </w:tc>
        <w:tc>
          <w:tcPr>
            <w:tcW w:w="4701" w:type="dxa"/>
            <w:vAlign w:val="center"/>
          </w:tcPr>
          <w:p w14:paraId="542235EB">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r>
              <w:rPr>
                <w:rStyle w:val="28"/>
                <w:rFonts w:hint="eastAsia" w:hAnsi="宋体" w:cs="宋体"/>
                <w:color w:val="auto"/>
                <w:spacing w:val="0"/>
                <w:kern w:val="0"/>
                <w:sz w:val="28"/>
                <w:szCs w:val="28"/>
                <w:highlight w:val="none"/>
                <w:lang w:eastAsia="zh-CN"/>
              </w:rPr>
              <w:t>乳源瑶族自治县大桥镇人民政府</w:t>
            </w:r>
          </w:p>
        </w:tc>
      </w:tr>
      <w:tr w14:paraId="0ED64425">
        <w:tblPrEx>
          <w:tblCellMar>
            <w:top w:w="0" w:type="dxa"/>
            <w:left w:w="0" w:type="dxa"/>
            <w:bottom w:w="0" w:type="dxa"/>
            <w:right w:w="0" w:type="dxa"/>
          </w:tblCellMar>
        </w:tblPrEx>
        <w:trPr>
          <w:trHeight w:val="844" w:hRule="atLeast"/>
          <w:jc w:val="center"/>
        </w:trPr>
        <w:tc>
          <w:tcPr>
            <w:tcW w:w="5013" w:type="dxa"/>
            <w:vAlign w:val="center"/>
          </w:tcPr>
          <w:p w14:paraId="32C2F3CA">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招标人工作领导小组负责人（签字）：</w:t>
            </w:r>
          </w:p>
        </w:tc>
        <w:tc>
          <w:tcPr>
            <w:tcW w:w="4701" w:type="dxa"/>
            <w:vAlign w:val="center"/>
          </w:tcPr>
          <w:p w14:paraId="6DAD42AE">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rPr>
            </w:pPr>
          </w:p>
        </w:tc>
      </w:tr>
      <w:tr w14:paraId="4098A439">
        <w:tblPrEx>
          <w:tblCellMar>
            <w:top w:w="0" w:type="dxa"/>
            <w:left w:w="0" w:type="dxa"/>
            <w:bottom w:w="0" w:type="dxa"/>
            <w:right w:w="0" w:type="dxa"/>
          </w:tblCellMar>
        </w:tblPrEx>
        <w:trPr>
          <w:trHeight w:val="840" w:hRule="atLeast"/>
          <w:jc w:val="center"/>
        </w:trPr>
        <w:tc>
          <w:tcPr>
            <w:tcW w:w="5013" w:type="dxa"/>
            <w:vAlign w:val="center"/>
          </w:tcPr>
          <w:p w14:paraId="15C4759D">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 标 代 理 机 构 （盖单位章）：</w:t>
            </w:r>
          </w:p>
        </w:tc>
        <w:tc>
          <w:tcPr>
            <w:tcW w:w="4701" w:type="dxa"/>
            <w:vAlign w:val="center"/>
          </w:tcPr>
          <w:p w14:paraId="25C2E748">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r>
              <w:rPr>
                <w:rStyle w:val="28"/>
                <w:rFonts w:hint="eastAsia" w:hAnsi="宋体" w:cs="宋体"/>
                <w:color w:val="auto"/>
                <w:spacing w:val="0"/>
                <w:kern w:val="0"/>
                <w:sz w:val="28"/>
                <w:szCs w:val="28"/>
                <w:highlight w:val="none"/>
                <w:lang w:eastAsia="zh-CN"/>
              </w:rPr>
              <w:t>智埔国际建设集团有限公司</w:t>
            </w:r>
          </w:p>
        </w:tc>
      </w:tr>
      <w:tr w14:paraId="46AA99F4">
        <w:tblPrEx>
          <w:tblCellMar>
            <w:top w:w="0" w:type="dxa"/>
            <w:left w:w="0" w:type="dxa"/>
            <w:bottom w:w="0" w:type="dxa"/>
            <w:right w:w="0" w:type="dxa"/>
          </w:tblCellMar>
        </w:tblPrEx>
        <w:trPr>
          <w:trHeight w:val="968" w:hRule="atLeast"/>
          <w:jc w:val="center"/>
        </w:trPr>
        <w:tc>
          <w:tcPr>
            <w:tcW w:w="5013" w:type="dxa"/>
            <w:vAlign w:val="center"/>
          </w:tcPr>
          <w:p w14:paraId="7D7498C5">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招标文件编制人（签字）：</w:t>
            </w:r>
          </w:p>
        </w:tc>
        <w:tc>
          <w:tcPr>
            <w:tcW w:w="4701" w:type="dxa"/>
            <w:vAlign w:val="center"/>
          </w:tcPr>
          <w:p w14:paraId="6F37BCCD">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p>
        </w:tc>
      </w:tr>
      <w:tr w14:paraId="224F3282">
        <w:tblPrEx>
          <w:tblCellMar>
            <w:top w:w="0" w:type="dxa"/>
            <w:left w:w="0" w:type="dxa"/>
            <w:bottom w:w="0" w:type="dxa"/>
            <w:right w:w="0" w:type="dxa"/>
          </w:tblCellMar>
        </w:tblPrEx>
        <w:trPr>
          <w:trHeight w:val="937" w:hRule="atLeast"/>
          <w:jc w:val="center"/>
        </w:trPr>
        <w:tc>
          <w:tcPr>
            <w:tcW w:w="5013" w:type="dxa"/>
            <w:vAlign w:val="center"/>
          </w:tcPr>
          <w:p w14:paraId="457738D3">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招标代理机构项目负责人（签字）：</w:t>
            </w:r>
          </w:p>
        </w:tc>
        <w:tc>
          <w:tcPr>
            <w:tcW w:w="4701" w:type="dxa"/>
            <w:vAlign w:val="center"/>
          </w:tcPr>
          <w:p w14:paraId="02AD201A">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p>
        </w:tc>
      </w:tr>
      <w:tr w14:paraId="77ED4758">
        <w:tblPrEx>
          <w:tblCellMar>
            <w:top w:w="0" w:type="dxa"/>
            <w:left w:w="0" w:type="dxa"/>
            <w:bottom w:w="0" w:type="dxa"/>
            <w:right w:w="0" w:type="dxa"/>
          </w:tblCellMar>
        </w:tblPrEx>
        <w:trPr>
          <w:trHeight w:val="832" w:hRule="atLeast"/>
          <w:jc w:val="center"/>
        </w:trPr>
        <w:tc>
          <w:tcPr>
            <w:tcW w:w="5013" w:type="dxa"/>
            <w:vAlign w:val="center"/>
          </w:tcPr>
          <w:p w14:paraId="11F645AA">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招标文件编制日期：</w:t>
            </w:r>
          </w:p>
        </w:tc>
        <w:tc>
          <w:tcPr>
            <w:tcW w:w="4701" w:type="dxa"/>
            <w:vAlign w:val="center"/>
          </w:tcPr>
          <w:p w14:paraId="4CC93183">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rPr>
            </w:pPr>
            <w:r>
              <w:rPr>
                <w:rStyle w:val="28"/>
                <w:rFonts w:hint="eastAsia" w:hAnsi="宋体" w:cs="宋体"/>
                <w:color w:val="auto"/>
                <w:spacing w:val="0"/>
                <w:kern w:val="0"/>
                <w:sz w:val="28"/>
                <w:szCs w:val="28"/>
                <w:highlight w:val="none"/>
                <w:lang w:val="en-US" w:eastAsia="zh-CN"/>
              </w:rPr>
              <w:t>2026</w:t>
            </w:r>
            <w:r>
              <w:rPr>
                <w:rStyle w:val="28"/>
                <w:rFonts w:hint="eastAsia" w:ascii="宋体" w:hAnsi="宋体" w:eastAsia="宋体" w:cs="宋体"/>
                <w:color w:val="auto"/>
                <w:spacing w:val="0"/>
                <w:kern w:val="0"/>
                <w:sz w:val="28"/>
                <w:szCs w:val="28"/>
                <w:highlight w:val="none"/>
              </w:rPr>
              <w:t>年</w:t>
            </w:r>
            <w:r>
              <w:rPr>
                <w:rStyle w:val="28"/>
                <w:rFonts w:hint="eastAsia" w:hAnsi="宋体" w:cs="宋体"/>
                <w:color w:val="auto"/>
                <w:spacing w:val="0"/>
                <w:kern w:val="0"/>
                <w:sz w:val="28"/>
                <w:szCs w:val="28"/>
                <w:highlight w:val="none"/>
                <w:lang w:val="en-US" w:eastAsia="zh-CN"/>
              </w:rPr>
              <w:t>7</w:t>
            </w:r>
            <w:r>
              <w:rPr>
                <w:rStyle w:val="28"/>
                <w:rFonts w:hint="eastAsia" w:ascii="宋体" w:hAnsi="宋体" w:eastAsia="宋体" w:cs="宋体"/>
                <w:color w:val="auto"/>
                <w:spacing w:val="0"/>
                <w:kern w:val="0"/>
                <w:sz w:val="28"/>
                <w:szCs w:val="28"/>
                <w:highlight w:val="none"/>
              </w:rPr>
              <w:t>月</w:t>
            </w:r>
          </w:p>
        </w:tc>
      </w:tr>
    </w:tbl>
    <w:p w14:paraId="7B96492F">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sectPr>
          <w:head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306B3DC9">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0A6D314A">
      <w:pPr>
        <w:keepNext w:val="0"/>
        <w:keepLines w:val="0"/>
        <w:pageBreakBefore w:val="0"/>
        <w:wordWrap w:val="0"/>
        <w:overflowPunct/>
        <w:topLinePunct w:val="0"/>
        <w:bidi w:val="0"/>
        <w:spacing w:line="360" w:lineRule="auto"/>
        <w:jc w:val="center"/>
        <w:rPr>
          <w:rFonts w:hint="eastAsia" w:ascii="宋体" w:hAnsi="宋体" w:eastAsia="宋体" w:cs="宋体"/>
          <w:b/>
          <w:bCs/>
          <w:color w:val="auto"/>
          <w:spacing w:val="0"/>
          <w:sz w:val="28"/>
          <w:szCs w:val="28"/>
          <w:highlight w:val="none"/>
        </w:rPr>
        <w:sectPr>
          <w:headerReference r:id="rId6" w:type="default"/>
          <w:footerReference r:id="rId7"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088BE4E2">
      <w:pPr>
        <w:keepNext w:val="0"/>
        <w:keepLines w:val="0"/>
        <w:pageBreakBefore w:val="0"/>
        <w:wordWrap w:val="0"/>
        <w:overflowPunct/>
        <w:topLinePunct w:val="0"/>
        <w:bidi w:val="0"/>
        <w:spacing w:line="360" w:lineRule="auto"/>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431E88A7">
      <w:pPr>
        <w:pStyle w:val="13"/>
        <w:tabs>
          <w:tab w:val="right" w:leader="dot" w:pos="9746"/>
        </w:tabs>
        <w:spacing w:line="360" w:lineRule="auto"/>
        <w:rPr>
          <w:color w:val="auto"/>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_Toc12197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_Toc12197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0D34C9F6">
      <w:pPr>
        <w:pStyle w:val="14"/>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_Toc30373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_Toc30373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41885F39">
      <w:pPr>
        <w:pStyle w:val="14"/>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_Toc6506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_Toc6506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pacing w:val="0"/>
          <w:szCs w:val="24"/>
          <w:highlight w:val="none"/>
        </w:rPr>
        <w:fldChar w:fldCharType="end"/>
      </w:r>
    </w:p>
    <w:p w14:paraId="30355FB5">
      <w:pPr>
        <w:pStyle w:val="14"/>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_Toc14274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_Toc14274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15399AEE">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_Toc16113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_Toc16113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11B24C9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_Toc24619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w:t>
      </w:r>
      <w:r>
        <w:rPr>
          <w:rFonts w:hint="eastAsia" w:ascii="宋体" w:hAnsi="宋体" w:eastAsia="宋体" w:cs="宋体"/>
          <w:bCs w:val="0"/>
          <w:color w:val="auto"/>
          <w:spacing w:val="0"/>
          <w:szCs w:val="24"/>
          <w:highlight w:val="none"/>
          <w:lang w:eastAsia="zh-CN"/>
        </w:rPr>
        <w:t>投标人</w:t>
      </w:r>
      <w:r>
        <w:rPr>
          <w:rFonts w:hint="eastAsia" w:ascii="宋体" w:hAnsi="宋体" w:eastAsia="宋体" w:cs="宋体"/>
          <w:bCs w:val="0"/>
          <w:color w:val="auto"/>
          <w:spacing w:val="0"/>
          <w:szCs w:val="24"/>
          <w:highlight w:val="none"/>
        </w:rPr>
        <w:t>资</w:t>
      </w:r>
      <w:r>
        <w:rPr>
          <w:rFonts w:hint="eastAsia" w:ascii="宋体" w:hAnsi="宋体" w:eastAsia="宋体" w:cs="宋体"/>
          <w:bCs w:val="0"/>
          <w:color w:val="auto"/>
          <w:spacing w:val="0"/>
          <w:szCs w:val="24"/>
          <w:highlight w:val="none"/>
          <w:lang w:val="en-US" w:eastAsia="zh-CN"/>
        </w:rPr>
        <w:t>格</w:t>
      </w:r>
      <w:r>
        <w:rPr>
          <w:rFonts w:hint="eastAsia" w:ascii="宋体" w:hAnsi="宋体" w:eastAsia="宋体" w:cs="宋体"/>
          <w:bCs w:val="0"/>
          <w:color w:val="auto"/>
          <w:spacing w:val="0"/>
          <w:szCs w:val="24"/>
          <w:highlight w:val="none"/>
        </w:rPr>
        <w:t>要求</w:t>
      </w:r>
      <w:r>
        <w:rPr>
          <w:color w:val="auto"/>
          <w:highlight w:val="none"/>
        </w:rPr>
        <w:tab/>
      </w:r>
      <w:r>
        <w:rPr>
          <w:color w:val="auto"/>
          <w:highlight w:val="none"/>
        </w:rPr>
        <w:fldChar w:fldCharType="begin"/>
      </w:r>
      <w:r>
        <w:rPr>
          <w:color w:val="auto"/>
          <w:highlight w:val="none"/>
        </w:rPr>
        <w:instrText xml:space="preserve"> PAGEREF _Toc24619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4DD4AB3A">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_Toc32731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_Toc32731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pacing w:val="0"/>
          <w:szCs w:val="24"/>
          <w:highlight w:val="none"/>
        </w:rPr>
        <w:fldChar w:fldCharType="end"/>
      </w:r>
    </w:p>
    <w:p w14:paraId="68DFC3D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_Toc24483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_Toc24483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pacing w:val="0"/>
          <w:szCs w:val="24"/>
          <w:highlight w:val="none"/>
        </w:rPr>
        <w:fldChar w:fldCharType="end"/>
      </w:r>
    </w:p>
    <w:p w14:paraId="7A911E70">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_Toc26868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_Toc26868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pacing w:val="0"/>
          <w:szCs w:val="24"/>
          <w:highlight w:val="none"/>
        </w:rPr>
        <w:fldChar w:fldCharType="end"/>
      </w:r>
    </w:p>
    <w:p w14:paraId="56A65F1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_Toc25460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6 ．施工条件及现场踏勘</w:t>
      </w:r>
      <w:r>
        <w:rPr>
          <w:color w:val="auto"/>
          <w:highlight w:val="none"/>
        </w:rPr>
        <w:tab/>
      </w:r>
      <w:r>
        <w:rPr>
          <w:color w:val="auto"/>
          <w:highlight w:val="none"/>
        </w:rPr>
        <w:fldChar w:fldCharType="begin"/>
      </w:r>
      <w:r>
        <w:rPr>
          <w:color w:val="auto"/>
          <w:highlight w:val="none"/>
        </w:rPr>
        <w:instrText xml:space="preserve"> PAGEREF _Toc25460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pacing w:val="0"/>
          <w:szCs w:val="24"/>
          <w:highlight w:val="none"/>
        </w:rPr>
        <w:fldChar w:fldCharType="end"/>
      </w:r>
    </w:p>
    <w:p w14:paraId="1DC8A122">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_Toc16201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7 ．招标文件的提问和答疑</w:t>
      </w:r>
      <w:r>
        <w:rPr>
          <w:color w:val="auto"/>
          <w:highlight w:val="none"/>
        </w:rPr>
        <w:tab/>
      </w:r>
      <w:r>
        <w:rPr>
          <w:color w:val="auto"/>
          <w:highlight w:val="none"/>
        </w:rPr>
        <w:fldChar w:fldCharType="begin"/>
      </w:r>
      <w:r>
        <w:rPr>
          <w:color w:val="auto"/>
          <w:highlight w:val="none"/>
        </w:rPr>
        <w:instrText xml:space="preserve"> PAGEREF _Toc16201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pacing w:val="0"/>
          <w:szCs w:val="24"/>
          <w:highlight w:val="none"/>
        </w:rPr>
        <w:fldChar w:fldCharType="end"/>
      </w:r>
    </w:p>
    <w:p w14:paraId="79FCFA16">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_Toc23999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8 ．</w:t>
      </w:r>
      <w:r>
        <w:rPr>
          <w:rFonts w:hint="eastAsia" w:ascii="宋体" w:hAnsi="宋体" w:eastAsia="宋体" w:cs="宋体"/>
          <w:bCs/>
          <w:color w:val="auto"/>
          <w:spacing w:val="0"/>
          <w:szCs w:val="24"/>
          <w:highlight w:val="none"/>
          <w:lang w:eastAsia="zh-CN"/>
        </w:rPr>
        <w:t>最高投标限价</w:t>
      </w:r>
      <w:r>
        <w:rPr>
          <w:color w:val="auto"/>
          <w:highlight w:val="none"/>
        </w:rPr>
        <w:tab/>
      </w:r>
      <w:r>
        <w:rPr>
          <w:color w:val="auto"/>
          <w:highlight w:val="none"/>
        </w:rPr>
        <w:fldChar w:fldCharType="begin"/>
      </w:r>
      <w:r>
        <w:rPr>
          <w:color w:val="auto"/>
          <w:highlight w:val="none"/>
        </w:rPr>
        <w:instrText xml:space="preserve"> PAGEREF _Toc23999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pacing w:val="0"/>
          <w:szCs w:val="24"/>
          <w:highlight w:val="none"/>
        </w:rPr>
        <w:fldChar w:fldCharType="end"/>
      </w:r>
    </w:p>
    <w:p w14:paraId="5E1B05A3">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_Toc28851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9 ．投标报价</w:t>
      </w:r>
      <w:r>
        <w:rPr>
          <w:color w:val="auto"/>
          <w:highlight w:val="none"/>
        </w:rPr>
        <w:tab/>
      </w:r>
      <w:r>
        <w:rPr>
          <w:color w:val="auto"/>
          <w:highlight w:val="none"/>
        </w:rPr>
        <w:fldChar w:fldCharType="begin"/>
      </w:r>
      <w:r>
        <w:rPr>
          <w:color w:val="auto"/>
          <w:highlight w:val="none"/>
        </w:rPr>
        <w:instrText xml:space="preserve"> PAGEREF _Toc28851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pacing w:val="0"/>
          <w:szCs w:val="24"/>
          <w:highlight w:val="none"/>
        </w:rPr>
        <w:fldChar w:fldCharType="end"/>
      </w:r>
    </w:p>
    <w:p w14:paraId="5D3AB7B8">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_Toc8260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_Toc8260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pacing w:val="0"/>
          <w:szCs w:val="24"/>
          <w:highlight w:val="none"/>
        </w:rPr>
        <w:fldChar w:fldCharType="end"/>
      </w:r>
    </w:p>
    <w:p w14:paraId="5E4D3C68">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_Toc32246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 xml:space="preserve">11. </w:t>
      </w:r>
      <w:r>
        <w:rPr>
          <w:rFonts w:hint="eastAsia" w:ascii="宋体" w:hAnsi="宋体" w:eastAsia="宋体" w:cs="宋体"/>
          <w:color w:val="auto"/>
          <w:spacing w:val="0"/>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_Toc32246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spacing w:val="0"/>
          <w:szCs w:val="24"/>
          <w:highlight w:val="none"/>
        </w:rPr>
        <w:fldChar w:fldCharType="end"/>
      </w:r>
    </w:p>
    <w:p w14:paraId="49D6D2A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_Toc28315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lang w:val="en-US" w:eastAsia="zh-CN"/>
        </w:rPr>
        <w:t>12.</w:t>
      </w:r>
      <w:r>
        <w:rPr>
          <w:rFonts w:hint="eastAsia" w:ascii="宋体" w:hAnsi="宋体" w:eastAsia="宋体" w:cs="宋体"/>
          <w:bCs/>
          <w:color w:val="auto"/>
          <w:spacing w:val="0"/>
          <w:w w:val="101"/>
          <w:szCs w:val="24"/>
          <w:highlight w:val="none"/>
        </w:rPr>
        <w:t xml:space="preserve"> </w:t>
      </w:r>
      <w:r>
        <w:rPr>
          <w:rFonts w:hint="eastAsia" w:ascii="宋体" w:hAnsi="宋体" w:eastAsia="宋体" w:cs="宋体"/>
          <w:bCs/>
          <w:color w:val="auto"/>
          <w:spacing w:val="0"/>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_Toc28315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spacing w:val="0"/>
          <w:szCs w:val="24"/>
          <w:highlight w:val="none"/>
        </w:rPr>
        <w:fldChar w:fldCharType="end"/>
      </w:r>
    </w:p>
    <w:p w14:paraId="0D53C74C">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_Toc21165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13 ．投标文件的提交</w:t>
      </w:r>
      <w:r>
        <w:rPr>
          <w:color w:val="auto"/>
          <w:highlight w:val="none"/>
        </w:rPr>
        <w:tab/>
      </w:r>
      <w:r>
        <w:rPr>
          <w:color w:val="auto"/>
          <w:highlight w:val="none"/>
        </w:rPr>
        <w:fldChar w:fldCharType="begin"/>
      </w:r>
      <w:r>
        <w:rPr>
          <w:color w:val="auto"/>
          <w:highlight w:val="none"/>
        </w:rPr>
        <w:instrText xml:space="preserve"> PAGEREF _Toc21165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color w:val="auto"/>
          <w:spacing w:val="0"/>
          <w:szCs w:val="24"/>
          <w:highlight w:val="none"/>
        </w:rPr>
        <w:fldChar w:fldCharType="end"/>
      </w:r>
    </w:p>
    <w:p w14:paraId="7AFA6159">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_Toc19179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14 ．开标</w:t>
      </w:r>
      <w:r>
        <w:rPr>
          <w:color w:val="auto"/>
          <w:highlight w:val="none"/>
        </w:rPr>
        <w:tab/>
      </w:r>
      <w:r>
        <w:rPr>
          <w:color w:val="auto"/>
          <w:highlight w:val="none"/>
        </w:rPr>
        <w:fldChar w:fldCharType="begin"/>
      </w:r>
      <w:r>
        <w:rPr>
          <w:color w:val="auto"/>
          <w:highlight w:val="none"/>
        </w:rPr>
        <w:instrText xml:space="preserve"> PAGEREF _Toc19179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eastAsia="宋体" w:cs="宋体"/>
          <w:color w:val="auto"/>
          <w:spacing w:val="0"/>
          <w:szCs w:val="24"/>
          <w:highlight w:val="none"/>
        </w:rPr>
        <w:fldChar w:fldCharType="end"/>
      </w:r>
    </w:p>
    <w:p w14:paraId="14A442C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_Toc24966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15 ．评标</w:t>
      </w:r>
      <w:r>
        <w:rPr>
          <w:color w:val="auto"/>
          <w:highlight w:val="none"/>
        </w:rPr>
        <w:tab/>
      </w:r>
      <w:r>
        <w:rPr>
          <w:color w:val="auto"/>
          <w:highlight w:val="none"/>
        </w:rPr>
        <w:fldChar w:fldCharType="begin"/>
      </w:r>
      <w:r>
        <w:rPr>
          <w:color w:val="auto"/>
          <w:highlight w:val="none"/>
        </w:rPr>
        <w:instrText xml:space="preserve"> PAGEREF _Toc24966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pacing w:val="0"/>
          <w:szCs w:val="24"/>
          <w:highlight w:val="none"/>
        </w:rPr>
        <w:fldChar w:fldCharType="end"/>
      </w:r>
    </w:p>
    <w:p w14:paraId="1E36A928">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_Toc6562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16 ．</w:t>
      </w:r>
      <w:r>
        <w:rPr>
          <w:rFonts w:hint="eastAsia" w:ascii="宋体" w:hAnsi="宋体" w:eastAsia="宋体" w:cs="宋体"/>
          <w:bCs/>
          <w:color w:val="auto"/>
          <w:spacing w:val="0"/>
          <w:szCs w:val="24"/>
          <w:highlight w:val="none"/>
          <w:lang w:eastAsia="zh-CN"/>
        </w:rPr>
        <w:t>评标结果公示</w:t>
      </w:r>
      <w:r>
        <w:rPr>
          <w:color w:val="auto"/>
          <w:highlight w:val="none"/>
        </w:rPr>
        <w:tab/>
      </w:r>
      <w:r>
        <w:rPr>
          <w:color w:val="auto"/>
          <w:highlight w:val="none"/>
        </w:rPr>
        <w:fldChar w:fldCharType="begin"/>
      </w:r>
      <w:r>
        <w:rPr>
          <w:color w:val="auto"/>
          <w:highlight w:val="none"/>
        </w:rPr>
        <w:instrText xml:space="preserve"> PAGEREF _Toc6562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pacing w:val="0"/>
          <w:szCs w:val="24"/>
          <w:highlight w:val="none"/>
        </w:rPr>
        <w:fldChar w:fldCharType="end"/>
      </w:r>
    </w:p>
    <w:p w14:paraId="679F9FC8">
      <w:pPr>
        <w:pStyle w:val="14"/>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_Toc20403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_Toc20403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pacing w:val="0"/>
          <w:szCs w:val="24"/>
          <w:highlight w:val="none"/>
        </w:rPr>
        <w:fldChar w:fldCharType="end"/>
      </w:r>
    </w:p>
    <w:p w14:paraId="4B5ACDC2">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_Toc23494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．资格评审环节</w:t>
      </w:r>
      <w:r>
        <w:rPr>
          <w:color w:val="auto"/>
          <w:highlight w:val="none"/>
        </w:rPr>
        <w:tab/>
      </w:r>
      <w:r>
        <w:rPr>
          <w:color w:val="auto"/>
          <w:highlight w:val="none"/>
        </w:rPr>
        <w:fldChar w:fldCharType="begin"/>
      </w:r>
      <w:r>
        <w:rPr>
          <w:color w:val="auto"/>
          <w:highlight w:val="none"/>
        </w:rPr>
        <w:instrText xml:space="preserve"> PAGEREF _Toc23494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pacing w:val="0"/>
          <w:szCs w:val="24"/>
          <w:highlight w:val="none"/>
        </w:rPr>
        <w:fldChar w:fldCharType="end"/>
      </w:r>
    </w:p>
    <w:p w14:paraId="5C51BF77">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_Toc4204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．形式评审环节</w:t>
      </w:r>
      <w:r>
        <w:rPr>
          <w:color w:val="auto"/>
          <w:highlight w:val="none"/>
        </w:rPr>
        <w:tab/>
      </w:r>
      <w:r>
        <w:rPr>
          <w:color w:val="auto"/>
          <w:highlight w:val="none"/>
        </w:rPr>
        <w:fldChar w:fldCharType="begin"/>
      </w:r>
      <w:r>
        <w:rPr>
          <w:color w:val="auto"/>
          <w:highlight w:val="none"/>
        </w:rPr>
        <w:instrText xml:space="preserve"> PAGEREF _Toc4204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0BBDC7C3">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_Toc31944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．响应性评审环节</w:t>
      </w:r>
      <w:r>
        <w:rPr>
          <w:color w:val="auto"/>
          <w:highlight w:val="none"/>
        </w:rPr>
        <w:tab/>
      </w:r>
      <w:r>
        <w:rPr>
          <w:color w:val="auto"/>
          <w:highlight w:val="none"/>
        </w:rPr>
        <w:fldChar w:fldCharType="begin"/>
      </w:r>
      <w:r>
        <w:rPr>
          <w:color w:val="auto"/>
          <w:highlight w:val="none"/>
        </w:rPr>
        <w:instrText xml:space="preserve"> PAGEREF _Toc31944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6E96E88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_Toc6649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w:t>
      </w:r>
      <w:r>
        <w:rPr>
          <w:color w:val="auto"/>
          <w:highlight w:val="none"/>
        </w:rPr>
        <w:tab/>
      </w:r>
      <w:r>
        <w:rPr>
          <w:color w:val="auto"/>
          <w:highlight w:val="none"/>
        </w:rPr>
        <w:fldChar w:fldCharType="begin"/>
      </w:r>
      <w:r>
        <w:rPr>
          <w:color w:val="auto"/>
          <w:highlight w:val="none"/>
        </w:rPr>
        <w:instrText xml:space="preserve"> PAGEREF _Toc6649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spacing w:val="0"/>
          <w:szCs w:val="24"/>
          <w:highlight w:val="none"/>
        </w:rPr>
        <w:fldChar w:fldCharType="end"/>
      </w:r>
    </w:p>
    <w:p w14:paraId="52348899">
      <w:pPr>
        <w:pStyle w:val="14"/>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_Toc22536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snapToGrid/>
          <w:color w:val="auto"/>
          <w:kern w:val="2"/>
          <w:szCs w:val="24"/>
          <w:highlight w:val="none"/>
          <w:lang w:eastAsia="zh-CN"/>
        </w:rPr>
        <w:t>第</w:t>
      </w:r>
      <w:r>
        <w:rPr>
          <w:rFonts w:hint="eastAsia" w:ascii="宋体" w:hAnsi="宋体" w:eastAsia="宋体" w:cs="宋体"/>
          <w:bCs/>
          <w:snapToGrid/>
          <w:color w:val="auto"/>
          <w:kern w:val="2"/>
          <w:szCs w:val="24"/>
          <w:highlight w:val="none"/>
          <w:lang w:val="en-US" w:eastAsia="zh-CN"/>
        </w:rPr>
        <w:t>五</w:t>
      </w:r>
      <w:r>
        <w:rPr>
          <w:rFonts w:hint="eastAsia" w:ascii="宋体" w:hAnsi="宋体" w:eastAsia="宋体" w:cs="宋体"/>
          <w:bCs/>
          <w:snapToGrid/>
          <w:color w:val="auto"/>
          <w:kern w:val="2"/>
          <w:szCs w:val="24"/>
          <w:highlight w:val="none"/>
          <w:lang w:eastAsia="zh-CN"/>
        </w:rPr>
        <w:t>节 定标规定</w:t>
      </w:r>
      <w:r>
        <w:rPr>
          <w:rFonts w:hint="eastAsia" w:ascii="宋体" w:hAnsi="宋体" w:eastAsia="宋体" w:cs="宋体"/>
          <w:bCs/>
          <w:snapToGrid/>
          <w:color w:val="auto"/>
          <w:kern w:val="2"/>
          <w:szCs w:val="24"/>
          <w:highlight w:val="none"/>
          <w:lang w:val="en-US" w:eastAsia="zh-CN"/>
        </w:rPr>
        <w:t>及细则（本项目采用票决数量法定标）</w:t>
      </w:r>
      <w:r>
        <w:rPr>
          <w:color w:val="auto"/>
          <w:highlight w:val="none"/>
        </w:rPr>
        <w:tab/>
      </w:r>
      <w:r>
        <w:rPr>
          <w:color w:val="auto"/>
          <w:highlight w:val="none"/>
        </w:rPr>
        <w:fldChar w:fldCharType="begin"/>
      </w:r>
      <w:r>
        <w:rPr>
          <w:color w:val="auto"/>
          <w:highlight w:val="none"/>
        </w:rPr>
        <w:instrText xml:space="preserve"> PAGEREF _Toc22536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spacing w:val="0"/>
          <w:szCs w:val="24"/>
          <w:highlight w:val="none"/>
        </w:rPr>
        <w:fldChar w:fldCharType="end"/>
      </w:r>
    </w:p>
    <w:p w14:paraId="3DC55300">
      <w:pPr>
        <w:pStyle w:val="14"/>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_Toc26531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snapToGrid/>
          <w:color w:val="auto"/>
          <w:kern w:val="2"/>
          <w:szCs w:val="24"/>
          <w:highlight w:val="none"/>
          <w:lang w:eastAsia="zh-CN"/>
        </w:rPr>
        <w:t>第</w:t>
      </w:r>
      <w:r>
        <w:rPr>
          <w:rFonts w:hint="eastAsia" w:ascii="宋体" w:hAnsi="宋体" w:eastAsia="宋体" w:cs="宋体"/>
          <w:bCs/>
          <w:snapToGrid/>
          <w:color w:val="auto"/>
          <w:kern w:val="2"/>
          <w:szCs w:val="24"/>
          <w:highlight w:val="none"/>
          <w:lang w:val="en-US" w:eastAsia="zh-CN"/>
        </w:rPr>
        <w:t>六</w:t>
      </w:r>
      <w:r>
        <w:rPr>
          <w:rFonts w:hint="eastAsia" w:ascii="宋体" w:hAnsi="宋体" w:eastAsia="宋体" w:cs="宋体"/>
          <w:bCs/>
          <w:snapToGrid/>
          <w:color w:val="auto"/>
          <w:kern w:val="2"/>
          <w:szCs w:val="24"/>
          <w:highlight w:val="none"/>
          <w:lang w:eastAsia="zh-CN"/>
        </w:rPr>
        <w:t>节 中标确认</w:t>
      </w:r>
      <w:r>
        <w:rPr>
          <w:color w:val="auto"/>
          <w:highlight w:val="none"/>
        </w:rPr>
        <w:tab/>
      </w:r>
      <w:r>
        <w:rPr>
          <w:color w:val="auto"/>
          <w:highlight w:val="none"/>
        </w:rPr>
        <w:fldChar w:fldCharType="begin"/>
      </w:r>
      <w:r>
        <w:rPr>
          <w:color w:val="auto"/>
          <w:highlight w:val="none"/>
        </w:rPr>
        <w:instrText xml:space="preserve"> PAGEREF _Toc26531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spacing w:val="0"/>
          <w:szCs w:val="24"/>
          <w:highlight w:val="none"/>
        </w:rPr>
        <w:fldChar w:fldCharType="end"/>
      </w:r>
    </w:p>
    <w:p w14:paraId="2FAFDD95">
      <w:pPr>
        <w:pStyle w:val="13"/>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_Toc31598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_Toc31598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color w:val="auto"/>
          <w:spacing w:val="0"/>
          <w:szCs w:val="24"/>
          <w:highlight w:val="none"/>
        </w:rPr>
        <w:fldChar w:fldCharType="end"/>
      </w:r>
    </w:p>
    <w:p w14:paraId="13796545">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_Toc22638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．中标通知书</w:t>
      </w:r>
      <w:r>
        <w:rPr>
          <w:color w:val="auto"/>
          <w:highlight w:val="none"/>
        </w:rPr>
        <w:tab/>
      </w:r>
      <w:r>
        <w:rPr>
          <w:color w:val="auto"/>
          <w:highlight w:val="none"/>
        </w:rPr>
        <w:fldChar w:fldCharType="begin"/>
      </w:r>
      <w:r>
        <w:rPr>
          <w:color w:val="auto"/>
          <w:highlight w:val="none"/>
        </w:rPr>
        <w:instrText xml:space="preserve"> PAGEREF _Toc22638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color w:val="auto"/>
          <w:spacing w:val="0"/>
          <w:szCs w:val="24"/>
          <w:highlight w:val="none"/>
        </w:rPr>
        <w:fldChar w:fldCharType="end"/>
      </w:r>
    </w:p>
    <w:p w14:paraId="42456DA8">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_Toc6074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．中标结果公示</w:t>
      </w:r>
      <w:r>
        <w:rPr>
          <w:color w:val="auto"/>
          <w:highlight w:val="none"/>
        </w:rPr>
        <w:tab/>
      </w:r>
      <w:r>
        <w:rPr>
          <w:color w:val="auto"/>
          <w:highlight w:val="none"/>
        </w:rPr>
        <w:fldChar w:fldCharType="begin"/>
      </w:r>
      <w:r>
        <w:rPr>
          <w:color w:val="auto"/>
          <w:highlight w:val="none"/>
        </w:rPr>
        <w:instrText xml:space="preserve"> PAGEREF _Toc6074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color w:val="auto"/>
          <w:spacing w:val="0"/>
          <w:szCs w:val="24"/>
          <w:highlight w:val="none"/>
        </w:rPr>
        <w:fldChar w:fldCharType="end"/>
      </w:r>
    </w:p>
    <w:p w14:paraId="3B2BCE36">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_Toc14494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．履约保证</w:t>
      </w:r>
      <w:r>
        <w:rPr>
          <w:color w:val="auto"/>
          <w:highlight w:val="none"/>
        </w:rPr>
        <w:tab/>
      </w:r>
      <w:r>
        <w:rPr>
          <w:color w:val="auto"/>
          <w:highlight w:val="none"/>
        </w:rPr>
        <w:fldChar w:fldCharType="begin"/>
      </w:r>
      <w:r>
        <w:rPr>
          <w:color w:val="auto"/>
          <w:highlight w:val="none"/>
        </w:rPr>
        <w:instrText xml:space="preserve"> PAGEREF _Toc14494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color w:val="auto"/>
          <w:spacing w:val="0"/>
          <w:szCs w:val="24"/>
          <w:highlight w:val="none"/>
        </w:rPr>
        <w:fldChar w:fldCharType="end"/>
      </w:r>
    </w:p>
    <w:p w14:paraId="7A0E18E1">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_Toc21637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．合同订立</w:t>
      </w:r>
      <w:r>
        <w:rPr>
          <w:color w:val="auto"/>
          <w:highlight w:val="none"/>
        </w:rPr>
        <w:tab/>
      </w:r>
      <w:r>
        <w:rPr>
          <w:color w:val="auto"/>
          <w:highlight w:val="none"/>
        </w:rPr>
        <w:fldChar w:fldCharType="begin"/>
      </w:r>
      <w:r>
        <w:rPr>
          <w:color w:val="auto"/>
          <w:highlight w:val="none"/>
        </w:rPr>
        <w:instrText xml:space="preserve"> PAGEREF _Toc21637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color w:val="auto"/>
          <w:spacing w:val="0"/>
          <w:szCs w:val="24"/>
          <w:highlight w:val="none"/>
        </w:rPr>
        <w:fldChar w:fldCharType="end"/>
      </w:r>
    </w:p>
    <w:p w14:paraId="2833E325">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_Toc29769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 ．放弃中标的处理</w:t>
      </w:r>
      <w:r>
        <w:rPr>
          <w:color w:val="auto"/>
          <w:highlight w:val="none"/>
        </w:rPr>
        <w:tab/>
      </w:r>
      <w:r>
        <w:rPr>
          <w:color w:val="auto"/>
          <w:highlight w:val="none"/>
        </w:rPr>
        <w:fldChar w:fldCharType="begin"/>
      </w:r>
      <w:r>
        <w:rPr>
          <w:color w:val="auto"/>
          <w:highlight w:val="none"/>
        </w:rPr>
        <w:instrText xml:space="preserve"> PAGEREF _Toc29769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eastAsia="宋体" w:cs="宋体"/>
          <w:color w:val="auto"/>
          <w:spacing w:val="0"/>
          <w:szCs w:val="24"/>
          <w:highlight w:val="none"/>
        </w:rPr>
        <w:fldChar w:fldCharType="end"/>
      </w:r>
    </w:p>
    <w:p w14:paraId="5C153EA1">
      <w:pPr>
        <w:pStyle w:val="13"/>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_Toc11521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_Toc11521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pacing w:val="0"/>
          <w:szCs w:val="24"/>
          <w:highlight w:val="none"/>
        </w:rPr>
        <w:fldChar w:fldCharType="end"/>
      </w:r>
    </w:p>
    <w:p w14:paraId="3AE7C520">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_Toc9089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．工程承包方式</w:t>
      </w:r>
      <w:r>
        <w:rPr>
          <w:color w:val="auto"/>
          <w:highlight w:val="none"/>
        </w:rPr>
        <w:tab/>
      </w:r>
      <w:r>
        <w:rPr>
          <w:color w:val="auto"/>
          <w:highlight w:val="none"/>
        </w:rPr>
        <w:fldChar w:fldCharType="begin"/>
      </w:r>
      <w:r>
        <w:rPr>
          <w:color w:val="auto"/>
          <w:highlight w:val="none"/>
        </w:rPr>
        <w:instrText xml:space="preserve"> PAGEREF _Toc9089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pacing w:val="0"/>
          <w:szCs w:val="24"/>
          <w:highlight w:val="none"/>
        </w:rPr>
        <w:fldChar w:fldCharType="end"/>
      </w:r>
    </w:p>
    <w:p w14:paraId="04F9D36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_Toc25591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．工程结算原则</w:t>
      </w:r>
      <w:r>
        <w:rPr>
          <w:color w:val="auto"/>
          <w:highlight w:val="none"/>
        </w:rPr>
        <w:tab/>
      </w:r>
      <w:r>
        <w:rPr>
          <w:color w:val="auto"/>
          <w:highlight w:val="none"/>
        </w:rPr>
        <w:fldChar w:fldCharType="begin"/>
      </w:r>
      <w:r>
        <w:rPr>
          <w:color w:val="auto"/>
          <w:highlight w:val="none"/>
        </w:rPr>
        <w:instrText xml:space="preserve"> PAGEREF _Toc25591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pacing w:val="0"/>
          <w:szCs w:val="24"/>
          <w:highlight w:val="none"/>
        </w:rPr>
        <w:fldChar w:fldCharType="end"/>
      </w:r>
    </w:p>
    <w:p w14:paraId="7EEF5A24">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_Toc25828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_Toc25828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pacing w:val="0"/>
          <w:szCs w:val="24"/>
          <w:highlight w:val="none"/>
        </w:rPr>
        <w:fldChar w:fldCharType="end"/>
      </w:r>
    </w:p>
    <w:p w14:paraId="01E60F85">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_Toc20640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．其他专用合同条款</w:t>
      </w:r>
      <w:r>
        <w:rPr>
          <w:color w:val="auto"/>
          <w:highlight w:val="none"/>
        </w:rPr>
        <w:tab/>
      </w:r>
      <w:r>
        <w:rPr>
          <w:color w:val="auto"/>
          <w:highlight w:val="none"/>
        </w:rPr>
        <w:fldChar w:fldCharType="begin"/>
      </w:r>
      <w:r>
        <w:rPr>
          <w:color w:val="auto"/>
          <w:highlight w:val="none"/>
        </w:rPr>
        <w:instrText xml:space="preserve"> PAGEREF _Toc20640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pacing w:val="0"/>
          <w:szCs w:val="24"/>
          <w:highlight w:val="none"/>
        </w:rPr>
        <w:fldChar w:fldCharType="end"/>
      </w:r>
    </w:p>
    <w:p w14:paraId="7710E340">
      <w:pPr>
        <w:pStyle w:val="13"/>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_Toc24977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_Toc24977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pacing w:val="0"/>
          <w:szCs w:val="24"/>
          <w:highlight w:val="none"/>
        </w:rPr>
        <w:fldChar w:fldCharType="end"/>
      </w:r>
    </w:p>
    <w:p w14:paraId="3B8C99AE">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_Toc4930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．房屋建筑工程建设项目</w:t>
      </w:r>
      <w:r>
        <w:rPr>
          <w:color w:val="auto"/>
          <w:highlight w:val="none"/>
        </w:rPr>
        <w:tab/>
      </w:r>
      <w:r>
        <w:rPr>
          <w:color w:val="auto"/>
          <w:highlight w:val="none"/>
        </w:rPr>
        <w:fldChar w:fldCharType="begin"/>
      </w:r>
      <w:r>
        <w:rPr>
          <w:color w:val="auto"/>
          <w:highlight w:val="none"/>
        </w:rPr>
        <w:instrText xml:space="preserve"> PAGEREF _Toc4930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pacing w:val="0"/>
          <w:szCs w:val="24"/>
          <w:highlight w:val="none"/>
        </w:rPr>
        <w:fldChar w:fldCharType="end"/>
      </w:r>
    </w:p>
    <w:p w14:paraId="44FF0868">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_Toc28110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．市政基础设施工程建设项目</w:t>
      </w:r>
      <w:r>
        <w:rPr>
          <w:color w:val="auto"/>
          <w:highlight w:val="none"/>
        </w:rPr>
        <w:tab/>
      </w:r>
      <w:r>
        <w:rPr>
          <w:color w:val="auto"/>
          <w:highlight w:val="none"/>
        </w:rPr>
        <w:fldChar w:fldCharType="begin"/>
      </w:r>
      <w:r>
        <w:rPr>
          <w:color w:val="auto"/>
          <w:highlight w:val="none"/>
        </w:rPr>
        <w:instrText xml:space="preserve"> PAGEREF _Toc28110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pacing w:val="0"/>
          <w:szCs w:val="24"/>
          <w:highlight w:val="none"/>
        </w:rPr>
        <w:fldChar w:fldCharType="end"/>
      </w:r>
    </w:p>
    <w:p w14:paraId="065B2E4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_Toc30653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．备查要求</w:t>
      </w:r>
      <w:r>
        <w:rPr>
          <w:color w:val="auto"/>
          <w:highlight w:val="none"/>
        </w:rPr>
        <w:tab/>
      </w:r>
      <w:r>
        <w:rPr>
          <w:color w:val="auto"/>
          <w:highlight w:val="none"/>
        </w:rPr>
        <w:fldChar w:fldCharType="begin"/>
      </w:r>
      <w:r>
        <w:rPr>
          <w:color w:val="auto"/>
          <w:highlight w:val="none"/>
        </w:rPr>
        <w:instrText xml:space="preserve"> PAGEREF _Toc30653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pacing w:val="0"/>
          <w:szCs w:val="24"/>
          <w:highlight w:val="none"/>
        </w:rPr>
        <w:fldChar w:fldCharType="end"/>
      </w:r>
    </w:p>
    <w:p w14:paraId="518417B7">
      <w:pPr>
        <w:pStyle w:val="13"/>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_Toc5097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第五章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_Toc5097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pacing w:val="0"/>
          <w:szCs w:val="24"/>
          <w:highlight w:val="none"/>
        </w:rPr>
        <w:fldChar w:fldCharType="end"/>
      </w:r>
    </w:p>
    <w:p w14:paraId="68FB0275">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_Toc15718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．图纸</w:t>
      </w:r>
      <w:r>
        <w:rPr>
          <w:color w:val="auto"/>
          <w:highlight w:val="none"/>
        </w:rPr>
        <w:tab/>
      </w:r>
      <w:r>
        <w:rPr>
          <w:color w:val="auto"/>
          <w:highlight w:val="none"/>
        </w:rPr>
        <w:fldChar w:fldCharType="begin"/>
      </w:r>
      <w:r>
        <w:rPr>
          <w:color w:val="auto"/>
          <w:highlight w:val="none"/>
        </w:rPr>
        <w:instrText xml:space="preserve"> PAGEREF _Toc15718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pacing w:val="0"/>
          <w:szCs w:val="24"/>
          <w:highlight w:val="none"/>
        </w:rPr>
        <w:fldChar w:fldCharType="end"/>
      </w:r>
    </w:p>
    <w:p w14:paraId="7151A9EC">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_Toc796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．招标工程量清单</w:t>
      </w:r>
      <w:r>
        <w:rPr>
          <w:color w:val="auto"/>
          <w:highlight w:val="none"/>
        </w:rPr>
        <w:tab/>
      </w:r>
      <w:r>
        <w:rPr>
          <w:color w:val="auto"/>
          <w:highlight w:val="none"/>
        </w:rPr>
        <w:fldChar w:fldCharType="begin"/>
      </w:r>
      <w:r>
        <w:rPr>
          <w:color w:val="auto"/>
          <w:highlight w:val="none"/>
        </w:rPr>
        <w:instrText xml:space="preserve"> PAGEREF _Toc796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pacing w:val="0"/>
          <w:szCs w:val="24"/>
          <w:highlight w:val="none"/>
        </w:rPr>
        <w:fldChar w:fldCharType="end"/>
      </w:r>
    </w:p>
    <w:p w14:paraId="0960CDAC">
      <w:pPr>
        <w:pStyle w:val="13"/>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_Toc30440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第六章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_Toc30440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pacing w:val="0"/>
          <w:szCs w:val="24"/>
          <w:highlight w:val="none"/>
        </w:rPr>
        <w:fldChar w:fldCharType="end"/>
      </w:r>
    </w:p>
    <w:p w14:paraId="59141CD7">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_Toc27248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格式一</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封面</w:t>
      </w:r>
      <w:r>
        <w:rPr>
          <w:color w:val="auto"/>
          <w:highlight w:val="none"/>
        </w:rPr>
        <w:tab/>
      </w:r>
      <w:r>
        <w:rPr>
          <w:color w:val="auto"/>
          <w:highlight w:val="none"/>
        </w:rPr>
        <w:fldChar w:fldCharType="begin"/>
      </w:r>
      <w:r>
        <w:rPr>
          <w:color w:val="auto"/>
          <w:highlight w:val="none"/>
        </w:rPr>
        <w:instrText xml:space="preserve"> PAGEREF _Toc27248 \h </w:instrText>
      </w:r>
      <w:r>
        <w:rPr>
          <w:color w:val="auto"/>
          <w:highlight w:val="none"/>
        </w:rPr>
        <w:fldChar w:fldCharType="separate"/>
      </w:r>
      <w:r>
        <w:rPr>
          <w:color w:val="auto"/>
          <w:highlight w:val="none"/>
        </w:rPr>
        <w:t>77</w:t>
      </w:r>
      <w:r>
        <w:rPr>
          <w:color w:val="auto"/>
          <w:highlight w:val="none"/>
        </w:rPr>
        <w:fldChar w:fldCharType="end"/>
      </w:r>
      <w:r>
        <w:rPr>
          <w:rFonts w:hint="eastAsia" w:ascii="宋体" w:hAnsi="宋体" w:eastAsia="宋体" w:cs="宋体"/>
          <w:color w:val="auto"/>
          <w:spacing w:val="0"/>
          <w:szCs w:val="24"/>
          <w:highlight w:val="none"/>
        </w:rPr>
        <w:fldChar w:fldCharType="end"/>
      </w:r>
    </w:p>
    <w:p w14:paraId="4B2E5AA9">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_Toc2562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_Toc2562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pacing w:val="0"/>
          <w:szCs w:val="24"/>
          <w:highlight w:val="none"/>
        </w:rPr>
        <w:fldChar w:fldCharType="end"/>
      </w:r>
    </w:p>
    <w:p w14:paraId="44C58487">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_Toc18431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_Toc18431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pacing w:val="0"/>
          <w:szCs w:val="24"/>
          <w:highlight w:val="none"/>
        </w:rPr>
        <w:fldChar w:fldCharType="end"/>
      </w:r>
    </w:p>
    <w:p w14:paraId="5BFEBE8E">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_Toc22105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_Toc22105 \h </w:instrText>
      </w:r>
      <w:r>
        <w:rPr>
          <w:color w:val="auto"/>
          <w:highlight w:val="none"/>
        </w:rPr>
        <w:fldChar w:fldCharType="separate"/>
      </w:r>
      <w:r>
        <w:rPr>
          <w:color w:val="auto"/>
          <w:highlight w:val="none"/>
        </w:rPr>
        <w:t>82</w:t>
      </w:r>
      <w:r>
        <w:rPr>
          <w:color w:val="auto"/>
          <w:highlight w:val="none"/>
        </w:rPr>
        <w:fldChar w:fldCharType="end"/>
      </w:r>
      <w:r>
        <w:rPr>
          <w:rFonts w:hint="eastAsia" w:ascii="宋体" w:hAnsi="宋体" w:eastAsia="宋体" w:cs="宋体"/>
          <w:color w:val="auto"/>
          <w:spacing w:val="0"/>
          <w:szCs w:val="24"/>
          <w:highlight w:val="none"/>
        </w:rPr>
        <w:fldChar w:fldCharType="end"/>
      </w:r>
    </w:p>
    <w:p w14:paraId="46818B5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_Toc14087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_Toc14087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pacing w:val="0"/>
          <w:szCs w:val="24"/>
          <w:highlight w:val="none"/>
        </w:rPr>
        <w:fldChar w:fldCharType="end"/>
      </w:r>
    </w:p>
    <w:p w14:paraId="6D996A01">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_Toc23452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84</w:t>
      </w:r>
      <w:r>
        <w:rPr>
          <w:color w:val="auto"/>
          <w:highlight w:val="none"/>
        </w:rPr>
        <w:fldChar w:fldCharType="end"/>
      </w:r>
      <w:r>
        <w:rPr>
          <w:rFonts w:hint="eastAsia" w:ascii="宋体" w:hAnsi="宋体" w:eastAsia="宋体" w:cs="宋体"/>
          <w:color w:val="auto"/>
          <w:spacing w:val="0"/>
          <w:szCs w:val="24"/>
          <w:highlight w:val="none"/>
        </w:rPr>
        <w:fldChar w:fldCharType="end"/>
      </w:r>
    </w:p>
    <w:p w14:paraId="771AE7CB">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_Toc15225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_Toc15225 \h </w:instrText>
      </w:r>
      <w:r>
        <w:rPr>
          <w:color w:val="auto"/>
          <w:highlight w:val="none"/>
        </w:rPr>
        <w:fldChar w:fldCharType="separate"/>
      </w:r>
      <w:r>
        <w:rPr>
          <w:color w:val="auto"/>
          <w:highlight w:val="none"/>
        </w:rPr>
        <w:t>86</w:t>
      </w:r>
      <w:r>
        <w:rPr>
          <w:color w:val="auto"/>
          <w:highlight w:val="none"/>
        </w:rPr>
        <w:fldChar w:fldCharType="end"/>
      </w:r>
      <w:r>
        <w:rPr>
          <w:rFonts w:hint="eastAsia" w:ascii="宋体" w:hAnsi="宋体" w:eastAsia="宋体" w:cs="宋体"/>
          <w:color w:val="auto"/>
          <w:spacing w:val="0"/>
          <w:szCs w:val="24"/>
          <w:highlight w:val="none"/>
        </w:rPr>
        <w:fldChar w:fldCharType="end"/>
      </w:r>
    </w:p>
    <w:p w14:paraId="09DBF7E2">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_Toc16647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_Toc16647 \h </w:instrText>
      </w:r>
      <w:r>
        <w:rPr>
          <w:color w:val="auto"/>
          <w:highlight w:val="none"/>
        </w:rPr>
        <w:fldChar w:fldCharType="separate"/>
      </w:r>
      <w:r>
        <w:rPr>
          <w:color w:val="auto"/>
          <w:highlight w:val="none"/>
        </w:rPr>
        <w:t>88</w:t>
      </w:r>
      <w:r>
        <w:rPr>
          <w:color w:val="auto"/>
          <w:highlight w:val="none"/>
        </w:rPr>
        <w:fldChar w:fldCharType="end"/>
      </w:r>
      <w:r>
        <w:rPr>
          <w:rFonts w:hint="eastAsia" w:ascii="宋体" w:hAnsi="宋体" w:eastAsia="宋体" w:cs="宋体"/>
          <w:color w:val="auto"/>
          <w:spacing w:val="0"/>
          <w:szCs w:val="24"/>
          <w:highlight w:val="none"/>
        </w:rPr>
        <w:fldChar w:fldCharType="end"/>
      </w:r>
    </w:p>
    <w:p w14:paraId="14E6EA26">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_Toc28123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_Toc28123 \h </w:instrText>
      </w:r>
      <w:r>
        <w:rPr>
          <w:color w:val="auto"/>
          <w:highlight w:val="none"/>
        </w:rPr>
        <w:fldChar w:fldCharType="separate"/>
      </w:r>
      <w:r>
        <w:rPr>
          <w:color w:val="auto"/>
          <w:highlight w:val="none"/>
        </w:rPr>
        <w:t>89</w:t>
      </w:r>
      <w:r>
        <w:rPr>
          <w:color w:val="auto"/>
          <w:highlight w:val="none"/>
        </w:rPr>
        <w:fldChar w:fldCharType="end"/>
      </w:r>
      <w:r>
        <w:rPr>
          <w:rFonts w:hint="eastAsia" w:ascii="宋体" w:hAnsi="宋体" w:eastAsia="宋体" w:cs="宋体"/>
          <w:color w:val="auto"/>
          <w:spacing w:val="0"/>
          <w:szCs w:val="24"/>
          <w:highlight w:val="none"/>
        </w:rPr>
        <w:fldChar w:fldCharType="end"/>
      </w:r>
    </w:p>
    <w:p w14:paraId="48394A21">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_Toc26647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_Toc26647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spacing w:val="0"/>
          <w:szCs w:val="24"/>
          <w:highlight w:val="none"/>
        </w:rPr>
        <w:fldChar w:fldCharType="end"/>
      </w:r>
    </w:p>
    <w:p w14:paraId="5AAF497F">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_Toc2981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_Toc2981 \h </w:instrText>
      </w:r>
      <w:r>
        <w:rPr>
          <w:color w:val="auto"/>
          <w:highlight w:val="none"/>
        </w:rPr>
        <w:fldChar w:fldCharType="separate"/>
      </w:r>
      <w:r>
        <w:rPr>
          <w:color w:val="auto"/>
          <w:highlight w:val="none"/>
        </w:rPr>
        <w:t>91</w:t>
      </w:r>
      <w:r>
        <w:rPr>
          <w:color w:val="auto"/>
          <w:highlight w:val="none"/>
        </w:rPr>
        <w:fldChar w:fldCharType="end"/>
      </w:r>
      <w:r>
        <w:rPr>
          <w:rFonts w:hint="eastAsia" w:ascii="宋体" w:hAnsi="宋体" w:eastAsia="宋体" w:cs="宋体"/>
          <w:color w:val="auto"/>
          <w:spacing w:val="0"/>
          <w:szCs w:val="24"/>
          <w:highlight w:val="none"/>
        </w:rPr>
        <w:fldChar w:fldCharType="end"/>
      </w:r>
    </w:p>
    <w:p w14:paraId="0360DD80">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_Toc27882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_Toc27882 \h </w:instrText>
      </w:r>
      <w:r>
        <w:rPr>
          <w:color w:val="auto"/>
          <w:highlight w:val="none"/>
        </w:rPr>
        <w:fldChar w:fldCharType="separate"/>
      </w:r>
      <w:r>
        <w:rPr>
          <w:color w:val="auto"/>
          <w:highlight w:val="none"/>
        </w:rPr>
        <w:t>92</w:t>
      </w:r>
      <w:r>
        <w:rPr>
          <w:color w:val="auto"/>
          <w:highlight w:val="none"/>
        </w:rPr>
        <w:fldChar w:fldCharType="end"/>
      </w:r>
      <w:r>
        <w:rPr>
          <w:rFonts w:hint="eastAsia" w:ascii="宋体" w:hAnsi="宋体" w:eastAsia="宋体" w:cs="宋体"/>
          <w:color w:val="auto"/>
          <w:spacing w:val="0"/>
          <w:szCs w:val="24"/>
          <w:highlight w:val="none"/>
        </w:rPr>
        <w:fldChar w:fldCharType="end"/>
      </w:r>
    </w:p>
    <w:p w14:paraId="5AD727C6">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_Toc7490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格式十三</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2"/>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_Toc7490 \h </w:instrText>
      </w:r>
      <w:r>
        <w:rPr>
          <w:color w:val="auto"/>
          <w:highlight w:val="none"/>
        </w:rPr>
        <w:fldChar w:fldCharType="separate"/>
      </w:r>
      <w:r>
        <w:rPr>
          <w:color w:val="auto"/>
          <w:highlight w:val="none"/>
        </w:rPr>
        <w:t>94</w:t>
      </w:r>
      <w:r>
        <w:rPr>
          <w:color w:val="auto"/>
          <w:highlight w:val="none"/>
        </w:rPr>
        <w:fldChar w:fldCharType="end"/>
      </w:r>
      <w:r>
        <w:rPr>
          <w:rFonts w:hint="eastAsia" w:ascii="宋体" w:hAnsi="宋体" w:eastAsia="宋体" w:cs="宋体"/>
          <w:color w:val="auto"/>
          <w:spacing w:val="0"/>
          <w:szCs w:val="24"/>
          <w:highlight w:val="none"/>
        </w:rPr>
        <w:fldChar w:fldCharType="end"/>
      </w:r>
    </w:p>
    <w:p w14:paraId="032D3AC0">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_Toc10225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格式十四</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position w:val="3"/>
          <w:szCs w:val="21"/>
          <w:highlight w:val="none"/>
        </w:rPr>
        <w:t>投标保证金信用承诺函</w:t>
      </w:r>
      <w:r>
        <w:rPr>
          <w:color w:val="auto"/>
          <w:highlight w:val="none"/>
        </w:rPr>
        <w:tab/>
      </w:r>
      <w:r>
        <w:rPr>
          <w:color w:val="auto"/>
          <w:highlight w:val="none"/>
        </w:rPr>
        <w:fldChar w:fldCharType="begin"/>
      </w:r>
      <w:r>
        <w:rPr>
          <w:color w:val="auto"/>
          <w:highlight w:val="none"/>
        </w:rPr>
        <w:instrText xml:space="preserve"> PAGEREF _Toc10225 \h </w:instrText>
      </w:r>
      <w:r>
        <w:rPr>
          <w:color w:val="auto"/>
          <w:highlight w:val="none"/>
        </w:rPr>
        <w:fldChar w:fldCharType="separate"/>
      </w:r>
      <w:r>
        <w:rPr>
          <w:color w:val="auto"/>
          <w:highlight w:val="none"/>
        </w:rPr>
        <w:t>99</w:t>
      </w:r>
      <w:r>
        <w:rPr>
          <w:color w:val="auto"/>
          <w:highlight w:val="none"/>
        </w:rPr>
        <w:fldChar w:fldCharType="end"/>
      </w:r>
      <w:r>
        <w:rPr>
          <w:rFonts w:hint="eastAsia" w:ascii="宋体" w:hAnsi="宋体" w:eastAsia="宋体" w:cs="宋体"/>
          <w:color w:val="auto"/>
          <w:spacing w:val="0"/>
          <w:szCs w:val="24"/>
          <w:highlight w:val="none"/>
        </w:rPr>
        <w:fldChar w:fldCharType="end"/>
      </w:r>
    </w:p>
    <w:p w14:paraId="636B815B">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_Toc11310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w:t>
      </w:r>
      <w:r>
        <w:rPr>
          <w:rFonts w:hint="eastAsia" w:ascii="宋体" w:hAnsi="宋体" w:eastAsia="宋体" w:cs="宋体"/>
          <w:bCs/>
          <w:color w:val="auto"/>
          <w:spacing w:val="0"/>
          <w:szCs w:val="24"/>
          <w:highlight w:val="none"/>
          <w:lang w:eastAsia="zh-CN"/>
        </w:rPr>
        <w:t>五</w:t>
      </w:r>
      <w:r>
        <w:rPr>
          <w:rFonts w:hint="eastAsia" w:ascii="宋体" w:hAnsi="宋体" w:eastAsia="宋体" w:cs="宋体"/>
          <w:bCs/>
          <w:color w:val="auto"/>
          <w:spacing w:val="0"/>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_Toc11310 \h </w:instrText>
      </w:r>
      <w:r>
        <w:rPr>
          <w:color w:val="auto"/>
          <w:highlight w:val="none"/>
        </w:rPr>
        <w:fldChar w:fldCharType="separate"/>
      </w:r>
      <w:r>
        <w:rPr>
          <w:color w:val="auto"/>
          <w:highlight w:val="none"/>
        </w:rPr>
        <w:t>100</w:t>
      </w:r>
      <w:r>
        <w:rPr>
          <w:color w:val="auto"/>
          <w:highlight w:val="none"/>
        </w:rPr>
        <w:fldChar w:fldCharType="end"/>
      </w:r>
      <w:r>
        <w:rPr>
          <w:rFonts w:hint="eastAsia" w:ascii="宋体" w:hAnsi="宋体" w:eastAsia="宋体" w:cs="宋体"/>
          <w:color w:val="auto"/>
          <w:spacing w:val="0"/>
          <w:szCs w:val="24"/>
          <w:highlight w:val="none"/>
        </w:rPr>
        <w:fldChar w:fldCharType="end"/>
      </w:r>
    </w:p>
    <w:p w14:paraId="51372793">
      <w:pPr>
        <w:pStyle w:val="9"/>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_Toc3144 </w:instrText>
      </w:r>
      <w:r>
        <w:rPr>
          <w:rFonts w:hint="eastAsia" w:ascii="宋体" w:hAnsi="宋体" w:eastAsia="宋体" w:cs="宋体"/>
          <w:color w:val="auto"/>
          <w:spacing w:val="0"/>
          <w:szCs w:val="24"/>
          <w:highlight w:val="none"/>
        </w:rPr>
        <w:fldChar w:fldCharType="separate"/>
      </w:r>
      <w:r>
        <w:rPr>
          <w:rFonts w:hint="eastAsia" w:ascii="Times New Roman" w:hAnsi="宋体" w:eastAsia="宋体" w:cs="Times New Roman"/>
          <w:bCs/>
          <w:snapToGrid w:val="0"/>
          <w:color w:val="auto"/>
          <w:kern w:val="2"/>
          <w:szCs w:val="21"/>
          <w:highlight w:val="none"/>
          <w:lang w:eastAsia="zh-CN"/>
        </w:rPr>
        <w:t>格式十</w:t>
      </w:r>
      <w:r>
        <w:rPr>
          <w:rFonts w:hint="eastAsia" w:ascii="Times New Roman" w:hAnsi="宋体" w:eastAsia="宋体" w:cs="Times New Roman"/>
          <w:bCs/>
          <w:snapToGrid w:val="0"/>
          <w:color w:val="auto"/>
          <w:kern w:val="2"/>
          <w:szCs w:val="21"/>
          <w:highlight w:val="none"/>
          <w:lang w:val="en-US" w:eastAsia="zh-CN"/>
        </w:rPr>
        <w:t>六 定标因素评审资料</w:t>
      </w:r>
      <w:r>
        <w:rPr>
          <w:color w:val="auto"/>
          <w:highlight w:val="none"/>
        </w:rPr>
        <w:tab/>
      </w:r>
      <w:r>
        <w:rPr>
          <w:color w:val="auto"/>
          <w:highlight w:val="none"/>
        </w:rPr>
        <w:fldChar w:fldCharType="begin"/>
      </w:r>
      <w:r>
        <w:rPr>
          <w:color w:val="auto"/>
          <w:highlight w:val="none"/>
        </w:rPr>
        <w:instrText xml:space="preserve"> PAGEREF _Toc3144 \h </w:instrText>
      </w:r>
      <w:r>
        <w:rPr>
          <w:color w:val="auto"/>
          <w:highlight w:val="none"/>
        </w:rPr>
        <w:fldChar w:fldCharType="separate"/>
      </w:r>
      <w:r>
        <w:rPr>
          <w:color w:val="auto"/>
          <w:highlight w:val="none"/>
        </w:rPr>
        <w:t>101</w:t>
      </w:r>
      <w:r>
        <w:rPr>
          <w:color w:val="auto"/>
          <w:highlight w:val="none"/>
        </w:rPr>
        <w:fldChar w:fldCharType="end"/>
      </w:r>
      <w:r>
        <w:rPr>
          <w:rFonts w:hint="eastAsia" w:ascii="宋体" w:hAnsi="宋体" w:eastAsia="宋体" w:cs="宋体"/>
          <w:color w:val="auto"/>
          <w:spacing w:val="0"/>
          <w:szCs w:val="24"/>
          <w:highlight w:val="none"/>
        </w:rPr>
        <w:fldChar w:fldCharType="end"/>
      </w:r>
    </w:p>
    <w:p w14:paraId="2060A511">
      <w:pPr>
        <w:pStyle w:val="14"/>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_Toc22650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第七章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_Toc22650 \h </w:instrText>
      </w:r>
      <w:r>
        <w:rPr>
          <w:color w:val="auto"/>
          <w:highlight w:val="none"/>
        </w:rPr>
        <w:fldChar w:fldCharType="separate"/>
      </w:r>
      <w:r>
        <w:rPr>
          <w:color w:val="auto"/>
          <w:highlight w:val="none"/>
        </w:rPr>
        <w:t>102</w:t>
      </w:r>
      <w:r>
        <w:rPr>
          <w:color w:val="auto"/>
          <w:highlight w:val="none"/>
        </w:rPr>
        <w:fldChar w:fldCharType="end"/>
      </w:r>
      <w:r>
        <w:rPr>
          <w:rFonts w:hint="eastAsia" w:ascii="宋体" w:hAnsi="宋体" w:eastAsia="宋体" w:cs="宋体"/>
          <w:color w:val="auto"/>
          <w:spacing w:val="0"/>
          <w:szCs w:val="24"/>
          <w:highlight w:val="none"/>
        </w:rPr>
        <w:fldChar w:fldCharType="end"/>
      </w:r>
    </w:p>
    <w:p w14:paraId="7CE8F2FC">
      <w:pPr>
        <w:keepNext w:val="0"/>
        <w:keepLines w:val="0"/>
        <w:pageBreakBefore w:val="0"/>
        <w:wordWrap w:val="0"/>
        <w:overflowPunct/>
        <w:topLinePunct w:val="0"/>
        <w:bidi w:val="0"/>
        <w:spacing w:line="360" w:lineRule="auto"/>
        <w:jc w:val="center"/>
        <w:rPr>
          <w:rFonts w:hint="eastAsia" w:ascii="宋体" w:hAnsi="宋体" w:eastAsia="宋体" w:cs="宋体"/>
          <w:color w:val="auto"/>
          <w:spacing w:val="0"/>
          <w:sz w:val="24"/>
          <w:szCs w:val="24"/>
          <w:highlight w:val="none"/>
        </w:rPr>
        <w:sectPr>
          <w:footerReference r:id="rId8"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49639CDB">
      <w:pPr>
        <w:keepNext w:val="0"/>
        <w:keepLines w:val="0"/>
        <w:pageBreakBefore w:val="0"/>
        <w:wordWrap w:val="0"/>
        <w:overflowPunct/>
        <w:topLinePunct w:val="0"/>
        <w:bidi w:val="0"/>
        <w:spacing w:before="78" w:line="360" w:lineRule="auto"/>
        <w:ind w:left="3416"/>
        <w:outlineLvl w:val="0"/>
        <w:rPr>
          <w:rFonts w:hint="eastAsia" w:ascii="宋体" w:hAnsi="宋体" w:eastAsia="宋体" w:cs="宋体"/>
          <w:color w:val="auto"/>
          <w:spacing w:val="0"/>
          <w:sz w:val="24"/>
          <w:szCs w:val="24"/>
          <w:highlight w:val="none"/>
        </w:rPr>
      </w:pPr>
      <w:bookmarkStart w:id="4" w:name="bookmark1"/>
      <w:bookmarkEnd w:id="4"/>
      <w:bookmarkStart w:id="5" w:name="_Toc12197"/>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5"/>
    </w:p>
    <w:p w14:paraId="451443B4">
      <w:pPr>
        <w:keepNext w:val="0"/>
        <w:keepLines w:val="0"/>
        <w:pageBreakBefore w:val="0"/>
        <w:wordWrap w:val="0"/>
        <w:overflowPunct/>
        <w:topLinePunct w:val="0"/>
        <w:bidi w:val="0"/>
        <w:spacing w:before="156" w:line="360" w:lineRule="auto"/>
        <w:ind w:left="17"/>
        <w:outlineLvl w:val="1"/>
        <w:rPr>
          <w:rFonts w:hint="eastAsia" w:ascii="宋体" w:hAnsi="宋体" w:eastAsia="宋体" w:cs="宋体"/>
          <w:color w:val="auto"/>
          <w:spacing w:val="0"/>
          <w:highlight w:val="none"/>
        </w:rPr>
      </w:pPr>
      <w:bookmarkStart w:id="6" w:name="bookmark3"/>
      <w:bookmarkEnd w:id="6"/>
      <w:bookmarkStart w:id="7" w:name="_Toc30373"/>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7"/>
    </w:p>
    <w:tbl>
      <w:tblPr>
        <w:tblStyle w:val="16"/>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656"/>
      </w:tblGrid>
      <w:tr w14:paraId="7ACC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4758577E">
            <w:pPr>
              <w:keepNext w:val="0"/>
              <w:keepLines w:val="0"/>
              <w:pageBreakBefore w:val="0"/>
              <w:wordWrap w:val="0"/>
              <w:overflowPunct/>
              <w:topLinePunct w:val="0"/>
              <w:bidi w:val="0"/>
              <w:spacing w:before="203" w:line="360" w:lineRule="auto"/>
              <w:ind w:left="0" w:leftChars="0" w:firstLine="0" w:firstLineChars="0"/>
              <w:jc w:val="center"/>
              <w:rPr>
                <w:rFonts w:hint="eastAsia"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序号</w:t>
            </w:r>
          </w:p>
        </w:tc>
        <w:tc>
          <w:tcPr>
            <w:tcW w:w="1860" w:type="dxa"/>
            <w:vAlign w:val="center"/>
          </w:tcPr>
          <w:p w14:paraId="7B8ED52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内容</w:t>
            </w:r>
          </w:p>
        </w:tc>
        <w:tc>
          <w:tcPr>
            <w:tcW w:w="7656" w:type="dxa"/>
            <w:vAlign w:val="center"/>
          </w:tcPr>
          <w:p w14:paraId="0575BAF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说明与要求</w:t>
            </w:r>
          </w:p>
        </w:tc>
      </w:tr>
      <w:tr w14:paraId="53CA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4D199C6">
            <w:pPr>
              <w:keepNext w:val="0"/>
              <w:keepLines w:val="0"/>
              <w:pageBreakBefore w:val="0"/>
              <w:wordWrap w:val="0"/>
              <w:overflowPunct/>
              <w:topLinePunct w:val="0"/>
              <w:bidi w:val="0"/>
              <w:spacing w:before="223" w:line="360" w:lineRule="auto"/>
              <w:jc w:val="center"/>
              <w:rPr>
                <w:rFonts w:hint="eastAsia" w:asciiTheme="minorEastAsia" w:hAnsiTheme="minorEastAsia" w:eastAsiaTheme="minorEastAsia" w:cstheme="minorEastAsia"/>
                <w:color w:val="auto"/>
                <w:spacing w:val="0"/>
                <w:sz w:val="24"/>
                <w:szCs w:val="24"/>
                <w:highlight w:val="none"/>
              </w:rPr>
            </w:pPr>
            <w:bookmarkStart w:id="8" w:name="OLE_LINK2" w:colFirst="2" w:colLast="2"/>
            <w:r>
              <w:rPr>
                <w:rFonts w:hint="eastAsia" w:asciiTheme="minorEastAsia" w:hAnsiTheme="minorEastAsia" w:eastAsiaTheme="minorEastAsia" w:cstheme="minorEastAsia"/>
                <w:color w:val="auto"/>
                <w:spacing w:val="0"/>
                <w:sz w:val="24"/>
                <w:szCs w:val="24"/>
                <w:highlight w:val="none"/>
              </w:rPr>
              <w:t>1</w:t>
            </w:r>
          </w:p>
        </w:tc>
        <w:tc>
          <w:tcPr>
            <w:tcW w:w="1860" w:type="dxa"/>
            <w:vAlign w:val="center"/>
          </w:tcPr>
          <w:p w14:paraId="6E81DB5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项目名称</w:t>
            </w:r>
          </w:p>
        </w:tc>
        <w:tc>
          <w:tcPr>
            <w:tcW w:w="7656" w:type="dxa"/>
            <w:vAlign w:val="center"/>
          </w:tcPr>
          <w:p w14:paraId="62C2E40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大桥镇岩口村乡村建设项目工程施工</w:t>
            </w:r>
          </w:p>
        </w:tc>
      </w:tr>
      <w:tr w14:paraId="1C49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5546609D">
            <w:pPr>
              <w:keepNext w:val="0"/>
              <w:keepLines w:val="0"/>
              <w:pageBreakBefore w:val="0"/>
              <w:wordWrap w:val="0"/>
              <w:overflowPunct/>
              <w:topLinePunct w:val="0"/>
              <w:bidi w:val="0"/>
              <w:spacing w:before="222"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w:t>
            </w:r>
          </w:p>
        </w:tc>
        <w:tc>
          <w:tcPr>
            <w:tcW w:w="1860" w:type="dxa"/>
            <w:vAlign w:val="center"/>
          </w:tcPr>
          <w:p w14:paraId="28FBECF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项目业主</w:t>
            </w:r>
          </w:p>
        </w:tc>
        <w:tc>
          <w:tcPr>
            <w:tcW w:w="7656" w:type="dxa"/>
            <w:vAlign w:val="center"/>
          </w:tcPr>
          <w:p w14:paraId="6B4C0B9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乳源瑶族自治县大桥镇人民政府</w:t>
            </w:r>
          </w:p>
        </w:tc>
      </w:tr>
      <w:tr w14:paraId="42F2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2FE483DA">
            <w:pPr>
              <w:keepNext w:val="0"/>
              <w:keepLines w:val="0"/>
              <w:pageBreakBefore w:val="0"/>
              <w:wordWrap w:val="0"/>
              <w:overflowPunct/>
              <w:topLinePunct w:val="0"/>
              <w:bidi w:val="0"/>
              <w:spacing w:before="58"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w:t>
            </w:r>
          </w:p>
        </w:tc>
        <w:tc>
          <w:tcPr>
            <w:tcW w:w="1860" w:type="dxa"/>
            <w:vAlign w:val="center"/>
          </w:tcPr>
          <w:p w14:paraId="31041B2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项目批准部门及项目批准文号</w:t>
            </w:r>
          </w:p>
        </w:tc>
        <w:tc>
          <w:tcPr>
            <w:tcW w:w="7656" w:type="dxa"/>
            <w:vAlign w:val="center"/>
          </w:tcPr>
          <w:p w14:paraId="53C9404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乳源瑶族自治县发展和改革局</w:t>
            </w:r>
          </w:p>
          <w:p w14:paraId="141A5A4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乳发改投审〔2026〕38号</w:t>
            </w:r>
          </w:p>
        </w:tc>
      </w:tr>
      <w:tr w14:paraId="58F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065D891">
            <w:pPr>
              <w:keepNext w:val="0"/>
              <w:keepLines w:val="0"/>
              <w:pageBreakBefore w:val="0"/>
              <w:wordWrap w:val="0"/>
              <w:overflowPunct/>
              <w:topLinePunct w:val="0"/>
              <w:bidi w:val="0"/>
              <w:spacing w:before="225"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4</w:t>
            </w:r>
          </w:p>
        </w:tc>
        <w:tc>
          <w:tcPr>
            <w:tcW w:w="1860" w:type="dxa"/>
            <w:vAlign w:val="center"/>
          </w:tcPr>
          <w:p w14:paraId="2161DF4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建设地点</w:t>
            </w:r>
          </w:p>
        </w:tc>
        <w:tc>
          <w:tcPr>
            <w:tcW w:w="7656" w:type="dxa"/>
            <w:tcMar>
              <w:top w:w="0" w:type="dxa"/>
              <w:left w:w="0" w:type="dxa"/>
              <w:bottom w:w="0" w:type="dxa"/>
              <w:right w:w="0" w:type="dxa"/>
            </w:tcMar>
            <w:vAlign w:val="center"/>
          </w:tcPr>
          <w:p w14:paraId="17B62E4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韶关市乳源瑶族自治县大桥镇岩口村</w:t>
            </w:r>
          </w:p>
        </w:tc>
      </w:tr>
      <w:tr w14:paraId="767A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62C389A3">
            <w:pPr>
              <w:keepNext w:val="0"/>
              <w:keepLines w:val="0"/>
              <w:pageBreakBefore w:val="0"/>
              <w:wordWrap w:val="0"/>
              <w:overflowPunct/>
              <w:topLinePunct w:val="0"/>
              <w:bidi w:val="0"/>
              <w:spacing w:before="226"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5</w:t>
            </w:r>
          </w:p>
        </w:tc>
        <w:tc>
          <w:tcPr>
            <w:tcW w:w="1860" w:type="dxa"/>
            <w:vAlign w:val="center"/>
          </w:tcPr>
          <w:p w14:paraId="4E0519E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项目代码</w:t>
            </w:r>
          </w:p>
        </w:tc>
        <w:tc>
          <w:tcPr>
            <w:tcW w:w="7656" w:type="dxa"/>
            <w:vAlign w:val="center"/>
          </w:tcPr>
          <w:p w14:paraId="168A8C9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2605-440232-04-01-274694</w:t>
            </w:r>
          </w:p>
        </w:tc>
      </w:tr>
      <w:tr w14:paraId="4134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27F55D58">
            <w:pPr>
              <w:keepNext w:val="0"/>
              <w:keepLines w:val="0"/>
              <w:pageBreakBefore w:val="0"/>
              <w:wordWrap w:val="0"/>
              <w:overflowPunct/>
              <w:topLinePunct w:val="0"/>
              <w:bidi w:val="0"/>
              <w:spacing w:before="58"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6</w:t>
            </w:r>
          </w:p>
        </w:tc>
        <w:tc>
          <w:tcPr>
            <w:tcW w:w="1860" w:type="dxa"/>
            <w:vAlign w:val="center"/>
          </w:tcPr>
          <w:p w14:paraId="54684E3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资金来源及落实情况</w:t>
            </w:r>
          </w:p>
        </w:tc>
        <w:tc>
          <w:tcPr>
            <w:tcW w:w="7656" w:type="dxa"/>
            <w:vAlign w:val="center"/>
          </w:tcPr>
          <w:p w14:paraId="0168322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财政统筹安排解决，100%</w:t>
            </w:r>
          </w:p>
        </w:tc>
      </w:tr>
      <w:tr w14:paraId="55E0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3A867CC">
            <w:pPr>
              <w:keepNext w:val="0"/>
              <w:keepLines w:val="0"/>
              <w:pageBreakBefore w:val="0"/>
              <w:wordWrap w:val="0"/>
              <w:overflowPunct/>
              <w:topLinePunct w:val="0"/>
              <w:bidi w:val="0"/>
              <w:spacing w:before="228"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7</w:t>
            </w:r>
          </w:p>
        </w:tc>
        <w:tc>
          <w:tcPr>
            <w:tcW w:w="1860" w:type="dxa"/>
            <w:vAlign w:val="center"/>
          </w:tcPr>
          <w:p w14:paraId="1395956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招标人</w:t>
            </w:r>
          </w:p>
        </w:tc>
        <w:tc>
          <w:tcPr>
            <w:tcW w:w="7656" w:type="dxa"/>
            <w:vAlign w:val="center"/>
          </w:tcPr>
          <w:p w14:paraId="2D9D595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乳源瑶族自治县大桥镇人民政府</w:t>
            </w:r>
          </w:p>
        </w:tc>
      </w:tr>
      <w:tr w14:paraId="38A7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A89B71E">
            <w:pPr>
              <w:keepNext w:val="0"/>
              <w:keepLines w:val="0"/>
              <w:pageBreakBefore w:val="0"/>
              <w:wordWrap w:val="0"/>
              <w:overflowPunct/>
              <w:topLinePunct w:val="0"/>
              <w:bidi w:val="0"/>
              <w:spacing w:before="224"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8</w:t>
            </w:r>
          </w:p>
        </w:tc>
        <w:tc>
          <w:tcPr>
            <w:tcW w:w="1860" w:type="dxa"/>
            <w:vAlign w:val="center"/>
          </w:tcPr>
          <w:p w14:paraId="35B8FC2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招标代理机构</w:t>
            </w:r>
          </w:p>
        </w:tc>
        <w:tc>
          <w:tcPr>
            <w:tcW w:w="7656" w:type="dxa"/>
            <w:vAlign w:val="center"/>
          </w:tcPr>
          <w:p w14:paraId="7B44CAF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智埔国际建设集团有限公司</w:t>
            </w:r>
          </w:p>
        </w:tc>
      </w:tr>
      <w:tr w14:paraId="45E3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EE48A18">
            <w:pPr>
              <w:keepNext w:val="0"/>
              <w:keepLines w:val="0"/>
              <w:pageBreakBefore w:val="0"/>
              <w:wordWrap w:val="0"/>
              <w:overflowPunct/>
              <w:topLinePunct w:val="0"/>
              <w:bidi w:val="0"/>
              <w:spacing w:before="225"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9</w:t>
            </w:r>
          </w:p>
        </w:tc>
        <w:tc>
          <w:tcPr>
            <w:tcW w:w="1860" w:type="dxa"/>
            <w:vAlign w:val="center"/>
          </w:tcPr>
          <w:p w14:paraId="2173F83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设计单位</w:t>
            </w:r>
          </w:p>
        </w:tc>
        <w:tc>
          <w:tcPr>
            <w:tcW w:w="7656" w:type="dxa"/>
            <w:vAlign w:val="center"/>
          </w:tcPr>
          <w:p w14:paraId="363B6AC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color w:val="auto"/>
                <w:sz w:val="24"/>
                <w:szCs w:val="24"/>
                <w:highlight w:val="none"/>
                <w:lang w:eastAsia="zh-CN"/>
              </w:rPr>
              <w:t>泾清项目管理有限公司</w:t>
            </w:r>
          </w:p>
        </w:tc>
      </w:tr>
      <w:bookmarkEnd w:id="8"/>
      <w:tr w14:paraId="3BF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1635C0FD">
            <w:pPr>
              <w:keepNext w:val="0"/>
              <w:keepLines w:val="0"/>
              <w:pageBreakBefore w:val="0"/>
              <w:wordWrap w:val="0"/>
              <w:overflowPunct/>
              <w:topLinePunct w:val="0"/>
              <w:bidi w:val="0"/>
              <w:spacing w:before="245"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10</w:t>
            </w:r>
          </w:p>
        </w:tc>
        <w:tc>
          <w:tcPr>
            <w:tcW w:w="1860" w:type="dxa"/>
            <w:vAlign w:val="center"/>
          </w:tcPr>
          <w:p w14:paraId="2495ED4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造价咨询单位</w:t>
            </w:r>
          </w:p>
        </w:tc>
        <w:tc>
          <w:tcPr>
            <w:tcW w:w="7656" w:type="dxa"/>
            <w:vAlign w:val="center"/>
          </w:tcPr>
          <w:p w14:paraId="6BD3EE2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□非全过程造价咨询</w:t>
            </w:r>
            <w:r>
              <w:rPr>
                <w:rFonts w:hint="eastAsia" w:asciiTheme="minorEastAsia" w:hAnsiTheme="minorEastAsia" w:eastAsiaTheme="minorEastAsia" w:cstheme="minorEastAsia"/>
                <w:snapToGrid w:val="0"/>
                <w:color w:val="auto"/>
                <w:spacing w:val="0"/>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☑全过程造价咨询</w:t>
            </w:r>
            <w:r>
              <w:rPr>
                <w:rFonts w:hint="eastAsia" w:asciiTheme="minorEastAsia" w:hAnsiTheme="minorEastAsia" w:eastAsiaTheme="minorEastAsia" w:cstheme="minorEastAsia"/>
                <w:snapToGrid w:val="0"/>
                <w:color w:val="auto"/>
                <w:spacing w:val="0"/>
                <w:kern w:val="0"/>
                <w:sz w:val="24"/>
                <w:szCs w:val="24"/>
                <w:highlight w:val="none"/>
                <w:lang w:val="en-US" w:eastAsia="zh-CN"/>
              </w:rPr>
              <w:t xml:space="preserve">  </w:t>
            </w:r>
          </w:p>
        </w:tc>
      </w:tr>
      <w:tr w14:paraId="3692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9F5224E">
            <w:pPr>
              <w:keepNext w:val="0"/>
              <w:keepLines w:val="0"/>
              <w:pageBreakBefore w:val="0"/>
              <w:wordWrap w:val="0"/>
              <w:overflowPunct/>
              <w:topLinePunct w:val="0"/>
              <w:bidi w:val="0"/>
              <w:spacing w:before="242"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11</w:t>
            </w:r>
          </w:p>
        </w:tc>
        <w:tc>
          <w:tcPr>
            <w:tcW w:w="1860" w:type="dxa"/>
            <w:vAlign w:val="center"/>
          </w:tcPr>
          <w:p w14:paraId="1084556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监理单位</w:t>
            </w:r>
          </w:p>
        </w:tc>
        <w:tc>
          <w:tcPr>
            <w:tcW w:w="7656" w:type="dxa"/>
            <w:vAlign w:val="center"/>
          </w:tcPr>
          <w:p w14:paraId="0067EC3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☑已确定监理单位</w:t>
            </w:r>
            <w:r>
              <w:rPr>
                <w:rFonts w:hint="eastAsia" w:asciiTheme="minorEastAsia" w:hAnsiTheme="minorEastAsia" w:eastAsiaTheme="minorEastAsia" w:cstheme="minorEastAsia"/>
                <w:snapToGrid w:val="0"/>
                <w:color w:val="auto"/>
                <w:spacing w:val="0"/>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□未确定监理单位</w:t>
            </w:r>
          </w:p>
        </w:tc>
      </w:tr>
      <w:tr w14:paraId="2E54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582" w:type="dxa"/>
            <w:vAlign w:val="center"/>
          </w:tcPr>
          <w:p w14:paraId="2D733243">
            <w:pPr>
              <w:keepNext w:val="0"/>
              <w:keepLines w:val="0"/>
              <w:pageBreakBefore w:val="0"/>
              <w:wordWrap w:val="0"/>
              <w:overflowPunct/>
              <w:topLinePunct w:val="0"/>
              <w:bidi w:val="0"/>
              <w:spacing w:before="58"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eastAsia="zh-CN"/>
              </w:rPr>
              <w:t>1</w:t>
            </w:r>
            <w:r>
              <w:rPr>
                <w:rFonts w:hint="eastAsia" w:asciiTheme="minorEastAsia" w:hAnsiTheme="minorEastAsia" w:eastAsiaTheme="minorEastAsia" w:cstheme="minorEastAsia"/>
                <w:color w:val="auto"/>
                <w:spacing w:val="0"/>
                <w:sz w:val="24"/>
                <w:szCs w:val="24"/>
                <w:highlight w:val="none"/>
              </w:rPr>
              <w:t>2</w:t>
            </w:r>
          </w:p>
        </w:tc>
        <w:tc>
          <w:tcPr>
            <w:tcW w:w="1860" w:type="dxa"/>
            <w:vAlign w:val="center"/>
          </w:tcPr>
          <w:p w14:paraId="526340D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建设内容和规模</w:t>
            </w:r>
          </w:p>
        </w:tc>
        <w:tc>
          <w:tcPr>
            <w:tcW w:w="7656" w:type="dxa"/>
            <w:vAlign w:val="center"/>
          </w:tcPr>
          <w:p w14:paraId="5C660F0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□建设规模：</w:t>
            </w:r>
            <w:r>
              <w:rPr>
                <w:rFonts w:hint="eastAsia" w:asciiTheme="minorEastAsia" w:hAnsiTheme="minorEastAsia" w:eastAsiaTheme="minorEastAsia" w:cstheme="minorEastAsia"/>
                <w:snapToGrid w:val="0"/>
                <w:color w:val="auto"/>
                <w:spacing w:val="0"/>
                <w:kern w:val="0"/>
                <w:sz w:val="24"/>
                <w:szCs w:val="24"/>
                <w:highlight w:val="none"/>
                <w:lang w:val="en-US" w:eastAsia="zh-CN"/>
              </w:rPr>
              <w:t>/</w:t>
            </w:r>
          </w:p>
          <w:p w14:paraId="4FDA639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☑建设内容：</w:t>
            </w:r>
          </w:p>
          <w:p w14:paraId="7E68E26D">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240" w:firstLineChars="100"/>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一）开展人居环境整治，开展约46225平方米场地平整，13320平方米巷道硬化，4900平方米进村车行道修缮扩宽，修建约130米挡土墙，10处约3050平方米公共停车场建设，在19个村小组新建及修缮约4000米排水沟，建设约700米栏杆，采取卵石/砖砌或者卵石围篱等方式修建约4725米矮墙，修建约500米家禽围网等人居环境整治;(二)专项整治，开展16500平方米的建筑风貌整治，对1处约300米滨水驳岸进行提升改造，新建14处的村牌，新建16个垃圾收集点等工程。</w:t>
            </w:r>
          </w:p>
        </w:tc>
      </w:tr>
      <w:tr w14:paraId="645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519A5EB">
            <w:pPr>
              <w:keepNext w:val="0"/>
              <w:keepLines w:val="0"/>
              <w:pageBreakBefore w:val="0"/>
              <w:wordWrap w:val="0"/>
              <w:overflowPunct/>
              <w:topLinePunct w:val="0"/>
              <w:bidi w:val="0"/>
              <w:spacing w:before="57"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13</w:t>
            </w:r>
          </w:p>
        </w:tc>
        <w:tc>
          <w:tcPr>
            <w:tcW w:w="1860" w:type="dxa"/>
            <w:vAlign w:val="center"/>
          </w:tcPr>
          <w:p w14:paraId="15BC852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项目总投资</w:t>
            </w:r>
          </w:p>
        </w:tc>
        <w:tc>
          <w:tcPr>
            <w:tcW w:w="7656" w:type="dxa"/>
            <w:vAlign w:val="center"/>
          </w:tcPr>
          <w:p w14:paraId="051183DF">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项目概算总投资876.64万元，其中工程费用799.88万元，工程建设其他费用68.08万元，预备费用8.68万元。</w:t>
            </w:r>
          </w:p>
        </w:tc>
      </w:tr>
      <w:tr w14:paraId="09BB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2280C6D3">
            <w:pPr>
              <w:keepNext w:val="0"/>
              <w:keepLines w:val="0"/>
              <w:pageBreakBefore w:val="0"/>
              <w:wordWrap w:val="0"/>
              <w:overflowPunct/>
              <w:topLinePunct w:val="0"/>
              <w:bidi w:val="0"/>
              <w:spacing w:before="58"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14</w:t>
            </w:r>
          </w:p>
        </w:tc>
        <w:tc>
          <w:tcPr>
            <w:tcW w:w="1860" w:type="dxa"/>
            <w:vAlign w:val="center"/>
          </w:tcPr>
          <w:p w14:paraId="58FC513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招标范围</w:t>
            </w:r>
          </w:p>
        </w:tc>
        <w:tc>
          <w:tcPr>
            <w:tcW w:w="7656" w:type="dxa"/>
            <w:vAlign w:val="center"/>
          </w:tcPr>
          <w:p w14:paraId="2CC19A7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按施工图纸及工程量清单内容施工</w:t>
            </w:r>
          </w:p>
        </w:tc>
      </w:tr>
      <w:tr w14:paraId="3290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334CDB2D">
            <w:pPr>
              <w:keepNext w:val="0"/>
              <w:keepLines w:val="0"/>
              <w:pageBreakBefore w:val="0"/>
              <w:wordWrap w:val="0"/>
              <w:overflowPunct/>
              <w:topLinePunct w:val="0"/>
              <w:bidi w:val="0"/>
              <w:spacing w:before="58"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15</w:t>
            </w:r>
          </w:p>
        </w:tc>
        <w:tc>
          <w:tcPr>
            <w:tcW w:w="1860" w:type="dxa"/>
            <w:vAlign w:val="center"/>
          </w:tcPr>
          <w:p w14:paraId="56FA5F4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标段划分</w:t>
            </w:r>
          </w:p>
        </w:tc>
        <w:tc>
          <w:tcPr>
            <w:tcW w:w="7656" w:type="dxa"/>
            <w:vAlign w:val="center"/>
          </w:tcPr>
          <w:p w14:paraId="5B21ACD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 xml:space="preserve">本招标项目不划分标段。 </w:t>
            </w:r>
          </w:p>
        </w:tc>
      </w:tr>
      <w:tr w14:paraId="5A1C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01C9B2F3">
            <w:pPr>
              <w:keepNext w:val="0"/>
              <w:keepLines w:val="0"/>
              <w:pageBreakBefore w:val="0"/>
              <w:wordWrap w:val="0"/>
              <w:overflowPunct/>
              <w:topLinePunct w:val="0"/>
              <w:bidi w:val="0"/>
              <w:spacing w:before="57" w:line="360" w:lineRule="auto"/>
              <w:jc w:val="center"/>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rPr>
              <w:t>16</w:t>
            </w:r>
          </w:p>
        </w:tc>
        <w:tc>
          <w:tcPr>
            <w:tcW w:w="1860" w:type="dxa"/>
            <w:vAlign w:val="center"/>
          </w:tcPr>
          <w:p w14:paraId="20F526C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工期</w:t>
            </w:r>
          </w:p>
        </w:tc>
        <w:tc>
          <w:tcPr>
            <w:tcW w:w="7656" w:type="dxa"/>
            <w:vAlign w:val="top"/>
          </w:tcPr>
          <w:p w14:paraId="2ACB4A1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本招标项目招标工期为</w:t>
            </w:r>
            <w:r>
              <w:rPr>
                <w:rFonts w:hint="eastAsia" w:asciiTheme="minorEastAsia" w:hAnsiTheme="minorEastAsia" w:eastAsiaTheme="minorEastAsia" w:cstheme="minorEastAsia"/>
                <w:snapToGrid w:val="0"/>
                <w:color w:val="auto"/>
                <w:spacing w:val="0"/>
                <w:kern w:val="0"/>
                <w:sz w:val="24"/>
                <w:szCs w:val="24"/>
                <w:highlight w:val="none"/>
                <w:lang w:val="en-US" w:eastAsia="zh-CN"/>
              </w:rPr>
              <w:t>180个日历天</w:t>
            </w:r>
            <w:r>
              <w:rPr>
                <w:rFonts w:hint="eastAsia" w:asciiTheme="minorEastAsia" w:hAnsiTheme="minorEastAsia" w:eastAsiaTheme="minorEastAsia" w:cstheme="minorEastAsia"/>
                <w:snapToGrid w:val="0"/>
                <w:color w:val="auto"/>
                <w:spacing w:val="0"/>
                <w:kern w:val="0"/>
                <w:sz w:val="24"/>
                <w:szCs w:val="24"/>
                <w:highlight w:val="none"/>
                <w:lang w:eastAsia="zh-CN"/>
              </w:rPr>
              <w:t>。具体如下：</w:t>
            </w:r>
          </w:p>
          <w:p w14:paraId="320C3CB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☑总工期：</w:t>
            </w:r>
            <w:r>
              <w:rPr>
                <w:rFonts w:hint="eastAsia" w:asciiTheme="minorEastAsia" w:hAnsiTheme="minorEastAsia" w:eastAsiaTheme="minorEastAsia" w:cstheme="minorEastAsia"/>
                <w:snapToGrid w:val="0"/>
                <w:color w:val="auto"/>
                <w:spacing w:val="0"/>
                <w:kern w:val="0"/>
                <w:sz w:val="24"/>
                <w:szCs w:val="24"/>
                <w:highlight w:val="none"/>
                <w:u w:val="single"/>
                <w:lang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180</w:t>
            </w:r>
            <w:r>
              <w:rPr>
                <w:rFonts w:hint="eastAsia" w:asciiTheme="minorEastAsia" w:hAnsiTheme="minorEastAsia" w:eastAsiaTheme="minorEastAsia" w:cstheme="minorEastAsia"/>
                <w:snapToGrid w:val="0"/>
                <w:color w:val="auto"/>
                <w:spacing w:val="0"/>
                <w:kern w:val="0"/>
                <w:sz w:val="24"/>
                <w:szCs w:val="24"/>
                <w:highlight w:val="none"/>
                <w:lang w:eastAsia="zh-CN"/>
              </w:rPr>
              <w:t>天 （日历天）。</w:t>
            </w:r>
          </w:p>
          <w:p w14:paraId="4BF2E44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□计划开工日期：</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年</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月</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日（具体开工日期以合同为准）</w:t>
            </w:r>
          </w:p>
          <w:p w14:paraId="35D8577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□计划竣工日期：</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年</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月</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日</w:t>
            </w:r>
          </w:p>
          <w:p w14:paraId="3D4184C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□除上述总工期外，发包人还要求以下阶段工期：</w:t>
            </w:r>
            <w:r>
              <w:rPr>
                <w:rFonts w:hint="eastAsia" w:asciiTheme="minorEastAsia" w:hAnsiTheme="minorEastAsia" w:eastAsiaTheme="minorEastAsia" w:cstheme="minorEastAsia"/>
                <w:snapToGrid w:val="0"/>
                <w:color w:val="auto"/>
                <w:spacing w:val="0"/>
                <w:kern w:val="0"/>
                <w:sz w:val="24"/>
                <w:szCs w:val="24"/>
                <w:highlight w:val="none"/>
                <w:u w:val="single"/>
                <w:lang w:eastAsia="zh-CN"/>
              </w:rPr>
              <w:t xml:space="preserve">        </w:t>
            </w:r>
          </w:p>
        </w:tc>
      </w:tr>
      <w:tr w14:paraId="59EF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trPr>
        <w:tc>
          <w:tcPr>
            <w:tcW w:w="582" w:type="dxa"/>
            <w:vAlign w:val="center"/>
          </w:tcPr>
          <w:p w14:paraId="416E216C">
            <w:pPr>
              <w:keepNext w:val="0"/>
              <w:keepLines w:val="0"/>
              <w:pageBreakBefore w:val="0"/>
              <w:wordWrap w:val="0"/>
              <w:overflowPunct/>
              <w:topLinePunct w:val="0"/>
              <w:bidi w:val="0"/>
              <w:spacing w:before="57"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17</w:t>
            </w:r>
          </w:p>
        </w:tc>
        <w:tc>
          <w:tcPr>
            <w:tcW w:w="1860" w:type="dxa"/>
            <w:vAlign w:val="center"/>
          </w:tcPr>
          <w:p w14:paraId="529D0EDA">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质量标准</w:t>
            </w:r>
          </w:p>
        </w:tc>
        <w:tc>
          <w:tcPr>
            <w:tcW w:w="7656" w:type="dxa"/>
            <w:vAlign w:val="top"/>
          </w:tcPr>
          <w:p w14:paraId="689C1B0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☑质量标准</w:t>
            </w:r>
            <w:r>
              <w:rPr>
                <w:rFonts w:hint="eastAsia" w:asciiTheme="minorEastAsia" w:hAnsiTheme="minorEastAsia" w:eastAsiaTheme="minorEastAsia" w:cstheme="minorEastAsia"/>
                <w:snapToGrid w:val="0"/>
                <w:color w:val="auto"/>
                <w:spacing w:val="0"/>
                <w:kern w:val="0"/>
                <w:sz w:val="24"/>
                <w:szCs w:val="24"/>
                <w:highlight w:val="none"/>
                <w:lang w:val="en-US" w:eastAsia="zh-CN"/>
              </w:rPr>
              <w:t>与质量目标</w:t>
            </w:r>
            <w:r>
              <w:rPr>
                <w:rFonts w:hint="eastAsia" w:asciiTheme="minorEastAsia" w:hAnsiTheme="minorEastAsia" w:eastAsiaTheme="minorEastAsia" w:cstheme="minorEastAsia"/>
                <w:snapToGrid w:val="0"/>
                <w:color w:val="auto"/>
                <w:spacing w:val="0"/>
                <w:kern w:val="0"/>
                <w:sz w:val="24"/>
                <w:szCs w:val="24"/>
                <w:highlight w:val="none"/>
                <w:lang w:eastAsia="zh-CN"/>
              </w:rPr>
              <w:t>：</w:t>
            </w:r>
            <w:r>
              <w:rPr>
                <w:rFonts w:hint="eastAsia" w:asciiTheme="minorEastAsia" w:hAnsiTheme="minorEastAsia" w:eastAsiaTheme="minorEastAsia" w:cstheme="minorEastAsia"/>
                <w:snapToGrid w:val="0"/>
                <w:color w:val="auto"/>
                <w:spacing w:val="0"/>
                <w:kern w:val="0"/>
                <w:sz w:val="24"/>
                <w:szCs w:val="24"/>
                <w:highlight w:val="none"/>
                <w:lang w:val="en-US" w:eastAsia="zh-CN"/>
              </w:rPr>
              <w:t>符合现行国家有关工程施工质量验收规范和标准的要求，达到验收合格。</w:t>
            </w:r>
          </w:p>
          <w:p w14:paraId="17421BC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□优质工程要求：</w:t>
            </w:r>
            <w:r>
              <w:rPr>
                <w:rFonts w:hint="eastAsia" w:asciiTheme="minorEastAsia" w:hAnsiTheme="minorEastAsia" w:eastAsiaTheme="minorEastAsia" w:cstheme="minorEastAsia"/>
                <w:snapToGrid w:val="0"/>
                <w:color w:val="auto"/>
                <w:spacing w:val="0"/>
                <w:kern w:val="0"/>
                <w:sz w:val="24"/>
                <w:szCs w:val="24"/>
                <w:highlight w:val="none"/>
                <w:u w:val="single"/>
                <w:lang w:eastAsia="zh-CN"/>
              </w:rPr>
              <w:t>无</w:t>
            </w:r>
            <w:r>
              <w:rPr>
                <w:rFonts w:hint="eastAsia" w:asciiTheme="minorEastAsia" w:hAnsiTheme="minorEastAsia" w:eastAsiaTheme="minorEastAsia" w:cstheme="minorEastAsia"/>
                <w:snapToGrid w:val="0"/>
                <w:color w:val="auto"/>
                <w:spacing w:val="0"/>
                <w:kern w:val="0"/>
                <w:sz w:val="24"/>
                <w:szCs w:val="24"/>
                <w:highlight w:val="none"/>
                <w:lang w:eastAsia="zh-CN"/>
              </w:rPr>
              <w:t>....</w:t>
            </w:r>
          </w:p>
          <w:p w14:paraId="7B9EFA3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default"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工程优质费：☑无</w:t>
            </w:r>
            <w:r>
              <w:rPr>
                <w:rFonts w:hint="eastAsia" w:asciiTheme="minorEastAsia" w:hAnsiTheme="minorEastAsia" w:eastAsiaTheme="minorEastAsia" w:cstheme="minorEastAsia"/>
                <w:snapToGrid w:val="0"/>
                <w:color w:val="auto"/>
                <w:spacing w:val="0"/>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spacing w:val="0"/>
                <w:kern w:val="0"/>
                <w:sz w:val="24"/>
                <w:szCs w:val="24"/>
                <w:highlight w:val="none"/>
                <w:lang w:eastAsia="zh-CN"/>
              </w:rPr>
              <w:t>□有：</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 </w:t>
            </w:r>
          </w:p>
        </w:tc>
      </w:tr>
      <w:tr w14:paraId="07BA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2FAF8482">
            <w:pPr>
              <w:keepNext w:val="0"/>
              <w:keepLines w:val="0"/>
              <w:pageBreakBefore w:val="0"/>
              <w:wordWrap w:val="0"/>
              <w:overflowPunct/>
              <w:topLinePunct w:val="0"/>
              <w:bidi w:val="0"/>
              <w:spacing w:before="57"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18</w:t>
            </w:r>
          </w:p>
        </w:tc>
        <w:tc>
          <w:tcPr>
            <w:tcW w:w="1860" w:type="dxa"/>
            <w:vMerge w:val="restart"/>
            <w:vAlign w:val="center"/>
          </w:tcPr>
          <w:p w14:paraId="684E171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合同类型</w:t>
            </w:r>
          </w:p>
        </w:tc>
        <w:tc>
          <w:tcPr>
            <w:tcW w:w="7656" w:type="dxa"/>
            <w:vAlign w:val="top"/>
          </w:tcPr>
          <w:p w14:paraId="5B0CC98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☑单价合同：发承包双方约定以工程量清单及其综合单价进行合同价款计算、调整和确认的建设工程施工合同。</w:t>
            </w:r>
          </w:p>
          <w:p w14:paraId="37B161E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6B7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001972E5">
            <w:pPr>
              <w:keepNext w:val="0"/>
              <w:keepLines w:val="0"/>
              <w:pageBreakBefore w:val="0"/>
              <w:wordWrap w:val="0"/>
              <w:overflowPunct/>
              <w:topLinePunct w:val="0"/>
              <w:bidi w:val="0"/>
              <w:spacing w:before="57" w:line="360" w:lineRule="auto"/>
              <w:jc w:val="center"/>
              <w:rPr>
                <w:rFonts w:hint="eastAsia" w:asciiTheme="minorEastAsia" w:hAnsiTheme="minorEastAsia" w:eastAsiaTheme="minorEastAsia" w:cstheme="minorEastAsia"/>
                <w:color w:val="auto"/>
                <w:spacing w:val="0"/>
                <w:sz w:val="24"/>
                <w:szCs w:val="24"/>
                <w:highlight w:val="none"/>
              </w:rPr>
            </w:pPr>
          </w:p>
        </w:tc>
        <w:tc>
          <w:tcPr>
            <w:tcW w:w="1860" w:type="dxa"/>
            <w:vMerge w:val="continue"/>
            <w:vAlign w:val="center"/>
          </w:tcPr>
          <w:p w14:paraId="114EAAC5">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p>
        </w:tc>
        <w:tc>
          <w:tcPr>
            <w:tcW w:w="7656" w:type="dxa"/>
            <w:vAlign w:val="top"/>
          </w:tcPr>
          <w:p w14:paraId="208620C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 xml:space="preserve">□总价合同：发承包双方约定以施工图及其预算和有关条件进行合同价款计算、调整和确认的建设工程施工合同。 </w:t>
            </w:r>
          </w:p>
          <w:p w14:paraId="0E5FC1B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548B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4F5536D8">
            <w:pPr>
              <w:keepNext w:val="0"/>
              <w:keepLines w:val="0"/>
              <w:pageBreakBefore w:val="0"/>
              <w:wordWrap w:val="0"/>
              <w:overflowPunct/>
              <w:topLinePunct w:val="0"/>
              <w:bidi w:val="0"/>
              <w:spacing w:before="1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19</w:t>
            </w:r>
          </w:p>
        </w:tc>
        <w:tc>
          <w:tcPr>
            <w:tcW w:w="1860" w:type="dxa"/>
            <w:vAlign w:val="center"/>
          </w:tcPr>
          <w:p w14:paraId="0F7CD5C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房屋建筑工程绿色建筑标准</w:t>
            </w:r>
          </w:p>
        </w:tc>
        <w:tc>
          <w:tcPr>
            <w:tcW w:w="7656" w:type="dxa"/>
            <w:vAlign w:val="center"/>
          </w:tcPr>
          <w:p w14:paraId="523371B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本招标项目</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4"/>
                <w:szCs w:val="24"/>
                <w:highlight w:val="none"/>
                <w:lang w:eastAsia="zh-CN"/>
              </w:rPr>
              <w:t>纳入绿色建设实施范围。</w:t>
            </w:r>
          </w:p>
        </w:tc>
      </w:tr>
      <w:tr w14:paraId="44A5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CD2CF21">
            <w:pPr>
              <w:keepNext w:val="0"/>
              <w:keepLines w:val="0"/>
              <w:pageBreakBefore w:val="0"/>
              <w:wordWrap w:val="0"/>
              <w:overflowPunct/>
              <w:topLinePunct w:val="0"/>
              <w:bidi w:val="0"/>
              <w:spacing w:before="58"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19.1</w:t>
            </w:r>
          </w:p>
        </w:tc>
        <w:tc>
          <w:tcPr>
            <w:tcW w:w="1860" w:type="dxa"/>
            <w:vAlign w:val="center"/>
          </w:tcPr>
          <w:p w14:paraId="4D336BF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装配式建筑标准</w:t>
            </w:r>
          </w:p>
        </w:tc>
        <w:tc>
          <w:tcPr>
            <w:tcW w:w="7656" w:type="dxa"/>
            <w:vAlign w:val="center"/>
          </w:tcPr>
          <w:p w14:paraId="7FEA000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本招标项目</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spacing w:val="0"/>
                <w:kern w:val="0"/>
                <w:sz w:val="24"/>
                <w:szCs w:val="24"/>
                <w:highlight w:val="none"/>
                <w:lang w:eastAsia="zh-CN"/>
              </w:rPr>
              <w:t>纳入装配式建造建设实施范围。</w:t>
            </w:r>
          </w:p>
        </w:tc>
      </w:tr>
      <w:tr w14:paraId="2E1C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4746E48">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20</w:t>
            </w:r>
          </w:p>
        </w:tc>
        <w:tc>
          <w:tcPr>
            <w:tcW w:w="1860" w:type="dxa"/>
            <w:vAlign w:val="center"/>
          </w:tcPr>
          <w:p w14:paraId="649F4D0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发包人提供材料和工程设备</w:t>
            </w:r>
          </w:p>
        </w:tc>
        <w:tc>
          <w:tcPr>
            <w:tcW w:w="7656" w:type="dxa"/>
            <w:vAlign w:val="center"/>
          </w:tcPr>
          <w:p w14:paraId="77FB08D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default" w:asciiTheme="minorEastAsia" w:hAnsiTheme="minorEastAsia" w:eastAsiaTheme="minorEastAsia" w:cstheme="minorEastAsia"/>
                <w:snapToGrid w:val="0"/>
                <w:color w:val="auto"/>
                <w:spacing w:val="0"/>
                <w:kern w:val="0"/>
                <w:sz w:val="24"/>
                <w:szCs w:val="24"/>
                <w:highlight w:val="none"/>
                <w:u w:val="singl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发包人提供材料和工程设备： ☑无     □有：</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rPr>
              <w:t xml:space="preserve">     </w:t>
            </w:r>
          </w:p>
        </w:tc>
      </w:tr>
      <w:tr w14:paraId="119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2622591F">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21</w:t>
            </w:r>
          </w:p>
        </w:tc>
        <w:tc>
          <w:tcPr>
            <w:tcW w:w="1860" w:type="dxa"/>
            <w:vAlign w:val="center"/>
          </w:tcPr>
          <w:p w14:paraId="6A6F9E6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承包人提供材料和工程设备</w:t>
            </w:r>
          </w:p>
        </w:tc>
        <w:tc>
          <w:tcPr>
            <w:tcW w:w="7656" w:type="dxa"/>
            <w:vAlign w:val="top"/>
          </w:tcPr>
          <w:p w14:paraId="7329718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716D254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□其它说明：鼓励承包人积极采购环保产品进行施工。</w:t>
            </w:r>
          </w:p>
        </w:tc>
      </w:tr>
      <w:tr w14:paraId="3B0B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0" w:hRule="atLeast"/>
        </w:trPr>
        <w:tc>
          <w:tcPr>
            <w:tcW w:w="582" w:type="dxa"/>
            <w:vAlign w:val="center"/>
          </w:tcPr>
          <w:p w14:paraId="23CFF5B2">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22</w:t>
            </w:r>
          </w:p>
        </w:tc>
        <w:tc>
          <w:tcPr>
            <w:tcW w:w="1860" w:type="dxa"/>
            <w:vAlign w:val="center"/>
          </w:tcPr>
          <w:p w14:paraId="08D2DAC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最高投标限价</w:t>
            </w:r>
          </w:p>
        </w:tc>
        <w:tc>
          <w:tcPr>
            <w:tcW w:w="7656" w:type="dxa"/>
            <w:vAlign w:val="center"/>
          </w:tcPr>
          <w:p w14:paraId="56D40F4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本招标项目最高投标限价、工程量清单、施工图最终以补充公告形式在开标前7天另行发布于相关网站，各投标人可在全国公共资源交易平台（广东省·韶关市）自行下载。（https://ygp.gdzwfw.gov..cn/ggzy-portal/#/440200/index）、广东省招标投标监管网（https://www.gdzwfw.gov.cn/ztbjg-portal/#/index）网站。</w:t>
            </w:r>
          </w:p>
        </w:tc>
      </w:tr>
      <w:tr w14:paraId="0706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5" w:hRule="atLeast"/>
        </w:trPr>
        <w:tc>
          <w:tcPr>
            <w:tcW w:w="582" w:type="dxa"/>
            <w:vAlign w:val="center"/>
          </w:tcPr>
          <w:p w14:paraId="14D57F0A">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23</w:t>
            </w:r>
          </w:p>
        </w:tc>
        <w:tc>
          <w:tcPr>
            <w:tcW w:w="1860" w:type="dxa"/>
            <w:vAlign w:val="center"/>
          </w:tcPr>
          <w:p w14:paraId="4EDFFAA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投标人的投标报价</w:t>
            </w:r>
          </w:p>
        </w:tc>
        <w:tc>
          <w:tcPr>
            <w:tcW w:w="7656" w:type="dxa"/>
            <w:vAlign w:val="center"/>
          </w:tcPr>
          <w:p w14:paraId="7133753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3FFDBB7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投标报价方式： ☑工程量清单报</w:t>
            </w:r>
            <w:r>
              <w:rPr>
                <w:rFonts w:hint="eastAsia" w:asciiTheme="minorEastAsia" w:hAnsiTheme="minorEastAsia" w:eastAsiaTheme="minorEastAsia" w:cstheme="minorEastAsia"/>
                <w:snapToGrid w:val="0"/>
                <w:color w:val="auto"/>
                <w:spacing w:val="0"/>
                <w:kern w:val="0"/>
                <w:sz w:val="24"/>
                <w:szCs w:val="24"/>
                <w:highlight w:val="none"/>
                <w:lang w:val="en-US" w:eastAsia="zh-CN"/>
              </w:rPr>
              <w:t>价  □其他：</w:t>
            </w:r>
          </w:p>
          <w:p w14:paraId="21F4330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3A26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78D804F4">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24</w:t>
            </w:r>
          </w:p>
        </w:tc>
        <w:tc>
          <w:tcPr>
            <w:tcW w:w="1860" w:type="dxa"/>
            <w:vAlign w:val="center"/>
          </w:tcPr>
          <w:p w14:paraId="75D56106">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投标报价风险</w:t>
            </w:r>
          </w:p>
        </w:tc>
        <w:tc>
          <w:tcPr>
            <w:tcW w:w="7656" w:type="dxa"/>
            <w:vAlign w:val="center"/>
          </w:tcPr>
          <w:p w14:paraId="09F1294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☑投标人依据招标文件约定自行考虑风险因素，一旦中标，投标报价（合同价）除合同另有约定外将不因市场变化而调整。</w:t>
            </w:r>
          </w:p>
          <w:p w14:paraId="4AE8FF5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☑投标报价中应包括工程量清单项目所发生的人工费、材料费、机具费、管理费、利润、措施项目费、其它项目费、税金、暂列金额、</w:t>
            </w:r>
            <w:r>
              <w:rPr>
                <w:rFonts w:hint="eastAsia" w:asciiTheme="minorEastAsia" w:hAnsiTheme="minorEastAsia" w:eastAsiaTheme="minorEastAsia" w:cstheme="minorEastAsia"/>
                <w:snapToGrid w:val="0"/>
                <w:color w:val="auto"/>
                <w:spacing w:val="0"/>
                <w:kern w:val="0"/>
                <w:sz w:val="24"/>
                <w:szCs w:val="24"/>
                <w:highlight w:val="none"/>
                <w:lang w:val="en-US" w:eastAsia="zh-CN"/>
              </w:rPr>
              <w:t>专业工程</w:t>
            </w:r>
            <w:r>
              <w:rPr>
                <w:rFonts w:hint="eastAsia" w:asciiTheme="minorEastAsia" w:hAnsiTheme="minorEastAsia" w:eastAsiaTheme="minorEastAsia" w:cstheme="minorEastAsia"/>
                <w:snapToGrid w:val="0"/>
                <w:color w:val="auto"/>
                <w:spacing w:val="0"/>
                <w:kern w:val="0"/>
                <w:sz w:val="24"/>
                <w:szCs w:val="24"/>
                <w:highlight w:val="none"/>
                <w:lang w:eastAsia="zh-CN"/>
              </w:rPr>
              <w:t>暂估价以及所有风险、责任等各项费用。</w:t>
            </w:r>
          </w:p>
          <w:p w14:paraId="0FDFC6A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☑人工费、材料费、机具费、管理费、利润、措施项目费（不含安全生产措施费）投标人漏报或不报，招标人视为有关费用已包括在工程量清单项目的其它单价及合价中不予另外增加。</w:t>
            </w:r>
          </w:p>
          <w:p w14:paraId="1D4B24B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☑措施项目中的安全生产措施费，必须按国家、省级、市级（即工程所在地）行业建设主管部门的规定计算，不得作为竞争性费用。</w:t>
            </w:r>
          </w:p>
          <w:p w14:paraId="2BDA8BB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0EBD4A2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42F334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12C0474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883DF1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F8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2A703940">
            <w:pPr>
              <w:keepNext w:val="0"/>
              <w:keepLines w:val="0"/>
              <w:pageBreakBefore w:val="0"/>
              <w:wordWrap w:val="0"/>
              <w:overflowPunct/>
              <w:topLinePunct w:val="0"/>
              <w:bidi w:val="0"/>
              <w:spacing w:before="284"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25</w:t>
            </w:r>
          </w:p>
        </w:tc>
        <w:tc>
          <w:tcPr>
            <w:tcW w:w="1860" w:type="dxa"/>
            <w:vAlign w:val="center"/>
          </w:tcPr>
          <w:p w14:paraId="169F8CD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投标费用</w:t>
            </w:r>
          </w:p>
        </w:tc>
        <w:tc>
          <w:tcPr>
            <w:tcW w:w="7656" w:type="dxa"/>
            <w:vAlign w:val="center"/>
          </w:tcPr>
          <w:p w14:paraId="6A66A49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投标人自行承担编制与递交投标文件的一切费用。</w:t>
            </w:r>
          </w:p>
        </w:tc>
      </w:tr>
      <w:tr w14:paraId="5958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39B3D201">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26</w:t>
            </w:r>
          </w:p>
        </w:tc>
        <w:tc>
          <w:tcPr>
            <w:tcW w:w="1860" w:type="dxa"/>
            <w:vAlign w:val="center"/>
          </w:tcPr>
          <w:p w14:paraId="728110B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投标人资格要求</w:t>
            </w:r>
          </w:p>
        </w:tc>
        <w:tc>
          <w:tcPr>
            <w:tcW w:w="7656" w:type="dxa"/>
            <w:vAlign w:val="center"/>
          </w:tcPr>
          <w:p w14:paraId="1B0027D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1.本次招标</w:t>
            </w:r>
            <w:r>
              <w:rPr>
                <w:rFonts w:hint="eastAsia" w:asciiTheme="minorEastAsia" w:hAnsiTheme="minorEastAsia" w:eastAsiaTheme="minorEastAsia" w:cstheme="minorEastAsia"/>
                <w:b/>
                <w:bCs/>
                <w:snapToGrid w:val="0"/>
                <w:color w:val="auto"/>
                <w:spacing w:val="0"/>
                <w:kern w:val="0"/>
                <w:sz w:val="24"/>
                <w:szCs w:val="24"/>
                <w:highlight w:val="none"/>
                <w:u w:val="single"/>
                <w:lang w:eastAsia="zh-CN"/>
              </w:rPr>
              <w:t>不接受</w:t>
            </w:r>
            <w:r>
              <w:rPr>
                <w:rFonts w:hint="eastAsia" w:asciiTheme="minorEastAsia" w:hAnsiTheme="minorEastAsia" w:eastAsiaTheme="minorEastAsia" w:cstheme="minorEastAsia"/>
                <w:snapToGrid w:val="0"/>
                <w:color w:val="auto"/>
                <w:spacing w:val="0"/>
                <w:kern w:val="0"/>
                <w:sz w:val="24"/>
                <w:szCs w:val="24"/>
                <w:highlight w:val="none"/>
                <w:lang w:eastAsia="zh-CN"/>
              </w:rPr>
              <w:t>联合体投标。</w:t>
            </w:r>
          </w:p>
          <w:p w14:paraId="11991F2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2．资质要求</w:t>
            </w:r>
          </w:p>
          <w:p w14:paraId="48C60A8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2.1 投标人须具备独立法人资格，按国家法律经营。</w:t>
            </w:r>
          </w:p>
          <w:p w14:paraId="4048220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2.2 投标人须持有建设行政主管部门颁发的企业资质证书及安全生产许可证。</w:t>
            </w:r>
          </w:p>
          <w:p w14:paraId="517B08E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b/>
                <w:bCs/>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 xml:space="preserve">2.3 </w:t>
            </w:r>
            <w:r>
              <w:rPr>
                <w:rFonts w:hint="eastAsia" w:ascii="宋体" w:hAnsi="宋体" w:eastAsia="宋体" w:cs="宋体"/>
                <w:snapToGrid w:val="0"/>
                <w:color w:val="auto"/>
                <w:spacing w:val="0"/>
                <w:kern w:val="0"/>
                <w:sz w:val="24"/>
                <w:szCs w:val="24"/>
                <w:highlight w:val="none"/>
                <w:lang w:eastAsia="zh-CN"/>
              </w:rPr>
              <w:t xml:space="preserve"> 投标人须具备以下资质：</w:t>
            </w:r>
            <w:r>
              <w:rPr>
                <w:rFonts w:hint="eastAsia" w:ascii="宋体" w:hAnsi="宋体" w:eastAsia="宋体" w:cs="宋体"/>
                <w:b/>
                <w:bCs/>
                <w:snapToGrid w:val="0"/>
                <w:color w:val="auto"/>
                <w:spacing w:val="0"/>
                <w:kern w:val="0"/>
                <w:sz w:val="24"/>
                <w:szCs w:val="24"/>
                <w:highlight w:val="none"/>
                <w:u w:val="single"/>
                <w:lang w:eastAsia="zh-CN"/>
              </w:rPr>
              <w:t>具有建设行政主管部门颁发的市政公用工程施工总承包叁级(含叁级)以上资质或建筑工程施工总承包叁级以上(含叁级)资质。</w:t>
            </w:r>
          </w:p>
          <w:p w14:paraId="1E67CBD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6E1B7DB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3．相关人员要求</w:t>
            </w:r>
          </w:p>
          <w:p w14:paraId="34B5145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3.1  拟派项目经理为</w:t>
            </w:r>
            <w:r>
              <w:rPr>
                <w:rFonts w:hint="eastAsia" w:asciiTheme="minorEastAsia" w:hAnsiTheme="minorEastAsia" w:eastAsiaTheme="minorEastAsia" w:cstheme="minorEastAsia"/>
                <w:b/>
                <w:bCs/>
                <w:snapToGrid w:val="0"/>
                <w:color w:val="auto"/>
                <w:spacing w:val="0"/>
                <w:kern w:val="0"/>
                <w:sz w:val="24"/>
                <w:szCs w:val="24"/>
                <w:highlight w:val="none"/>
                <w:u w:val="single"/>
                <w:lang w:eastAsia="zh-CN"/>
              </w:rPr>
              <w:t>市政公用工程</w:t>
            </w:r>
            <w:r>
              <w:rPr>
                <w:rFonts w:hint="eastAsia" w:asciiTheme="minorEastAsia" w:hAnsiTheme="minorEastAsia" w:eastAsiaTheme="minorEastAsia" w:cstheme="minorEastAsia"/>
                <w:b/>
                <w:bCs/>
                <w:snapToGrid w:val="0"/>
                <w:color w:val="auto"/>
                <w:spacing w:val="0"/>
                <w:kern w:val="0"/>
                <w:sz w:val="24"/>
                <w:szCs w:val="24"/>
                <w:highlight w:val="none"/>
                <w:u w:val="single"/>
                <w:lang w:val="en-US" w:eastAsia="zh-CN"/>
              </w:rPr>
              <w:t>或建筑工程</w:t>
            </w:r>
            <w:r>
              <w:rPr>
                <w:rFonts w:hint="eastAsia" w:asciiTheme="minorEastAsia" w:hAnsiTheme="minorEastAsia" w:eastAsiaTheme="minorEastAsia" w:cstheme="minorEastAsia"/>
                <w:b/>
                <w:bCs/>
                <w:snapToGrid w:val="0"/>
                <w:color w:val="auto"/>
                <w:spacing w:val="0"/>
                <w:kern w:val="0"/>
                <w:sz w:val="24"/>
                <w:szCs w:val="24"/>
                <w:highlight w:val="none"/>
                <w:u w:val="single"/>
                <w:lang w:eastAsia="zh-CN"/>
              </w:rPr>
              <w:t>专业一级或二级</w:t>
            </w:r>
            <w:r>
              <w:rPr>
                <w:rFonts w:hint="eastAsia" w:asciiTheme="minorEastAsia" w:hAnsiTheme="minorEastAsia" w:eastAsiaTheme="minorEastAsia" w:cstheme="minorEastAsia"/>
                <w:snapToGrid w:val="0"/>
                <w:color w:val="auto"/>
                <w:spacing w:val="0"/>
                <w:kern w:val="0"/>
                <w:sz w:val="24"/>
                <w:szCs w:val="24"/>
                <w:highlight w:val="none"/>
                <w:lang w:eastAsia="zh-CN"/>
              </w:rPr>
              <w:t>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526D959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3.2 拟派项目技术负责人须具备</w:t>
            </w:r>
            <w:r>
              <w:rPr>
                <w:rFonts w:hint="eastAsia" w:asciiTheme="minorEastAsia" w:hAnsiTheme="minorEastAsia" w:eastAsiaTheme="minorEastAsia" w:cstheme="minorEastAsia"/>
                <w:b/>
                <w:bCs/>
                <w:snapToGrid w:val="0"/>
                <w:color w:val="auto"/>
                <w:spacing w:val="0"/>
                <w:kern w:val="0"/>
                <w:sz w:val="24"/>
                <w:szCs w:val="24"/>
                <w:highlight w:val="none"/>
                <w:u w:val="single"/>
                <w:lang w:val="en-US" w:eastAsia="zh-CN"/>
              </w:rPr>
              <w:t>市政公用工程或建筑工程</w:t>
            </w:r>
            <w:r>
              <w:rPr>
                <w:rFonts w:hint="eastAsia" w:asciiTheme="minorEastAsia" w:hAnsiTheme="minorEastAsia" w:eastAsiaTheme="minorEastAsia" w:cstheme="minorEastAsia"/>
                <w:snapToGrid w:val="0"/>
                <w:color w:val="auto"/>
                <w:spacing w:val="0"/>
                <w:kern w:val="0"/>
                <w:sz w:val="24"/>
                <w:szCs w:val="24"/>
                <w:highlight w:val="none"/>
                <w:lang w:eastAsia="zh-CN"/>
              </w:rPr>
              <w:t>类相关专业中级以上（含中级）技术职称。</w:t>
            </w:r>
          </w:p>
          <w:p w14:paraId="7E279E0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 1 人。</w:t>
            </w:r>
          </w:p>
          <w:p w14:paraId="4F35C3C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3.4 投标人与其拟派往本项目管理机构的所有人员之间必须具备合法、唯一的劳动聘用关系。拟派人员中具备注册执业资格的，其注册单位须与投标人保持一致。</w:t>
            </w:r>
          </w:p>
          <w:p w14:paraId="68CF7C1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4 ．禁止投标条款：</w:t>
            </w:r>
          </w:p>
          <w:p w14:paraId="756E14C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4.1  投标人不得存在下列情形之一：</w:t>
            </w:r>
          </w:p>
          <w:p w14:paraId="68C2B4A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（1）为招标人不具有独立法人资格的附属机构（单位）；</w:t>
            </w:r>
          </w:p>
          <w:p w14:paraId="44593C8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（2）为本招标项目前期准备提供设计或咨询服务的；</w:t>
            </w:r>
          </w:p>
          <w:p w14:paraId="59CFF19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（3）与本招标项目的其他投标人为同一个单位负责人；</w:t>
            </w:r>
          </w:p>
          <w:p w14:paraId="2AE6D68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（4）与本招标项目的其他投标人存在控股、管理关系；</w:t>
            </w:r>
          </w:p>
          <w:p w14:paraId="38CFB62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（5）为本招标项目的监理人；</w:t>
            </w:r>
          </w:p>
          <w:p w14:paraId="1419324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（6）为本招标项目的代建人；</w:t>
            </w:r>
          </w:p>
          <w:p w14:paraId="170099A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（7）为本招标项目的招标代理机构；</w:t>
            </w:r>
          </w:p>
          <w:p w14:paraId="062B5CB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（8）与本招标项目的监理人或代建人或招标代理机构同为一个法定代表人；</w:t>
            </w:r>
          </w:p>
          <w:p w14:paraId="76338A8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（9）与本招标项目的监理人或代建人或招标代理机构存在控股或参股关系；</w:t>
            </w:r>
          </w:p>
          <w:p w14:paraId="2A915A3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（10）与本招标项目的监理人或代建人或招标代理机构存在相互任职或工作关系；</w:t>
            </w:r>
          </w:p>
          <w:p w14:paraId="2D49455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（11）被依法暂停或者取消投标资格；</w:t>
            </w:r>
          </w:p>
          <w:p w14:paraId="335907D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（12）被责令停产停业、暂扣或者吊销许可证、暂扣或者吊销执照；</w:t>
            </w:r>
          </w:p>
          <w:p w14:paraId="146AB41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（13）进入清算程序，或被宣告破产，或其他丧失履约能力的情形；</w:t>
            </w:r>
          </w:p>
          <w:p w14:paraId="730679D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（14）在最近三年内发生重大工程质量或安全问题（以相关行业主管部门的行政处罚决定或司法机关出具的有关法律文书为准）；</w:t>
            </w:r>
          </w:p>
          <w:p w14:paraId="4202D8C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（15）被“信用中国 ”网站（https://www.creditchina.gov.cn）发布的《法人和非法人组织公共信用信息报告》列为严重失信主体名单的。</w:t>
            </w:r>
          </w:p>
          <w:p w14:paraId="587EA45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4.2  招标人拒绝以下名单中的单位参加本次投标：</w:t>
            </w:r>
          </w:p>
          <w:tbl>
            <w:tblPr>
              <w:tblStyle w:val="16"/>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3406"/>
              <w:gridCol w:w="3475"/>
            </w:tblGrid>
            <w:tr w14:paraId="526D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7" w:type="dxa"/>
                  <w:vAlign w:val="center"/>
                </w:tcPr>
                <w:p w14:paraId="60DBAAFB">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序号</w:t>
                  </w:r>
                </w:p>
              </w:tc>
              <w:tc>
                <w:tcPr>
                  <w:tcW w:w="3406" w:type="dxa"/>
                  <w:vAlign w:val="center"/>
                </w:tcPr>
                <w:p w14:paraId="7B054724">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单位名称</w:t>
                  </w:r>
                </w:p>
              </w:tc>
              <w:tc>
                <w:tcPr>
                  <w:tcW w:w="3475" w:type="dxa"/>
                  <w:vAlign w:val="center"/>
                </w:tcPr>
                <w:p w14:paraId="4FE91A11">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拒绝原因</w:t>
                  </w:r>
                </w:p>
              </w:tc>
            </w:tr>
            <w:tr w14:paraId="1DBB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77" w:type="dxa"/>
                  <w:vAlign w:val="center"/>
                </w:tcPr>
                <w:p w14:paraId="5735F3E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1</w:t>
                  </w:r>
                </w:p>
              </w:tc>
              <w:tc>
                <w:tcPr>
                  <w:tcW w:w="3406" w:type="dxa"/>
                  <w:vAlign w:val="center"/>
                </w:tcPr>
                <w:p w14:paraId="25D93D7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乳源瑶族自治县大桥镇人民政府</w:t>
                  </w:r>
                </w:p>
              </w:tc>
              <w:tc>
                <w:tcPr>
                  <w:tcW w:w="3475" w:type="dxa"/>
                  <w:vAlign w:val="center"/>
                </w:tcPr>
                <w:p w14:paraId="42F41EC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为本招标项目的招标人</w:t>
                  </w:r>
                </w:p>
              </w:tc>
            </w:tr>
            <w:tr w14:paraId="625F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77" w:type="dxa"/>
                  <w:vAlign w:val="center"/>
                </w:tcPr>
                <w:p w14:paraId="27F653D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2</w:t>
                  </w:r>
                </w:p>
              </w:tc>
              <w:tc>
                <w:tcPr>
                  <w:tcW w:w="3406" w:type="dxa"/>
                  <w:vAlign w:val="center"/>
                </w:tcPr>
                <w:p w14:paraId="74BC464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智埔国际建设集团有限公司</w:t>
                  </w:r>
                </w:p>
              </w:tc>
              <w:tc>
                <w:tcPr>
                  <w:tcW w:w="3475" w:type="dxa"/>
                  <w:vAlign w:val="center"/>
                </w:tcPr>
                <w:p w14:paraId="15ADD93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为本招标项目的招标代理机构</w:t>
                  </w:r>
                </w:p>
              </w:tc>
            </w:tr>
            <w:tr w14:paraId="31CB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7" w:type="dxa"/>
                  <w:vAlign w:val="center"/>
                </w:tcPr>
                <w:p w14:paraId="3A11F44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3</w:t>
                  </w:r>
                </w:p>
              </w:tc>
              <w:tc>
                <w:tcPr>
                  <w:tcW w:w="3406" w:type="dxa"/>
                  <w:vAlign w:val="center"/>
                </w:tcPr>
                <w:p w14:paraId="034B772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丰汇国际项目管理有限公司</w:t>
                  </w:r>
                </w:p>
              </w:tc>
              <w:tc>
                <w:tcPr>
                  <w:tcW w:w="3475" w:type="dxa"/>
                  <w:vAlign w:val="center"/>
                </w:tcPr>
                <w:p w14:paraId="0B8C63A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为本招标项目的全过程</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begin"/>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separate"/>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造价服务</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end"/>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单位</w:t>
                  </w:r>
                </w:p>
              </w:tc>
            </w:tr>
            <w:tr w14:paraId="5A93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77" w:type="dxa"/>
                  <w:vAlign w:val="center"/>
                </w:tcPr>
                <w:p w14:paraId="4B04CAD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3406" w:type="dxa"/>
                  <w:vAlign w:val="center"/>
                </w:tcPr>
                <w:p w14:paraId="7D9ECA3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泾清项目管理有限公司</w:t>
                  </w:r>
                </w:p>
              </w:tc>
              <w:tc>
                <w:tcPr>
                  <w:tcW w:w="3475" w:type="dxa"/>
                  <w:vAlign w:val="center"/>
                </w:tcPr>
                <w:p w14:paraId="0A4BE5B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begin"/>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separate"/>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设计服务</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end"/>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单位</w:t>
                  </w:r>
                </w:p>
              </w:tc>
            </w:tr>
            <w:tr w14:paraId="499F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77" w:type="dxa"/>
                  <w:vAlign w:val="center"/>
                </w:tcPr>
                <w:p w14:paraId="093393A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5</w:t>
                  </w:r>
                </w:p>
              </w:tc>
              <w:tc>
                <w:tcPr>
                  <w:tcW w:w="3406" w:type="dxa"/>
                  <w:vAlign w:val="center"/>
                </w:tcPr>
                <w:p w14:paraId="11BFE33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广东省城规建设监理有限公司</w:t>
                  </w:r>
                </w:p>
              </w:tc>
              <w:tc>
                <w:tcPr>
                  <w:tcW w:w="3475" w:type="dxa"/>
                  <w:vAlign w:val="center"/>
                </w:tcPr>
                <w:p w14:paraId="292E254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default"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为本招标项目的监理服务单位</w:t>
                  </w:r>
                </w:p>
              </w:tc>
            </w:tr>
          </w:tbl>
          <w:p w14:paraId="7E7C597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5 ．其他要求</w:t>
            </w:r>
          </w:p>
          <w:p w14:paraId="15FDD12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号）规定在“进粤企业和人员诚信信息登记平台”录入相关信息并通过数据规范检查。</w:t>
            </w:r>
          </w:p>
        </w:tc>
      </w:tr>
      <w:tr w14:paraId="67DD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703F9879">
            <w:pPr>
              <w:keepNext w:val="0"/>
              <w:keepLines w:val="0"/>
              <w:pageBreakBefore w:val="0"/>
              <w:wordWrap w:val="0"/>
              <w:overflowPunct/>
              <w:topLinePunct w:val="0"/>
              <w:bidi w:val="0"/>
              <w:spacing w:before="19" w:line="360" w:lineRule="auto"/>
              <w:jc w:val="center"/>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27</w:t>
            </w:r>
          </w:p>
        </w:tc>
        <w:tc>
          <w:tcPr>
            <w:tcW w:w="1860" w:type="dxa"/>
            <w:vAlign w:val="center"/>
          </w:tcPr>
          <w:p w14:paraId="4CB5E43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投标有效期</w:t>
            </w:r>
          </w:p>
        </w:tc>
        <w:tc>
          <w:tcPr>
            <w:tcW w:w="7656" w:type="dxa"/>
            <w:vAlign w:val="center"/>
          </w:tcPr>
          <w:p w14:paraId="3D83EF0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本次招标的投标有效期为</w:t>
            </w:r>
            <w:r>
              <w:rPr>
                <w:rFonts w:hint="eastAsia" w:asciiTheme="minorEastAsia" w:hAnsiTheme="minorEastAsia" w:eastAsiaTheme="minorEastAsia" w:cstheme="minorEastAsia"/>
                <w:snapToGrid w:val="0"/>
                <w:color w:val="auto"/>
                <w:spacing w:val="0"/>
                <w:kern w:val="0"/>
                <w:sz w:val="24"/>
                <w:szCs w:val="24"/>
                <w:highlight w:val="none"/>
                <w:u w:val="single"/>
                <w:lang w:eastAsia="zh-CN"/>
              </w:rPr>
              <w:t>90</w:t>
            </w:r>
            <w:r>
              <w:rPr>
                <w:rFonts w:hint="eastAsia" w:asciiTheme="minorEastAsia" w:hAnsiTheme="minorEastAsia" w:eastAsiaTheme="minorEastAsia" w:cstheme="minorEastAsia"/>
                <w:snapToGrid w:val="0"/>
                <w:color w:val="auto"/>
                <w:spacing w:val="0"/>
                <w:kern w:val="0"/>
                <w:sz w:val="24"/>
                <w:szCs w:val="24"/>
                <w:highlight w:val="none"/>
                <w:lang w:eastAsia="zh-CN"/>
              </w:rPr>
              <w:t xml:space="preserve"> 个日历天。</w:t>
            </w:r>
          </w:p>
        </w:tc>
      </w:tr>
      <w:tr w14:paraId="6150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75B295D4">
            <w:pPr>
              <w:keepNext w:val="0"/>
              <w:keepLines w:val="0"/>
              <w:pageBreakBefore w:val="0"/>
              <w:wordWrap w:val="0"/>
              <w:overflowPunct/>
              <w:topLinePunct w:val="0"/>
              <w:bidi w:val="0"/>
              <w:spacing w:before="69" w:line="360" w:lineRule="auto"/>
              <w:ind w:left="205"/>
              <w:jc w:val="both"/>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28</w:t>
            </w:r>
          </w:p>
        </w:tc>
        <w:tc>
          <w:tcPr>
            <w:tcW w:w="1860" w:type="dxa"/>
            <w:vAlign w:val="center"/>
          </w:tcPr>
          <w:p w14:paraId="4BFBD8C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投标文件组成</w:t>
            </w:r>
          </w:p>
        </w:tc>
        <w:tc>
          <w:tcPr>
            <w:tcW w:w="7656" w:type="dxa"/>
            <w:vAlign w:val="center"/>
          </w:tcPr>
          <w:p w14:paraId="142ADE0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投标文件包括商务标书、经济标书、施工组织设计、</w:t>
            </w:r>
            <w:r>
              <w:rPr>
                <w:rFonts w:hint="eastAsia" w:asciiTheme="minorEastAsia" w:hAnsiTheme="minorEastAsia" w:eastAsiaTheme="minorEastAsia" w:cstheme="minorEastAsia"/>
                <w:snapToGrid w:val="0"/>
                <w:color w:val="auto"/>
                <w:spacing w:val="0"/>
                <w:kern w:val="0"/>
                <w:sz w:val="24"/>
                <w:szCs w:val="24"/>
                <w:highlight w:val="none"/>
                <w:lang w:val="en-US" w:eastAsia="zh-CN"/>
              </w:rPr>
              <w:t>定标文件四</w:t>
            </w:r>
            <w:r>
              <w:rPr>
                <w:rFonts w:hint="eastAsia" w:asciiTheme="minorEastAsia" w:hAnsiTheme="minorEastAsia" w:eastAsiaTheme="minorEastAsia" w:cstheme="minorEastAsia"/>
                <w:snapToGrid w:val="0"/>
                <w:color w:val="auto"/>
                <w:spacing w:val="0"/>
                <w:kern w:val="0"/>
                <w:sz w:val="24"/>
                <w:szCs w:val="24"/>
                <w:highlight w:val="none"/>
                <w:lang w:eastAsia="zh-CN"/>
              </w:rPr>
              <w:t>个分册。</w:t>
            </w:r>
          </w:p>
        </w:tc>
      </w:tr>
      <w:tr w14:paraId="5A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30846F92">
            <w:pPr>
              <w:keepNext w:val="0"/>
              <w:keepLines w:val="0"/>
              <w:pageBreakBefore w:val="0"/>
              <w:wordWrap w:val="0"/>
              <w:overflowPunct/>
              <w:topLinePunct w:val="0"/>
              <w:bidi w:val="0"/>
              <w:spacing w:before="69" w:line="360" w:lineRule="auto"/>
              <w:ind w:left="205"/>
              <w:jc w:val="both"/>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29</w:t>
            </w:r>
          </w:p>
        </w:tc>
        <w:tc>
          <w:tcPr>
            <w:tcW w:w="1860" w:type="dxa"/>
            <w:vAlign w:val="center"/>
          </w:tcPr>
          <w:p w14:paraId="0FC3CC3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施工组织设计评审方式</w:t>
            </w:r>
          </w:p>
        </w:tc>
        <w:tc>
          <w:tcPr>
            <w:tcW w:w="7656" w:type="dxa"/>
            <w:vAlign w:val="center"/>
          </w:tcPr>
          <w:p w14:paraId="4C6491C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本次招标施工组织设计</w:t>
            </w:r>
            <w:r>
              <w:rPr>
                <w:rFonts w:hint="eastAsia" w:asciiTheme="minorEastAsia" w:hAnsiTheme="minorEastAsia" w:eastAsiaTheme="minorEastAsia" w:cstheme="minorEastAsia"/>
                <w:snapToGrid w:val="0"/>
                <w:color w:val="auto"/>
                <w:spacing w:val="0"/>
                <w:kern w:val="0"/>
                <w:sz w:val="24"/>
                <w:szCs w:val="24"/>
                <w:highlight w:val="none"/>
                <w:u w:val="single"/>
                <w:lang w:eastAsia="zh-CN"/>
              </w:rPr>
              <w:t xml:space="preserve"> 不采用 </w:t>
            </w:r>
            <w:r>
              <w:rPr>
                <w:rFonts w:hint="eastAsia" w:asciiTheme="minorEastAsia" w:hAnsiTheme="minorEastAsia" w:eastAsiaTheme="minorEastAsia" w:cstheme="minorEastAsia"/>
                <w:snapToGrid w:val="0"/>
                <w:color w:val="auto"/>
                <w:spacing w:val="0"/>
                <w:kern w:val="0"/>
                <w:sz w:val="24"/>
                <w:szCs w:val="24"/>
                <w:highlight w:val="none"/>
                <w:lang w:eastAsia="zh-CN"/>
              </w:rPr>
              <w:t>“暗标 ”方式进行评审。</w:t>
            </w:r>
          </w:p>
        </w:tc>
      </w:tr>
      <w:tr w14:paraId="253B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78D49806">
            <w:pPr>
              <w:keepNext w:val="0"/>
              <w:keepLines w:val="0"/>
              <w:pageBreakBefore w:val="0"/>
              <w:wordWrap w:val="0"/>
              <w:overflowPunct/>
              <w:topLinePunct w:val="0"/>
              <w:bidi w:val="0"/>
              <w:spacing w:before="69" w:line="360" w:lineRule="auto"/>
              <w:ind w:left="209"/>
              <w:jc w:val="both"/>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30</w:t>
            </w:r>
          </w:p>
        </w:tc>
        <w:tc>
          <w:tcPr>
            <w:tcW w:w="1860" w:type="dxa"/>
            <w:vAlign w:val="center"/>
          </w:tcPr>
          <w:p w14:paraId="65ACF68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评标委员会</w:t>
            </w:r>
          </w:p>
        </w:tc>
        <w:tc>
          <w:tcPr>
            <w:tcW w:w="7656" w:type="dxa"/>
            <w:vAlign w:val="top"/>
          </w:tcPr>
          <w:p w14:paraId="61B142C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评标委员会由 5 人组成，其中招标人代表</w:t>
            </w:r>
            <w:r>
              <w:rPr>
                <w:rFonts w:hint="eastAsia" w:asciiTheme="minorEastAsia" w:hAnsiTheme="minorEastAsia" w:eastAsiaTheme="minorEastAsia" w:cstheme="minorEastAsia"/>
                <w:snapToGrid w:val="0"/>
                <w:color w:val="auto"/>
                <w:spacing w:val="0"/>
                <w:kern w:val="0"/>
                <w:sz w:val="24"/>
                <w:szCs w:val="24"/>
                <w:highlight w:val="none"/>
                <w:lang w:val="en-US" w:eastAsia="zh-CN"/>
              </w:rPr>
              <w:t>1</w:t>
            </w:r>
            <w:r>
              <w:rPr>
                <w:rFonts w:hint="eastAsia" w:asciiTheme="minorEastAsia" w:hAnsiTheme="minorEastAsia" w:eastAsiaTheme="minorEastAsia" w:cstheme="minorEastAsia"/>
                <w:snapToGrid w:val="0"/>
                <w:color w:val="auto"/>
                <w:spacing w:val="0"/>
                <w:kern w:val="0"/>
                <w:sz w:val="24"/>
                <w:szCs w:val="24"/>
                <w:highlight w:val="none"/>
                <w:lang w:eastAsia="zh-CN"/>
              </w:rPr>
              <w:t>人，专家</w:t>
            </w:r>
            <w:r>
              <w:rPr>
                <w:rFonts w:hint="eastAsia" w:asciiTheme="minorEastAsia" w:hAnsiTheme="minorEastAsia" w:eastAsiaTheme="minorEastAsia" w:cstheme="minorEastAsia"/>
                <w:snapToGrid w:val="0"/>
                <w:color w:val="auto"/>
                <w:spacing w:val="0"/>
                <w:kern w:val="0"/>
                <w:sz w:val="24"/>
                <w:szCs w:val="24"/>
                <w:highlight w:val="none"/>
                <w:lang w:val="en-US" w:eastAsia="zh-CN"/>
              </w:rPr>
              <w:t>4</w:t>
            </w:r>
            <w:r>
              <w:rPr>
                <w:rFonts w:hint="eastAsia" w:asciiTheme="minorEastAsia" w:hAnsiTheme="minorEastAsia" w:eastAsiaTheme="minorEastAsia" w:cstheme="minorEastAsia"/>
                <w:snapToGrid w:val="0"/>
                <w:color w:val="auto"/>
                <w:spacing w:val="0"/>
                <w:kern w:val="0"/>
                <w:sz w:val="24"/>
                <w:szCs w:val="24"/>
                <w:highlight w:val="none"/>
                <w:lang w:eastAsia="zh-CN"/>
              </w:rPr>
              <w:t>人。专家从广东省综合评标评审专家库</w:t>
            </w:r>
            <w:r>
              <w:rPr>
                <w:rFonts w:hint="eastAsia" w:asciiTheme="minorEastAsia" w:hAnsiTheme="minorEastAsia" w:eastAsiaTheme="minorEastAsia" w:cstheme="minorEastAsia"/>
                <w:snapToGrid w:val="0"/>
                <w:color w:val="auto"/>
                <w:spacing w:val="0"/>
                <w:kern w:val="0"/>
                <w:sz w:val="24"/>
                <w:szCs w:val="24"/>
                <w:highlight w:val="none"/>
                <w:u w:val="single"/>
                <w:lang w:eastAsia="zh-CN"/>
              </w:rPr>
              <w:t>（韶关区域）</w:t>
            </w:r>
            <w:r>
              <w:rPr>
                <w:rFonts w:hint="eastAsia" w:asciiTheme="minorEastAsia" w:hAnsiTheme="minorEastAsia" w:eastAsiaTheme="minorEastAsia" w:cstheme="minorEastAsia"/>
                <w:snapToGrid w:val="0"/>
                <w:color w:val="auto"/>
                <w:spacing w:val="0"/>
                <w:kern w:val="0"/>
                <w:sz w:val="24"/>
                <w:szCs w:val="24"/>
                <w:highlight w:val="none"/>
                <w:lang w:eastAsia="zh-CN"/>
              </w:rPr>
              <w:t xml:space="preserve">中随机抽取，其中技术类专家 </w:t>
            </w:r>
            <w:r>
              <w:rPr>
                <w:rFonts w:hint="eastAsia" w:asciiTheme="minorEastAsia" w:hAnsiTheme="minorEastAsia" w:eastAsiaTheme="minorEastAsia" w:cstheme="minorEastAsia"/>
                <w:snapToGrid w:val="0"/>
                <w:color w:val="auto"/>
                <w:spacing w:val="0"/>
                <w:kern w:val="0"/>
                <w:sz w:val="24"/>
                <w:szCs w:val="24"/>
                <w:highlight w:val="none"/>
                <w:lang w:val="en-US" w:eastAsia="zh-CN"/>
              </w:rPr>
              <w:t>2</w:t>
            </w:r>
            <w:r>
              <w:rPr>
                <w:rFonts w:hint="eastAsia" w:asciiTheme="minorEastAsia" w:hAnsiTheme="minorEastAsia" w:eastAsiaTheme="minorEastAsia" w:cstheme="minorEastAsia"/>
                <w:snapToGrid w:val="0"/>
                <w:color w:val="auto"/>
                <w:spacing w:val="0"/>
                <w:kern w:val="0"/>
                <w:sz w:val="24"/>
                <w:szCs w:val="24"/>
                <w:highlight w:val="none"/>
                <w:lang w:eastAsia="zh-CN"/>
              </w:rPr>
              <w:t xml:space="preserve"> 人，经济类专家 2 人。</w:t>
            </w:r>
          </w:p>
        </w:tc>
      </w:tr>
      <w:tr w14:paraId="465C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A40B0F1">
            <w:pPr>
              <w:keepNext w:val="0"/>
              <w:keepLines w:val="0"/>
              <w:pageBreakBefore w:val="0"/>
              <w:wordWrap w:val="0"/>
              <w:overflowPunct/>
              <w:topLinePunct w:val="0"/>
              <w:bidi w:val="0"/>
              <w:spacing w:before="258" w:line="360" w:lineRule="auto"/>
              <w:ind w:left="209" w:leftChars="0"/>
              <w:jc w:val="both"/>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w:t>
            </w:r>
            <w:r>
              <w:rPr>
                <w:rFonts w:hint="eastAsia" w:asciiTheme="minorEastAsia" w:hAnsiTheme="minorEastAsia" w:eastAsiaTheme="minorEastAsia" w:cstheme="minorEastAsia"/>
                <w:color w:val="auto"/>
                <w:spacing w:val="0"/>
                <w:sz w:val="24"/>
                <w:szCs w:val="24"/>
                <w:highlight w:val="none"/>
                <w:lang w:val="en-US" w:eastAsia="zh-CN"/>
              </w:rPr>
              <w:t>1</w:t>
            </w:r>
          </w:p>
        </w:tc>
        <w:tc>
          <w:tcPr>
            <w:tcW w:w="1860" w:type="dxa"/>
            <w:vAlign w:val="center"/>
          </w:tcPr>
          <w:p w14:paraId="7D3E9DD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评标方法</w:t>
            </w:r>
          </w:p>
        </w:tc>
        <w:tc>
          <w:tcPr>
            <w:tcW w:w="7656" w:type="dxa"/>
            <w:vAlign w:val="center"/>
          </w:tcPr>
          <w:p w14:paraId="66D0F1A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 A＋B 值评标法  □经评审的最低投标价法   ☑综合评估法</w:t>
            </w:r>
          </w:p>
        </w:tc>
      </w:tr>
      <w:tr w14:paraId="5338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75465AC7">
            <w:pPr>
              <w:keepNext w:val="0"/>
              <w:keepLines w:val="0"/>
              <w:pageBreakBefore w:val="0"/>
              <w:wordWrap w:val="0"/>
              <w:overflowPunct/>
              <w:topLinePunct w:val="0"/>
              <w:bidi w:val="0"/>
              <w:spacing w:before="69" w:line="360" w:lineRule="auto"/>
              <w:ind w:left="209" w:leftChars="0"/>
              <w:jc w:val="both"/>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lang w:val="en-US" w:eastAsia="zh-CN"/>
              </w:rPr>
              <w:t>32</w:t>
            </w:r>
          </w:p>
        </w:tc>
        <w:tc>
          <w:tcPr>
            <w:tcW w:w="1860" w:type="dxa"/>
            <w:vAlign w:val="center"/>
          </w:tcPr>
          <w:p w14:paraId="325A7EA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656" w:type="dxa"/>
            <w:vAlign w:val="center"/>
          </w:tcPr>
          <w:p w14:paraId="4C9A6534">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45F4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039A9A4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pacing w:val="0"/>
                <w:sz w:val="24"/>
                <w:szCs w:val="24"/>
                <w:highlight w:val="none"/>
              </w:rPr>
            </w:pPr>
            <w:r>
              <w:rPr>
                <w:rFonts w:hint="eastAsia" w:ascii="宋体" w:hAnsi="宋体" w:eastAsia="宋体" w:cs="宋体"/>
                <w:snapToGrid w:val="0"/>
                <w:color w:val="auto"/>
                <w:kern w:val="0"/>
                <w:sz w:val="24"/>
                <w:szCs w:val="24"/>
                <w:highlight w:val="none"/>
                <w:lang w:val="en-US" w:eastAsia="zh-CN" w:bidi="ar-SA"/>
              </w:rPr>
              <w:t>33</w:t>
            </w:r>
          </w:p>
        </w:tc>
        <w:tc>
          <w:tcPr>
            <w:tcW w:w="1860" w:type="dxa"/>
            <w:vAlign w:val="center"/>
          </w:tcPr>
          <w:p w14:paraId="465D67A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定标办法</w:t>
            </w:r>
          </w:p>
        </w:tc>
        <w:tc>
          <w:tcPr>
            <w:tcW w:w="7656" w:type="dxa"/>
            <w:vAlign w:val="center"/>
          </w:tcPr>
          <w:p w14:paraId="3E74D02E">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本项目采用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，应选定下列定标办法：</w:t>
            </w:r>
          </w:p>
          <w:p w14:paraId="453F01CF">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21620F81">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3C8E3539">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488F382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□其他方法：</w:t>
            </w:r>
          </w:p>
        </w:tc>
      </w:tr>
      <w:tr w14:paraId="18BE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7E9D31A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pacing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4</w:t>
            </w:r>
          </w:p>
        </w:tc>
        <w:tc>
          <w:tcPr>
            <w:tcW w:w="1860" w:type="dxa"/>
            <w:vAlign w:val="center"/>
          </w:tcPr>
          <w:p w14:paraId="0991EFA9">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宋体" w:hAnsi="宋体" w:eastAsia="宋体" w:cs="宋体"/>
                <w:snapToGrid w:val="0"/>
                <w:color w:val="auto"/>
                <w:kern w:val="0"/>
                <w:sz w:val="24"/>
                <w:szCs w:val="24"/>
                <w:highlight w:val="none"/>
              </w:rPr>
              <w:t>投标文件编制</w:t>
            </w:r>
            <w:r>
              <w:rPr>
                <w:rFonts w:hint="eastAsia" w:ascii="宋体" w:hAnsi="宋体" w:eastAsia="宋体" w:cs="宋体"/>
                <w:snapToGrid w:val="0"/>
                <w:color w:val="auto"/>
                <w:kern w:val="0"/>
                <w:sz w:val="24"/>
                <w:szCs w:val="24"/>
                <w:highlight w:val="none"/>
                <w:lang w:eastAsia="zh-CN"/>
              </w:rPr>
              <w:t>及</w:t>
            </w:r>
            <w:r>
              <w:rPr>
                <w:rFonts w:hint="eastAsia" w:ascii="宋体" w:hAnsi="宋体" w:eastAsia="宋体" w:cs="宋体"/>
                <w:snapToGrid w:val="0"/>
                <w:color w:val="auto"/>
                <w:kern w:val="0"/>
                <w:sz w:val="24"/>
                <w:szCs w:val="24"/>
                <w:highlight w:val="none"/>
              </w:rPr>
              <w:t>份数要求</w:t>
            </w:r>
          </w:p>
        </w:tc>
        <w:tc>
          <w:tcPr>
            <w:tcW w:w="7656" w:type="dxa"/>
            <w:vAlign w:val="center"/>
          </w:tcPr>
          <w:p w14:paraId="02AF4ED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投标人须上传（递交）投标文件：</w:t>
            </w:r>
          </w:p>
          <w:p w14:paraId="552478C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1、电子投标文件一套：</w:t>
            </w:r>
          </w:p>
          <w:p w14:paraId="58E013C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（1）商务标书1份；</w:t>
            </w:r>
          </w:p>
          <w:p w14:paraId="634C8EF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（2）经济标书1份；</w:t>
            </w:r>
          </w:p>
          <w:p w14:paraId="3E36D97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 xml:space="preserve">（3）施工组织设计1份； </w:t>
            </w:r>
          </w:p>
          <w:p w14:paraId="3147924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（4）定标文件1份；</w:t>
            </w:r>
          </w:p>
          <w:p w14:paraId="7DF1D59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2、对应评审要求的分项响应文件（如有）。</w:t>
            </w:r>
          </w:p>
          <w:p w14:paraId="12573AB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438F5FB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注：投标人被确定为中标人后，应从交易系统打印两套纸质投标文件（含签名盖章页），内容同电子投标文件，在签订本招标项目承包合同前提交给招标人。（除招标文件约定外，纸质标书须与电子标书一致，不一致的以电子标书为准）。</w:t>
            </w:r>
          </w:p>
        </w:tc>
      </w:tr>
      <w:tr w14:paraId="4E7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trPr>
        <w:tc>
          <w:tcPr>
            <w:tcW w:w="582" w:type="dxa"/>
            <w:vAlign w:val="center"/>
          </w:tcPr>
          <w:p w14:paraId="56B959FD">
            <w:pPr>
              <w:keepNext w:val="0"/>
              <w:keepLines w:val="0"/>
              <w:pageBreakBefore w:val="0"/>
              <w:wordWrap w:val="0"/>
              <w:overflowPunct/>
              <w:topLinePunct w:val="0"/>
              <w:bidi w:val="0"/>
              <w:spacing w:before="57" w:line="360" w:lineRule="auto"/>
              <w:jc w:val="center"/>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rPr>
              <w:t>3</w:t>
            </w:r>
            <w:r>
              <w:rPr>
                <w:rFonts w:hint="eastAsia" w:asciiTheme="minorEastAsia" w:hAnsiTheme="minorEastAsia" w:eastAsiaTheme="minorEastAsia" w:cstheme="minorEastAsia"/>
                <w:color w:val="auto"/>
                <w:spacing w:val="0"/>
                <w:sz w:val="24"/>
                <w:szCs w:val="24"/>
                <w:highlight w:val="none"/>
                <w:lang w:val="en-US" w:eastAsia="zh-CN"/>
              </w:rPr>
              <w:t>5</w:t>
            </w:r>
          </w:p>
        </w:tc>
        <w:tc>
          <w:tcPr>
            <w:tcW w:w="1860" w:type="dxa"/>
            <w:vAlign w:val="center"/>
          </w:tcPr>
          <w:p w14:paraId="5FAEFFC6">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招标文件要求提交的用于评审的证书、证件、证明原件</w:t>
            </w:r>
          </w:p>
        </w:tc>
        <w:tc>
          <w:tcPr>
            <w:tcW w:w="7656" w:type="dxa"/>
            <w:vAlign w:val="top"/>
          </w:tcPr>
          <w:p w14:paraId="71660FC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投标人在提交用于评审的证书、证件、证明原件的，投标人应自行将所需原件密封于文件袋（箱）中，并自行准备两张“原件一览表”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2D98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0C69718A">
            <w:pPr>
              <w:keepNext w:val="0"/>
              <w:keepLines w:val="0"/>
              <w:pageBreakBefore w:val="0"/>
              <w:wordWrap w:val="0"/>
              <w:overflowPunct/>
              <w:topLinePunct w:val="0"/>
              <w:bidi w:val="0"/>
              <w:spacing w:before="69" w:line="360" w:lineRule="auto"/>
              <w:ind w:left="209"/>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3</w:t>
            </w:r>
            <w:r>
              <w:rPr>
                <w:rFonts w:hint="eastAsia" w:asciiTheme="minorEastAsia" w:hAnsiTheme="minorEastAsia" w:eastAsiaTheme="minorEastAsia" w:cstheme="minorEastAsia"/>
                <w:color w:val="auto"/>
                <w:spacing w:val="0"/>
                <w:sz w:val="24"/>
                <w:szCs w:val="24"/>
                <w:highlight w:val="none"/>
                <w:lang w:val="en-US" w:eastAsia="zh-CN"/>
              </w:rPr>
              <w:t>6</w:t>
            </w:r>
          </w:p>
        </w:tc>
        <w:tc>
          <w:tcPr>
            <w:tcW w:w="1860" w:type="dxa"/>
            <w:vAlign w:val="center"/>
          </w:tcPr>
          <w:p w14:paraId="20A44A5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招标代理费</w:t>
            </w:r>
          </w:p>
        </w:tc>
        <w:tc>
          <w:tcPr>
            <w:tcW w:w="7656" w:type="dxa"/>
            <w:vAlign w:val="center"/>
          </w:tcPr>
          <w:p w14:paraId="0F863CA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招标代理服务费参照《乳源瑶族自治县政府投资项目前期工作经费管理办法》乳府办[2022]106号执行，服务费由中标人支付。</w:t>
            </w:r>
          </w:p>
        </w:tc>
      </w:tr>
      <w:tr w14:paraId="7AAB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75B13CC6">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rPr>
              <w:t>3</w:t>
            </w:r>
            <w:r>
              <w:rPr>
                <w:rFonts w:hint="eastAsia" w:asciiTheme="minorEastAsia" w:hAnsiTheme="minorEastAsia" w:eastAsiaTheme="minorEastAsia" w:cstheme="minorEastAsia"/>
                <w:color w:val="auto"/>
                <w:spacing w:val="0"/>
                <w:sz w:val="24"/>
                <w:szCs w:val="24"/>
                <w:highlight w:val="none"/>
                <w:lang w:val="en-US" w:eastAsia="zh-CN"/>
              </w:rPr>
              <w:t>7</w:t>
            </w:r>
          </w:p>
        </w:tc>
        <w:tc>
          <w:tcPr>
            <w:tcW w:w="1860" w:type="dxa"/>
            <w:vAlign w:val="center"/>
          </w:tcPr>
          <w:p w14:paraId="198B1BD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招标人</w:t>
            </w:r>
          </w:p>
          <w:p w14:paraId="2C622AED">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联系方式</w:t>
            </w:r>
          </w:p>
        </w:tc>
        <w:tc>
          <w:tcPr>
            <w:tcW w:w="7656" w:type="dxa"/>
            <w:vAlign w:val="center"/>
          </w:tcPr>
          <w:p w14:paraId="32F4EF3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单位名称：乳源瑶族自治县大桥镇人民政府</w:t>
            </w:r>
          </w:p>
          <w:p w14:paraId="71FEEAF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办公地址：韶关市乳源瑶族自治县大桥镇</w:t>
            </w:r>
          </w:p>
          <w:p w14:paraId="008A276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联 系 人：王工</w:t>
            </w:r>
          </w:p>
          <w:p w14:paraId="08BD115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联系电话：0751-5238008</w:t>
            </w:r>
          </w:p>
        </w:tc>
      </w:tr>
      <w:tr w14:paraId="133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1022974A">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3</w:t>
            </w:r>
            <w:r>
              <w:rPr>
                <w:rFonts w:hint="eastAsia" w:asciiTheme="minorEastAsia" w:hAnsiTheme="minorEastAsia" w:eastAsiaTheme="minorEastAsia" w:cstheme="minorEastAsia"/>
                <w:color w:val="auto"/>
                <w:spacing w:val="0"/>
                <w:sz w:val="24"/>
                <w:szCs w:val="24"/>
                <w:highlight w:val="none"/>
                <w:lang w:val="en-US" w:eastAsia="zh-CN"/>
              </w:rPr>
              <w:t>8</w:t>
            </w:r>
          </w:p>
        </w:tc>
        <w:tc>
          <w:tcPr>
            <w:tcW w:w="1860" w:type="dxa"/>
            <w:vAlign w:val="center"/>
          </w:tcPr>
          <w:p w14:paraId="7F3AD70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招标代理机构</w:t>
            </w:r>
          </w:p>
          <w:p w14:paraId="0B65885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联系方式</w:t>
            </w:r>
          </w:p>
        </w:tc>
        <w:tc>
          <w:tcPr>
            <w:tcW w:w="7656" w:type="dxa"/>
            <w:vAlign w:val="center"/>
          </w:tcPr>
          <w:p w14:paraId="61E71AE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单位名称：智埔国际建设集团有限公司</w:t>
            </w:r>
          </w:p>
          <w:p w14:paraId="7B352BA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办公地址：韶关市武江区西联镇58号明顺实业大楼七楼（办公地址）</w:t>
            </w:r>
          </w:p>
          <w:p w14:paraId="1D06C61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项目负责人：易工、吴工</w:t>
            </w:r>
          </w:p>
          <w:p w14:paraId="218132D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项目经办人：梁工</w:t>
            </w:r>
          </w:p>
          <w:p w14:paraId="04C3E67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default"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联系电话：0751-8768123</w:t>
            </w:r>
          </w:p>
        </w:tc>
      </w:tr>
      <w:tr w14:paraId="4E2F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trPr>
        <w:tc>
          <w:tcPr>
            <w:tcW w:w="582" w:type="dxa"/>
            <w:vAlign w:val="center"/>
          </w:tcPr>
          <w:p w14:paraId="7AEA0C33">
            <w:pPr>
              <w:keepNext w:val="0"/>
              <w:keepLines w:val="0"/>
              <w:pageBreakBefore w:val="0"/>
              <w:wordWrap w:val="0"/>
              <w:overflowPunct/>
              <w:topLinePunct w:val="0"/>
              <w:bidi w:val="0"/>
              <w:spacing w:before="69" w:line="360" w:lineRule="auto"/>
              <w:jc w:val="center"/>
              <w:rPr>
                <w:rFonts w:hint="eastAsia" w:asciiTheme="minorEastAsia" w:hAnsiTheme="minorEastAsia" w:eastAsiaTheme="minorEastAsia" w:cstheme="minorEastAsia"/>
                <w:color w:val="auto"/>
                <w:spacing w:val="0"/>
                <w:sz w:val="24"/>
                <w:szCs w:val="24"/>
                <w:highlight w:val="none"/>
                <w:lang w:eastAsia="zh-CN"/>
              </w:rPr>
            </w:pPr>
            <w:r>
              <w:rPr>
                <w:rFonts w:hint="eastAsia" w:asciiTheme="minorEastAsia" w:hAnsiTheme="minorEastAsia" w:eastAsiaTheme="minorEastAsia" w:cstheme="minorEastAsia"/>
                <w:color w:val="auto"/>
                <w:spacing w:val="0"/>
                <w:sz w:val="24"/>
                <w:szCs w:val="24"/>
                <w:highlight w:val="none"/>
                <w:lang w:eastAsia="zh-CN"/>
              </w:rPr>
              <w:t>3</w:t>
            </w:r>
            <w:r>
              <w:rPr>
                <w:rFonts w:hint="eastAsia" w:asciiTheme="minorEastAsia" w:hAnsiTheme="minorEastAsia" w:eastAsiaTheme="minorEastAsia" w:cstheme="minorEastAsia"/>
                <w:color w:val="auto"/>
                <w:spacing w:val="0"/>
                <w:sz w:val="24"/>
                <w:szCs w:val="24"/>
                <w:highlight w:val="none"/>
                <w:lang w:val="en-US" w:eastAsia="zh-CN"/>
              </w:rPr>
              <w:t>9</w:t>
            </w:r>
          </w:p>
        </w:tc>
        <w:tc>
          <w:tcPr>
            <w:tcW w:w="1860" w:type="dxa"/>
            <w:vAlign w:val="center"/>
          </w:tcPr>
          <w:p w14:paraId="7DFD452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交易场所联系方式</w:t>
            </w:r>
          </w:p>
        </w:tc>
        <w:tc>
          <w:tcPr>
            <w:tcW w:w="7656" w:type="dxa"/>
            <w:vAlign w:val="center"/>
          </w:tcPr>
          <w:p w14:paraId="46E71F0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单位名称：韶关市公共资源交易中心</w:t>
            </w:r>
          </w:p>
          <w:p w14:paraId="1E34015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办公地址：韶关市公共资源交易中心乳源分中心(韶关市乳源瑶族自治县乳城镇北环中路乳源农旅特色小镇政务服务大厅4号楼3楼(京港澳高速乳源收费站路口旁)</w:t>
            </w:r>
          </w:p>
          <w:p w14:paraId="0E00146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联系人（部门）：工程交易部</w:t>
            </w:r>
          </w:p>
          <w:p w14:paraId="4E64401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rPr>
              <w:t>联系电话：0751-5378231</w:t>
            </w:r>
          </w:p>
        </w:tc>
      </w:tr>
      <w:tr w14:paraId="04B8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E200AD1">
            <w:pPr>
              <w:keepNext w:val="0"/>
              <w:keepLines w:val="0"/>
              <w:pageBreakBefore w:val="0"/>
              <w:wordWrap w:val="0"/>
              <w:overflowPunct/>
              <w:topLinePunct w:val="0"/>
              <w:bidi w:val="0"/>
              <w:spacing w:before="69" w:line="360" w:lineRule="auto"/>
              <w:jc w:val="center"/>
              <w:rPr>
                <w:rFonts w:hint="default" w:asciiTheme="minorEastAsia" w:hAnsiTheme="minorEastAsia" w:eastAsiaTheme="minorEastAsia" w:cstheme="minorEastAsia"/>
                <w:color w:val="auto"/>
                <w:spacing w:val="0"/>
                <w:sz w:val="24"/>
                <w:szCs w:val="24"/>
                <w:highlight w:val="none"/>
                <w:lang w:val="en-US" w:eastAsia="zh-CN"/>
              </w:rPr>
            </w:pPr>
            <w:r>
              <w:rPr>
                <w:rFonts w:hint="eastAsia" w:asciiTheme="minorEastAsia" w:hAnsiTheme="minorEastAsia" w:eastAsiaTheme="minorEastAsia" w:cstheme="minorEastAsia"/>
                <w:color w:val="auto"/>
                <w:spacing w:val="0"/>
                <w:sz w:val="24"/>
                <w:szCs w:val="24"/>
                <w:highlight w:val="none"/>
                <w:lang w:val="en-US" w:eastAsia="zh-CN"/>
              </w:rPr>
              <w:t>40</w:t>
            </w:r>
          </w:p>
        </w:tc>
        <w:tc>
          <w:tcPr>
            <w:tcW w:w="1860" w:type="dxa"/>
            <w:vAlign w:val="center"/>
          </w:tcPr>
          <w:p w14:paraId="49D0B385">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行政监督部</w:t>
            </w:r>
          </w:p>
          <w:p w14:paraId="5F176A1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门联系方式</w:t>
            </w:r>
          </w:p>
        </w:tc>
        <w:tc>
          <w:tcPr>
            <w:tcW w:w="7656" w:type="dxa"/>
            <w:vAlign w:val="center"/>
          </w:tcPr>
          <w:p w14:paraId="39F6D8B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单位名称：乳源瑶族自治县农业农村局（乳源瑶族自治县乡村振兴局）</w:t>
            </w:r>
          </w:p>
          <w:p w14:paraId="14E8D6F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办公地址：乳源瑶族自治县乳城镇解放北路7号</w:t>
            </w:r>
          </w:p>
          <w:p w14:paraId="09660F6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联系人（部门）：</w:t>
            </w:r>
            <w:r>
              <w:rPr>
                <w:rFonts w:hint="eastAsia" w:asciiTheme="minorEastAsia" w:hAnsiTheme="minorEastAsia" w:eastAsiaTheme="minorEastAsia" w:cstheme="minorEastAsia"/>
                <w:snapToGrid w:val="0"/>
                <w:color w:val="auto"/>
                <w:spacing w:val="0"/>
                <w:kern w:val="0"/>
                <w:sz w:val="24"/>
                <w:szCs w:val="24"/>
                <w:highlight w:val="none"/>
                <w:lang w:val="zh-CN" w:eastAsia="zh-CN"/>
              </w:rPr>
              <w:t>乳源瑶族自治县农业农村局（乳源瑶族自治县乡村振兴局）</w:t>
            </w:r>
            <w:r>
              <w:rPr>
                <w:rFonts w:hint="eastAsia" w:asciiTheme="minorEastAsia" w:hAnsiTheme="minorEastAsia" w:eastAsiaTheme="minorEastAsia" w:cstheme="minorEastAsia"/>
                <w:snapToGrid w:val="0"/>
                <w:color w:val="auto"/>
                <w:spacing w:val="0"/>
                <w:kern w:val="0"/>
                <w:sz w:val="24"/>
                <w:szCs w:val="24"/>
                <w:highlight w:val="none"/>
                <w:lang w:eastAsia="zh-CN"/>
              </w:rPr>
              <w:t xml:space="preserve">   </w:t>
            </w:r>
          </w:p>
          <w:p w14:paraId="4470E15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spacing w:val="0"/>
                <w:kern w:val="0"/>
                <w:sz w:val="24"/>
                <w:szCs w:val="24"/>
                <w:highlight w:val="none"/>
                <w:lang w:eastAsia="zh-CN"/>
              </w:rPr>
            </w:pPr>
            <w:r>
              <w:rPr>
                <w:rFonts w:hint="eastAsia" w:asciiTheme="minorEastAsia" w:hAnsiTheme="minorEastAsia" w:eastAsiaTheme="minorEastAsia" w:cstheme="minorEastAsia"/>
                <w:snapToGrid w:val="0"/>
                <w:color w:val="auto"/>
                <w:spacing w:val="0"/>
                <w:kern w:val="0"/>
                <w:sz w:val="24"/>
                <w:szCs w:val="24"/>
                <w:highlight w:val="none"/>
                <w:lang w:eastAsia="zh-CN"/>
              </w:rPr>
              <w:t>联系电话：</w:t>
            </w:r>
            <w:r>
              <w:rPr>
                <w:rFonts w:hint="eastAsia" w:asciiTheme="minorEastAsia" w:hAnsiTheme="minorEastAsia" w:eastAsiaTheme="minorEastAsia" w:cstheme="minorEastAsia"/>
                <w:snapToGrid w:val="0"/>
                <w:color w:val="auto"/>
                <w:spacing w:val="0"/>
                <w:kern w:val="0"/>
                <w:sz w:val="24"/>
                <w:szCs w:val="24"/>
                <w:highlight w:val="none"/>
                <w:lang w:val="zh-CN" w:eastAsia="zh-CN"/>
              </w:rPr>
              <w:t>0751-5361908</w:t>
            </w:r>
          </w:p>
        </w:tc>
      </w:tr>
    </w:tbl>
    <w:p w14:paraId="7235C323">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bookmarkStart w:id="9" w:name="bookmark115"/>
      <w:bookmarkEnd w:id="9"/>
      <w:r>
        <w:rPr>
          <w:rFonts w:hint="eastAsia" w:ascii="宋体" w:hAnsi="宋体" w:eastAsia="宋体" w:cs="宋体"/>
          <w:b/>
          <w:bCs/>
          <w:color w:val="auto"/>
          <w:spacing w:val="0"/>
          <w:sz w:val="24"/>
          <w:szCs w:val="24"/>
          <w:highlight w:val="none"/>
        </w:rPr>
        <w:br w:type="page"/>
      </w:r>
    </w:p>
    <w:p w14:paraId="1789A482">
      <w:pPr>
        <w:keepNext w:val="0"/>
        <w:keepLines w:val="0"/>
        <w:pageBreakBefore w:val="0"/>
        <w:wordWrap w:val="0"/>
        <w:overflowPunct/>
        <w:topLinePunct w:val="0"/>
        <w:bidi w:val="0"/>
        <w:spacing w:before="156" w:line="360" w:lineRule="auto"/>
        <w:ind w:left="17"/>
        <w:jc w:val="left"/>
        <w:outlineLvl w:val="1"/>
        <w:rPr>
          <w:rFonts w:hint="eastAsia" w:ascii="宋体" w:hAnsi="宋体" w:eastAsia="宋体" w:cs="宋体"/>
          <w:color w:val="auto"/>
          <w:spacing w:val="0"/>
          <w:highlight w:val="none"/>
        </w:rPr>
      </w:pPr>
      <w:bookmarkStart w:id="10" w:name="_Toc6506"/>
      <w:r>
        <w:rPr>
          <w:rFonts w:hint="eastAsia" w:ascii="宋体" w:hAnsi="宋体" w:eastAsia="宋体" w:cs="宋体"/>
          <w:b/>
          <w:bCs/>
          <w:color w:val="auto"/>
          <w:spacing w:val="0"/>
          <w:sz w:val="24"/>
          <w:szCs w:val="24"/>
          <w:highlight w:val="none"/>
        </w:rPr>
        <w:t>第二节 重要事项时间地点一览表</w:t>
      </w:r>
      <w:bookmarkEnd w:id="10"/>
    </w:p>
    <w:tbl>
      <w:tblPr>
        <w:tblStyle w:val="16"/>
        <w:tblW w:w="933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2"/>
        <w:gridCol w:w="1303"/>
        <w:gridCol w:w="7613"/>
      </w:tblGrid>
      <w:tr w14:paraId="0517B1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95"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34246031">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1</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5CBBA90E">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招标公告</w:t>
            </w:r>
          </w:p>
          <w:p w14:paraId="666692D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发布时间 </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0C104DB8">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color w:val="auto"/>
                <w:spacing w:val="0"/>
                <w:kern w:val="0"/>
                <w:sz w:val="24"/>
                <w:szCs w:val="24"/>
                <w:highlight w:val="none"/>
                <w:lang w:val="en-US" w:eastAsia="zh-CN" w:bidi="ar-SA"/>
              </w:rPr>
              <w:t>月</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17</w:t>
            </w:r>
            <w:r>
              <w:rPr>
                <w:rFonts w:hint="eastAsia" w:asciiTheme="minorEastAsia" w:hAnsiTheme="minorEastAsia" w:eastAsiaTheme="minorEastAsia" w:cstheme="minorEastAsia"/>
                <w:color w:val="auto"/>
                <w:spacing w:val="0"/>
                <w:kern w:val="0"/>
                <w:sz w:val="24"/>
                <w:szCs w:val="24"/>
                <w:highlight w:val="none"/>
                <w:lang w:val="en-US" w:eastAsia="zh-CN" w:bidi="ar-SA"/>
              </w:rPr>
              <w:t>日</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18</w:t>
            </w:r>
            <w:r>
              <w:rPr>
                <w:rFonts w:hint="eastAsia" w:asciiTheme="minorEastAsia" w:hAnsiTheme="minorEastAsia" w:eastAsiaTheme="minorEastAsia" w:cstheme="minorEastAsia"/>
                <w:color w:val="auto"/>
                <w:spacing w:val="0"/>
                <w:kern w:val="0"/>
                <w:sz w:val="24"/>
                <w:szCs w:val="24"/>
                <w:highlight w:val="none"/>
                <w:lang w:val="en-US" w:eastAsia="zh-CN" w:bidi="ar-SA"/>
              </w:rPr>
              <w:t>时</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00</w:t>
            </w:r>
            <w:r>
              <w:rPr>
                <w:rFonts w:hint="eastAsia" w:asciiTheme="minorEastAsia" w:hAnsiTheme="minorEastAsia" w:eastAsiaTheme="minorEastAsia" w:cstheme="minorEastAsia"/>
                <w:color w:val="auto"/>
                <w:spacing w:val="0"/>
                <w:kern w:val="0"/>
                <w:sz w:val="24"/>
                <w:szCs w:val="24"/>
                <w:highlight w:val="none"/>
                <w:lang w:val="en-US" w:eastAsia="zh-CN" w:bidi="ar-SA"/>
              </w:rPr>
              <w:t>分</w:t>
            </w:r>
          </w:p>
        </w:tc>
      </w:tr>
      <w:tr w14:paraId="7067E4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9"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1FE8C188">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2</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1755E24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获取招标文件截止时间 </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7400C243">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8</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10</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时</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00</w:t>
            </w:r>
            <w:r>
              <w:rPr>
                <w:rFonts w:hint="eastAsia" w:asciiTheme="minorEastAsia" w:hAnsiTheme="minorEastAsia" w:eastAsiaTheme="minorEastAsia" w:cstheme="minorEastAsia"/>
                <w:color w:val="auto"/>
                <w:spacing w:val="0"/>
                <w:kern w:val="0"/>
                <w:sz w:val="24"/>
                <w:szCs w:val="24"/>
                <w:highlight w:val="none"/>
                <w:lang w:val="en-US" w:eastAsia="zh-CN" w:bidi="ar-SA"/>
              </w:rPr>
              <w:t>分</w:t>
            </w:r>
          </w:p>
        </w:tc>
      </w:tr>
      <w:tr w14:paraId="783654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8"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15ADE1F4">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3</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62198D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网上提问</w:t>
            </w:r>
          </w:p>
          <w:p w14:paraId="455D891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截止时间 </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26BC3BA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color w:val="auto"/>
                <w:spacing w:val="0"/>
                <w:kern w:val="0"/>
                <w:sz w:val="24"/>
                <w:szCs w:val="24"/>
                <w:highlight w:val="none"/>
                <w:lang w:val="en-US" w:eastAsia="zh-CN" w:bidi="ar-SA"/>
              </w:rPr>
              <w:t>月</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28</w:t>
            </w:r>
            <w:r>
              <w:rPr>
                <w:rFonts w:hint="eastAsia" w:asciiTheme="minorEastAsia" w:hAnsiTheme="minorEastAsia" w:eastAsiaTheme="minorEastAsia" w:cstheme="minorEastAsia"/>
                <w:color w:val="auto"/>
                <w:spacing w:val="0"/>
                <w:kern w:val="0"/>
                <w:sz w:val="24"/>
                <w:szCs w:val="24"/>
                <w:highlight w:val="none"/>
                <w:lang w:val="en-US" w:eastAsia="zh-CN" w:bidi="ar-SA"/>
              </w:rPr>
              <w:t>日</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16</w:t>
            </w:r>
            <w:r>
              <w:rPr>
                <w:rFonts w:hint="eastAsia" w:asciiTheme="minorEastAsia" w:hAnsiTheme="minorEastAsia" w:eastAsiaTheme="minorEastAsia" w:cstheme="minorEastAsia"/>
                <w:color w:val="auto"/>
                <w:spacing w:val="0"/>
                <w:kern w:val="0"/>
                <w:sz w:val="24"/>
                <w:szCs w:val="24"/>
                <w:highlight w:val="none"/>
                <w:lang w:val="en-US" w:eastAsia="zh-CN" w:bidi="ar-SA"/>
              </w:rPr>
              <w:t>时</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00</w:t>
            </w:r>
            <w:r>
              <w:rPr>
                <w:rFonts w:hint="eastAsia" w:asciiTheme="minorEastAsia" w:hAnsiTheme="minorEastAsia" w:eastAsiaTheme="minorEastAsia" w:cstheme="minorEastAsia"/>
                <w:color w:val="auto"/>
                <w:spacing w:val="0"/>
                <w:kern w:val="0"/>
                <w:sz w:val="24"/>
                <w:szCs w:val="24"/>
                <w:highlight w:val="none"/>
                <w:lang w:val="en-US" w:eastAsia="zh-CN" w:bidi="ar-SA"/>
              </w:rPr>
              <w:t>分</w:t>
            </w:r>
          </w:p>
        </w:tc>
      </w:tr>
      <w:tr w14:paraId="456405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8"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3B82443D">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4</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2CE1AA0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网上答疑</w:t>
            </w:r>
          </w:p>
          <w:p w14:paraId="0F5F46E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时间</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7B5EFA2E">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color w:val="auto"/>
                <w:spacing w:val="0"/>
                <w:kern w:val="0"/>
                <w:sz w:val="24"/>
                <w:szCs w:val="24"/>
                <w:highlight w:val="none"/>
                <w:lang w:val="en-US" w:eastAsia="zh-CN" w:bidi="ar-SA"/>
              </w:rPr>
              <w:t>月</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28</w:t>
            </w:r>
            <w:r>
              <w:rPr>
                <w:rFonts w:hint="eastAsia" w:asciiTheme="minorEastAsia" w:hAnsiTheme="minorEastAsia" w:eastAsiaTheme="minorEastAsia" w:cstheme="minorEastAsia"/>
                <w:color w:val="auto"/>
                <w:spacing w:val="0"/>
                <w:kern w:val="0"/>
                <w:sz w:val="24"/>
                <w:szCs w:val="24"/>
                <w:highlight w:val="none"/>
                <w:lang w:val="en-US" w:eastAsia="zh-CN" w:bidi="ar-SA"/>
              </w:rPr>
              <w:t>日</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16</w:t>
            </w:r>
            <w:r>
              <w:rPr>
                <w:rFonts w:hint="eastAsia" w:asciiTheme="minorEastAsia" w:hAnsiTheme="minorEastAsia" w:eastAsiaTheme="minorEastAsia" w:cstheme="minorEastAsia"/>
                <w:color w:val="auto"/>
                <w:spacing w:val="0"/>
                <w:kern w:val="0"/>
                <w:sz w:val="24"/>
                <w:szCs w:val="24"/>
                <w:highlight w:val="none"/>
                <w:lang w:val="en-US" w:eastAsia="zh-CN" w:bidi="ar-SA"/>
              </w:rPr>
              <w:t>时</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30</w:t>
            </w:r>
            <w:r>
              <w:rPr>
                <w:rFonts w:hint="eastAsia" w:asciiTheme="minorEastAsia" w:hAnsiTheme="minorEastAsia" w:eastAsiaTheme="minorEastAsia" w:cstheme="minorEastAsia"/>
                <w:color w:val="auto"/>
                <w:spacing w:val="0"/>
                <w:kern w:val="0"/>
                <w:sz w:val="24"/>
                <w:szCs w:val="24"/>
                <w:highlight w:val="none"/>
                <w:lang w:val="en-US" w:eastAsia="zh-CN" w:bidi="ar-SA"/>
              </w:rPr>
              <w:t>分至</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color w:val="auto"/>
                <w:spacing w:val="0"/>
                <w:kern w:val="0"/>
                <w:sz w:val="24"/>
                <w:szCs w:val="24"/>
                <w:highlight w:val="none"/>
                <w:lang w:val="en-US" w:eastAsia="zh-CN" w:bidi="ar-SA"/>
              </w:rPr>
              <w:t>月</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31</w:t>
            </w:r>
            <w:r>
              <w:rPr>
                <w:rFonts w:hint="eastAsia" w:asciiTheme="minorEastAsia" w:hAnsiTheme="minorEastAsia" w:eastAsiaTheme="minorEastAsia" w:cstheme="minorEastAsia"/>
                <w:color w:val="auto"/>
                <w:spacing w:val="0"/>
                <w:kern w:val="0"/>
                <w:sz w:val="24"/>
                <w:szCs w:val="24"/>
                <w:highlight w:val="none"/>
                <w:lang w:val="en-US" w:eastAsia="zh-CN" w:bidi="ar-SA"/>
              </w:rPr>
              <w:t>日</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16</w:t>
            </w:r>
            <w:r>
              <w:rPr>
                <w:rFonts w:hint="eastAsia" w:asciiTheme="minorEastAsia" w:hAnsiTheme="minorEastAsia" w:eastAsiaTheme="minorEastAsia" w:cstheme="minorEastAsia"/>
                <w:color w:val="auto"/>
                <w:spacing w:val="0"/>
                <w:kern w:val="0"/>
                <w:sz w:val="24"/>
                <w:szCs w:val="24"/>
                <w:highlight w:val="none"/>
                <w:lang w:val="en-US" w:eastAsia="zh-CN" w:bidi="ar-SA"/>
              </w:rPr>
              <w:t>时</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00</w:t>
            </w:r>
            <w:r>
              <w:rPr>
                <w:rFonts w:hint="eastAsia" w:asciiTheme="minorEastAsia" w:hAnsiTheme="minorEastAsia" w:eastAsiaTheme="minorEastAsia" w:cstheme="minorEastAsia"/>
                <w:color w:val="auto"/>
                <w:spacing w:val="0"/>
                <w:kern w:val="0"/>
                <w:sz w:val="24"/>
                <w:szCs w:val="24"/>
                <w:highlight w:val="none"/>
                <w:lang w:val="en-US" w:eastAsia="zh-CN" w:bidi="ar-SA"/>
              </w:rPr>
              <w:t>分</w:t>
            </w:r>
          </w:p>
        </w:tc>
      </w:tr>
      <w:tr w14:paraId="26346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3"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0B93C9CE">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5</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082D687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投标保证缴</w:t>
            </w:r>
          </w:p>
          <w:p w14:paraId="2D149A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纳截止时间</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62232350">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pacing w:val="0"/>
                <w:kern w:val="0"/>
                <w:sz w:val="24"/>
                <w:szCs w:val="24"/>
                <w:highlight w:val="none"/>
                <w:lang w:val="en-US" w:eastAsia="zh-CN" w:bidi="ar-SA"/>
              </w:rPr>
              <w:t>投标保证金到账截止时间：</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2026年8月6日10时00分</w:t>
            </w:r>
            <w:r>
              <w:rPr>
                <w:rFonts w:hint="eastAsia" w:asciiTheme="minorEastAsia" w:hAnsiTheme="minorEastAsia" w:eastAsiaTheme="minorEastAsia" w:cstheme="minorEastAsia"/>
                <w:color w:val="auto"/>
                <w:spacing w:val="0"/>
                <w:kern w:val="0"/>
                <w:sz w:val="24"/>
                <w:szCs w:val="24"/>
                <w:highlight w:val="none"/>
                <w:lang w:val="en-US" w:eastAsia="zh-CN" w:bidi="ar-SA"/>
              </w:rPr>
              <w:t>；</w:t>
            </w:r>
          </w:p>
          <w:p w14:paraId="48469684">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kern w:val="0"/>
                <w:sz w:val="24"/>
                <w:szCs w:val="24"/>
                <w:highlight w:val="none"/>
                <w:lang w:val="en-US" w:eastAsia="zh-CN" w:bidi="ar-SA"/>
              </w:rPr>
            </w:pPr>
            <w:r>
              <w:rPr>
                <w:rFonts w:hint="eastAsia" w:asciiTheme="minorEastAsia" w:hAnsiTheme="minorEastAsia" w:eastAsiaTheme="minorEastAsia" w:cstheme="minorEastAsia"/>
                <w:color w:val="auto"/>
                <w:spacing w:val="0"/>
                <w:kern w:val="0"/>
                <w:sz w:val="24"/>
                <w:szCs w:val="24"/>
                <w:highlight w:val="none"/>
                <w:lang w:val="en-US" w:eastAsia="zh-CN" w:bidi="ar-SA"/>
              </w:rPr>
              <w:t>投标保证担保上传截止时间：</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2026年8月6日10时00分</w:t>
            </w:r>
            <w:r>
              <w:rPr>
                <w:rFonts w:hint="eastAsia" w:asciiTheme="minorEastAsia" w:hAnsiTheme="minorEastAsia" w:eastAsiaTheme="minorEastAsia" w:cstheme="minorEastAsia"/>
                <w:color w:val="auto"/>
                <w:spacing w:val="0"/>
                <w:kern w:val="0"/>
                <w:sz w:val="24"/>
                <w:szCs w:val="24"/>
                <w:highlight w:val="none"/>
                <w:lang w:val="en-US" w:eastAsia="zh-CN" w:bidi="ar-SA"/>
              </w:rPr>
              <w:t>；</w:t>
            </w:r>
          </w:p>
          <w:p w14:paraId="4B354B21">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lang w:val="en-US" w:eastAsia="zh-CN" w:bidi="ar-SA"/>
              </w:rPr>
              <w:t>投标保证保险投保截止时间：</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2026年8月6日10时00分</w:t>
            </w:r>
            <w:r>
              <w:rPr>
                <w:rFonts w:hint="eastAsia" w:asciiTheme="minorEastAsia" w:hAnsiTheme="minorEastAsia" w:eastAsiaTheme="minorEastAsia" w:cstheme="minorEastAsia"/>
                <w:color w:val="auto"/>
                <w:spacing w:val="0"/>
                <w:kern w:val="0"/>
                <w:sz w:val="24"/>
                <w:szCs w:val="24"/>
                <w:highlight w:val="none"/>
                <w:lang w:val="en-US" w:eastAsia="zh-CN" w:bidi="ar-SA"/>
              </w:rPr>
              <w:t>。</w:t>
            </w:r>
          </w:p>
        </w:tc>
      </w:tr>
      <w:tr w14:paraId="1D384F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0"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066C4A5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6</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76A2BAA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电子投标</w:t>
            </w:r>
          </w:p>
          <w:p w14:paraId="2FA17C4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截止时间 </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0DB12431">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8</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10</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时</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00</w:t>
            </w:r>
            <w:r>
              <w:rPr>
                <w:rFonts w:hint="eastAsia" w:asciiTheme="minorEastAsia" w:hAnsiTheme="minorEastAsia" w:eastAsiaTheme="minorEastAsia" w:cstheme="minorEastAsia"/>
                <w:color w:val="auto"/>
                <w:spacing w:val="0"/>
                <w:kern w:val="0"/>
                <w:sz w:val="24"/>
                <w:szCs w:val="24"/>
                <w:highlight w:val="none"/>
                <w:lang w:val="en-US" w:eastAsia="zh-CN" w:bidi="ar-SA"/>
              </w:rPr>
              <w:t>分</w:t>
            </w:r>
          </w:p>
        </w:tc>
      </w:tr>
      <w:tr w14:paraId="30E0E0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76"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2E2714AB">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7</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121AF19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投标相关资料（如有）</w:t>
            </w:r>
          </w:p>
          <w:p w14:paraId="5083F83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递交时间</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38D1657B">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8</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09</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时</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30</w:t>
            </w:r>
            <w:r>
              <w:rPr>
                <w:rFonts w:hint="eastAsia" w:asciiTheme="minorEastAsia" w:hAnsiTheme="minorEastAsia" w:eastAsiaTheme="minorEastAsia" w:cstheme="minorEastAsia"/>
                <w:color w:val="auto"/>
                <w:spacing w:val="0"/>
                <w:kern w:val="0"/>
                <w:sz w:val="24"/>
                <w:szCs w:val="24"/>
                <w:highlight w:val="none"/>
                <w:lang w:val="en-US" w:eastAsia="zh-CN" w:bidi="ar-SA"/>
              </w:rPr>
              <w:t>分至</w:t>
            </w: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color w:val="auto"/>
                <w:spacing w:val="0"/>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8</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10</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时</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00</w:t>
            </w:r>
            <w:r>
              <w:rPr>
                <w:rFonts w:hint="eastAsia" w:asciiTheme="minorEastAsia" w:hAnsiTheme="minorEastAsia" w:eastAsiaTheme="minorEastAsia" w:cstheme="minorEastAsia"/>
                <w:color w:val="auto"/>
                <w:spacing w:val="0"/>
                <w:kern w:val="0"/>
                <w:sz w:val="24"/>
                <w:szCs w:val="24"/>
                <w:highlight w:val="none"/>
                <w:lang w:val="en-US" w:eastAsia="zh-CN" w:bidi="ar-SA"/>
              </w:rPr>
              <w:t>分</w:t>
            </w:r>
          </w:p>
        </w:tc>
      </w:tr>
      <w:tr w14:paraId="3F934C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4265D800">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8</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298C8B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投标相关资料（如有）</w:t>
            </w:r>
          </w:p>
          <w:p w14:paraId="170BD88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递交地点</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7D75350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firstLine="240" w:firstLineChars="100"/>
              <w:jc w:val="left"/>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递交场所：韶关市公共资源交易中心乳源分中心</w:t>
            </w:r>
          </w:p>
          <w:p w14:paraId="30A6B455">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firstLine="240" w:firstLineChars="100"/>
              <w:jc w:val="left"/>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地址：韶关市公共资源交易中心乳源分中心(韶关市乳源瑶族自治县乳城镇北环中路乳源农旅特色小镇政务服务大厅4号楼3楼(京港澳高速乳源收费站路口旁)</w:t>
            </w:r>
          </w:p>
          <w:p w14:paraId="2405093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firstLine="240" w:firstLineChars="100"/>
              <w:jc w:val="left"/>
              <w:rPr>
                <w:rFonts w:hint="eastAsia" w:asciiTheme="minorEastAsia" w:hAnsiTheme="minorEastAsia" w:eastAsiaTheme="minorEastAsia" w:cstheme="minorEastAsia"/>
                <w:color w:val="auto"/>
                <w:spacing w:val="0"/>
                <w:sz w:val="24"/>
                <w:szCs w:val="24"/>
                <w:highlight w:val="none"/>
              </w:rPr>
            </w:pPr>
          </w:p>
        </w:tc>
      </w:tr>
      <w:tr w14:paraId="529A5D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6"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2C00C926">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9</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257504F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开标时间 </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4F4A04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kern w:val="0"/>
                <w:sz w:val="24"/>
                <w:szCs w:val="24"/>
                <w:highlight w:val="none"/>
                <w:u w:val="single"/>
                <w:lang w:val="en-US" w:eastAsia="zh-CN" w:bidi="ar-SA"/>
              </w:rPr>
              <w:t>2026</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8</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7</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10</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时</w:t>
            </w:r>
            <w:r>
              <w:rPr>
                <w:rFonts w:hint="eastAsia" w:asciiTheme="minorEastAsia" w:hAnsiTheme="minorEastAsia" w:eastAsiaTheme="minorEastAsia" w:cstheme="minorEastAsia"/>
                <w:snapToGrid w:val="0"/>
                <w:color w:val="auto"/>
                <w:spacing w:val="0"/>
                <w:kern w:val="0"/>
                <w:sz w:val="24"/>
                <w:szCs w:val="24"/>
                <w:highlight w:val="none"/>
                <w:u w:val="single"/>
                <w:lang w:val="en-US" w:eastAsia="zh-CN" w:bidi="ar-SA"/>
              </w:rPr>
              <w:t>00</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分</w:t>
            </w:r>
          </w:p>
        </w:tc>
      </w:tr>
      <w:tr w14:paraId="27C90E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3" w:hRule="exact"/>
          <w:jc w:val="center"/>
        </w:trPr>
        <w:tc>
          <w:tcPr>
            <w:tcW w:w="422" w:type="dxa"/>
            <w:tcBorders>
              <w:top w:val="single" w:color="080000" w:sz="4" w:space="0"/>
              <w:left w:val="single" w:color="080000" w:sz="4" w:space="0"/>
              <w:bottom w:val="single" w:color="080000" w:sz="4" w:space="0"/>
              <w:right w:val="single" w:color="080000" w:sz="4" w:space="0"/>
            </w:tcBorders>
            <w:noWrap w:val="0"/>
            <w:vAlign w:val="center"/>
          </w:tcPr>
          <w:p w14:paraId="1D049F48">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10</w:t>
            </w:r>
          </w:p>
        </w:tc>
        <w:tc>
          <w:tcPr>
            <w:tcW w:w="1303" w:type="dxa"/>
            <w:tcBorders>
              <w:top w:val="single" w:color="080000" w:sz="4" w:space="0"/>
              <w:left w:val="single" w:color="080000" w:sz="4" w:space="0"/>
              <w:bottom w:val="single" w:color="080000" w:sz="4" w:space="0"/>
              <w:right w:val="single" w:color="080000" w:sz="4" w:space="0"/>
            </w:tcBorders>
            <w:noWrap w:val="0"/>
            <w:vAlign w:val="center"/>
          </w:tcPr>
          <w:p w14:paraId="555B6A3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开标地点 </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2DC492D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firstLine="240" w:firstLineChars="100"/>
              <w:jc w:val="left"/>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开标场所：韶关市公共资源交易中心乳源分中心</w:t>
            </w:r>
          </w:p>
          <w:p w14:paraId="441C7CB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firstLine="240" w:firstLineChars="10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地址：韶关市乳源瑶族自治县乳城镇北环中路乳源农旅特色小镇政务服务大厅4号楼3楼(京港澳高速乳源收费站路口旁)，具体房间号以当日现场通知为准。</w:t>
            </w:r>
          </w:p>
        </w:tc>
      </w:tr>
      <w:tr w14:paraId="28D28B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3" w:hRule="exact"/>
          <w:jc w:val="center"/>
        </w:trPr>
        <w:tc>
          <w:tcPr>
            <w:tcW w:w="1725" w:type="dxa"/>
            <w:gridSpan w:val="2"/>
            <w:tcBorders>
              <w:top w:val="single" w:color="080000" w:sz="4" w:space="0"/>
              <w:left w:val="single" w:color="080000" w:sz="4" w:space="0"/>
              <w:bottom w:val="single" w:color="080000" w:sz="4" w:space="0"/>
              <w:right w:val="single" w:color="080000" w:sz="4" w:space="0"/>
            </w:tcBorders>
            <w:noWrap w:val="0"/>
            <w:vAlign w:val="center"/>
          </w:tcPr>
          <w:p w14:paraId="084E8E9B">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rPr>
              <w:t>备注</w:t>
            </w:r>
          </w:p>
        </w:tc>
        <w:tc>
          <w:tcPr>
            <w:tcW w:w="7613" w:type="dxa"/>
            <w:tcBorders>
              <w:top w:val="single" w:color="080000" w:sz="4" w:space="0"/>
              <w:left w:val="single" w:color="080000" w:sz="4" w:space="0"/>
              <w:bottom w:val="single" w:color="080000" w:sz="4" w:space="0"/>
              <w:right w:val="single" w:color="080000" w:sz="4" w:space="0"/>
            </w:tcBorders>
            <w:noWrap w:val="0"/>
            <w:vAlign w:val="center"/>
          </w:tcPr>
          <w:p w14:paraId="123A471A">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firstLine="240" w:firstLineChars="100"/>
              <w:jc w:val="left"/>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snapToGrid w:val="0"/>
                <w:color w:val="auto"/>
                <w:spacing w:val="0"/>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BAA81FE">
      <w:pPr>
        <w:keepNext w:val="0"/>
        <w:keepLines w:val="0"/>
        <w:pageBreakBefore w:val="0"/>
        <w:tabs>
          <w:tab w:val="left" w:pos="8820"/>
        </w:tabs>
        <w:wordWrap w:val="0"/>
        <w:overflowPunct/>
        <w:topLinePunct w:val="0"/>
        <w:bidi w:val="0"/>
        <w:spacing w:line="360" w:lineRule="auto"/>
        <w:rPr>
          <w:rFonts w:hint="eastAsia" w:ascii="宋体" w:hAnsi="宋体" w:eastAsia="宋体" w:cs="宋体"/>
          <w:b w:val="0"/>
          <w:bCs w:val="0"/>
          <w:color w:val="auto"/>
          <w:spacing w:val="0"/>
          <w:sz w:val="24"/>
          <w:szCs w:val="24"/>
          <w:highlight w:val="none"/>
        </w:rPr>
        <w:sectPr>
          <w:headerReference r:id="rId9" w:type="default"/>
          <w:footerReference r:id="rId10"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4035F05F">
      <w:pPr>
        <w:keepNext w:val="0"/>
        <w:keepLines w:val="0"/>
        <w:pageBreakBefore w:val="0"/>
        <w:wordWrap w:val="0"/>
        <w:overflowPunct/>
        <w:topLinePunct w:val="0"/>
        <w:bidi w:val="0"/>
        <w:spacing w:line="360" w:lineRule="auto"/>
        <w:jc w:val="center"/>
        <w:outlineLvl w:val="1"/>
        <w:rPr>
          <w:rFonts w:hint="eastAsia" w:ascii="宋体" w:hAnsi="宋体" w:eastAsia="宋体" w:cs="宋体"/>
          <w:color w:val="auto"/>
          <w:spacing w:val="0"/>
          <w:sz w:val="24"/>
          <w:szCs w:val="24"/>
          <w:highlight w:val="none"/>
        </w:rPr>
      </w:pPr>
      <w:bookmarkStart w:id="11" w:name="_Toc14274"/>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11"/>
    </w:p>
    <w:p w14:paraId="217B448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0AF44FDE">
      <w:pPr>
        <w:keepNext w:val="0"/>
        <w:keepLines w:val="0"/>
        <w:pageBreakBefore w:val="0"/>
        <w:widowControl/>
        <w:suppressLineNumbers w:val="0"/>
        <w:wordWrap w:val="0"/>
        <w:overflowPunct/>
        <w:topLinePunct w:val="0"/>
        <w:bidi w:val="0"/>
        <w:spacing w:line="360" w:lineRule="auto"/>
        <w:ind w:right="-258" w:rightChars="-123" w:firstLine="480" w:firstLineChars="20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大桥镇岩口村乡村建设项目工程</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乳源瑶族自治县发展和改革局</w:t>
      </w:r>
      <w:r>
        <w:rPr>
          <w:rFonts w:hint="eastAsia" w:ascii="宋体" w:hAnsi="宋体" w:eastAsia="宋体" w:cs="宋体"/>
          <w:snapToGrid w:val="0"/>
          <w:color w:val="auto"/>
          <w:spacing w:val="0"/>
          <w:kern w:val="0"/>
          <w:sz w:val="24"/>
          <w:szCs w:val="24"/>
          <w:highlight w:val="none"/>
        </w:rPr>
        <w:t>以</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关于大桥镇岩口村乡村建设项目工程初步设计概算的批复</w:t>
      </w:r>
      <w:r>
        <w:rPr>
          <w:rFonts w:hint="eastAsia" w:ascii="宋体" w:hAnsi="宋体" w:eastAsia="宋体" w:cs="宋体"/>
          <w:snapToGrid w:val="0"/>
          <w:color w:val="auto"/>
          <w:spacing w:val="0"/>
          <w:kern w:val="0"/>
          <w:sz w:val="24"/>
          <w:szCs w:val="24"/>
          <w:highlight w:val="none"/>
          <w:u w:val="single"/>
        </w:rPr>
        <w:t>》（</w:t>
      </w:r>
      <w:r>
        <w:rPr>
          <w:rFonts w:hint="eastAsia" w:ascii="宋体" w:hAnsi="宋体" w:eastAsia="宋体" w:cs="宋体"/>
          <w:snapToGrid w:val="0"/>
          <w:color w:val="auto"/>
          <w:spacing w:val="0"/>
          <w:kern w:val="0"/>
          <w:sz w:val="24"/>
          <w:szCs w:val="24"/>
          <w:highlight w:val="none"/>
          <w:u w:val="single"/>
          <w:lang w:val="en-US" w:eastAsia="zh-CN"/>
        </w:rPr>
        <w:t>乳发改投审〔2026〕38号）</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lang w:val="en-US" w:eastAsia="zh-CN"/>
        </w:rPr>
        <w:t>2605-440232-04-01-274694</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eastAsia="zh-CN"/>
        </w:rPr>
        <w:t>乳源瑶族自治县大桥镇人民政府</w:t>
      </w:r>
      <w:r>
        <w:rPr>
          <w:rFonts w:hint="eastAsia" w:ascii="宋体" w:hAnsi="宋体" w:eastAsia="宋体" w:cs="宋体"/>
          <w:snapToGrid w:val="0"/>
          <w:color w:val="auto"/>
          <w:spacing w:val="0"/>
          <w:kern w:val="0"/>
          <w:sz w:val="24"/>
          <w:szCs w:val="24"/>
          <w:highlight w:val="none"/>
        </w:rPr>
        <w:t>，建设资金来自</w:t>
      </w:r>
      <w:r>
        <w:rPr>
          <w:rFonts w:hint="eastAsia" w:ascii="宋体" w:hAnsi="宋体" w:eastAsia="宋体" w:cs="宋体"/>
          <w:snapToGrid w:val="0"/>
          <w:color w:val="auto"/>
          <w:spacing w:val="0"/>
          <w:kern w:val="0"/>
          <w:sz w:val="24"/>
          <w:szCs w:val="24"/>
          <w:highlight w:val="none"/>
          <w:u w:val="single"/>
          <w:lang w:val="en-US" w:eastAsia="zh-CN"/>
        </w:rPr>
        <w:t>财政统筹安排解决</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eastAsia="zh-CN"/>
        </w:rPr>
        <w:t>乳源瑶族自治县大桥镇人民政府</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eastAsia="zh-CN"/>
        </w:rPr>
        <w:t>智埔国际建设集团有限公司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238EB322">
      <w:pPr>
        <w:keepNext w:val="0"/>
        <w:keepLines w:val="0"/>
        <w:pageBreakBefore w:val="0"/>
        <w:widowControl/>
        <w:kinsoku w:val="0"/>
        <w:wordWrap w:val="0"/>
        <w:overflowPunct/>
        <w:topLinePunct w:val="0"/>
        <w:autoSpaceDE w:val="0"/>
        <w:autoSpaceDN w:val="0"/>
        <w:bidi w:val="0"/>
        <w:adjustRightInd w:val="0"/>
        <w:snapToGrid w:val="0"/>
        <w:spacing w:line="360" w:lineRule="auto"/>
        <w:ind w:left="496"/>
        <w:textAlignment w:val="baseline"/>
        <w:outlineLvl w:val="2"/>
        <w:rPr>
          <w:rFonts w:hint="eastAsia" w:ascii="宋体" w:hAnsi="宋体" w:eastAsia="宋体" w:cs="宋体"/>
          <w:color w:val="auto"/>
          <w:spacing w:val="0"/>
          <w:sz w:val="24"/>
          <w:szCs w:val="24"/>
          <w:highlight w:val="none"/>
        </w:rPr>
      </w:pPr>
      <w:bookmarkStart w:id="12" w:name="bookmark73"/>
      <w:bookmarkEnd w:id="12"/>
      <w:bookmarkStart w:id="13" w:name="bookmark52"/>
      <w:bookmarkEnd w:id="13"/>
      <w:bookmarkStart w:id="14" w:name="bookmark59"/>
      <w:bookmarkEnd w:id="14"/>
      <w:bookmarkStart w:id="15" w:name="_Toc15993"/>
      <w:bookmarkStart w:id="16" w:name="_Toc16113"/>
      <w:r>
        <w:rPr>
          <w:rFonts w:hint="eastAsia" w:ascii="宋体" w:hAnsi="宋体" w:eastAsia="宋体" w:cs="宋体"/>
          <w:b/>
          <w:bCs/>
          <w:color w:val="auto"/>
          <w:spacing w:val="0"/>
          <w:sz w:val="24"/>
          <w:szCs w:val="24"/>
          <w:highlight w:val="none"/>
        </w:rPr>
        <w:t>1 ．项目概况、招标范围和标段划分、投标费用等</w:t>
      </w:r>
      <w:bookmarkEnd w:id="15"/>
      <w:bookmarkEnd w:id="16"/>
    </w:p>
    <w:p w14:paraId="26BED16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33A0C0A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韶关市乳源瑶族自治县大桥镇岩口村。</w:t>
      </w:r>
    </w:p>
    <w:p w14:paraId="3C1299B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r>
        <w:rPr>
          <w:rFonts w:hint="eastAsia" w:ascii="宋体" w:hAnsi="宋体" w:eastAsia="宋体" w:cs="宋体"/>
          <w:color w:val="auto"/>
          <w:spacing w:val="0"/>
          <w:sz w:val="24"/>
          <w:szCs w:val="24"/>
          <w:highlight w:val="none"/>
          <w:u w:val="single"/>
          <w:lang w:val="en-US" w:eastAsia="zh-CN"/>
        </w:rPr>
        <w:t>（一）开展人居环境整治，开展约46225平方米场地平整，13320平方米巷道硬化，4900平方米进村车行道修缮扩宽，修建约130米挡土墙，10处约3050平方米公共停车场建设，在19个村小组新建及修缮约4000米排水沟，建设约700米栏杆，采取卵石/砖砌或者卵石围篱等方式修建约4725米矮墙，修建约500米家禽围网等人居环境整治;(二)专项整治，开展16500平方米的建筑风貌整治，对1处约300米滨水驳岸进行提升改造，新建14处的村牌，新建16个垃圾收集点等工程。</w:t>
      </w:r>
    </w:p>
    <w:p w14:paraId="582D5F1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8"/>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sz w:val="24"/>
          <w:szCs w:val="24"/>
          <w:highlight w:val="none"/>
          <w:u w:val="single"/>
          <w:lang w:val="en-US" w:eastAsia="zh-CN"/>
        </w:rPr>
        <w:t>项目概算总投资876.64万元，其中工程费用799.88万元，工程建设其他费用68.08万元，预备费用8.68万元。</w:t>
      </w:r>
    </w:p>
    <w:p w14:paraId="16BD1157">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0378898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按施工图纸及工程量清单内容施工。</w:t>
      </w:r>
    </w:p>
    <w:p w14:paraId="0DFB5F3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7" w:name="_Toc24593"/>
      <w:bookmarkStart w:id="18" w:name="_Toc20855"/>
      <w:bookmarkStart w:id="19" w:name="_Toc14190"/>
      <w:bookmarkStart w:id="20" w:name="_Toc28202"/>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7"/>
      <w:bookmarkEnd w:id="18"/>
      <w:bookmarkEnd w:id="19"/>
      <w:bookmarkEnd w:id="20"/>
    </w:p>
    <w:p w14:paraId="3BE6141C">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6DC29DD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3514024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jc w:val="left"/>
        <w:textAlignment w:val="baseline"/>
        <w:outlineLvl w:val="2"/>
        <w:rPr>
          <w:rFonts w:hint="eastAsia" w:ascii="宋体" w:hAnsi="宋体" w:eastAsia="宋体" w:cs="宋体"/>
          <w:b w:val="0"/>
          <w:bCs w:val="0"/>
          <w:color w:val="auto"/>
          <w:spacing w:val="0"/>
          <w:sz w:val="24"/>
          <w:szCs w:val="24"/>
          <w:highlight w:val="none"/>
        </w:rPr>
      </w:pPr>
      <w:bookmarkStart w:id="21" w:name="_Toc24619"/>
      <w:r>
        <w:rPr>
          <w:rFonts w:hint="eastAsia" w:ascii="宋体" w:hAnsi="宋体" w:eastAsia="宋体" w:cs="宋体"/>
          <w:b/>
          <w:bCs/>
          <w:color w:val="auto"/>
          <w:spacing w:val="0"/>
          <w:sz w:val="24"/>
          <w:szCs w:val="24"/>
          <w:highlight w:val="none"/>
        </w:rPr>
        <w:t>2．</w:t>
      </w:r>
      <w:r>
        <w:rPr>
          <w:rFonts w:hint="eastAsia" w:ascii="宋体" w:hAnsi="宋体" w:eastAsia="宋体" w:cs="宋体"/>
          <w:b w:val="0"/>
          <w:bCs w:val="0"/>
          <w:color w:val="auto"/>
          <w:spacing w:val="0"/>
          <w:sz w:val="24"/>
          <w:szCs w:val="24"/>
          <w:highlight w:val="none"/>
          <w:lang w:eastAsia="zh-CN"/>
        </w:rPr>
        <w:t>投标人</w:t>
      </w:r>
      <w:r>
        <w:rPr>
          <w:rFonts w:hint="eastAsia" w:ascii="宋体" w:hAnsi="宋体" w:eastAsia="宋体" w:cs="宋体"/>
          <w:b w:val="0"/>
          <w:bCs w:val="0"/>
          <w:color w:val="auto"/>
          <w:spacing w:val="0"/>
          <w:sz w:val="24"/>
          <w:szCs w:val="24"/>
          <w:highlight w:val="none"/>
        </w:rPr>
        <w:t>资</w:t>
      </w:r>
      <w:r>
        <w:rPr>
          <w:rFonts w:hint="eastAsia" w:ascii="宋体" w:hAnsi="宋体" w:eastAsia="宋体" w:cs="宋体"/>
          <w:b w:val="0"/>
          <w:bCs w:val="0"/>
          <w:color w:val="auto"/>
          <w:spacing w:val="0"/>
          <w:sz w:val="24"/>
          <w:szCs w:val="24"/>
          <w:highlight w:val="none"/>
          <w:lang w:val="en-US" w:eastAsia="zh-CN"/>
        </w:rPr>
        <w:t>格</w:t>
      </w:r>
      <w:r>
        <w:rPr>
          <w:rFonts w:hint="eastAsia" w:ascii="宋体" w:hAnsi="宋体" w:eastAsia="宋体" w:cs="宋体"/>
          <w:b w:val="0"/>
          <w:bCs w:val="0"/>
          <w:color w:val="auto"/>
          <w:spacing w:val="0"/>
          <w:sz w:val="24"/>
          <w:szCs w:val="24"/>
          <w:highlight w:val="none"/>
        </w:rPr>
        <w:t>要求</w:t>
      </w:r>
      <w:bookmarkEnd w:id="21"/>
    </w:p>
    <w:p w14:paraId="5F354E7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2.1</w:t>
      </w:r>
      <w:r>
        <w:rPr>
          <w:rStyle w:val="28"/>
          <w:rFonts w:hint="eastAsia" w:ascii="宋体" w:hAnsi="宋体" w:eastAsia="宋体" w:cs="宋体"/>
          <w:b w:val="0"/>
          <w:bCs w:val="0"/>
          <w:color w:val="auto"/>
          <w:spacing w:val="0"/>
          <w:kern w:val="0"/>
          <w:sz w:val="24"/>
          <w:szCs w:val="24"/>
          <w:highlight w:val="none"/>
          <w:lang w:val="en-US" w:eastAsia="zh-CN"/>
        </w:rPr>
        <w:t xml:space="preserve"> 本次招标</w:t>
      </w:r>
      <w:r>
        <w:rPr>
          <w:rStyle w:val="28"/>
          <w:rFonts w:hint="eastAsia" w:ascii="宋体" w:hAnsi="宋体" w:eastAsia="宋体" w:cs="宋体"/>
          <w:b/>
          <w:bCs/>
          <w:color w:val="auto"/>
          <w:spacing w:val="0"/>
          <w:kern w:val="0"/>
          <w:sz w:val="24"/>
          <w:szCs w:val="24"/>
          <w:highlight w:val="none"/>
          <w:u w:val="single"/>
          <w:lang w:val="en-US" w:eastAsia="zh-CN"/>
        </w:rPr>
        <w:t>不接受</w:t>
      </w:r>
      <w:r>
        <w:rPr>
          <w:rStyle w:val="28"/>
          <w:rFonts w:hint="eastAsia" w:ascii="宋体" w:hAnsi="宋体" w:eastAsia="宋体" w:cs="宋体"/>
          <w:b w:val="0"/>
          <w:bCs w:val="0"/>
          <w:color w:val="auto"/>
          <w:spacing w:val="0"/>
          <w:kern w:val="0"/>
          <w:sz w:val="24"/>
          <w:szCs w:val="24"/>
          <w:highlight w:val="none"/>
          <w:lang w:val="en-US" w:eastAsia="zh-CN"/>
        </w:rPr>
        <w:t>联合体投标。</w:t>
      </w:r>
    </w:p>
    <w:p w14:paraId="34B9A51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w:t>
      </w:r>
      <w:r>
        <w:rPr>
          <w:rStyle w:val="28"/>
          <w:rFonts w:hint="eastAsia" w:ascii="宋体" w:hAnsi="宋体" w:eastAsia="宋体" w:cs="宋体"/>
          <w:b w:val="0"/>
          <w:bCs w:val="0"/>
          <w:color w:val="auto"/>
          <w:spacing w:val="0"/>
          <w:kern w:val="0"/>
          <w:sz w:val="24"/>
          <w:szCs w:val="24"/>
          <w:highlight w:val="none"/>
          <w:lang w:val="en-US" w:eastAsia="zh-CN"/>
        </w:rPr>
        <w:t xml:space="preserve"> 资格资质要求</w:t>
      </w:r>
    </w:p>
    <w:p w14:paraId="6CD280F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2.2.1</w:t>
      </w:r>
      <w:r>
        <w:rPr>
          <w:rStyle w:val="28"/>
          <w:rFonts w:hint="eastAsia" w:ascii="宋体" w:hAnsi="宋体" w:eastAsia="宋体" w:cs="宋体"/>
          <w:b w:val="0"/>
          <w:bCs w:val="0"/>
          <w:color w:val="auto"/>
          <w:spacing w:val="0"/>
          <w:kern w:val="0"/>
          <w:sz w:val="24"/>
          <w:szCs w:val="24"/>
          <w:highlight w:val="none"/>
          <w:lang w:val="en-US" w:eastAsia="zh-CN"/>
        </w:rPr>
        <w:t xml:space="preserve"> 投标人须具备独立法人资格，按国家法律经营。</w:t>
      </w:r>
    </w:p>
    <w:p w14:paraId="55AC02A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2.2.2</w:t>
      </w:r>
      <w:r>
        <w:rPr>
          <w:rStyle w:val="28"/>
          <w:rFonts w:hint="eastAsia" w:ascii="宋体" w:hAnsi="宋体" w:eastAsia="宋体" w:cs="宋体"/>
          <w:b w:val="0"/>
          <w:bCs w:val="0"/>
          <w:color w:val="auto"/>
          <w:spacing w:val="0"/>
          <w:kern w:val="0"/>
          <w:sz w:val="24"/>
          <w:szCs w:val="24"/>
          <w:highlight w:val="none"/>
          <w:lang w:val="en-US" w:eastAsia="zh-CN"/>
        </w:rPr>
        <w:t xml:space="preserve"> 投标人须持有建设行政主管部门颁发的企业资质证书及安全生产许可证。</w:t>
      </w:r>
    </w:p>
    <w:p w14:paraId="29D0909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 xml:space="preserve">2.2.3 </w:t>
      </w:r>
      <w:r>
        <w:rPr>
          <w:rFonts w:hint="eastAsia" w:ascii="宋体" w:hAnsi="宋体" w:eastAsia="宋体" w:cs="宋体"/>
          <w:snapToGrid w:val="0"/>
          <w:color w:val="auto"/>
          <w:spacing w:val="0"/>
          <w:kern w:val="0"/>
          <w:sz w:val="24"/>
          <w:szCs w:val="24"/>
          <w:highlight w:val="none"/>
          <w:lang w:eastAsia="zh-CN"/>
        </w:rPr>
        <w:t>投标人须具备以下资质：</w:t>
      </w:r>
      <w:r>
        <w:rPr>
          <w:rFonts w:hint="eastAsia" w:ascii="宋体" w:hAnsi="宋体" w:eastAsia="宋体" w:cs="宋体"/>
          <w:b/>
          <w:bCs/>
          <w:snapToGrid w:val="0"/>
          <w:color w:val="auto"/>
          <w:spacing w:val="0"/>
          <w:kern w:val="0"/>
          <w:sz w:val="24"/>
          <w:szCs w:val="24"/>
          <w:highlight w:val="none"/>
          <w:u w:val="single"/>
          <w:lang w:eastAsia="zh-CN"/>
        </w:rPr>
        <w:t>具有建设行政主管部门颁发的市政公用工程施工总承包叁级(含叁级)以上资质或建筑工程施工总承包叁级以上(含叁级)资质。</w:t>
      </w:r>
    </w:p>
    <w:p w14:paraId="7FA9A21A">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2.2.4</w:t>
      </w:r>
      <w:r>
        <w:rPr>
          <w:rStyle w:val="28"/>
          <w:rFonts w:hint="eastAsia" w:ascii="宋体" w:hAnsi="宋体" w:eastAsia="宋体" w:cs="宋体"/>
          <w:b w:val="0"/>
          <w:bCs w:val="0"/>
          <w:color w:val="auto"/>
          <w:spacing w:val="0"/>
          <w:kern w:val="0"/>
          <w:sz w:val="24"/>
          <w:szCs w:val="24"/>
          <w:highlight w:val="none"/>
          <w:lang w:val="en-US" w:eastAsia="zh-CN"/>
        </w:rPr>
        <w:t xml:space="preserve">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F9CF9A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2.3</w:t>
      </w:r>
      <w:r>
        <w:rPr>
          <w:rStyle w:val="28"/>
          <w:rFonts w:hint="eastAsia" w:ascii="宋体" w:hAnsi="宋体" w:eastAsia="宋体" w:cs="宋体"/>
          <w:b w:val="0"/>
          <w:bCs w:val="0"/>
          <w:color w:val="auto"/>
          <w:spacing w:val="0"/>
          <w:kern w:val="0"/>
          <w:sz w:val="24"/>
          <w:szCs w:val="24"/>
          <w:highlight w:val="none"/>
          <w:lang w:val="en-US" w:eastAsia="zh-CN"/>
        </w:rPr>
        <w:t xml:space="preserve"> 相关人员要求</w:t>
      </w:r>
    </w:p>
    <w:p w14:paraId="4915570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 xml:space="preserve">2.3.1 </w:t>
      </w:r>
      <w:r>
        <w:rPr>
          <w:rStyle w:val="28"/>
          <w:rFonts w:hint="eastAsia" w:ascii="宋体" w:hAnsi="宋体" w:eastAsia="宋体" w:cs="宋体"/>
          <w:b w:val="0"/>
          <w:bCs w:val="0"/>
          <w:color w:val="auto"/>
          <w:spacing w:val="0"/>
          <w:kern w:val="0"/>
          <w:sz w:val="24"/>
          <w:szCs w:val="24"/>
          <w:highlight w:val="none"/>
          <w:lang w:val="en-US" w:eastAsia="zh-CN"/>
        </w:rPr>
        <w:t>拟派项目经理为</w:t>
      </w:r>
      <w:r>
        <w:rPr>
          <w:rStyle w:val="28"/>
          <w:rFonts w:hint="eastAsia" w:ascii="宋体" w:hAnsi="宋体" w:eastAsia="宋体" w:cs="宋体"/>
          <w:b/>
          <w:bCs/>
          <w:color w:val="auto"/>
          <w:spacing w:val="0"/>
          <w:kern w:val="0"/>
          <w:sz w:val="24"/>
          <w:szCs w:val="24"/>
          <w:highlight w:val="none"/>
          <w:u w:val="single"/>
          <w:lang w:val="en-US" w:eastAsia="zh-CN"/>
        </w:rPr>
        <w:t>市政公用工程或建筑工程专业一级或二级</w:t>
      </w:r>
      <w:r>
        <w:rPr>
          <w:rStyle w:val="28"/>
          <w:rFonts w:hint="eastAsia" w:ascii="宋体" w:hAnsi="宋体" w:eastAsia="宋体" w:cs="宋体"/>
          <w:b w:val="0"/>
          <w:bCs w:val="0"/>
          <w:color w:val="auto"/>
          <w:spacing w:val="0"/>
          <w:kern w:val="0"/>
          <w:sz w:val="24"/>
          <w:szCs w:val="24"/>
          <w:highlight w:val="none"/>
          <w:lang w:val="en-US" w:eastAsia="zh-CN"/>
        </w:rPr>
        <w:t>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5F0FE099">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2.3.2</w:t>
      </w:r>
      <w:r>
        <w:rPr>
          <w:rStyle w:val="28"/>
          <w:rFonts w:hint="eastAsia" w:ascii="宋体" w:hAnsi="宋体" w:eastAsia="宋体" w:cs="宋体"/>
          <w:b w:val="0"/>
          <w:bCs w:val="0"/>
          <w:color w:val="auto"/>
          <w:spacing w:val="0"/>
          <w:kern w:val="0"/>
          <w:sz w:val="24"/>
          <w:szCs w:val="24"/>
          <w:highlight w:val="none"/>
          <w:lang w:val="en-US" w:eastAsia="zh-CN"/>
        </w:rPr>
        <w:t xml:space="preserve"> 拟派项目技术负责人须具备</w:t>
      </w:r>
      <w:r>
        <w:rPr>
          <w:rStyle w:val="28"/>
          <w:rFonts w:hint="eastAsia" w:ascii="宋体" w:hAnsi="宋体" w:eastAsia="宋体" w:cs="宋体"/>
          <w:b/>
          <w:bCs/>
          <w:color w:val="auto"/>
          <w:spacing w:val="0"/>
          <w:kern w:val="0"/>
          <w:sz w:val="24"/>
          <w:szCs w:val="24"/>
          <w:highlight w:val="none"/>
          <w:u w:val="single"/>
          <w:lang w:val="en-US" w:eastAsia="zh-CN"/>
        </w:rPr>
        <w:t>市政公用工程或建筑工程</w:t>
      </w:r>
      <w:r>
        <w:rPr>
          <w:rStyle w:val="28"/>
          <w:rFonts w:hint="eastAsia" w:ascii="宋体" w:hAnsi="宋体" w:eastAsia="宋体" w:cs="宋体"/>
          <w:b w:val="0"/>
          <w:bCs w:val="0"/>
          <w:color w:val="auto"/>
          <w:spacing w:val="0"/>
          <w:kern w:val="0"/>
          <w:sz w:val="24"/>
          <w:szCs w:val="24"/>
          <w:highlight w:val="none"/>
          <w:lang w:val="en-US" w:eastAsia="zh-CN"/>
        </w:rPr>
        <w:t>类相关专业中级以上（含中级）技术职称。</w:t>
      </w:r>
    </w:p>
    <w:p w14:paraId="4A2C191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 xml:space="preserve">2.3.3 </w:t>
      </w:r>
      <w:r>
        <w:rPr>
          <w:rStyle w:val="28"/>
          <w:rFonts w:hint="eastAsia" w:ascii="宋体" w:hAnsi="宋体" w:eastAsia="宋体" w:cs="宋体"/>
          <w:b w:val="0"/>
          <w:bCs w:val="0"/>
          <w:color w:val="auto"/>
          <w:spacing w:val="0"/>
          <w:kern w:val="0"/>
          <w:sz w:val="24"/>
          <w:szCs w:val="24"/>
          <w:highlight w:val="none"/>
          <w:lang w:val="en-US" w:eastAsia="zh-CN"/>
        </w:rPr>
        <w:t>投标人拟派专职安全生产管理人员须具备有效安全生产考核合格证明（C证，安全生产考核合格证书或“广东省建筑施工企业管理人员安全生产考核系统”考核合格信息打印页），且不少于 1 人。</w:t>
      </w:r>
    </w:p>
    <w:p w14:paraId="4F82BDFF">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2.3.4</w:t>
      </w:r>
      <w:r>
        <w:rPr>
          <w:rStyle w:val="28"/>
          <w:rFonts w:hint="eastAsia" w:ascii="宋体" w:hAnsi="宋体" w:eastAsia="宋体" w:cs="宋体"/>
          <w:b w:val="0"/>
          <w:bCs w:val="0"/>
          <w:color w:val="auto"/>
          <w:spacing w:val="0"/>
          <w:kern w:val="0"/>
          <w:sz w:val="24"/>
          <w:szCs w:val="24"/>
          <w:highlight w:val="none"/>
          <w:lang w:val="en-US" w:eastAsia="zh-CN"/>
        </w:rPr>
        <w:t xml:space="preserve"> 投标人与其拟派往本项目管理机构的所有人员之间必须具备合法、唯一的劳动聘用关系。拟派人员中具备注册执业资格的，其注册单位须与投标人保持一致。</w:t>
      </w:r>
    </w:p>
    <w:p w14:paraId="6B5D9824">
      <w:pPr>
        <w:keepNext w:val="0"/>
        <w:keepLines w:val="0"/>
        <w:pageBreakBefore w:val="0"/>
        <w:wordWrap w:val="0"/>
        <w:overflowPunct/>
        <w:topLinePunct w:val="0"/>
        <w:bidi w:val="0"/>
        <w:spacing w:before="78" w:line="36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4F43481F">
      <w:pPr>
        <w:keepNext w:val="0"/>
        <w:keepLines w:val="0"/>
        <w:pageBreakBefore w:val="0"/>
        <w:wordWrap w:val="0"/>
        <w:overflowPunct/>
        <w:topLinePunct w:val="0"/>
        <w:bidi w:val="0"/>
        <w:spacing w:before="153" w:line="36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5ECD680F">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7BE80EB7">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0466C218">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51978EC7">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27DE5D51">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01E2A759">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3F4CE4E0">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32DC1C8C">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（8）与本招标项目的监理人或代建人或招标代理机构同为一个法定代表人；</w:t>
      </w:r>
    </w:p>
    <w:p w14:paraId="356D5091">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1F6F6AFF">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62615967">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51CC66B8">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4D4EA795">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742CE9C2">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5FDD5BCF">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28B49AD7">
      <w:pPr>
        <w:keepNext w:val="0"/>
        <w:keepLines w:val="0"/>
        <w:pageBreakBefore w:val="0"/>
        <w:wordWrap w:val="0"/>
        <w:overflowPunct/>
        <w:topLinePunct w:val="0"/>
        <w:bidi w:val="0"/>
        <w:spacing w:before="155" w:line="360"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6"/>
        <w:tblW w:w="8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3605"/>
        <w:gridCol w:w="4078"/>
      </w:tblGrid>
      <w:tr w14:paraId="6B5C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56" w:type="dxa"/>
            <w:vAlign w:val="center"/>
          </w:tcPr>
          <w:p w14:paraId="52AD8AB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序号</w:t>
            </w:r>
          </w:p>
        </w:tc>
        <w:tc>
          <w:tcPr>
            <w:tcW w:w="3605" w:type="dxa"/>
            <w:vAlign w:val="center"/>
          </w:tcPr>
          <w:p w14:paraId="0F26424A">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单位名称</w:t>
            </w:r>
          </w:p>
        </w:tc>
        <w:tc>
          <w:tcPr>
            <w:tcW w:w="4078" w:type="dxa"/>
            <w:vAlign w:val="center"/>
          </w:tcPr>
          <w:p w14:paraId="40B5F313">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拒绝原因</w:t>
            </w:r>
          </w:p>
        </w:tc>
      </w:tr>
      <w:tr w14:paraId="57FB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56" w:type="dxa"/>
            <w:vAlign w:val="center"/>
          </w:tcPr>
          <w:p w14:paraId="281F4C4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1</w:t>
            </w:r>
          </w:p>
        </w:tc>
        <w:tc>
          <w:tcPr>
            <w:tcW w:w="3605" w:type="dxa"/>
            <w:vAlign w:val="center"/>
          </w:tcPr>
          <w:p w14:paraId="401E32A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乳源瑶族自治县大桥镇人民政府</w:t>
            </w:r>
          </w:p>
        </w:tc>
        <w:tc>
          <w:tcPr>
            <w:tcW w:w="4078" w:type="dxa"/>
            <w:vAlign w:val="center"/>
          </w:tcPr>
          <w:p w14:paraId="266600A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为本招标项目的招标人</w:t>
            </w:r>
          </w:p>
        </w:tc>
      </w:tr>
      <w:tr w14:paraId="638B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56" w:type="dxa"/>
            <w:vAlign w:val="center"/>
          </w:tcPr>
          <w:p w14:paraId="61EFA7F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2</w:t>
            </w:r>
          </w:p>
        </w:tc>
        <w:tc>
          <w:tcPr>
            <w:tcW w:w="3605" w:type="dxa"/>
            <w:vAlign w:val="center"/>
          </w:tcPr>
          <w:p w14:paraId="3233EA3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智埔国际建设集团有限公司</w:t>
            </w:r>
          </w:p>
        </w:tc>
        <w:tc>
          <w:tcPr>
            <w:tcW w:w="4078" w:type="dxa"/>
            <w:vAlign w:val="center"/>
          </w:tcPr>
          <w:p w14:paraId="5996676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为本招标项目的招标代理机构</w:t>
            </w:r>
          </w:p>
        </w:tc>
      </w:tr>
      <w:tr w14:paraId="3E84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56" w:type="dxa"/>
            <w:vAlign w:val="center"/>
          </w:tcPr>
          <w:p w14:paraId="0F8DE5E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3</w:t>
            </w:r>
          </w:p>
        </w:tc>
        <w:tc>
          <w:tcPr>
            <w:tcW w:w="3605" w:type="dxa"/>
            <w:vAlign w:val="center"/>
          </w:tcPr>
          <w:p w14:paraId="575F91E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丰汇国际项目管理有限公司</w:t>
            </w:r>
          </w:p>
        </w:tc>
        <w:tc>
          <w:tcPr>
            <w:tcW w:w="4078" w:type="dxa"/>
            <w:vAlign w:val="center"/>
          </w:tcPr>
          <w:p w14:paraId="10DCC5B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为本招标项目的全过程</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begin"/>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separate"/>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造价服务</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end"/>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单位</w:t>
            </w:r>
          </w:p>
        </w:tc>
      </w:tr>
      <w:tr w14:paraId="77C2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56" w:type="dxa"/>
            <w:vAlign w:val="center"/>
          </w:tcPr>
          <w:p w14:paraId="6DBC119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4</w:t>
            </w:r>
          </w:p>
        </w:tc>
        <w:tc>
          <w:tcPr>
            <w:tcW w:w="3605" w:type="dxa"/>
            <w:vAlign w:val="center"/>
          </w:tcPr>
          <w:p w14:paraId="24069F4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泾清项目管理有限公司</w:t>
            </w:r>
          </w:p>
        </w:tc>
        <w:tc>
          <w:tcPr>
            <w:tcW w:w="4078" w:type="dxa"/>
            <w:vAlign w:val="center"/>
          </w:tcPr>
          <w:p w14:paraId="6BA1023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color w:val="auto"/>
                <w:spacing w:val="0"/>
                <w:sz w:val="6"/>
                <w:szCs w:val="24"/>
                <w:highlight w:val="none"/>
                <w:lang w:val="en-US" w:eastAsia="zh-CN"/>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begin"/>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separate"/>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设计服务</w:t>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fldChar w:fldCharType="end"/>
            </w: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单位</w:t>
            </w:r>
          </w:p>
        </w:tc>
      </w:tr>
      <w:tr w14:paraId="5AFB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56" w:type="dxa"/>
            <w:vAlign w:val="center"/>
          </w:tcPr>
          <w:p w14:paraId="49C02F6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5</w:t>
            </w:r>
          </w:p>
        </w:tc>
        <w:tc>
          <w:tcPr>
            <w:tcW w:w="3605" w:type="dxa"/>
            <w:vAlign w:val="center"/>
          </w:tcPr>
          <w:p w14:paraId="6009F43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广东省城规建设监理有限公司</w:t>
            </w:r>
          </w:p>
        </w:tc>
        <w:tc>
          <w:tcPr>
            <w:tcW w:w="4078" w:type="dxa"/>
            <w:vAlign w:val="center"/>
          </w:tcPr>
          <w:p w14:paraId="24317EE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Theme="minorEastAsia" w:hAnsiTheme="minorEastAsia" w:eastAsiaTheme="minorEastAsia" w:cstheme="minorEastAsia"/>
                <w:snapToGrid w:val="0"/>
                <w:color w:val="auto"/>
                <w:spacing w:val="0"/>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0"/>
                <w:kern w:val="0"/>
                <w:sz w:val="24"/>
                <w:szCs w:val="24"/>
                <w:highlight w:val="none"/>
                <w:lang w:val="en-US" w:eastAsia="zh-CN" w:bidi="ar-SA"/>
              </w:rPr>
              <w:t>为本招标项目的监理服务单位</w:t>
            </w:r>
          </w:p>
        </w:tc>
      </w:tr>
    </w:tbl>
    <w:p w14:paraId="4450C32F">
      <w:pPr>
        <w:keepNext w:val="0"/>
        <w:keepLines w:val="0"/>
        <w:pageBreakBefore w:val="0"/>
        <w:wordWrap w:val="0"/>
        <w:overflowPunct/>
        <w:topLinePunct w:val="0"/>
        <w:bidi w:val="0"/>
        <w:spacing w:line="360" w:lineRule="auto"/>
        <w:rPr>
          <w:rFonts w:hint="eastAsia" w:ascii="宋体" w:hAnsi="宋体" w:eastAsia="宋体" w:cs="宋体"/>
          <w:color w:val="auto"/>
          <w:spacing w:val="0"/>
          <w:sz w:val="2"/>
          <w:highlight w:val="none"/>
        </w:rPr>
      </w:pPr>
    </w:p>
    <w:p w14:paraId="103B6326">
      <w:pPr>
        <w:keepNext w:val="0"/>
        <w:keepLines w:val="0"/>
        <w:pageBreakBefore w:val="0"/>
        <w:wordWrap w:val="0"/>
        <w:overflowPunct/>
        <w:topLinePunct w:val="0"/>
        <w:bidi w:val="0"/>
        <w:spacing w:before="153" w:line="360"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495DD04A">
      <w:pPr>
        <w:keepNext w:val="0"/>
        <w:keepLines w:val="0"/>
        <w:pageBreakBefore w:val="0"/>
        <w:wordWrap w:val="0"/>
        <w:overflowPunct/>
        <w:topLinePunct w:val="0"/>
        <w:bidi w:val="0"/>
        <w:spacing w:before="150" w:line="360" w:lineRule="auto"/>
        <w:ind w:left="232" w:right="99" w:firstLine="48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1FE05A34">
      <w:pPr>
        <w:keepNext w:val="0"/>
        <w:keepLines w:val="0"/>
        <w:pageBreakBefore w:val="0"/>
        <w:wordWrap w:val="0"/>
        <w:overflowPunct/>
        <w:topLinePunct w:val="0"/>
        <w:bidi w:val="0"/>
        <w:spacing w:before="79" w:line="360" w:lineRule="auto"/>
        <w:ind w:left="715"/>
        <w:outlineLvl w:val="2"/>
        <w:rPr>
          <w:rFonts w:hint="eastAsia" w:ascii="宋体" w:hAnsi="宋体" w:eastAsia="宋体" w:cs="宋体"/>
          <w:color w:val="auto"/>
          <w:spacing w:val="0"/>
          <w:sz w:val="24"/>
          <w:szCs w:val="24"/>
          <w:highlight w:val="none"/>
        </w:rPr>
      </w:pPr>
      <w:bookmarkStart w:id="22" w:name="_Toc23243"/>
      <w:bookmarkStart w:id="23" w:name="_Toc32731"/>
      <w:r>
        <w:rPr>
          <w:rFonts w:hint="eastAsia" w:ascii="宋体" w:hAnsi="宋体" w:eastAsia="宋体" w:cs="宋体"/>
          <w:b/>
          <w:bCs/>
          <w:color w:val="auto"/>
          <w:spacing w:val="0"/>
          <w:sz w:val="24"/>
          <w:szCs w:val="24"/>
          <w:highlight w:val="none"/>
        </w:rPr>
        <w:t>3．招标文件的获取</w:t>
      </w:r>
      <w:bookmarkEnd w:id="22"/>
      <w:bookmarkEnd w:id="23"/>
    </w:p>
    <w:p w14:paraId="58025C1D">
      <w:pPr>
        <w:keepNext w:val="0"/>
        <w:keepLines w:val="0"/>
        <w:pageBreakBefore w:val="0"/>
        <w:wordWrap w:val="0"/>
        <w:overflowPunct/>
        <w:topLinePunct w:val="0"/>
        <w:bidi w:val="0"/>
        <w:spacing w:before="182" w:line="360"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29156863">
      <w:pPr>
        <w:keepNext w:val="0"/>
        <w:keepLines w:val="0"/>
        <w:pageBreakBefore w:val="0"/>
        <w:wordWrap w:val="0"/>
        <w:overflowPunct/>
        <w:topLinePunct w:val="0"/>
        <w:bidi w:val="0"/>
        <w:spacing w:before="178" w:line="360"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039A8FB6">
      <w:pPr>
        <w:keepNext w:val="0"/>
        <w:keepLines w:val="0"/>
        <w:pageBreakBefore w:val="0"/>
        <w:wordWrap w:val="0"/>
        <w:overflowPunct/>
        <w:topLinePunct w:val="0"/>
        <w:bidi w:val="0"/>
        <w:spacing w:before="142" w:line="36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2FE752CB">
      <w:pPr>
        <w:keepNext w:val="0"/>
        <w:keepLines w:val="0"/>
        <w:pageBreakBefore w:val="0"/>
        <w:wordWrap w:val="0"/>
        <w:overflowPunct/>
        <w:topLinePunct w:val="0"/>
        <w:bidi w:val="0"/>
        <w:spacing w:before="32" w:line="360"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"https://ygp.gdzwfw.gov.cn/ggzy-portal/#/440200/index"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6F360068">
      <w:pPr>
        <w:keepNext w:val="0"/>
        <w:keepLines w:val="0"/>
        <w:pageBreakBefore w:val="0"/>
        <w:wordWrap w:val="0"/>
        <w:overflowPunct/>
        <w:topLinePunct w:val="0"/>
        <w:bidi w:val="0"/>
        <w:spacing w:before="37" w:line="360"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1BE8084A">
      <w:pPr>
        <w:keepNext w:val="0"/>
        <w:keepLines w:val="0"/>
        <w:pageBreakBefore w:val="0"/>
        <w:wordWrap w:val="0"/>
        <w:overflowPunct/>
        <w:topLinePunct w:val="0"/>
        <w:bidi w:val="0"/>
        <w:spacing w:before="33" w:line="360"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0CA127C">
      <w:pPr>
        <w:keepNext w:val="0"/>
        <w:keepLines w:val="0"/>
        <w:pageBreakBefore w:val="0"/>
        <w:wordWrap w:val="0"/>
        <w:overflowPunct/>
        <w:topLinePunct w:val="0"/>
        <w:bidi w:val="0"/>
        <w:spacing w:before="33"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734994B7">
      <w:pPr>
        <w:keepNext w:val="0"/>
        <w:keepLines w:val="0"/>
        <w:pageBreakBefore w:val="0"/>
        <w:wordWrap w:val="0"/>
        <w:overflowPunct/>
        <w:topLinePunct w:val="0"/>
        <w:bidi w:val="0"/>
        <w:spacing w:before="152" w:line="36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b/>
          <w:bCs/>
          <w:color w:val="auto"/>
          <w:spacing w:val="0"/>
          <w:sz w:val="24"/>
          <w:szCs w:val="24"/>
          <w:highlight w:val="none"/>
          <w:u w:val="single"/>
          <w:lang w:val="en-US" w:eastAsia="zh-CN"/>
        </w:rPr>
        <w:t>100000.00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w:t>
      </w:r>
    </w:p>
    <w:p w14:paraId="5595FFDA">
      <w:pPr>
        <w:keepNext w:val="0"/>
        <w:keepLines w:val="0"/>
        <w:pageBreakBefore w:val="0"/>
        <w:wordWrap w:val="0"/>
        <w:overflowPunct/>
        <w:topLinePunct w:val="0"/>
        <w:bidi w:val="0"/>
        <w:spacing w:before="35" w:line="360" w:lineRule="auto"/>
        <w:ind w:left="12" w:right="108" w:firstLine="471"/>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52BC198A">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bookmarkStart w:id="24" w:name="bookmark117"/>
      <w:bookmarkEnd w:id="24"/>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5AD570B6">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604B82">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20834965">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1EC47989">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385224D7">
      <w:pPr>
        <w:keepNext w:val="0"/>
        <w:keepLines w:val="0"/>
        <w:pageBreakBefore w:val="0"/>
        <w:wordWrap w:val="0"/>
        <w:overflowPunct/>
        <w:topLinePunct w:val="0"/>
        <w:bidi w:val="0"/>
        <w:spacing w:before="79" w:line="360" w:lineRule="auto"/>
        <w:ind w:left="487"/>
        <w:outlineLvl w:val="2"/>
        <w:rPr>
          <w:rFonts w:hint="eastAsia" w:ascii="宋体" w:hAnsi="宋体" w:eastAsia="宋体" w:cs="宋体"/>
          <w:color w:val="auto"/>
          <w:spacing w:val="0"/>
          <w:sz w:val="24"/>
          <w:szCs w:val="24"/>
          <w:highlight w:val="none"/>
        </w:rPr>
      </w:pPr>
      <w:bookmarkStart w:id="25" w:name="bookmark64"/>
      <w:bookmarkEnd w:id="25"/>
      <w:bookmarkStart w:id="26" w:name="bookmark78"/>
      <w:bookmarkEnd w:id="26"/>
      <w:bookmarkStart w:id="27" w:name="_Toc15498"/>
      <w:bookmarkStart w:id="28" w:name="_Toc24483"/>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7"/>
      <w:bookmarkEnd w:id="28"/>
    </w:p>
    <w:p w14:paraId="10DC164E">
      <w:pPr>
        <w:keepNext w:val="0"/>
        <w:keepLines w:val="0"/>
        <w:pageBreakBefore w:val="0"/>
        <w:wordWrap w:val="0"/>
        <w:overflowPunct/>
        <w:topLinePunct w:val="0"/>
        <w:bidi w:val="0"/>
        <w:spacing w:before="153" w:line="360"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color w:val="auto"/>
          <w:spacing w:val="0"/>
          <w:sz w:val="24"/>
          <w:szCs w:val="24"/>
          <w:highlight w:val="none"/>
          <w:u w:val="single"/>
          <w:lang w:val="en-US" w:eastAsia="zh-CN"/>
        </w:rPr>
        <w:t>180个日历天</w:t>
      </w:r>
      <w:r>
        <w:rPr>
          <w:rFonts w:hint="eastAsia" w:ascii="宋体" w:hAnsi="宋体" w:eastAsia="宋体" w:cs="宋体"/>
          <w:color w:val="auto"/>
          <w:spacing w:val="0"/>
          <w:sz w:val="24"/>
          <w:szCs w:val="24"/>
          <w:highlight w:val="none"/>
        </w:rPr>
        <w:t>，中标人必须在招标工期内完成招标范围内的全部内容。</w:t>
      </w:r>
    </w:p>
    <w:p w14:paraId="2574D13A">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29" w:name="_Toc26868"/>
      <w:bookmarkStart w:id="30" w:name="_Toc4154"/>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9"/>
      <w:bookmarkEnd w:id="30"/>
    </w:p>
    <w:p w14:paraId="2EE63B7A">
      <w:pPr>
        <w:keepNext w:val="0"/>
        <w:keepLines w:val="0"/>
        <w:pageBreakBefore w:val="0"/>
        <w:wordWrap w:val="0"/>
        <w:overflowPunct/>
        <w:topLinePunct w:val="0"/>
        <w:bidi w:val="0"/>
        <w:spacing w:before="154" w:line="360"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w:t>
      </w:r>
    </w:p>
    <w:p w14:paraId="550F785F">
      <w:pPr>
        <w:keepNext w:val="0"/>
        <w:keepLines w:val="0"/>
        <w:pageBreakBefore w:val="0"/>
        <w:wordWrap w:val="0"/>
        <w:overflowPunct/>
        <w:topLinePunct w:val="0"/>
        <w:bidi w:val="0"/>
        <w:spacing w:before="154" w:line="360"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7AA414CC">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6FB79BE">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96BED74">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744CB0C9">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10FFFDBC">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4A8F521">
      <w:pPr>
        <w:keepNext w:val="0"/>
        <w:keepLines w:val="0"/>
        <w:pageBreakBefore w:val="0"/>
        <w:wordWrap w:val="0"/>
        <w:overflowPunct/>
        <w:topLinePunct w:val="0"/>
        <w:bidi w:val="0"/>
        <w:spacing w:before="78" w:line="360" w:lineRule="auto"/>
        <w:ind w:left="489"/>
        <w:outlineLvl w:val="2"/>
        <w:rPr>
          <w:rFonts w:hint="eastAsia" w:ascii="宋体" w:hAnsi="宋体" w:eastAsia="宋体" w:cs="宋体"/>
          <w:color w:val="auto"/>
          <w:spacing w:val="0"/>
          <w:sz w:val="24"/>
          <w:szCs w:val="24"/>
          <w:highlight w:val="none"/>
        </w:rPr>
      </w:pPr>
      <w:bookmarkStart w:id="31" w:name="_Toc25460"/>
      <w:bookmarkStart w:id="32" w:name="_Toc7763"/>
      <w:r>
        <w:rPr>
          <w:rFonts w:hint="eastAsia" w:ascii="宋体" w:hAnsi="宋体" w:eastAsia="宋体" w:cs="宋体"/>
          <w:b/>
          <w:bCs/>
          <w:color w:val="auto"/>
          <w:spacing w:val="0"/>
          <w:sz w:val="24"/>
          <w:szCs w:val="24"/>
          <w:highlight w:val="none"/>
        </w:rPr>
        <w:t>6 ．施工条件及现场踏勘</w:t>
      </w:r>
      <w:bookmarkEnd w:id="31"/>
      <w:bookmarkEnd w:id="32"/>
    </w:p>
    <w:p w14:paraId="33B1E63A">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p>
    <w:p w14:paraId="43C889C7">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bookmarkStart w:id="33" w:name="bookmark118"/>
      <w:bookmarkEnd w:id="33"/>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5DA5ED0F">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117B1E2">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韶关市乳源县</w:t>
      </w:r>
      <w:r>
        <w:rPr>
          <w:rFonts w:hint="eastAsia" w:ascii="宋体" w:hAnsi="宋体" w:eastAsia="宋体" w:cs="宋体"/>
          <w:color w:val="auto"/>
          <w:spacing w:val="0"/>
          <w:sz w:val="24"/>
          <w:szCs w:val="24"/>
          <w:highlight w:val="none"/>
        </w:rPr>
        <w:t>基建工程水、电计费标准计算并由中标人缴纳。</w:t>
      </w:r>
    </w:p>
    <w:p w14:paraId="7B035D82">
      <w:pPr>
        <w:keepNext w:val="0"/>
        <w:keepLines w:val="0"/>
        <w:pageBreakBefore w:val="0"/>
        <w:wordWrap w:val="0"/>
        <w:overflowPunct/>
        <w:topLinePunct w:val="0"/>
        <w:bidi w:val="0"/>
        <w:spacing w:before="154"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7738F7AC">
      <w:pPr>
        <w:keepNext w:val="0"/>
        <w:keepLines w:val="0"/>
        <w:pageBreakBefore w:val="0"/>
        <w:wordWrap w:val="0"/>
        <w:overflowPunct/>
        <w:topLinePunct w:val="0"/>
        <w:bidi w:val="0"/>
        <w:spacing w:before="153"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7E2F99A6">
      <w:pPr>
        <w:keepNext w:val="0"/>
        <w:keepLines w:val="0"/>
        <w:pageBreakBefore w:val="0"/>
        <w:wordWrap w:val="0"/>
        <w:overflowPunct/>
        <w:topLinePunct w:val="0"/>
        <w:bidi w:val="0"/>
        <w:spacing w:before="153" w:line="360" w:lineRule="auto"/>
        <w:ind w:left="56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757ED06">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34" w:name="bookmark69"/>
      <w:bookmarkEnd w:id="34"/>
      <w:bookmarkStart w:id="35" w:name="bookmark67"/>
      <w:bookmarkEnd w:id="35"/>
      <w:bookmarkStart w:id="36" w:name="bookmark81"/>
      <w:bookmarkEnd w:id="36"/>
      <w:bookmarkStart w:id="37" w:name="_Toc16201"/>
      <w:bookmarkStart w:id="38" w:name="_Toc15543"/>
      <w:r>
        <w:rPr>
          <w:rFonts w:hint="eastAsia" w:ascii="宋体" w:hAnsi="宋体" w:eastAsia="宋体" w:cs="宋体"/>
          <w:b/>
          <w:bCs/>
          <w:color w:val="auto"/>
          <w:spacing w:val="0"/>
          <w:sz w:val="24"/>
          <w:szCs w:val="24"/>
          <w:highlight w:val="none"/>
        </w:rPr>
        <w:t>7 ．招标文件的提问和答疑</w:t>
      </w:r>
      <w:bookmarkEnd w:id="37"/>
      <w:bookmarkEnd w:id="38"/>
    </w:p>
    <w:p w14:paraId="58203EDA">
      <w:pPr>
        <w:keepNext w:val="0"/>
        <w:keepLines w:val="0"/>
        <w:pageBreakBefore w:val="0"/>
        <w:wordWrap w:val="0"/>
        <w:overflowPunct/>
        <w:topLinePunct w:val="0"/>
        <w:bidi w:val="0"/>
        <w:spacing w:before="153" w:line="360"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79A8D99B">
      <w:pPr>
        <w:keepNext w:val="0"/>
        <w:keepLines w:val="0"/>
        <w:pageBreakBefore w:val="0"/>
        <w:wordWrap w:val="0"/>
        <w:overflowPunct/>
        <w:topLinePunct w:val="0"/>
        <w:bidi w:val="0"/>
        <w:spacing w:before="154"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46874AE">
      <w:pPr>
        <w:keepNext w:val="0"/>
        <w:keepLines w:val="0"/>
        <w:pageBreakBefore w:val="0"/>
        <w:wordWrap w:val="0"/>
        <w:overflowPunct/>
        <w:topLinePunct w:val="0"/>
        <w:bidi w:val="0"/>
        <w:spacing w:before="152" w:line="360" w:lineRule="auto"/>
        <w:ind w:firstLine="482" w:firstLineChars="20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1850E2AC">
      <w:pPr>
        <w:keepNext w:val="0"/>
        <w:keepLines w:val="0"/>
        <w:pageBreakBefore w:val="0"/>
        <w:wordWrap w:val="0"/>
        <w:overflowPunct/>
        <w:topLinePunct w:val="0"/>
        <w:bidi w:val="0"/>
        <w:spacing w:before="79" w:line="360" w:lineRule="auto"/>
        <w:ind w:left="488"/>
        <w:outlineLvl w:val="2"/>
        <w:rPr>
          <w:rFonts w:hint="eastAsia" w:ascii="宋体" w:hAnsi="宋体" w:eastAsia="宋体" w:cs="宋体"/>
          <w:color w:val="auto"/>
          <w:spacing w:val="0"/>
          <w:sz w:val="24"/>
          <w:szCs w:val="24"/>
          <w:highlight w:val="none"/>
          <w:lang w:eastAsia="zh-CN"/>
        </w:rPr>
      </w:pPr>
      <w:bookmarkStart w:id="39" w:name="_Toc6897"/>
      <w:bookmarkStart w:id="40" w:name="_Toc23999"/>
      <w:r>
        <w:rPr>
          <w:rFonts w:hint="eastAsia" w:ascii="宋体" w:hAnsi="宋体" w:eastAsia="宋体" w:cs="宋体"/>
          <w:b/>
          <w:bCs/>
          <w:color w:val="auto"/>
          <w:spacing w:val="0"/>
          <w:sz w:val="24"/>
          <w:szCs w:val="24"/>
          <w:highlight w:val="none"/>
        </w:rPr>
        <w:t>8 ．</w:t>
      </w:r>
      <w:bookmarkEnd w:id="39"/>
      <w:r>
        <w:rPr>
          <w:rFonts w:hint="eastAsia" w:ascii="宋体" w:hAnsi="宋体" w:eastAsia="宋体" w:cs="宋体"/>
          <w:b/>
          <w:bCs/>
          <w:color w:val="auto"/>
          <w:spacing w:val="0"/>
          <w:sz w:val="24"/>
          <w:szCs w:val="24"/>
          <w:highlight w:val="none"/>
          <w:lang w:eastAsia="zh-CN"/>
        </w:rPr>
        <w:t>最高投标限价</w:t>
      </w:r>
      <w:bookmarkEnd w:id="40"/>
    </w:p>
    <w:p w14:paraId="37FBB470">
      <w:pPr>
        <w:keepNext w:val="0"/>
        <w:keepLines w:val="0"/>
        <w:pageBreakBefore w:val="0"/>
        <w:wordWrap w:val="0"/>
        <w:overflowPunct/>
        <w:topLinePunct w:val="0"/>
        <w:bidi w:val="0"/>
        <w:spacing w:before="155"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w:t>
      </w:r>
    </w:p>
    <w:p w14:paraId="1070EE1C">
      <w:pPr>
        <w:keepNext w:val="0"/>
        <w:keepLines w:val="0"/>
        <w:pageBreakBefore w:val="0"/>
        <w:wordWrap w:val="0"/>
        <w:overflowPunct/>
        <w:topLinePunct w:val="0"/>
        <w:bidi w:val="0"/>
        <w:spacing w:before="157"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4A7247E5">
      <w:pPr>
        <w:keepNext w:val="0"/>
        <w:keepLines w:val="0"/>
        <w:pageBreakBefore w:val="0"/>
        <w:wordWrap w:val="0"/>
        <w:overflowPunct/>
        <w:topLinePunct w:val="0"/>
        <w:bidi w:val="0"/>
        <w:spacing w:before="153" w:line="360"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31DF117C">
      <w:pPr>
        <w:keepNext w:val="0"/>
        <w:keepLines w:val="0"/>
        <w:pageBreakBefore w:val="0"/>
        <w:wordWrap w:val="0"/>
        <w:overflowPunct/>
        <w:topLinePunct w:val="0"/>
        <w:bidi w:val="0"/>
        <w:spacing w:before="154"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2964A12F">
      <w:pPr>
        <w:keepNext w:val="0"/>
        <w:keepLines w:val="0"/>
        <w:pageBreakBefore w:val="0"/>
        <w:wordWrap w:val="0"/>
        <w:overflowPunct/>
        <w:topLinePunct w:val="0"/>
        <w:bidi w:val="0"/>
        <w:spacing w:before="78" w:line="360" w:lineRule="auto"/>
        <w:ind w:left="502"/>
        <w:rPr>
          <w:rFonts w:hint="eastAsia" w:ascii="宋体" w:hAnsi="宋体" w:eastAsia="宋体" w:cs="宋体"/>
          <w:color w:val="auto"/>
          <w:spacing w:val="0"/>
          <w:sz w:val="24"/>
          <w:szCs w:val="24"/>
          <w:highlight w:val="none"/>
        </w:rPr>
      </w:pPr>
      <w:bookmarkStart w:id="41" w:name="bookmark119"/>
      <w:bookmarkEnd w:id="41"/>
      <w:r>
        <w:rPr>
          <w:rFonts w:hint="eastAsia" w:ascii="宋体" w:hAnsi="宋体" w:eastAsia="宋体" w:cs="宋体"/>
          <w:color w:val="auto"/>
          <w:spacing w:val="0"/>
          <w:sz w:val="24"/>
          <w:szCs w:val="24"/>
          <w:highlight w:val="none"/>
        </w:rPr>
        <w:t>（4）招标文件及招标工程量清单；</w:t>
      </w:r>
    </w:p>
    <w:p w14:paraId="76D0A57F">
      <w:pPr>
        <w:keepNext w:val="0"/>
        <w:keepLines w:val="0"/>
        <w:pageBreakBefore w:val="0"/>
        <w:wordWrap w:val="0"/>
        <w:overflowPunct/>
        <w:topLinePunct w:val="0"/>
        <w:bidi w:val="0"/>
        <w:spacing w:before="155"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504E4C98">
      <w:pPr>
        <w:keepNext w:val="0"/>
        <w:keepLines w:val="0"/>
        <w:pageBreakBefore w:val="0"/>
        <w:wordWrap w:val="0"/>
        <w:overflowPunct/>
        <w:topLinePunct w:val="0"/>
        <w:bidi w:val="0"/>
        <w:spacing w:before="153" w:line="360"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6B6B220A">
      <w:pPr>
        <w:keepNext w:val="0"/>
        <w:keepLines w:val="0"/>
        <w:pageBreakBefore w:val="0"/>
        <w:wordWrap w:val="0"/>
        <w:overflowPunct/>
        <w:topLinePunct w:val="0"/>
        <w:bidi w:val="0"/>
        <w:spacing w:before="157"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789B2941">
      <w:pPr>
        <w:keepNext w:val="0"/>
        <w:keepLines w:val="0"/>
        <w:pageBreakBefore w:val="0"/>
        <w:wordWrap w:val="0"/>
        <w:overflowPunct/>
        <w:topLinePunct w:val="0"/>
        <w:bidi w:val="0"/>
        <w:spacing w:before="79" w:line="360" w:lineRule="auto"/>
        <w:ind w:left="11" w:firstLine="479"/>
        <w:jc w:val="both"/>
        <w:rPr>
          <w:rFonts w:hint="default"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eastAsia="zh-CN"/>
        </w:rPr>
        <w:t xml:space="preserve">8.2 </w:t>
      </w:r>
      <w:r>
        <w:rPr>
          <w:rFonts w:hint="eastAsia" w:ascii="宋体" w:hAnsi="宋体" w:eastAsia="宋体" w:cs="宋体"/>
          <w:b/>
          <w:bCs/>
          <w:color w:val="auto"/>
          <w:spacing w:val="0"/>
          <w:sz w:val="24"/>
          <w:szCs w:val="24"/>
          <w:highlight w:val="none"/>
          <w:u w:val="single"/>
          <w:lang w:val="en-US" w:eastAsia="zh-CN"/>
        </w:rPr>
        <w:t>本招标项目最高投标限价、工程量清单、施工图最终以补充公告形式在开标前7天另行发布于相关网站，各投标人可在全国公共资源交易平台（广东省·韶关市）自行下载。（https://ygp.gdzwfw.gov..cn/ggzy-portal/#/440200/index）、广东省招标投标监管网（https://www.gdzwfw.gov.cn/ztbjg-portal/#/index）网站。</w:t>
      </w:r>
    </w:p>
    <w:p w14:paraId="458077E8">
      <w:pPr>
        <w:keepNext w:val="0"/>
        <w:keepLines w:val="0"/>
        <w:pageBreakBefore w:val="0"/>
        <w:wordWrap w:val="0"/>
        <w:overflowPunct/>
        <w:topLinePunct w:val="0"/>
        <w:bidi w:val="0"/>
        <w:spacing w:before="79" w:line="360"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092D0327">
      <w:pPr>
        <w:keepNext w:val="0"/>
        <w:keepLines w:val="0"/>
        <w:pageBreakBefore w:val="0"/>
        <w:wordWrap w:val="0"/>
        <w:overflowPunct/>
        <w:topLinePunct w:val="0"/>
        <w:bidi w:val="0"/>
        <w:spacing w:before="36" w:line="360" w:lineRule="auto"/>
        <w:ind w:left="10" w:right="200" w:firstLine="480"/>
        <w:rPr>
          <w:rFonts w:hint="eastAsia" w:ascii="宋体" w:hAnsi="宋体" w:eastAsia="宋体" w:cs="宋体"/>
          <w:color w:val="auto"/>
          <w:spacing w:val="0"/>
          <w:sz w:val="24"/>
          <w:szCs w:val="24"/>
          <w:highlight w:val="none"/>
          <w:u w:val="singl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u w:val="single"/>
        </w:rPr>
        <w:t>本招标项目以暂估价形式列入招标工程量清单中的材料暂估价及专业工程暂估价</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包括：</w:t>
      </w:r>
      <w:r>
        <w:rPr>
          <w:rFonts w:hint="eastAsia" w:ascii="宋体" w:hAnsi="宋体" w:eastAsia="宋体" w:cs="宋体"/>
          <w:color w:val="auto"/>
          <w:spacing w:val="0"/>
          <w:sz w:val="24"/>
          <w:szCs w:val="24"/>
          <w:highlight w:val="none"/>
          <w:u w:val="single"/>
          <w:lang w:val="en-US" w:eastAsia="zh-CN"/>
        </w:rPr>
        <w:t>招标人</w:t>
      </w:r>
      <w:r>
        <w:rPr>
          <w:rFonts w:hint="eastAsia" w:ascii="宋体" w:hAnsi="宋体" w:eastAsia="宋体" w:cs="宋体"/>
          <w:color w:val="auto"/>
          <w:spacing w:val="0"/>
          <w:sz w:val="24"/>
          <w:szCs w:val="24"/>
          <w:highlight w:val="none"/>
          <w:u w:val="single"/>
        </w:rPr>
        <w:t>在工程量清单中提供的、用于支付设计图纸要求必需使用但招标时‌价格尚未确定‌的材料（不含增值税）的预估价格</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lang w:val="en-US" w:eastAsia="zh-CN"/>
        </w:rPr>
        <w:t>在</w:t>
      </w:r>
      <w:r>
        <w:rPr>
          <w:rFonts w:hint="eastAsia" w:ascii="宋体" w:hAnsi="宋体" w:eastAsia="宋体" w:cs="宋体"/>
          <w:color w:val="auto"/>
          <w:spacing w:val="0"/>
          <w:sz w:val="24"/>
          <w:szCs w:val="24"/>
          <w:highlight w:val="none"/>
          <w:u w:val="single"/>
          <w:lang w:eastAsia="zh-CN"/>
        </w:rPr>
        <w:t>招标时设计未明确、规格不确定但必然发生的‌专业分包工程‌（如消防、智能化、幕墙等）所预估的‌含税总价</w:t>
      </w:r>
      <w:r>
        <w:rPr>
          <w:rFonts w:hint="eastAsia" w:ascii="宋体" w:hAnsi="宋体" w:eastAsia="宋体" w:cs="宋体"/>
          <w:color w:val="auto"/>
          <w:spacing w:val="0"/>
          <w:sz w:val="24"/>
          <w:szCs w:val="24"/>
          <w:highlight w:val="none"/>
          <w:u w:val="single"/>
        </w:rPr>
        <w:t>。</w:t>
      </w:r>
    </w:p>
    <w:p w14:paraId="6A226F91">
      <w:pPr>
        <w:keepNext w:val="0"/>
        <w:keepLines w:val="0"/>
        <w:pageBreakBefore w:val="0"/>
        <w:wordWrap w:val="0"/>
        <w:overflowPunct/>
        <w:topLinePunct w:val="0"/>
        <w:bidi w:val="0"/>
        <w:spacing w:before="36" w:line="360" w:lineRule="auto"/>
        <w:ind w:left="10" w:right="200" w:firstLine="480"/>
        <w:rPr>
          <w:rFonts w:hint="eastAsia" w:ascii="宋体" w:hAnsi="宋体" w:eastAsia="宋体" w:cs="宋体"/>
          <w:color w:val="auto"/>
          <w:spacing w:val="0"/>
          <w:sz w:val="24"/>
          <w:szCs w:val="24"/>
          <w:highlight w:val="none"/>
          <w:u w:val="single"/>
          <w:lang w:eastAsia="zh-CN"/>
        </w:rPr>
      </w:pPr>
      <w:r>
        <w:rPr>
          <w:rFonts w:hint="eastAsia" w:ascii="宋体" w:hAnsi="宋体" w:eastAsia="宋体" w:cs="宋体"/>
          <w:color w:val="auto"/>
          <w:spacing w:val="0"/>
          <w:sz w:val="24"/>
          <w:szCs w:val="24"/>
          <w:highlight w:val="none"/>
          <w:u w:val="single"/>
        </w:rPr>
        <w:t>材料暂估价投标时必须按招标清单给定的‌不含税暂估单价‌计入综合单价，不得擅自更改</w:t>
      </w:r>
      <w:r>
        <w:rPr>
          <w:rFonts w:hint="eastAsia" w:ascii="宋体" w:hAnsi="宋体" w:eastAsia="宋体" w:cs="宋体"/>
          <w:color w:val="auto"/>
          <w:spacing w:val="0"/>
          <w:sz w:val="24"/>
          <w:szCs w:val="24"/>
          <w:highlight w:val="none"/>
          <w:u w:val="single"/>
          <w:lang w:eastAsia="zh-CN"/>
        </w:rPr>
        <w:t>；</w:t>
      </w:r>
    </w:p>
    <w:p w14:paraId="667A81E1">
      <w:pPr>
        <w:keepNext w:val="0"/>
        <w:keepLines w:val="0"/>
        <w:pageBreakBefore w:val="0"/>
        <w:wordWrap w:val="0"/>
        <w:overflowPunct/>
        <w:topLinePunct w:val="0"/>
        <w:bidi w:val="0"/>
        <w:spacing w:before="36" w:line="360" w:lineRule="auto"/>
        <w:ind w:left="10" w:right="200" w:firstLine="480"/>
        <w:rPr>
          <w:rFonts w:hint="eastAsia" w:ascii="宋体" w:hAnsi="宋体" w:eastAsia="宋体" w:cs="宋体"/>
          <w:color w:val="auto"/>
          <w:spacing w:val="0"/>
          <w:sz w:val="24"/>
          <w:szCs w:val="24"/>
          <w:highlight w:val="none"/>
          <w:u w:val="single"/>
        </w:rPr>
      </w:pPr>
      <w:r>
        <w:rPr>
          <w:rFonts w:hint="eastAsia" w:ascii="宋体" w:hAnsi="宋体" w:eastAsia="宋体" w:cs="宋体"/>
          <w:color w:val="auto"/>
          <w:spacing w:val="0"/>
          <w:sz w:val="24"/>
          <w:szCs w:val="24"/>
          <w:highlight w:val="none"/>
          <w:u w:val="single"/>
        </w:rPr>
        <w:t>专业工程暂估价投标人必须按招标工程量清单中列出金额统一报价，其结算原则按本招标文件相关条款执行。</w:t>
      </w:r>
    </w:p>
    <w:p w14:paraId="27DBB8AB">
      <w:pPr>
        <w:keepNext w:val="0"/>
        <w:keepLines w:val="0"/>
        <w:pageBreakBefore w:val="0"/>
        <w:wordWrap w:val="0"/>
        <w:overflowPunct/>
        <w:topLinePunct w:val="0"/>
        <w:bidi w:val="0"/>
        <w:spacing w:before="154" w:line="36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2E6E5889">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3" w:leftChars="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748F67E9">
      <w:pPr>
        <w:keepNext w:val="0"/>
        <w:keepLines w:val="0"/>
        <w:pageBreakBefore w:val="0"/>
        <w:widowControl/>
        <w:kinsoku w:val="0"/>
        <w:wordWrap w:val="0"/>
        <w:overflowPunct/>
        <w:topLinePunct w:val="0"/>
        <w:autoSpaceDE w:val="0"/>
        <w:autoSpaceDN w:val="0"/>
        <w:bidi w:val="0"/>
        <w:adjustRightInd w:val="0"/>
        <w:snapToGrid w:val="0"/>
        <w:spacing w:before="30" w:line="360" w:lineRule="auto"/>
        <w:ind w:left="11" w:right="65" w:firstLine="48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6736DF1E">
      <w:pPr>
        <w:keepNext w:val="0"/>
        <w:keepLines w:val="0"/>
        <w:pageBreakBefore w:val="0"/>
        <w:wordWrap w:val="0"/>
        <w:overflowPunct/>
        <w:topLinePunct w:val="0"/>
        <w:bidi w:val="0"/>
        <w:spacing w:before="154"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 文件相关条款执行。</w:t>
      </w:r>
    </w:p>
    <w:p w14:paraId="6EC26BD9">
      <w:pPr>
        <w:keepNext w:val="0"/>
        <w:keepLines w:val="0"/>
        <w:pageBreakBefore w:val="0"/>
        <w:wordWrap w:val="0"/>
        <w:overflowPunct/>
        <w:topLinePunct w:val="0"/>
        <w:bidi w:val="0"/>
        <w:spacing w:before="154"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51638999">
      <w:pPr>
        <w:keepNext w:val="0"/>
        <w:keepLines w:val="0"/>
        <w:pageBreakBefore w:val="0"/>
        <w:wordWrap w:val="0"/>
        <w:overflowPunct/>
        <w:topLinePunct w:val="0"/>
        <w:bidi w:val="0"/>
        <w:spacing w:before="155" w:line="360"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06A8222B">
      <w:pPr>
        <w:keepNext w:val="0"/>
        <w:keepLines w:val="0"/>
        <w:pageBreakBefore w:val="0"/>
        <w:wordWrap w:val="0"/>
        <w:overflowPunct/>
        <w:topLinePunct w:val="0"/>
        <w:bidi w:val="0"/>
        <w:spacing w:before="155" w:line="360" w:lineRule="auto"/>
        <w:ind w:left="10" w:right="65" w:firstLine="478"/>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44041CF4">
      <w:pPr>
        <w:keepNext w:val="0"/>
        <w:keepLines w:val="0"/>
        <w:pageBreakBefore w:val="0"/>
        <w:wordWrap w:val="0"/>
        <w:overflowPunct/>
        <w:topLinePunct w:val="0"/>
        <w:bidi w:val="0"/>
        <w:spacing w:before="79" w:line="360" w:lineRule="auto"/>
        <w:ind w:left="487"/>
        <w:outlineLvl w:val="2"/>
        <w:rPr>
          <w:rFonts w:hint="eastAsia" w:ascii="宋体" w:hAnsi="宋体" w:eastAsia="宋体" w:cs="宋体"/>
          <w:color w:val="auto"/>
          <w:spacing w:val="0"/>
          <w:sz w:val="24"/>
          <w:szCs w:val="24"/>
          <w:highlight w:val="none"/>
        </w:rPr>
      </w:pPr>
      <w:bookmarkStart w:id="42" w:name="_Toc28851"/>
      <w:bookmarkStart w:id="43" w:name="_Toc22978"/>
      <w:r>
        <w:rPr>
          <w:rFonts w:hint="eastAsia" w:ascii="宋体" w:hAnsi="宋体" w:eastAsia="宋体" w:cs="宋体"/>
          <w:b/>
          <w:bCs/>
          <w:color w:val="auto"/>
          <w:spacing w:val="0"/>
          <w:sz w:val="24"/>
          <w:szCs w:val="24"/>
          <w:highlight w:val="none"/>
        </w:rPr>
        <w:t>9 ．投标报价</w:t>
      </w:r>
      <w:bookmarkEnd w:id="42"/>
      <w:bookmarkEnd w:id="43"/>
    </w:p>
    <w:p w14:paraId="0ED2EF22">
      <w:pPr>
        <w:keepNext w:val="0"/>
        <w:keepLines w:val="0"/>
        <w:pageBreakBefore w:val="0"/>
        <w:wordWrap w:val="0"/>
        <w:overflowPunct/>
        <w:topLinePunct w:val="0"/>
        <w:bidi w:val="0"/>
        <w:spacing w:before="157"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5DFFCF42">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170464D">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lang w:eastAsia="zh-CN"/>
        </w:rPr>
      </w:pPr>
      <w:bookmarkStart w:id="44" w:name="bookmark120"/>
      <w:bookmarkEnd w:id="44"/>
      <w:r>
        <w:rPr>
          <w:rFonts w:hint="eastAsia" w:ascii="宋体" w:hAnsi="宋体" w:eastAsia="宋体" w:cs="宋体"/>
          <w:color w:val="auto"/>
          <w:spacing w:val="0"/>
          <w:sz w:val="24"/>
          <w:szCs w:val="24"/>
          <w:highlight w:val="none"/>
          <w:lang w:eastAsia="zh-CN"/>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56A82739">
      <w:pPr>
        <w:keepNext w:val="0"/>
        <w:keepLines w:val="0"/>
        <w:pageBreakBefore w:val="0"/>
        <w:wordWrap w:val="0"/>
        <w:overflowPunct/>
        <w:topLinePunct w:val="0"/>
        <w:bidi w:val="0"/>
        <w:spacing w:before="78"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（3）企业定额；</w:t>
      </w:r>
    </w:p>
    <w:p w14:paraId="21D7AB3A">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6C148BBB">
      <w:pPr>
        <w:keepNext w:val="0"/>
        <w:keepLines w:val="0"/>
        <w:pageBreakBefore w:val="0"/>
        <w:wordWrap w:val="0"/>
        <w:overflowPunct/>
        <w:topLinePunct w:val="0"/>
        <w:bidi w:val="0"/>
        <w:spacing w:before="154"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05C84BB3">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42F852A9">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42E67E93">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655BD8EA">
      <w:pPr>
        <w:keepNext w:val="0"/>
        <w:keepLines w:val="0"/>
        <w:pageBreakBefore w:val="0"/>
        <w:wordWrap w:val="0"/>
        <w:overflowPunct/>
        <w:topLinePunct w:val="0"/>
        <w:bidi w:val="0"/>
        <w:spacing w:before="153" w:line="360"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7D8B28AF">
      <w:pPr>
        <w:keepNext w:val="0"/>
        <w:keepLines w:val="0"/>
        <w:pageBreakBefore w:val="0"/>
        <w:wordWrap w:val="0"/>
        <w:overflowPunct/>
        <w:topLinePunct w:val="0"/>
        <w:bidi w:val="0"/>
        <w:spacing w:before="152" w:line="360"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7BD0F3F4">
      <w:pPr>
        <w:keepNext w:val="0"/>
        <w:keepLines w:val="0"/>
        <w:pageBreakBefore w:val="0"/>
        <w:wordWrap w:val="0"/>
        <w:overflowPunct/>
        <w:topLinePunct w:val="0"/>
        <w:bidi w:val="0"/>
        <w:spacing w:before="155" w:line="360"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18DC3EDD">
      <w:pPr>
        <w:keepNext w:val="0"/>
        <w:keepLines w:val="0"/>
        <w:pageBreakBefore w:val="0"/>
        <w:wordWrap w:val="0"/>
        <w:overflowPunct/>
        <w:topLinePunct w:val="0"/>
        <w:bidi w:val="0"/>
        <w:spacing w:before="154" w:line="360"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 为单位，并保留小数点后两位。</w:t>
      </w:r>
    </w:p>
    <w:p w14:paraId="2DEC74A0">
      <w:pPr>
        <w:keepNext w:val="0"/>
        <w:keepLines w:val="0"/>
        <w:pageBreakBefore w:val="0"/>
        <w:wordWrap w:val="0"/>
        <w:overflowPunct/>
        <w:topLinePunct w:val="0"/>
        <w:bidi w:val="0"/>
        <w:spacing w:before="158" w:line="360"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40CE886C">
      <w:pPr>
        <w:keepNext w:val="0"/>
        <w:keepLines w:val="0"/>
        <w:pageBreakBefore w:val="0"/>
        <w:wordWrap w:val="0"/>
        <w:overflowPunct/>
        <w:topLinePunct w:val="0"/>
        <w:bidi w:val="0"/>
        <w:spacing w:before="152" w:line="360"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如果投标人的投标总价下浮率高于15%时，投标人必须在投标文件中专项作出详细合理的书面说明并提供以往类似工程详细成本分析报告供评标委员会审查。</w:t>
      </w:r>
    </w:p>
    <w:p w14:paraId="2EE97EFC">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0A848A62">
      <w:pPr>
        <w:keepNext w:val="0"/>
        <w:keepLines w:val="0"/>
        <w:pageBreakBefore w:val="0"/>
        <w:wordWrap w:val="0"/>
        <w:overflowPunct/>
        <w:topLinePunct w:val="0"/>
        <w:bidi w:val="0"/>
        <w:spacing w:before="146" w:line="360" w:lineRule="auto"/>
        <w:ind w:left="29" w:right="153" w:firstLine="458"/>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p>
    <w:p w14:paraId="76AD78D0">
      <w:pPr>
        <w:keepNext w:val="0"/>
        <w:keepLines w:val="0"/>
        <w:pageBreakBefore w:val="0"/>
        <w:wordWrap w:val="0"/>
        <w:overflowPunct/>
        <w:topLinePunct w:val="0"/>
        <w:bidi w:val="0"/>
        <w:spacing w:before="78" w:line="360"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w:t>
      </w:r>
      <w:r>
        <w:rPr>
          <w:rFonts w:hint="eastAsia" w:ascii="宋体" w:hAnsi="宋体" w:eastAsia="宋体" w:cs="宋体"/>
          <w:color w:val="auto"/>
          <w:spacing w:val="0"/>
          <w:sz w:val="24"/>
          <w:szCs w:val="24"/>
          <w:highlight w:val="none"/>
          <w:lang w:val="en-US" w:eastAsia="zh-CN"/>
        </w:rPr>
        <w:t>专业工程</w:t>
      </w:r>
      <w:r>
        <w:rPr>
          <w:rFonts w:hint="eastAsia" w:ascii="宋体" w:hAnsi="宋体" w:eastAsia="宋体" w:cs="宋体"/>
          <w:color w:val="auto"/>
          <w:spacing w:val="0"/>
          <w:sz w:val="24"/>
          <w:szCs w:val="24"/>
          <w:highlight w:val="none"/>
        </w:rPr>
        <w:t>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31555D04">
      <w:pPr>
        <w:pStyle w:val="3"/>
        <w:keepNext w:val="0"/>
        <w:keepLines w:val="0"/>
        <w:pageBreakBefore w:val="0"/>
        <w:widowControl/>
        <w:kinsoku w:val="0"/>
        <w:wordWrap w:val="0"/>
        <w:overflowPunct/>
        <w:topLinePunct w:val="0"/>
        <w:autoSpaceDE w:val="0"/>
        <w:autoSpaceDN w:val="0"/>
        <w:bidi w:val="0"/>
        <w:adjustRightInd w:val="0"/>
        <w:snapToGrid w:val="0"/>
        <w:spacing w:line="360" w:lineRule="auto"/>
        <w:ind w:firstLine="422" w:firstLineChars="200"/>
        <w:textAlignment w:val="baseline"/>
        <w:rPr>
          <w:rFonts w:hint="eastAsia" w:ascii="宋体" w:hAnsi="宋体" w:eastAsia="宋体" w:cs="宋体"/>
          <w:snapToGrid w:val="0"/>
          <w:color w:val="auto"/>
          <w:spacing w:val="0"/>
          <w:sz w:val="24"/>
          <w:szCs w:val="24"/>
          <w:highlight w:val="none"/>
          <w:lang w:val="en-US" w:eastAsia="en-US" w:bidi="ar-SA"/>
        </w:rPr>
      </w:pPr>
      <w:r>
        <w:rPr>
          <w:rFonts w:hint="eastAsia" w:ascii="宋体" w:hAnsi="宋体" w:eastAsia="宋体" w:cs="宋体"/>
          <w:b/>
          <w:bCs/>
          <w:color w:val="auto"/>
          <w:spacing w:val="0"/>
          <w:highlight w:val="none"/>
        </w:rPr>
        <w:t xml:space="preserve">9.10 </w:t>
      </w:r>
      <w:r>
        <w:rPr>
          <w:rFonts w:hint="eastAsia" w:ascii="宋体" w:hAnsi="宋体" w:eastAsia="宋体" w:cs="宋体"/>
          <w:snapToGrid w:val="0"/>
          <w:color w:val="auto"/>
          <w:spacing w:val="0"/>
          <w:sz w:val="24"/>
          <w:szCs w:val="24"/>
          <w:highlight w:val="none"/>
          <w:lang w:val="en-US" w:eastAsia="en-US" w:bidi="ar-SA"/>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02BC6D0D">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45" w:name="_Toc8260"/>
      <w:bookmarkStart w:id="46" w:name="_Toc16322"/>
      <w:r>
        <w:rPr>
          <w:rFonts w:hint="eastAsia" w:ascii="宋体" w:hAnsi="宋体" w:eastAsia="宋体" w:cs="宋体"/>
          <w:b/>
          <w:bCs/>
          <w:color w:val="auto"/>
          <w:spacing w:val="0"/>
          <w:sz w:val="24"/>
          <w:szCs w:val="24"/>
          <w:highlight w:val="none"/>
        </w:rPr>
        <w:t>10 ．投标文件的编制要求</w:t>
      </w:r>
      <w:bookmarkEnd w:id="45"/>
      <w:bookmarkEnd w:id="46"/>
    </w:p>
    <w:p w14:paraId="1ADA1598">
      <w:pPr>
        <w:keepNext w:val="0"/>
        <w:keepLines w:val="0"/>
        <w:pageBreakBefore w:val="0"/>
        <w:wordWrap w:val="0"/>
        <w:overflowPunct/>
        <w:topLinePunct w:val="0"/>
        <w:bidi w:val="0"/>
        <w:spacing w:before="152" w:line="360" w:lineRule="auto"/>
        <w:ind w:left="496"/>
        <w:outlineLvl w:val="9"/>
        <w:rPr>
          <w:rFonts w:hint="eastAsia" w:ascii="宋体" w:hAnsi="宋体" w:eastAsia="宋体" w:cs="宋体"/>
          <w:color w:val="auto"/>
          <w:spacing w:val="0"/>
          <w:sz w:val="24"/>
          <w:szCs w:val="24"/>
          <w:highlight w:val="none"/>
        </w:rPr>
      </w:pPr>
      <w:bookmarkStart w:id="47" w:name="_Toc20590"/>
      <w:bookmarkStart w:id="48" w:name="_Toc22937"/>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47"/>
      <w:bookmarkEnd w:id="48"/>
    </w:p>
    <w:p w14:paraId="3BA09E09">
      <w:pPr>
        <w:keepNext w:val="0"/>
        <w:keepLines w:val="0"/>
        <w:pageBreakBefore w:val="0"/>
        <w:wordWrap w:val="0"/>
        <w:overflowPunct/>
        <w:topLinePunct w:val="0"/>
        <w:bidi w:val="0"/>
        <w:spacing w:before="118" w:line="360"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4F68F54">
      <w:pPr>
        <w:keepNext w:val="0"/>
        <w:keepLines w:val="0"/>
        <w:pageBreakBefore w:val="0"/>
        <w:wordWrap w:val="0"/>
        <w:overflowPunct/>
        <w:topLinePunct w:val="0"/>
        <w:bidi w:val="0"/>
        <w:spacing w:before="68" w:line="360"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51122B59">
      <w:pPr>
        <w:keepNext w:val="0"/>
        <w:keepLines w:val="0"/>
        <w:pageBreakBefore w:val="0"/>
        <w:wordWrap w:val="0"/>
        <w:overflowPunct/>
        <w:topLinePunct w:val="0"/>
        <w:bidi w:val="0"/>
        <w:spacing w:before="123" w:line="36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1C1308EF">
      <w:pPr>
        <w:keepNext w:val="0"/>
        <w:keepLines w:val="0"/>
        <w:pageBreakBefore w:val="0"/>
        <w:wordWrap w:val="0"/>
        <w:overflowPunct/>
        <w:topLinePunct w:val="0"/>
        <w:bidi w:val="0"/>
        <w:spacing w:before="1" w:line="360"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75FDA074">
      <w:pPr>
        <w:keepNext w:val="0"/>
        <w:keepLines w:val="0"/>
        <w:pageBreakBefore w:val="0"/>
        <w:wordWrap w:val="0"/>
        <w:overflowPunct/>
        <w:topLinePunct w:val="0"/>
        <w:bidi w:val="0"/>
        <w:spacing w:before="111" w:line="360"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”处由要求的人员签字或盖其私章（电子印章）；凡注明“签字并盖执业印章 ”处由要求的人员签字并盖其执业印章。</w:t>
      </w:r>
    </w:p>
    <w:p w14:paraId="6358B792">
      <w:pPr>
        <w:keepNext w:val="0"/>
        <w:keepLines w:val="0"/>
        <w:pageBreakBefore w:val="0"/>
        <w:wordWrap w:val="0"/>
        <w:overflowPunct/>
        <w:topLinePunct w:val="0"/>
        <w:bidi w:val="0"/>
        <w:spacing w:before="112" w:line="360"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3F70DCC9">
      <w:pPr>
        <w:keepNext w:val="0"/>
        <w:keepLines w:val="0"/>
        <w:pageBreakBefore w:val="0"/>
        <w:wordWrap w:val="0"/>
        <w:overflowPunct/>
        <w:topLinePunct w:val="0"/>
        <w:bidi w:val="0"/>
        <w:spacing w:before="146" w:line="360"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"10.1.3.3"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2DA037BE">
      <w:pPr>
        <w:keepNext w:val="0"/>
        <w:keepLines w:val="0"/>
        <w:pageBreakBefore w:val="0"/>
        <w:wordWrap w:val="0"/>
        <w:overflowPunct/>
        <w:topLinePunct w:val="0"/>
        <w:bidi w:val="0"/>
        <w:spacing w:before="155" w:line="360" w:lineRule="auto"/>
        <w:ind w:left="0" w:leftChars="0" w:firstLine="482" w:firstLineChars="200"/>
        <w:outlineLvl w:val="9"/>
        <w:rPr>
          <w:rFonts w:hint="eastAsia" w:ascii="宋体" w:hAnsi="宋体" w:eastAsia="宋体" w:cs="宋体"/>
          <w:b w:val="0"/>
          <w:bCs w:val="0"/>
          <w:color w:val="auto"/>
          <w:spacing w:val="0"/>
          <w:sz w:val="24"/>
          <w:szCs w:val="24"/>
          <w:highlight w:val="none"/>
        </w:rPr>
      </w:pPr>
      <w:bookmarkStart w:id="49" w:name="_Toc20223"/>
      <w:bookmarkStart w:id="50" w:name="_Toc21271"/>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0C858C64">
      <w:pPr>
        <w:keepNext w:val="0"/>
        <w:keepLines w:val="0"/>
        <w:pageBreakBefore w:val="0"/>
        <w:wordWrap w:val="0"/>
        <w:overflowPunct/>
        <w:topLinePunct w:val="0"/>
        <w:bidi w:val="0"/>
        <w:spacing w:before="155" w:line="360" w:lineRule="auto"/>
        <w:ind w:left="500"/>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9"/>
      <w:bookmarkEnd w:id="50"/>
    </w:p>
    <w:p w14:paraId="0C2AF9BC">
      <w:pPr>
        <w:keepNext w:val="0"/>
        <w:keepLines w:val="0"/>
        <w:pageBreakBefore w:val="0"/>
        <w:wordWrap w:val="0"/>
        <w:overflowPunct/>
        <w:topLinePunct w:val="0"/>
        <w:bidi w:val="0"/>
        <w:spacing w:before="157" w:line="360"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52E57AE">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6EADC31">
      <w:pPr>
        <w:keepNext w:val="0"/>
        <w:keepLines w:val="0"/>
        <w:pageBreakBefore w:val="0"/>
        <w:wordWrap w:val="0"/>
        <w:overflowPunct/>
        <w:topLinePunct w:val="0"/>
        <w:bidi w:val="0"/>
        <w:spacing w:before="153"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74FBD39">
      <w:pPr>
        <w:keepNext w:val="0"/>
        <w:keepLines w:val="0"/>
        <w:pageBreakBefore w:val="0"/>
        <w:wordWrap w:val="0"/>
        <w:overflowPunct/>
        <w:topLinePunct w:val="0"/>
        <w:bidi w:val="0"/>
        <w:spacing w:before="153"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720161C8">
      <w:pPr>
        <w:keepNext w:val="0"/>
        <w:keepLines w:val="0"/>
        <w:pageBreakBefore w:val="0"/>
        <w:wordWrap w:val="0"/>
        <w:overflowPunct/>
        <w:topLinePunct w:val="0"/>
        <w:bidi w:val="0"/>
        <w:spacing w:before="153"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7094AFC2">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3AF70EF9">
      <w:pPr>
        <w:keepNext w:val="0"/>
        <w:keepLines w:val="0"/>
        <w:pageBreakBefore w:val="0"/>
        <w:wordWrap w:val="0"/>
        <w:overflowPunct/>
        <w:topLinePunct w:val="0"/>
        <w:bidi w:val="0"/>
        <w:spacing w:before="156"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2DB8A529">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（7）《联合体协议书》（格式六）及所附资料；</w:t>
      </w:r>
    </w:p>
    <w:p w14:paraId="6673BC70">
      <w:pPr>
        <w:keepNext w:val="0"/>
        <w:keepLines w:val="0"/>
        <w:pageBreakBefore w:val="0"/>
        <w:wordWrap w:val="0"/>
        <w:overflowPunct/>
        <w:topLinePunct w:val="0"/>
        <w:bidi w:val="0"/>
        <w:spacing w:before="153" w:line="360"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36031B27">
      <w:pPr>
        <w:keepNext w:val="0"/>
        <w:keepLines w:val="0"/>
        <w:pageBreakBefore w:val="0"/>
        <w:wordWrap w:val="0"/>
        <w:overflowPunct/>
        <w:topLinePunct w:val="0"/>
        <w:bidi w:val="0"/>
        <w:spacing w:before="156"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2CE7262F">
      <w:pPr>
        <w:keepNext w:val="0"/>
        <w:keepLines w:val="0"/>
        <w:pageBreakBefore w:val="0"/>
        <w:wordWrap w:val="0"/>
        <w:overflowPunct/>
        <w:topLinePunct w:val="0"/>
        <w:bidi w:val="0"/>
        <w:spacing w:before="155"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4BF4D313">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6D95CC60">
      <w:pPr>
        <w:keepNext w:val="0"/>
        <w:keepLines w:val="0"/>
        <w:pageBreakBefore w:val="0"/>
        <w:wordWrap w:val="0"/>
        <w:overflowPunct/>
        <w:topLinePunct w:val="0"/>
        <w:bidi w:val="0"/>
        <w:spacing w:before="156"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0132BAD9">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51" w:name="OLE_LINK7"/>
      <w:r>
        <w:rPr>
          <w:rFonts w:hint="eastAsia" w:ascii="宋体" w:hAnsi="宋体" w:eastAsia="宋体" w:cs="宋体"/>
          <w:color w:val="auto"/>
          <w:spacing w:val="0"/>
          <w:sz w:val="24"/>
          <w:szCs w:val="24"/>
          <w:highlight w:val="none"/>
        </w:rPr>
        <w:t>目管理机构组成表》（格式十一）及</w:t>
      </w:r>
      <w:bookmarkEnd w:id="51"/>
      <w:r>
        <w:rPr>
          <w:rFonts w:hint="eastAsia" w:ascii="宋体" w:hAnsi="宋体" w:eastAsia="宋体" w:cs="宋体"/>
          <w:color w:val="auto"/>
          <w:spacing w:val="0"/>
          <w:sz w:val="24"/>
          <w:szCs w:val="24"/>
          <w:highlight w:val="none"/>
        </w:rPr>
        <w:t>所附资料；</w:t>
      </w:r>
    </w:p>
    <w:p w14:paraId="6E0A04ED">
      <w:pPr>
        <w:keepNext w:val="0"/>
        <w:keepLines w:val="0"/>
        <w:pageBreakBefore w:val="0"/>
        <w:wordWrap w:val="0"/>
        <w:overflowPunct/>
        <w:topLinePunct w:val="0"/>
        <w:bidi w:val="0"/>
        <w:spacing w:before="155"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3DF9A5F">
      <w:pPr>
        <w:keepNext w:val="0"/>
        <w:keepLines w:val="0"/>
        <w:pageBreakBefore w:val="0"/>
        <w:wordWrap w:val="0"/>
        <w:overflowPunct/>
        <w:topLinePunct w:val="0"/>
        <w:bidi w:val="0"/>
        <w:spacing w:before="78" w:line="360"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29D2CA8C">
      <w:pPr>
        <w:keepNext w:val="0"/>
        <w:keepLines w:val="0"/>
        <w:pageBreakBefore w:val="0"/>
        <w:wordWrap w:val="0"/>
        <w:overflowPunct/>
        <w:topLinePunct w:val="0"/>
        <w:bidi w:val="0"/>
        <w:spacing w:before="155" w:line="360"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2F3F2186">
      <w:pPr>
        <w:keepNext w:val="0"/>
        <w:keepLines w:val="0"/>
        <w:pageBreakBefore w:val="0"/>
        <w:wordWrap w:val="0"/>
        <w:overflowPunct/>
        <w:topLinePunct w:val="0"/>
        <w:bidi w:val="0"/>
        <w:spacing w:before="199" w:line="360"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D4DCA8F">
      <w:pPr>
        <w:keepNext w:val="0"/>
        <w:keepLines w:val="0"/>
        <w:pageBreakBefore w:val="0"/>
        <w:wordWrap w:val="0"/>
        <w:overflowPunct/>
        <w:topLinePunct w:val="0"/>
        <w:bidi w:val="0"/>
        <w:spacing w:before="78" w:line="360" w:lineRule="auto"/>
        <w:ind w:left="496"/>
        <w:outlineLvl w:val="9"/>
        <w:rPr>
          <w:rFonts w:hint="eastAsia" w:ascii="宋体" w:hAnsi="宋体" w:eastAsia="宋体" w:cs="宋体"/>
          <w:color w:val="auto"/>
          <w:spacing w:val="0"/>
          <w:sz w:val="24"/>
          <w:szCs w:val="24"/>
          <w:highlight w:val="none"/>
        </w:rPr>
      </w:pPr>
      <w:bookmarkStart w:id="52" w:name="_Toc10602"/>
      <w:bookmarkStart w:id="53" w:name="_Toc29370"/>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52"/>
      <w:bookmarkEnd w:id="53"/>
    </w:p>
    <w:p w14:paraId="1F78619A">
      <w:pPr>
        <w:keepNext w:val="0"/>
        <w:keepLines w:val="0"/>
        <w:pageBreakBefore w:val="0"/>
        <w:wordWrap w:val="0"/>
        <w:overflowPunct/>
        <w:topLinePunct w:val="0"/>
        <w:bidi w:val="0"/>
        <w:spacing w:before="154"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57663477">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18A4AD47">
      <w:pPr>
        <w:keepNext w:val="0"/>
        <w:keepLines w:val="0"/>
        <w:pageBreakBefore w:val="0"/>
        <w:wordWrap w:val="0"/>
        <w:overflowPunct/>
        <w:topLinePunct w:val="0"/>
        <w:bidi w:val="0"/>
        <w:spacing w:before="153"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4083071">
      <w:pPr>
        <w:keepNext w:val="0"/>
        <w:keepLines w:val="0"/>
        <w:pageBreakBefore w:val="0"/>
        <w:wordWrap w:val="0"/>
        <w:overflowPunct/>
        <w:topLinePunct w:val="0"/>
        <w:bidi w:val="0"/>
        <w:spacing w:before="150"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105877BB">
      <w:pPr>
        <w:keepNext w:val="0"/>
        <w:keepLines w:val="0"/>
        <w:pageBreakBefore w:val="0"/>
        <w:widowControl/>
        <w:kinsoku w:val="0"/>
        <w:wordWrap w:val="0"/>
        <w:overflowPunct/>
        <w:topLinePunct w:val="0"/>
        <w:autoSpaceDE w:val="0"/>
        <w:autoSpaceDN w:val="0"/>
        <w:bidi w:val="0"/>
        <w:adjustRightInd w:val="0"/>
        <w:snapToGrid w:val="0"/>
        <w:spacing w:before="155" w:line="360" w:lineRule="auto"/>
        <w:ind w:left="6"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）执行，并应满足以下要求：</w:t>
      </w:r>
    </w:p>
    <w:p w14:paraId="2569EC2C">
      <w:pPr>
        <w:keepNext w:val="0"/>
        <w:keepLines w:val="0"/>
        <w:pageBreakBefore w:val="0"/>
        <w:wordWrap w:val="0"/>
        <w:overflowPunct/>
        <w:topLinePunct w:val="0"/>
        <w:bidi w:val="0"/>
        <w:spacing w:before="150" w:line="360"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068BAFD3">
      <w:pPr>
        <w:keepNext w:val="0"/>
        <w:keepLines w:val="0"/>
        <w:pageBreakBefore w:val="0"/>
        <w:wordWrap w:val="0"/>
        <w:overflowPunct/>
        <w:topLinePunct w:val="0"/>
        <w:bidi w:val="0"/>
        <w:spacing w:before="119" w:line="360"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05D38EAE">
      <w:pPr>
        <w:keepNext w:val="0"/>
        <w:keepLines w:val="0"/>
        <w:pageBreakBefore w:val="0"/>
        <w:wordWrap w:val="0"/>
        <w:overflowPunct/>
        <w:topLinePunct w:val="0"/>
        <w:bidi w:val="0"/>
        <w:spacing w:before="99" w:line="36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1592DD8B">
      <w:pPr>
        <w:keepNext w:val="0"/>
        <w:keepLines w:val="0"/>
        <w:pageBreakBefore w:val="0"/>
        <w:widowControl/>
        <w:kinsoku w:val="0"/>
        <w:wordWrap w:val="0"/>
        <w:overflowPunct/>
        <w:topLinePunct w:val="0"/>
        <w:autoSpaceDE w:val="0"/>
        <w:autoSpaceDN w:val="0"/>
        <w:bidi w:val="0"/>
        <w:adjustRightInd w:val="0"/>
        <w:snapToGrid w:val="0"/>
        <w:spacing w:before="155" w:line="360" w:lineRule="auto"/>
        <w:ind w:left="6" w:right="62"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3A6D334B">
      <w:pPr>
        <w:keepNext w:val="0"/>
        <w:keepLines w:val="0"/>
        <w:pageBreakBefore w:val="0"/>
        <w:wordWrap w:val="0"/>
        <w:overflowPunct/>
        <w:topLinePunct w:val="0"/>
        <w:bidi w:val="0"/>
        <w:spacing w:before="82" w:line="360" w:lineRule="auto"/>
        <w:ind w:left="496"/>
        <w:outlineLvl w:val="9"/>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7828F48B">
      <w:pPr>
        <w:keepNext w:val="0"/>
        <w:keepLines w:val="0"/>
        <w:pageBreakBefore w:val="0"/>
        <w:wordWrap w:val="0"/>
        <w:overflowPunct/>
        <w:topLinePunct w:val="0"/>
        <w:bidi w:val="0"/>
        <w:spacing w:before="151"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69CA5D7C">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D9B573B">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56E6D366">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3FE9ED6F">
      <w:pPr>
        <w:keepNext w:val="0"/>
        <w:keepLines w:val="0"/>
        <w:pageBreakBefore w:val="0"/>
        <w:wordWrap w:val="0"/>
        <w:overflowPunct/>
        <w:topLinePunct w:val="0"/>
        <w:bidi w:val="0"/>
        <w:spacing w:before="78"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059FD045">
      <w:pPr>
        <w:keepNext w:val="0"/>
        <w:keepLines w:val="0"/>
        <w:pageBreakBefore w:val="0"/>
        <w:wordWrap w:val="0"/>
        <w:overflowPunct/>
        <w:topLinePunct w:val="0"/>
        <w:bidi w:val="0"/>
        <w:spacing w:before="153" w:line="360"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50B2B5BD">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6608343E">
      <w:pPr>
        <w:keepNext w:val="0"/>
        <w:keepLines w:val="0"/>
        <w:pageBreakBefore w:val="0"/>
        <w:wordWrap w:val="0"/>
        <w:overflowPunct/>
        <w:topLinePunct w:val="0"/>
        <w:bidi w:val="0"/>
        <w:spacing w:before="153"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11AC19C5">
      <w:pPr>
        <w:keepNext w:val="0"/>
        <w:keepLines w:val="0"/>
        <w:pageBreakBefore w:val="0"/>
        <w:wordWrap w:val="0"/>
        <w:overflowPunct/>
        <w:topLinePunct w:val="0"/>
        <w:bidi w:val="0"/>
        <w:spacing w:before="153"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0D89566C">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42EF60D6">
      <w:pPr>
        <w:keepNext w:val="0"/>
        <w:keepLines w:val="0"/>
        <w:pageBreakBefore w:val="0"/>
        <w:wordWrap w:val="0"/>
        <w:overflowPunct/>
        <w:topLinePunct w:val="0"/>
        <w:bidi w:val="0"/>
        <w:spacing w:before="150"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2188CD8A">
      <w:pPr>
        <w:keepNext w:val="0"/>
        <w:keepLines w:val="0"/>
        <w:pageBreakBefore w:val="0"/>
        <w:wordWrap w:val="0"/>
        <w:overflowPunct/>
        <w:topLinePunct w:val="0"/>
        <w:bidi w:val="0"/>
        <w:spacing w:before="154" w:line="360"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1FC69F82">
      <w:pPr>
        <w:keepNext w:val="0"/>
        <w:keepLines w:val="0"/>
        <w:pageBreakBefore w:val="0"/>
        <w:wordWrap w:val="0"/>
        <w:overflowPunct/>
        <w:topLinePunct w:val="0"/>
        <w:bidi w:val="0"/>
        <w:spacing w:before="153"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69700B99">
      <w:pPr>
        <w:keepNext w:val="0"/>
        <w:keepLines w:val="0"/>
        <w:pageBreakBefore w:val="0"/>
        <w:widowControl/>
        <w:kinsoku w:val="0"/>
        <w:wordWrap w:val="0"/>
        <w:overflowPunct/>
        <w:topLinePunct w:val="0"/>
        <w:autoSpaceDE w:val="0"/>
        <w:autoSpaceDN w:val="0"/>
        <w:bidi w:val="0"/>
        <w:adjustRightInd w:val="0"/>
        <w:snapToGrid w:val="0"/>
        <w:spacing w:before="156" w:line="360" w:lineRule="auto"/>
        <w:ind w:left="11" w:right="210"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4D11B874">
      <w:pPr>
        <w:keepNext w:val="0"/>
        <w:keepLines w:val="0"/>
        <w:pageBreakBefore w:val="0"/>
        <w:wordWrap w:val="0"/>
        <w:overflowPunct/>
        <w:topLinePunct w:val="0"/>
        <w:bidi w:val="0"/>
        <w:spacing w:before="118" w:line="360"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00EDD96D">
      <w:pPr>
        <w:keepNext w:val="0"/>
        <w:keepLines w:val="0"/>
        <w:pageBreakBefore w:val="0"/>
        <w:wordWrap w:val="0"/>
        <w:overflowPunct/>
        <w:topLinePunct w:val="0"/>
        <w:bidi w:val="0"/>
        <w:spacing w:before="118" w:line="360"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54"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54"/>
      <w:r>
        <w:rPr>
          <w:rFonts w:hint="eastAsia" w:ascii="宋体" w:hAnsi="宋体" w:eastAsia="宋体" w:cs="宋体"/>
          <w:color w:val="auto"/>
          <w:spacing w:val="0"/>
          <w:sz w:val="24"/>
          <w:szCs w:val="24"/>
          <w:highlight w:val="none"/>
        </w:rPr>
        <w:t>）；</w:t>
      </w:r>
    </w:p>
    <w:p w14:paraId="523DCF6A">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16991E29">
      <w:pPr>
        <w:keepNext w:val="0"/>
        <w:keepLines w:val="0"/>
        <w:pageBreakBefore w:val="0"/>
        <w:wordWrap w:val="0"/>
        <w:overflowPunct/>
        <w:topLinePunct w:val="0"/>
        <w:bidi w:val="0"/>
        <w:spacing w:before="154" w:line="36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5EA512C0">
      <w:pPr>
        <w:keepNext w:val="0"/>
        <w:keepLines w:val="0"/>
        <w:pageBreakBefore w:val="0"/>
        <w:wordWrap w:val="0"/>
        <w:overflowPunct/>
        <w:topLinePunct w:val="0"/>
        <w:bidi w:val="0"/>
        <w:spacing w:before="152" w:line="360"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6B854B9F">
      <w:pPr>
        <w:keepNext w:val="0"/>
        <w:keepLines w:val="0"/>
        <w:pageBreakBefore w:val="0"/>
        <w:wordWrap w:val="0"/>
        <w:overflowPunct/>
        <w:topLinePunct w:val="0"/>
        <w:bidi w:val="0"/>
        <w:spacing w:before="157" w:line="360"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7DA830C4">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eastAsia="zh-CN"/>
        </w:rPr>
        <w:t xml:space="preserve">    </w:t>
      </w:r>
      <w:r>
        <w:rPr>
          <w:rFonts w:hint="eastAsia" w:ascii="宋体" w:hAnsi="宋体" w:eastAsia="宋体" w:cs="宋体"/>
          <w:b/>
          <w:bCs/>
          <w:color w:val="auto"/>
          <w:spacing w:val="0"/>
          <w:sz w:val="24"/>
          <w:szCs w:val="24"/>
          <w:highlight w:val="none"/>
        </w:rPr>
        <w:t>10.4.5</w:t>
      </w:r>
      <w:bookmarkStart w:id="55"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150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55"/>
      <w:bookmarkStart w:id="56" w:name="bookmark121"/>
      <w:bookmarkEnd w:id="56"/>
    </w:p>
    <w:p w14:paraId="756D668B">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both"/>
        <w:textAlignment w:val="baseline"/>
        <w:outlineLvl w:val="9"/>
        <w:rPr>
          <w:rFonts w:hint="eastAsia" w:ascii="宋体" w:hAnsi="宋体" w:eastAsia="宋体" w:cs="宋体"/>
          <w:b/>
          <w:bCs/>
          <w:snapToGrid w:val="0"/>
          <w:color w:val="auto"/>
          <w:kern w:val="0"/>
          <w:sz w:val="24"/>
          <w:szCs w:val="24"/>
          <w:highlight w:val="none"/>
          <w:lang w:val="en-US" w:eastAsia="zh-CN"/>
        </w:rPr>
      </w:pPr>
      <w:bookmarkStart w:id="57" w:name="_Toc21936"/>
      <w:r>
        <w:rPr>
          <w:rFonts w:hint="eastAsia" w:ascii="宋体" w:hAnsi="宋体" w:eastAsia="宋体" w:cs="宋体"/>
          <w:b/>
          <w:bCs/>
          <w:snapToGrid w:val="0"/>
          <w:color w:val="auto"/>
          <w:kern w:val="0"/>
          <w:sz w:val="24"/>
          <w:szCs w:val="24"/>
          <w:highlight w:val="none"/>
          <w:lang w:val="en-US" w:eastAsia="zh-CN"/>
        </w:rPr>
        <w:t>10.5定标文件的编制要求：</w:t>
      </w:r>
    </w:p>
    <w:p w14:paraId="419DC743">
      <w:pPr>
        <w:keepNext w:val="0"/>
        <w:keepLines w:val="0"/>
        <w:pageBreakBefore w:val="0"/>
        <w:wordWrap w:val="0"/>
        <w:overflowPunct/>
        <w:topLinePunct w:val="0"/>
        <w:bidi w:val="0"/>
        <w:spacing w:before="152" w:line="360" w:lineRule="auto"/>
        <w:ind w:right="196"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w:t>
      </w:r>
      <w:r>
        <w:rPr>
          <w:rFonts w:hint="eastAsia" w:ascii="宋体" w:hAnsi="宋体" w:eastAsia="宋体" w:cs="宋体"/>
          <w:color w:val="auto"/>
          <w:spacing w:val="0"/>
          <w:sz w:val="24"/>
          <w:szCs w:val="24"/>
          <w:highlight w:val="none"/>
          <w:lang w:val="en-US" w:eastAsia="zh-CN"/>
        </w:rPr>
        <w:t>0.5</w:t>
      </w:r>
      <w:r>
        <w:rPr>
          <w:rFonts w:hint="eastAsia" w:ascii="宋体" w:hAnsi="宋体" w:eastAsia="宋体" w:cs="宋体"/>
          <w:color w:val="auto"/>
          <w:spacing w:val="0"/>
          <w:sz w:val="24"/>
          <w:szCs w:val="24"/>
          <w:highlight w:val="none"/>
          <w:lang w:eastAsia="zh-CN"/>
        </w:rPr>
        <w:t xml:space="preserve">.1 </w:t>
      </w:r>
      <w:r>
        <w:rPr>
          <w:rFonts w:hint="eastAsia" w:ascii="宋体" w:hAnsi="宋体" w:eastAsia="宋体" w:cs="宋体"/>
          <w:color w:val="auto"/>
          <w:spacing w:val="0"/>
          <w:sz w:val="24"/>
          <w:szCs w:val="24"/>
          <w:highlight w:val="none"/>
          <w:lang w:val="en-US" w:eastAsia="zh-CN"/>
        </w:rPr>
        <w:t>定标文件</w:t>
      </w:r>
      <w:r>
        <w:rPr>
          <w:rFonts w:hint="eastAsia" w:ascii="宋体" w:hAnsi="宋体" w:eastAsia="宋体" w:cs="宋体"/>
          <w:color w:val="auto"/>
          <w:spacing w:val="0"/>
          <w:sz w:val="24"/>
          <w:szCs w:val="24"/>
          <w:highlight w:val="none"/>
          <w:lang w:eastAsia="zh-CN"/>
        </w:rPr>
        <w:t>包括以下内容：</w:t>
      </w:r>
    </w:p>
    <w:p w14:paraId="4AEDAF61">
      <w:pPr>
        <w:keepNext w:val="0"/>
        <w:keepLines w:val="0"/>
        <w:pageBreakBefore w:val="0"/>
        <w:wordWrap w:val="0"/>
        <w:overflowPunct/>
        <w:topLinePunct w:val="0"/>
        <w:bidi w:val="0"/>
        <w:spacing w:before="152" w:line="360" w:lineRule="auto"/>
        <w:ind w:right="196" w:firstLine="480" w:firstLineChars="200"/>
        <w:rPr>
          <w:color w:val="auto"/>
          <w:highlight w:val="none"/>
        </w:rPr>
      </w:pPr>
      <w:r>
        <w:rPr>
          <w:rFonts w:hint="eastAsia" w:ascii="宋体" w:hAnsi="宋体" w:eastAsia="宋体" w:cs="宋体"/>
          <w:color w:val="auto"/>
          <w:spacing w:val="0"/>
          <w:sz w:val="24"/>
          <w:szCs w:val="24"/>
          <w:highlight w:val="none"/>
          <w:lang w:val="en-US" w:eastAsia="zh-CN"/>
        </w:rPr>
        <w:t>（1）封面（格式一）</w:t>
      </w:r>
    </w:p>
    <w:p w14:paraId="10A248F8">
      <w:pPr>
        <w:keepNext w:val="0"/>
        <w:keepLines w:val="0"/>
        <w:pageBreakBefore w:val="0"/>
        <w:wordWrap w:val="0"/>
        <w:overflowPunct/>
        <w:topLinePunct w:val="0"/>
        <w:bidi w:val="0"/>
        <w:spacing w:before="152" w:line="360" w:lineRule="auto"/>
        <w:ind w:right="196"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 定标因素评审资料（格式十六）</w:t>
      </w:r>
    </w:p>
    <w:p w14:paraId="3F8F4FAD">
      <w:pPr>
        <w:keepNext w:val="0"/>
        <w:keepLines w:val="0"/>
        <w:pageBreakBefore w:val="0"/>
        <w:wordWrap w:val="0"/>
        <w:overflowPunct/>
        <w:topLinePunct w:val="0"/>
        <w:bidi w:val="0"/>
        <w:spacing w:before="78" w:line="360" w:lineRule="auto"/>
        <w:ind w:left="496"/>
        <w:outlineLvl w:val="9"/>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lang w:eastAsia="zh-CN"/>
        </w:rPr>
        <w:t>1</w:t>
      </w:r>
      <w:r>
        <w:rPr>
          <w:rFonts w:hint="eastAsia" w:ascii="宋体" w:hAnsi="宋体" w:eastAsia="宋体" w:cs="宋体"/>
          <w:color w:val="auto"/>
          <w:spacing w:val="0"/>
          <w:sz w:val="24"/>
          <w:szCs w:val="24"/>
          <w:highlight w:val="none"/>
          <w:lang w:val="en-US" w:eastAsia="zh-CN"/>
        </w:rPr>
        <w:t>0.5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 xml:space="preserve"> 本节第1</w:t>
      </w:r>
      <w:r>
        <w:rPr>
          <w:rFonts w:hint="eastAsia" w:ascii="宋体" w:hAnsi="宋体" w:eastAsia="宋体" w:cs="宋体"/>
          <w:color w:val="auto"/>
          <w:spacing w:val="0"/>
          <w:sz w:val="24"/>
          <w:szCs w:val="24"/>
          <w:highlight w:val="none"/>
          <w:lang w:val="en-US" w:eastAsia="zh-CN"/>
        </w:rPr>
        <w:t>0.5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目中所列出的组成内容中，第（1）</w:t>
      </w:r>
      <w:r>
        <w:rPr>
          <w:rFonts w:hint="eastAsia" w:ascii="宋体" w:hAnsi="宋体" w:eastAsia="宋体" w:cs="宋体"/>
          <w:color w:val="auto"/>
          <w:spacing w:val="0"/>
          <w:sz w:val="24"/>
          <w:szCs w:val="24"/>
          <w:highlight w:val="none"/>
          <w:lang w:val="en-US" w:eastAsia="zh-CN"/>
        </w:rPr>
        <w:t>至第（2）</w:t>
      </w:r>
      <w:r>
        <w:rPr>
          <w:rFonts w:hint="eastAsia" w:ascii="宋体" w:hAnsi="宋体" w:eastAsia="宋体" w:cs="宋体"/>
          <w:color w:val="auto"/>
          <w:spacing w:val="0"/>
          <w:sz w:val="24"/>
          <w:szCs w:val="24"/>
          <w:highlight w:val="none"/>
          <w:lang w:eastAsia="zh-CN"/>
        </w:rPr>
        <w:t>项所有投标人均应提供。</w:t>
      </w:r>
    </w:p>
    <w:p w14:paraId="334D0149">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58" w:name="_Toc3224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57"/>
      <w:bookmarkEnd w:id="58"/>
    </w:p>
    <w:p w14:paraId="2928C8B1">
      <w:pPr>
        <w:keepNext w:val="0"/>
        <w:keepLines w:val="0"/>
        <w:pageBreakBefore w:val="0"/>
        <w:wordWrap w:val="0"/>
        <w:overflowPunct/>
        <w:topLinePunct w:val="0"/>
        <w:bidi w:val="0"/>
        <w:spacing w:before="112" w:line="360"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1973AD4">
      <w:pPr>
        <w:keepNext w:val="0"/>
        <w:keepLines w:val="0"/>
        <w:pageBreakBefore w:val="0"/>
        <w:wordWrap w:val="0"/>
        <w:overflowPunct/>
        <w:topLinePunct w:val="0"/>
        <w:bidi w:val="0"/>
        <w:spacing w:before="115" w:line="360" w:lineRule="auto"/>
        <w:ind w:left="10" w:right="81" w:firstLine="485"/>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11.2</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5B82554">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360" w:lineRule="auto"/>
        <w:ind w:firstLine="482" w:firstLineChars="200"/>
        <w:textAlignment w:val="baseline"/>
        <w:outlineLvl w:val="2"/>
        <w:rPr>
          <w:rFonts w:hint="eastAsia" w:ascii="宋体" w:hAnsi="宋体" w:eastAsia="宋体" w:cs="宋体"/>
          <w:b/>
          <w:bCs/>
          <w:color w:val="auto"/>
          <w:spacing w:val="0"/>
          <w:sz w:val="24"/>
          <w:szCs w:val="24"/>
          <w:highlight w:val="none"/>
        </w:rPr>
      </w:pPr>
      <w:bookmarkStart w:id="59" w:name="_Toc28315"/>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60" w:name="_Toc29834"/>
      <w:r>
        <w:rPr>
          <w:rFonts w:hint="eastAsia" w:ascii="宋体" w:hAnsi="宋体" w:eastAsia="宋体" w:cs="宋体"/>
          <w:b/>
          <w:bCs/>
          <w:color w:val="auto"/>
          <w:spacing w:val="0"/>
          <w:sz w:val="24"/>
          <w:szCs w:val="24"/>
          <w:highlight w:val="none"/>
        </w:rPr>
        <w:t>电子投标及投标解密失败及突发情况的补救方案</w:t>
      </w:r>
      <w:bookmarkEnd w:id="59"/>
      <w:bookmarkEnd w:id="60"/>
    </w:p>
    <w:p w14:paraId="656A950F">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·韶关市）（https://ygp.gdzwfw.gov.cn/ggzy-portal/#/440200/index）服务指南栏目发布的最新版操作指引。</w:t>
      </w:r>
    </w:p>
    <w:p w14:paraId="3E34A594">
      <w:pPr>
        <w:keepNext w:val="0"/>
        <w:keepLines w:val="0"/>
        <w:pageBreakBefore w:val="0"/>
        <w:widowControl/>
        <w:kinsoku w:val="0"/>
        <w:wordWrap w:val="0"/>
        <w:overflowPunct/>
        <w:topLinePunct w:val="0"/>
        <w:autoSpaceDE w:val="0"/>
        <w:autoSpaceDN w:val="0"/>
        <w:bidi w:val="0"/>
        <w:adjustRightInd w:val="0"/>
        <w:snapToGrid w:val="0"/>
        <w:spacing w:before="113" w:line="360"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7A5C0062">
      <w:pPr>
        <w:keepNext w:val="0"/>
        <w:keepLines w:val="0"/>
        <w:pageBreakBefore w:val="0"/>
        <w:wordWrap w:val="0"/>
        <w:overflowPunct/>
        <w:topLinePunct w:val="0"/>
        <w:bidi w:val="0"/>
        <w:spacing w:before="115"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2D1DE68F">
      <w:pPr>
        <w:keepNext w:val="0"/>
        <w:keepLines w:val="0"/>
        <w:pageBreakBefore w:val="0"/>
        <w:wordWrap w:val="0"/>
        <w:overflowPunct/>
        <w:topLinePunct w:val="0"/>
        <w:bidi w:val="0"/>
        <w:spacing w:before="115" w:line="360"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61" w:name="bookmark122"/>
      <w:bookmarkEnd w:id="61"/>
      <w:r>
        <w:rPr>
          <w:rFonts w:hint="eastAsia" w:ascii="宋体" w:hAnsi="宋体" w:eastAsia="宋体" w:cs="宋体"/>
          <w:color w:val="auto"/>
          <w:spacing w:val="0"/>
          <w:sz w:val="24"/>
          <w:szCs w:val="24"/>
          <w:highlight w:val="none"/>
        </w:rPr>
        <w:t>重新提交投标文件继续开标程序。</w:t>
      </w:r>
    </w:p>
    <w:p w14:paraId="0F175F6A">
      <w:pPr>
        <w:keepNext w:val="0"/>
        <w:keepLines w:val="0"/>
        <w:pageBreakBefore w:val="0"/>
        <w:wordWrap w:val="0"/>
        <w:overflowPunct/>
        <w:topLinePunct w:val="0"/>
        <w:bidi w:val="0"/>
        <w:spacing w:before="114"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5863CD1F">
      <w:pPr>
        <w:keepNext w:val="0"/>
        <w:keepLines w:val="0"/>
        <w:pageBreakBefore w:val="0"/>
        <w:wordWrap w:val="0"/>
        <w:overflowPunct/>
        <w:topLinePunct w:val="0"/>
        <w:bidi w:val="0"/>
        <w:spacing w:before="114" w:line="360"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ACD5FB">
      <w:pPr>
        <w:keepNext w:val="0"/>
        <w:keepLines w:val="0"/>
        <w:pageBreakBefore w:val="0"/>
        <w:wordWrap w:val="0"/>
        <w:overflowPunct/>
        <w:topLinePunct w:val="0"/>
        <w:bidi w:val="0"/>
        <w:spacing w:before="69" w:line="360" w:lineRule="auto"/>
        <w:ind w:left="11" w:right="81" w:firstLine="484"/>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5DCEDB99">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62" w:name="_Toc21165"/>
      <w:bookmarkStart w:id="63" w:name="_Toc27195"/>
      <w:r>
        <w:rPr>
          <w:rFonts w:hint="eastAsia" w:ascii="宋体" w:hAnsi="宋体" w:eastAsia="宋体" w:cs="宋体"/>
          <w:b/>
          <w:bCs/>
          <w:color w:val="auto"/>
          <w:spacing w:val="0"/>
          <w:sz w:val="24"/>
          <w:szCs w:val="24"/>
          <w:highlight w:val="none"/>
        </w:rPr>
        <w:t>13 ．投标文件的提交</w:t>
      </w:r>
      <w:bookmarkEnd w:id="62"/>
      <w:bookmarkEnd w:id="63"/>
    </w:p>
    <w:p w14:paraId="7068EE2E">
      <w:pPr>
        <w:keepNext w:val="0"/>
        <w:keepLines w:val="0"/>
        <w:pageBreakBefore w:val="0"/>
        <w:wordWrap w:val="0"/>
        <w:overflowPunct/>
        <w:topLinePunct w:val="0"/>
        <w:bidi w:val="0"/>
        <w:spacing w:before="123" w:line="360"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在投标文件提交截止时间前，投标人通过全国公共资源交易平台（广东省·韶关市）提交已加密投标文件。逾期提交的电子投标文件，全国公共资源交易平台（广东省 ·韶关市）将予以拒收。</w:t>
      </w:r>
    </w:p>
    <w:p w14:paraId="09924D0F">
      <w:pPr>
        <w:keepNext w:val="0"/>
        <w:keepLines w:val="0"/>
        <w:pageBreakBefore w:val="0"/>
        <w:wordWrap w:val="0"/>
        <w:overflowPunct/>
        <w:topLinePunct w:val="0"/>
        <w:bidi w:val="0"/>
        <w:spacing w:before="115"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683F40A3">
      <w:pPr>
        <w:keepNext w:val="0"/>
        <w:keepLines w:val="0"/>
        <w:pageBreakBefore w:val="0"/>
        <w:wordWrap w:val="0"/>
        <w:overflowPunct/>
        <w:topLinePunct w:val="0"/>
        <w:bidi w:val="0"/>
        <w:spacing w:before="113" w:line="360"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1E722792">
      <w:pPr>
        <w:keepNext w:val="0"/>
        <w:keepLines w:val="0"/>
        <w:pageBreakBefore w:val="0"/>
        <w:wordWrap w:val="0"/>
        <w:overflowPunct/>
        <w:topLinePunct w:val="0"/>
        <w:bidi w:val="0"/>
        <w:spacing w:before="112"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458845F2">
      <w:pPr>
        <w:keepNext w:val="0"/>
        <w:keepLines w:val="0"/>
        <w:pageBreakBefore w:val="0"/>
        <w:wordWrap w:val="0"/>
        <w:overflowPunct/>
        <w:topLinePunct w:val="0"/>
        <w:bidi w:val="0"/>
        <w:spacing w:before="116"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26FD4E45">
      <w:pPr>
        <w:keepNext w:val="0"/>
        <w:keepLines w:val="0"/>
        <w:pageBreakBefore w:val="0"/>
        <w:wordWrap w:val="0"/>
        <w:overflowPunct/>
        <w:topLinePunct w:val="0"/>
        <w:bidi w:val="0"/>
        <w:spacing w:before="115"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0801F50A">
      <w:pPr>
        <w:keepNext w:val="0"/>
        <w:keepLines w:val="0"/>
        <w:pageBreakBefore w:val="0"/>
        <w:wordWrap w:val="0"/>
        <w:overflowPunct/>
        <w:topLinePunct w:val="0"/>
        <w:bidi w:val="0"/>
        <w:spacing w:before="114"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04D5C6EB">
      <w:pPr>
        <w:keepNext w:val="0"/>
        <w:keepLines w:val="0"/>
        <w:pageBreakBefore w:val="0"/>
        <w:wordWrap w:val="0"/>
        <w:overflowPunct/>
        <w:topLinePunct w:val="0"/>
        <w:bidi w:val="0"/>
        <w:spacing w:before="115"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43D9083E">
      <w:pPr>
        <w:keepNext w:val="0"/>
        <w:keepLines w:val="0"/>
        <w:pageBreakBefore w:val="0"/>
        <w:wordWrap w:val="0"/>
        <w:overflowPunct/>
        <w:topLinePunct w:val="0"/>
        <w:bidi w:val="0"/>
        <w:spacing w:before="115"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7FCFB836">
      <w:pPr>
        <w:keepNext w:val="0"/>
        <w:keepLines w:val="0"/>
        <w:pageBreakBefore w:val="0"/>
        <w:widowControl/>
        <w:kinsoku w:val="0"/>
        <w:wordWrap w:val="0"/>
        <w:overflowPunct/>
        <w:topLinePunct w:val="0"/>
        <w:autoSpaceDE w:val="0"/>
        <w:autoSpaceDN w:val="0"/>
        <w:bidi w:val="0"/>
        <w:adjustRightInd w:val="0"/>
        <w:snapToGrid w:val="0"/>
        <w:spacing w:before="113" w:line="360"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465B9D6E">
      <w:pPr>
        <w:keepNext w:val="0"/>
        <w:keepLines w:val="0"/>
        <w:pageBreakBefore w:val="0"/>
        <w:wordWrap w:val="0"/>
        <w:overflowPunct/>
        <w:topLinePunct w:val="0"/>
        <w:bidi w:val="0"/>
        <w:spacing w:before="113" w:line="360"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2CB00EB8">
      <w:pPr>
        <w:keepNext w:val="0"/>
        <w:keepLines w:val="0"/>
        <w:pageBreakBefore w:val="0"/>
        <w:wordWrap w:val="0"/>
        <w:overflowPunct/>
        <w:topLinePunct w:val="0"/>
        <w:bidi w:val="0"/>
        <w:spacing w:before="145" w:line="360" w:lineRule="auto"/>
        <w:ind w:left="496"/>
        <w:outlineLvl w:val="2"/>
        <w:rPr>
          <w:rFonts w:hint="eastAsia" w:ascii="宋体" w:hAnsi="宋体" w:eastAsia="宋体" w:cs="宋体"/>
          <w:color w:val="auto"/>
          <w:spacing w:val="0"/>
          <w:sz w:val="24"/>
          <w:szCs w:val="24"/>
          <w:highlight w:val="none"/>
        </w:rPr>
      </w:pPr>
      <w:bookmarkStart w:id="64" w:name="_Toc22047"/>
      <w:bookmarkStart w:id="65" w:name="_Toc19179"/>
      <w:r>
        <w:rPr>
          <w:rFonts w:hint="eastAsia" w:ascii="宋体" w:hAnsi="宋体" w:eastAsia="宋体" w:cs="宋体"/>
          <w:b/>
          <w:bCs/>
          <w:color w:val="auto"/>
          <w:spacing w:val="0"/>
          <w:sz w:val="24"/>
          <w:szCs w:val="24"/>
          <w:highlight w:val="none"/>
        </w:rPr>
        <w:t>14 ．开标</w:t>
      </w:r>
      <w:bookmarkEnd w:id="64"/>
      <w:bookmarkEnd w:id="65"/>
    </w:p>
    <w:p w14:paraId="034EB3D3">
      <w:pPr>
        <w:keepNext w:val="0"/>
        <w:keepLines w:val="0"/>
        <w:pageBreakBefore w:val="0"/>
        <w:wordWrap w:val="0"/>
        <w:overflowPunct/>
        <w:topLinePunct w:val="0"/>
        <w:bidi w:val="0"/>
        <w:spacing w:before="155" w:line="360"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6" w:name="bookmark123"/>
      <w:bookmarkEnd w:id="66"/>
      <w:r>
        <w:rPr>
          <w:rFonts w:hint="eastAsia" w:ascii="宋体" w:hAnsi="宋体" w:eastAsia="宋体" w:cs="宋体"/>
          <w:color w:val="auto"/>
          <w:spacing w:val="0"/>
          <w:sz w:val="24"/>
          <w:szCs w:val="24"/>
          <w:highlight w:val="none"/>
        </w:rPr>
        <w:t>标的，视其默认开标结果，以及放弃在开标期间见证、监督、投诉、申辩的权利。</w:t>
      </w:r>
    </w:p>
    <w:p w14:paraId="05862D79">
      <w:pPr>
        <w:keepNext w:val="0"/>
        <w:keepLines w:val="0"/>
        <w:pageBreakBefore w:val="0"/>
        <w:wordWrap w:val="0"/>
        <w:overflowPunct/>
        <w:topLinePunct w:val="0"/>
        <w:bidi w:val="0"/>
        <w:spacing w:before="156"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08F091B7">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个时，招标人将取消原定于次日召开的开标活动。投标人可在投标保证缴纳截止时间（见本章第二节“重要事项时间地点一览表 ”）至电子投标截止时间（见本章第二节“重要事项时间地点一览表 ”）期间登录全国公共资源交易平台（广东省·韶关市）（https://ygp.gdzwfw.gov.cn/ggzy-portal/#/440200/index）查询是否发布了取消开标活动的相关信息。</w:t>
      </w:r>
    </w:p>
    <w:p w14:paraId="55E539B0">
      <w:pPr>
        <w:keepNext w:val="0"/>
        <w:keepLines w:val="0"/>
        <w:pageBreakBefore w:val="0"/>
        <w:wordWrap w:val="0"/>
        <w:overflowPunct/>
        <w:topLinePunct w:val="0"/>
        <w:bidi w:val="0"/>
        <w:spacing w:before="159" w:line="360"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A2CFB6D">
      <w:pPr>
        <w:keepNext w:val="0"/>
        <w:keepLines w:val="0"/>
        <w:pageBreakBefore w:val="0"/>
        <w:wordWrap w:val="0"/>
        <w:overflowPunct/>
        <w:topLinePunct w:val="0"/>
        <w:bidi w:val="0"/>
        <w:spacing w:before="152"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8C37DE6">
      <w:pPr>
        <w:keepNext w:val="0"/>
        <w:keepLines w:val="0"/>
        <w:pageBreakBefore w:val="0"/>
        <w:wordWrap w:val="0"/>
        <w:overflowPunct/>
        <w:topLinePunct w:val="0"/>
        <w:bidi w:val="0"/>
        <w:spacing w:before="42" w:line="360" w:lineRule="auto"/>
        <w:ind w:left="501"/>
        <w:outlineLvl w:val="9"/>
        <w:rPr>
          <w:rFonts w:hint="eastAsia" w:ascii="宋体" w:hAnsi="宋体" w:eastAsia="宋体" w:cs="宋体"/>
          <w:color w:val="auto"/>
          <w:spacing w:val="0"/>
          <w:sz w:val="24"/>
          <w:szCs w:val="24"/>
          <w:highlight w:val="none"/>
        </w:rPr>
      </w:pPr>
      <w:bookmarkStart w:id="67" w:name="_Toc10685"/>
      <w:bookmarkStart w:id="68" w:name="_Toc10291"/>
      <w:bookmarkStart w:id="69" w:name="_Toc15587"/>
      <w:bookmarkStart w:id="70" w:name="_Toc8314"/>
      <w:r>
        <w:rPr>
          <w:rFonts w:hint="eastAsia" w:ascii="宋体" w:hAnsi="宋体" w:eastAsia="宋体" w:cs="宋体"/>
          <w:color w:val="auto"/>
          <w:spacing w:val="0"/>
          <w:sz w:val="24"/>
          <w:szCs w:val="24"/>
          <w:highlight w:val="none"/>
        </w:rPr>
        <w:t>（1）主持人（招标人代表或招标人授权的招标代理机构人员）宣读开标纪律。</w:t>
      </w:r>
      <w:bookmarkEnd w:id="67"/>
      <w:bookmarkEnd w:id="68"/>
      <w:bookmarkEnd w:id="69"/>
      <w:bookmarkEnd w:id="70"/>
    </w:p>
    <w:p w14:paraId="776645C0">
      <w:pPr>
        <w:keepNext w:val="0"/>
        <w:keepLines w:val="0"/>
        <w:pageBreakBefore w:val="0"/>
        <w:wordWrap w:val="0"/>
        <w:overflowPunct/>
        <w:topLinePunct w:val="0"/>
        <w:bidi w:val="0"/>
        <w:spacing w:before="181" w:line="360" w:lineRule="auto"/>
        <w:ind w:left="501"/>
        <w:outlineLvl w:val="9"/>
        <w:rPr>
          <w:rFonts w:hint="eastAsia" w:ascii="宋体" w:hAnsi="宋体" w:eastAsia="宋体" w:cs="宋体"/>
          <w:color w:val="auto"/>
          <w:spacing w:val="0"/>
          <w:sz w:val="24"/>
          <w:szCs w:val="24"/>
          <w:highlight w:val="none"/>
        </w:rPr>
      </w:pPr>
      <w:bookmarkStart w:id="71" w:name="_Toc20238"/>
      <w:bookmarkStart w:id="72" w:name="_Toc30853"/>
      <w:bookmarkStart w:id="73" w:name="_Toc2011"/>
      <w:bookmarkStart w:id="74" w:name="_Toc16292"/>
      <w:r>
        <w:rPr>
          <w:rFonts w:hint="eastAsia" w:ascii="宋体" w:hAnsi="宋体" w:eastAsia="宋体" w:cs="宋体"/>
          <w:color w:val="auto"/>
          <w:spacing w:val="0"/>
          <w:sz w:val="24"/>
          <w:szCs w:val="24"/>
          <w:highlight w:val="none"/>
        </w:rPr>
        <w:t>（2）主持人宣布唱标人、记录人、见证人、监督人等有关人员姓名。</w:t>
      </w:r>
      <w:bookmarkEnd w:id="71"/>
      <w:bookmarkEnd w:id="72"/>
      <w:bookmarkEnd w:id="73"/>
      <w:bookmarkEnd w:id="74"/>
    </w:p>
    <w:p w14:paraId="505384A6">
      <w:pPr>
        <w:keepNext w:val="0"/>
        <w:keepLines w:val="0"/>
        <w:pageBreakBefore w:val="0"/>
        <w:wordWrap w:val="0"/>
        <w:overflowPunct/>
        <w:topLinePunct w:val="0"/>
        <w:bidi w:val="0"/>
        <w:spacing w:before="183" w:line="360" w:lineRule="auto"/>
        <w:ind w:left="501"/>
        <w:outlineLvl w:val="9"/>
        <w:rPr>
          <w:rFonts w:hint="eastAsia" w:ascii="宋体" w:hAnsi="宋体" w:eastAsia="宋体" w:cs="宋体"/>
          <w:color w:val="auto"/>
          <w:spacing w:val="0"/>
          <w:sz w:val="24"/>
          <w:szCs w:val="24"/>
          <w:highlight w:val="none"/>
        </w:rPr>
      </w:pPr>
      <w:bookmarkStart w:id="75" w:name="_Toc26494"/>
      <w:bookmarkStart w:id="76" w:name="_Toc17462"/>
      <w:bookmarkStart w:id="77" w:name="_Toc31716"/>
      <w:bookmarkStart w:id="78" w:name="_Toc1974"/>
      <w:r>
        <w:rPr>
          <w:rFonts w:hint="eastAsia" w:ascii="宋体" w:hAnsi="宋体" w:eastAsia="宋体" w:cs="宋体"/>
          <w:color w:val="auto"/>
          <w:spacing w:val="0"/>
          <w:sz w:val="24"/>
          <w:szCs w:val="24"/>
          <w:highlight w:val="none"/>
        </w:rPr>
        <w:t>（3）唱标人公布在投标截止时间前进行投标文件的投标人数量和名称</w:t>
      </w:r>
      <w:bookmarkEnd w:id="75"/>
      <w:bookmarkEnd w:id="76"/>
      <w:bookmarkEnd w:id="77"/>
      <w:bookmarkEnd w:id="78"/>
    </w:p>
    <w:p w14:paraId="0C0A9C7B">
      <w:pPr>
        <w:keepNext w:val="0"/>
        <w:keepLines w:val="0"/>
        <w:pageBreakBefore w:val="0"/>
        <w:widowControl/>
        <w:kinsoku w:val="0"/>
        <w:wordWrap w:val="0"/>
        <w:overflowPunct/>
        <w:topLinePunct w:val="0"/>
        <w:autoSpaceDE w:val="0"/>
        <w:autoSpaceDN w:val="0"/>
        <w:bidi w:val="0"/>
        <w:adjustRightInd w:val="0"/>
        <w:snapToGrid w:val="0"/>
        <w:spacing w:before="181" w:line="360" w:lineRule="auto"/>
        <w:ind w:left="499"/>
        <w:textAlignment w:val="baseline"/>
        <w:outlineLvl w:val="9"/>
        <w:rPr>
          <w:rFonts w:hint="eastAsia" w:ascii="宋体" w:hAnsi="宋体" w:eastAsia="宋体" w:cs="宋体"/>
          <w:color w:val="auto"/>
          <w:spacing w:val="0"/>
          <w:sz w:val="24"/>
          <w:szCs w:val="24"/>
          <w:highlight w:val="none"/>
        </w:rPr>
      </w:pPr>
      <w:bookmarkStart w:id="79" w:name="_Toc27967"/>
      <w:bookmarkStart w:id="80" w:name="_Toc15860"/>
      <w:bookmarkStart w:id="81" w:name="_Toc20559"/>
      <w:bookmarkStart w:id="82" w:name="_Toc817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79"/>
      <w:bookmarkEnd w:id="80"/>
      <w:bookmarkEnd w:id="81"/>
      <w:bookmarkEnd w:id="82"/>
      <w:r>
        <w:rPr>
          <w:rFonts w:hint="eastAsia" w:ascii="宋体" w:hAnsi="宋体" w:eastAsia="宋体" w:cs="宋体"/>
          <w:color w:val="auto"/>
          <w:spacing w:val="0"/>
          <w:sz w:val="24"/>
          <w:szCs w:val="24"/>
          <w:highlight w:val="none"/>
        </w:rPr>
        <w:t>建设工程交易系统自动生成《投标保证缴纳情况表》和《开标一览表》。</w:t>
      </w:r>
    </w:p>
    <w:p w14:paraId="4F5D7C80">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b/>
          <w:bCs/>
          <w:color w:val="auto"/>
          <w:spacing w:val="0"/>
          <w:sz w:val="24"/>
          <w:szCs w:val="24"/>
          <w:highlight w:val="none"/>
        </w:rPr>
      </w:pPr>
      <w:bookmarkStart w:id="83" w:name="_Toc2199"/>
      <w:bookmarkStart w:id="84" w:name="_Toc28266"/>
      <w:bookmarkStart w:id="85" w:name="_Toc28812"/>
      <w:bookmarkStart w:id="86"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83"/>
      <w:bookmarkEnd w:id="84"/>
      <w:bookmarkEnd w:id="85"/>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86"/>
    </w:p>
    <w:p w14:paraId="29DDC04A">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DB30EA2">
      <w:pPr>
        <w:keepNext w:val="0"/>
        <w:keepLines w:val="0"/>
        <w:pageBreakBefore w:val="0"/>
        <w:wordWrap w:val="0"/>
        <w:overflowPunct/>
        <w:topLinePunct w:val="0"/>
        <w:bidi w:val="0"/>
        <w:spacing w:before="155" w:line="360" w:lineRule="auto"/>
        <w:ind w:left="8" w:right="82" w:firstLine="48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2E809B78">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highlight w:val="none"/>
        </w:rPr>
      </w:pPr>
      <w:bookmarkStart w:id="87" w:name="_Toc961"/>
      <w:bookmarkStart w:id="88" w:name="_Toc24966"/>
      <w:r>
        <w:rPr>
          <w:rFonts w:hint="eastAsia" w:ascii="宋体" w:hAnsi="宋体" w:eastAsia="宋体" w:cs="宋体"/>
          <w:b/>
          <w:bCs/>
          <w:color w:val="auto"/>
          <w:spacing w:val="0"/>
          <w:sz w:val="24"/>
          <w:szCs w:val="24"/>
          <w:highlight w:val="none"/>
        </w:rPr>
        <w:t>15 ．评标</w:t>
      </w:r>
      <w:bookmarkEnd w:id="87"/>
      <w:bookmarkEnd w:id="88"/>
    </w:p>
    <w:p w14:paraId="6B3E0F13">
      <w:pPr>
        <w:keepNext w:val="0"/>
        <w:keepLines w:val="0"/>
        <w:pageBreakBefore w:val="0"/>
        <w:wordWrap w:val="0"/>
        <w:overflowPunct/>
        <w:topLinePunct w:val="0"/>
        <w:bidi w:val="0"/>
        <w:spacing w:before="78" w:line="360" w:lineRule="auto"/>
        <w:ind w:left="8" w:right="65" w:firstLine="480"/>
        <w:rPr>
          <w:rFonts w:hint="eastAsia" w:ascii="宋体" w:hAnsi="宋体" w:eastAsia="宋体" w:cs="宋体"/>
          <w:color w:val="auto"/>
          <w:spacing w:val="0"/>
          <w:sz w:val="24"/>
          <w:szCs w:val="24"/>
          <w:highlight w:val="none"/>
        </w:rPr>
      </w:pPr>
      <w:bookmarkStart w:id="89" w:name="bookmark124"/>
      <w:bookmarkEnd w:id="89"/>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向招标人推荐已明确的定标候选人数量（不标明排序），并向招标人提交由全体评标委员会成员签字的评标报告。</w:t>
      </w:r>
    </w:p>
    <w:p w14:paraId="1AE0EC81">
      <w:pPr>
        <w:keepNext w:val="0"/>
        <w:keepLines w:val="0"/>
        <w:pageBreakBefore w:val="0"/>
        <w:wordWrap w:val="0"/>
        <w:overflowPunct/>
        <w:topLinePunct w:val="0"/>
        <w:bidi w:val="0"/>
        <w:spacing w:before="38"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31B92F0C">
      <w:pPr>
        <w:keepNext w:val="0"/>
        <w:keepLines w:val="0"/>
        <w:pageBreakBefore w:val="0"/>
        <w:wordWrap w:val="0"/>
        <w:overflowPunct/>
        <w:topLinePunct w:val="0"/>
        <w:bidi w:val="0"/>
        <w:spacing w:before="155" w:line="360"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1</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4</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韶关区域</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2</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3773E95D">
      <w:pPr>
        <w:keepNext w:val="0"/>
        <w:keepLines w:val="0"/>
        <w:pageBreakBefore w:val="0"/>
        <w:wordWrap w:val="0"/>
        <w:overflowPunct/>
        <w:topLinePunct w:val="0"/>
        <w:bidi w:val="0"/>
        <w:spacing w:before="32" w:line="36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0ECC06">
      <w:pPr>
        <w:keepNext w:val="0"/>
        <w:keepLines w:val="0"/>
        <w:pageBreakBefore w:val="0"/>
        <w:wordWrap w:val="0"/>
        <w:overflowPunct/>
        <w:topLinePunct w:val="0"/>
        <w:bidi w:val="0"/>
        <w:spacing w:before="154"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6812A920">
      <w:pPr>
        <w:keepNext w:val="0"/>
        <w:keepLines w:val="0"/>
        <w:pageBreakBefore w:val="0"/>
        <w:wordWrap w:val="0"/>
        <w:overflowPunct/>
        <w:topLinePunct w:val="0"/>
        <w:bidi w:val="0"/>
        <w:spacing w:before="153"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E3A1FF1">
      <w:pPr>
        <w:keepNext w:val="0"/>
        <w:keepLines w:val="0"/>
        <w:pageBreakBefore w:val="0"/>
        <w:wordWrap w:val="0"/>
        <w:overflowPunct/>
        <w:topLinePunct w:val="0"/>
        <w:bidi w:val="0"/>
        <w:spacing w:before="155"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6C955D4C">
      <w:pPr>
        <w:keepNext w:val="0"/>
        <w:keepLines w:val="0"/>
        <w:pageBreakBefore w:val="0"/>
        <w:wordWrap w:val="0"/>
        <w:overflowPunct/>
        <w:topLinePunct w:val="0"/>
        <w:bidi w:val="0"/>
        <w:spacing w:before="153" w:line="360"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3C4B0D01">
      <w:pPr>
        <w:keepNext w:val="0"/>
        <w:keepLines w:val="0"/>
        <w:pageBreakBefore w:val="0"/>
        <w:wordWrap w:val="0"/>
        <w:overflowPunct/>
        <w:topLinePunct w:val="0"/>
        <w:bidi w:val="0"/>
        <w:spacing w:before="155"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779D0486">
      <w:pPr>
        <w:keepNext w:val="0"/>
        <w:keepLines w:val="0"/>
        <w:pageBreakBefore w:val="0"/>
        <w:wordWrap w:val="0"/>
        <w:overflowPunct/>
        <w:topLinePunct w:val="0"/>
        <w:bidi w:val="0"/>
        <w:spacing w:before="154" w:line="360"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4E1CA66A">
      <w:pPr>
        <w:keepNext w:val="0"/>
        <w:keepLines w:val="0"/>
        <w:pageBreakBefore w:val="0"/>
        <w:wordWrap w:val="0"/>
        <w:overflowPunct/>
        <w:topLinePunct w:val="0"/>
        <w:bidi w:val="0"/>
        <w:spacing w:before="157" w:line="360"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761184C">
      <w:pPr>
        <w:keepNext w:val="0"/>
        <w:keepLines w:val="0"/>
        <w:pageBreakBefore w:val="0"/>
        <w:wordWrap w:val="0"/>
        <w:overflowPunct/>
        <w:topLinePunct w:val="0"/>
        <w:bidi w:val="0"/>
        <w:spacing w:before="156" w:line="360"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267A2AD">
      <w:pPr>
        <w:keepNext w:val="0"/>
        <w:keepLines w:val="0"/>
        <w:pageBreakBefore w:val="0"/>
        <w:wordWrap w:val="0"/>
        <w:overflowPunct/>
        <w:topLinePunct w:val="0"/>
        <w:bidi w:val="0"/>
        <w:spacing w:before="79" w:line="360" w:lineRule="auto"/>
        <w:ind w:left="5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31CCE9AE">
      <w:pPr>
        <w:keepNext w:val="0"/>
        <w:keepLines w:val="0"/>
        <w:pageBreakBefore w:val="0"/>
        <w:wordWrap w:val="0"/>
        <w:overflowPunct/>
        <w:topLinePunct w:val="0"/>
        <w:bidi w:val="0"/>
        <w:spacing w:before="78" w:line="360" w:lineRule="auto"/>
        <w:ind w:left="231" w:right="181" w:firstLine="560"/>
        <w:rPr>
          <w:rFonts w:hint="eastAsia" w:ascii="宋体" w:hAnsi="宋体" w:eastAsia="宋体" w:cs="宋体"/>
          <w:color w:val="auto"/>
          <w:spacing w:val="0"/>
          <w:highlight w:val="none"/>
        </w:rPr>
      </w:pPr>
      <w:bookmarkStart w:id="90" w:name="bookmark125"/>
      <w:bookmarkEnd w:id="90"/>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444FBDD2">
      <w:pPr>
        <w:keepNext w:val="0"/>
        <w:keepLines w:val="0"/>
        <w:pageBreakBefore w:val="0"/>
        <w:wordWrap w:val="0"/>
        <w:overflowPunct/>
        <w:topLinePunct w:val="0"/>
        <w:bidi w:val="0"/>
        <w:spacing w:before="154" w:line="360" w:lineRule="auto"/>
        <w:ind w:left="220" w:right="33" w:firstLine="496"/>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0A158934">
      <w:pPr>
        <w:keepNext w:val="0"/>
        <w:keepLines w:val="0"/>
        <w:pageBreakBefore w:val="0"/>
        <w:wordWrap w:val="0"/>
        <w:overflowPunct/>
        <w:topLinePunct w:val="0"/>
        <w:bidi w:val="0"/>
        <w:spacing w:before="153" w:line="36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0814EC29">
      <w:pPr>
        <w:keepNext w:val="0"/>
        <w:keepLines w:val="0"/>
        <w:pageBreakBefore w:val="0"/>
        <w:wordWrap w:val="0"/>
        <w:overflowPunct/>
        <w:topLinePunct w:val="0"/>
        <w:bidi w:val="0"/>
        <w:spacing w:before="153" w:line="36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39AEA1BE">
      <w:pPr>
        <w:keepNext w:val="0"/>
        <w:keepLines w:val="0"/>
        <w:pageBreakBefore w:val="0"/>
        <w:wordWrap w:val="0"/>
        <w:overflowPunct/>
        <w:topLinePunct w:val="0"/>
        <w:bidi w:val="0"/>
        <w:spacing w:before="155" w:line="360" w:lineRule="auto"/>
        <w:ind w:left="719" w:right="582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w:t>
      </w:r>
    </w:p>
    <w:p w14:paraId="58B00498">
      <w:pPr>
        <w:keepNext w:val="0"/>
        <w:keepLines w:val="0"/>
        <w:pageBreakBefore w:val="0"/>
        <w:wordWrap w:val="0"/>
        <w:overflowPunct/>
        <w:topLinePunct w:val="0"/>
        <w:bidi w:val="0"/>
        <w:spacing w:before="155" w:line="360" w:lineRule="auto"/>
        <w:ind w:left="719" w:right="5820" w:rightChars="0" w:hanging="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资格评审事项包</w:t>
      </w:r>
      <w:r>
        <w:rPr>
          <w:rFonts w:hint="eastAsia" w:ascii="宋体" w:hAnsi="宋体" w:eastAsia="宋体" w:cs="宋体"/>
          <w:color w:val="auto"/>
          <w:spacing w:val="0"/>
          <w:sz w:val="24"/>
          <w:szCs w:val="24"/>
          <w:highlight w:val="none"/>
          <w:lang w:val="en-US" w:eastAsia="zh-CN"/>
        </w:rPr>
        <w:t>括</w:t>
      </w:r>
      <w:r>
        <w:rPr>
          <w:rFonts w:hint="eastAsia" w:ascii="宋体" w:hAnsi="宋体" w:eastAsia="宋体" w:cs="宋体"/>
          <w:color w:val="auto"/>
          <w:spacing w:val="0"/>
          <w:sz w:val="24"/>
          <w:szCs w:val="24"/>
          <w:highlight w:val="none"/>
        </w:rPr>
        <w:t>：</w:t>
      </w:r>
    </w:p>
    <w:p w14:paraId="3C2A7C1E">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375F7385">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164D7887">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91" w:name="bookmark126"/>
      <w:bookmarkEnd w:id="91"/>
      <w:r>
        <w:rPr>
          <w:rFonts w:hint="eastAsia" w:ascii="宋体" w:hAnsi="宋体" w:eastAsia="宋体" w:cs="宋体"/>
          <w:color w:val="auto"/>
          <w:spacing w:val="0"/>
          <w:sz w:val="24"/>
          <w:szCs w:val="24"/>
          <w:highlight w:val="none"/>
        </w:rPr>
        <w:t>h/pages/construction_safety/qyaqscxkz/qyaqscxkz）是否合法、有效、准确。</w:t>
      </w:r>
    </w:p>
    <w:p w14:paraId="540CBBB1">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6B9B0D89">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33FF0F7A">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12F54F61">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（7）投标人为外省建筑企业的，是否按规定在“进粤企业和人员诚信信息登记平台”录入企业及其拟派人员有关信息并通过数据规范检查。</w:t>
      </w:r>
    </w:p>
    <w:p w14:paraId="27E19A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92"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72253524">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92"/>
      <w:r>
        <w:rPr>
          <w:rFonts w:hint="eastAsia" w:ascii="宋体" w:hAnsi="宋体" w:eastAsia="宋体" w:cs="宋体"/>
          <w:color w:val="auto"/>
          <w:spacing w:val="0"/>
          <w:sz w:val="24"/>
          <w:szCs w:val="24"/>
          <w:highlight w:val="none"/>
          <w:lang w:eastAsia="zh-CN"/>
        </w:rPr>
        <w:t>：</w:t>
      </w:r>
    </w:p>
    <w:p w14:paraId="4EA57E30">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93" w:name="_Toc4914"/>
      <w:bookmarkStart w:id="94" w:name="_Toc20481"/>
      <w:bookmarkStart w:id="95" w:name="_Toc13304"/>
      <w:bookmarkStart w:id="96" w:name="_Toc23632"/>
      <w:r>
        <w:rPr>
          <w:rFonts w:hint="eastAsia" w:ascii="宋体" w:hAnsi="宋体" w:eastAsia="宋体" w:cs="宋体"/>
          <w:color w:val="auto"/>
          <w:spacing w:val="0"/>
          <w:sz w:val="24"/>
          <w:szCs w:val="24"/>
          <w:highlight w:val="none"/>
        </w:rPr>
        <w:t>（1）各分册是否按招标文件规定加盖电子印章。</w:t>
      </w:r>
      <w:bookmarkEnd w:id="93"/>
      <w:bookmarkEnd w:id="94"/>
      <w:bookmarkEnd w:id="95"/>
      <w:bookmarkEnd w:id="96"/>
    </w:p>
    <w:p w14:paraId="1B27A302">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97" w:name="_Toc28409"/>
      <w:bookmarkStart w:id="98" w:name="_Toc10806"/>
      <w:bookmarkStart w:id="99" w:name="_Toc27432"/>
      <w:bookmarkStart w:id="100" w:name="_Toc12756"/>
      <w:r>
        <w:rPr>
          <w:rFonts w:hint="eastAsia" w:ascii="宋体" w:hAnsi="宋体" w:eastAsia="宋体" w:cs="宋体"/>
          <w:color w:val="auto"/>
          <w:spacing w:val="0"/>
          <w:sz w:val="24"/>
          <w:szCs w:val="24"/>
          <w:highlight w:val="none"/>
        </w:rPr>
        <w:t xml:space="preserve">（2）本节第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w:t>
      </w:r>
      <w:bookmarkEnd w:id="97"/>
      <w:bookmarkEnd w:id="98"/>
      <w:bookmarkEnd w:id="99"/>
      <w:r>
        <w:rPr>
          <w:rFonts w:hint="eastAsia" w:ascii="宋体" w:hAnsi="宋体" w:eastAsia="宋体" w:cs="宋体"/>
          <w:color w:val="auto"/>
          <w:spacing w:val="0"/>
          <w:sz w:val="24"/>
          <w:szCs w:val="24"/>
          <w:highlight w:val="none"/>
        </w:rPr>
        <w:t>供 ”的组成内容（包括该组成内容的所附资料）是否完整、齐全</w:t>
      </w:r>
      <w:bookmarkEnd w:id="100"/>
      <w:r>
        <w:rPr>
          <w:rFonts w:hint="eastAsia" w:ascii="宋体" w:hAnsi="宋体" w:eastAsia="宋体" w:cs="宋体"/>
          <w:color w:val="auto"/>
          <w:spacing w:val="0"/>
          <w:sz w:val="24"/>
          <w:szCs w:val="24"/>
          <w:highlight w:val="none"/>
          <w:lang w:eastAsia="zh-CN"/>
        </w:rPr>
        <w:t>。</w:t>
      </w:r>
    </w:p>
    <w:p w14:paraId="5B0B29C4">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101" w:name="_Toc14202"/>
      <w:bookmarkStart w:id="102" w:name="_Toc22642"/>
      <w:bookmarkStart w:id="103" w:name="_Toc16645"/>
      <w:bookmarkStart w:id="104" w:name="_Toc22562"/>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69F5E200">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响应性评审事</w:t>
      </w:r>
      <w:r>
        <w:rPr>
          <w:rFonts w:hint="eastAsia" w:ascii="宋体" w:hAnsi="宋体" w:eastAsia="宋体" w:cs="宋体"/>
          <w:color w:val="auto"/>
          <w:spacing w:val="0"/>
          <w:sz w:val="24"/>
          <w:szCs w:val="24"/>
          <w:highlight w:val="none"/>
          <w:lang w:eastAsia="zh-CN"/>
        </w:rPr>
        <w:t>项</w:t>
      </w:r>
      <w:r>
        <w:rPr>
          <w:rFonts w:hint="eastAsia" w:ascii="宋体" w:hAnsi="宋体" w:eastAsia="宋体" w:cs="宋体"/>
          <w:color w:val="auto"/>
          <w:spacing w:val="0"/>
          <w:sz w:val="24"/>
          <w:szCs w:val="24"/>
          <w:highlight w:val="none"/>
        </w:rPr>
        <w:t>包括：</w:t>
      </w:r>
      <w:bookmarkEnd w:id="101"/>
      <w:bookmarkEnd w:id="102"/>
      <w:bookmarkEnd w:id="103"/>
      <w:bookmarkEnd w:id="104"/>
    </w:p>
    <w:p w14:paraId="0A2173BC">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5225B394">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407B50B8">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（3）投标人委托造价咨询单位编制《投标总价》的，是否在《投标总价扉页》“投标人 ”栏目加盖造价咨询人公章；是否提供造价咨询人的营业执照副本彩色扫描件；</w:t>
      </w:r>
    </w:p>
    <w:p w14:paraId="33F4A496">
      <w:pPr>
        <w:keepNext w:val="0"/>
        <w:keepLines w:val="0"/>
        <w:pageBreakBefore w:val="0"/>
        <w:wordWrap w:val="0"/>
        <w:overflowPunct/>
        <w:topLinePunct w:val="0"/>
        <w:bidi w:val="0"/>
        <w:spacing w:before="158" w:line="360"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是否达到最低要求；暂列金额、</w:t>
      </w:r>
      <w:r>
        <w:rPr>
          <w:rFonts w:hint="eastAsia" w:ascii="宋体" w:hAnsi="宋体" w:eastAsia="宋体" w:cs="宋体"/>
          <w:color w:val="auto"/>
          <w:spacing w:val="0"/>
          <w:sz w:val="24"/>
          <w:szCs w:val="24"/>
          <w:highlight w:val="none"/>
          <w:lang w:val="en-US" w:eastAsia="zh-CN"/>
        </w:rPr>
        <w:t>专业工程</w:t>
      </w:r>
      <w:r>
        <w:rPr>
          <w:rFonts w:hint="eastAsia" w:ascii="宋体" w:hAnsi="宋体" w:eastAsia="宋体" w:cs="宋体"/>
          <w:color w:val="auto"/>
          <w:spacing w:val="0"/>
          <w:sz w:val="24"/>
          <w:szCs w:val="24"/>
          <w:highlight w:val="none"/>
        </w:rPr>
        <w:t>暂估价是否按照招标工程量清单统一报价；投标人是否以低于成本的价格竞标。</w:t>
      </w:r>
    </w:p>
    <w:p w14:paraId="0FEFD797">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105" w:name="bookmark127"/>
      <w:bookmarkEnd w:id="105"/>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）×100% 。</w:t>
      </w:r>
    </w:p>
    <w:p w14:paraId="2485C4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27A6EA2D">
      <w:pPr>
        <w:keepNext w:val="0"/>
        <w:keepLines w:val="0"/>
        <w:pageBreakBefore w:val="0"/>
        <w:wordWrap w:val="0"/>
        <w:overflowPunct/>
        <w:topLinePunct w:val="0"/>
        <w:bidi w:val="0"/>
        <w:spacing w:before="82" w:line="360" w:lineRule="auto"/>
        <w:ind w:left="580"/>
        <w:outlineLvl w:val="9"/>
        <w:rPr>
          <w:rFonts w:hint="eastAsia" w:ascii="宋体" w:hAnsi="宋体" w:eastAsia="宋体" w:cs="宋体"/>
          <w:color w:val="auto"/>
          <w:spacing w:val="0"/>
          <w:sz w:val="25"/>
          <w:szCs w:val="25"/>
          <w:highlight w:val="none"/>
        </w:rPr>
      </w:pPr>
      <w:bookmarkStart w:id="106" w:name="_Toc18204"/>
      <w:bookmarkStart w:id="107" w:name="_Toc19814"/>
      <w:bookmarkStart w:id="108" w:name="_Toc32114"/>
      <w:bookmarkStart w:id="109" w:name="_Toc15367"/>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106"/>
      <w:bookmarkEnd w:id="107"/>
      <w:bookmarkEnd w:id="108"/>
      <w:bookmarkEnd w:id="109"/>
    </w:p>
    <w:p w14:paraId="71D5DBDC">
      <w:pPr>
        <w:keepNext w:val="0"/>
        <w:keepLines w:val="0"/>
        <w:pageBreakBefore w:val="0"/>
        <w:wordWrap w:val="0"/>
        <w:overflowPunct/>
        <w:topLinePunct w:val="0"/>
        <w:bidi w:val="0"/>
        <w:spacing w:before="152" w:line="360" w:lineRule="auto"/>
        <w:ind w:left="11" w:right="175" w:firstLine="561"/>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32A65C3">
      <w:pPr>
        <w:keepNext w:val="0"/>
        <w:keepLines w:val="0"/>
        <w:pageBreakBefore w:val="0"/>
        <w:wordWrap w:val="0"/>
        <w:overflowPunct/>
        <w:topLinePunct w:val="0"/>
        <w:bidi w:val="0"/>
        <w:spacing w:before="78" w:line="360"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drawing>
          <wp:anchor distT="0" distB="0" distL="114300" distR="114300" simplePos="0" relativeHeight="251663360"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31"/>
                    <a:stretch>
                      <a:fillRect/>
                    </a:stretch>
                  </pic:blipFill>
                  <pic:spPr>
                    <a:xfrm>
                      <a:off x="0" y="0"/>
                      <a:ext cx="6350" cy="279400"/>
                    </a:xfrm>
                    <a:prstGeom prst="rect">
                      <a:avLst/>
                    </a:prstGeom>
                    <a:noFill/>
                    <a:ln>
                      <a:noFill/>
                    </a:ln>
                  </pic:spPr>
                </pic:pic>
              </a:graphicData>
            </a:graphic>
          </wp:anchor>
        </w:drawing>
      </w:r>
      <w:bookmarkStart w:id="110" w:name="bookmark128"/>
      <w:bookmarkEnd w:id="110"/>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60660A02">
      <w:pPr>
        <w:keepNext w:val="0"/>
        <w:keepLines w:val="0"/>
        <w:pageBreakBefore w:val="0"/>
        <w:wordWrap w:val="0"/>
        <w:overflowPunct/>
        <w:topLinePunct w:val="0"/>
        <w:bidi w:val="0"/>
        <w:spacing w:before="81" w:line="360" w:lineRule="auto"/>
        <w:ind w:left="498"/>
        <w:outlineLvl w:val="9"/>
        <w:rPr>
          <w:rFonts w:hint="eastAsia" w:ascii="宋体" w:hAnsi="宋体" w:eastAsia="宋体" w:cs="宋体"/>
          <w:color w:val="auto"/>
          <w:spacing w:val="0"/>
          <w:sz w:val="25"/>
          <w:szCs w:val="25"/>
          <w:highlight w:val="none"/>
        </w:rPr>
      </w:pPr>
      <w:bookmarkStart w:id="111" w:name="_Toc4119"/>
      <w:bookmarkStart w:id="112" w:name="_Toc10503"/>
      <w:bookmarkStart w:id="113" w:name="_Toc14991"/>
      <w:bookmarkStart w:id="114" w:name="_Toc28572"/>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111"/>
      <w:bookmarkEnd w:id="112"/>
      <w:bookmarkEnd w:id="113"/>
      <w:bookmarkEnd w:id="114"/>
    </w:p>
    <w:p w14:paraId="1C11D96B">
      <w:pPr>
        <w:keepNext w:val="0"/>
        <w:keepLines w:val="0"/>
        <w:pageBreakBefore w:val="0"/>
        <w:wordWrap w:val="0"/>
        <w:overflowPunct/>
        <w:topLinePunct w:val="0"/>
        <w:bidi w:val="0"/>
        <w:spacing w:before="152" w:line="360"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3ABDDFFD">
      <w:pPr>
        <w:keepNext w:val="0"/>
        <w:keepLines w:val="0"/>
        <w:pageBreakBefore w:val="0"/>
        <w:wordWrap w:val="0"/>
        <w:overflowPunct/>
        <w:topLinePunct w:val="0"/>
        <w:bidi w:val="0"/>
        <w:spacing w:before="153" w:line="360"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11F14EEB">
      <w:pPr>
        <w:keepNext w:val="0"/>
        <w:keepLines w:val="0"/>
        <w:pageBreakBefore w:val="0"/>
        <w:wordWrap w:val="0"/>
        <w:overflowPunct/>
        <w:topLinePunct w:val="0"/>
        <w:bidi w:val="0"/>
        <w:spacing w:before="38" w:line="360" w:lineRule="auto"/>
        <w:ind w:left="503"/>
        <w:outlineLvl w:val="9"/>
        <w:rPr>
          <w:rFonts w:hint="eastAsia" w:ascii="宋体" w:hAnsi="宋体" w:eastAsia="宋体" w:cs="宋体"/>
          <w:color w:val="auto"/>
          <w:spacing w:val="0"/>
          <w:sz w:val="24"/>
          <w:szCs w:val="24"/>
          <w:highlight w:val="none"/>
        </w:rPr>
      </w:pPr>
      <w:bookmarkStart w:id="115" w:name="_Toc17510"/>
      <w:bookmarkStart w:id="116" w:name="_Toc10398"/>
      <w:bookmarkStart w:id="117" w:name="_Toc18029"/>
      <w:bookmarkStart w:id="118" w:name="_Toc22949"/>
      <w:r>
        <w:rPr>
          <w:rFonts w:hint="eastAsia" w:ascii="宋体" w:hAnsi="宋体" w:eastAsia="宋体" w:cs="宋体"/>
          <w:color w:val="auto"/>
          <w:spacing w:val="0"/>
          <w:sz w:val="24"/>
          <w:szCs w:val="24"/>
          <w:highlight w:val="none"/>
        </w:rPr>
        <w:t>（1）商务技术得分 M</w:t>
      </w:r>
      <w:bookmarkEnd w:id="115"/>
      <w:bookmarkEnd w:id="116"/>
      <w:bookmarkEnd w:id="117"/>
      <w:bookmarkEnd w:id="118"/>
    </w:p>
    <w:p w14:paraId="7F4E18BB">
      <w:pPr>
        <w:keepNext w:val="0"/>
        <w:keepLines w:val="0"/>
        <w:pageBreakBefore w:val="0"/>
        <w:wordWrap w:val="0"/>
        <w:overflowPunct/>
        <w:topLinePunct w:val="0"/>
        <w:bidi w:val="0"/>
        <w:spacing w:before="153" w:line="360"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w:t>
      </w:r>
    </w:p>
    <w:p w14:paraId="20931295">
      <w:pPr>
        <w:keepNext w:val="0"/>
        <w:keepLines w:val="0"/>
        <w:pageBreakBefore w:val="0"/>
        <w:wordWrap w:val="0"/>
        <w:overflowPunct/>
        <w:topLinePunct w:val="0"/>
        <w:bidi w:val="0"/>
        <w:spacing w:before="154" w:line="360"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15"/>
          <w:szCs w:val="15"/>
          <w:highlight w:val="none"/>
        </w:rPr>
        <w:t>2</w:t>
      </w:r>
      <w:r>
        <w:rPr>
          <w:rFonts w:hint="eastAsia" w:ascii="宋体" w:hAnsi="宋体" w:eastAsia="宋体" w:cs="宋体"/>
          <w:color w:val="auto"/>
          <w:spacing w:val="0"/>
          <w:sz w:val="24"/>
          <w:szCs w:val="24"/>
          <w:highlight w:val="none"/>
        </w:rPr>
        <w:t>。</w:t>
      </w:r>
    </w:p>
    <w:p w14:paraId="0C018EDE">
      <w:pPr>
        <w:keepNext w:val="0"/>
        <w:keepLines w:val="0"/>
        <w:pageBreakBefore w:val="0"/>
        <w:wordWrap w:val="0"/>
        <w:overflowPunct/>
        <w:topLinePunct w:val="0"/>
        <w:bidi w:val="0"/>
        <w:spacing w:before="155" w:line="360" w:lineRule="auto"/>
        <w:ind w:left="491"/>
        <w:rPr>
          <w:rFonts w:hint="eastAsia" w:ascii="宋体" w:hAnsi="宋体" w:eastAsia="宋体" w:cs="宋体"/>
          <w:color w:val="auto"/>
          <w:spacing w:val="0"/>
          <w:sz w:val="15"/>
          <w:szCs w:val="15"/>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15"/>
          <w:szCs w:val="15"/>
          <w:highlight w:val="none"/>
        </w:rPr>
        <w:t>2</w:t>
      </w:r>
    </w:p>
    <w:p w14:paraId="277B94CD">
      <w:pPr>
        <w:keepNext w:val="0"/>
        <w:keepLines w:val="0"/>
        <w:pageBreakBefore w:val="0"/>
        <w:wordWrap w:val="0"/>
        <w:overflowPunct/>
        <w:topLinePunct w:val="0"/>
        <w:bidi w:val="0"/>
        <w:spacing w:before="139"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为某投标人的技术得分。</w:t>
      </w:r>
    </w:p>
    <w:p w14:paraId="6B037580">
      <w:pPr>
        <w:keepNext w:val="0"/>
        <w:keepLines w:val="0"/>
        <w:pageBreakBefore w:val="0"/>
        <w:wordWrap w:val="0"/>
        <w:overflowPunct/>
        <w:topLinePunct w:val="0"/>
        <w:bidi w:val="0"/>
        <w:spacing w:before="153" w:line="360" w:lineRule="auto"/>
        <w:ind w:left="503"/>
        <w:outlineLvl w:val="9"/>
        <w:rPr>
          <w:rFonts w:hint="eastAsia" w:ascii="宋体" w:hAnsi="宋体" w:eastAsia="宋体" w:cs="宋体"/>
          <w:color w:val="auto"/>
          <w:spacing w:val="0"/>
          <w:sz w:val="24"/>
          <w:szCs w:val="24"/>
          <w:highlight w:val="none"/>
        </w:rPr>
      </w:pPr>
      <w:bookmarkStart w:id="119" w:name="_Toc16136"/>
      <w:bookmarkStart w:id="120" w:name="_Toc3958"/>
      <w:bookmarkStart w:id="121" w:name="_Toc27609"/>
      <w:bookmarkStart w:id="122" w:name="_Toc14059"/>
      <w:r>
        <w:rPr>
          <w:rFonts w:hint="eastAsia" w:ascii="宋体" w:hAnsi="宋体" w:eastAsia="宋体" w:cs="宋体"/>
          <w:color w:val="auto"/>
          <w:spacing w:val="0"/>
          <w:sz w:val="24"/>
          <w:szCs w:val="24"/>
          <w:highlight w:val="none"/>
        </w:rPr>
        <w:t>（2）投标报价得分 N</w:t>
      </w:r>
      <w:bookmarkEnd w:id="119"/>
      <w:bookmarkEnd w:id="120"/>
      <w:bookmarkEnd w:id="121"/>
      <w:bookmarkEnd w:id="122"/>
    </w:p>
    <w:p w14:paraId="1BB7535A">
      <w:pPr>
        <w:keepNext w:val="0"/>
        <w:keepLines w:val="0"/>
        <w:pageBreakBefore w:val="0"/>
        <w:wordWrap w:val="0"/>
        <w:overflowPunct/>
        <w:topLinePunct w:val="0"/>
        <w:bidi w:val="0"/>
        <w:spacing w:before="157"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58AA9DB6">
      <w:pPr>
        <w:keepNext w:val="0"/>
        <w:keepLines w:val="0"/>
        <w:pageBreakBefore w:val="0"/>
        <w:wordWrap w:val="0"/>
        <w:overflowPunct/>
        <w:topLinePunct w:val="0"/>
        <w:bidi w:val="0"/>
        <w:spacing w:before="155" w:line="360"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32F1429">
      <w:pPr>
        <w:keepNext w:val="0"/>
        <w:keepLines w:val="0"/>
        <w:pageBreakBefore w:val="0"/>
        <w:wordWrap w:val="0"/>
        <w:overflowPunct/>
        <w:topLinePunct w:val="0"/>
        <w:bidi w:val="0"/>
        <w:spacing w:before="118" w:line="360" w:lineRule="auto"/>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6B667673">
      <w:pPr>
        <w:keepNext w:val="0"/>
        <w:keepLines w:val="0"/>
        <w:pageBreakBefore w:val="0"/>
        <w:wordWrap w:val="0"/>
        <w:overflowPunct/>
        <w:topLinePunct w:val="0"/>
        <w:bidi w:val="0"/>
        <w:spacing w:before="106" w:line="360"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6F340CA9">
      <w:pPr>
        <w:keepNext w:val="0"/>
        <w:keepLines w:val="0"/>
        <w:pageBreakBefore w:val="0"/>
        <w:wordWrap w:val="0"/>
        <w:overflowPunct/>
        <w:topLinePunct w:val="0"/>
        <w:bidi w:val="0"/>
        <w:spacing w:before="95" w:line="360" w:lineRule="auto"/>
        <w:ind w:left="503"/>
        <w:outlineLvl w:val="9"/>
        <w:rPr>
          <w:rFonts w:hint="eastAsia" w:ascii="宋体" w:hAnsi="宋体" w:eastAsia="宋体" w:cs="宋体"/>
          <w:color w:val="auto"/>
          <w:spacing w:val="0"/>
          <w:sz w:val="24"/>
          <w:szCs w:val="24"/>
          <w:highlight w:val="none"/>
        </w:rPr>
      </w:pPr>
      <w:bookmarkStart w:id="123" w:name="_Toc3861"/>
      <w:bookmarkStart w:id="124" w:name="_Toc576"/>
      <w:bookmarkStart w:id="125" w:name="_Toc4990"/>
      <w:bookmarkStart w:id="126" w:name="_Toc7915"/>
      <w:r>
        <w:rPr>
          <w:rFonts w:hint="eastAsia" w:ascii="宋体" w:hAnsi="宋体" w:eastAsia="宋体" w:cs="宋体"/>
          <w:color w:val="auto"/>
          <w:spacing w:val="0"/>
          <w:sz w:val="24"/>
          <w:szCs w:val="24"/>
          <w:highlight w:val="none"/>
        </w:rPr>
        <w:t>（3）综合得分</w:t>
      </w:r>
      <w:bookmarkEnd w:id="123"/>
      <w:bookmarkEnd w:id="124"/>
      <w:bookmarkEnd w:id="125"/>
      <w:bookmarkEnd w:id="126"/>
    </w:p>
    <w:p w14:paraId="50217631">
      <w:pPr>
        <w:keepNext w:val="0"/>
        <w:keepLines w:val="0"/>
        <w:pageBreakBefore w:val="0"/>
        <w:wordWrap w:val="0"/>
        <w:overflowPunct/>
        <w:topLinePunct w:val="0"/>
        <w:bidi w:val="0"/>
        <w:spacing w:before="153" w:line="36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15CB6BC">
      <w:pPr>
        <w:keepNext w:val="0"/>
        <w:keepLines w:val="0"/>
        <w:pageBreakBefore w:val="0"/>
        <w:wordWrap w:val="0"/>
        <w:overflowPunct/>
        <w:topLinePunct w:val="0"/>
        <w:bidi w:val="0"/>
        <w:spacing w:before="155" w:line="360"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390CA99F">
      <w:pPr>
        <w:keepNext w:val="0"/>
        <w:keepLines w:val="0"/>
        <w:pageBreakBefore w:val="0"/>
        <w:wordWrap w:val="0"/>
        <w:overflowPunct/>
        <w:topLinePunct w:val="0"/>
        <w:bidi w:val="0"/>
        <w:spacing w:before="155" w:line="360"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21FDBF10">
      <w:pPr>
        <w:keepNext w:val="0"/>
        <w:keepLines w:val="0"/>
        <w:pageBreakBefore w:val="0"/>
        <w:widowControl w:val="0"/>
        <w:numPr>
          <w:ilvl w:val="0"/>
          <w:numId w:val="0"/>
        </w:numPr>
        <w:kinsoku/>
        <w:wordWrap w:val="0"/>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napToGrid w:val="0"/>
          <w:color w:val="auto"/>
          <w:kern w:val="0"/>
          <w:sz w:val="24"/>
          <w:szCs w:val="24"/>
          <w:highlight w:val="none"/>
          <w:lang w:eastAsia="zh-CN"/>
        </w:rPr>
      </w:pPr>
      <w:r>
        <w:rPr>
          <w:rFonts w:hint="default" w:ascii="宋体" w:hAnsi="宋体" w:eastAsia="宋体" w:cs="宋体"/>
          <w:b w:val="0"/>
          <w:bCs w:val="0"/>
          <w:snapToGrid w:val="0"/>
          <w:color w:val="auto"/>
          <w:kern w:val="0"/>
          <w:sz w:val="24"/>
          <w:szCs w:val="24"/>
          <w:highlight w:val="none"/>
          <w:lang w:val="en-US" w:eastAsia="zh-CN" w:bidi="ar-SA"/>
        </w:rPr>
        <w:t>（4）</w:t>
      </w:r>
      <w:r>
        <w:rPr>
          <w:rFonts w:hint="eastAsia" w:ascii="宋体" w:hAnsi="宋体" w:eastAsia="宋体" w:cs="宋体"/>
          <w:b w:val="0"/>
          <w:bCs w:val="0"/>
          <w:snapToGrid w:val="0"/>
          <w:color w:val="auto"/>
          <w:kern w:val="0"/>
          <w:sz w:val="24"/>
          <w:szCs w:val="24"/>
          <w:highlight w:val="none"/>
          <w:lang w:eastAsia="zh-CN"/>
        </w:rPr>
        <w:t>评标委员会根据招标文件规定的评分细则，对招标文件中的各评审因素进行评审、比较、打分，将得分</w:t>
      </w:r>
      <w:r>
        <w:rPr>
          <w:rFonts w:hint="eastAsia" w:ascii="宋体" w:hAnsi="宋体" w:eastAsia="宋体" w:cs="宋体"/>
          <w:b/>
          <w:bCs/>
          <w:snapToGrid w:val="0"/>
          <w:color w:val="auto"/>
          <w:kern w:val="0"/>
          <w:sz w:val="24"/>
          <w:szCs w:val="24"/>
          <w:highlight w:val="none"/>
          <w:lang w:eastAsia="zh-CN"/>
        </w:rPr>
        <w:t>前5名不排序（按企业统一社会信用代码后4位大小排位）</w:t>
      </w:r>
      <w:r>
        <w:rPr>
          <w:rFonts w:hint="eastAsia" w:ascii="宋体" w:hAnsi="宋体" w:eastAsia="宋体" w:cs="宋体"/>
          <w:b w:val="0"/>
          <w:bCs w:val="0"/>
          <w:snapToGrid w:val="0"/>
          <w:color w:val="auto"/>
          <w:kern w:val="0"/>
          <w:sz w:val="24"/>
          <w:szCs w:val="24"/>
          <w:highlight w:val="none"/>
          <w:lang w:eastAsia="zh-CN"/>
        </w:rPr>
        <w:t>的投标人作为定标候选人推荐给招标人，并对</w:t>
      </w:r>
      <w:r>
        <w:rPr>
          <w:rFonts w:hint="eastAsia" w:ascii="宋体" w:hAnsi="宋体" w:eastAsia="宋体" w:cs="宋体"/>
          <w:b/>
          <w:bCs/>
          <w:snapToGrid w:val="0"/>
          <w:color w:val="auto"/>
          <w:kern w:val="0"/>
          <w:sz w:val="24"/>
          <w:szCs w:val="24"/>
          <w:highlight w:val="none"/>
          <w:lang w:eastAsia="zh-CN"/>
        </w:rPr>
        <w:t>每个定标候选人的优势、风险等评审情况进行说明</w:t>
      </w:r>
      <w:r>
        <w:rPr>
          <w:rFonts w:hint="eastAsia" w:ascii="宋体" w:hAnsi="宋体" w:eastAsia="宋体" w:cs="宋体"/>
          <w:b w:val="0"/>
          <w:bCs w:val="0"/>
          <w:snapToGrid w:val="0"/>
          <w:color w:val="auto"/>
          <w:kern w:val="0"/>
          <w:sz w:val="24"/>
          <w:szCs w:val="24"/>
          <w:highlight w:val="none"/>
          <w:lang w:eastAsia="zh-CN"/>
        </w:rPr>
        <w:t>。当投标人综合总得分相同时，以报价低为前；当投标人综合总得分相同且报价相同时，由评标委员会投票确定排前。</w:t>
      </w:r>
    </w:p>
    <w:p w14:paraId="7D5387EE">
      <w:pPr>
        <w:keepNext w:val="0"/>
        <w:keepLines w:val="0"/>
        <w:pageBreakBefore w:val="0"/>
        <w:widowControl/>
        <w:kinsoku w:val="0"/>
        <w:wordWrap w:val="0"/>
        <w:overflowPunct/>
        <w:topLinePunct w:val="0"/>
        <w:autoSpaceDE w:val="0"/>
        <w:autoSpaceDN w:val="0"/>
        <w:bidi w:val="0"/>
        <w:adjustRightInd w:val="0"/>
        <w:snapToGrid w:val="0"/>
        <w:spacing w:before="37" w:line="360" w:lineRule="auto"/>
        <w:ind w:firstLine="44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snapToGrid w:val="0"/>
          <w:color w:val="auto"/>
          <w:kern w:val="0"/>
          <w:sz w:val="22"/>
          <w:szCs w:val="22"/>
          <w:highlight w:val="none"/>
          <w:lang w:eastAsia="zh-CN"/>
        </w:rPr>
        <w:t>定标候选人得分只作为评标委员会的推荐依据，不作为定标委员会对中标候选人排序的依据。</w:t>
      </w:r>
      <w:r>
        <w:rPr>
          <w:rFonts w:hint="eastAsia" w:ascii="宋体" w:hAnsi="宋体" w:eastAsia="宋体" w:cs="宋体"/>
          <w:b/>
          <w:bCs/>
          <w:snapToGrid w:val="0"/>
          <w:color w:val="auto"/>
          <w:kern w:val="0"/>
          <w:sz w:val="22"/>
          <w:szCs w:val="22"/>
          <w:highlight w:val="none"/>
          <w:lang w:val="en-US" w:eastAsia="zh-CN"/>
        </w:rPr>
        <w:t>当有效投标人数量不足5名但满足法定要求时，所有通过评审的有效投标人均应作为定标候选人。</w:t>
      </w:r>
    </w:p>
    <w:p w14:paraId="22C172D9">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30"/>
          <w:szCs w:val="30"/>
          <w:highlight w:val="none"/>
        </w:rPr>
      </w:pPr>
      <w:bookmarkStart w:id="127" w:name="_Toc3020"/>
      <w:bookmarkStart w:id="128" w:name="_Toc17375"/>
      <w:bookmarkStart w:id="129" w:name="_Toc16801"/>
      <w:r>
        <w:rPr>
          <w:rFonts w:hint="eastAsia" w:ascii="宋体" w:hAnsi="宋体" w:eastAsia="宋体" w:cs="宋体"/>
          <w:b/>
          <w:bCs/>
          <w:color w:val="auto"/>
          <w:spacing w:val="0"/>
          <w:sz w:val="30"/>
          <w:szCs w:val="30"/>
          <w:highlight w:val="none"/>
        </w:rPr>
        <w:br w:type="page"/>
      </w:r>
    </w:p>
    <w:p w14:paraId="042A8A28">
      <w:pPr>
        <w:keepNext w:val="0"/>
        <w:keepLines w:val="0"/>
        <w:pageBreakBefore w:val="0"/>
        <w:wordWrap w:val="0"/>
        <w:overflowPunct/>
        <w:topLinePunct w:val="0"/>
        <w:bidi w:val="0"/>
        <w:spacing w:before="98" w:line="360" w:lineRule="auto"/>
        <w:ind w:left="4248"/>
        <w:outlineLvl w:val="9"/>
        <w:rPr>
          <w:rFonts w:hint="eastAsia" w:ascii="宋体" w:hAnsi="宋体" w:eastAsia="宋体" w:cs="宋体"/>
          <w:color w:val="auto"/>
          <w:spacing w:val="0"/>
          <w:sz w:val="30"/>
          <w:szCs w:val="30"/>
          <w:highlight w:val="none"/>
        </w:rPr>
      </w:pPr>
      <w:r>
        <w:rPr>
          <w:rFonts w:hint="eastAsia" w:ascii="宋体" w:hAnsi="宋体" w:eastAsia="宋体" w:cs="宋体"/>
          <w:b/>
          <w:bCs/>
          <w:color w:val="auto"/>
          <w:spacing w:val="0"/>
          <w:sz w:val="30"/>
          <w:szCs w:val="30"/>
          <w:highlight w:val="none"/>
        </w:rPr>
        <w:t>综合评分表</w:t>
      </w:r>
      <w:bookmarkEnd w:id="127"/>
      <w:bookmarkEnd w:id="128"/>
      <w:bookmarkEnd w:id="129"/>
    </w:p>
    <w:tbl>
      <w:tblPr>
        <w:tblStyle w:val="16"/>
        <w:tblW w:w="9603" w:type="dxa"/>
        <w:jc w:val="center"/>
        <w:tblLayout w:type="fixed"/>
        <w:tblCellMar>
          <w:top w:w="0" w:type="dxa"/>
          <w:left w:w="108" w:type="dxa"/>
          <w:bottom w:w="0" w:type="dxa"/>
          <w:right w:w="108" w:type="dxa"/>
        </w:tblCellMar>
      </w:tblPr>
      <w:tblGrid>
        <w:gridCol w:w="1226"/>
        <w:gridCol w:w="413"/>
        <w:gridCol w:w="3634"/>
        <w:gridCol w:w="4330"/>
      </w:tblGrid>
      <w:tr w14:paraId="5498A89E">
        <w:tblPrEx>
          <w:tblCellMar>
            <w:top w:w="0" w:type="dxa"/>
            <w:left w:w="108" w:type="dxa"/>
            <w:bottom w:w="0" w:type="dxa"/>
            <w:right w:w="108" w:type="dxa"/>
          </w:tblCellMar>
        </w:tblPrEx>
        <w:trPr>
          <w:trHeight w:val="628"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3D015F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商务部分，满分：  80  分。</w:t>
            </w:r>
          </w:p>
        </w:tc>
      </w:tr>
      <w:tr w14:paraId="53D7E33C">
        <w:tblPrEx>
          <w:tblCellMar>
            <w:top w:w="0" w:type="dxa"/>
            <w:left w:w="108" w:type="dxa"/>
            <w:bottom w:w="0" w:type="dxa"/>
            <w:right w:w="108" w:type="dxa"/>
          </w:tblCellMar>
        </w:tblPrEx>
        <w:trPr>
          <w:trHeight w:val="782"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75255E8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评分因素</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1F0C29B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评分标准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C50F02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备注</w:t>
            </w:r>
          </w:p>
        </w:tc>
      </w:tr>
      <w:tr w14:paraId="5526C808">
        <w:tblPrEx>
          <w:tblCellMar>
            <w:top w:w="0" w:type="dxa"/>
            <w:left w:w="108" w:type="dxa"/>
            <w:bottom w:w="0" w:type="dxa"/>
            <w:right w:w="108" w:type="dxa"/>
          </w:tblCellMar>
        </w:tblPrEx>
        <w:trPr>
          <w:trHeight w:val="664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D7882E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企业奖项</w:t>
            </w:r>
          </w:p>
          <w:p w14:paraId="0CFB970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3FD0A6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企业近 5 年来（2020年1月1日至今）获得市政公用工程类或房屋建筑工程类奖项情况：</w:t>
            </w:r>
          </w:p>
          <w:p w14:paraId="3E97FA9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1．获得国家级奖项的，每个得 10 分。</w:t>
            </w:r>
          </w:p>
          <w:p w14:paraId="3E2BEE3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2．获得省级奖项的，每个得 6 分。</w:t>
            </w:r>
          </w:p>
          <w:p w14:paraId="144425E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3．获得地市级奖项的，每个得 3 分。</w:t>
            </w:r>
          </w:p>
          <w:p w14:paraId="1DA4BC7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4．以上奖项均未获得的，不予计分。</w:t>
            </w:r>
          </w:p>
          <w:p w14:paraId="24C304F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5．本项最高得15分。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74D2451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1．允许投标人提交多个业绩，但同一业绩只按最高级别奖项计分一次。</w:t>
            </w:r>
          </w:p>
          <w:p w14:paraId="0824EC6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2．需附有关奖项证明彩色扫描件，同时提供原件供核对。（奖项如电子证书的除外）。</w:t>
            </w:r>
          </w:p>
          <w:p w14:paraId="70743B4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3．颁发机构限定以下范围：</w:t>
            </w:r>
          </w:p>
          <w:p w14:paraId="5A1E1E2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①国家级奖项：国务院、住建部、国家建筑行业协会；</w:t>
            </w:r>
          </w:p>
          <w:p w14:paraId="2F2A640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②省级奖项：省级人民政府、省级住建部门、省建筑行业协会、省建筑安全协会；</w:t>
            </w:r>
          </w:p>
          <w:p w14:paraId="4D3469C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③地市级奖项：地市级人民政府、地市级住建部门、地市级建筑行业协会。</w:t>
            </w:r>
          </w:p>
          <w:p w14:paraId="4446EDF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4．获奖时间以奖项证明的落款日期为准。</w:t>
            </w:r>
          </w:p>
          <w:p w14:paraId="30D137E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5．任一奖项有以下情形之一的，该奖项视为无效，不予计分：</w:t>
            </w:r>
          </w:p>
          <w:p w14:paraId="31E44F6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①未提供奖项原件的；</w:t>
            </w:r>
          </w:p>
          <w:p w14:paraId="7A0534F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②奖项不属于指定类别的；</w:t>
            </w:r>
          </w:p>
          <w:p w14:paraId="07FADA0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③颁发机构不符合要求的；</w:t>
            </w:r>
          </w:p>
          <w:p w14:paraId="79E9226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④获奖时间不符合要求的。</w:t>
            </w:r>
          </w:p>
          <w:p w14:paraId="55FC8E0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说明：以上所称“要求”均指本表评分标准及备注的要求，下同。</w:t>
            </w:r>
          </w:p>
        </w:tc>
      </w:tr>
      <w:tr w14:paraId="73929636">
        <w:tblPrEx>
          <w:tblCellMar>
            <w:top w:w="0" w:type="dxa"/>
            <w:left w:w="108" w:type="dxa"/>
            <w:bottom w:w="0" w:type="dxa"/>
            <w:right w:w="108" w:type="dxa"/>
          </w:tblCellMar>
        </w:tblPrEx>
        <w:trPr>
          <w:trHeight w:val="2915"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09655A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项目经理</w:t>
            </w:r>
          </w:p>
          <w:p w14:paraId="3027BDA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综合素质</w:t>
            </w:r>
          </w:p>
          <w:p w14:paraId="0EDA968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5278597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项目经理工程类技术职称情况： </w:t>
            </w:r>
          </w:p>
          <w:p w14:paraId="27AF2BE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1.具备助理工程师或以上职称的，得15 分。</w:t>
            </w:r>
          </w:p>
          <w:p w14:paraId="3ADFC24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2.具备技术员职称的，得 10分</w:t>
            </w:r>
          </w:p>
          <w:p w14:paraId="071C54D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3.不具备以上职称的，或未提供职称 证原件的，不予计分。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1B0ECEA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需附职称证彩色扫描件，同时提供原件供核对（职称证为电子证书的除外）。</w:t>
            </w:r>
          </w:p>
        </w:tc>
      </w:tr>
      <w:tr w14:paraId="30F7091E">
        <w:tblPrEx>
          <w:tblCellMar>
            <w:top w:w="0" w:type="dxa"/>
            <w:left w:w="108" w:type="dxa"/>
            <w:bottom w:w="0" w:type="dxa"/>
            <w:right w:w="108" w:type="dxa"/>
          </w:tblCellMar>
        </w:tblPrEx>
        <w:trPr>
          <w:trHeight w:val="4484"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10BD3DB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企业业绩</w:t>
            </w:r>
          </w:p>
          <w:p w14:paraId="1850463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40B041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企业近 5 年来（2021年1月1日至今）业绩情况：</w:t>
            </w:r>
          </w:p>
          <w:p w14:paraId="5FE2CBF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1．承接 过类似工程的，每个得 5 分。</w:t>
            </w:r>
          </w:p>
          <w:p w14:paraId="1DEDBA3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2．未承接 过类似工程的，不予计分。</w:t>
            </w:r>
          </w:p>
          <w:p w14:paraId="5250E68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3．本项最高得20分。 </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5EC126F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1．类似工程指：合同金额≥600万元的市政公用工程或房屋建筑工程。</w:t>
            </w:r>
          </w:p>
          <w:p w14:paraId="6456913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2．需附有关业绩（仅限于以施工总承包单位身份参建的项目）合同协议书复印件（或打印件），同时提供原件供核对。</w:t>
            </w:r>
          </w:p>
          <w:p w14:paraId="6874572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3．业绩时间以合同协议书日期为准。</w:t>
            </w:r>
          </w:p>
          <w:p w14:paraId="23FF4E4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4．任一业绩有以下情形之一的，该业绩视为无效，不予计分：</w:t>
            </w:r>
          </w:p>
          <w:p w14:paraId="1152B6C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①未提供业绩证明材料原件的；</w:t>
            </w:r>
          </w:p>
          <w:p w14:paraId="0A5B840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②业绩不属于类似工程的；</w:t>
            </w:r>
          </w:p>
          <w:p w14:paraId="41E18EB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③不是以指定身份参建的；</w:t>
            </w:r>
          </w:p>
          <w:p w14:paraId="1D67068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④业绩时间不符合要求的。</w:t>
            </w:r>
          </w:p>
        </w:tc>
      </w:tr>
      <w:tr w14:paraId="673F2B5F">
        <w:tblPrEx>
          <w:tblCellMar>
            <w:top w:w="0" w:type="dxa"/>
            <w:left w:w="108" w:type="dxa"/>
            <w:bottom w:w="0" w:type="dxa"/>
            <w:right w:w="108" w:type="dxa"/>
          </w:tblCellMar>
        </w:tblPrEx>
        <w:trPr>
          <w:trHeight w:val="236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476CEC0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企业管理</w:t>
            </w:r>
          </w:p>
          <w:p w14:paraId="1D261FF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体系认证</w:t>
            </w:r>
          </w:p>
          <w:p w14:paraId="6677177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8581F8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1．质量管理体系认证、职业健康安全管理体系认证、环境管理体系认证中，每获得1项得3分，满分15分。</w:t>
            </w:r>
          </w:p>
          <w:p w14:paraId="4BD2525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2．未获得以上认证的，不予计分。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489430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1．需附在有效期内的认证证书彩色扫描件，同时提供原件供核对（证书为电子证书的除外）</w:t>
            </w:r>
          </w:p>
          <w:p w14:paraId="546009D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2．任一认证证书有以下情形之一的，该认证证书视为无效，不予计分：</w:t>
            </w:r>
          </w:p>
          <w:p w14:paraId="2BD7AAE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①未提供认证证书原件的；</w:t>
            </w:r>
          </w:p>
          <w:p w14:paraId="1FC133A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②认证证书不在有效期内的。</w:t>
            </w:r>
          </w:p>
        </w:tc>
      </w:tr>
      <w:tr w14:paraId="24E5C8E0">
        <w:tblPrEx>
          <w:tblCellMar>
            <w:top w:w="0" w:type="dxa"/>
            <w:left w:w="108" w:type="dxa"/>
            <w:bottom w:w="0" w:type="dxa"/>
            <w:right w:w="108" w:type="dxa"/>
          </w:tblCellMar>
        </w:tblPrEx>
        <w:trPr>
          <w:trHeight w:val="3519"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3F8E1A8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企业财务状况</w:t>
            </w:r>
          </w:p>
          <w:p w14:paraId="7F9000C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2CCEA85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1．提供不少于200万元银行授信证明的，得 5 分。</w:t>
            </w:r>
          </w:p>
          <w:p w14:paraId="1B8B671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2.提供投标人基本账户在本项目招标公告发布之日起至投标截止时间期间出现过至少连续3日不少于200万元存款余额资金流水证明的，得5分。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48493E9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1．需附在有效期内的有关证明复印件（或打印件）。</w:t>
            </w:r>
          </w:p>
          <w:p w14:paraId="7C691EB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2．银行授信证明有以下情形之一的，视为无效，不予计分：</w:t>
            </w:r>
          </w:p>
          <w:p w14:paraId="3D85852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①授信证明不在有效期内的；</w:t>
            </w:r>
          </w:p>
          <w:p w14:paraId="1B60739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②授信额度不符合要求的；</w:t>
            </w:r>
          </w:p>
          <w:p w14:paraId="2ACDD8D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3．存款余额资金流水证明有以下情形之一的，视为无效，不予计分：</w:t>
            </w:r>
          </w:p>
          <w:p w14:paraId="69ACB0F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①存款账户不是基本账户的；</w:t>
            </w:r>
          </w:p>
          <w:p w14:paraId="39B3CEC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②存款时间不符合要求的；</w:t>
            </w:r>
          </w:p>
          <w:p w14:paraId="6449534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③存款额度不符合要求的。</w:t>
            </w:r>
          </w:p>
        </w:tc>
      </w:tr>
      <w:tr w14:paraId="7623FD49">
        <w:tblPrEx>
          <w:tblCellMar>
            <w:top w:w="0" w:type="dxa"/>
            <w:left w:w="108" w:type="dxa"/>
            <w:bottom w:w="0" w:type="dxa"/>
            <w:right w:w="108" w:type="dxa"/>
          </w:tblCellMar>
        </w:tblPrEx>
        <w:trPr>
          <w:trHeight w:val="2928" w:hRule="atLeast"/>
          <w:jc w:val="center"/>
        </w:trPr>
        <w:tc>
          <w:tcPr>
            <w:tcW w:w="122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C4564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企业纳税（5分）</w:t>
            </w:r>
          </w:p>
        </w:tc>
        <w:tc>
          <w:tcPr>
            <w:tcW w:w="40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FA9496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企业2021年度至今获得过纳税信用 A 级纳税人的，得5分</w:t>
            </w:r>
          </w:p>
        </w:tc>
        <w:tc>
          <w:tcPr>
            <w:tcW w:w="43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EBDF4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1．必须提供企业纳税信用A级纳税人证明材料（或证书）彩色扫描件及国家税务总局（或省级电子税务局）网上查询截图打印件，否则不得分。</w:t>
            </w:r>
          </w:p>
          <w:p w14:paraId="6C75829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2．只计算投标人自身（不计算投标人的分公司、子公司及分支机构）。</w:t>
            </w:r>
          </w:p>
        </w:tc>
      </w:tr>
      <w:tr w14:paraId="27A94542">
        <w:tblPrEx>
          <w:tblCellMar>
            <w:top w:w="0" w:type="dxa"/>
            <w:left w:w="108" w:type="dxa"/>
            <w:bottom w:w="0" w:type="dxa"/>
            <w:right w:w="108" w:type="dxa"/>
          </w:tblCellMar>
        </w:tblPrEx>
        <w:trPr>
          <w:trHeight w:val="624"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6A63C32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技术部分（施工组织设计），满分：  20  分。</w:t>
            </w:r>
          </w:p>
        </w:tc>
      </w:tr>
      <w:tr w14:paraId="0C7754DD">
        <w:tblPrEx>
          <w:tblCellMar>
            <w:top w:w="0" w:type="dxa"/>
            <w:left w:w="108" w:type="dxa"/>
            <w:bottom w:w="0" w:type="dxa"/>
            <w:right w:w="108" w:type="dxa"/>
          </w:tblCellMar>
        </w:tblPrEx>
        <w:trPr>
          <w:trHeight w:val="624"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1B20A2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评分因素</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6D2480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评分标准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0F0B0F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备注</w:t>
            </w:r>
          </w:p>
        </w:tc>
      </w:tr>
      <w:tr w14:paraId="2533FD28">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B62F1A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 总体概述</w:t>
            </w:r>
          </w:p>
          <w:p w14:paraId="78C1AE3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6C6E0F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1A5FFF0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4C4C35C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59B5E66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FF24D4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【优】对项目总体有深刻认识，表述清晰、完整、严谨、合理，措施先进、具体、有效、成熟，采用了新技术、新工艺、新材料、新设备；施工段划分呼应总体表述，划分清晰、合理，符合规范要求。</w:t>
            </w:r>
          </w:p>
          <w:p w14:paraId="6B17040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【良】对项目总体有一定认识，表述清晰、完整，措施具体有效；施工段划分呼应总体表述，划分清晰，符合规范要求。</w:t>
            </w:r>
          </w:p>
          <w:p w14:paraId="44098C3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【中】对项目总体有认识，有一定的措施但部分不具体；施工段划分较合理，符合规范要求。</w:t>
            </w:r>
          </w:p>
          <w:p w14:paraId="3D580F4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【差】对项目认识不足，表述不清晰，措施不具体；施工段划分不合理。</w:t>
            </w:r>
          </w:p>
        </w:tc>
      </w:tr>
      <w:tr w14:paraId="2706749F">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AED333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施工总进</w:t>
            </w:r>
          </w:p>
          <w:p w14:paraId="3660BF3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度计划及</w:t>
            </w:r>
          </w:p>
          <w:p w14:paraId="4A276E2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保证措施</w:t>
            </w:r>
          </w:p>
          <w:p w14:paraId="2A37443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43BEA91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5F6A999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71E6FBF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064B237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C11527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5FAD968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088096B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【中】关键线路基本准确，计划编制基本合理。关键节点的控制措施基本可行。人、材、机需求和进场计划与进度计划相呼应，基本满足施工需要，调配投入计划基本合理。进度违约责任承诺具体。</w:t>
            </w:r>
          </w:p>
          <w:p w14:paraId="1341E64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【差】关键线路不准确，计划编制不合理。关键节点的控制不可行。人、材、机需求和进场计划与进度计划不相呼应，不能满足施工需要。没有违约责任承诺。</w:t>
            </w:r>
          </w:p>
        </w:tc>
      </w:tr>
      <w:tr w14:paraId="5A10DA5E">
        <w:tblPrEx>
          <w:tblCellMar>
            <w:top w:w="0" w:type="dxa"/>
            <w:left w:w="108" w:type="dxa"/>
            <w:bottom w:w="0" w:type="dxa"/>
            <w:right w:w="108" w:type="dxa"/>
          </w:tblCellMar>
        </w:tblPrEx>
        <w:trPr>
          <w:trHeight w:val="1740"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143A477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质量</w:t>
            </w:r>
          </w:p>
          <w:p w14:paraId="21D1D22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保证措施</w:t>
            </w:r>
          </w:p>
          <w:p w14:paraId="718AEE1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6F7B724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3E08030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415AF88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5A93A05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31D6BA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【优】应用新技术、新工艺、新材料、新设备，针对项目实际提出先进、可行、具体的保证措施。超过招标文件的质量要求。</w:t>
            </w:r>
          </w:p>
          <w:p w14:paraId="16D7592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【良】针对项目实际提出先进、可行、具体的保证措施。满足招标文件的质量要求。</w:t>
            </w:r>
          </w:p>
          <w:p w14:paraId="6F3E43B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【中】具体措施可行。满足招标文件的质量要求。</w:t>
            </w:r>
          </w:p>
          <w:p w14:paraId="155AEF0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【差】措施不可行，没有质量违约责任承诺。</w:t>
            </w:r>
          </w:p>
        </w:tc>
      </w:tr>
      <w:tr w14:paraId="2E38A184">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0355BF6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w:t>
            </w:r>
          </w:p>
          <w:p w14:paraId="6EB94B3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技术措施</w:t>
            </w:r>
          </w:p>
          <w:p w14:paraId="2C90DCD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2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3C7D32A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3BC3E62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02A3480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2C2EDF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5DC8FB6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2E27222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13FB437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562A575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【差】对项目关键技术有表述，对重点、难点有建议，解决方案不可行。采用的新技术针对性不强或验证材料不可靠，对节约投资、工期没有具体收益。无违约责任承诺。</w:t>
            </w:r>
          </w:p>
        </w:tc>
      </w:tr>
      <w:tr w14:paraId="428BA98E">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0C5636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绿色施工、</w:t>
            </w:r>
          </w:p>
          <w:p w14:paraId="428B8D0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安全防护、</w:t>
            </w:r>
          </w:p>
          <w:p w14:paraId="3BB46D4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文明施工</w:t>
            </w:r>
          </w:p>
          <w:p w14:paraId="02FCADB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措施计划</w:t>
            </w:r>
          </w:p>
          <w:p w14:paraId="1FE1852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43D801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49B428D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58EF9F9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0648CB6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577BC98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【优】针对项目实际情况，有先进、具体、完整、可行的措施，采用规范准确、清晰。</w:t>
            </w:r>
          </w:p>
          <w:p w14:paraId="222F1F3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【良】针对项目实际情况，有合理的措施且具体、完整，采用规范准确。</w:t>
            </w:r>
          </w:p>
          <w:p w14:paraId="1E77742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【中】有基本合理的措施，采用规范准确。</w:t>
            </w:r>
          </w:p>
          <w:p w14:paraId="1C3E743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【差】措施不力，采用规范不正确。</w:t>
            </w:r>
          </w:p>
        </w:tc>
      </w:tr>
      <w:tr w14:paraId="437248FC">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14FF22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施工平面</w:t>
            </w:r>
          </w:p>
          <w:p w14:paraId="7DFFCF6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布置和临时设施布置</w:t>
            </w:r>
          </w:p>
          <w:p w14:paraId="478067D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2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29CD04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3ADF03A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5E09EED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44EF44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45E98A7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【优】总体布置有针对性、合理，较好满足施工需要，符合绿色施工、安全防护、文明施工要求。</w:t>
            </w:r>
          </w:p>
          <w:p w14:paraId="018C493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【良】总体布置合理，能满足施工需要，基本符合绿色施工、安全防护、文明施工要求。</w:t>
            </w:r>
          </w:p>
          <w:p w14:paraId="1467634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【中】总体布置基本合理，基本满足施工需要。</w:t>
            </w:r>
          </w:p>
          <w:p w14:paraId="32AAEB0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【差】总体布置不合理，不符合绿色施工、安全防护、文明施工要求。</w:t>
            </w:r>
          </w:p>
        </w:tc>
      </w:tr>
      <w:tr w14:paraId="1B73E72B">
        <w:tblPrEx>
          <w:tblCellMar>
            <w:top w:w="0" w:type="dxa"/>
            <w:left w:w="108" w:type="dxa"/>
            <w:bottom w:w="0" w:type="dxa"/>
            <w:right w:w="108" w:type="dxa"/>
          </w:tblCellMar>
        </w:tblPrEx>
        <w:trPr>
          <w:trHeight w:val="7255"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403152B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项目</w:t>
            </w:r>
          </w:p>
          <w:p w14:paraId="58DA741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管理机构</w:t>
            </w:r>
          </w:p>
          <w:p w14:paraId="0F614AF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27F09BF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58B2A39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47A304D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6D4955D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35562E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【优】组织机构形式合理，有完善的指挥系统，生产及质量、绿色施工、安全、文明施工、创优达标监控系统、联络协调系统。</w:t>
            </w:r>
          </w:p>
          <w:p w14:paraId="1D76DCC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【良】组织机构形式合理，指挥系统，生产及质量、绿色施工、安全、文明施工、创优达标监控系统、联络协调系统不齐全。</w:t>
            </w:r>
          </w:p>
          <w:p w14:paraId="7B8ABD3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【中】组织机构形式基本合理，有指挥系统，生产及质量、绿色施工、安全、文明施工、创优达标监控系统、联络协调系统不齐全。</w:t>
            </w:r>
          </w:p>
          <w:p w14:paraId="7B19150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【差】组织机构形不合理，指挥系统，生产及质量、绿色施工、安全、文明施工、创优达标监控系统、联络协调系统不齐全。</w:t>
            </w:r>
          </w:p>
        </w:tc>
      </w:tr>
      <w:tr w14:paraId="5A268A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5"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6C1295D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投标报价部分，满分：100分。</w:t>
            </w:r>
          </w:p>
        </w:tc>
      </w:tr>
      <w:tr w14:paraId="2210BF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3" w:hRule="exac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30B59DE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评分事项</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3FEE85F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评分方法</w:t>
            </w:r>
          </w:p>
        </w:tc>
      </w:tr>
      <w:tr w14:paraId="230701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81"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5FCC5A7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评标基准价D</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0F4C3E1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确定招标控制价下浮系数n：用1～21号球分别代表一个下浮系数，由评委代表从这21个号码中随机抽取 3 次，每次抽取1个号码，抽出的号球不参与下次抽取。所抽取的3个号码对应下浮系数的算术平均值作为招标控制价下浮系数n（保留3位小数）。具体号码对应的下浮系数详见下表：</w:t>
            </w:r>
          </w:p>
          <w:tbl>
            <w:tblPr>
              <w:tblStyle w:val="16"/>
              <w:tblW w:w="0" w:type="auto"/>
              <w:tblInd w:w="113" w:type="dxa"/>
              <w:tblLayout w:type="fixed"/>
              <w:tblCellMar>
                <w:top w:w="0" w:type="dxa"/>
                <w:left w:w="108" w:type="dxa"/>
                <w:bottom w:w="0" w:type="dxa"/>
                <w:right w:w="108" w:type="dxa"/>
              </w:tblCellMar>
            </w:tblPr>
            <w:tblGrid>
              <w:gridCol w:w="1693"/>
              <w:gridCol w:w="610"/>
              <w:gridCol w:w="846"/>
              <w:gridCol w:w="881"/>
              <w:gridCol w:w="864"/>
              <w:gridCol w:w="899"/>
              <w:gridCol w:w="845"/>
              <w:gridCol w:w="835"/>
            </w:tblGrid>
            <w:tr w14:paraId="7E113AD1">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171AE02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61A354A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DB0387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6B00534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88F08E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4981EC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3792C34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6</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36B736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7</w:t>
                  </w:r>
                </w:p>
              </w:tc>
            </w:tr>
            <w:tr w14:paraId="51472D99">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B278EC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298CEB5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3E4F41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1.1</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3776936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7331B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1.3</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C10FB3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1.4</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4377784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4858A54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1.6</w:t>
                  </w:r>
                </w:p>
              </w:tc>
            </w:tr>
            <w:tr w14:paraId="5B9A6CEF">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6D19D0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70800B8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8</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1003E13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9</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7C180F0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6C33813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4F98C7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12</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3F6F061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13</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3D95524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14</w:t>
                  </w:r>
                </w:p>
              </w:tc>
            </w:tr>
            <w:tr w14:paraId="3774FE54">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7440B5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6B0A7F8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1.7</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323D16C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1.8</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443B94E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2C9100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6E4D99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2.1</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08137C6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35C450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2.3</w:t>
                  </w:r>
                </w:p>
              </w:tc>
            </w:tr>
            <w:tr w14:paraId="6B419CCA">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51A6542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6762B50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D21510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16</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4C8989C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17</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381496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18</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61F357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19</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3003F51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46ABDF0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21</w:t>
                  </w:r>
                </w:p>
              </w:tc>
            </w:tr>
            <w:tr w14:paraId="63E9CE0B">
              <w:tblPrEx>
                <w:tblCellMar>
                  <w:top w:w="0" w:type="dxa"/>
                  <w:left w:w="108" w:type="dxa"/>
                  <w:bottom w:w="0" w:type="dxa"/>
                  <w:right w:w="108" w:type="dxa"/>
                </w:tblCellMar>
              </w:tblPrEx>
              <w:trPr>
                <w:trHeight w:val="601"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7C5E74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064A54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2.4</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3F0B2AB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2.5</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6E794D2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AA49F1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2.7</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5F2356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2.8</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2A1D0D9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FC447A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3.0</w:t>
                  </w:r>
                </w:p>
              </w:tc>
            </w:tr>
          </w:tbl>
          <w:p w14:paraId="6727379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（2）评标基准价D＝招标控制价×（1－n）</w:t>
            </w:r>
          </w:p>
        </w:tc>
      </w:tr>
      <w:tr w14:paraId="611900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22A026E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投标报价</w:t>
            </w:r>
          </w:p>
          <w:p w14:paraId="523AE91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得分N</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71CA75D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采用内插法计算某投标人的投标报价得分N，即当投标人的投标总价等于评标基准价时得100分，每高于评标基准价一个百分点扣1 分，每低于评标基准价一个百分点扣0.5分，扣完为止。公式如下：</w:t>
            </w:r>
          </w:p>
          <w:p w14:paraId="330ECC7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N＝100－（| Di－D | ÷D）×100×E</w:t>
            </w:r>
          </w:p>
          <w:p w14:paraId="68BD0C4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式中：D为评标基准价；Di为某投标人的投标总价；E为扣分因子，当Di＞D时，E＝1 ；当Di＜D时，E＝0.5。</w:t>
            </w:r>
          </w:p>
        </w:tc>
      </w:tr>
    </w:tbl>
    <w:p w14:paraId="22662D94">
      <w:pPr>
        <w:keepNext w:val="0"/>
        <w:keepLines w:val="0"/>
        <w:pageBreakBefore w:val="0"/>
        <w:wordWrap w:val="0"/>
        <w:overflowPunct/>
        <w:topLinePunct w:val="0"/>
        <w:bidi w:val="0"/>
        <w:spacing w:before="5" w:line="360" w:lineRule="auto"/>
        <w:rPr>
          <w:rFonts w:hint="eastAsia" w:ascii="宋体" w:hAnsi="宋体" w:eastAsia="宋体" w:cs="宋体"/>
          <w:color w:val="auto"/>
          <w:spacing w:val="0"/>
          <w:highlight w:val="none"/>
          <w:lang w:val="en-US" w:eastAsia="zh-CN"/>
        </w:rPr>
      </w:pPr>
    </w:p>
    <w:p w14:paraId="7E473B86">
      <w:pPr>
        <w:keepNext w:val="0"/>
        <w:keepLines w:val="0"/>
        <w:pageBreakBefore w:val="0"/>
        <w:wordWrap w:val="0"/>
        <w:overflowPunct/>
        <w:topLinePunct w:val="0"/>
        <w:bidi w:val="0"/>
        <w:spacing w:before="5" w:line="360" w:lineRule="auto"/>
        <w:rPr>
          <w:rFonts w:hint="eastAsia" w:ascii="宋体" w:hAnsi="宋体" w:eastAsia="宋体" w:cs="宋体"/>
          <w:color w:val="auto"/>
          <w:spacing w:val="0"/>
          <w:highlight w:val="none"/>
        </w:rPr>
      </w:pPr>
    </w:p>
    <w:p w14:paraId="4A7BEF82">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bookmarkStart w:id="130" w:name="_Toc17436"/>
      <w:bookmarkStart w:id="131" w:name="_Toc9725"/>
      <w:bookmarkStart w:id="132" w:name="_Toc31744"/>
      <w:bookmarkStart w:id="133" w:name="_Toc5769"/>
      <w:r>
        <w:rPr>
          <w:rFonts w:hint="eastAsia" w:ascii="宋体" w:hAnsi="宋体" w:eastAsia="宋体" w:cs="宋体"/>
          <w:b/>
          <w:bCs/>
          <w:color w:val="auto"/>
          <w:spacing w:val="0"/>
          <w:sz w:val="24"/>
          <w:szCs w:val="24"/>
          <w:highlight w:val="none"/>
        </w:rPr>
        <w:br w:type="page"/>
      </w:r>
    </w:p>
    <w:p w14:paraId="3E3DF6AC">
      <w:pPr>
        <w:keepNext w:val="0"/>
        <w:keepLines w:val="0"/>
        <w:pageBreakBefore w:val="0"/>
        <w:wordWrap w:val="0"/>
        <w:overflowPunct/>
        <w:topLinePunct w:val="0"/>
        <w:bidi w:val="0"/>
        <w:spacing w:before="155" w:line="360" w:lineRule="auto"/>
        <w:ind w:firstLine="482" w:firstLineChars="200"/>
        <w:outlineLvl w:val="9"/>
        <w:rPr>
          <w:rFonts w:hint="eastAsia" w:ascii="宋体" w:hAnsi="宋体" w:eastAsia="宋体" w:cs="宋体"/>
          <w:color w:val="auto"/>
          <w:spacing w:val="0"/>
          <w:sz w:val="25"/>
          <w:szCs w:val="25"/>
          <w:highlight w:val="none"/>
        </w:rPr>
      </w:pPr>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30"/>
      <w:bookmarkEnd w:id="131"/>
      <w:bookmarkEnd w:id="132"/>
      <w:bookmarkEnd w:id="133"/>
    </w:p>
    <w:p w14:paraId="7A2EE53E">
      <w:pPr>
        <w:keepNext w:val="0"/>
        <w:keepLines w:val="0"/>
        <w:pageBreakBefore w:val="0"/>
        <w:wordWrap w:val="0"/>
        <w:overflowPunct/>
        <w:topLinePunct w:val="0"/>
        <w:bidi w:val="0"/>
        <w:spacing w:before="150" w:line="360"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E787E43">
      <w:pPr>
        <w:keepNext w:val="0"/>
        <w:keepLines w:val="0"/>
        <w:pageBreakBefore w:val="0"/>
        <w:wordWrap w:val="0"/>
        <w:overflowPunct/>
        <w:topLinePunct w:val="0"/>
        <w:bidi w:val="0"/>
        <w:spacing w:before="59" w:line="36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236714FC">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134" w:name="bookmark137"/>
      <w:bookmarkEnd w:id="134"/>
      <w:bookmarkStart w:id="135" w:name="_Toc16384"/>
      <w:bookmarkStart w:id="136" w:name="_Toc18006"/>
      <w:bookmarkStart w:id="137" w:name="_Toc6562"/>
      <w:r>
        <w:rPr>
          <w:rFonts w:hint="eastAsia" w:ascii="宋体" w:hAnsi="宋体" w:eastAsia="宋体" w:cs="宋体"/>
          <w:b/>
          <w:bCs/>
          <w:color w:val="auto"/>
          <w:spacing w:val="0"/>
          <w:sz w:val="24"/>
          <w:szCs w:val="24"/>
          <w:highlight w:val="none"/>
        </w:rPr>
        <w:t>16 ．</w:t>
      </w:r>
      <w:bookmarkEnd w:id="135"/>
      <w:r>
        <w:rPr>
          <w:rFonts w:hint="eastAsia" w:ascii="宋体" w:hAnsi="宋体" w:eastAsia="宋体" w:cs="宋体"/>
          <w:b/>
          <w:bCs/>
          <w:color w:val="auto"/>
          <w:spacing w:val="0"/>
          <w:sz w:val="24"/>
          <w:szCs w:val="24"/>
          <w:highlight w:val="none"/>
          <w:lang w:eastAsia="zh-CN"/>
        </w:rPr>
        <w:t>评标结果公示</w:t>
      </w:r>
      <w:bookmarkEnd w:id="136"/>
      <w:bookmarkEnd w:id="137"/>
    </w:p>
    <w:p w14:paraId="36E0651D">
      <w:pPr>
        <w:keepNext w:val="0"/>
        <w:keepLines w:val="0"/>
        <w:pageBreakBefore w:val="0"/>
        <w:wordWrap w:val="0"/>
        <w:overflowPunct/>
        <w:topLinePunct w:val="0"/>
        <w:bidi w:val="0"/>
        <w:spacing w:before="135" w:line="360"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16.1  </w:t>
      </w:r>
      <w:r>
        <w:rPr>
          <w:rFonts w:hint="eastAsia" w:ascii="宋体" w:hAnsi="宋体" w:eastAsia="宋体" w:cs="宋体"/>
          <w:color w:val="auto"/>
          <w:spacing w:val="0"/>
          <w:sz w:val="24"/>
          <w:szCs w:val="24"/>
          <w:highlight w:val="none"/>
        </w:rPr>
        <w:t>评标委员会按照投标人评审综合总得分由高到低的原则,向招标人推荐已明确的定标候选人数量（不标明排序）。评标委员会推荐定标候选人后，招标人应于评标会结束后3个</w:t>
      </w:r>
      <w:r>
        <w:rPr>
          <w:rFonts w:hint="eastAsia" w:ascii="宋体" w:hAnsi="宋体" w:eastAsia="宋体" w:cs="宋体"/>
          <w:color w:val="auto"/>
          <w:spacing w:val="0"/>
          <w:sz w:val="24"/>
          <w:szCs w:val="24"/>
          <w:highlight w:val="none"/>
          <w:lang w:val="en-US" w:eastAsia="zh-CN"/>
        </w:rPr>
        <w:t>日历天</w:t>
      </w:r>
      <w:r>
        <w:rPr>
          <w:rFonts w:hint="eastAsia" w:ascii="宋体" w:hAnsi="宋体" w:eastAsia="宋体" w:cs="宋体"/>
          <w:color w:val="auto"/>
          <w:spacing w:val="0"/>
          <w:sz w:val="24"/>
          <w:szCs w:val="24"/>
          <w:highlight w:val="none"/>
        </w:rPr>
        <w:t>内将定标候选人和评标情况在广东省招标投标监管网和全国公共资源交易平台（广东省·韶关市）上公示，公示时间不少于3个</w:t>
      </w:r>
      <w:r>
        <w:rPr>
          <w:rFonts w:hint="eastAsia" w:ascii="宋体" w:hAnsi="宋体" w:eastAsia="宋体" w:cs="宋体"/>
          <w:color w:val="auto"/>
          <w:spacing w:val="0"/>
          <w:sz w:val="24"/>
          <w:szCs w:val="24"/>
          <w:highlight w:val="none"/>
          <w:lang w:val="en-US" w:eastAsia="zh-CN"/>
        </w:rPr>
        <w:t>日历天</w:t>
      </w:r>
      <w:r>
        <w:rPr>
          <w:rFonts w:hint="eastAsia" w:ascii="宋体" w:hAnsi="宋体" w:eastAsia="宋体" w:cs="宋体"/>
          <w:color w:val="auto"/>
          <w:spacing w:val="0"/>
          <w:sz w:val="24"/>
          <w:szCs w:val="24"/>
          <w:highlight w:val="none"/>
        </w:rPr>
        <w:t>。公示主要内容包括：</w:t>
      </w:r>
    </w:p>
    <w:p w14:paraId="4A1D4141">
      <w:pPr>
        <w:keepNext w:val="0"/>
        <w:keepLines w:val="0"/>
        <w:pageBreakBefore w:val="0"/>
        <w:wordWrap w:val="0"/>
        <w:overflowPunct/>
        <w:topLinePunct w:val="0"/>
        <w:bidi w:val="0"/>
        <w:spacing w:before="135" w:line="360"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（1）定标候选人名称、投标报价、业绩奖项、质量、工期、拟派驻招标项目管理机构人员信息等；</w:t>
      </w:r>
    </w:p>
    <w:p w14:paraId="44CAB5F6">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（2）定标候选人按照招标文件要求承诺的项目负责人姓名及相关证书名称和编号；（3）响应招标文件要求的资格能力条件；</w:t>
      </w:r>
    </w:p>
    <w:p w14:paraId="0308086C">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（4）提出异议的渠道和方式；</w:t>
      </w:r>
    </w:p>
    <w:p w14:paraId="0F8E2045">
      <w:pPr>
        <w:keepNext w:val="0"/>
        <w:keepLines w:val="0"/>
        <w:pageBreakBefore w:val="0"/>
        <w:wordWrap w:val="0"/>
        <w:overflowPunct/>
        <w:topLinePunct w:val="0"/>
        <w:bidi w:val="0"/>
        <w:spacing w:before="135" w:line="360" w:lineRule="auto"/>
        <w:ind w:left="0" w:leftChars="0" w:right="105" w:firstLine="480"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（5）评标专家代码（评标专家姓名可用代码进行标示，如专家一、专家二等）及其对应的具体评标意见（含对否决投标人相关意见等）以及评标报告；</w:t>
      </w:r>
    </w:p>
    <w:p w14:paraId="6DCA342C">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（6）投标文件；</w:t>
      </w:r>
    </w:p>
    <w:p w14:paraId="7A14EF34">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（7）招标文件确认公示的其他内容。</w:t>
      </w:r>
    </w:p>
    <w:p w14:paraId="266A4FA3">
      <w:pPr>
        <w:keepNext w:val="0"/>
        <w:keepLines w:val="0"/>
        <w:pageBreakBefore w:val="0"/>
        <w:wordWrap w:val="0"/>
        <w:overflowPunct/>
        <w:topLinePunct w:val="0"/>
        <w:bidi w:val="0"/>
        <w:spacing w:before="135" w:line="360"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b/>
          <w:bCs/>
          <w:snapToGrid w:val="0"/>
          <w:color w:val="auto"/>
          <w:spacing w:val="0"/>
          <w:sz w:val="24"/>
          <w:szCs w:val="24"/>
          <w:highlight w:val="none"/>
          <w:lang w:val="en-US" w:eastAsia="zh-CN" w:bidi="ar-SA"/>
        </w:rPr>
        <w:t>16.2</w:t>
      </w:r>
      <w:r>
        <w:rPr>
          <w:rFonts w:hint="eastAsia" w:ascii="宋体" w:hAnsi="宋体" w:eastAsia="宋体" w:cs="宋体"/>
          <w:snapToGrid w:val="0"/>
          <w:color w:val="auto"/>
          <w:spacing w:val="0"/>
          <w:sz w:val="24"/>
          <w:szCs w:val="24"/>
          <w:highlight w:val="none"/>
          <w:lang w:val="en-US" w:eastAsia="zh-CN" w:bidi="ar-SA"/>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0F1389C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41EC22B">
      <w:pPr>
        <w:pStyle w:val="26"/>
        <w:spacing w:line="360" w:lineRule="auto"/>
        <w:rPr>
          <w:rFonts w:hint="eastAsia"/>
          <w:color w:val="auto"/>
          <w:highlight w:val="none"/>
        </w:rPr>
        <w:sectPr>
          <w:headerReference r:id="rId11" w:type="default"/>
          <w:footerReference r:id="rId12" w:type="default"/>
          <w:pgSz w:w="11906" w:h="16839"/>
          <w:pgMar w:top="1440" w:right="1253" w:bottom="1440" w:left="1253" w:header="0" w:footer="1020" w:gutter="0"/>
          <w:pgBorders>
            <w:top w:val="none" w:sz="0" w:space="0"/>
            <w:left w:val="none" w:sz="0" w:space="0"/>
            <w:bottom w:val="none" w:sz="0" w:space="0"/>
            <w:right w:val="none" w:sz="0" w:space="0"/>
          </w:pgBorders>
          <w:pgNumType w:fmt="decimal"/>
          <w:cols w:space="720" w:num="1"/>
          <w:rtlGutter w:val="0"/>
          <w:docGrid w:linePitch="0" w:charSpace="0"/>
        </w:sectPr>
      </w:pPr>
    </w:p>
    <w:p w14:paraId="4598D3DD">
      <w:pPr>
        <w:keepNext w:val="0"/>
        <w:keepLines w:val="0"/>
        <w:pageBreakBefore w:val="0"/>
        <w:wordWrap w:val="0"/>
        <w:overflowPunct/>
        <w:topLinePunct w:val="0"/>
        <w:bidi w:val="0"/>
        <w:spacing w:before="78" w:line="360" w:lineRule="auto"/>
        <w:ind w:left="9"/>
        <w:jc w:val="center"/>
        <w:outlineLvl w:val="1"/>
        <w:rPr>
          <w:rFonts w:hint="eastAsia" w:ascii="宋体" w:hAnsi="宋体" w:eastAsia="宋体" w:cs="宋体"/>
          <w:color w:val="auto"/>
          <w:spacing w:val="0"/>
          <w:sz w:val="24"/>
          <w:szCs w:val="24"/>
          <w:highlight w:val="none"/>
        </w:rPr>
      </w:pPr>
      <w:bookmarkStart w:id="138" w:name="bookmark138"/>
      <w:bookmarkEnd w:id="138"/>
      <w:bookmarkStart w:id="139" w:name="_Toc20403"/>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39"/>
    </w:p>
    <w:p w14:paraId="602D2B7C">
      <w:pPr>
        <w:keepNext w:val="0"/>
        <w:keepLines w:val="0"/>
        <w:pageBreakBefore w:val="0"/>
        <w:wordWrap w:val="0"/>
        <w:overflowPunct/>
        <w:topLinePunct w:val="0"/>
        <w:bidi w:val="0"/>
        <w:spacing w:before="78" w:line="36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12C2E94">
      <w:pPr>
        <w:keepNext w:val="0"/>
        <w:keepLines w:val="0"/>
        <w:pageBreakBefore w:val="0"/>
        <w:wordWrap w:val="0"/>
        <w:overflowPunct/>
        <w:topLinePunct w:val="0"/>
        <w:bidi w:val="0"/>
        <w:spacing w:before="34" w:line="360" w:lineRule="auto"/>
        <w:ind w:left="495"/>
        <w:outlineLvl w:val="2"/>
        <w:rPr>
          <w:rFonts w:hint="eastAsia" w:ascii="宋体" w:hAnsi="宋体" w:eastAsia="宋体" w:cs="宋体"/>
          <w:color w:val="auto"/>
          <w:spacing w:val="0"/>
          <w:sz w:val="24"/>
          <w:szCs w:val="24"/>
          <w:highlight w:val="none"/>
        </w:rPr>
      </w:pPr>
      <w:bookmarkStart w:id="140" w:name="_Toc23494"/>
      <w:r>
        <w:rPr>
          <w:rFonts w:hint="eastAsia" w:ascii="宋体" w:hAnsi="宋体" w:eastAsia="宋体" w:cs="宋体"/>
          <w:b/>
          <w:bCs/>
          <w:color w:val="auto"/>
          <w:spacing w:val="0"/>
          <w:sz w:val="24"/>
          <w:szCs w:val="24"/>
          <w:highlight w:val="none"/>
        </w:rPr>
        <w:t>1 ．资格评审环节</w:t>
      </w:r>
      <w:bookmarkEnd w:id="140"/>
    </w:p>
    <w:p w14:paraId="74FEF03C">
      <w:pPr>
        <w:keepNext w:val="0"/>
        <w:keepLines w:val="0"/>
        <w:pageBreakBefore w:val="0"/>
        <w:wordWrap w:val="0"/>
        <w:overflowPunct/>
        <w:topLinePunct w:val="0"/>
        <w:bidi w:val="0"/>
        <w:spacing w:before="152" w:line="360"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45FE5554">
      <w:pPr>
        <w:keepNext w:val="0"/>
        <w:keepLines w:val="0"/>
        <w:pageBreakBefore w:val="0"/>
        <w:wordWrap w:val="0"/>
        <w:overflowPunct/>
        <w:topLinePunct w:val="0"/>
        <w:bidi w:val="0"/>
        <w:spacing w:before="32" w:line="36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03414978">
      <w:pPr>
        <w:keepNext w:val="0"/>
        <w:keepLines w:val="0"/>
        <w:pageBreakBefore w:val="0"/>
        <w:wordWrap w:val="0"/>
        <w:overflowPunct/>
        <w:topLinePunct w:val="0"/>
        <w:bidi w:val="0"/>
        <w:spacing w:before="154" w:line="36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32EED32B">
      <w:pPr>
        <w:keepNext w:val="0"/>
        <w:keepLines w:val="0"/>
        <w:pageBreakBefore w:val="0"/>
        <w:wordWrap w:val="0"/>
        <w:overflowPunct/>
        <w:topLinePunct w:val="0"/>
        <w:bidi w:val="0"/>
        <w:spacing w:before="153" w:line="360"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0F2A74BC">
      <w:pPr>
        <w:keepNext w:val="0"/>
        <w:keepLines w:val="0"/>
        <w:pageBreakBefore w:val="0"/>
        <w:wordWrap w:val="0"/>
        <w:overflowPunct/>
        <w:topLinePunct w:val="0"/>
        <w:bidi w:val="0"/>
        <w:spacing w:before="153" w:line="36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3462506">
      <w:pPr>
        <w:keepNext w:val="0"/>
        <w:keepLines w:val="0"/>
        <w:pageBreakBefore w:val="0"/>
        <w:wordWrap w:val="0"/>
        <w:overflowPunct/>
        <w:topLinePunct w:val="0"/>
        <w:bidi w:val="0"/>
        <w:spacing w:before="32" w:line="360"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1444556B">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C6FF416">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798C8207">
      <w:pPr>
        <w:keepNext w:val="0"/>
        <w:keepLines w:val="0"/>
        <w:pageBreakBefore w:val="0"/>
        <w:wordWrap w:val="0"/>
        <w:overflowPunct/>
        <w:topLinePunct w:val="0"/>
        <w:bidi w:val="0"/>
        <w:spacing w:before="1" w:line="360"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4F7B3592">
      <w:pPr>
        <w:keepNext w:val="0"/>
        <w:keepLines w:val="0"/>
        <w:pageBreakBefore w:val="0"/>
        <w:wordWrap w:val="0"/>
        <w:overflowPunct/>
        <w:topLinePunct w:val="0"/>
        <w:bidi w:val="0"/>
        <w:spacing w:before="153" w:line="360" w:lineRule="auto"/>
        <w:ind w:left="9" w:right="66" w:firstLine="480"/>
        <w:jc w:val="both"/>
        <w:rPr>
          <w:rFonts w:hint="eastAsia" w:ascii="宋体" w:hAnsi="宋体" w:eastAsia="宋体" w:cs="宋体"/>
          <w:b/>
          <w:bCs/>
          <w:color w:val="auto"/>
          <w:spacing w:val="0"/>
          <w:sz w:val="24"/>
          <w:szCs w:val="24"/>
          <w:highlight w:val="none"/>
        </w:rPr>
      </w:pPr>
      <w:bookmarkStart w:id="141"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2" w:name="bookmark139"/>
      <w:bookmarkEnd w:id="142"/>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1"/>
    </w:p>
    <w:p w14:paraId="2C8ED16C">
      <w:pPr>
        <w:keepNext w:val="0"/>
        <w:keepLines w:val="0"/>
        <w:pageBreakBefore w:val="0"/>
        <w:wordWrap w:val="0"/>
        <w:overflowPunct/>
        <w:topLinePunct w:val="0"/>
        <w:bidi w:val="0"/>
        <w:spacing w:before="146" w:line="360" w:lineRule="auto"/>
        <w:ind w:left="492"/>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（6）招标文件规定不接受联合体投标，但以联合体投标的；</w:t>
      </w:r>
    </w:p>
    <w:p w14:paraId="1E3DF654">
      <w:pPr>
        <w:keepNext w:val="0"/>
        <w:keepLines w:val="0"/>
        <w:pageBreakBefore w:val="0"/>
        <w:wordWrap w:val="0"/>
        <w:overflowPunct/>
        <w:topLinePunct w:val="0"/>
        <w:bidi w:val="0"/>
        <w:spacing w:before="146" w:line="36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（7）投标人为外省建筑企业，但未提供“进粤企业和人员诚信信息登记平台 ”企业和拟派人员信息情况打印页或网页截图的。</w:t>
      </w:r>
    </w:p>
    <w:p w14:paraId="4A7BFED6">
      <w:pPr>
        <w:keepNext w:val="0"/>
        <w:keepLines w:val="0"/>
        <w:pageBreakBefore w:val="0"/>
        <w:wordWrap w:val="0"/>
        <w:overflowPunct/>
        <w:topLinePunct w:val="0"/>
        <w:bidi w:val="0"/>
        <w:spacing w:before="154" w:line="360" w:lineRule="auto"/>
        <w:ind w:left="477"/>
        <w:outlineLvl w:val="2"/>
        <w:rPr>
          <w:rFonts w:hint="eastAsia" w:ascii="宋体" w:hAnsi="宋体" w:eastAsia="宋体" w:cs="宋体"/>
          <w:color w:val="auto"/>
          <w:spacing w:val="0"/>
          <w:sz w:val="24"/>
          <w:szCs w:val="24"/>
          <w:highlight w:val="none"/>
        </w:rPr>
      </w:pPr>
      <w:bookmarkStart w:id="143" w:name="_Toc4204"/>
      <w:r>
        <w:rPr>
          <w:rFonts w:hint="eastAsia" w:ascii="宋体" w:hAnsi="宋体" w:eastAsia="宋体" w:cs="宋体"/>
          <w:b/>
          <w:bCs/>
          <w:color w:val="auto"/>
          <w:spacing w:val="0"/>
          <w:sz w:val="24"/>
          <w:szCs w:val="24"/>
          <w:highlight w:val="none"/>
        </w:rPr>
        <w:t>2 ．形式评审环节</w:t>
      </w:r>
      <w:bookmarkEnd w:id="143"/>
    </w:p>
    <w:p w14:paraId="33654F10">
      <w:pPr>
        <w:keepNext w:val="0"/>
        <w:keepLines w:val="0"/>
        <w:pageBreakBefore w:val="0"/>
        <w:wordWrap w:val="0"/>
        <w:overflowPunct/>
        <w:topLinePunct w:val="0"/>
        <w:bidi w:val="0"/>
        <w:spacing w:before="151" w:line="360"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4BAC9BEA">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6E2B21D1">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目中规定的“所有投标人均应提供 ”的组成内容（包括该组成内容的所附资料）中，任何一项有缺漏的；</w:t>
      </w:r>
    </w:p>
    <w:p w14:paraId="36D3CEC6">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FFF89B9">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1C64F3A3">
      <w:pPr>
        <w:keepNext w:val="0"/>
        <w:keepLines w:val="0"/>
        <w:pageBreakBefore w:val="0"/>
        <w:wordWrap w:val="0"/>
        <w:overflowPunct/>
        <w:topLinePunct w:val="0"/>
        <w:bidi w:val="0"/>
        <w:spacing w:before="227" w:line="360" w:lineRule="auto"/>
        <w:ind w:left="475"/>
        <w:outlineLvl w:val="2"/>
        <w:rPr>
          <w:rFonts w:hint="eastAsia" w:ascii="宋体" w:hAnsi="宋体" w:eastAsia="宋体" w:cs="宋体"/>
          <w:color w:val="auto"/>
          <w:spacing w:val="0"/>
          <w:sz w:val="24"/>
          <w:szCs w:val="24"/>
          <w:highlight w:val="none"/>
        </w:rPr>
      </w:pPr>
      <w:bookmarkStart w:id="144" w:name="_Toc31944"/>
      <w:r>
        <w:rPr>
          <w:rFonts w:hint="eastAsia" w:ascii="宋体" w:hAnsi="宋体" w:eastAsia="宋体" w:cs="宋体"/>
          <w:b/>
          <w:bCs/>
          <w:color w:val="auto"/>
          <w:spacing w:val="0"/>
          <w:sz w:val="24"/>
          <w:szCs w:val="24"/>
          <w:highlight w:val="none"/>
        </w:rPr>
        <w:t>3 ．响应性评审环节</w:t>
      </w:r>
      <w:bookmarkEnd w:id="144"/>
    </w:p>
    <w:p w14:paraId="023371C4">
      <w:pPr>
        <w:keepNext w:val="0"/>
        <w:keepLines w:val="0"/>
        <w:pageBreakBefore w:val="0"/>
        <w:wordWrap w:val="0"/>
        <w:overflowPunct/>
        <w:topLinePunct w:val="0"/>
        <w:bidi w:val="0"/>
        <w:spacing w:before="151" w:line="360"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039432FC">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3A9ED79E">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7EBE7469">
      <w:pPr>
        <w:keepNext w:val="0"/>
        <w:keepLines w:val="0"/>
        <w:pageBreakBefore w:val="0"/>
        <w:wordWrap w:val="0"/>
        <w:overflowPunct/>
        <w:topLinePunct w:val="0"/>
        <w:bidi w:val="0"/>
        <w:spacing w:before="156" w:line="360" w:lineRule="auto"/>
        <w:ind w:right="200" w:firstLine="480"/>
        <w:jc w:val="both"/>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70E2ADFC">
      <w:pPr>
        <w:keepNext w:val="0"/>
        <w:keepLines w:val="0"/>
        <w:pageBreakBefore w:val="0"/>
        <w:wordWrap w:val="0"/>
        <w:overflowPunct/>
        <w:topLinePunct w:val="0"/>
        <w:bidi w:val="0"/>
        <w:spacing w:before="78" w:line="360"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（3）投标人委托造价咨询单位编制《投标总价》，但未在《投标总价扉页》“投标人”栏目加盖造价咨询人公章的；未提供造价咨询人的营业执照副本彩色扫描件；</w:t>
      </w:r>
    </w:p>
    <w:p w14:paraId="05BC2C53">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w:t>
      </w:r>
      <w:r>
        <w:rPr>
          <w:rFonts w:hint="eastAsia" w:ascii="宋体" w:hAnsi="宋体" w:eastAsia="宋体" w:cs="宋体"/>
          <w:color w:val="auto"/>
          <w:spacing w:val="0"/>
          <w:sz w:val="24"/>
          <w:szCs w:val="24"/>
          <w:highlight w:val="none"/>
          <w:lang w:val="en-US" w:eastAsia="zh-CN"/>
        </w:rPr>
        <w:t>专业工程</w:t>
      </w:r>
      <w:r>
        <w:rPr>
          <w:rFonts w:hint="eastAsia" w:ascii="宋体" w:hAnsi="宋体" w:eastAsia="宋体" w:cs="宋体"/>
          <w:color w:val="auto"/>
          <w:spacing w:val="0"/>
          <w:sz w:val="24"/>
          <w:szCs w:val="24"/>
          <w:highlight w:val="none"/>
        </w:rPr>
        <w:t>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62906720">
      <w:pPr>
        <w:keepNext w:val="0"/>
        <w:keepLines w:val="0"/>
        <w:pageBreakBefore w:val="0"/>
        <w:wordWrap w:val="0"/>
        <w:overflowPunct/>
        <w:topLinePunct w:val="0"/>
        <w:bidi w:val="0"/>
        <w:spacing w:before="156" w:line="360"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0DBFDD7A">
      <w:pPr>
        <w:keepNext w:val="0"/>
        <w:keepLines w:val="0"/>
        <w:pageBreakBefore w:val="0"/>
        <w:wordWrap w:val="0"/>
        <w:overflowPunct/>
        <w:topLinePunct w:val="0"/>
        <w:bidi w:val="0"/>
        <w:spacing w:before="151" w:line="360" w:lineRule="auto"/>
        <w:ind w:left="476"/>
        <w:outlineLvl w:val="2"/>
        <w:rPr>
          <w:rFonts w:hint="eastAsia" w:ascii="宋体" w:hAnsi="宋体" w:eastAsia="宋体" w:cs="宋体"/>
          <w:color w:val="auto"/>
          <w:spacing w:val="0"/>
          <w:sz w:val="24"/>
          <w:szCs w:val="24"/>
          <w:highlight w:val="none"/>
        </w:rPr>
      </w:pPr>
      <w:bookmarkStart w:id="145" w:name="_Toc6649"/>
      <w:r>
        <w:rPr>
          <w:rFonts w:hint="eastAsia" w:ascii="宋体" w:hAnsi="宋体" w:eastAsia="宋体" w:cs="宋体"/>
          <w:b/>
          <w:bCs/>
          <w:color w:val="auto"/>
          <w:spacing w:val="0"/>
          <w:sz w:val="24"/>
          <w:szCs w:val="24"/>
          <w:highlight w:val="none"/>
        </w:rPr>
        <w:t>4 ．其他</w:t>
      </w:r>
      <w:bookmarkEnd w:id="145"/>
    </w:p>
    <w:p w14:paraId="1DB8C9B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0CA58726">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0D1C3C0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66C929C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6D5FB77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2325080">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36C4CB17">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1A519F5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2D97114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3D4E49B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16BEF13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72728FDA">
      <w:pPr>
        <w:pStyle w:val="26"/>
        <w:keepNext w:val="0"/>
        <w:keepLines w:val="0"/>
        <w:pageBreakBefore w:val="0"/>
        <w:wordWrap w:val="0"/>
        <w:overflowPunct/>
        <w:topLinePunct w:val="0"/>
        <w:bidi w:val="0"/>
        <w:spacing w:line="360" w:lineRule="auto"/>
        <w:rPr>
          <w:rFonts w:hint="eastAsia"/>
          <w:color w:val="auto"/>
          <w:spacing w:val="0"/>
          <w:highlight w:val="none"/>
        </w:rPr>
      </w:pPr>
    </w:p>
    <w:p w14:paraId="451E5D4B">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1CBB9E2">
      <w:pPr>
        <w:tabs>
          <w:tab w:val="left" w:pos="885"/>
        </w:tabs>
        <w:kinsoku/>
        <w:autoSpaceDE/>
        <w:autoSpaceDN/>
        <w:adjustRightInd/>
        <w:snapToGrid w:val="0"/>
        <w:spacing w:line="360" w:lineRule="auto"/>
        <w:jc w:val="center"/>
        <w:outlineLvl w:val="1"/>
        <w:rPr>
          <w:rStyle w:val="28"/>
          <w:rFonts w:hint="eastAsia" w:ascii="宋体" w:hAnsi="宋体" w:eastAsia="宋体" w:cs="宋体"/>
          <w:b/>
          <w:bCs/>
          <w:snapToGrid/>
          <w:color w:val="auto"/>
          <w:kern w:val="2"/>
          <w:sz w:val="24"/>
          <w:szCs w:val="24"/>
          <w:highlight w:val="none"/>
          <w:lang w:val="en-US" w:eastAsia="zh-CN"/>
        </w:rPr>
      </w:pPr>
      <w:bookmarkStart w:id="146" w:name="bookmark57"/>
      <w:bookmarkEnd w:id="146"/>
      <w:bookmarkStart w:id="147" w:name="_Toc22536"/>
      <w:bookmarkStart w:id="148" w:name="_Toc28716"/>
      <w:r>
        <w:rPr>
          <w:rStyle w:val="28"/>
          <w:rFonts w:hint="eastAsia" w:ascii="宋体" w:hAnsi="宋体" w:eastAsia="宋体" w:cs="宋体"/>
          <w:b/>
          <w:bCs/>
          <w:snapToGrid/>
          <w:color w:val="auto"/>
          <w:kern w:val="2"/>
          <w:sz w:val="24"/>
          <w:szCs w:val="24"/>
          <w:highlight w:val="none"/>
          <w:lang w:eastAsia="zh-CN"/>
        </w:rPr>
        <w:t>第</w:t>
      </w:r>
      <w:r>
        <w:rPr>
          <w:rStyle w:val="28"/>
          <w:rFonts w:hint="eastAsia" w:ascii="宋体" w:hAnsi="宋体" w:eastAsia="宋体" w:cs="宋体"/>
          <w:b/>
          <w:bCs/>
          <w:snapToGrid/>
          <w:color w:val="auto"/>
          <w:kern w:val="2"/>
          <w:sz w:val="24"/>
          <w:szCs w:val="24"/>
          <w:highlight w:val="none"/>
          <w:lang w:val="en-US" w:eastAsia="zh-CN"/>
        </w:rPr>
        <w:t>五</w:t>
      </w:r>
      <w:r>
        <w:rPr>
          <w:rStyle w:val="28"/>
          <w:rFonts w:hint="eastAsia" w:ascii="宋体" w:hAnsi="宋体" w:eastAsia="宋体" w:cs="宋体"/>
          <w:b/>
          <w:bCs/>
          <w:snapToGrid/>
          <w:color w:val="auto"/>
          <w:kern w:val="2"/>
          <w:sz w:val="24"/>
          <w:szCs w:val="24"/>
          <w:highlight w:val="none"/>
          <w:lang w:eastAsia="zh-CN"/>
        </w:rPr>
        <w:t>节 定标规定</w:t>
      </w:r>
      <w:r>
        <w:rPr>
          <w:rStyle w:val="28"/>
          <w:rFonts w:hint="eastAsia" w:ascii="宋体" w:hAnsi="宋体" w:eastAsia="宋体" w:cs="宋体"/>
          <w:b/>
          <w:bCs/>
          <w:snapToGrid/>
          <w:color w:val="auto"/>
          <w:kern w:val="2"/>
          <w:sz w:val="24"/>
          <w:szCs w:val="24"/>
          <w:highlight w:val="none"/>
          <w:lang w:val="en-US" w:eastAsia="zh-CN"/>
        </w:rPr>
        <w:t>及细则（本项目采用票决数量法定标）</w:t>
      </w:r>
      <w:bookmarkEnd w:id="147"/>
      <w:bookmarkEnd w:id="148"/>
    </w:p>
    <w:p w14:paraId="5B875869">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eastAsia="zh-CN"/>
        </w:rPr>
      </w:pPr>
      <w:r>
        <w:rPr>
          <w:rStyle w:val="28"/>
          <w:rFonts w:hint="eastAsia" w:ascii="宋体" w:hAnsi="宋体" w:eastAsia="宋体" w:cs="宋体"/>
          <w:b/>
          <w:bCs/>
          <w:snapToGrid/>
          <w:color w:val="auto"/>
          <w:kern w:val="0"/>
          <w:sz w:val="24"/>
          <w:szCs w:val="24"/>
          <w:highlight w:val="none"/>
          <w:lang w:val="en-US" w:eastAsia="zh-CN"/>
        </w:rPr>
        <w:t>1.</w:t>
      </w:r>
      <w:r>
        <w:rPr>
          <w:rStyle w:val="28"/>
          <w:rFonts w:hint="eastAsia" w:ascii="宋体" w:hAnsi="宋体" w:eastAsia="宋体" w:cs="宋体"/>
          <w:b/>
          <w:bCs/>
          <w:snapToGrid/>
          <w:color w:val="auto"/>
          <w:kern w:val="0"/>
          <w:sz w:val="24"/>
          <w:szCs w:val="24"/>
          <w:highlight w:val="none"/>
          <w:lang w:eastAsia="zh-CN"/>
        </w:rPr>
        <w:t>确定定标时间</w:t>
      </w:r>
    </w:p>
    <w:p w14:paraId="49CC2337">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eastAsia="zh-CN"/>
        </w:rPr>
      </w:pPr>
      <w:r>
        <w:rPr>
          <w:rStyle w:val="28"/>
          <w:rFonts w:hint="eastAsia" w:ascii="宋体" w:hAnsi="宋体" w:eastAsia="宋体" w:cs="宋体"/>
          <w:snapToGrid/>
          <w:color w:val="auto"/>
          <w:kern w:val="0"/>
          <w:sz w:val="24"/>
          <w:szCs w:val="24"/>
          <w:highlight w:val="none"/>
          <w:lang w:eastAsia="zh-CN"/>
        </w:rPr>
        <w:t>招标人应自</w:t>
      </w:r>
      <w:r>
        <w:rPr>
          <w:rStyle w:val="28"/>
          <w:rFonts w:hint="eastAsia" w:ascii="宋体" w:hAnsi="宋体" w:eastAsia="宋体" w:cs="宋体"/>
          <w:snapToGrid/>
          <w:color w:val="auto"/>
          <w:kern w:val="0"/>
          <w:sz w:val="24"/>
          <w:szCs w:val="24"/>
          <w:highlight w:val="none"/>
          <w:lang w:val="en-US" w:eastAsia="zh-CN"/>
        </w:rPr>
        <w:t>定标候选人</w:t>
      </w:r>
      <w:r>
        <w:rPr>
          <w:rStyle w:val="28"/>
          <w:rFonts w:hint="eastAsia" w:ascii="宋体" w:hAnsi="宋体" w:eastAsia="宋体" w:cs="宋体"/>
          <w:snapToGrid/>
          <w:color w:val="auto"/>
          <w:kern w:val="0"/>
          <w:sz w:val="24"/>
          <w:szCs w:val="24"/>
          <w:highlight w:val="none"/>
          <w:lang w:eastAsia="zh-CN"/>
        </w:rPr>
        <w:t>公示期满后</w:t>
      </w:r>
      <w:r>
        <w:rPr>
          <w:rStyle w:val="28"/>
          <w:rFonts w:hint="eastAsia" w:ascii="宋体" w:hAnsi="宋体" w:eastAsia="宋体" w:cs="宋体"/>
          <w:snapToGrid/>
          <w:color w:val="auto"/>
          <w:kern w:val="0"/>
          <w:sz w:val="24"/>
          <w:szCs w:val="24"/>
          <w:highlight w:val="none"/>
          <w:lang w:val="en-US" w:eastAsia="zh-CN"/>
        </w:rPr>
        <w:t>5</w:t>
      </w:r>
      <w:r>
        <w:rPr>
          <w:rStyle w:val="28"/>
          <w:rFonts w:hint="eastAsia" w:ascii="宋体" w:hAnsi="宋体" w:eastAsia="宋体" w:cs="宋体"/>
          <w:snapToGrid/>
          <w:color w:val="auto"/>
          <w:kern w:val="0"/>
          <w:sz w:val="24"/>
          <w:szCs w:val="24"/>
          <w:highlight w:val="none"/>
          <w:lang w:eastAsia="zh-CN"/>
        </w:rPr>
        <w:t>个工作日内进入</w:t>
      </w:r>
      <w:r>
        <w:rPr>
          <w:rStyle w:val="28"/>
          <w:rFonts w:hint="eastAsia" w:ascii="宋体" w:hAnsi="宋体" w:eastAsia="宋体" w:cs="宋体"/>
          <w:snapToGrid/>
          <w:color w:val="auto"/>
          <w:kern w:val="0"/>
          <w:sz w:val="24"/>
          <w:szCs w:val="24"/>
          <w:highlight w:val="none"/>
          <w:lang w:val="en-US" w:eastAsia="zh-CN"/>
        </w:rPr>
        <w:t>韶关市</w:t>
      </w:r>
      <w:r>
        <w:rPr>
          <w:rStyle w:val="28"/>
          <w:rFonts w:hint="eastAsia" w:ascii="宋体" w:hAnsi="宋体" w:eastAsia="宋体" w:cs="宋体"/>
          <w:snapToGrid/>
          <w:color w:val="auto"/>
          <w:kern w:val="0"/>
          <w:sz w:val="24"/>
          <w:szCs w:val="24"/>
          <w:highlight w:val="none"/>
          <w:lang w:eastAsia="zh-CN"/>
        </w:rPr>
        <w:t>公共资源交易</w:t>
      </w:r>
      <w:r>
        <w:rPr>
          <w:rStyle w:val="28"/>
          <w:rFonts w:hint="eastAsia" w:ascii="宋体" w:hAnsi="宋体" w:eastAsia="宋体" w:cs="宋体"/>
          <w:snapToGrid/>
          <w:color w:val="auto"/>
          <w:kern w:val="0"/>
          <w:sz w:val="24"/>
          <w:szCs w:val="24"/>
          <w:highlight w:val="none"/>
          <w:lang w:val="en-US" w:eastAsia="zh-CN"/>
        </w:rPr>
        <w:t>中心</w:t>
      </w:r>
      <w:r>
        <w:rPr>
          <w:rStyle w:val="28"/>
          <w:rFonts w:hint="eastAsia" w:ascii="宋体" w:hAnsi="宋体" w:eastAsia="宋体" w:cs="宋体"/>
          <w:snapToGrid/>
          <w:color w:val="auto"/>
          <w:kern w:val="0"/>
          <w:sz w:val="24"/>
          <w:szCs w:val="24"/>
          <w:highlight w:val="none"/>
          <w:lang w:eastAsia="zh-CN"/>
        </w:rPr>
        <w:t>进行定标。定标会议全过程录音录像。招标人需要延期定标的，应通过</w:t>
      </w:r>
      <w:r>
        <w:rPr>
          <w:rStyle w:val="28"/>
          <w:rFonts w:hint="eastAsia" w:ascii="宋体" w:hAnsi="宋体" w:eastAsia="宋体" w:cs="宋体"/>
          <w:snapToGrid/>
          <w:color w:val="auto"/>
          <w:kern w:val="0"/>
          <w:sz w:val="24"/>
          <w:szCs w:val="24"/>
          <w:highlight w:val="none"/>
          <w:lang w:val="en-US" w:eastAsia="zh-CN"/>
        </w:rPr>
        <w:t>广东省招标投标监管网和全国公共资源交易平台（广东省·韶关市）</w:t>
      </w:r>
      <w:r>
        <w:rPr>
          <w:rStyle w:val="28"/>
          <w:rFonts w:hint="eastAsia" w:ascii="宋体" w:hAnsi="宋体" w:eastAsia="宋体" w:cs="宋体"/>
          <w:snapToGrid/>
          <w:color w:val="auto"/>
          <w:kern w:val="0"/>
          <w:sz w:val="24"/>
          <w:szCs w:val="24"/>
          <w:highlight w:val="none"/>
          <w:lang w:eastAsia="zh-CN"/>
        </w:rPr>
        <w:t>公布延期原因和定标时间。</w:t>
      </w:r>
    </w:p>
    <w:p w14:paraId="6CEED4FC">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eastAsia="zh-CN"/>
        </w:rPr>
      </w:pPr>
      <w:r>
        <w:rPr>
          <w:rStyle w:val="28"/>
          <w:rFonts w:hint="eastAsia" w:ascii="宋体" w:hAnsi="宋体" w:eastAsia="宋体" w:cs="宋体"/>
          <w:b/>
          <w:bCs/>
          <w:snapToGrid/>
          <w:color w:val="auto"/>
          <w:kern w:val="0"/>
          <w:sz w:val="24"/>
          <w:szCs w:val="24"/>
          <w:highlight w:val="none"/>
          <w:lang w:val="en-US" w:eastAsia="zh-CN"/>
        </w:rPr>
        <w:t>2</w:t>
      </w:r>
      <w:r>
        <w:rPr>
          <w:rStyle w:val="28"/>
          <w:rFonts w:hint="eastAsia" w:ascii="宋体" w:hAnsi="宋体" w:eastAsia="宋体" w:cs="宋体"/>
          <w:b/>
          <w:bCs/>
          <w:snapToGrid/>
          <w:color w:val="auto"/>
          <w:kern w:val="0"/>
          <w:sz w:val="24"/>
          <w:szCs w:val="24"/>
          <w:highlight w:val="none"/>
          <w:lang w:eastAsia="zh-CN"/>
        </w:rPr>
        <w:t>.定标委员会</w:t>
      </w:r>
    </w:p>
    <w:p w14:paraId="1EE09482">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2.1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定标委员会成员数量为7人及以上单数，成员数量应在招标文件中明确。专家人数原则上不超过2人。定标委员会成员数量在本投标人须知前附表中约定。</w:t>
      </w:r>
    </w:p>
    <w:p w14:paraId="406A2FF4">
      <w:pPr>
        <w:kinsoku/>
        <w:autoSpaceDE/>
        <w:autoSpaceDN/>
        <w:adjustRightInd/>
        <w:snapToGrid/>
        <w:spacing w:line="360" w:lineRule="auto"/>
        <w:ind w:firstLine="480" w:firstLineChars="200"/>
        <w:jc w:val="both"/>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09FC277C">
      <w:pPr>
        <w:kinsoku/>
        <w:autoSpaceDE/>
        <w:autoSpaceDN/>
        <w:adjustRightInd/>
        <w:snapToGrid/>
        <w:spacing w:line="360" w:lineRule="auto"/>
        <w:ind w:firstLine="480" w:firstLineChars="200"/>
        <w:jc w:val="both"/>
        <w:rPr>
          <w:rFonts w:hint="eastAsia" w:ascii="宋体" w:hAnsi="宋体" w:eastAsia="宋体" w:cs="宋体"/>
          <w:snapToGrid/>
          <w:color w:val="auto"/>
          <w:kern w:val="2"/>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2</w:t>
      </w:r>
      <w:r>
        <w:rPr>
          <w:rStyle w:val="28"/>
          <w:rFonts w:hint="eastAsia" w:ascii="宋体" w:hAnsi="宋体" w:eastAsia="宋体" w:cs="宋体"/>
          <w:snapToGrid/>
          <w:color w:val="auto"/>
          <w:kern w:val="0"/>
          <w:sz w:val="24"/>
          <w:szCs w:val="24"/>
          <w:highlight w:val="none"/>
          <w:lang w:eastAsia="zh-CN"/>
        </w:rPr>
        <w:t>.</w:t>
      </w:r>
      <w:r>
        <w:rPr>
          <w:rStyle w:val="28"/>
          <w:rFonts w:hint="eastAsia" w:ascii="宋体" w:hAnsi="宋体" w:eastAsia="宋体" w:cs="宋体"/>
          <w:snapToGrid/>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0C86C24B">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val="en-US" w:eastAsia="zh-CN"/>
        </w:rPr>
      </w:pPr>
      <w:r>
        <w:rPr>
          <w:rStyle w:val="28"/>
          <w:rFonts w:hint="eastAsia" w:ascii="宋体" w:hAnsi="宋体" w:eastAsia="宋体" w:cs="宋体"/>
          <w:b/>
          <w:bCs/>
          <w:snapToGrid/>
          <w:color w:val="auto"/>
          <w:kern w:val="0"/>
          <w:sz w:val="24"/>
          <w:szCs w:val="24"/>
          <w:highlight w:val="none"/>
          <w:lang w:val="en-US" w:eastAsia="zh-CN"/>
        </w:rPr>
        <w:t>3</w:t>
      </w:r>
      <w:r>
        <w:rPr>
          <w:rStyle w:val="28"/>
          <w:rFonts w:hint="eastAsia" w:ascii="宋体" w:hAnsi="宋体" w:eastAsia="宋体" w:cs="宋体"/>
          <w:b/>
          <w:bCs/>
          <w:snapToGrid/>
          <w:color w:val="auto"/>
          <w:kern w:val="0"/>
          <w:sz w:val="24"/>
          <w:szCs w:val="24"/>
          <w:highlight w:val="none"/>
          <w:lang w:eastAsia="zh-CN"/>
        </w:rPr>
        <w:t>.</w:t>
      </w:r>
      <w:r>
        <w:rPr>
          <w:rStyle w:val="28"/>
          <w:rFonts w:hint="eastAsia" w:ascii="宋体" w:hAnsi="宋体" w:eastAsia="宋体" w:cs="宋体"/>
          <w:b/>
          <w:bCs/>
          <w:snapToGrid/>
          <w:color w:val="auto"/>
          <w:kern w:val="0"/>
          <w:sz w:val="24"/>
          <w:szCs w:val="24"/>
          <w:highlight w:val="none"/>
          <w:lang w:val="en-US" w:eastAsia="zh-CN"/>
        </w:rPr>
        <w:t>组建招标监督小组</w:t>
      </w:r>
    </w:p>
    <w:p w14:paraId="23CCA432">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招标人应及时组建招标监督小组，招标监督小组原则上由不少于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7165900B">
      <w:pPr>
        <w:kinsoku/>
        <w:autoSpaceDE/>
        <w:autoSpaceDN/>
        <w:adjustRightInd/>
        <w:snapToGrid/>
        <w:spacing w:line="360" w:lineRule="auto"/>
        <w:ind w:firstLine="482" w:firstLineChars="200"/>
        <w:jc w:val="left"/>
        <w:rPr>
          <w:rStyle w:val="28"/>
          <w:rFonts w:hint="eastAsia" w:ascii="宋体" w:hAnsi="宋体" w:eastAsia="宋体" w:cs="宋体"/>
          <w:b/>
          <w:bCs/>
          <w:snapToGrid/>
          <w:color w:val="auto"/>
          <w:kern w:val="0"/>
          <w:sz w:val="24"/>
          <w:szCs w:val="24"/>
          <w:highlight w:val="none"/>
          <w:lang w:eastAsia="zh-CN"/>
        </w:rPr>
      </w:pPr>
      <w:r>
        <w:rPr>
          <w:rStyle w:val="28"/>
          <w:rFonts w:hint="eastAsia" w:ascii="宋体" w:hAnsi="宋体" w:eastAsia="宋体" w:cs="宋体"/>
          <w:b/>
          <w:bCs/>
          <w:snapToGrid/>
          <w:color w:val="auto"/>
          <w:kern w:val="0"/>
          <w:sz w:val="24"/>
          <w:szCs w:val="24"/>
          <w:highlight w:val="none"/>
          <w:lang w:val="en-US" w:eastAsia="zh-CN"/>
        </w:rPr>
        <w:t>4</w:t>
      </w:r>
      <w:r>
        <w:rPr>
          <w:rStyle w:val="28"/>
          <w:rFonts w:hint="eastAsia" w:ascii="宋体" w:hAnsi="宋体" w:eastAsia="宋体" w:cs="宋体"/>
          <w:b/>
          <w:bCs/>
          <w:snapToGrid/>
          <w:color w:val="auto"/>
          <w:kern w:val="0"/>
          <w:sz w:val="24"/>
          <w:szCs w:val="24"/>
          <w:highlight w:val="none"/>
          <w:lang w:eastAsia="zh-CN"/>
        </w:rPr>
        <w:t>.定标办法</w:t>
      </w:r>
    </w:p>
    <w:p w14:paraId="375D6E12">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定标办法由招标人按本投标人须知前附表的规定确定（只能选定其中一种定标办法）。</w:t>
      </w:r>
    </w:p>
    <w:p w14:paraId="2AF86B54">
      <w:pPr>
        <w:kinsoku/>
        <w:autoSpaceDE/>
        <w:autoSpaceDN/>
        <w:adjustRightInd/>
        <w:snapToGrid/>
        <w:spacing w:line="360" w:lineRule="auto"/>
        <w:ind w:firstLine="482" w:firstLineChars="200"/>
        <w:jc w:val="both"/>
        <w:rPr>
          <w:rFonts w:hint="eastAsia" w:ascii="宋体" w:hAnsi="宋体" w:eastAsia="宋体" w:cs="宋体"/>
          <w:snapToGrid/>
          <w:color w:val="auto"/>
          <w:kern w:val="2"/>
          <w:sz w:val="24"/>
          <w:szCs w:val="24"/>
          <w:highlight w:val="none"/>
          <w:lang w:eastAsia="zh-CN"/>
        </w:rPr>
      </w:pPr>
      <w:bookmarkStart w:id="149" w:name="OLE_LINK3"/>
      <w:r>
        <w:rPr>
          <w:rFonts w:hint="eastAsia" w:ascii="宋体" w:hAnsi="宋体" w:eastAsia="宋体" w:cs="宋体"/>
          <w:b/>
          <w:bCs/>
          <w:snapToGrid/>
          <w:color w:val="auto"/>
          <w:kern w:val="2"/>
          <w:sz w:val="24"/>
          <w:szCs w:val="24"/>
          <w:highlight w:val="none"/>
          <w:lang w:val="en-US" w:eastAsia="zh-CN"/>
        </w:rPr>
        <w:t>本项目</w:t>
      </w:r>
      <w:bookmarkEnd w:id="149"/>
      <w:r>
        <w:rPr>
          <w:rFonts w:hint="eastAsia" w:ascii="宋体" w:hAnsi="宋体" w:eastAsia="宋体" w:cs="宋体"/>
          <w:b/>
          <w:bCs/>
          <w:snapToGrid/>
          <w:color w:val="auto"/>
          <w:kern w:val="2"/>
          <w:sz w:val="24"/>
          <w:szCs w:val="24"/>
          <w:highlight w:val="none"/>
          <w:lang w:val="en-US" w:eastAsia="zh-CN"/>
        </w:rPr>
        <w:t>采用票决数量法定标。</w:t>
      </w:r>
    </w:p>
    <w:p w14:paraId="65386231">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val="en-US" w:eastAsia="zh-CN"/>
        </w:rPr>
      </w:pPr>
      <w:r>
        <w:rPr>
          <w:rStyle w:val="28"/>
          <w:rFonts w:hint="eastAsia" w:ascii="宋体" w:hAnsi="宋体" w:eastAsia="宋体" w:cs="宋体"/>
          <w:b/>
          <w:bCs/>
          <w:snapToGrid/>
          <w:color w:val="auto"/>
          <w:kern w:val="0"/>
          <w:sz w:val="24"/>
          <w:szCs w:val="24"/>
          <w:highlight w:val="none"/>
          <w:lang w:val="en-US" w:eastAsia="zh-CN"/>
        </w:rPr>
        <w:t>5.定标细则</w:t>
      </w:r>
    </w:p>
    <w:p w14:paraId="7CE9102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5.1票决数量法程序</w:t>
      </w:r>
    </w:p>
    <w:p w14:paraId="2DCC38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napToGrid/>
          <w:color w:val="auto"/>
          <w:kern w:val="2"/>
          <w:sz w:val="24"/>
          <w:szCs w:val="24"/>
          <w:highlight w:val="none"/>
          <w:u w:val="none"/>
          <w:lang w:val="en-US" w:eastAsia="zh-CN"/>
        </w:rPr>
      </w:pPr>
      <w:r>
        <w:rPr>
          <w:rFonts w:hint="eastAsia" w:ascii="宋体" w:hAnsi="宋体" w:eastAsia="宋体" w:cs="宋体"/>
          <w:b w:val="0"/>
          <w:i w:val="0"/>
          <w:snapToGrid/>
          <w:color w:val="auto"/>
          <w:kern w:val="2"/>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snapToGrid/>
          <w:color w:val="auto"/>
          <w:kern w:val="2"/>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kern w:val="2"/>
          <w:sz w:val="24"/>
          <w:szCs w:val="24"/>
          <w:highlight w:val="none"/>
          <w:u w:val="none"/>
          <w:shd w:val="clear" w:color="auto" w:fill="FFFFFF"/>
          <w:lang w:val="en-US" w:eastAsia="zh-CN"/>
        </w:rPr>
        <w:t>根据</w:t>
      </w:r>
      <w:r>
        <w:rPr>
          <w:rFonts w:hint="eastAsia" w:ascii="宋体" w:hAnsi="宋体" w:eastAsia="宋体" w:cs="宋体"/>
          <w:b w:val="0"/>
          <w:i w:val="0"/>
          <w:snapToGrid/>
          <w:color w:val="auto"/>
          <w:kern w:val="2"/>
          <w:sz w:val="24"/>
          <w:szCs w:val="24"/>
          <w:highlight w:val="none"/>
          <w:u w:val="none"/>
          <w:shd w:val="clear" w:color="auto" w:fill="FFFFFF"/>
          <w:lang w:eastAsia="zh-CN"/>
        </w:rPr>
        <w:t>票决</w:t>
      </w:r>
      <w:r>
        <w:rPr>
          <w:rFonts w:hint="eastAsia" w:ascii="宋体" w:hAnsi="宋体" w:eastAsia="宋体" w:cs="宋体"/>
          <w:b w:val="0"/>
          <w:i w:val="0"/>
          <w:snapToGrid/>
          <w:color w:val="auto"/>
          <w:kern w:val="2"/>
          <w:sz w:val="24"/>
          <w:szCs w:val="24"/>
          <w:highlight w:val="none"/>
          <w:u w:val="none"/>
          <w:shd w:val="clear" w:color="auto" w:fill="FFFFFF"/>
          <w:lang w:val="en-US" w:eastAsia="zh-CN"/>
        </w:rPr>
        <w:t>数量</w:t>
      </w:r>
      <w:r>
        <w:rPr>
          <w:rFonts w:hint="eastAsia" w:ascii="宋体" w:hAnsi="宋体" w:eastAsia="宋体" w:cs="宋体"/>
          <w:b w:val="0"/>
          <w:i w:val="0"/>
          <w:snapToGrid/>
          <w:color w:val="auto"/>
          <w:kern w:val="2"/>
          <w:sz w:val="24"/>
          <w:szCs w:val="24"/>
          <w:highlight w:val="none"/>
          <w:u w:val="none"/>
          <w:shd w:val="clear" w:color="auto" w:fill="FFFFFF"/>
          <w:lang w:eastAsia="zh-CN"/>
        </w:rPr>
        <w:t>排名确定中标候选人</w:t>
      </w:r>
      <w:r>
        <w:rPr>
          <w:rFonts w:hint="eastAsia" w:ascii="宋体" w:hAnsi="宋体" w:eastAsia="宋体" w:cs="宋体"/>
          <w:b w:val="0"/>
          <w:i w:val="0"/>
          <w:snapToGrid/>
          <w:color w:val="auto"/>
          <w:kern w:val="2"/>
          <w:sz w:val="24"/>
          <w:szCs w:val="24"/>
          <w:highlight w:val="none"/>
          <w:u w:val="none"/>
          <w:shd w:val="clear" w:color="auto" w:fill="FFFFFF"/>
          <w:lang w:val="en-US" w:eastAsia="zh-CN"/>
        </w:rPr>
        <w:t>的</w:t>
      </w:r>
      <w:r>
        <w:rPr>
          <w:rFonts w:hint="eastAsia" w:ascii="宋体" w:hAnsi="宋体" w:eastAsia="宋体" w:cs="宋体"/>
          <w:b w:val="0"/>
          <w:i w:val="0"/>
          <w:snapToGrid/>
          <w:color w:val="auto"/>
          <w:kern w:val="2"/>
          <w:sz w:val="24"/>
          <w:szCs w:val="24"/>
          <w:highlight w:val="none"/>
          <w:u w:val="none"/>
          <w:shd w:val="clear" w:color="auto" w:fill="FFFFFF"/>
          <w:lang w:eastAsia="zh-CN"/>
        </w:rPr>
        <w:t>排序。即各定标委员会成员对定标候选人进行投票，按得票高低推荐排序的前三名中标候选人。</w:t>
      </w:r>
      <w:r>
        <w:rPr>
          <w:rFonts w:hint="eastAsia" w:ascii="宋体" w:hAnsi="宋体" w:eastAsia="宋体" w:cs="宋体"/>
          <w:snapToGrid/>
          <w:color w:val="auto"/>
          <w:kern w:val="2"/>
          <w:sz w:val="24"/>
          <w:szCs w:val="24"/>
          <w:highlight w:val="none"/>
          <w:u w:val="none"/>
          <w:lang w:val="en-US" w:eastAsia="zh-CN"/>
        </w:rPr>
        <w:t>若第一轮投票中前三名中标候选人有</w:t>
      </w:r>
      <w:r>
        <w:rPr>
          <w:rFonts w:hint="eastAsia" w:ascii="宋体" w:hAnsi="宋体" w:eastAsia="宋体" w:cs="宋体"/>
          <w:snapToGrid/>
          <w:color w:val="auto"/>
          <w:kern w:val="2"/>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snapToGrid/>
          <w:color w:val="auto"/>
          <w:kern w:val="2"/>
          <w:sz w:val="24"/>
          <w:szCs w:val="24"/>
          <w:highlight w:val="none"/>
          <w:u w:val="none"/>
          <w:lang w:val="en-US" w:eastAsia="zh-CN"/>
        </w:rPr>
        <w:t>直至决出排序的前三名中标候选人。若定标候选人中没有符合评审要求的三名中标候选人，则宣告本次招标失败。</w:t>
      </w:r>
    </w:p>
    <w:p w14:paraId="7313CBF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i w:val="0"/>
          <w:snapToGrid/>
          <w:color w:val="auto"/>
          <w:kern w:val="2"/>
          <w:sz w:val="24"/>
          <w:szCs w:val="24"/>
          <w:highlight w:val="none"/>
          <w:u w:val="none"/>
          <w:shd w:val="clear" w:color="auto" w:fill="FFFFFF"/>
          <w:lang w:eastAsia="zh-CN"/>
        </w:rPr>
        <w:t>票决采用</w:t>
      </w:r>
      <w:r>
        <w:rPr>
          <w:rFonts w:hint="eastAsia" w:ascii="宋体" w:hAnsi="宋体" w:eastAsia="宋体" w:cs="宋体"/>
          <w:b/>
          <w:bCs/>
          <w:i w:val="0"/>
          <w:snapToGrid/>
          <w:color w:val="auto"/>
          <w:kern w:val="2"/>
          <w:sz w:val="24"/>
          <w:szCs w:val="24"/>
          <w:highlight w:val="none"/>
          <w:u w:val="none"/>
          <w:shd w:val="clear" w:color="auto" w:fill="FFFFFF"/>
          <w:lang w:eastAsia="zh-CN"/>
        </w:rPr>
        <w:t>记名方式</w:t>
      </w:r>
      <w:r>
        <w:rPr>
          <w:rFonts w:hint="eastAsia" w:ascii="宋体" w:hAnsi="宋体" w:eastAsia="宋体" w:cs="宋体"/>
          <w:b w:val="0"/>
          <w:i w:val="0"/>
          <w:snapToGrid/>
          <w:color w:val="auto"/>
          <w:kern w:val="2"/>
          <w:sz w:val="24"/>
          <w:szCs w:val="24"/>
          <w:highlight w:val="none"/>
          <w:u w:val="none"/>
          <w:shd w:val="clear" w:color="auto" w:fill="FFFFFF"/>
          <w:lang w:eastAsia="zh-CN"/>
        </w:rPr>
        <w:t>并注明</w:t>
      </w:r>
      <w:r>
        <w:rPr>
          <w:rFonts w:hint="eastAsia" w:ascii="宋体" w:hAnsi="宋体" w:eastAsia="宋体" w:cs="宋体"/>
          <w:b/>
          <w:bCs/>
          <w:i w:val="0"/>
          <w:snapToGrid/>
          <w:color w:val="auto"/>
          <w:kern w:val="2"/>
          <w:sz w:val="24"/>
          <w:szCs w:val="24"/>
          <w:highlight w:val="none"/>
          <w:u w:val="none"/>
          <w:shd w:val="clear" w:color="auto" w:fill="FFFFFF"/>
          <w:lang w:eastAsia="zh-CN"/>
        </w:rPr>
        <w:t>投票理由</w:t>
      </w:r>
      <w:r>
        <w:rPr>
          <w:rFonts w:hint="eastAsia" w:ascii="宋体" w:hAnsi="宋体" w:eastAsia="宋体" w:cs="宋体"/>
          <w:b w:val="0"/>
          <w:i w:val="0"/>
          <w:snapToGrid/>
          <w:color w:val="auto"/>
          <w:kern w:val="2"/>
          <w:sz w:val="24"/>
          <w:szCs w:val="24"/>
          <w:highlight w:val="none"/>
          <w:u w:val="none"/>
          <w:shd w:val="clear" w:color="auto" w:fill="FFFFFF"/>
          <w:lang w:eastAsia="zh-CN"/>
        </w:rPr>
        <w:t>。</w:t>
      </w:r>
    </w:p>
    <w:p w14:paraId="325447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u w:val="none"/>
          <w:shd w:val="clear" w:color="auto" w:fill="FFFFFF"/>
          <w:lang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5.1.1.</w:t>
      </w:r>
      <w:r>
        <w:rPr>
          <w:rFonts w:hint="eastAsia" w:ascii="宋体" w:hAnsi="宋体" w:eastAsia="宋体" w:cs="宋体"/>
          <w:b/>
          <w:bCs/>
          <w:snapToGrid/>
          <w:color w:val="auto"/>
          <w:kern w:val="2"/>
          <w:sz w:val="24"/>
          <w:szCs w:val="24"/>
          <w:highlight w:val="none"/>
          <w:u w:val="none"/>
          <w:shd w:val="clear" w:color="auto" w:fill="FFFFFF"/>
          <w:lang w:eastAsia="zh-CN"/>
        </w:rPr>
        <w:t>项目情况介绍</w:t>
      </w:r>
    </w:p>
    <w:p w14:paraId="669C01C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招标人代表介绍项目的概况及招标要求，以及定标方法与定标工作规则，不得发表具有倾向性的言论。</w:t>
      </w:r>
    </w:p>
    <w:p w14:paraId="466A7AC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5.1.2.</w:t>
      </w:r>
      <w:r>
        <w:rPr>
          <w:rFonts w:hint="eastAsia" w:ascii="宋体" w:hAnsi="宋体" w:eastAsia="宋体" w:cs="宋体"/>
          <w:b/>
          <w:bCs/>
          <w:snapToGrid/>
          <w:color w:val="auto"/>
          <w:kern w:val="2"/>
          <w:sz w:val="24"/>
          <w:szCs w:val="24"/>
          <w:highlight w:val="none"/>
          <w:u w:val="none"/>
          <w:shd w:val="clear" w:color="auto" w:fill="FFFFFF"/>
          <w:lang w:eastAsia="zh-CN"/>
        </w:rPr>
        <w:t>审阅定标资料</w:t>
      </w:r>
    </w:p>
    <w:p w14:paraId="786F17D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聚焦于项目需求与候选人能力的匹配度</w:t>
      </w:r>
      <w:r>
        <w:rPr>
          <w:rFonts w:hint="eastAsia" w:ascii="宋体" w:hAnsi="宋体" w:eastAsia="宋体" w:cs="宋体"/>
          <w:snapToGrid/>
          <w:color w:val="auto"/>
          <w:kern w:val="2"/>
          <w:sz w:val="24"/>
          <w:szCs w:val="24"/>
          <w:highlight w:val="none"/>
          <w:u w:val="none"/>
          <w:shd w:val="clear" w:color="auto" w:fill="FFFFFF"/>
          <w:lang w:eastAsia="zh-CN"/>
        </w:rPr>
        <w:t>。</w:t>
      </w:r>
    </w:p>
    <w:p w14:paraId="4638C29A">
      <w:pPr>
        <w:keepNext w:val="0"/>
        <w:keepLines w:val="0"/>
        <w:pageBreakBefore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
        </w:rPr>
      </w:pPr>
      <w:r>
        <w:rPr>
          <w:rFonts w:hint="eastAsia" w:ascii="宋体" w:hAnsi="宋体" w:eastAsia="宋体" w:cs="宋体"/>
          <w:b/>
          <w:bCs/>
          <w:color w:val="auto"/>
          <w:spacing w:val="0"/>
          <w:kern w:val="0"/>
          <w:position w:val="0"/>
          <w:sz w:val="24"/>
          <w:szCs w:val="24"/>
          <w:highlight w:val="none"/>
          <w:u w:val="none" w:color="auto"/>
          <w:lang w:val="en-US" w:eastAsia="zh-CN" w:bidi="ar"/>
        </w:rPr>
        <w:t>5.1.3.</w:t>
      </w:r>
      <w:r>
        <w:rPr>
          <w:rFonts w:hint="eastAsia" w:ascii="宋体" w:hAnsi="宋体" w:eastAsia="宋体" w:cs="宋体"/>
          <w:b/>
          <w:bCs/>
          <w:color w:val="auto"/>
          <w:kern w:val="0"/>
          <w:sz w:val="24"/>
          <w:szCs w:val="24"/>
          <w:highlight w:val="none"/>
          <w:u w:val="none"/>
          <w:shd w:val="clear" w:color="auto" w:fill="FFFFFF"/>
          <w:lang w:val="en-US" w:eastAsia="zh-CN" w:bidi="ar"/>
        </w:rPr>
        <w:t>疑问澄清</w:t>
      </w:r>
    </w:p>
    <w:p w14:paraId="0E5CD6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snapToGrid/>
          <w:color w:val="auto"/>
          <w:kern w:val="2"/>
          <w:sz w:val="24"/>
          <w:szCs w:val="24"/>
          <w:highlight w:val="none"/>
          <w:u w:val="none"/>
          <w:shd w:val="clear" w:color="auto" w:fill="FFFFFF"/>
          <w:lang w:eastAsia="zh-CN"/>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7DD58D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5.1.4.投票，收票，点票和汇总</w:t>
      </w:r>
    </w:p>
    <w:p w14:paraId="7F5490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定标委员会成员按照</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票决数量法</w:t>
      </w:r>
      <w:r>
        <w:rPr>
          <w:rFonts w:hint="eastAsia" w:ascii="宋体" w:hAnsi="宋体" w:eastAsia="宋体" w:cs="宋体"/>
          <w:b w:val="0"/>
          <w:bCs w:val="0"/>
          <w:snapToGrid/>
          <w:color w:val="auto"/>
          <w:spacing w:val="0"/>
          <w:kern w:val="2"/>
          <w:position w:val="0"/>
          <w:sz w:val="24"/>
          <w:szCs w:val="24"/>
          <w:highlight w:val="none"/>
          <w:u w:val="none" w:color="auto"/>
          <w:lang w:eastAsia="zh-CN"/>
        </w:rPr>
        <w:t>定标</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办</w:t>
      </w:r>
      <w:r>
        <w:rPr>
          <w:rFonts w:hint="eastAsia" w:ascii="宋体" w:hAnsi="宋体" w:eastAsia="宋体" w:cs="宋体"/>
          <w:b w:val="0"/>
          <w:bCs w:val="0"/>
          <w:snapToGrid/>
          <w:color w:val="auto"/>
          <w:spacing w:val="0"/>
          <w:kern w:val="2"/>
          <w:position w:val="0"/>
          <w:sz w:val="24"/>
          <w:szCs w:val="24"/>
          <w:highlight w:val="none"/>
          <w:u w:val="none" w:color="auto"/>
          <w:lang w:eastAsia="zh-CN"/>
        </w:rPr>
        <w:t>法程序，根据公平、公正、择优原则，独立完成票决后，统一由定标工作人员收集、清点，并对票数进行汇总排名。得票相同且影响中标候选人排序确定的，可由定标委员会对总票数相同的单位进行再次票决确定排序。</w:t>
      </w:r>
    </w:p>
    <w:p w14:paraId="0869BC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snapToGrid/>
          <w:color w:val="auto"/>
          <w:kern w:val="2"/>
          <w:sz w:val="24"/>
          <w:szCs w:val="24"/>
          <w:highlight w:val="none"/>
          <w:lang w:eastAsia="zh-CN"/>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5.1.5.公布结果和出具定标报告</w:t>
      </w:r>
    </w:p>
    <w:p w14:paraId="1D8B8B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snapToGrid/>
          <w:color w:val="auto"/>
          <w:kern w:val="2"/>
          <w:sz w:val="24"/>
          <w:szCs w:val="24"/>
          <w:highlight w:val="none"/>
          <w:lang w:eastAsia="zh-CN"/>
        </w:rPr>
        <w:t>点票工作完成后，定标委员会组长汇总定标结果，编制定标报告，确定中标候选人，全体成员签名。</w:t>
      </w:r>
    </w:p>
    <w:p w14:paraId="54D4983D">
      <w:pPr>
        <w:keepNext w:val="0"/>
        <w:keepLines w:val="0"/>
        <w:pageBreakBefore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420" w:leftChars="200" w:right="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
        </w:rPr>
      </w:pPr>
      <w:r>
        <w:rPr>
          <w:rFonts w:hint="eastAsia" w:ascii="宋体" w:hAnsi="宋体" w:eastAsia="宋体" w:cs="宋体"/>
          <w:b/>
          <w:bCs/>
          <w:color w:val="auto"/>
          <w:spacing w:val="0"/>
          <w:kern w:val="0"/>
          <w:position w:val="0"/>
          <w:sz w:val="24"/>
          <w:szCs w:val="24"/>
          <w:highlight w:val="none"/>
          <w:u w:val="none" w:color="auto"/>
          <w:lang w:val="en-US" w:eastAsia="zh-CN" w:bidi="ar"/>
        </w:rPr>
        <w:t>5.1.6.</w:t>
      </w:r>
      <w:r>
        <w:rPr>
          <w:rFonts w:hint="eastAsia" w:ascii="宋体" w:hAnsi="宋体" w:eastAsia="宋体" w:cs="宋体"/>
          <w:b/>
          <w:bCs/>
          <w:color w:val="auto"/>
          <w:kern w:val="0"/>
          <w:sz w:val="24"/>
          <w:szCs w:val="24"/>
          <w:highlight w:val="none"/>
          <w:u w:val="none"/>
          <w:shd w:val="clear" w:color="auto" w:fill="FFFFFF"/>
          <w:lang w:val="en-US" w:eastAsia="zh-CN" w:bidi="ar"/>
        </w:rPr>
        <w:t>全程监督</w:t>
      </w:r>
    </w:p>
    <w:p w14:paraId="14B5573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snapToGrid/>
          <w:color w:val="auto"/>
          <w:kern w:val="2"/>
          <w:sz w:val="24"/>
          <w:szCs w:val="24"/>
          <w:highlight w:val="none"/>
          <w:lang w:eastAsia="zh-CN"/>
        </w:rPr>
      </w:pPr>
      <w:r>
        <w:rPr>
          <w:rFonts w:hint="eastAsia" w:ascii="宋体" w:hAnsi="宋体" w:eastAsia="宋体" w:cs="宋体"/>
          <w:b w:val="0"/>
          <w:bCs/>
          <w:snapToGrid/>
          <w:color w:val="auto"/>
          <w:kern w:val="2"/>
          <w:sz w:val="24"/>
          <w:szCs w:val="24"/>
          <w:highlight w:val="none"/>
          <w:lang w:eastAsia="zh-CN"/>
        </w:rPr>
        <w:t>招标监督小组对</w:t>
      </w:r>
      <w:r>
        <w:rPr>
          <w:rFonts w:hint="eastAsia" w:ascii="宋体" w:hAnsi="宋体" w:eastAsia="宋体" w:cs="宋体"/>
          <w:b w:val="0"/>
          <w:bCs/>
          <w:snapToGrid/>
          <w:color w:val="auto"/>
          <w:kern w:val="2"/>
          <w:sz w:val="24"/>
          <w:szCs w:val="24"/>
          <w:highlight w:val="none"/>
          <w:lang w:val="en-US" w:eastAsia="zh-CN"/>
        </w:rPr>
        <w:t>定标会议</w:t>
      </w:r>
      <w:r>
        <w:rPr>
          <w:rFonts w:hint="eastAsia" w:ascii="宋体" w:hAnsi="宋体" w:eastAsia="宋体" w:cs="宋体"/>
          <w:b w:val="0"/>
          <w:bCs/>
          <w:snapToGrid/>
          <w:color w:val="auto"/>
          <w:kern w:val="2"/>
          <w:sz w:val="24"/>
          <w:szCs w:val="24"/>
          <w:highlight w:val="none"/>
          <w:lang w:eastAsia="zh-CN"/>
        </w:rPr>
        <w:t>的全过程进行监督，确保程序合规、记录完整，结论形成过程公正、透明。</w:t>
      </w:r>
    </w:p>
    <w:p w14:paraId="64F67F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5.2定标因素</w:t>
      </w:r>
    </w:p>
    <w:p w14:paraId="312B45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定标因素和相对标准有以下几个方面：</w:t>
      </w:r>
    </w:p>
    <w:p w14:paraId="6AE302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（1）拟派团队管理能力与水平（履约能力）</w:t>
      </w:r>
    </w:p>
    <w:p w14:paraId="3578FA7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相对标准：拟派团队管理能力与水平（履约能力）强的定标候选人优于拟派团队管理能力与水平（履约能力）一般的定标候选人。</w:t>
      </w:r>
    </w:p>
    <w:p w14:paraId="038D561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（2）企业信誉</w:t>
      </w:r>
    </w:p>
    <w:p w14:paraId="64CABA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相对标准：企业信誉评价好的定标候选人优于企业信誉评价一般的定标候选人。</w:t>
      </w:r>
    </w:p>
    <w:p w14:paraId="25A79EB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（3）企业社会贡献（助力“百千万工程”、社会公益项目）</w:t>
      </w:r>
    </w:p>
    <w:p w14:paraId="70CE696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相对标准：承诺助力“百千万工程”的定标候选人优于未承诺的定标候选人（以《助力项目承诺书》为准）；参与过社会公益项目的定标候选人优于未参与过的定标候选人（提供相关佐证）。</w:t>
      </w:r>
    </w:p>
    <w:p w14:paraId="273F2BF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（4）评标报告</w:t>
      </w:r>
    </w:p>
    <w:p w14:paraId="4BFE33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377D3A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6.定标结果公示</w:t>
      </w:r>
    </w:p>
    <w:p w14:paraId="1908F2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8"/>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定标委员会完成定标</w:t>
      </w:r>
      <w:r>
        <w:rPr>
          <w:rStyle w:val="28"/>
          <w:rFonts w:hint="eastAsia" w:ascii="宋体" w:hAnsi="宋体" w:eastAsia="宋体" w:cs="宋体"/>
          <w:b w:val="0"/>
          <w:bCs w:val="0"/>
          <w:snapToGrid/>
          <w:color w:val="auto"/>
          <w:kern w:val="0"/>
          <w:sz w:val="24"/>
          <w:szCs w:val="24"/>
          <w:highlight w:val="none"/>
          <w:lang w:val="en-US" w:eastAsia="zh-CN"/>
        </w:rPr>
        <w:t>后</w:t>
      </w:r>
      <w:r>
        <w:rPr>
          <w:rStyle w:val="28"/>
          <w:rFonts w:hint="eastAsia" w:ascii="宋体" w:hAnsi="宋体" w:eastAsia="宋体" w:cs="宋体"/>
          <w:snapToGrid/>
          <w:color w:val="auto"/>
          <w:kern w:val="0"/>
          <w:sz w:val="24"/>
          <w:szCs w:val="24"/>
          <w:highlight w:val="none"/>
          <w:lang w:val="en-US" w:eastAsia="zh-CN"/>
        </w:rPr>
        <w:t>，招标人应当自收到定标报告之日起3个日历天内将中标候选人和定标情况在广东省招标投标监管网和全国公共资源交易平台（广东省·韶关市）上公示，公示时间不少于3个日历天。公示主要内容包括：定标报告（定标成员信息除外）、中标候选人名单、投标报价和拟投入本项目的项目负责人、技术负责人及各专业负责人（如有）等内容。</w:t>
      </w:r>
    </w:p>
    <w:p w14:paraId="09A07B38">
      <w:pPr>
        <w:tabs>
          <w:tab w:val="left" w:pos="885"/>
        </w:tabs>
        <w:kinsoku/>
        <w:autoSpaceDE/>
        <w:autoSpaceDN/>
        <w:adjustRightInd/>
        <w:snapToGrid w:val="0"/>
        <w:spacing w:line="360" w:lineRule="auto"/>
        <w:jc w:val="both"/>
        <w:outlineLvl w:val="1"/>
        <w:rPr>
          <w:rStyle w:val="28"/>
          <w:rFonts w:hint="eastAsia" w:ascii="宋体" w:hAnsi="宋体" w:eastAsia="宋体" w:cs="宋体"/>
          <w:b/>
          <w:bCs/>
          <w:snapToGrid/>
          <w:color w:val="auto"/>
          <w:kern w:val="2"/>
          <w:sz w:val="24"/>
          <w:szCs w:val="24"/>
          <w:highlight w:val="none"/>
          <w:lang w:val="en-US" w:eastAsia="zh-CN"/>
        </w:rPr>
      </w:pPr>
      <w:bookmarkStart w:id="150" w:name="_Toc13023"/>
      <w:bookmarkStart w:id="151" w:name="_Toc209"/>
      <w:bookmarkStart w:id="152" w:name="_Toc26531"/>
      <w:r>
        <w:rPr>
          <w:rStyle w:val="28"/>
          <w:rFonts w:hint="eastAsia" w:ascii="宋体" w:hAnsi="宋体" w:eastAsia="宋体" w:cs="宋体"/>
          <w:b/>
          <w:bCs/>
          <w:snapToGrid/>
          <w:color w:val="auto"/>
          <w:kern w:val="2"/>
          <w:sz w:val="24"/>
          <w:szCs w:val="24"/>
          <w:highlight w:val="none"/>
          <w:lang w:eastAsia="zh-CN"/>
        </w:rPr>
        <w:t>第</w:t>
      </w:r>
      <w:r>
        <w:rPr>
          <w:rStyle w:val="28"/>
          <w:rFonts w:hint="eastAsia" w:ascii="宋体" w:hAnsi="宋体" w:eastAsia="宋体" w:cs="宋体"/>
          <w:b/>
          <w:bCs/>
          <w:snapToGrid/>
          <w:color w:val="auto"/>
          <w:kern w:val="2"/>
          <w:sz w:val="24"/>
          <w:szCs w:val="24"/>
          <w:highlight w:val="none"/>
          <w:lang w:val="en-US" w:eastAsia="zh-CN"/>
        </w:rPr>
        <w:t>六</w:t>
      </w:r>
      <w:r>
        <w:rPr>
          <w:rStyle w:val="28"/>
          <w:rFonts w:hint="eastAsia" w:ascii="宋体" w:hAnsi="宋体" w:eastAsia="宋体" w:cs="宋体"/>
          <w:b/>
          <w:bCs/>
          <w:snapToGrid/>
          <w:color w:val="auto"/>
          <w:kern w:val="2"/>
          <w:sz w:val="24"/>
          <w:szCs w:val="24"/>
          <w:highlight w:val="none"/>
          <w:lang w:eastAsia="zh-CN"/>
        </w:rPr>
        <w:t>节 中标确认</w:t>
      </w:r>
      <w:bookmarkEnd w:id="150"/>
      <w:bookmarkEnd w:id="151"/>
      <w:bookmarkEnd w:id="152"/>
    </w:p>
    <w:p w14:paraId="4CEA48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1.中标人确定</w:t>
      </w:r>
    </w:p>
    <w:p w14:paraId="52C9AF2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1.1 中标人确定。定标结果公示期满无异议的，招标人确认排名第一的中标候选人为中标人，中标人的投标报价即为中标价。</w:t>
      </w:r>
    </w:p>
    <w:p w14:paraId="1AEC50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1.2 中标人确定后，招标人应当在中标人确定之日起七日内向中标人发出中标通知书并将中标结果通知其他投标人。</w:t>
      </w:r>
      <w:r>
        <w:rPr>
          <w:rFonts w:hint="eastAsia" w:ascii="宋体" w:hAnsi="宋体" w:eastAsia="宋体" w:cs="宋体"/>
          <w:snapToGrid w:val="0"/>
          <w:color w:val="auto"/>
          <w:kern w:val="0"/>
          <w:sz w:val="24"/>
          <w:szCs w:val="24"/>
          <w:highlight w:val="none"/>
          <w:lang w:eastAsia="zh-CN"/>
        </w:rPr>
        <w:t>在中标通知书发出后</w:t>
      </w:r>
      <w:r>
        <w:rPr>
          <w:rFonts w:hint="eastAsia" w:ascii="宋体" w:hAnsi="宋体" w:eastAsia="宋体" w:cs="宋体"/>
          <w:snapToGrid w:val="0"/>
          <w:color w:val="auto"/>
          <w:kern w:val="0"/>
          <w:sz w:val="24"/>
          <w:szCs w:val="24"/>
          <w:highlight w:val="none"/>
          <w:lang w:val="en-US" w:eastAsia="zh-CN"/>
        </w:rPr>
        <w:t>五日</w:t>
      </w:r>
      <w:r>
        <w:rPr>
          <w:rFonts w:hint="eastAsia" w:ascii="宋体" w:hAnsi="宋体" w:eastAsia="宋体" w:cs="宋体"/>
          <w:snapToGrid w:val="0"/>
          <w:color w:val="auto"/>
          <w:kern w:val="0"/>
          <w:sz w:val="24"/>
          <w:szCs w:val="24"/>
          <w:highlight w:val="none"/>
          <w:lang w:eastAsia="zh-CN"/>
        </w:rPr>
        <w:t>内，将投标保证金及银行同期存款利息退回中标候选人以外的投标人，在书面合同订立之日起五日内将投标保证金及银行同期存款利息退回中标人和其他中标候选人。</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具体投标保证金退回按韶关市公共资源交易中心相应规定操作</w:t>
      </w:r>
      <w:r>
        <w:rPr>
          <w:rFonts w:hint="eastAsia" w:ascii="宋体" w:hAnsi="宋体" w:eastAsia="宋体" w:cs="宋体"/>
          <w:b/>
          <w:bCs/>
          <w:snapToGrid w:val="0"/>
          <w:color w:val="auto"/>
          <w:kern w:val="0"/>
          <w:sz w:val="24"/>
          <w:szCs w:val="24"/>
          <w:highlight w:val="none"/>
          <w:lang w:eastAsia="zh-CN"/>
        </w:rPr>
        <w:t>）</w:t>
      </w:r>
    </w:p>
    <w:p w14:paraId="2996DA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1.3 中标通知书发出后15日内，招标人应将中标结果在广东省招标投标监管网、全国公共资源交易平台（广东省·韶关市）进行公示。招标人应当自确定中标人之日起15日内，向有关招标管理部门提交招标投标情况的书面报告。</w:t>
      </w:r>
    </w:p>
    <w:p w14:paraId="42754806">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val="en-US" w:eastAsia="zh-CN"/>
        </w:rPr>
        <w:t>2</w:t>
      </w:r>
      <w:r>
        <w:rPr>
          <w:rFonts w:hint="eastAsia" w:ascii="宋体" w:hAnsi="宋体" w:eastAsia="宋体" w:cs="宋体"/>
          <w:b/>
          <w:bCs/>
          <w:snapToGrid/>
          <w:color w:val="auto"/>
          <w:kern w:val="2"/>
          <w:sz w:val="24"/>
          <w:szCs w:val="24"/>
          <w:highlight w:val="none"/>
          <w:lang w:eastAsia="zh-CN"/>
        </w:rPr>
        <w:t>.异议和投诉</w:t>
      </w:r>
    </w:p>
    <w:p w14:paraId="18457C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2.1 投标人或者其他利害关系人对招标项目的评标和定标结果有异议的，应当在定标候选人和中标候选人公示期间按规定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4638B37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2.2在定标候选人和中标候选人公示期间有关评审结果的异议成立的，招标人原则上应当组织原评标委员会和原定标委员会对有关的问题予以纠正，问题纠正后再公示定标候选人和中标候选人。</w:t>
      </w:r>
    </w:p>
    <w:p w14:paraId="5AEF18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向有关招标管理部门投诉。投诉应当有明确的请求和必要的证明材料。招标管理部门应当自收到投诉之日起30个工作日内作出书面处理决定。</w:t>
      </w:r>
    </w:p>
    <w:p w14:paraId="46E487BC">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bidi w:val="0"/>
        <w:adjustRightInd/>
        <w:snapToGrid/>
        <w:spacing w:before="0" w:beforeLines="0" w:beforeAutospacing="0" w:after="0" w:afterLines="0" w:afterAutospacing="0" w:line="360" w:lineRule="auto"/>
        <w:ind w:left="0" w:leftChars="0" w:right="0" w:firstLine="482" w:firstLineChars="200"/>
        <w:jc w:val="both"/>
        <w:textAlignment w:val="auto"/>
        <w:outlineLvl w:val="9"/>
        <w:rPr>
          <w:rFonts w:hint="eastAsia" w:ascii="宋体" w:hAnsi="宋体" w:eastAsia="宋体" w:cs="宋体"/>
          <w:b/>
          <w:bCs/>
          <w:i/>
          <w:color w:val="auto"/>
          <w:kern w:val="0"/>
          <w:sz w:val="24"/>
          <w:szCs w:val="24"/>
          <w:highlight w:val="none"/>
          <w:lang w:val="en-US" w:eastAsia="zh-CN" w:bidi="ar"/>
        </w:rPr>
      </w:pPr>
      <w:bookmarkStart w:id="153" w:name="_Toc236550039"/>
      <w:r>
        <w:rPr>
          <w:rStyle w:val="21"/>
          <w:rFonts w:hint="eastAsia" w:ascii="宋体" w:hAnsi="宋体" w:eastAsia="宋体" w:cs="宋体"/>
          <w:b/>
          <w:bCs/>
          <w:i w:val="0"/>
          <w:color w:val="auto"/>
          <w:kern w:val="2"/>
          <w:sz w:val="24"/>
          <w:szCs w:val="24"/>
          <w:highlight w:val="none"/>
          <w:lang w:val="en-US" w:eastAsia="zh-CN" w:bidi="ar-SA"/>
        </w:rPr>
        <w:t>3．废除授标</w:t>
      </w:r>
      <w:bookmarkEnd w:id="153"/>
      <w:r>
        <w:rPr>
          <w:rStyle w:val="21"/>
          <w:rFonts w:hint="eastAsia" w:ascii="宋体" w:hAnsi="宋体" w:eastAsia="宋体" w:cs="宋体"/>
          <w:b/>
          <w:bCs/>
          <w:i w:val="0"/>
          <w:color w:val="auto"/>
          <w:kern w:val="2"/>
          <w:sz w:val="24"/>
          <w:szCs w:val="24"/>
          <w:highlight w:val="none"/>
          <w:lang w:val="en-US" w:eastAsia="zh-CN" w:bidi="ar-SA"/>
        </w:rPr>
        <w:t>及授标</w:t>
      </w:r>
    </w:p>
    <w:p w14:paraId="052289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4B7A9C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（1）以他人名义投标或者以其他方式弄虚作假骗取中标的；</w:t>
      </w:r>
    </w:p>
    <w:p w14:paraId="138834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（2）与其他投标人串通投标或以行贿的手段谋取中标的；</w:t>
      </w:r>
    </w:p>
    <w:p w14:paraId="518C90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5D02D9C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573568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（5）因中标人过错而未能按照规定与招标人签订工程承包合同或中标人因不可抗力提出不能履行合同的；</w:t>
      </w:r>
    </w:p>
    <w:p w14:paraId="034597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（6）因中标人过错而未能按照招标文件要求向招标人提交履约担保的；</w:t>
      </w:r>
    </w:p>
    <w:p w14:paraId="39E3E24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B1F375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496E3E5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6E84A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（10）招标文件明确规定可以废除授标的其他情形。</w:t>
      </w:r>
    </w:p>
    <w:p w14:paraId="718AB06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757EF3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3.3 招标人有下列情形之一的，应依法承担相应的责任：</w:t>
      </w:r>
    </w:p>
    <w:p w14:paraId="3238B11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（1）无正当理由不发出中标通知书的；</w:t>
      </w:r>
    </w:p>
    <w:p w14:paraId="66685B4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（2）招标人不按照规定确定中标人的；</w:t>
      </w:r>
    </w:p>
    <w:p w14:paraId="5893B8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（3）中标通知书发出后无正当理由改变中标结果的；</w:t>
      </w:r>
    </w:p>
    <w:p w14:paraId="248065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（4）无正当理由不与中标人签订工程承包合同的；</w:t>
      </w:r>
    </w:p>
    <w:p w14:paraId="0D2085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（5）在签订工程承包合同时向中标人提出附加条件或者更改合同实质性内容的。</w:t>
      </w:r>
    </w:p>
    <w:p w14:paraId="27460F48">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5FFFBA50">
      <w:pPr>
        <w:keepNext w:val="0"/>
        <w:keepLines w:val="0"/>
        <w:pageBreakBefore w:val="0"/>
        <w:wordWrap w:val="0"/>
        <w:overflowPunct/>
        <w:topLinePunct w:val="0"/>
        <w:bidi w:val="0"/>
        <w:spacing w:before="78" w:line="360" w:lineRule="auto"/>
        <w:ind w:left="3525"/>
        <w:outlineLvl w:val="0"/>
        <w:rPr>
          <w:rFonts w:hint="eastAsia" w:ascii="宋体" w:hAnsi="宋体" w:eastAsia="宋体" w:cs="宋体"/>
          <w:color w:val="auto"/>
          <w:spacing w:val="0"/>
          <w:sz w:val="24"/>
          <w:szCs w:val="24"/>
          <w:highlight w:val="none"/>
        </w:rPr>
      </w:pPr>
      <w:bookmarkStart w:id="154" w:name="_Toc31598"/>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54"/>
    </w:p>
    <w:p w14:paraId="3C63E460">
      <w:pPr>
        <w:keepNext w:val="0"/>
        <w:keepLines w:val="0"/>
        <w:pageBreakBefore w:val="0"/>
        <w:wordWrap w:val="0"/>
        <w:overflowPunct/>
        <w:topLinePunct w:val="0"/>
        <w:bidi w:val="0"/>
        <w:spacing w:before="78" w:line="360" w:lineRule="auto"/>
        <w:ind w:left="582"/>
        <w:outlineLvl w:val="2"/>
        <w:rPr>
          <w:rFonts w:hint="eastAsia" w:ascii="宋体" w:hAnsi="宋体" w:eastAsia="宋体" w:cs="宋体"/>
          <w:color w:val="auto"/>
          <w:spacing w:val="0"/>
          <w:sz w:val="24"/>
          <w:szCs w:val="24"/>
          <w:highlight w:val="none"/>
        </w:rPr>
      </w:pPr>
      <w:bookmarkStart w:id="155" w:name="_Toc22638"/>
      <w:r>
        <w:rPr>
          <w:rFonts w:hint="eastAsia" w:ascii="宋体" w:hAnsi="宋体" w:eastAsia="宋体" w:cs="宋体"/>
          <w:b/>
          <w:bCs/>
          <w:color w:val="auto"/>
          <w:spacing w:val="0"/>
          <w:sz w:val="24"/>
          <w:szCs w:val="24"/>
          <w:highlight w:val="none"/>
        </w:rPr>
        <w:t>1 ．中标通知书</w:t>
      </w:r>
      <w:bookmarkEnd w:id="155"/>
    </w:p>
    <w:p w14:paraId="33680385">
      <w:pPr>
        <w:keepNext w:val="0"/>
        <w:keepLines w:val="0"/>
        <w:pageBreakBefore w:val="0"/>
        <w:wordWrap w:val="0"/>
        <w:overflowPunct/>
        <w:topLinePunct w:val="0"/>
        <w:bidi w:val="0"/>
        <w:spacing w:before="152" w:line="360" w:lineRule="auto"/>
        <w:ind w:left="17" w:firstLine="559"/>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招标人确定第一中标候选人为中标人，并在中标人确定之日起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E2EC4A2">
      <w:pPr>
        <w:keepNext w:val="0"/>
        <w:keepLines w:val="0"/>
        <w:pageBreakBefore w:val="0"/>
        <w:wordWrap w:val="0"/>
        <w:overflowPunct/>
        <w:topLinePunct w:val="0"/>
        <w:bidi w:val="0"/>
        <w:spacing w:before="78" w:line="360" w:lineRule="auto"/>
        <w:ind w:left="572"/>
        <w:outlineLvl w:val="2"/>
        <w:rPr>
          <w:rFonts w:hint="eastAsia" w:ascii="宋体" w:hAnsi="宋体" w:eastAsia="宋体" w:cs="宋体"/>
          <w:color w:val="auto"/>
          <w:spacing w:val="0"/>
          <w:sz w:val="24"/>
          <w:szCs w:val="24"/>
          <w:highlight w:val="none"/>
        </w:rPr>
      </w:pPr>
      <w:bookmarkStart w:id="156" w:name="_Toc6074"/>
      <w:r>
        <w:rPr>
          <w:rFonts w:hint="eastAsia" w:ascii="宋体" w:hAnsi="宋体" w:eastAsia="宋体" w:cs="宋体"/>
          <w:b/>
          <w:bCs/>
          <w:color w:val="auto"/>
          <w:spacing w:val="0"/>
          <w:sz w:val="24"/>
          <w:szCs w:val="24"/>
          <w:highlight w:val="none"/>
        </w:rPr>
        <w:t>2 ．中标结果公示</w:t>
      </w:r>
      <w:bookmarkEnd w:id="156"/>
    </w:p>
    <w:p w14:paraId="6D402282">
      <w:pPr>
        <w:keepNext w:val="0"/>
        <w:keepLines w:val="0"/>
        <w:pageBreakBefore w:val="0"/>
        <w:wordWrap w:val="0"/>
        <w:overflowPunct/>
        <w:topLinePunct w:val="0"/>
        <w:bidi w:val="0"/>
        <w:spacing w:before="115" w:line="360" w:lineRule="auto"/>
        <w:ind w:left="2" w:right="203" w:firstLine="595"/>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日内，招标人应将中标结果在广东省招标投标监管网（http://zbtb.gd.gov.cn）、全国公共资源交易平台（广东省·韶关市）（https://ygp.gdzwfw.gov.cn/ggzy-portal/#/440200/index）进行公示。</w:t>
      </w:r>
    </w:p>
    <w:p w14:paraId="2C95E54C">
      <w:pPr>
        <w:keepNext w:val="0"/>
        <w:keepLines w:val="0"/>
        <w:pageBreakBefore w:val="0"/>
        <w:wordWrap w:val="0"/>
        <w:overflowPunct/>
        <w:topLinePunct w:val="0"/>
        <w:bidi w:val="0"/>
        <w:spacing w:before="79" w:line="360" w:lineRule="auto"/>
        <w:ind w:left="570"/>
        <w:outlineLvl w:val="2"/>
        <w:rPr>
          <w:rFonts w:hint="eastAsia" w:ascii="宋体" w:hAnsi="宋体" w:eastAsia="宋体" w:cs="宋体"/>
          <w:color w:val="auto"/>
          <w:spacing w:val="0"/>
          <w:sz w:val="24"/>
          <w:szCs w:val="24"/>
          <w:highlight w:val="none"/>
        </w:rPr>
      </w:pPr>
      <w:bookmarkStart w:id="157" w:name="_Toc14494"/>
      <w:r>
        <w:rPr>
          <w:rFonts w:hint="eastAsia" w:ascii="宋体" w:hAnsi="宋体" w:eastAsia="宋体" w:cs="宋体"/>
          <w:b/>
          <w:bCs/>
          <w:color w:val="auto"/>
          <w:spacing w:val="0"/>
          <w:sz w:val="24"/>
          <w:szCs w:val="24"/>
          <w:highlight w:val="none"/>
        </w:rPr>
        <w:t>3 ．履约保证</w:t>
      </w:r>
      <w:bookmarkEnd w:id="157"/>
    </w:p>
    <w:p w14:paraId="677C4C26">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49B5F994">
      <w:pPr>
        <w:keepNext w:val="0"/>
        <w:keepLines w:val="0"/>
        <w:pageBreakBefore w:val="0"/>
        <w:wordWrap w:val="0"/>
        <w:overflowPunct/>
        <w:topLinePunct w:val="0"/>
        <w:bidi w:val="0"/>
        <w:spacing w:before="89" w:line="360"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0431B761">
      <w:pPr>
        <w:keepNext w:val="0"/>
        <w:keepLines w:val="0"/>
        <w:pageBreakBefore w:val="0"/>
        <w:wordWrap w:val="0"/>
        <w:overflowPunct/>
        <w:topLinePunct w:val="0"/>
        <w:bidi w:val="0"/>
        <w:spacing w:line="360" w:lineRule="auto"/>
        <w:ind w:firstLine="562"/>
        <w:rPr>
          <w:rFonts w:hint="eastAsia" w:ascii="宋体" w:hAnsi="宋体" w:eastAsia="宋体" w:cs="宋体"/>
          <w:color w:val="auto"/>
          <w:spacing w:val="0"/>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1AD60AEA">
      <w:pPr>
        <w:keepNext w:val="0"/>
        <w:keepLines w:val="0"/>
        <w:pageBreakBefore w:val="0"/>
        <w:wordWrap w:val="0"/>
        <w:overflowPunct/>
        <w:topLinePunct w:val="0"/>
        <w:bidi w:val="0"/>
        <w:spacing w:before="145" w:line="360"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439D8102">
      <w:pPr>
        <w:keepNext w:val="0"/>
        <w:keepLines w:val="0"/>
        <w:pageBreakBefore w:val="0"/>
        <w:wordWrap w:val="0"/>
        <w:overflowPunct/>
        <w:topLinePunct w:val="0"/>
        <w:bidi w:val="0"/>
        <w:spacing w:before="152" w:line="360"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13852EBE">
      <w:pPr>
        <w:keepNext w:val="0"/>
        <w:keepLines w:val="0"/>
        <w:pageBreakBefore w:val="0"/>
        <w:wordWrap w:val="0"/>
        <w:overflowPunct/>
        <w:topLinePunct w:val="0"/>
        <w:bidi w:val="0"/>
        <w:spacing w:before="154" w:line="360" w:lineRule="auto"/>
        <w:ind w:left="486"/>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52841E06">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158" w:name="_Toc21637"/>
      <w:r>
        <w:rPr>
          <w:rFonts w:hint="eastAsia" w:ascii="宋体" w:hAnsi="宋体" w:eastAsia="宋体" w:cs="宋体"/>
          <w:b/>
          <w:bCs/>
          <w:color w:val="auto"/>
          <w:spacing w:val="0"/>
          <w:sz w:val="24"/>
          <w:szCs w:val="24"/>
          <w:highlight w:val="none"/>
        </w:rPr>
        <w:t>4 ．合同订立</w:t>
      </w:r>
      <w:bookmarkEnd w:id="158"/>
    </w:p>
    <w:p w14:paraId="60A8639F">
      <w:pPr>
        <w:keepNext w:val="0"/>
        <w:keepLines w:val="0"/>
        <w:pageBreakBefore w:val="0"/>
        <w:widowControl/>
        <w:kinsoku w:val="0"/>
        <w:wordWrap w:val="0"/>
        <w:overflowPunct/>
        <w:topLinePunct w:val="0"/>
        <w:autoSpaceDE w:val="0"/>
        <w:autoSpaceDN w:val="0"/>
        <w:bidi w:val="0"/>
        <w:adjustRightInd w:val="0"/>
        <w:snapToGrid w:val="0"/>
        <w:spacing w:before="150" w:line="36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4F9543E">
      <w:pPr>
        <w:keepNext w:val="0"/>
        <w:keepLines w:val="0"/>
        <w:pageBreakBefore w:val="0"/>
        <w:wordWrap w:val="0"/>
        <w:overflowPunct/>
        <w:topLinePunct w:val="0"/>
        <w:bidi w:val="0"/>
        <w:spacing w:before="156"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416E0180">
      <w:pPr>
        <w:keepNext w:val="0"/>
        <w:keepLines w:val="0"/>
        <w:pageBreakBefore w:val="0"/>
        <w:wordWrap w:val="0"/>
        <w:overflowPunct/>
        <w:topLinePunct w:val="0"/>
        <w:bidi w:val="0"/>
        <w:spacing w:before="154" w:line="360"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的造价咨询单位实施。</w:t>
      </w:r>
    </w:p>
    <w:p w14:paraId="0BF121F6">
      <w:pPr>
        <w:keepNext w:val="0"/>
        <w:keepLines w:val="0"/>
        <w:pageBreakBefore w:val="0"/>
        <w:wordWrap w:val="0"/>
        <w:overflowPunct/>
        <w:topLinePunct w:val="0"/>
        <w:bidi w:val="0"/>
        <w:spacing w:before="121" w:line="360"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D1041E0">
      <w:pPr>
        <w:keepNext w:val="0"/>
        <w:keepLines w:val="0"/>
        <w:pageBreakBefore w:val="0"/>
        <w:wordWrap w:val="0"/>
        <w:overflowPunct/>
        <w:topLinePunct w:val="0"/>
        <w:bidi w:val="0"/>
        <w:spacing w:before="157" w:line="360"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3A357F91">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59BB732F">
      <w:pPr>
        <w:keepNext w:val="0"/>
        <w:keepLines w:val="0"/>
        <w:pageBreakBefore w:val="0"/>
        <w:wordWrap w:val="0"/>
        <w:overflowPunct/>
        <w:topLinePunct w:val="0"/>
        <w:bidi w:val="0"/>
        <w:spacing w:before="146" w:line="36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1B35F881">
      <w:pPr>
        <w:keepNext w:val="0"/>
        <w:keepLines w:val="0"/>
        <w:pageBreakBefore w:val="0"/>
        <w:wordWrap w:val="0"/>
        <w:overflowPunct/>
        <w:topLinePunct w:val="0"/>
        <w:bidi w:val="0"/>
        <w:spacing w:before="34" w:line="360"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0A0FE849">
      <w:pPr>
        <w:keepNext w:val="0"/>
        <w:keepLines w:val="0"/>
        <w:pageBreakBefore w:val="0"/>
        <w:wordWrap w:val="0"/>
        <w:overflowPunct/>
        <w:topLinePunct w:val="0"/>
        <w:bidi w:val="0"/>
        <w:spacing w:before="33" w:line="360"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4C2BA967">
      <w:pPr>
        <w:keepNext w:val="0"/>
        <w:keepLines w:val="0"/>
        <w:pageBreakBefore w:val="0"/>
        <w:wordWrap w:val="0"/>
        <w:overflowPunct/>
        <w:topLinePunct w:val="0"/>
        <w:bidi w:val="0"/>
        <w:spacing w:before="87"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7AD8D0F4">
      <w:pPr>
        <w:keepNext w:val="0"/>
        <w:keepLines w:val="0"/>
        <w:pageBreakBefore w:val="0"/>
        <w:wordWrap w:val="0"/>
        <w:overflowPunct/>
        <w:topLinePunct w:val="0"/>
        <w:bidi w:val="0"/>
        <w:spacing w:before="120" w:line="360"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77C16957">
      <w:pPr>
        <w:keepNext w:val="0"/>
        <w:keepLines w:val="0"/>
        <w:pageBreakBefore w:val="0"/>
        <w:wordWrap w:val="0"/>
        <w:overflowPunct/>
        <w:topLinePunct w:val="0"/>
        <w:bidi w:val="0"/>
        <w:spacing w:before="150" w:line="360"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3235BDE2">
      <w:pPr>
        <w:keepNext w:val="0"/>
        <w:keepLines w:val="0"/>
        <w:pageBreakBefore w:val="0"/>
        <w:wordWrap w:val="0"/>
        <w:overflowPunct/>
        <w:topLinePunct w:val="0"/>
        <w:bidi w:val="0"/>
        <w:spacing w:before="150" w:line="360"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1D51752E">
      <w:pPr>
        <w:keepNext w:val="0"/>
        <w:keepLines w:val="0"/>
        <w:pageBreakBefore w:val="0"/>
        <w:wordWrap w:val="0"/>
        <w:overflowPunct/>
        <w:topLinePunct w:val="0"/>
        <w:bidi w:val="0"/>
        <w:spacing w:before="78" w:line="360" w:lineRule="auto"/>
        <w:ind w:left="489"/>
        <w:outlineLvl w:val="2"/>
        <w:rPr>
          <w:rFonts w:hint="eastAsia" w:ascii="宋体" w:hAnsi="宋体" w:eastAsia="宋体" w:cs="宋体"/>
          <w:color w:val="auto"/>
          <w:spacing w:val="0"/>
          <w:sz w:val="24"/>
          <w:szCs w:val="24"/>
          <w:highlight w:val="none"/>
        </w:rPr>
      </w:pPr>
      <w:bookmarkStart w:id="159" w:name="_Toc29769"/>
      <w:r>
        <w:rPr>
          <w:rFonts w:hint="eastAsia" w:ascii="宋体" w:hAnsi="宋体" w:eastAsia="宋体" w:cs="宋体"/>
          <w:b/>
          <w:bCs/>
          <w:color w:val="auto"/>
          <w:spacing w:val="0"/>
          <w:sz w:val="24"/>
          <w:szCs w:val="24"/>
          <w:highlight w:val="none"/>
        </w:rPr>
        <w:t>5 ．放弃中标的处理</w:t>
      </w:r>
      <w:bookmarkEnd w:id="159"/>
    </w:p>
    <w:p w14:paraId="18C72D34">
      <w:pPr>
        <w:keepNext w:val="0"/>
        <w:keepLines w:val="0"/>
        <w:pageBreakBefore w:val="0"/>
        <w:wordWrap w:val="0"/>
        <w:overflowPunct/>
        <w:topLinePunct w:val="0"/>
        <w:bidi w:val="0"/>
        <w:spacing w:before="150" w:line="360" w:lineRule="auto"/>
        <w:ind w:left="12" w:right="91" w:firstLine="477"/>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0C97F14D">
      <w:pPr>
        <w:keepNext w:val="0"/>
        <w:keepLines w:val="0"/>
        <w:pageBreakBefore w:val="0"/>
        <w:wordWrap w:val="0"/>
        <w:overflowPunct/>
        <w:topLinePunct w:val="0"/>
        <w:bidi w:val="0"/>
        <w:spacing w:before="79" w:line="360"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标委员会提出的中标候选人名单排序依次确定其他中标候选人为中标人。如果招标人认为其他中标候选人的条</w:t>
      </w:r>
      <w:bookmarkStart w:id="160" w:name="bookmark84"/>
      <w:bookmarkEnd w:id="160"/>
      <w:r>
        <w:rPr>
          <w:rFonts w:hint="eastAsia" w:ascii="宋体" w:hAnsi="宋体" w:eastAsia="宋体" w:cs="宋体"/>
          <w:color w:val="auto"/>
          <w:spacing w:val="0"/>
          <w:sz w:val="24"/>
          <w:szCs w:val="24"/>
          <w:highlight w:val="none"/>
        </w:rPr>
        <w:t>件明显不利于招标人的，也可以重新招标。</w:t>
      </w:r>
    </w:p>
    <w:p w14:paraId="5D2715B3">
      <w:pPr>
        <w:pStyle w:val="2"/>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D167E59">
      <w:pPr>
        <w:pStyle w:val="2"/>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B370127">
      <w:pPr>
        <w:keepNext w:val="0"/>
        <w:keepLines w:val="0"/>
        <w:pageBreakBefore w:val="0"/>
        <w:wordWrap w:val="0"/>
        <w:overflowPunct/>
        <w:topLinePunct w:val="0"/>
        <w:bidi w:val="0"/>
        <w:spacing w:before="78" w:line="360" w:lineRule="auto"/>
        <w:ind w:left="2923"/>
        <w:outlineLvl w:val="0"/>
        <w:rPr>
          <w:rFonts w:hint="eastAsia" w:ascii="宋体" w:hAnsi="宋体" w:eastAsia="宋体" w:cs="宋体"/>
          <w:color w:val="auto"/>
          <w:spacing w:val="0"/>
          <w:highlight w:val="none"/>
        </w:rPr>
      </w:pPr>
      <w:bookmarkStart w:id="161" w:name="bookmark86"/>
      <w:bookmarkEnd w:id="161"/>
      <w:bookmarkStart w:id="162" w:name="_Toc11521"/>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62"/>
    </w:p>
    <w:p w14:paraId="6F61A5A1">
      <w:pPr>
        <w:keepNext w:val="0"/>
        <w:keepLines w:val="0"/>
        <w:pageBreakBefore w:val="0"/>
        <w:wordWrap w:val="0"/>
        <w:overflowPunct/>
        <w:topLinePunct w:val="0"/>
        <w:bidi w:val="0"/>
        <w:spacing w:before="78" w:line="360" w:lineRule="auto"/>
        <w:ind w:left="498"/>
        <w:outlineLvl w:val="2"/>
        <w:rPr>
          <w:rFonts w:hint="eastAsia" w:ascii="宋体" w:hAnsi="宋体" w:eastAsia="宋体" w:cs="宋体"/>
          <w:color w:val="auto"/>
          <w:spacing w:val="0"/>
          <w:sz w:val="24"/>
          <w:szCs w:val="24"/>
          <w:highlight w:val="none"/>
        </w:rPr>
      </w:pPr>
      <w:bookmarkStart w:id="163" w:name="_Toc9089"/>
      <w:r>
        <w:rPr>
          <w:rFonts w:hint="eastAsia" w:ascii="宋体" w:hAnsi="宋体" w:eastAsia="宋体" w:cs="宋体"/>
          <w:b/>
          <w:bCs/>
          <w:color w:val="auto"/>
          <w:spacing w:val="0"/>
          <w:sz w:val="24"/>
          <w:szCs w:val="24"/>
          <w:highlight w:val="none"/>
        </w:rPr>
        <w:t>1 ．工程承包方式</w:t>
      </w:r>
      <w:bookmarkEnd w:id="163"/>
    </w:p>
    <w:p w14:paraId="68DBE4BA">
      <w:pPr>
        <w:keepNext w:val="0"/>
        <w:keepLines w:val="0"/>
        <w:pageBreakBefore w:val="0"/>
        <w:wordWrap w:val="0"/>
        <w:overflowPunct/>
        <w:topLinePunct w:val="0"/>
        <w:bidi w:val="0"/>
        <w:spacing w:before="153" w:line="360"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承包人以中标价按包工包料、包质量、包安全包文明施工、包工期方式总承包施工，不允许转包和违法分包，如果确需分包须与发包人协商，在得到发包人和监理单位同意后报建设行政主管部门备案。</w:t>
      </w:r>
    </w:p>
    <w:p w14:paraId="1A7AD95C">
      <w:pPr>
        <w:keepNext w:val="0"/>
        <w:keepLines w:val="0"/>
        <w:pageBreakBefore w:val="0"/>
        <w:wordWrap w:val="0"/>
        <w:overflowPunct/>
        <w:topLinePunct w:val="0"/>
        <w:bidi w:val="0"/>
        <w:spacing w:before="153"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6D255FC4">
      <w:pPr>
        <w:keepNext w:val="0"/>
        <w:keepLines w:val="0"/>
        <w:pageBreakBefore w:val="0"/>
        <w:wordWrap w:val="0"/>
        <w:overflowPunct/>
        <w:topLinePunct w:val="0"/>
        <w:bidi w:val="0"/>
        <w:spacing w:before="156"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7B161543">
      <w:pPr>
        <w:keepNext w:val="0"/>
        <w:keepLines w:val="0"/>
        <w:pageBreakBefore w:val="0"/>
        <w:wordWrap w:val="0"/>
        <w:overflowPunct/>
        <w:topLinePunct w:val="0"/>
        <w:bidi w:val="0"/>
        <w:spacing w:before="153"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41E26BE4">
      <w:pPr>
        <w:keepNext w:val="0"/>
        <w:keepLines w:val="0"/>
        <w:pageBreakBefore w:val="0"/>
        <w:wordWrap w:val="0"/>
        <w:overflowPunct/>
        <w:topLinePunct w:val="0"/>
        <w:bidi w:val="0"/>
        <w:spacing w:before="154" w:line="360" w:lineRule="auto"/>
        <w:ind w:left="580"/>
        <w:rPr>
          <w:rFonts w:hint="eastAsia" w:ascii="宋体" w:hAnsi="宋体" w:eastAsia="宋体" w:cs="宋体"/>
          <w:color w:val="auto"/>
          <w:spacing w:val="0"/>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5E683A9A">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164" w:name="bookmark88"/>
      <w:bookmarkEnd w:id="164"/>
      <w:bookmarkStart w:id="165" w:name="_Toc25591"/>
      <w:r>
        <w:rPr>
          <w:rFonts w:hint="eastAsia" w:ascii="宋体" w:hAnsi="宋体" w:eastAsia="宋体" w:cs="宋体"/>
          <w:b/>
          <w:bCs/>
          <w:color w:val="auto"/>
          <w:spacing w:val="0"/>
          <w:sz w:val="24"/>
          <w:szCs w:val="24"/>
          <w:highlight w:val="none"/>
        </w:rPr>
        <w:t>2 ．工程结算原则</w:t>
      </w:r>
      <w:bookmarkEnd w:id="165"/>
    </w:p>
    <w:p w14:paraId="047D1E9F">
      <w:pPr>
        <w:keepNext w:val="0"/>
        <w:keepLines w:val="0"/>
        <w:pageBreakBefore w:val="0"/>
        <w:wordWrap w:val="0"/>
        <w:overflowPunct/>
        <w:topLinePunct w:val="0"/>
        <w:bidi w:val="0"/>
        <w:spacing w:before="153"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7FAD113F">
      <w:pPr>
        <w:keepNext w:val="0"/>
        <w:keepLines w:val="0"/>
        <w:pageBreakBefore w:val="0"/>
        <w:wordWrap w:val="0"/>
        <w:overflowPunct/>
        <w:topLinePunct w:val="0"/>
        <w:bidi w:val="0"/>
        <w:spacing w:before="155" w:line="360"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66"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66"/>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0EBA0169">
      <w:pPr>
        <w:keepNext w:val="0"/>
        <w:keepLines w:val="0"/>
        <w:pageBreakBefore w:val="0"/>
        <w:wordWrap w:val="0"/>
        <w:overflowPunct/>
        <w:topLinePunct w:val="0"/>
        <w:bidi w:val="0"/>
        <w:spacing w:before="38" w:line="360"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28C07B92">
      <w:pPr>
        <w:keepNext w:val="0"/>
        <w:keepLines w:val="0"/>
        <w:pageBreakBefore w:val="0"/>
        <w:wordWrap w:val="0"/>
        <w:overflowPunct/>
        <w:topLinePunct w:val="0"/>
        <w:bidi w:val="0"/>
        <w:spacing w:before="227"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6BF5F2D0">
      <w:pPr>
        <w:keepNext w:val="0"/>
        <w:keepLines w:val="0"/>
        <w:pageBreakBefore w:val="0"/>
        <w:wordWrap w:val="0"/>
        <w:overflowPunct/>
        <w:topLinePunct w:val="0"/>
        <w:bidi w:val="0"/>
        <w:spacing w:before="156" w:line="360"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215BC69">
      <w:pPr>
        <w:keepNext w:val="0"/>
        <w:keepLines w:val="0"/>
        <w:pageBreakBefore w:val="0"/>
        <w:wordWrap w:val="0"/>
        <w:overflowPunct/>
        <w:topLinePunct w:val="0"/>
        <w:bidi w:val="0"/>
        <w:spacing w:before="157" w:line="360"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5B8E95D2">
      <w:pPr>
        <w:keepNext w:val="0"/>
        <w:keepLines w:val="0"/>
        <w:pageBreakBefore w:val="0"/>
        <w:wordWrap w:val="0"/>
        <w:overflowPunct/>
        <w:topLinePunct w:val="0"/>
        <w:bidi w:val="0"/>
        <w:spacing w:before="33" w:line="360"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"2.3.1.2"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231CEC4D">
      <w:pPr>
        <w:keepNext w:val="0"/>
        <w:keepLines w:val="0"/>
        <w:pageBreakBefore w:val="0"/>
        <w:wordWrap w:val="0"/>
        <w:overflowPunct/>
        <w:topLinePunct w:val="0"/>
        <w:bidi w:val="0"/>
        <w:spacing w:before="155"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655704F0">
      <w:pPr>
        <w:keepNext w:val="0"/>
        <w:keepLines w:val="0"/>
        <w:pageBreakBefore w:val="0"/>
        <w:wordWrap w:val="0"/>
        <w:overflowPunct/>
        <w:topLinePunct w:val="0"/>
        <w:bidi w:val="0"/>
        <w:spacing w:before="158" w:line="360"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6F1EA887">
      <w:pPr>
        <w:keepNext w:val="0"/>
        <w:keepLines w:val="0"/>
        <w:pageBreakBefore w:val="0"/>
        <w:wordWrap w:val="0"/>
        <w:overflowPunct/>
        <w:topLinePunct w:val="0"/>
        <w:bidi w:val="0"/>
        <w:spacing w:before="78" w:line="360" w:lineRule="auto"/>
        <w:ind w:left="12" w:firstLine="478"/>
        <w:jc w:val="both"/>
        <w:rPr>
          <w:rFonts w:hint="eastAsia" w:ascii="宋体" w:hAnsi="宋体" w:eastAsia="宋体" w:cs="宋体"/>
          <w:color w:val="auto"/>
          <w:spacing w:val="0"/>
          <w:sz w:val="24"/>
          <w:szCs w:val="24"/>
          <w:highlight w:val="none"/>
        </w:rPr>
      </w:pPr>
      <w:bookmarkStart w:id="167" w:name="bookmark142"/>
      <w:bookmarkEnd w:id="167"/>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19CF62EE">
      <w:pPr>
        <w:keepNext w:val="0"/>
        <w:keepLines w:val="0"/>
        <w:pageBreakBefore w:val="0"/>
        <w:wordWrap w:val="0"/>
        <w:overflowPunct/>
        <w:topLinePunct w:val="0"/>
        <w:bidi w:val="0"/>
        <w:spacing w:before="97" w:line="360"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25F45A58">
      <w:pPr>
        <w:keepNext w:val="0"/>
        <w:keepLines w:val="0"/>
        <w:pageBreakBefore w:val="0"/>
        <w:wordWrap w:val="0"/>
        <w:overflowPunct/>
        <w:topLinePunct w:val="0"/>
        <w:bidi w:val="0"/>
        <w:spacing w:before="97" w:line="360"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3E1FC9C8">
      <w:pPr>
        <w:keepNext w:val="0"/>
        <w:keepLines w:val="0"/>
        <w:pageBreakBefore w:val="0"/>
        <w:wordWrap w:val="0"/>
        <w:overflowPunct/>
        <w:topLinePunct w:val="0"/>
        <w:bidi w:val="0"/>
        <w:spacing w:before="97" w:line="360" w:lineRule="auto"/>
        <w:ind w:left="13" w:right="179" w:firstLine="477"/>
        <w:rPr>
          <w:rFonts w:hint="eastAsia" w:ascii="宋体" w:hAnsi="宋体" w:eastAsia="宋体" w:cs="宋体"/>
          <w:b/>
          <w:bCs/>
          <w:color w:val="auto"/>
          <w:spacing w:val="0"/>
          <w:sz w:val="24"/>
          <w:szCs w:val="24"/>
          <w:highlight w:val="none"/>
        </w:rPr>
      </w:pPr>
      <w:bookmarkStart w:id="168" w:name="_Toc18478"/>
      <w:bookmarkStart w:id="169" w:name="_Toc12035"/>
      <w:bookmarkStart w:id="170"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bookmarkEnd w:id="168"/>
      <w:bookmarkEnd w:id="169"/>
      <w:bookmarkStart w:id="171" w:name="_Toc15512"/>
      <w:bookmarkStart w:id="172" w:name="_Toc13602"/>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 ×100%</w:t>
      </w:r>
      <w:bookmarkEnd w:id="170"/>
      <w:bookmarkEnd w:id="171"/>
      <w:bookmarkEnd w:id="172"/>
    </w:p>
    <w:p w14:paraId="5F716669">
      <w:pPr>
        <w:keepNext w:val="0"/>
        <w:keepLines w:val="0"/>
        <w:pageBreakBefore w:val="0"/>
        <w:wordWrap w:val="0"/>
        <w:overflowPunct/>
        <w:topLinePunct w:val="0"/>
        <w:bidi w:val="0"/>
        <w:spacing w:before="123" w:line="360"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2C74F04F">
      <w:pPr>
        <w:keepNext w:val="0"/>
        <w:keepLines w:val="0"/>
        <w:pageBreakBefore w:val="0"/>
        <w:wordWrap w:val="0"/>
        <w:overflowPunct/>
        <w:topLinePunct w:val="0"/>
        <w:bidi w:val="0"/>
        <w:spacing w:before="129" w:line="360"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"2.3.2.2"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3DB00805">
      <w:pPr>
        <w:keepNext w:val="0"/>
        <w:keepLines w:val="0"/>
        <w:pageBreakBefore w:val="0"/>
        <w:wordWrap w:val="0"/>
        <w:overflowPunct/>
        <w:topLinePunct w:val="0"/>
        <w:bidi w:val="0"/>
        <w:spacing w:before="154"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23DCAF42">
      <w:pPr>
        <w:keepNext w:val="0"/>
        <w:keepLines w:val="0"/>
        <w:pageBreakBefore w:val="0"/>
        <w:wordWrap w:val="0"/>
        <w:overflowPunct/>
        <w:topLinePunct w:val="0"/>
        <w:bidi w:val="0"/>
        <w:spacing w:before="153" w:line="360"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187CDAE7">
      <w:pPr>
        <w:keepNext w:val="0"/>
        <w:keepLines w:val="0"/>
        <w:pageBreakBefore w:val="0"/>
        <w:numPr>
          <w:ilvl w:val="0"/>
          <w:numId w:val="1"/>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73" w:name="bookmark143"/>
      <w:bookmarkEnd w:id="173"/>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7205A22D">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314A12AB">
      <w:pPr>
        <w:keepNext w:val="0"/>
        <w:keepLines w:val="0"/>
        <w:pageBreakBefore w:val="0"/>
        <w:numPr>
          <w:ilvl w:val="0"/>
          <w:numId w:val="0"/>
        </w:numPr>
        <w:wordWrap w:val="0"/>
        <w:overflowPunct/>
        <w:topLinePunct w:val="0"/>
        <w:bidi w:val="0"/>
        <w:spacing w:before="38" w:line="36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3BB23C34">
      <w:pPr>
        <w:keepNext w:val="0"/>
        <w:keepLines w:val="0"/>
        <w:pageBreakBefore w:val="0"/>
        <w:wordWrap w:val="0"/>
        <w:overflowPunct/>
        <w:topLinePunct w:val="0"/>
        <w:bidi w:val="0"/>
        <w:spacing w:before="126" w:line="360"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132C32ED">
      <w:pPr>
        <w:keepNext w:val="0"/>
        <w:keepLines w:val="0"/>
        <w:pageBreakBefore w:val="0"/>
        <w:wordWrap w:val="0"/>
        <w:overflowPunct/>
        <w:topLinePunct w:val="0"/>
        <w:bidi w:val="0"/>
        <w:spacing w:before="145" w:line="360"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485EB42">
      <w:pPr>
        <w:keepNext w:val="0"/>
        <w:keepLines w:val="0"/>
        <w:pageBreakBefore w:val="0"/>
        <w:wordWrap w:val="0"/>
        <w:overflowPunct/>
        <w:topLinePunct w:val="0"/>
        <w:bidi w:val="0"/>
        <w:spacing w:before="156" w:line="360"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48DB76F2">
      <w:pPr>
        <w:keepNext w:val="0"/>
        <w:keepLines w:val="0"/>
        <w:pageBreakBefore w:val="0"/>
        <w:wordWrap w:val="0"/>
        <w:overflowPunct/>
        <w:topLinePunct w:val="0"/>
        <w:bidi w:val="0"/>
        <w:spacing w:before="152" w:line="36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应按照实际发生变化的措施项目计算。</w:t>
      </w:r>
    </w:p>
    <w:p w14:paraId="3430AEEE">
      <w:pPr>
        <w:keepNext w:val="0"/>
        <w:keepLines w:val="0"/>
        <w:pageBreakBefore w:val="0"/>
        <w:wordWrap w:val="0"/>
        <w:overflowPunct/>
        <w:topLinePunct w:val="0"/>
        <w:bidi w:val="0"/>
        <w:spacing w:before="156" w:line="360"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49A98A6F">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78BE891C">
      <w:pPr>
        <w:keepNext w:val="0"/>
        <w:keepLines w:val="0"/>
        <w:pageBreakBefore w:val="0"/>
        <w:wordWrap w:val="0"/>
        <w:overflowPunct/>
        <w:topLinePunct w:val="0"/>
        <w:bidi w:val="0"/>
        <w:spacing w:before="157" w:line="360"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2ECDD016">
      <w:pPr>
        <w:keepNext w:val="0"/>
        <w:keepLines w:val="0"/>
        <w:pageBreakBefore w:val="0"/>
        <w:wordWrap w:val="0"/>
        <w:overflowPunct/>
        <w:topLinePunct w:val="0"/>
        <w:bidi w:val="0"/>
        <w:spacing w:before="35" w:line="360" w:lineRule="auto"/>
        <w:ind w:right="81" w:firstLine="42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"2.3.3.3"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4E492982">
      <w:pPr>
        <w:keepNext w:val="0"/>
        <w:keepLines w:val="0"/>
        <w:pageBreakBefore w:val="0"/>
        <w:wordWrap w:val="0"/>
        <w:overflowPunct/>
        <w:topLinePunct w:val="0"/>
        <w:bidi w:val="0"/>
        <w:spacing w:before="155"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7DBF02D2">
      <w:pPr>
        <w:keepNext w:val="0"/>
        <w:keepLines w:val="0"/>
        <w:pageBreakBefore w:val="0"/>
        <w:wordWrap w:val="0"/>
        <w:overflowPunct/>
        <w:topLinePunct w:val="0"/>
        <w:bidi w:val="0"/>
        <w:spacing w:before="78" w:line="360" w:lineRule="auto"/>
        <w:ind w:left="8" w:right="108" w:firstLine="480"/>
        <w:jc w:val="both"/>
        <w:rPr>
          <w:rFonts w:hint="eastAsia" w:ascii="宋体" w:hAnsi="宋体" w:eastAsia="宋体" w:cs="宋体"/>
          <w:color w:val="auto"/>
          <w:spacing w:val="0"/>
          <w:sz w:val="24"/>
          <w:szCs w:val="24"/>
          <w:highlight w:val="none"/>
        </w:rPr>
      </w:pPr>
      <w:bookmarkStart w:id="174" w:name="bookmark144"/>
      <w:bookmarkEnd w:id="174"/>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197538B0">
      <w:pPr>
        <w:keepNext w:val="0"/>
        <w:keepLines w:val="0"/>
        <w:pageBreakBefore w:val="0"/>
        <w:wordWrap w:val="0"/>
        <w:overflowPunct/>
        <w:topLinePunct w:val="0"/>
        <w:bidi w:val="0"/>
        <w:spacing w:before="38"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5867B021">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789762A4">
      <w:pPr>
        <w:keepNext w:val="0"/>
        <w:keepLines w:val="0"/>
        <w:pageBreakBefore w:val="0"/>
        <w:widowControl/>
        <w:kinsoku w:val="0"/>
        <w:wordWrap w:val="0"/>
        <w:overflowPunct/>
        <w:topLinePunct w:val="0"/>
        <w:autoSpaceDE w:val="0"/>
        <w:autoSpaceDN w:val="0"/>
        <w:bidi w:val="0"/>
        <w:adjustRightInd w:val="0"/>
        <w:snapToGrid w:val="0"/>
        <w:spacing w:before="157" w:line="360" w:lineRule="auto"/>
        <w:ind w:firstLine="42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64483C48">
      <w:pPr>
        <w:keepNext w:val="0"/>
        <w:keepLines w:val="0"/>
        <w:pageBreakBefore w:val="0"/>
        <w:widowControl/>
        <w:kinsoku w:val="0"/>
        <w:wordWrap w:val="0"/>
        <w:overflowPunct/>
        <w:topLinePunct w:val="0"/>
        <w:autoSpaceDE w:val="0"/>
        <w:autoSpaceDN w:val="0"/>
        <w:bidi w:val="0"/>
        <w:adjustRightInd w:val="0"/>
        <w:snapToGrid w:val="0"/>
        <w:spacing w:before="156" w:line="36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"2.3.5.3"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08FB5658">
      <w:pPr>
        <w:keepNext w:val="0"/>
        <w:keepLines w:val="0"/>
        <w:pageBreakBefore w:val="0"/>
        <w:wordWrap w:val="0"/>
        <w:overflowPunct/>
        <w:topLinePunct w:val="0"/>
        <w:bidi w:val="0"/>
        <w:spacing w:before="154"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7D525C3E">
      <w:pPr>
        <w:keepNext w:val="0"/>
        <w:keepLines w:val="0"/>
        <w:pageBreakBefore w:val="0"/>
        <w:wordWrap w:val="0"/>
        <w:overflowPunct/>
        <w:topLinePunct w:val="0"/>
        <w:bidi w:val="0"/>
        <w:spacing w:before="156" w:line="360"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A69C7F8">
      <w:pPr>
        <w:keepNext w:val="0"/>
        <w:keepLines w:val="0"/>
        <w:pageBreakBefore w:val="0"/>
        <w:wordWrap w:val="0"/>
        <w:overflowPunct/>
        <w:topLinePunct w:val="0"/>
        <w:bidi w:val="0"/>
        <w:spacing w:before="153" w:line="360" w:lineRule="auto"/>
        <w:ind w:left="494"/>
        <w:rPr>
          <w:rFonts w:hint="eastAsia" w:ascii="宋体" w:hAnsi="宋体" w:eastAsia="宋体" w:cs="宋体"/>
          <w:color w:val="auto"/>
          <w:spacing w:val="0"/>
          <w:sz w:val="15"/>
          <w:szCs w:val="15"/>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15"/>
          <w:szCs w:val="15"/>
          <w:highlight w:val="none"/>
        </w:rPr>
        <w:t>1</w:t>
      </w:r>
    </w:p>
    <w:p w14:paraId="381BBD03">
      <w:pPr>
        <w:keepNext w:val="0"/>
        <w:keepLines w:val="0"/>
        <w:pageBreakBefore w:val="0"/>
        <w:wordWrap w:val="0"/>
        <w:overflowPunct/>
        <w:topLinePunct w:val="0"/>
        <w:bidi w:val="0"/>
        <w:spacing w:before="152"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15"/>
          <w:szCs w:val="15"/>
          <w:highlight w:val="none"/>
        </w:rPr>
        <w:t>1</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4F9CF534">
      <w:pPr>
        <w:keepNext w:val="0"/>
        <w:keepLines w:val="0"/>
        <w:pageBreakBefore w:val="0"/>
        <w:wordWrap w:val="0"/>
        <w:overflowPunct/>
        <w:topLinePunct w:val="0"/>
        <w:bidi w:val="0"/>
        <w:spacing w:before="119" w:line="360"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62EE16C1">
      <w:pPr>
        <w:keepNext w:val="0"/>
        <w:keepLines w:val="0"/>
        <w:pageBreakBefore w:val="0"/>
        <w:wordWrap w:val="0"/>
        <w:overflowPunct/>
        <w:topLinePunct w:val="0"/>
        <w:bidi w:val="0"/>
        <w:spacing w:before="126" w:line="360"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中标单价”）低于基准日当月项目所在地工程造价管理机构发布的对应材料、工程设备单价（以下简称“基准单价 ”），该材料、工程设备的结算单价调整公式为：</w:t>
      </w:r>
    </w:p>
    <w:p w14:paraId="15C1572F">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a．涨价时，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5" DrawAspect="Content" ObjectID="_1468075725" r:id="rId32">
            <o:LockedField>false</o:LockedField>
          </o:OLEObject>
        </w:object>
      </w:r>
    </w:p>
    <w:p w14:paraId="5FEA2B94">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6" DrawAspect="Content" ObjectID="_1468075726" r:id="rId34">
            <o:LockedField>false</o:LockedField>
          </o:OLEObject>
        </w:object>
      </w:r>
    </w:p>
    <w:p w14:paraId="47954818">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lang w:eastAsia="zh-CN"/>
        </w:rPr>
        <w:t>如果中标单价高于基准单价，该材料、工程设备的结算单价调整公式为：</w:t>
      </w:r>
    </w:p>
    <w:p w14:paraId="75BCCAF3">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7" DrawAspect="Content" ObjectID="_1468075727" r:id="rId36">
            <o:LockedField>false</o:LockedField>
          </o:OLEObject>
        </w:object>
      </w:r>
    </w:p>
    <w:p w14:paraId="416D8DFC">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8" DrawAspect="Content" ObjectID="_1468075728" r:id="rId38">
            <o:LockedField>false</o:LockedField>
          </o:OLEObject>
        </w:object>
      </w:r>
    </w:p>
    <w:p w14:paraId="77565896">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lang w:eastAsia="zh-CN"/>
        </w:rPr>
        <w:t>如果中标单价等于基准单价，该材料、工程设备的结算单价调整公式为：</w:t>
      </w:r>
    </w:p>
    <w:p w14:paraId="4FFC8AE1">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29" DrawAspect="Content" ObjectID="_1468075729" r:id="rId40">
            <o:LockedField>false</o:LockedField>
          </o:OLEObject>
        </w:object>
      </w:r>
    </w:p>
    <w:p w14:paraId="4903428A">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0" DrawAspect="Content" ObjectID="_1468075730" r:id="rId42">
            <o:LockedField>false</o:LockedField>
          </o:OLEObject>
        </w:object>
      </w:r>
    </w:p>
    <w:p w14:paraId="40B2A737">
      <w:pPr>
        <w:keepNext w:val="0"/>
        <w:keepLines w:val="0"/>
        <w:pageBreakBefore w:val="0"/>
        <w:wordWrap w:val="0"/>
        <w:overflowPunct/>
        <w:topLinePunct w:val="0"/>
        <w:bidi w:val="0"/>
        <w:spacing w:before="78" w:line="360" w:lineRule="auto"/>
        <w:ind w:left="330"/>
        <w:rPr>
          <w:rFonts w:hint="eastAsia" w:ascii="宋体" w:hAnsi="宋体" w:eastAsia="宋体" w:cs="宋体"/>
          <w:color w:val="auto"/>
          <w:spacing w:val="0"/>
          <w:sz w:val="24"/>
          <w:szCs w:val="24"/>
          <w:highlight w:val="none"/>
        </w:rPr>
      </w:pPr>
    </w:p>
    <w:p w14:paraId="0EFBDC2C">
      <w:pPr>
        <w:keepNext w:val="0"/>
        <w:keepLines w:val="0"/>
        <w:pageBreakBefore w:val="0"/>
        <w:wordWrap w:val="0"/>
        <w:overflowPunct/>
        <w:topLinePunct w:val="0"/>
        <w:bidi w:val="0"/>
        <w:spacing w:before="78" w:line="36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6F9801F9">
      <w:pPr>
        <w:keepNext w:val="0"/>
        <w:keepLines w:val="0"/>
        <w:pageBreakBefore w:val="0"/>
        <w:wordWrap w:val="0"/>
        <w:overflowPunct/>
        <w:topLinePunct w:val="0"/>
        <w:bidi w:val="0"/>
        <w:spacing w:before="33" w:line="360"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"2.3.6.3"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6F47D427">
      <w:pPr>
        <w:keepNext w:val="0"/>
        <w:keepLines w:val="0"/>
        <w:pageBreakBefore w:val="0"/>
        <w:wordWrap w:val="0"/>
        <w:overflowPunct/>
        <w:topLinePunct w:val="0"/>
        <w:bidi w:val="0"/>
        <w:spacing w:before="121" w:line="360"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"2.3.6.4"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120353C6">
      <w:pPr>
        <w:keepNext w:val="0"/>
        <w:keepLines w:val="0"/>
        <w:pageBreakBefore w:val="0"/>
        <w:wordWrap w:val="0"/>
        <w:overflowPunct/>
        <w:topLinePunct w:val="0"/>
        <w:bidi w:val="0"/>
        <w:spacing w:before="153" w:line="360"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DF11097">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1" DrawAspect="Content" ObjectID="_1468075731" r:id="rId44">
            <o:LockedField>false</o:LockedField>
          </o:OLEObject>
        </w:object>
      </w:r>
    </w:p>
    <w:p w14:paraId="183065CE">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2" DrawAspect="Content" ObjectID="_1468075732" r:id="rId46">
            <o:LockedField>false</o:LockedField>
          </o:OLEObject>
        </w:object>
      </w:r>
    </w:p>
    <w:p w14:paraId="2B2919C1">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0B4D8697">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3" DrawAspect="Content" ObjectID="_1468075733" r:id="rId48">
            <o:LockedField>false</o:LockedField>
          </o:OLEObject>
        </w:object>
      </w:r>
    </w:p>
    <w:p w14:paraId="3F7BD139">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4" DrawAspect="Content" ObjectID="_1468075734" r:id="rId50">
            <o:LockedField>false</o:LockedField>
          </o:OLEObject>
        </w:object>
      </w:r>
    </w:p>
    <w:p w14:paraId="62112DB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68970ACC">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5" DrawAspect="Content" ObjectID="_1468075735" r:id="rId52">
            <o:LockedField>false</o:LockedField>
          </o:OLEObject>
        </w:object>
      </w:r>
    </w:p>
    <w:p w14:paraId="121158F2">
      <w:pPr>
        <w:keepNext w:val="0"/>
        <w:keepLines w:val="0"/>
        <w:pageBreakBefore w:val="0"/>
        <w:wordWrap w:val="0"/>
        <w:overflowPunct/>
        <w:topLinePunct w:val="0"/>
        <w:bidi w:val="0"/>
        <w:spacing w:before="79" w:line="360"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5" embosscolor="#FFFFFF" o:title=""/>
            <o:lock v:ext="edit" grouping="f" rotation="f" text="f" aspectratio="t"/>
            <w10:wrap type="none"/>
            <w10:anchorlock/>
          </v:shape>
          <o:OLEObject Type="Embed" ProgID="Equation.KSEE3" ShapeID="_x0000_i1036" DrawAspect="Content" ObjectID="_1468075736" r:id="rId54">
            <o:LockedField>false</o:LockedField>
          </o:OLEObject>
        </w:object>
      </w:r>
    </w:p>
    <w:p w14:paraId="1258EA6F">
      <w:pPr>
        <w:keepNext w:val="0"/>
        <w:keepLines w:val="0"/>
        <w:pageBreakBefore w:val="0"/>
        <w:wordWrap w:val="0"/>
        <w:overflowPunct/>
        <w:topLinePunct w:val="0"/>
        <w:bidi w:val="0"/>
        <w:spacing w:before="79" w:line="360"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15"/>
          <w:szCs w:val="15"/>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15"/>
          <w:szCs w:val="15"/>
          <w:highlight w:val="none"/>
        </w:rPr>
        <w:t>0</w:t>
      </w:r>
      <w:r>
        <w:rPr>
          <w:rFonts w:hint="eastAsia" w:ascii="宋体" w:hAnsi="宋体" w:eastAsia="宋体" w:cs="宋体"/>
          <w:color w:val="auto"/>
          <w:spacing w:val="0"/>
          <w:w w:val="101"/>
          <w:position w:val="-1"/>
          <w:sz w:val="15"/>
          <w:szCs w:val="15"/>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15"/>
          <w:szCs w:val="15"/>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08F7A996">
      <w:pPr>
        <w:keepNext w:val="0"/>
        <w:keepLines w:val="0"/>
        <w:pageBreakBefore w:val="0"/>
        <w:wordWrap w:val="0"/>
        <w:overflowPunct/>
        <w:topLinePunct w:val="0"/>
        <w:bidi w:val="0"/>
        <w:spacing w:before="39"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55F5A879">
      <w:pPr>
        <w:keepNext w:val="0"/>
        <w:keepLines w:val="0"/>
        <w:pageBreakBefore w:val="0"/>
        <w:wordWrap w:val="0"/>
        <w:overflowPunct/>
        <w:topLinePunct w:val="0"/>
        <w:bidi w:val="0"/>
        <w:spacing w:before="154" w:line="360"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"2.3.7.1"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val="en-US" w:eastAsia="zh-CN"/>
        </w:rPr>
        <w:t>专业工程</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5732179">
      <w:pPr>
        <w:keepNext w:val="0"/>
        <w:keepLines w:val="0"/>
        <w:pageBreakBefore w:val="0"/>
        <w:wordWrap w:val="0"/>
        <w:overflowPunct/>
        <w:topLinePunct w:val="0"/>
        <w:bidi w:val="0"/>
        <w:spacing w:before="153"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HYPERLINK "2.3.7.2" </w:instrText>
      </w:r>
      <w:r>
        <w:rPr>
          <w:rFonts w:hint="eastAsia" w:ascii="宋体" w:hAnsi="宋体" w:eastAsia="宋体" w:cs="宋体"/>
          <w:color w:val="auto"/>
          <w:spacing w:val="0"/>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1E315064">
      <w:pPr>
        <w:keepNext w:val="0"/>
        <w:keepLines w:val="0"/>
        <w:pageBreakBefore w:val="0"/>
        <w:wordWrap w:val="0"/>
        <w:overflowPunct/>
        <w:topLinePunct w:val="0"/>
        <w:bidi w:val="0"/>
        <w:spacing w:before="153"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预算包干费按照分部分项的人工费与施工机具费之和及投标费率计取。本招标项目的预算包干内容包括：施工雨水、污水的排除；因地形影响造成的场内料具二次运输；20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00D8F120">
      <w:pPr>
        <w:keepNext w:val="0"/>
        <w:keepLines w:val="0"/>
        <w:pageBreakBefore w:val="0"/>
        <w:wordWrap w:val="0"/>
        <w:overflowPunct/>
        <w:topLinePunct w:val="0"/>
        <w:bidi w:val="0"/>
        <w:spacing w:before="153"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0C5E03A8">
      <w:pPr>
        <w:keepNext w:val="0"/>
        <w:keepLines w:val="0"/>
        <w:pageBreakBefore w:val="0"/>
        <w:wordWrap w:val="0"/>
        <w:overflowPunct/>
        <w:topLinePunct w:val="0"/>
        <w:bidi w:val="0"/>
        <w:spacing w:before="156" w:line="360"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7E55A3E2">
      <w:pPr>
        <w:keepNext w:val="0"/>
        <w:keepLines w:val="0"/>
        <w:pageBreakBefore w:val="0"/>
        <w:wordWrap w:val="0"/>
        <w:overflowPunct/>
        <w:topLinePunct w:val="0"/>
        <w:bidi w:val="0"/>
        <w:spacing w:before="153" w:line="360"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50E281B0">
      <w:pPr>
        <w:keepNext w:val="0"/>
        <w:keepLines w:val="0"/>
        <w:pageBreakBefore w:val="0"/>
        <w:wordWrap w:val="0"/>
        <w:overflowPunct/>
        <w:topLinePunct w:val="0"/>
        <w:bidi w:val="0"/>
        <w:spacing w:before="154" w:line="360"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75BC7B06">
      <w:pPr>
        <w:keepNext w:val="0"/>
        <w:keepLines w:val="0"/>
        <w:pageBreakBefore w:val="0"/>
        <w:wordWrap w:val="0"/>
        <w:overflowPunct/>
        <w:topLinePunct w:val="0"/>
        <w:bidi w:val="0"/>
        <w:spacing w:before="155" w:line="360"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18501ACB">
      <w:pPr>
        <w:keepNext w:val="0"/>
        <w:keepLines w:val="0"/>
        <w:pageBreakBefore w:val="0"/>
        <w:wordWrap w:val="0"/>
        <w:overflowPunct/>
        <w:topLinePunct w:val="0"/>
        <w:bidi w:val="0"/>
        <w:spacing w:before="152" w:line="360"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 加的费用和（或）工期延误由承包人承担。</w:t>
      </w:r>
    </w:p>
    <w:p w14:paraId="32105AE6">
      <w:pPr>
        <w:keepNext w:val="0"/>
        <w:keepLines w:val="0"/>
        <w:pageBreakBefore w:val="0"/>
        <w:wordWrap w:val="0"/>
        <w:overflowPunct/>
        <w:topLinePunct w:val="0"/>
        <w:bidi w:val="0"/>
        <w:spacing w:before="152" w:line="360"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1C684DEC">
      <w:pPr>
        <w:pStyle w:val="37"/>
        <w:keepNext w:val="0"/>
        <w:keepLines w:val="0"/>
        <w:pageBreakBefore w:val="0"/>
        <w:wordWrap w:val="0"/>
        <w:overflowPunct/>
        <w:topLinePunct w:val="0"/>
        <w:bidi w:val="0"/>
        <w:snapToGrid w:val="0"/>
        <w:spacing w:line="360" w:lineRule="auto"/>
        <w:ind w:firstLine="480"/>
        <w:jc w:val="both"/>
        <w:outlineLvl w:val="2"/>
        <w:rPr>
          <w:rStyle w:val="28"/>
          <w:rFonts w:hint="eastAsia" w:ascii="宋体" w:hAnsi="宋体" w:eastAsia="宋体" w:cs="宋体"/>
          <w:b/>
          <w:bCs/>
          <w:color w:val="auto"/>
          <w:spacing w:val="0"/>
          <w:sz w:val="24"/>
          <w:szCs w:val="24"/>
          <w:highlight w:val="none"/>
        </w:rPr>
      </w:pPr>
      <w:bookmarkStart w:id="175" w:name="_Toc1816"/>
      <w:bookmarkStart w:id="176" w:name="_Toc25828"/>
      <w:r>
        <w:rPr>
          <w:rStyle w:val="28"/>
          <w:rFonts w:hint="eastAsia" w:ascii="宋体" w:hAnsi="宋体" w:eastAsia="宋体" w:cs="宋体"/>
          <w:b/>
          <w:bCs/>
          <w:color w:val="auto"/>
          <w:spacing w:val="0"/>
          <w:sz w:val="24"/>
          <w:szCs w:val="24"/>
          <w:highlight w:val="none"/>
        </w:rPr>
        <w:t>3. 工程付款办法</w:t>
      </w:r>
      <w:bookmarkEnd w:id="175"/>
      <w:bookmarkEnd w:id="176"/>
    </w:p>
    <w:p w14:paraId="6E914D7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3.1</w:t>
      </w:r>
      <w:r>
        <w:rPr>
          <w:rFonts w:hint="eastAsia" w:ascii="宋体" w:hAnsi="宋体" w:eastAsia="宋体" w:cs="宋体"/>
          <w:snapToGrid w:val="0"/>
          <w:color w:val="auto"/>
          <w:spacing w:val="0"/>
          <w:kern w:val="0"/>
          <w:sz w:val="24"/>
          <w:szCs w:val="20"/>
          <w:highlight w:val="none"/>
          <w:lang w:eastAsia="zh-CN"/>
        </w:rPr>
        <w:t xml:space="preserve"> 本工程 </w:t>
      </w:r>
      <w:r>
        <w:rPr>
          <w:rFonts w:hint="eastAsia" w:ascii="宋体" w:hAnsi="宋体" w:eastAsia="宋体" w:cs="宋体"/>
          <w:b/>
          <w:bCs/>
          <w:snapToGrid w:val="0"/>
          <w:color w:val="auto"/>
          <w:spacing w:val="0"/>
          <w:kern w:val="0"/>
          <w:sz w:val="24"/>
          <w:szCs w:val="20"/>
          <w:highlight w:val="none"/>
          <w:u w:val="single"/>
          <w:lang w:eastAsia="zh-CN"/>
        </w:rPr>
        <w:t>支付</w:t>
      </w:r>
      <w:r>
        <w:rPr>
          <w:rFonts w:hint="eastAsia" w:ascii="宋体" w:hAnsi="宋体" w:eastAsia="宋体" w:cs="宋体"/>
          <w:snapToGrid w:val="0"/>
          <w:color w:val="auto"/>
          <w:spacing w:val="0"/>
          <w:kern w:val="0"/>
          <w:sz w:val="24"/>
          <w:szCs w:val="20"/>
          <w:highlight w:val="none"/>
          <w:lang w:eastAsia="zh-CN"/>
        </w:rPr>
        <w:t xml:space="preserve"> 施工预付款。</w:t>
      </w:r>
      <w:r>
        <w:rPr>
          <w:color w:val="auto"/>
          <w:highlight w:val="none"/>
        </w:rPr>
        <w:commentReference w:id="0"/>
      </w:r>
    </w:p>
    <w:p w14:paraId="41FC373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3.2</w:t>
      </w:r>
      <w:r>
        <w:rPr>
          <w:rFonts w:hint="eastAsia" w:ascii="宋体" w:hAnsi="宋体" w:eastAsia="宋体" w:cs="宋体"/>
          <w:snapToGrid w:val="0"/>
          <w:color w:val="auto"/>
          <w:spacing w:val="0"/>
          <w:kern w:val="0"/>
          <w:sz w:val="24"/>
          <w:szCs w:val="20"/>
          <w:highlight w:val="none"/>
          <w:lang w:eastAsia="zh-CN"/>
        </w:rPr>
        <w:t xml:space="preserve"> 施工预付款必须专用于合同工程，并按以下原则支付和抵扣：</w:t>
      </w:r>
    </w:p>
    <w:p w14:paraId="634D67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val="en-US" w:eastAsia="zh-CN"/>
        </w:rPr>
      </w:pPr>
      <w:r>
        <w:rPr>
          <w:rFonts w:hint="eastAsia" w:ascii="宋体" w:hAnsi="宋体" w:eastAsia="宋体" w:cs="宋体"/>
          <w:b/>
          <w:bCs/>
          <w:snapToGrid w:val="0"/>
          <w:color w:val="auto"/>
          <w:spacing w:val="0"/>
          <w:kern w:val="0"/>
          <w:sz w:val="24"/>
          <w:szCs w:val="20"/>
          <w:highlight w:val="none"/>
          <w:lang w:eastAsia="zh-CN"/>
        </w:rPr>
        <w:t>3.2.1</w:t>
      </w:r>
      <w:r>
        <w:rPr>
          <w:rFonts w:hint="eastAsia" w:ascii="宋体" w:hAnsi="宋体" w:eastAsia="宋体" w:cs="宋体"/>
          <w:snapToGrid w:val="0"/>
          <w:color w:val="auto"/>
          <w:spacing w:val="0"/>
          <w:kern w:val="0"/>
          <w:sz w:val="24"/>
          <w:szCs w:val="20"/>
          <w:highlight w:val="none"/>
          <w:lang w:eastAsia="zh-CN"/>
        </w:rPr>
        <w:t xml:space="preserve"> 施工预付款支付比例为：按施工合同价扣除“暂列金额、专业工程暂估价、</w:t>
      </w:r>
      <w:r>
        <w:rPr>
          <w:rFonts w:hint="eastAsia" w:ascii="宋体" w:hAnsi="宋体" w:eastAsia="宋体" w:cs="宋体"/>
          <w:snapToGrid w:val="0"/>
          <w:color w:val="auto"/>
          <w:spacing w:val="0"/>
          <w:kern w:val="0"/>
          <w:sz w:val="24"/>
          <w:szCs w:val="20"/>
          <w:highlight w:val="none"/>
          <w:lang w:val="en-US" w:eastAsia="zh-CN"/>
        </w:rPr>
        <w:t>安全生产措施费</w:t>
      </w:r>
      <w:r>
        <w:rPr>
          <w:rFonts w:hint="eastAsia" w:ascii="宋体" w:hAnsi="宋体" w:eastAsia="宋体" w:cs="宋体"/>
          <w:snapToGrid w:val="0"/>
          <w:color w:val="auto"/>
          <w:spacing w:val="0"/>
          <w:kern w:val="0"/>
          <w:sz w:val="24"/>
          <w:szCs w:val="20"/>
          <w:highlight w:val="none"/>
          <w:lang w:eastAsia="zh-CN"/>
        </w:rPr>
        <w:t>”后 30% 支付，其中施工合同价(暂列金额、专业工程暂估价、</w:t>
      </w:r>
      <w:r>
        <w:rPr>
          <w:rFonts w:hint="eastAsia" w:ascii="宋体" w:hAnsi="宋体" w:eastAsia="宋体" w:cs="宋体"/>
          <w:snapToGrid w:val="0"/>
          <w:color w:val="auto"/>
          <w:spacing w:val="0"/>
          <w:kern w:val="0"/>
          <w:sz w:val="24"/>
          <w:szCs w:val="20"/>
          <w:highlight w:val="none"/>
          <w:lang w:val="en-US" w:eastAsia="zh-CN"/>
        </w:rPr>
        <w:t>安全生产措施费除外</w:t>
      </w:r>
      <w:r>
        <w:rPr>
          <w:rFonts w:hint="eastAsia" w:ascii="宋体" w:hAnsi="宋体" w:eastAsia="宋体" w:cs="宋体"/>
          <w:snapToGrid w:val="0"/>
          <w:color w:val="auto"/>
          <w:spacing w:val="0"/>
          <w:kern w:val="0"/>
          <w:sz w:val="24"/>
          <w:szCs w:val="20"/>
          <w:highlight w:val="none"/>
          <w:lang w:eastAsia="zh-CN"/>
        </w:rPr>
        <w:t>)5%直接拨付至农民工工资专用账户且</w:t>
      </w:r>
      <w:r>
        <w:rPr>
          <w:rFonts w:hint="eastAsia" w:ascii="宋体" w:hAnsi="宋体" w:eastAsia="宋体" w:cs="宋体"/>
          <w:snapToGrid w:val="0"/>
          <w:color w:val="auto"/>
          <w:spacing w:val="0"/>
          <w:kern w:val="0"/>
          <w:sz w:val="24"/>
          <w:szCs w:val="20"/>
          <w:highlight w:val="none"/>
          <w:lang w:val="en-US" w:eastAsia="zh-CN"/>
        </w:rPr>
        <w:t>应留存至最后一期支付进度款时全额扣回。</w:t>
      </w:r>
    </w:p>
    <w:p w14:paraId="7C9E1FA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3.2.2</w:t>
      </w:r>
      <w:r>
        <w:rPr>
          <w:rFonts w:hint="eastAsia" w:ascii="宋体" w:hAnsi="宋体" w:eastAsia="宋体" w:cs="宋体"/>
          <w:snapToGrid w:val="0"/>
          <w:color w:val="auto"/>
          <w:spacing w:val="0"/>
          <w:kern w:val="0"/>
          <w:sz w:val="24"/>
          <w:szCs w:val="20"/>
          <w:highlight w:val="none"/>
          <w:lang w:eastAsia="zh-CN"/>
        </w:rPr>
        <w:t xml:space="preserve"> 本招标项目 </w:t>
      </w:r>
      <w:r>
        <w:rPr>
          <w:rFonts w:hint="eastAsia" w:ascii="宋体" w:hAnsi="宋体" w:eastAsia="宋体" w:cs="宋体"/>
          <w:b/>
          <w:bCs/>
          <w:snapToGrid w:val="0"/>
          <w:color w:val="auto"/>
          <w:spacing w:val="0"/>
          <w:kern w:val="0"/>
          <w:sz w:val="24"/>
          <w:szCs w:val="20"/>
          <w:highlight w:val="none"/>
          <w:u w:val="single"/>
          <w:lang w:eastAsia="zh-CN"/>
        </w:rPr>
        <w:t>要求</w:t>
      </w:r>
      <w:r>
        <w:rPr>
          <w:rFonts w:hint="eastAsia" w:ascii="宋体" w:hAnsi="宋体" w:eastAsia="宋体" w:cs="宋体"/>
          <w:snapToGrid w:val="0"/>
          <w:color w:val="auto"/>
          <w:spacing w:val="0"/>
          <w:kern w:val="0"/>
          <w:sz w:val="24"/>
          <w:szCs w:val="20"/>
          <w:highlight w:val="none"/>
          <w:lang w:eastAsia="zh-CN"/>
        </w:rPr>
        <w:t xml:space="preserve"> 承包人提供与预付款等额的预付款保函。</w:t>
      </w:r>
    </w:p>
    <w:p w14:paraId="68943F4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3.2.3</w:t>
      </w:r>
      <w:r>
        <w:rPr>
          <w:rFonts w:hint="eastAsia" w:ascii="宋体" w:hAnsi="宋体" w:eastAsia="宋体" w:cs="宋体"/>
          <w:snapToGrid w:val="0"/>
          <w:color w:val="auto"/>
          <w:spacing w:val="0"/>
          <w:kern w:val="0"/>
          <w:sz w:val="24"/>
          <w:szCs w:val="20"/>
          <w:highlight w:val="none"/>
          <w:lang w:eastAsia="zh-CN"/>
        </w:rPr>
        <w:t xml:space="preserve"> 承包人应在签订合同后，</w:t>
      </w:r>
      <w:r>
        <w:rPr>
          <w:rFonts w:hint="eastAsia" w:ascii="宋体" w:hAnsi="宋体" w:eastAsia="宋体" w:cs="宋体"/>
          <w:b/>
          <w:bCs/>
          <w:snapToGrid w:val="0"/>
          <w:color w:val="auto"/>
          <w:spacing w:val="0"/>
          <w:kern w:val="0"/>
          <w:sz w:val="24"/>
          <w:szCs w:val="20"/>
          <w:highlight w:val="none"/>
          <w:lang w:eastAsia="zh-CN"/>
        </w:rPr>
        <w:t>在提供符合要求的预付款保函或预付款保险</w:t>
      </w:r>
      <w:r>
        <w:rPr>
          <w:rFonts w:hint="eastAsia" w:ascii="宋体" w:hAnsi="宋体" w:eastAsia="宋体" w:cs="宋体"/>
          <w:snapToGrid w:val="0"/>
          <w:color w:val="auto"/>
          <w:spacing w:val="0"/>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spacing w:val="0"/>
          <w:kern w:val="0"/>
          <w:sz w:val="24"/>
          <w:szCs w:val="20"/>
          <w:highlight w:val="none"/>
          <w:lang w:val="en-US" w:eastAsia="zh-CN"/>
        </w:rPr>
        <w:t>7</w:t>
      </w:r>
      <w:r>
        <w:rPr>
          <w:rFonts w:hint="eastAsia" w:ascii="宋体" w:hAnsi="宋体" w:eastAsia="宋体" w:cs="宋体"/>
          <w:snapToGrid w:val="0"/>
          <w:color w:val="auto"/>
          <w:spacing w:val="0"/>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spacing w:val="0"/>
          <w:kern w:val="0"/>
          <w:sz w:val="24"/>
          <w:szCs w:val="20"/>
          <w:highlight w:val="none"/>
          <w:lang w:val="en-US" w:eastAsia="zh-CN"/>
        </w:rPr>
        <w:t>7</w:t>
      </w:r>
      <w:r>
        <w:rPr>
          <w:rFonts w:hint="eastAsia" w:ascii="宋体" w:hAnsi="宋体" w:eastAsia="宋体" w:cs="宋体"/>
          <w:snapToGrid w:val="0"/>
          <w:color w:val="auto"/>
          <w:spacing w:val="0"/>
          <w:kern w:val="0"/>
          <w:sz w:val="24"/>
          <w:szCs w:val="20"/>
          <w:highlight w:val="none"/>
          <w:lang w:eastAsia="zh-CN"/>
        </w:rPr>
        <w:t>天内向承包人支付预付款。凡未签订合同或不具备施工条件的工程，发包人不得预付工程款。</w:t>
      </w:r>
    </w:p>
    <w:p w14:paraId="3236D67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3.2.</w:t>
      </w:r>
      <w:r>
        <w:rPr>
          <w:rFonts w:hint="eastAsia" w:ascii="宋体" w:hAnsi="宋体" w:eastAsia="宋体" w:cs="宋体"/>
          <w:b/>
          <w:bCs/>
          <w:snapToGrid w:val="0"/>
          <w:color w:val="auto"/>
          <w:spacing w:val="0"/>
          <w:kern w:val="0"/>
          <w:sz w:val="24"/>
          <w:szCs w:val="20"/>
          <w:highlight w:val="none"/>
          <w:lang w:val="en-US" w:eastAsia="zh-CN"/>
        </w:rPr>
        <w:t>4</w:t>
      </w:r>
      <w:r>
        <w:rPr>
          <w:rFonts w:hint="eastAsia" w:ascii="宋体" w:hAnsi="宋体" w:eastAsia="宋体" w:cs="宋体"/>
          <w:snapToGrid w:val="0"/>
          <w:color w:val="auto"/>
          <w:spacing w:val="0"/>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4ED67E5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val="en-US" w:eastAsia="zh-CN"/>
        </w:rPr>
        <w:t>3.2.5</w:t>
      </w:r>
      <w:r>
        <w:rPr>
          <w:rFonts w:hint="eastAsia" w:ascii="宋体" w:hAnsi="宋体" w:eastAsia="宋体" w:cs="宋体"/>
          <w:snapToGrid w:val="0"/>
          <w:color w:val="auto"/>
          <w:spacing w:val="0"/>
          <w:kern w:val="0"/>
          <w:sz w:val="24"/>
          <w:szCs w:val="20"/>
          <w:highlight w:val="none"/>
          <w:lang w:val="en-US" w:eastAsia="zh-CN"/>
        </w:rPr>
        <w:t xml:space="preserve"> 从进度款中按50%的比例同步扣回预付款。预付款在首次申请进度款时开始扣回，直至全部扣完终止。</w:t>
      </w:r>
    </w:p>
    <w:p w14:paraId="5532E8B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3.3</w:t>
      </w:r>
      <w:r>
        <w:rPr>
          <w:rFonts w:hint="eastAsia" w:ascii="宋体" w:hAnsi="宋体" w:eastAsia="宋体" w:cs="宋体"/>
          <w:snapToGrid w:val="0"/>
          <w:color w:val="auto"/>
          <w:spacing w:val="0"/>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38CC6A3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3.4</w:t>
      </w:r>
      <w:r>
        <w:rPr>
          <w:rFonts w:hint="eastAsia" w:ascii="宋体" w:hAnsi="宋体" w:eastAsia="宋体" w:cs="宋体"/>
          <w:snapToGrid w:val="0"/>
          <w:color w:val="auto"/>
          <w:spacing w:val="0"/>
          <w:kern w:val="0"/>
          <w:sz w:val="24"/>
          <w:szCs w:val="20"/>
          <w:highlight w:val="none"/>
          <w:lang w:eastAsia="zh-CN"/>
        </w:rPr>
        <w:t xml:space="preserve"> 每月的工程进度款按工程实际完成工程量的 </w:t>
      </w:r>
      <w:r>
        <w:rPr>
          <w:rFonts w:hint="eastAsia" w:ascii="宋体" w:hAnsi="宋体" w:eastAsia="宋体" w:cs="宋体"/>
          <w:snapToGrid w:val="0"/>
          <w:color w:val="auto"/>
          <w:spacing w:val="0"/>
          <w:kern w:val="0"/>
          <w:sz w:val="24"/>
          <w:szCs w:val="20"/>
          <w:highlight w:val="none"/>
          <w:u w:val="single"/>
          <w:lang w:val="en-US" w:eastAsia="zh-CN"/>
        </w:rPr>
        <w:t>8</w:t>
      </w:r>
      <w:r>
        <w:rPr>
          <w:rFonts w:hint="eastAsia" w:ascii="宋体" w:hAnsi="宋体" w:eastAsia="宋体" w:cs="宋体"/>
          <w:snapToGrid w:val="0"/>
          <w:color w:val="auto"/>
          <w:spacing w:val="0"/>
          <w:kern w:val="0"/>
          <w:sz w:val="24"/>
          <w:szCs w:val="20"/>
          <w:highlight w:val="none"/>
          <w:u w:val="single"/>
          <w:lang w:eastAsia="zh-CN"/>
        </w:rPr>
        <w:t>0</w:t>
      </w:r>
      <w:r>
        <w:rPr>
          <w:rFonts w:hint="eastAsia" w:ascii="宋体" w:hAnsi="宋体" w:eastAsia="宋体" w:cs="宋体"/>
          <w:snapToGrid w:val="0"/>
          <w:color w:val="auto"/>
          <w:spacing w:val="0"/>
          <w:kern w:val="0"/>
          <w:sz w:val="24"/>
          <w:szCs w:val="20"/>
          <w:highlight w:val="none"/>
          <w:lang w:eastAsia="zh-CN"/>
        </w:rPr>
        <w:t>% 申请支付，工程进度款中的作业工人工资款项由发包人单独足额拨付到承包人的工资专户。要严格审核工程进度款。要求施工单位严格按照实际工程量编制进度款申请，确保数据真实、完整；要求监理单位（全过程造价咨询单位）对工程量清单、进度匹配性进行核验，须优先100%足额核算保障农民工工资，签署书面审核意见和建议拨付进度款和工人工资金额。同时，各单位要对申报材料及监理审核结果进行最终确认，确保拨付金额符合合同约定，农民工工资每月足额拨付，并确保在项目结算前农民工工资不拖欠。</w:t>
      </w:r>
    </w:p>
    <w:p w14:paraId="37B10F3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5</w:t>
      </w:r>
      <w:r>
        <w:rPr>
          <w:rFonts w:hint="eastAsia" w:ascii="宋体" w:hAnsi="宋体" w:eastAsia="宋体" w:cs="宋体"/>
          <w:snapToGrid w:val="0"/>
          <w:color w:val="auto"/>
          <w:spacing w:val="0"/>
          <w:kern w:val="0"/>
          <w:sz w:val="24"/>
          <w:szCs w:val="20"/>
          <w:highlight w:val="none"/>
          <w:lang w:eastAsia="zh-CN"/>
        </w:rPr>
        <w:t xml:space="preserve"> 措施项目费中的“安全生产措施费拨付按照《建设工程工程量清单计价标准》（GB/T50500一2024）执行，参照《关于印发&lt;广东省建设厅建筑工程安全防护、文明施工措施费用管理办法&gt;的通知》支付。发承包双方在计算应付工程进度款时，预付款</w:t>
      </w:r>
      <w:r>
        <w:rPr>
          <w:rFonts w:hint="eastAsia" w:ascii="宋体" w:hAnsi="宋体" w:eastAsia="宋体" w:cs="宋体"/>
          <w:snapToGrid w:val="0"/>
          <w:color w:val="auto"/>
          <w:spacing w:val="0"/>
          <w:kern w:val="0"/>
          <w:sz w:val="24"/>
          <w:szCs w:val="20"/>
          <w:highlight w:val="none"/>
          <w:lang w:val="en-US" w:eastAsia="zh-CN"/>
        </w:rPr>
        <w:t>中</w:t>
      </w:r>
      <w:r>
        <w:rPr>
          <w:rFonts w:hint="eastAsia" w:ascii="宋体" w:hAnsi="宋体" w:eastAsia="宋体" w:cs="宋体"/>
          <w:snapToGrid w:val="0"/>
          <w:color w:val="auto"/>
          <w:spacing w:val="0"/>
          <w:kern w:val="0"/>
          <w:sz w:val="24"/>
          <w:szCs w:val="20"/>
          <w:highlight w:val="none"/>
          <w:lang w:eastAsia="zh-CN"/>
        </w:rPr>
        <w:t>不扣回安全生产措施费。安全生产措施费必须专款专用，并由发包人单独拨付到承包人的建设工程安全生产措施费专用账户。</w:t>
      </w:r>
    </w:p>
    <w:p w14:paraId="6B34D5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6</w:t>
      </w:r>
      <w:r>
        <w:rPr>
          <w:rFonts w:hint="eastAsia" w:ascii="宋体" w:hAnsi="宋体" w:eastAsia="宋体" w:cs="宋体"/>
          <w:snapToGrid w:val="0"/>
          <w:color w:val="auto"/>
          <w:spacing w:val="0"/>
          <w:kern w:val="0"/>
          <w:sz w:val="24"/>
          <w:szCs w:val="20"/>
          <w:highlight w:val="none"/>
          <w:lang w:eastAsia="zh-CN"/>
        </w:rPr>
        <w:t xml:space="preserve"> 变更工程造价必须经监理单位核实，并经发包人核定后方可支付。</w:t>
      </w:r>
    </w:p>
    <w:p w14:paraId="0820561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7</w:t>
      </w:r>
      <w:r>
        <w:rPr>
          <w:rFonts w:hint="eastAsia" w:ascii="宋体" w:hAnsi="宋体" w:eastAsia="宋体" w:cs="宋体"/>
          <w:snapToGrid w:val="0"/>
          <w:color w:val="auto"/>
          <w:spacing w:val="0"/>
          <w:kern w:val="0"/>
          <w:sz w:val="24"/>
          <w:szCs w:val="20"/>
          <w:highlight w:val="none"/>
          <w:lang w:eastAsia="zh-CN"/>
        </w:rPr>
        <w:t xml:space="preserve"> 工程款（预付款+累计支付进度款）支付至合同价款的80%时停止支付。结算审核完成后，</w:t>
      </w:r>
      <w:r>
        <w:rPr>
          <w:rFonts w:hint="eastAsia" w:ascii="宋体" w:hAnsi="宋体" w:eastAsia="宋体" w:cs="宋体"/>
          <w:snapToGrid w:val="0"/>
          <w:color w:val="auto"/>
          <w:spacing w:val="0"/>
          <w:kern w:val="0"/>
          <w:sz w:val="24"/>
          <w:szCs w:val="20"/>
          <w:highlight w:val="none"/>
          <w:lang w:val="en-US" w:eastAsia="zh-CN"/>
        </w:rPr>
        <w:t>于次月</w:t>
      </w:r>
      <w:r>
        <w:rPr>
          <w:rFonts w:hint="eastAsia" w:ascii="宋体" w:hAnsi="宋体" w:eastAsia="宋体" w:cs="宋体"/>
          <w:snapToGrid w:val="0"/>
          <w:color w:val="auto"/>
          <w:spacing w:val="0"/>
          <w:kern w:val="0"/>
          <w:sz w:val="24"/>
          <w:szCs w:val="20"/>
          <w:highlight w:val="none"/>
          <w:lang w:eastAsia="zh-CN"/>
        </w:rPr>
        <w:t>支付至</w:t>
      </w:r>
      <w:r>
        <w:rPr>
          <w:rFonts w:hint="eastAsia" w:ascii="宋体" w:hAnsi="宋体" w:eastAsia="宋体" w:cs="宋体"/>
          <w:snapToGrid w:val="0"/>
          <w:color w:val="auto"/>
          <w:spacing w:val="0"/>
          <w:kern w:val="0"/>
          <w:sz w:val="24"/>
          <w:szCs w:val="20"/>
          <w:highlight w:val="none"/>
          <w:lang w:val="en-US" w:eastAsia="zh-CN"/>
        </w:rPr>
        <w:t>审定合同总价</w:t>
      </w:r>
      <w:r>
        <w:rPr>
          <w:rFonts w:hint="eastAsia" w:ascii="宋体" w:hAnsi="宋体" w:eastAsia="宋体" w:cs="宋体"/>
          <w:snapToGrid w:val="0"/>
          <w:color w:val="auto"/>
          <w:spacing w:val="0"/>
          <w:kern w:val="0"/>
          <w:sz w:val="24"/>
          <w:szCs w:val="20"/>
          <w:highlight w:val="none"/>
          <w:lang w:eastAsia="zh-CN"/>
        </w:rPr>
        <w:t>的</w:t>
      </w:r>
      <w:r>
        <w:rPr>
          <w:rFonts w:hint="eastAsia" w:ascii="宋体" w:hAnsi="宋体" w:eastAsia="宋体" w:cs="宋体"/>
          <w:snapToGrid w:val="0"/>
          <w:color w:val="auto"/>
          <w:spacing w:val="0"/>
          <w:kern w:val="0"/>
          <w:sz w:val="24"/>
          <w:szCs w:val="20"/>
          <w:highlight w:val="none"/>
          <w:u w:val="single"/>
          <w:lang w:eastAsia="zh-CN"/>
        </w:rPr>
        <w:t>97</w:t>
      </w:r>
      <w:r>
        <w:rPr>
          <w:rFonts w:hint="eastAsia" w:ascii="宋体" w:hAnsi="宋体" w:eastAsia="宋体" w:cs="宋体"/>
          <w:snapToGrid w:val="0"/>
          <w:color w:val="auto"/>
          <w:spacing w:val="0"/>
          <w:kern w:val="0"/>
          <w:sz w:val="24"/>
          <w:szCs w:val="20"/>
          <w:highlight w:val="none"/>
          <w:lang w:eastAsia="zh-CN"/>
        </w:rPr>
        <w:t>%，剩余3%为</w:t>
      </w:r>
      <w:r>
        <w:rPr>
          <w:rFonts w:hint="eastAsia" w:ascii="宋体" w:hAnsi="宋体" w:eastAsia="宋体" w:cs="宋体"/>
          <w:snapToGrid w:val="0"/>
          <w:color w:val="auto"/>
          <w:spacing w:val="0"/>
          <w:kern w:val="0"/>
          <w:sz w:val="24"/>
          <w:szCs w:val="20"/>
          <w:highlight w:val="none"/>
          <w:lang w:val="en-US" w:eastAsia="zh-CN"/>
        </w:rPr>
        <w:t>工程</w:t>
      </w:r>
      <w:r>
        <w:rPr>
          <w:rFonts w:hint="eastAsia" w:ascii="宋体" w:hAnsi="宋体" w:eastAsia="宋体" w:cs="宋体"/>
          <w:snapToGrid w:val="0"/>
          <w:color w:val="auto"/>
          <w:spacing w:val="0"/>
          <w:kern w:val="0"/>
          <w:sz w:val="24"/>
          <w:szCs w:val="20"/>
          <w:highlight w:val="none"/>
          <w:lang w:eastAsia="zh-CN"/>
        </w:rPr>
        <w:t>质量保证金，</w:t>
      </w:r>
      <w:r>
        <w:rPr>
          <w:rFonts w:hint="eastAsia" w:ascii="宋体" w:hAnsi="宋体" w:eastAsia="宋体" w:cs="宋体"/>
          <w:snapToGrid w:val="0"/>
          <w:color w:val="auto"/>
          <w:spacing w:val="0"/>
          <w:kern w:val="0"/>
          <w:sz w:val="24"/>
          <w:szCs w:val="20"/>
          <w:highlight w:val="none"/>
          <w:lang w:val="en-US" w:eastAsia="zh-CN"/>
        </w:rPr>
        <w:t>根据《建设工程质量保证金管理办法》等有关规定，承包人可以银行保函或保险替代质量保证金，承包人提交了等额质量保证担保或质量保证保险的，于次月一次性结清合同结算价格。</w:t>
      </w:r>
    </w:p>
    <w:p w14:paraId="79AB6B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8</w:t>
      </w:r>
      <w:r>
        <w:rPr>
          <w:rFonts w:hint="eastAsia" w:ascii="宋体" w:hAnsi="宋体" w:eastAsia="宋体" w:cs="宋体"/>
          <w:snapToGrid w:val="0"/>
          <w:color w:val="auto"/>
          <w:spacing w:val="0"/>
          <w:kern w:val="0"/>
          <w:sz w:val="24"/>
          <w:szCs w:val="20"/>
          <w:highlight w:val="none"/>
          <w:lang w:eastAsia="zh-CN"/>
        </w:rPr>
        <w:t>本招标项目缺陷责任期为</w:t>
      </w:r>
      <w:r>
        <w:rPr>
          <w:rFonts w:hint="eastAsia" w:ascii="宋体" w:hAnsi="宋体" w:eastAsia="宋体" w:cs="宋体"/>
          <w:snapToGrid w:val="0"/>
          <w:color w:val="auto"/>
          <w:spacing w:val="0"/>
          <w:kern w:val="0"/>
          <w:sz w:val="24"/>
          <w:szCs w:val="20"/>
          <w:highlight w:val="none"/>
          <w:u w:val="single"/>
          <w:lang w:val="en-US" w:eastAsia="zh-CN"/>
        </w:rPr>
        <w:t>2</w:t>
      </w:r>
      <w:r>
        <w:rPr>
          <w:rFonts w:hint="eastAsia" w:ascii="宋体" w:hAnsi="宋体" w:eastAsia="宋体" w:cs="宋体"/>
          <w:snapToGrid w:val="0"/>
          <w:color w:val="auto"/>
          <w:spacing w:val="0"/>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spacing w:val="0"/>
          <w:kern w:val="0"/>
          <w:sz w:val="24"/>
          <w:szCs w:val="20"/>
          <w:highlight w:val="none"/>
          <w:u w:val="single"/>
          <w:lang w:eastAsia="zh-CN"/>
        </w:rPr>
        <w:t>14</w:t>
      </w:r>
      <w:r>
        <w:rPr>
          <w:rFonts w:hint="eastAsia" w:ascii="宋体" w:hAnsi="宋体" w:eastAsia="宋体" w:cs="宋体"/>
          <w:snapToGrid w:val="0"/>
          <w:color w:val="auto"/>
          <w:spacing w:val="0"/>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spacing w:val="0"/>
          <w:kern w:val="0"/>
          <w:sz w:val="24"/>
          <w:szCs w:val="20"/>
          <w:highlight w:val="none"/>
          <w:u w:val="single"/>
          <w:lang w:eastAsia="zh-CN"/>
        </w:rPr>
        <w:t xml:space="preserve"> 14 </w:t>
      </w:r>
      <w:r>
        <w:rPr>
          <w:rFonts w:hint="eastAsia" w:ascii="宋体" w:hAnsi="宋体" w:eastAsia="宋体" w:cs="宋体"/>
          <w:snapToGrid w:val="0"/>
          <w:color w:val="auto"/>
          <w:spacing w:val="0"/>
          <w:kern w:val="0"/>
          <w:sz w:val="24"/>
          <w:szCs w:val="20"/>
          <w:highlight w:val="none"/>
          <w:lang w:eastAsia="zh-CN"/>
        </w:rPr>
        <w:t>天内将应返保证金（或银行保函）退还承包人。</w:t>
      </w:r>
    </w:p>
    <w:p w14:paraId="5F97EA0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b/>
          <w:bCs/>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3.9</w:t>
      </w:r>
      <w:r>
        <w:rPr>
          <w:rFonts w:hint="eastAsia" w:ascii="宋体" w:hAnsi="宋体" w:eastAsia="宋体" w:cs="宋体"/>
          <w:snapToGrid w:val="0"/>
          <w:color w:val="auto"/>
          <w:spacing w:val="0"/>
          <w:kern w:val="0"/>
          <w:sz w:val="24"/>
          <w:szCs w:val="20"/>
          <w:highlight w:val="none"/>
          <w:lang w:eastAsia="zh-CN"/>
        </w:rPr>
        <w:t xml:space="preserve"> </w:t>
      </w:r>
      <w:r>
        <w:rPr>
          <w:rFonts w:hint="eastAsia" w:ascii="宋体" w:hAnsi="宋体" w:eastAsia="宋体" w:cs="宋体"/>
          <w:b/>
          <w:bCs/>
          <w:snapToGrid w:val="0"/>
          <w:color w:val="auto"/>
          <w:spacing w:val="0"/>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5FDBA55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lang w:eastAsia="zh-CN"/>
        </w:rPr>
      </w:pPr>
      <w:r>
        <w:rPr>
          <w:rFonts w:hint="eastAsia" w:ascii="宋体" w:hAnsi="宋体" w:eastAsia="宋体" w:cs="宋体"/>
          <w:b/>
          <w:bCs/>
          <w:snapToGrid w:val="0"/>
          <w:color w:val="auto"/>
          <w:spacing w:val="0"/>
          <w:kern w:val="0"/>
          <w:sz w:val="24"/>
          <w:szCs w:val="20"/>
          <w:highlight w:val="none"/>
          <w:lang w:eastAsia="zh-CN"/>
        </w:rPr>
        <w:t>3.</w:t>
      </w:r>
      <w:r>
        <w:rPr>
          <w:rFonts w:hint="eastAsia" w:ascii="宋体" w:hAnsi="宋体" w:eastAsia="宋体" w:cs="宋体"/>
          <w:b/>
          <w:bCs/>
          <w:snapToGrid w:val="0"/>
          <w:color w:val="auto"/>
          <w:spacing w:val="0"/>
          <w:kern w:val="0"/>
          <w:sz w:val="24"/>
          <w:szCs w:val="20"/>
          <w:highlight w:val="none"/>
          <w:lang w:val="en-US" w:eastAsia="zh-CN"/>
        </w:rPr>
        <w:t>10</w:t>
      </w:r>
      <w:r>
        <w:rPr>
          <w:rFonts w:hint="eastAsia" w:ascii="宋体" w:hAnsi="宋体" w:eastAsia="宋体" w:cs="宋体"/>
          <w:snapToGrid w:val="0"/>
          <w:color w:val="auto"/>
          <w:spacing w:val="0"/>
          <w:kern w:val="0"/>
          <w:sz w:val="24"/>
          <w:szCs w:val="20"/>
          <w:highlight w:val="none"/>
          <w:lang w:eastAsia="zh-CN"/>
        </w:rPr>
        <w:t>暂列金额支付方式：</w:t>
      </w:r>
      <w:r>
        <w:rPr>
          <w:rFonts w:hint="eastAsia" w:ascii="宋体" w:hAnsi="宋体" w:eastAsia="宋体" w:cs="宋体"/>
          <w:snapToGrid w:val="0"/>
          <w:color w:val="auto"/>
          <w:spacing w:val="0"/>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确认后支付至该部分实际完成工程量的（80％），其余部分待结算完成审核后支付至 97%，剩余 3%为工程质量保修金。</w:t>
      </w:r>
    </w:p>
    <w:p w14:paraId="4273771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0"/>
          <w:highlight w:val="none"/>
          <w:u w:val="single"/>
          <w:lang w:eastAsia="zh-CN"/>
        </w:rPr>
      </w:pPr>
      <w:r>
        <w:rPr>
          <w:rFonts w:hint="eastAsia" w:ascii="宋体" w:hAnsi="宋体" w:eastAsia="宋体" w:cs="宋体"/>
          <w:b/>
          <w:bCs/>
          <w:snapToGrid w:val="0"/>
          <w:color w:val="auto"/>
          <w:spacing w:val="0"/>
          <w:kern w:val="0"/>
          <w:sz w:val="24"/>
          <w:szCs w:val="20"/>
          <w:highlight w:val="none"/>
          <w:lang w:eastAsia="zh-CN"/>
        </w:rPr>
        <w:t>3.11</w:t>
      </w:r>
      <w:r>
        <w:rPr>
          <w:rFonts w:hint="eastAsia" w:ascii="宋体" w:hAnsi="宋体" w:eastAsia="宋体" w:cs="宋体"/>
          <w:snapToGrid w:val="0"/>
          <w:color w:val="auto"/>
          <w:spacing w:val="0"/>
          <w:kern w:val="0"/>
          <w:sz w:val="24"/>
          <w:szCs w:val="20"/>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w:t>
      </w:r>
      <w:r>
        <w:rPr>
          <w:rFonts w:hint="eastAsia" w:ascii="宋体" w:hAnsi="宋体" w:eastAsia="宋体" w:cs="宋体"/>
          <w:snapToGrid w:val="0"/>
          <w:color w:val="auto"/>
          <w:spacing w:val="0"/>
          <w:kern w:val="0"/>
          <w:sz w:val="24"/>
          <w:szCs w:val="20"/>
          <w:highlight w:val="none"/>
          <w:u w:val="single"/>
          <w:lang w:val="en-US" w:eastAsia="zh-CN"/>
        </w:rPr>
        <w:t>14天内</w:t>
      </w:r>
      <w:r>
        <w:rPr>
          <w:rFonts w:hint="eastAsia" w:ascii="宋体" w:hAnsi="宋体" w:eastAsia="宋体" w:cs="宋体"/>
          <w:snapToGrid w:val="0"/>
          <w:color w:val="auto"/>
          <w:spacing w:val="0"/>
          <w:kern w:val="0"/>
          <w:sz w:val="24"/>
          <w:szCs w:val="20"/>
          <w:highlight w:val="none"/>
          <w:u w:val="single"/>
          <w:lang w:eastAsia="zh-CN"/>
        </w:rPr>
        <w:t>支付至8</w:t>
      </w:r>
      <w:r>
        <w:rPr>
          <w:rFonts w:hint="eastAsia" w:ascii="宋体" w:hAnsi="宋体" w:eastAsia="宋体" w:cs="宋体"/>
          <w:snapToGrid w:val="0"/>
          <w:color w:val="auto"/>
          <w:spacing w:val="0"/>
          <w:kern w:val="0"/>
          <w:sz w:val="24"/>
          <w:szCs w:val="20"/>
          <w:highlight w:val="none"/>
          <w:u w:val="single"/>
          <w:lang w:val="en-US" w:eastAsia="zh-CN"/>
        </w:rPr>
        <w:t>0</w:t>
      </w:r>
      <w:r>
        <w:rPr>
          <w:rFonts w:hint="eastAsia" w:ascii="宋体" w:hAnsi="宋体" w:eastAsia="宋体" w:cs="宋体"/>
          <w:snapToGrid w:val="0"/>
          <w:color w:val="auto"/>
          <w:spacing w:val="0"/>
          <w:kern w:val="0"/>
          <w:sz w:val="24"/>
          <w:szCs w:val="20"/>
          <w:highlight w:val="none"/>
          <w:u w:val="single"/>
          <w:lang w:eastAsia="zh-CN"/>
        </w:rPr>
        <w:t>%，剩余部分结算完成后支付至审定造价的97%，剩余3%为工程质量保修金。</w:t>
      </w:r>
    </w:p>
    <w:p w14:paraId="1B4A6494">
      <w:pPr>
        <w:keepNext w:val="0"/>
        <w:keepLines w:val="0"/>
        <w:pageBreakBefore w:val="0"/>
        <w:wordWrap w:val="0"/>
        <w:overflowPunct/>
        <w:topLinePunct w:val="0"/>
        <w:bidi w:val="0"/>
        <w:spacing w:before="154" w:line="360" w:lineRule="auto"/>
        <w:ind w:left="486"/>
        <w:outlineLvl w:val="2"/>
        <w:rPr>
          <w:rFonts w:hint="eastAsia" w:ascii="宋体" w:hAnsi="宋体" w:eastAsia="宋体" w:cs="宋体"/>
          <w:b/>
          <w:bCs/>
          <w:color w:val="auto"/>
          <w:spacing w:val="0"/>
          <w:sz w:val="24"/>
          <w:szCs w:val="24"/>
          <w:highlight w:val="none"/>
        </w:rPr>
      </w:pPr>
      <w:bookmarkStart w:id="177" w:name="_Toc20640"/>
      <w:r>
        <w:rPr>
          <w:rFonts w:hint="eastAsia" w:ascii="宋体" w:hAnsi="宋体" w:eastAsia="宋体" w:cs="宋体"/>
          <w:b/>
          <w:bCs/>
          <w:color w:val="auto"/>
          <w:spacing w:val="0"/>
          <w:sz w:val="24"/>
          <w:szCs w:val="24"/>
          <w:highlight w:val="none"/>
        </w:rPr>
        <w:t>4 ．其他专用合同条款</w:t>
      </w:r>
      <w:bookmarkEnd w:id="177"/>
    </w:p>
    <w:p w14:paraId="51069F9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71E5A23E">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0D298AF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2454931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733DDD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64D1C6EB">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6F4D018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4564E29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4.2.3 </w:t>
      </w:r>
      <w:r>
        <w:rPr>
          <w:rFonts w:hint="eastAsia" w:ascii="宋体" w:hAnsi="宋体" w:eastAsia="宋体" w:cs="宋体"/>
          <w:bCs/>
          <w:snapToGrid w:val="0"/>
          <w:color w:val="auto"/>
          <w:spacing w:val="0"/>
          <w:kern w:val="0"/>
          <w:sz w:val="24"/>
          <w:szCs w:val="24"/>
          <w:highlight w:val="none"/>
          <w:lang w:val="en-US" w:eastAsia="zh-CN"/>
        </w:rPr>
        <w:t xml:space="preserve">承包人应在工资专户开立后 2 个工作日内，将开户银行及其账号、开户协议等资料提交给发包人。 </w:t>
      </w:r>
    </w:p>
    <w:p w14:paraId="0F3EA377">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776A9988">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630E1A6B">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493CA8AC">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明细表报施工总承包单位和建设单位备案。</w:t>
      </w:r>
    </w:p>
    <w:p w14:paraId="2E48CB0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35366B3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4B5D41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6076B96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1254AFF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50B1FB1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本招标项目施工标准工期为</w:t>
      </w:r>
      <w:r>
        <w:rPr>
          <w:rFonts w:hint="eastAsia" w:ascii="宋体" w:hAnsi="宋体" w:eastAsia="宋体" w:cs="宋体"/>
          <w:bCs/>
          <w:snapToGrid w:val="0"/>
          <w:color w:val="auto"/>
          <w:spacing w:val="0"/>
          <w:kern w:val="0"/>
          <w:sz w:val="24"/>
          <w:szCs w:val="24"/>
          <w:highlight w:val="none"/>
          <w:u w:val="single"/>
          <w:lang w:val="en-US" w:eastAsia="zh-CN"/>
        </w:rPr>
        <w:t>180</w:t>
      </w:r>
      <w:r>
        <w:rPr>
          <w:rFonts w:hint="eastAsia" w:ascii="宋体" w:hAnsi="宋体" w:eastAsia="宋体" w:cs="宋体"/>
          <w:bCs/>
          <w:snapToGrid w:val="0"/>
          <w:color w:val="auto"/>
          <w:spacing w:val="0"/>
          <w:kern w:val="0"/>
          <w:sz w:val="24"/>
          <w:szCs w:val="24"/>
          <w:highlight w:val="none"/>
          <w:lang w:val="en-US" w:eastAsia="zh-CN"/>
        </w:rPr>
        <w:t>个日历天，招标工期为</w:t>
      </w:r>
      <w:r>
        <w:rPr>
          <w:rFonts w:hint="eastAsia" w:ascii="宋体" w:hAnsi="宋体" w:eastAsia="宋体" w:cs="宋体"/>
          <w:bCs/>
          <w:snapToGrid w:val="0"/>
          <w:color w:val="auto"/>
          <w:spacing w:val="0"/>
          <w:kern w:val="0"/>
          <w:sz w:val="24"/>
          <w:szCs w:val="24"/>
          <w:highlight w:val="none"/>
          <w:u w:val="single"/>
          <w:lang w:val="en-US" w:eastAsia="zh-CN"/>
        </w:rPr>
        <w:t>180</w:t>
      </w:r>
      <w:r>
        <w:rPr>
          <w:rFonts w:hint="eastAsia" w:ascii="宋体" w:hAnsi="宋体" w:eastAsia="宋体" w:cs="宋体"/>
          <w:bCs/>
          <w:snapToGrid w:val="0"/>
          <w:color w:val="auto"/>
          <w:spacing w:val="0"/>
          <w:kern w:val="0"/>
          <w:sz w:val="24"/>
          <w:szCs w:val="24"/>
          <w:highlight w:val="none"/>
          <w:lang w:val="en-US" w:eastAsia="zh-CN"/>
        </w:rPr>
        <w:t xml:space="preserve">个日历天，承包人必须在招标工期内完成招标范围内的全部内容。 </w:t>
      </w:r>
    </w:p>
    <w:p w14:paraId="3937827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48D28B1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046DC92A">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65E4E594">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74F80B1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7091C39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3965E8AD">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B12986D">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28565A0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27CA87A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155CBDD6">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0AE1D1C1">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75752DF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63E3D6B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36093A8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18513EF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11B9958F">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1E497966">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45CFC6FF">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637CD19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5E7CD976">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4941230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7C977E2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1</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7A2DA1C6">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5014A831">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0CE411C4">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00FA11C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215343EA">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7C6CD6D1">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2102D96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043D6EC9">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承包人及其有关人员有下列行为之一的，发包人应及时向建设行政主管部门报告。除按照有关法律、法规进行处罚外，不良行为将计入企业及有关个人诚信档案，并在韶关市住房和城乡建设管理局网站公示。 </w:t>
      </w:r>
    </w:p>
    <w:p w14:paraId="67A4E90D">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01E2E653">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FF9DCC5">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2C56F21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32D0DD6E">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01C481BC">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6E3D80EF">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7A86FACA">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2E40166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00CEB1A4">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7742348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9E4D296">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4C50EB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155F342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30E88A4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34A348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3EA232A4">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232F19C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794DBDF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657C355">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1605F613">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7F42F4A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6E4D075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3501D77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3A33DEBF">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172C2EA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0FE498C6">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78BCD3A2">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77B7961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433283B4">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12C6716D">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5755758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2A82A30B">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44A72C4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7EC71D9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3E6F36F7">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105736B3">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5C6E18CD">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244A204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B19D6EE">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7980D17E">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58B0684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0E250BDA">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4F637481">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 1000.00 元。</w:t>
      </w:r>
    </w:p>
    <w:p w14:paraId="5152D740">
      <w:pPr>
        <w:keepNext w:val="0"/>
        <w:keepLines w:val="0"/>
        <w:pageBreakBefore w:val="0"/>
        <w:wordWrap w:val="0"/>
        <w:overflowPunct/>
        <w:topLinePunct w:val="0"/>
        <w:bidi w:val="0"/>
        <w:adjustRightInd w:val="0"/>
        <w:snapToGrid w:val="0"/>
        <w:spacing w:line="360" w:lineRule="auto"/>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27</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48A3EC33">
      <w:pPr>
        <w:keepNext w:val="0"/>
        <w:keepLines w:val="0"/>
        <w:pageBreakBefore w:val="0"/>
        <w:wordWrap w:val="0"/>
        <w:overflowPunct/>
        <w:topLinePunct w:val="0"/>
        <w:bidi w:val="0"/>
        <w:adjustRightInd w:val="0"/>
        <w:snapToGrid w:val="0"/>
        <w:spacing w:line="360" w:lineRule="auto"/>
        <w:ind w:left="0" w:leftChars="0" w:firstLine="0" w:firstLineChars="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2000.00元人民币违约金，直至整改合格。 </w:t>
      </w:r>
    </w:p>
    <w:p w14:paraId="1D39E82F">
      <w:pPr>
        <w:keepNext w:val="0"/>
        <w:keepLines w:val="0"/>
        <w:pageBreakBefore w:val="0"/>
        <w:wordWrap w:val="0"/>
        <w:overflowPunct/>
        <w:topLinePunct w:val="0"/>
        <w:bidi w:val="0"/>
        <w:adjustRightInd w:val="0"/>
        <w:snapToGrid w:val="0"/>
        <w:spacing w:line="360" w:lineRule="auto"/>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val="0"/>
          <w:bCs/>
          <w:snapToGrid w:val="0"/>
          <w:color w:val="auto"/>
          <w:spacing w:val="0"/>
          <w:kern w:val="0"/>
          <w:sz w:val="24"/>
          <w:szCs w:val="24"/>
          <w:highlight w:val="none"/>
          <w:lang w:val="en-US" w:eastAsia="zh-CN"/>
        </w:rPr>
        <w:t xml:space="preserve"> 其他违约 </w:t>
      </w:r>
    </w:p>
    <w:p w14:paraId="338BE054">
      <w:pPr>
        <w:keepNext w:val="0"/>
        <w:keepLines w:val="0"/>
        <w:pageBreakBefore w:val="0"/>
        <w:wordWrap w:val="0"/>
        <w:overflowPunct/>
        <w:topLinePunct w:val="0"/>
        <w:bidi w:val="0"/>
        <w:adjustRightInd w:val="0"/>
        <w:snapToGrid w:val="0"/>
        <w:spacing w:line="360" w:lineRule="auto"/>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.1</w:t>
      </w:r>
      <w:r>
        <w:rPr>
          <w:rFonts w:hint="default"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7093E00C">
      <w:pPr>
        <w:keepNext w:val="0"/>
        <w:keepLines w:val="0"/>
        <w:pageBreakBefore w:val="0"/>
        <w:wordWrap w:val="0"/>
        <w:overflowPunct/>
        <w:topLinePunct w:val="0"/>
        <w:bidi w:val="0"/>
        <w:adjustRightInd w:val="0"/>
        <w:snapToGrid w:val="0"/>
        <w:spacing w:line="360" w:lineRule="auto"/>
        <w:ind w:left="0" w:leftChars="0" w:firstLine="0" w:firstLineChars="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val="0"/>
          <w:bCs/>
          <w:snapToGrid w:val="0"/>
          <w:color w:val="auto"/>
          <w:spacing w:val="0"/>
          <w:kern w:val="0"/>
          <w:sz w:val="24"/>
          <w:szCs w:val="24"/>
          <w:highlight w:val="none"/>
          <w:lang w:val="en-US" w:eastAsia="zh-CN"/>
        </w:rPr>
        <w:t xml:space="preserve">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 </w:t>
      </w:r>
    </w:p>
    <w:p w14:paraId="06E8294D">
      <w:pPr>
        <w:keepNext w:val="0"/>
        <w:keepLines w:val="0"/>
        <w:pageBreakBefore w:val="0"/>
        <w:wordWrap w:val="0"/>
        <w:overflowPunct/>
        <w:topLinePunct w:val="0"/>
        <w:bidi w:val="0"/>
        <w:adjustRightInd w:val="0"/>
        <w:snapToGrid w:val="0"/>
        <w:spacing w:line="360" w:lineRule="auto"/>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.2</w:t>
      </w:r>
      <w:r>
        <w:rPr>
          <w:rFonts w:hint="default"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0E435855">
      <w:pPr>
        <w:keepNext w:val="0"/>
        <w:keepLines w:val="0"/>
        <w:pageBreakBefore w:val="0"/>
        <w:wordWrap w:val="0"/>
        <w:overflowPunct/>
        <w:topLinePunct w:val="0"/>
        <w:bidi w:val="0"/>
        <w:adjustRightInd w:val="0"/>
        <w:snapToGrid w:val="0"/>
        <w:spacing w:line="360" w:lineRule="auto"/>
        <w:ind w:firstLine="482" w:firstLineChars="200"/>
        <w:rPr>
          <w:rFonts w:hint="default" w:ascii="宋体" w:hAnsi="宋体" w:eastAsia="宋体" w:cs="宋体"/>
          <w:b w:val="0"/>
          <w:bCs/>
          <w:snapToGrid w:val="0"/>
          <w:color w:val="auto"/>
          <w:spacing w:val="0"/>
          <w:kern w:val="0"/>
          <w:sz w:val="24"/>
          <w:szCs w:val="24"/>
          <w:highlight w:val="none"/>
          <w:lang w:val="en-US" w:eastAsia="zh-CN"/>
        </w:rPr>
      </w:pPr>
      <w:r>
        <w:rPr>
          <w:rFonts w:hint="default" w:ascii="宋体" w:hAnsi="宋体" w:eastAsia="宋体" w:cs="宋体"/>
          <w:b/>
          <w:bCs w:val="0"/>
          <w:snapToGrid w:val="0"/>
          <w:color w:val="auto"/>
          <w:spacing w:val="0"/>
          <w:kern w:val="0"/>
          <w:sz w:val="24"/>
          <w:szCs w:val="24"/>
          <w:highlight w:val="none"/>
          <w:lang w:val="en-US" w:eastAsia="zh-CN"/>
        </w:rPr>
        <w:t>4.</w:t>
      </w:r>
      <w:r>
        <w:rPr>
          <w:rFonts w:hint="eastAsia" w:ascii="宋体" w:hAnsi="宋体" w:eastAsia="宋体" w:cs="宋体"/>
          <w:b/>
          <w:bCs w:val="0"/>
          <w:snapToGrid w:val="0"/>
          <w:color w:val="auto"/>
          <w:spacing w:val="0"/>
          <w:kern w:val="0"/>
          <w:sz w:val="24"/>
          <w:szCs w:val="24"/>
          <w:highlight w:val="none"/>
          <w:lang w:val="en-US" w:eastAsia="zh-CN"/>
        </w:rPr>
        <w:t>28</w:t>
      </w:r>
      <w:r>
        <w:rPr>
          <w:rFonts w:hint="default" w:ascii="宋体" w:hAnsi="宋体" w:eastAsia="宋体" w:cs="宋体"/>
          <w:b/>
          <w:bCs w:val="0"/>
          <w:snapToGrid w:val="0"/>
          <w:color w:val="auto"/>
          <w:spacing w:val="0"/>
          <w:kern w:val="0"/>
          <w:sz w:val="24"/>
          <w:szCs w:val="24"/>
          <w:highlight w:val="none"/>
          <w:lang w:val="en-US" w:eastAsia="zh-CN"/>
        </w:rPr>
        <w:t>.3</w:t>
      </w:r>
      <w:r>
        <w:rPr>
          <w:rFonts w:hint="default"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7B1DB3D2">
      <w:pPr>
        <w:keepNext w:val="0"/>
        <w:keepLines w:val="0"/>
        <w:pageBreakBefore w:val="0"/>
        <w:wordWrap w:val="0"/>
        <w:overflowPunct/>
        <w:topLinePunct w:val="0"/>
        <w:bidi w:val="0"/>
        <w:adjustRightInd w:val="0"/>
        <w:snapToGrid w:val="0"/>
        <w:spacing w:line="360" w:lineRule="auto"/>
        <w:rPr>
          <w:rFonts w:hint="default" w:ascii="宋体" w:hAnsi="宋体" w:eastAsia="宋体" w:cs="宋体"/>
          <w:bCs/>
          <w:snapToGrid w:val="0"/>
          <w:color w:val="auto"/>
          <w:spacing w:val="0"/>
          <w:kern w:val="0"/>
          <w:sz w:val="24"/>
          <w:szCs w:val="24"/>
          <w:highlight w:val="none"/>
          <w:lang w:val="en-US" w:eastAsia="zh-CN" w:bidi="ar-SA"/>
        </w:rPr>
      </w:pPr>
      <w:r>
        <w:rPr>
          <w:rFonts w:hint="default"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22A28A7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76E3D22A">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592C9070">
      <w:pPr>
        <w:keepNext w:val="0"/>
        <w:keepLines w:val="0"/>
        <w:pageBreakBefore w:val="0"/>
        <w:wordWrap w:val="0"/>
        <w:overflowPunct/>
        <w:topLinePunct w:val="0"/>
        <w:bidi w:val="0"/>
        <w:spacing w:before="78" w:line="360" w:lineRule="auto"/>
        <w:ind w:left="3273"/>
        <w:outlineLvl w:val="0"/>
        <w:rPr>
          <w:rFonts w:hint="eastAsia" w:ascii="宋体" w:hAnsi="宋体" w:eastAsia="宋体" w:cs="宋体"/>
          <w:color w:val="auto"/>
          <w:spacing w:val="0"/>
          <w:highlight w:val="none"/>
        </w:rPr>
      </w:pPr>
      <w:bookmarkStart w:id="178" w:name="_Toc24977"/>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8"/>
    </w:p>
    <w:p w14:paraId="3E6A87FB">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9F1228B">
      <w:pPr>
        <w:keepNext w:val="0"/>
        <w:keepLines w:val="0"/>
        <w:pageBreakBefore w:val="0"/>
        <w:wordWrap w:val="0"/>
        <w:overflowPunct/>
        <w:topLinePunct w:val="0"/>
        <w:bidi w:val="0"/>
        <w:spacing w:before="78" w:line="360" w:lineRule="auto"/>
        <w:ind w:left="125"/>
        <w:outlineLvl w:val="2"/>
        <w:rPr>
          <w:rFonts w:hint="eastAsia" w:ascii="宋体" w:hAnsi="宋体" w:eastAsia="宋体" w:cs="宋体"/>
          <w:color w:val="auto"/>
          <w:spacing w:val="0"/>
          <w:sz w:val="24"/>
          <w:szCs w:val="24"/>
          <w:highlight w:val="none"/>
        </w:rPr>
      </w:pPr>
      <w:bookmarkStart w:id="179" w:name="_Toc4930"/>
      <w:bookmarkStart w:id="180" w:name="_Toc10155"/>
      <w:r>
        <w:rPr>
          <w:rFonts w:hint="eastAsia" w:ascii="宋体" w:hAnsi="宋体" w:eastAsia="宋体" w:cs="宋体"/>
          <w:b/>
          <w:bCs/>
          <w:color w:val="auto"/>
          <w:spacing w:val="0"/>
          <w:sz w:val="24"/>
          <w:szCs w:val="24"/>
          <w:highlight w:val="none"/>
        </w:rPr>
        <w:t>1 ．房屋建筑工程建设项目</w:t>
      </w:r>
      <w:bookmarkEnd w:id="179"/>
      <w:bookmarkEnd w:id="180"/>
    </w:p>
    <w:p w14:paraId="0CE4FE26">
      <w:pPr>
        <w:keepNext w:val="0"/>
        <w:keepLines w:val="0"/>
        <w:pageBreakBefore w:val="0"/>
        <w:wordWrap w:val="0"/>
        <w:overflowPunct/>
        <w:topLinePunct w:val="0"/>
        <w:bidi w:val="0"/>
        <w:spacing w:before="152" w:line="36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2E913A2A">
      <w:pPr>
        <w:keepNext w:val="0"/>
        <w:keepLines w:val="0"/>
        <w:pageBreakBefore w:val="0"/>
        <w:wordWrap w:val="0"/>
        <w:overflowPunct/>
        <w:topLinePunct w:val="0"/>
        <w:bidi w:val="0"/>
        <w:spacing w:before="155"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1289F3F">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21379855">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191C91D8">
      <w:pPr>
        <w:keepNext w:val="0"/>
        <w:keepLines w:val="0"/>
        <w:pageBreakBefore w:val="0"/>
        <w:wordWrap w:val="0"/>
        <w:overflowPunct/>
        <w:topLinePunct w:val="0"/>
        <w:bidi w:val="0"/>
        <w:spacing w:before="155"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3087379D">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3B431104">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47AE272D">
      <w:pPr>
        <w:keepNext w:val="0"/>
        <w:keepLines w:val="0"/>
        <w:pageBreakBefore w:val="0"/>
        <w:wordWrap w:val="0"/>
        <w:overflowPunct/>
        <w:topLinePunct w:val="0"/>
        <w:bidi w:val="0"/>
        <w:spacing w:before="156"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76A79CB0">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7E836C74">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27101421">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4136A99">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94AE18E">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5F96829D">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0198E858">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1" w:name="_Toc12084"/>
      <w:bookmarkStart w:id="182" w:name="_Toc16294"/>
      <w:r>
        <w:rPr>
          <w:rFonts w:hint="eastAsia" w:ascii="宋体" w:hAnsi="宋体" w:eastAsia="宋体" w:cs="宋体"/>
          <w:color w:val="auto"/>
          <w:spacing w:val="0"/>
          <w:sz w:val="24"/>
          <w:szCs w:val="24"/>
          <w:highlight w:val="none"/>
        </w:rPr>
        <w:t>（14）《建筑与市政工程无障碍通用规范》 GB 55019-2021；</w:t>
      </w:r>
      <w:bookmarkEnd w:id="181"/>
      <w:bookmarkEnd w:id="182"/>
    </w:p>
    <w:p w14:paraId="208415E7">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3" w:name="_Toc15158"/>
      <w:bookmarkStart w:id="184" w:name="_Toc1177"/>
      <w:r>
        <w:rPr>
          <w:rFonts w:hint="eastAsia" w:ascii="宋体" w:hAnsi="宋体" w:eastAsia="宋体" w:cs="宋体"/>
          <w:color w:val="auto"/>
          <w:spacing w:val="0"/>
          <w:sz w:val="24"/>
          <w:szCs w:val="24"/>
          <w:highlight w:val="none"/>
        </w:rPr>
        <w:t>（15）《建筑防火通用规范》GB 55037-2022;</w:t>
      </w:r>
      <w:bookmarkEnd w:id="183"/>
      <w:bookmarkEnd w:id="184"/>
    </w:p>
    <w:p w14:paraId="3CAEBDB1">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5" w:name="_Toc2461"/>
      <w:bookmarkStart w:id="186" w:name="_Toc24233"/>
      <w:r>
        <w:rPr>
          <w:rFonts w:hint="eastAsia" w:ascii="宋体" w:hAnsi="宋体" w:eastAsia="宋体" w:cs="宋体"/>
          <w:color w:val="auto"/>
          <w:spacing w:val="0"/>
          <w:sz w:val="24"/>
          <w:szCs w:val="24"/>
          <w:highlight w:val="none"/>
        </w:rPr>
        <w:t>（16）《建筑与市政工程抗震通用规范》GB55002-2001;</w:t>
      </w:r>
      <w:bookmarkEnd w:id="185"/>
      <w:bookmarkEnd w:id="186"/>
    </w:p>
    <w:p w14:paraId="685DD796">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7" w:name="_Toc5777"/>
      <w:bookmarkStart w:id="188" w:name="_Toc8109"/>
      <w:r>
        <w:rPr>
          <w:rFonts w:hint="eastAsia" w:ascii="宋体" w:hAnsi="宋体" w:eastAsia="宋体" w:cs="宋体"/>
          <w:color w:val="auto"/>
          <w:spacing w:val="0"/>
          <w:sz w:val="24"/>
          <w:szCs w:val="24"/>
          <w:highlight w:val="none"/>
        </w:rPr>
        <w:t>（17）《建筑与市政地基基础通用规范》GB55003-2001;</w:t>
      </w:r>
      <w:bookmarkEnd w:id="187"/>
      <w:bookmarkEnd w:id="188"/>
    </w:p>
    <w:p w14:paraId="00DBFC09">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5D7737AC">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5CD8C62F">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067E85AF">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36B34C1F">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75E00F81">
      <w:pPr>
        <w:keepNext w:val="0"/>
        <w:keepLines w:val="0"/>
        <w:pageBreakBefore w:val="0"/>
        <w:wordWrap w:val="0"/>
        <w:overflowPunct/>
        <w:topLinePunct w:val="0"/>
        <w:bidi w:val="0"/>
        <w:spacing w:before="78" w:line="360" w:lineRule="auto"/>
        <w:ind w:left="115"/>
        <w:outlineLvl w:val="2"/>
        <w:rPr>
          <w:rFonts w:hint="eastAsia" w:ascii="宋体" w:hAnsi="宋体" w:eastAsia="宋体" w:cs="宋体"/>
          <w:color w:val="auto"/>
          <w:spacing w:val="0"/>
          <w:sz w:val="24"/>
          <w:szCs w:val="24"/>
          <w:highlight w:val="none"/>
        </w:rPr>
      </w:pPr>
      <w:bookmarkStart w:id="189" w:name="_Toc15652"/>
      <w:bookmarkStart w:id="190" w:name="_Toc28110"/>
      <w:r>
        <w:rPr>
          <w:rFonts w:hint="eastAsia" w:ascii="宋体" w:hAnsi="宋体" w:eastAsia="宋体" w:cs="宋体"/>
          <w:b/>
          <w:bCs/>
          <w:color w:val="auto"/>
          <w:spacing w:val="0"/>
          <w:sz w:val="24"/>
          <w:szCs w:val="24"/>
          <w:highlight w:val="none"/>
        </w:rPr>
        <w:t>2 ．市政基础设施工程建设项目</w:t>
      </w:r>
      <w:bookmarkEnd w:id="189"/>
      <w:bookmarkEnd w:id="190"/>
    </w:p>
    <w:p w14:paraId="1DE67B68">
      <w:pPr>
        <w:keepNext w:val="0"/>
        <w:keepLines w:val="0"/>
        <w:pageBreakBefore w:val="0"/>
        <w:wordWrap w:val="0"/>
        <w:overflowPunct/>
        <w:topLinePunct w:val="0"/>
        <w:bidi w:val="0"/>
        <w:spacing w:before="154" w:line="36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7EF67537">
      <w:pPr>
        <w:keepNext w:val="0"/>
        <w:keepLines w:val="0"/>
        <w:pageBreakBefore w:val="0"/>
        <w:wordWrap w:val="0"/>
        <w:overflowPunct/>
        <w:topLinePunct w:val="0"/>
        <w:bidi w:val="0"/>
        <w:spacing w:before="155"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0FD09BDA">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5E4C6C0A">
      <w:pPr>
        <w:keepNext w:val="0"/>
        <w:keepLines w:val="0"/>
        <w:pageBreakBefore w:val="0"/>
        <w:wordWrap w:val="0"/>
        <w:overflowPunct/>
        <w:topLinePunct w:val="0"/>
        <w:bidi w:val="0"/>
        <w:spacing w:before="154"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FFAA5AA">
      <w:pPr>
        <w:keepNext w:val="0"/>
        <w:keepLines w:val="0"/>
        <w:pageBreakBefore w:val="0"/>
        <w:widowControl w:val="0"/>
        <w:kinsoku w:val="0"/>
        <w:wordWrap w:val="0"/>
        <w:overflowPunct/>
        <w:topLinePunct w:val="0"/>
        <w:autoSpaceDE w:val="0"/>
        <w:autoSpaceDN w:val="0"/>
        <w:bidi w:val="0"/>
        <w:adjustRightInd w:val="0"/>
        <w:snapToGrid w:val="0"/>
        <w:spacing w:before="155" w:line="36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5C80DC30">
      <w:pPr>
        <w:keepNext w:val="0"/>
        <w:keepLines w:val="0"/>
        <w:pageBreakBefore w:val="0"/>
        <w:widowControl w:val="0"/>
        <w:kinsoku w:val="0"/>
        <w:wordWrap w:val="0"/>
        <w:overflowPunct/>
        <w:topLinePunct w:val="0"/>
        <w:autoSpaceDE w:val="0"/>
        <w:autoSpaceDN w:val="0"/>
        <w:bidi w:val="0"/>
        <w:adjustRightInd w:val="0"/>
        <w:snapToGrid w:val="0"/>
        <w:spacing w:before="78"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3DE05869">
      <w:pPr>
        <w:keepNext w:val="0"/>
        <w:keepLines w:val="0"/>
        <w:pageBreakBefore w:val="0"/>
        <w:widowControl w:val="0"/>
        <w:kinsoku w:val="0"/>
        <w:wordWrap w:val="0"/>
        <w:overflowPunct/>
        <w:topLinePunct w:val="0"/>
        <w:autoSpaceDE w:val="0"/>
        <w:autoSpaceDN w:val="0"/>
        <w:bidi w:val="0"/>
        <w:adjustRightInd w:val="0"/>
        <w:snapToGrid w:val="0"/>
        <w:spacing w:before="155"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D0FA851">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3DDEEDA6">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0C40551B">
      <w:pPr>
        <w:keepNext w:val="0"/>
        <w:keepLines w:val="0"/>
        <w:pageBreakBefore w:val="0"/>
        <w:widowControl w:val="0"/>
        <w:kinsoku w:val="0"/>
        <w:wordWrap w:val="0"/>
        <w:overflowPunct/>
        <w:topLinePunct w:val="0"/>
        <w:autoSpaceDE w:val="0"/>
        <w:autoSpaceDN w:val="0"/>
        <w:bidi w:val="0"/>
        <w:adjustRightInd w:val="0"/>
        <w:snapToGrid w:val="0"/>
        <w:spacing w:before="122"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051F222E">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71A0E2DE">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1" w:name="_Toc30781"/>
      <w:bookmarkStart w:id="192" w:name="_Toc8494"/>
      <w:r>
        <w:rPr>
          <w:rFonts w:hint="eastAsia" w:ascii="宋体" w:hAnsi="宋体" w:eastAsia="宋体" w:cs="宋体"/>
          <w:color w:val="auto"/>
          <w:spacing w:val="0"/>
          <w:sz w:val="24"/>
          <w:szCs w:val="24"/>
          <w:highlight w:val="none"/>
        </w:rPr>
        <w:t>（11）《建筑与市政工程无障碍通用规范》 GB 55019-2021；</w:t>
      </w:r>
      <w:bookmarkEnd w:id="191"/>
      <w:bookmarkEnd w:id="192"/>
    </w:p>
    <w:p w14:paraId="0BB30486">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3" w:name="_Toc17383"/>
      <w:bookmarkStart w:id="194" w:name="_Toc31143"/>
      <w:r>
        <w:rPr>
          <w:rFonts w:hint="eastAsia" w:ascii="宋体" w:hAnsi="宋体" w:eastAsia="宋体" w:cs="宋体"/>
          <w:color w:val="auto"/>
          <w:spacing w:val="0"/>
          <w:sz w:val="24"/>
          <w:szCs w:val="24"/>
          <w:highlight w:val="none"/>
        </w:rPr>
        <w:t>（12）《建筑防火通用规范》GB 55037-2022;</w:t>
      </w:r>
      <w:bookmarkEnd w:id="193"/>
      <w:bookmarkEnd w:id="194"/>
    </w:p>
    <w:p w14:paraId="3167F8CD">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5" w:name="_Toc954"/>
      <w:bookmarkStart w:id="196" w:name="_Toc32476"/>
      <w:r>
        <w:rPr>
          <w:rFonts w:hint="eastAsia" w:ascii="宋体" w:hAnsi="宋体" w:eastAsia="宋体" w:cs="宋体"/>
          <w:color w:val="auto"/>
          <w:spacing w:val="0"/>
          <w:sz w:val="24"/>
          <w:szCs w:val="24"/>
          <w:highlight w:val="none"/>
        </w:rPr>
        <w:t>（13）《建筑与市政工程抗震通用规范》GB55002-2001;</w:t>
      </w:r>
      <w:bookmarkEnd w:id="195"/>
      <w:bookmarkEnd w:id="196"/>
    </w:p>
    <w:p w14:paraId="7E7E1132">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7" w:name="_Toc7185"/>
      <w:bookmarkStart w:id="198" w:name="_Toc27898"/>
      <w:r>
        <w:rPr>
          <w:rFonts w:hint="eastAsia" w:ascii="宋体" w:hAnsi="宋体" w:eastAsia="宋体" w:cs="宋体"/>
          <w:color w:val="auto"/>
          <w:spacing w:val="0"/>
          <w:sz w:val="24"/>
          <w:szCs w:val="24"/>
          <w:highlight w:val="none"/>
        </w:rPr>
        <w:t>（14）《建筑与市政地基基础通用规范》GB55003-2001;</w:t>
      </w:r>
      <w:bookmarkEnd w:id="197"/>
      <w:bookmarkEnd w:id="198"/>
    </w:p>
    <w:p w14:paraId="598E0BAE">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9" w:name="_Toc29669"/>
      <w:bookmarkStart w:id="200" w:name="_Toc17281"/>
      <w:r>
        <w:rPr>
          <w:rFonts w:hint="eastAsia" w:ascii="宋体" w:hAnsi="宋体" w:eastAsia="宋体" w:cs="宋体"/>
          <w:color w:val="auto"/>
          <w:spacing w:val="0"/>
          <w:sz w:val="24"/>
          <w:szCs w:val="24"/>
          <w:highlight w:val="none"/>
        </w:rPr>
        <w:t>（15）《城市道路照明设计标准》（CJJ45-2015）；</w:t>
      </w:r>
      <w:bookmarkEnd w:id="199"/>
      <w:bookmarkEnd w:id="200"/>
    </w:p>
    <w:p w14:paraId="17AD9E79">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201" w:name="_Toc31812"/>
      <w:bookmarkStart w:id="202" w:name="_Toc9161"/>
      <w:r>
        <w:rPr>
          <w:rFonts w:hint="eastAsia" w:ascii="宋体" w:hAnsi="宋体" w:eastAsia="宋体" w:cs="宋体"/>
          <w:color w:val="auto"/>
          <w:spacing w:val="0"/>
          <w:sz w:val="24"/>
          <w:szCs w:val="24"/>
          <w:highlight w:val="none"/>
        </w:rPr>
        <w:t>（16）《低压配电设计规范》（GB50054-2011）；</w:t>
      </w:r>
      <w:bookmarkEnd w:id="201"/>
      <w:bookmarkEnd w:id="202"/>
    </w:p>
    <w:p w14:paraId="39AD9BAB">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203" w:name="_Toc18255"/>
      <w:bookmarkStart w:id="204" w:name="_Toc6405"/>
      <w:r>
        <w:rPr>
          <w:rFonts w:hint="eastAsia" w:ascii="宋体" w:hAnsi="宋体" w:eastAsia="宋体" w:cs="宋体"/>
          <w:color w:val="auto"/>
          <w:spacing w:val="0"/>
          <w:sz w:val="24"/>
          <w:szCs w:val="24"/>
          <w:highlight w:val="none"/>
        </w:rPr>
        <w:t>（17）《城市道路照明工程施工及验收规程》（CJJ89-2012）；</w:t>
      </w:r>
      <w:bookmarkEnd w:id="203"/>
      <w:bookmarkEnd w:id="204"/>
    </w:p>
    <w:p w14:paraId="5C08A858">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2E0247A6">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304A14BA">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4A2CCAE5">
      <w:pPr>
        <w:keepNext w:val="0"/>
        <w:keepLines w:val="0"/>
        <w:pageBreakBefore w:val="0"/>
        <w:widowControl w:val="0"/>
        <w:kinsoku w:val="0"/>
        <w:wordWrap w:val="0"/>
        <w:overflowPunct/>
        <w:topLinePunct w:val="0"/>
        <w:autoSpaceDE w:val="0"/>
        <w:autoSpaceDN w:val="0"/>
        <w:bidi w:val="0"/>
        <w:adjustRightInd w:val="0"/>
        <w:snapToGrid w:val="0"/>
        <w:spacing w:before="146" w:line="360" w:lineRule="auto"/>
        <w:ind w:left="216" w:leftChars="103" w:firstLine="0" w:firstLineChars="0"/>
        <w:jc w:val="both"/>
        <w:textAlignment w:val="baseline"/>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C853389">
      <w:pPr>
        <w:pStyle w:val="3"/>
        <w:keepNext w:val="0"/>
        <w:keepLines w:val="0"/>
        <w:pageBreakBefore w:val="0"/>
        <w:widowControl w:val="0"/>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highlight w:val="none"/>
        </w:rPr>
      </w:pPr>
    </w:p>
    <w:p w14:paraId="75A42B65">
      <w:pPr>
        <w:keepNext w:val="0"/>
        <w:keepLines w:val="0"/>
        <w:pageBreakBefore w:val="0"/>
        <w:widowControl w:val="0"/>
        <w:kinsoku w:val="0"/>
        <w:wordWrap w:val="0"/>
        <w:overflowPunct/>
        <w:topLinePunct w:val="0"/>
        <w:autoSpaceDE w:val="0"/>
        <w:autoSpaceDN w:val="0"/>
        <w:bidi w:val="0"/>
        <w:adjustRightInd w:val="0"/>
        <w:snapToGrid w:val="0"/>
        <w:spacing w:before="78" w:line="360" w:lineRule="auto"/>
        <w:ind w:left="556"/>
        <w:textAlignment w:val="baseline"/>
        <w:outlineLvl w:val="2"/>
        <w:rPr>
          <w:rFonts w:hint="eastAsia" w:ascii="宋体" w:hAnsi="宋体" w:eastAsia="宋体" w:cs="宋体"/>
          <w:color w:val="auto"/>
          <w:spacing w:val="0"/>
          <w:sz w:val="24"/>
          <w:szCs w:val="24"/>
          <w:highlight w:val="none"/>
        </w:rPr>
      </w:pPr>
      <w:bookmarkStart w:id="205" w:name="_Toc30653"/>
      <w:bookmarkStart w:id="206" w:name="_Toc9200"/>
      <w:r>
        <w:rPr>
          <w:rFonts w:hint="eastAsia" w:ascii="宋体" w:hAnsi="宋体" w:eastAsia="宋体" w:cs="宋体"/>
          <w:b/>
          <w:bCs/>
          <w:color w:val="auto"/>
          <w:spacing w:val="0"/>
          <w:sz w:val="24"/>
          <w:szCs w:val="24"/>
          <w:highlight w:val="none"/>
        </w:rPr>
        <w:t>3 ．备查要求</w:t>
      </w:r>
      <w:bookmarkEnd w:id="205"/>
      <w:bookmarkEnd w:id="206"/>
    </w:p>
    <w:p w14:paraId="0334C0EA">
      <w:pPr>
        <w:keepNext w:val="0"/>
        <w:keepLines w:val="0"/>
        <w:pageBreakBefore w:val="0"/>
        <w:widowControl w:val="0"/>
        <w:kinsoku w:val="0"/>
        <w:wordWrap w:val="0"/>
        <w:overflowPunct/>
        <w:topLinePunct w:val="0"/>
        <w:autoSpaceDE w:val="0"/>
        <w:autoSpaceDN w:val="0"/>
        <w:bidi w:val="0"/>
        <w:adjustRightInd w:val="0"/>
        <w:snapToGrid w:val="0"/>
        <w:spacing w:before="155" w:line="360" w:lineRule="auto"/>
        <w:ind w:right="81" w:firstLine="561"/>
        <w:jc w:val="both"/>
        <w:textAlignment w:val="baseline"/>
        <w:rPr>
          <w:rFonts w:hint="eastAsia"/>
          <w:color w:val="auto"/>
          <w:spacing w:val="0"/>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5FC74284">
      <w:pPr>
        <w:keepNext w:val="0"/>
        <w:keepLines w:val="0"/>
        <w:pageBreakBefore w:val="0"/>
        <w:wordWrap w:val="0"/>
        <w:overflowPunct/>
        <w:topLinePunct w:val="0"/>
        <w:bidi w:val="0"/>
        <w:spacing w:before="78" w:line="360" w:lineRule="auto"/>
        <w:jc w:val="center"/>
        <w:outlineLvl w:val="0"/>
        <w:rPr>
          <w:rFonts w:hint="eastAsia" w:ascii="宋体" w:hAnsi="宋体" w:eastAsia="宋体" w:cs="宋体"/>
          <w:color w:val="auto"/>
          <w:spacing w:val="0"/>
          <w:highlight w:val="none"/>
        </w:rPr>
      </w:pPr>
      <w:bookmarkStart w:id="207" w:name="bookmark146"/>
      <w:bookmarkEnd w:id="207"/>
      <w:bookmarkStart w:id="208" w:name="bookmark100"/>
      <w:bookmarkEnd w:id="208"/>
      <w:bookmarkStart w:id="209" w:name="_Toc5097"/>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9"/>
    </w:p>
    <w:p w14:paraId="4531523B">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78499731">
      <w:pPr>
        <w:keepNext w:val="0"/>
        <w:keepLines w:val="0"/>
        <w:pageBreakBefore w:val="0"/>
        <w:wordWrap w:val="0"/>
        <w:overflowPunct/>
        <w:topLinePunct w:val="0"/>
        <w:bidi w:val="0"/>
        <w:spacing w:before="78" w:line="360" w:lineRule="auto"/>
        <w:ind w:left="106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660835A9">
      <w:pPr>
        <w:keepNext w:val="0"/>
        <w:keepLines w:val="0"/>
        <w:pageBreakBefore w:val="0"/>
        <w:wordWrap w:val="0"/>
        <w:overflowPunct/>
        <w:topLinePunct w:val="0"/>
        <w:bidi w:val="0"/>
        <w:spacing w:before="151" w:line="360" w:lineRule="auto"/>
        <w:ind w:left="715"/>
        <w:outlineLvl w:val="2"/>
        <w:rPr>
          <w:rFonts w:hint="eastAsia" w:ascii="宋体" w:hAnsi="宋体" w:eastAsia="宋体" w:cs="宋体"/>
          <w:color w:val="auto"/>
          <w:spacing w:val="0"/>
          <w:sz w:val="24"/>
          <w:szCs w:val="24"/>
          <w:highlight w:val="none"/>
        </w:rPr>
      </w:pPr>
      <w:bookmarkStart w:id="210" w:name="_Toc15718"/>
      <w:bookmarkStart w:id="211" w:name="_Toc24446"/>
      <w:r>
        <w:rPr>
          <w:rFonts w:hint="eastAsia" w:ascii="宋体" w:hAnsi="宋体" w:eastAsia="宋体" w:cs="宋体"/>
          <w:b/>
          <w:bCs/>
          <w:color w:val="auto"/>
          <w:spacing w:val="0"/>
          <w:sz w:val="24"/>
          <w:szCs w:val="24"/>
          <w:highlight w:val="none"/>
        </w:rPr>
        <w:t>1 ．图纸</w:t>
      </w:r>
      <w:bookmarkEnd w:id="210"/>
      <w:bookmarkEnd w:id="211"/>
    </w:p>
    <w:p w14:paraId="48EB0DBD">
      <w:pPr>
        <w:keepNext w:val="0"/>
        <w:keepLines w:val="0"/>
        <w:pageBreakBefore w:val="0"/>
        <w:wordWrap w:val="0"/>
        <w:overflowPunct/>
        <w:topLinePunct w:val="0"/>
        <w:bidi w:val="0"/>
        <w:spacing w:before="150" w:line="360" w:lineRule="auto"/>
        <w:ind w:left="230" w:firstLine="480"/>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本招标项目最高投标限价、工程量清单、施工图最终以补充公告形式在开标前7天另行发布于相关网站，各投标人可在全国公共资源交易平台（广东省·韶关市）自行下载。（https://ygp.gdzwfw.gov..cn/ggzy-portal/#/440200/index）、广东省招标投标监管网（https://www.gdzwfw.gov.cn/ztbjg-portal/#/index）网站。</w:t>
      </w:r>
    </w:p>
    <w:p w14:paraId="7191C978">
      <w:pPr>
        <w:keepNext w:val="0"/>
        <w:keepLines w:val="0"/>
        <w:pageBreakBefore w:val="0"/>
        <w:wordWrap w:val="0"/>
        <w:overflowPunct/>
        <w:topLinePunct w:val="0"/>
        <w:bidi w:val="0"/>
        <w:spacing w:before="79" w:line="360" w:lineRule="auto"/>
        <w:ind w:left="705"/>
        <w:outlineLvl w:val="2"/>
        <w:rPr>
          <w:rFonts w:hint="eastAsia" w:ascii="宋体" w:hAnsi="宋体" w:eastAsia="宋体" w:cs="宋体"/>
          <w:color w:val="auto"/>
          <w:spacing w:val="0"/>
          <w:sz w:val="24"/>
          <w:szCs w:val="24"/>
          <w:highlight w:val="none"/>
        </w:rPr>
      </w:pPr>
      <w:bookmarkStart w:id="212" w:name="_Toc796"/>
      <w:bookmarkStart w:id="213" w:name="_Toc9064"/>
      <w:r>
        <w:rPr>
          <w:rFonts w:hint="eastAsia" w:ascii="宋体" w:hAnsi="宋体" w:eastAsia="宋体" w:cs="宋体"/>
          <w:b/>
          <w:bCs/>
          <w:color w:val="auto"/>
          <w:spacing w:val="0"/>
          <w:sz w:val="24"/>
          <w:szCs w:val="24"/>
          <w:highlight w:val="none"/>
        </w:rPr>
        <w:t>2 ．招标工程量清单</w:t>
      </w:r>
      <w:bookmarkEnd w:id="212"/>
      <w:bookmarkEnd w:id="213"/>
    </w:p>
    <w:p w14:paraId="6A47FAFD">
      <w:pPr>
        <w:keepNext w:val="0"/>
        <w:keepLines w:val="0"/>
        <w:pageBreakBefore w:val="0"/>
        <w:wordWrap w:val="0"/>
        <w:overflowPunct/>
        <w:topLinePunct w:val="0"/>
        <w:bidi w:val="0"/>
        <w:spacing w:before="117" w:line="360"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lang w:val="en-US" w:eastAsia="zh-CN"/>
        </w:rPr>
        <w:t>本招标项目最高投标限价、工程量清单、施工图最终以补充公告形式在开标前7天另行发布于相关网站，各投标人可在全国公共资源交易平台（广东省·韶关市）自行下载。（https://ygp.gdzwfw.gov..cn/ggzy-portal/#/440200/index）、广东省招标投标监管网（https://www.gdzwfw.gov.cn/ztbjg-portal/#/index）网站</w:t>
      </w:r>
      <w:r>
        <w:rPr>
          <w:rFonts w:hint="eastAsia" w:ascii="宋体" w:hAnsi="宋体" w:eastAsia="宋体" w:cs="宋体"/>
          <w:color w:val="auto"/>
          <w:spacing w:val="0"/>
          <w:sz w:val="24"/>
          <w:szCs w:val="24"/>
          <w:highlight w:val="none"/>
        </w:rPr>
        <w:t>。</w:t>
      </w:r>
    </w:p>
    <w:p w14:paraId="076FE901">
      <w:pPr>
        <w:keepNext w:val="0"/>
        <w:keepLines w:val="0"/>
        <w:pageBreakBefore w:val="0"/>
        <w:wordWrap w:val="0"/>
        <w:overflowPunct/>
        <w:topLinePunct w:val="0"/>
        <w:bidi w:val="0"/>
        <w:spacing w:before="78" w:line="360" w:lineRule="auto"/>
        <w:ind w:left="478" w:firstLine="241" w:firstLineChars="100"/>
        <w:rPr>
          <w:rFonts w:hint="eastAsia" w:ascii="宋体" w:hAnsi="宋体" w:eastAsia="宋体" w:cs="宋体"/>
          <w:color w:val="auto"/>
          <w:spacing w:val="0"/>
          <w:sz w:val="24"/>
          <w:szCs w:val="24"/>
          <w:highlight w:val="none"/>
        </w:rPr>
      </w:pPr>
      <w:bookmarkStart w:id="214" w:name="bookmark147"/>
      <w:bookmarkEnd w:id="214"/>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678730BC">
      <w:pPr>
        <w:keepNext w:val="0"/>
        <w:keepLines w:val="0"/>
        <w:pageBreakBefore w:val="0"/>
        <w:wordWrap w:val="0"/>
        <w:overflowPunct/>
        <w:topLinePunct w:val="0"/>
        <w:bidi w:val="0"/>
        <w:spacing w:before="123"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3E00F35">
      <w:pPr>
        <w:keepNext w:val="0"/>
        <w:keepLines w:val="0"/>
        <w:pageBreakBefore w:val="0"/>
        <w:wordWrap w:val="0"/>
        <w:overflowPunct/>
        <w:topLinePunct w:val="0"/>
        <w:bidi w:val="0"/>
        <w:spacing w:before="115" w:line="360"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的补充和(或)修改文件。</w:t>
      </w:r>
    </w:p>
    <w:p w14:paraId="3E496F3B">
      <w:pPr>
        <w:keepNext w:val="0"/>
        <w:keepLines w:val="0"/>
        <w:pageBreakBefore w:val="0"/>
        <w:wordWrap w:val="0"/>
        <w:overflowPunct/>
        <w:topLinePunct w:val="0"/>
        <w:bidi w:val="0"/>
        <w:spacing w:before="79" w:line="360"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24C45CC5">
      <w:pPr>
        <w:keepNext w:val="0"/>
        <w:keepLines w:val="0"/>
        <w:pageBreakBefore w:val="0"/>
        <w:wordWrap w:val="0"/>
        <w:overflowPunct/>
        <w:topLinePunct w:val="0"/>
        <w:bidi w:val="0"/>
        <w:spacing w:before="118" w:line="360"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（4）投标报价使用的表格格式须按照 </w:t>
      </w:r>
      <w:r>
        <w:rPr>
          <w:rFonts w:hint="eastAsia" w:ascii="宋体" w:hAnsi="宋体" w:eastAsia="宋体" w:cs="宋体"/>
          <w:color w:val="auto"/>
          <w:spacing w:val="0"/>
          <w:sz w:val="24"/>
          <w:szCs w:val="24"/>
          <w:highlight w:val="none"/>
          <w:lang w:eastAsia="zh-CN"/>
        </w:rPr>
        <w:t>《建设工程工程量清单计价标准》（GB/T50500-2024）</w:t>
      </w:r>
      <w:r>
        <w:rPr>
          <w:rFonts w:hint="eastAsia" w:ascii="宋体" w:hAnsi="宋体" w:eastAsia="宋体" w:cs="宋体"/>
          <w:color w:val="auto"/>
          <w:spacing w:val="0"/>
          <w:sz w:val="24"/>
          <w:szCs w:val="24"/>
          <w:highlight w:val="none"/>
        </w:rPr>
        <w:t>。</w:t>
      </w:r>
    </w:p>
    <w:p w14:paraId="5D89ED6B">
      <w:pPr>
        <w:keepNext w:val="0"/>
        <w:keepLines w:val="0"/>
        <w:pageBreakBefore w:val="0"/>
        <w:wordWrap w:val="0"/>
        <w:overflowPunct/>
        <w:topLinePunct w:val="0"/>
        <w:bidi w:val="0"/>
        <w:spacing w:before="118" w:line="360"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4B3D583F">
      <w:pPr>
        <w:keepNext w:val="0"/>
        <w:keepLines w:val="0"/>
        <w:pageBreakBefore w:val="0"/>
        <w:wordWrap w:val="0"/>
        <w:overflowPunct/>
        <w:topLinePunct w:val="0"/>
        <w:bidi w:val="0"/>
        <w:spacing w:before="146"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2C855D25">
      <w:pPr>
        <w:keepNext w:val="0"/>
        <w:keepLines w:val="0"/>
        <w:pageBreakBefore w:val="0"/>
        <w:wordWrap w:val="0"/>
        <w:overflowPunct/>
        <w:topLinePunct w:val="0"/>
        <w:bidi w:val="0"/>
        <w:spacing w:before="153"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7D4A78D6">
      <w:pPr>
        <w:keepNext w:val="0"/>
        <w:keepLines w:val="0"/>
        <w:pageBreakBefore w:val="0"/>
        <w:wordWrap w:val="0"/>
        <w:overflowPunct/>
        <w:topLinePunct w:val="0"/>
        <w:bidi w:val="0"/>
        <w:spacing w:before="155"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17E9DDC">
      <w:pPr>
        <w:keepNext w:val="0"/>
        <w:keepLines w:val="0"/>
        <w:pageBreakBefore w:val="0"/>
        <w:wordWrap w:val="0"/>
        <w:overflowPunct/>
        <w:topLinePunct w:val="0"/>
        <w:bidi w:val="0"/>
        <w:spacing w:before="153"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2618F59">
      <w:pPr>
        <w:pStyle w:val="26"/>
        <w:spacing w:line="360" w:lineRule="auto"/>
        <w:rPr>
          <w:rFonts w:hint="eastAsia"/>
          <w:color w:val="auto"/>
          <w:highlight w:val="none"/>
        </w:rPr>
      </w:pPr>
    </w:p>
    <w:p w14:paraId="499D0013">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C8B4CB9">
      <w:pPr>
        <w:keepNext w:val="0"/>
        <w:keepLines w:val="0"/>
        <w:pageBreakBefore w:val="0"/>
        <w:wordWrap w:val="0"/>
        <w:overflowPunct/>
        <w:topLinePunct w:val="0"/>
        <w:bidi w:val="0"/>
        <w:spacing w:before="78" w:line="360" w:lineRule="auto"/>
        <w:ind w:left="3357"/>
        <w:outlineLvl w:val="0"/>
        <w:rPr>
          <w:rFonts w:hint="eastAsia" w:ascii="宋体" w:hAnsi="宋体" w:eastAsia="宋体" w:cs="宋体"/>
          <w:color w:val="auto"/>
          <w:spacing w:val="0"/>
          <w:sz w:val="24"/>
          <w:szCs w:val="24"/>
          <w:highlight w:val="none"/>
        </w:rPr>
      </w:pPr>
      <w:bookmarkStart w:id="215" w:name="_Toc30440"/>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15"/>
    </w:p>
    <w:p w14:paraId="5B1AE375">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p>
    <w:p w14:paraId="732FF561">
      <w:pPr>
        <w:keepNext w:val="0"/>
        <w:keepLines w:val="0"/>
        <w:pageBreakBefore w:val="0"/>
        <w:wordWrap w:val="0"/>
        <w:overflowPunct/>
        <w:topLinePunct w:val="0"/>
        <w:bidi w:val="0"/>
        <w:spacing w:before="78" w:line="360" w:lineRule="auto"/>
        <w:outlineLvl w:val="2"/>
        <w:rPr>
          <w:rFonts w:hint="eastAsia" w:ascii="宋体" w:hAnsi="宋体" w:eastAsia="宋体" w:cs="宋体"/>
          <w:color w:val="auto"/>
          <w:spacing w:val="0"/>
          <w:sz w:val="24"/>
          <w:szCs w:val="24"/>
          <w:highlight w:val="none"/>
        </w:rPr>
      </w:pPr>
      <w:bookmarkStart w:id="216" w:name="_Toc27248"/>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6"/>
    </w:p>
    <w:p w14:paraId="3D936F71">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ED9FBF6">
      <w:pPr>
        <w:keepNext w:val="0"/>
        <w:keepLines w:val="0"/>
        <w:pageBreakBefore w:val="0"/>
        <w:wordWrap w:val="0"/>
        <w:overflowPunct/>
        <w:topLinePunct w:val="0"/>
        <w:bidi w:val="0"/>
        <w:spacing w:before="153" w:line="360" w:lineRule="auto"/>
        <w:ind w:left="-1" w:leftChars="0" w:firstLine="0" w:firstLineChars="0"/>
        <w:jc w:val="center"/>
        <w:rPr>
          <w:rFonts w:hint="eastAsia" w:ascii="宋体" w:hAnsi="宋体" w:eastAsia="宋体" w:cs="宋体"/>
          <w:color w:val="auto"/>
          <w:spacing w:val="0"/>
          <w:sz w:val="47"/>
          <w:szCs w:val="47"/>
          <w:highlight w:val="none"/>
        </w:rPr>
      </w:pPr>
      <w:r>
        <w:rPr>
          <w:rFonts w:hint="eastAsia" w:ascii="宋体" w:hAnsi="宋体" w:eastAsia="宋体" w:cs="宋体"/>
          <w:b/>
          <w:bCs/>
          <w:color w:val="auto"/>
          <w:spacing w:val="0"/>
          <w:sz w:val="47"/>
          <w:szCs w:val="47"/>
          <w:highlight w:val="none"/>
          <w:u w:val="single"/>
          <w:lang w:val="en-US" w:eastAsia="zh-CN"/>
        </w:rPr>
        <w:t xml:space="preserve">    </w:t>
      </w:r>
      <w:r>
        <w:rPr>
          <w:rFonts w:hint="eastAsia" w:ascii="宋体" w:hAnsi="宋体" w:eastAsia="宋体" w:cs="宋体"/>
          <w:b/>
          <w:bCs/>
          <w:color w:val="auto"/>
          <w:spacing w:val="0"/>
          <w:sz w:val="47"/>
          <w:szCs w:val="47"/>
          <w:highlight w:val="none"/>
          <w:u w:val="single"/>
        </w:rPr>
        <w:t>（项目名称）</w:t>
      </w:r>
      <w:r>
        <w:rPr>
          <w:rFonts w:hint="eastAsia" w:ascii="宋体" w:hAnsi="宋体" w:eastAsia="宋体" w:cs="宋体"/>
          <w:b/>
          <w:bCs/>
          <w:color w:val="auto"/>
          <w:spacing w:val="0"/>
          <w:sz w:val="47"/>
          <w:szCs w:val="47"/>
          <w:highlight w:val="none"/>
          <w:u w:val="none"/>
          <w:lang w:val="en-US" w:eastAsia="zh-CN"/>
        </w:rPr>
        <w:t>施工</w:t>
      </w:r>
      <w:r>
        <w:rPr>
          <w:rFonts w:hint="eastAsia" w:ascii="宋体" w:hAnsi="宋体" w:eastAsia="宋体" w:cs="宋体"/>
          <w:b/>
          <w:bCs/>
          <w:color w:val="auto"/>
          <w:spacing w:val="0"/>
          <w:sz w:val="47"/>
          <w:szCs w:val="47"/>
          <w:highlight w:val="none"/>
        </w:rPr>
        <w:t>招标</w:t>
      </w:r>
    </w:p>
    <w:p w14:paraId="6DEABEF4">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4AB878A">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5E641E6">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098056B">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ECB4A2E">
      <w:pPr>
        <w:keepNext w:val="0"/>
        <w:keepLines w:val="0"/>
        <w:pageBreakBefore w:val="0"/>
        <w:wordWrap w:val="0"/>
        <w:overflowPunct/>
        <w:topLinePunct w:val="0"/>
        <w:bidi w:val="0"/>
        <w:spacing w:before="231" w:line="360" w:lineRule="auto"/>
        <w:jc w:val="center"/>
        <w:rPr>
          <w:rFonts w:hint="eastAsia" w:ascii="宋体" w:hAnsi="宋体" w:eastAsia="宋体" w:cs="宋体"/>
          <w:color w:val="auto"/>
          <w:spacing w:val="0"/>
          <w:sz w:val="71"/>
          <w:szCs w:val="71"/>
          <w:highlight w:val="none"/>
        </w:rPr>
      </w:pPr>
      <w:r>
        <w:rPr>
          <w:rFonts w:hint="eastAsia" w:ascii="宋体" w:hAnsi="宋体" w:eastAsia="宋体" w:cs="宋体"/>
          <w:b/>
          <w:bCs/>
          <w:color w:val="auto"/>
          <w:spacing w:val="0"/>
          <w:sz w:val="71"/>
          <w:szCs w:val="71"/>
          <w:highlight w:val="none"/>
        </w:rPr>
        <w:t>投</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文</w:t>
      </w:r>
      <w:r>
        <w:rPr>
          <w:rFonts w:hint="eastAsia" w:ascii="宋体" w:hAnsi="宋体" w:eastAsia="宋体" w:cs="宋体"/>
          <w:color w:val="auto"/>
          <w:spacing w:val="0"/>
          <w:sz w:val="71"/>
          <w:szCs w:val="71"/>
          <w:highlight w:val="none"/>
        </w:rPr>
        <w:t xml:space="preserve">  </w:t>
      </w:r>
      <w:r>
        <w:rPr>
          <w:rFonts w:hint="eastAsia" w:ascii="宋体" w:hAnsi="宋体" w:eastAsia="宋体" w:cs="宋体"/>
          <w:b/>
          <w:bCs/>
          <w:color w:val="auto"/>
          <w:spacing w:val="0"/>
          <w:sz w:val="71"/>
          <w:szCs w:val="71"/>
          <w:highlight w:val="none"/>
        </w:rPr>
        <w:t>件</w:t>
      </w:r>
    </w:p>
    <w:p w14:paraId="23F78714">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0CD43441">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8210BB7">
      <w:pPr>
        <w:keepNext w:val="0"/>
        <w:keepLines w:val="0"/>
        <w:pageBreakBefore w:val="0"/>
        <w:wordWrap w:val="0"/>
        <w:overflowPunct/>
        <w:topLinePunct w:val="0"/>
        <w:bidi w:val="0"/>
        <w:spacing w:before="152" w:line="360" w:lineRule="auto"/>
        <w:jc w:val="center"/>
        <w:rPr>
          <w:rFonts w:hint="eastAsia" w:ascii="宋体" w:hAnsi="宋体" w:eastAsia="宋体" w:cs="宋体"/>
          <w:b/>
          <w:bCs/>
          <w:color w:val="auto"/>
          <w:spacing w:val="0"/>
          <w:sz w:val="47"/>
          <w:szCs w:val="47"/>
          <w:highlight w:val="none"/>
        </w:rPr>
      </w:pPr>
      <w:bookmarkStart w:id="217" w:name="bookmark105"/>
      <w:bookmarkEnd w:id="217"/>
      <w:r>
        <w:rPr>
          <w:rFonts w:hint="eastAsia" w:ascii="宋体" w:hAnsi="宋体" w:eastAsia="宋体" w:cs="宋体"/>
          <w:b/>
          <w:bCs/>
          <w:color w:val="auto"/>
          <w:spacing w:val="0"/>
          <w:sz w:val="47"/>
          <w:szCs w:val="47"/>
          <w:highlight w:val="none"/>
        </w:rPr>
        <w:t>（商务标书／经济标书／施工组织设计／</w:t>
      </w:r>
      <w:r>
        <w:rPr>
          <w:rFonts w:hint="eastAsia" w:ascii="宋体" w:hAnsi="宋体" w:eastAsia="宋体" w:cs="宋体"/>
          <w:b/>
          <w:bCs/>
          <w:color w:val="auto"/>
          <w:spacing w:val="0"/>
          <w:sz w:val="47"/>
          <w:szCs w:val="47"/>
          <w:highlight w:val="none"/>
          <w:lang w:val="en-US" w:eastAsia="zh-CN"/>
        </w:rPr>
        <w:t>定标文件</w:t>
      </w:r>
      <w:r>
        <w:rPr>
          <w:rFonts w:hint="eastAsia" w:ascii="宋体" w:hAnsi="宋体" w:eastAsia="宋体" w:cs="宋体"/>
          <w:b/>
          <w:bCs/>
          <w:color w:val="auto"/>
          <w:spacing w:val="0"/>
          <w:sz w:val="47"/>
          <w:szCs w:val="47"/>
          <w:highlight w:val="none"/>
        </w:rPr>
        <w:t>）</w:t>
      </w:r>
    </w:p>
    <w:p w14:paraId="71694CDA">
      <w:pPr>
        <w:keepNext w:val="0"/>
        <w:keepLines w:val="0"/>
        <w:pageBreakBefore w:val="0"/>
        <w:wordWrap w:val="0"/>
        <w:overflowPunct/>
        <w:topLinePunct w:val="0"/>
        <w:bidi w:val="0"/>
        <w:spacing w:line="360" w:lineRule="auto"/>
        <w:rPr>
          <w:rFonts w:hint="eastAsia"/>
          <w:color w:val="auto"/>
          <w:spacing w:val="0"/>
          <w:highlight w:val="none"/>
        </w:rPr>
      </w:pPr>
    </w:p>
    <w:p w14:paraId="17C1C6BE">
      <w:pPr>
        <w:keepNext w:val="0"/>
        <w:keepLines w:val="0"/>
        <w:pageBreakBefore w:val="0"/>
        <w:wordWrap w:val="0"/>
        <w:overflowPunct/>
        <w:topLinePunct w:val="0"/>
        <w:bidi w:val="0"/>
        <w:spacing w:line="360" w:lineRule="auto"/>
        <w:rPr>
          <w:rFonts w:hint="eastAsia"/>
          <w:color w:val="auto"/>
          <w:spacing w:val="0"/>
          <w:highlight w:val="none"/>
        </w:rPr>
      </w:pPr>
    </w:p>
    <w:p w14:paraId="313F4F70">
      <w:pPr>
        <w:keepNext w:val="0"/>
        <w:keepLines w:val="0"/>
        <w:pageBreakBefore w:val="0"/>
        <w:wordWrap w:val="0"/>
        <w:overflowPunct/>
        <w:topLinePunct w:val="0"/>
        <w:bidi w:val="0"/>
        <w:spacing w:line="360" w:lineRule="auto"/>
        <w:rPr>
          <w:rFonts w:hint="eastAsia"/>
          <w:color w:val="auto"/>
          <w:spacing w:val="0"/>
          <w:highlight w:val="none"/>
        </w:rPr>
      </w:pPr>
    </w:p>
    <w:p w14:paraId="2D1F340C">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投标人：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（盖单位章）</w:t>
      </w:r>
    </w:p>
    <w:p w14:paraId="711C8DA7">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7191B422">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r>
        <w:rPr>
          <w:rFonts w:hint="eastAsia" w:ascii="宋体" w:hAnsi="宋体" w:eastAsia="宋体" w:cs="宋体"/>
          <w:bCs/>
          <w:snapToGrid w:val="0"/>
          <w:color w:val="auto"/>
          <w:spacing w:val="0"/>
          <w:sz w:val="32"/>
          <w:highlight w:val="none"/>
        </w:rPr>
        <w:t>法定代表人或其委托代理人：</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（签字或盖章）</w:t>
      </w:r>
    </w:p>
    <w:p w14:paraId="76469CE6">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32"/>
          <w:highlight w:val="none"/>
        </w:rPr>
      </w:pPr>
    </w:p>
    <w:p w14:paraId="6C1EC974">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highlight w:val="none"/>
        </w:rPr>
      </w:pP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年</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月</w:t>
      </w:r>
      <w:r>
        <w:rPr>
          <w:rFonts w:hint="eastAsia" w:ascii="宋体" w:hAnsi="宋体" w:eastAsia="宋体" w:cs="宋体"/>
          <w:bCs/>
          <w:snapToGrid w:val="0"/>
          <w:color w:val="auto"/>
          <w:spacing w:val="0"/>
          <w:sz w:val="32"/>
          <w:highlight w:val="none"/>
          <w:u w:val="single"/>
        </w:rPr>
        <w:t xml:space="preserve">      </w:t>
      </w:r>
      <w:r>
        <w:rPr>
          <w:rFonts w:hint="eastAsia" w:ascii="宋体" w:hAnsi="宋体" w:eastAsia="宋体" w:cs="宋体"/>
          <w:bCs/>
          <w:snapToGrid w:val="0"/>
          <w:color w:val="auto"/>
          <w:spacing w:val="0"/>
          <w:sz w:val="32"/>
          <w:highlight w:val="none"/>
        </w:rPr>
        <w:t>日</w:t>
      </w:r>
    </w:p>
    <w:p w14:paraId="75ADAE4C">
      <w:pPr>
        <w:keepNext w:val="0"/>
        <w:keepLines w:val="0"/>
        <w:pageBreakBefore w:val="0"/>
        <w:wordWrap w:val="0"/>
        <w:overflowPunct/>
        <w:topLinePunct w:val="0"/>
        <w:bidi w:val="0"/>
        <w:spacing w:line="360" w:lineRule="auto"/>
        <w:outlineLvl w:val="9"/>
        <w:rPr>
          <w:rFonts w:hint="eastAsia"/>
          <w:color w:val="auto"/>
          <w:spacing w:val="0"/>
          <w:highlight w:val="none"/>
        </w:rPr>
      </w:pPr>
    </w:p>
    <w:p w14:paraId="7A6DF66C">
      <w:pPr>
        <w:keepNext w:val="0"/>
        <w:keepLines w:val="0"/>
        <w:pageBreakBefore w:val="0"/>
        <w:wordWrap w:val="0"/>
        <w:overflowPunct/>
        <w:topLinePunct w:val="0"/>
        <w:bidi w:val="0"/>
        <w:spacing w:line="360" w:lineRule="auto"/>
        <w:rPr>
          <w:rFonts w:hint="eastAsia" w:ascii="宋体" w:hAnsi="宋体" w:eastAsia="宋体" w:cs="宋体"/>
          <w:color w:val="auto"/>
          <w:spacing w:val="0"/>
          <w:sz w:val="47"/>
          <w:szCs w:val="47"/>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92E4C63">
      <w:pPr>
        <w:keepNext w:val="0"/>
        <w:keepLines w:val="0"/>
        <w:pageBreakBefore w:val="0"/>
        <w:wordWrap w:val="0"/>
        <w:overflowPunct/>
        <w:topLinePunct w:val="0"/>
        <w:bidi w:val="0"/>
        <w:spacing w:before="78" w:line="360" w:lineRule="auto"/>
        <w:outlineLvl w:val="2"/>
        <w:rPr>
          <w:rFonts w:hint="eastAsia" w:ascii="宋体" w:hAnsi="宋体" w:eastAsia="宋体" w:cs="宋体"/>
          <w:color w:val="auto"/>
          <w:spacing w:val="0"/>
          <w:highlight w:val="none"/>
        </w:rPr>
      </w:pPr>
      <w:bookmarkStart w:id="218" w:name="_Toc2562"/>
      <w:r>
        <w:rPr>
          <w:rFonts w:hint="eastAsia" w:ascii="宋体" w:hAnsi="宋体" w:eastAsia="宋体" w:cs="宋体"/>
          <w:b/>
          <w:bCs/>
          <w:color w:val="auto"/>
          <w:spacing w:val="0"/>
          <w:sz w:val="24"/>
          <w:szCs w:val="24"/>
          <w:highlight w:val="none"/>
        </w:rPr>
        <w:t>格式二 投标函</w:t>
      </w:r>
      <w:bookmarkEnd w:id="218"/>
    </w:p>
    <w:p w14:paraId="58F05F57">
      <w:pPr>
        <w:keepNext w:val="0"/>
        <w:keepLines w:val="0"/>
        <w:pageBreakBefore w:val="0"/>
        <w:wordWrap w:val="0"/>
        <w:overflowPunct/>
        <w:topLinePunct w:val="0"/>
        <w:bidi w:val="0"/>
        <w:spacing w:before="97" w:line="360" w:lineRule="auto"/>
        <w:ind w:left="3799"/>
        <w:outlineLvl w:val="9"/>
        <w:rPr>
          <w:rFonts w:hint="eastAsia" w:ascii="宋体" w:hAnsi="宋体" w:eastAsia="宋体" w:cs="宋体"/>
          <w:color w:val="auto"/>
          <w:spacing w:val="0"/>
          <w:highlight w:val="none"/>
        </w:rPr>
      </w:pPr>
      <w:bookmarkStart w:id="219" w:name="bookmark148"/>
      <w:bookmarkEnd w:id="219"/>
      <w:bookmarkStart w:id="220" w:name="_Toc297"/>
      <w:bookmarkStart w:id="221" w:name="_Toc27397"/>
      <w:bookmarkStart w:id="222" w:name="_Toc317"/>
      <w:r>
        <w:rPr>
          <w:rFonts w:hint="eastAsia" w:ascii="宋体" w:hAnsi="宋体" w:eastAsia="宋体" w:cs="宋体"/>
          <w:b/>
          <w:bCs/>
          <w:color w:val="auto"/>
          <w:spacing w:val="0"/>
          <w:sz w:val="30"/>
          <w:szCs w:val="30"/>
          <w:highlight w:val="none"/>
        </w:rPr>
        <w:t>投</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标</w:t>
      </w:r>
      <w:r>
        <w:rPr>
          <w:rFonts w:hint="eastAsia" w:ascii="宋体" w:hAnsi="宋体" w:eastAsia="宋体" w:cs="宋体"/>
          <w:color w:val="auto"/>
          <w:spacing w:val="0"/>
          <w:sz w:val="30"/>
          <w:szCs w:val="30"/>
          <w:highlight w:val="none"/>
        </w:rPr>
        <w:t xml:space="preserve">  </w:t>
      </w:r>
      <w:r>
        <w:rPr>
          <w:rFonts w:hint="eastAsia" w:ascii="宋体" w:hAnsi="宋体" w:eastAsia="宋体" w:cs="宋体"/>
          <w:b/>
          <w:bCs/>
          <w:color w:val="auto"/>
          <w:spacing w:val="0"/>
          <w:sz w:val="30"/>
          <w:szCs w:val="30"/>
          <w:highlight w:val="none"/>
        </w:rPr>
        <w:t>函</w:t>
      </w:r>
      <w:bookmarkEnd w:id="220"/>
      <w:bookmarkEnd w:id="221"/>
      <w:bookmarkEnd w:id="222"/>
    </w:p>
    <w:p w14:paraId="1E3DA538">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48E62A4">
      <w:pPr>
        <w:keepNext w:val="0"/>
        <w:keepLines w:val="0"/>
        <w:pageBreakBefore w:val="0"/>
        <w:wordWrap w:val="0"/>
        <w:overflowPunct/>
        <w:topLinePunct w:val="0"/>
        <w:bidi w:val="0"/>
        <w:spacing w:before="78" w:line="360"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342E60C5">
      <w:pPr>
        <w:pStyle w:val="3"/>
        <w:keepNext w:val="0"/>
        <w:keepLines w:val="0"/>
        <w:pageBreakBefore w:val="0"/>
        <w:wordWrap w:val="0"/>
        <w:overflowPunct/>
        <w:topLinePunct w:val="0"/>
        <w:bidi w:val="0"/>
        <w:spacing w:before="156" w:line="360"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19F6B28C">
      <w:pPr>
        <w:keepNext w:val="0"/>
        <w:keepLines w:val="0"/>
        <w:pageBreakBefore w:val="0"/>
        <w:wordWrap w:val="0"/>
        <w:overflowPunct/>
        <w:topLinePunct w:val="0"/>
        <w:bidi w:val="0"/>
        <w:spacing w:before="39" w:line="360"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color w:val="auto"/>
          <w:spacing w:val="0"/>
          <w:sz w:val="24"/>
          <w:szCs w:val="24"/>
          <w:highlight w:val="none"/>
          <w:u w:val="none"/>
          <w:lang w:val="en-US" w:eastAsia="zh-CN"/>
        </w:rPr>
        <w:t>专业工程</w:t>
      </w:r>
      <w:r>
        <w:rPr>
          <w:rFonts w:hint="eastAsia" w:ascii="宋体" w:hAnsi="宋体" w:eastAsia="宋体" w:cs="宋体"/>
          <w:color w:val="auto"/>
          <w:spacing w:val="0"/>
          <w:sz w:val="24"/>
          <w:szCs w:val="24"/>
          <w:highlight w:val="none"/>
          <w:u w:val="none"/>
          <w:lang w:eastAsia="zh-CN"/>
        </w:rPr>
        <w:t>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725455D2">
      <w:pPr>
        <w:keepNext w:val="0"/>
        <w:keepLines w:val="0"/>
        <w:pageBreakBefore w:val="0"/>
        <w:wordWrap w:val="0"/>
        <w:overflowPunct/>
        <w:topLinePunct w:val="0"/>
        <w:bidi w:val="0"/>
        <w:spacing w:before="38" w:line="36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23" w:name="OLE_LINK34"/>
      <w:r>
        <w:rPr>
          <w:rFonts w:hint="eastAsia" w:ascii="宋体" w:hAnsi="宋体" w:eastAsia="宋体" w:cs="宋体"/>
          <w:color w:val="auto"/>
          <w:spacing w:val="0"/>
          <w:sz w:val="24"/>
          <w:szCs w:val="24"/>
          <w:highlight w:val="none"/>
          <w:u w:val="single"/>
          <w:lang w:val="en-US" w:eastAsia="zh-CN"/>
        </w:rPr>
        <w:t xml:space="preserve">     </w:t>
      </w:r>
      <w:bookmarkEnd w:id="223"/>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10E8DA76">
      <w:pPr>
        <w:keepNext w:val="0"/>
        <w:keepLines w:val="0"/>
        <w:pageBreakBefore w:val="0"/>
        <w:wordWrap w:val="0"/>
        <w:overflowPunct/>
        <w:topLinePunct w:val="0"/>
        <w:bidi w:val="0"/>
        <w:spacing w:before="152" w:line="360"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36F81C92">
      <w:pPr>
        <w:keepNext w:val="0"/>
        <w:keepLines w:val="0"/>
        <w:pageBreakBefore w:val="0"/>
        <w:wordWrap w:val="0"/>
        <w:overflowPunct/>
        <w:topLinePunct w:val="0"/>
        <w:bidi w:val="0"/>
        <w:spacing w:before="156" w:line="360"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0E71490A">
      <w:pPr>
        <w:keepNext w:val="0"/>
        <w:keepLines w:val="0"/>
        <w:pageBreakBefore w:val="0"/>
        <w:wordWrap w:val="0"/>
        <w:overflowPunct/>
        <w:topLinePunct w:val="0"/>
        <w:bidi w:val="0"/>
        <w:spacing w:before="153" w:line="36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0954415E">
      <w:pPr>
        <w:keepNext w:val="0"/>
        <w:keepLines w:val="0"/>
        <w:pageBreakBefore w:val="0"/>
        <w:wordWrap w:val="0"/>
        <w:overflowPunct/>
        <w:topLinePunct w:val="0"/>
        <w:bidi w:val="0"/>
        <w:spacing w:before="153" w:line="360"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6A293A0C">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338C97A">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FE5B2A2">
      <w:pPr>
        <w:keepNext w:val="0"/>
        <w:keepLines w:val="0"/>
        <w:pageBreakBefore w:val="0"/>
        <w:wordWrap w:val="0"/>
        <w:overflowPunct/>
        <w:topLinePunct w:val="0"/>
        <w:bidi w:val="0"/>
        <w:spacing w:before="79" w:line="360" w:lineRule="auto"/>
        <w:ind w:firstLine="5760" w:firstLineChars="2400"/>
        <w:jc w:val="both"/>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3063FEBF">
      <w:pPr>
        <w:keepNext w:val="0"/>
        <w:keepLines w:val="0"/>
        <w:pageBreakBefore w:val="0"/>
        <w:wordWrap w:val="0"/>
        <w:overflowPunct/>
        <w:topLinePunct w:val="0"/>
        <w:bidi w:val="0"/>
        <w:spacing w:before="78" w:line="360" w:lineRule="auto"/>
        <w:ind w:left="3922"/>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27512AB8">
      <w:pPr>
        <w:keepNext w:val="0"/>
        <w:keepLines w:val="0"/>
        <w:pageBreakBefore w:val="0"/>
        <w:wordWrap w:val="0"/>
        <w:overflowPunct/>
        <w:topLinePunct w:val="0"/>
        <w:bidi w:val="0"/>
        <w:spacing w:before="79" w:line="36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日</w:t>
      </w:r>
    </w:p>
    <w:p w14:paraId="02A06E5B">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1E0204F">
      <w:pPr>
        <w:keepNext w:val="0"/>
        <w:keepLines w:val="0"/>
        <w:pageBreakBefore w:val="0"/>
        <w:wordWrap w:val="0"/>
        <w:overflowPunct/>
        <w:topLinePunct w:val="0"/>
        <w:bidi w:val="0"/>
        <w:spacing w:before="78" w:line="360" w:lineRule="auto"/>
        <w:outlineLvl w:val="2"/>
        <w:rPr>
          <w:rFonts w:hint="eastAsia" w:ascii="宋体" w:hAnsi="宋体" w:eastAsia="宋体" w:cs="宋体"/>
          <w:color w:val="auto"/>
          <w:spacing w:val="0"/>
          <w:highlight w:val="none"/>
        </w:rPr>
      </w:pPr>
      <w:bookmarkStart w:id="224" w:name="_Toc18431"/>
      <w:r>
        <w:rPr>
          <w:rFonts w:hint="eastAsia" w:ascii="宋体" w:hAnsi="宋体" w:eastAsia="宋体" w:cs="宋体"/>
          <w:b/>
          <w:bCs/>
          <w:color w:val="auto"/>
          <w:spacing w:val="0"/>
          <w:sz w:val="24"/>
          <w:szCs w:val="24"/>
          <w:highlight w:val="none"/>
        </w:rPr>
        <w:t>格式三 各项承诺一览表</w:t>
      </w:r>
      <w:bookmarkEnd w:id="224"/>
    </w:p>
    <w:p w14:paraId="5C63A27F">
      <w:pPr>
        <w:keepNext w:val="0"/>
        <w:keepLines w:val="0"/>
        <w:pageBreakBefore w:val="0"/>
        <w:wordWrap w:val="0"/>
        <w:overflowPunct/>
        <w:topLinePunct w:val="0"/>
        <w:bidi w:val="0"/>
        <w:spacing w:before="98" w:line="360" w:lineRule="auto"/>
        <w:ind w:left="3581"/>
        <w:outlineLvl w:val="9"/>
        <w:rPr>
          <w:rFonts w:hint="eastAsia" w:ascii="宋体" w:hAnsi="宋体" w:eastAsia="宋体" w:cs="宋体"/>
          <w:color w:val="auto"/>
          <w:spacing w:val="0"/>
          <w:highlight w:val="none"/>
        </w:rPr>
      </w:pPr>
      <w:bookmarkStart w:id="225" w:name="bookmark149"/>
      <w:bookmarkEnd w:id="225"/>
      <w:bookmarkStart w:id="226" w:name="_Toc10326"/>
      <w:bookmarkStart w:id="227" w:name="_Toc2936"/>
      <w:bookmarkStart w:id="228" w:name="_Toc4767"/>
      <w:r>
        <w:rPr>
          <w:rFonts w:hint="eastAsia" w:ascii="宋体" w:hAnsi="宋体" w:eastAsia="宋体" w:cs="宋体"/>
          <w:b/>
          <w:bCs/>
          <w:color w:val="auto"/>
          <w:spacing w:val="0"/>
          <w:sz w:val="30"/>
          <w:szCs w:val="30"/>
          <w:highlight w:val="none"/>
        </w:rPr>
        <w:t>各项承诺一览表</w:t>
      </w:r>
      <w:bookmarkEnd w:id="226"/>
      <w:bookmarkEnd w:id="227"/>
      <w:bookmarkEnd w:id="228"/>
    </w:p>
    <w:tbl>
      <w:tblPr>
        <w:tblStyle w:val="16"/>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5204A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54B582C">
            <w:pPr>
              <w:keepNext w:val="0"/>
              <w:keepLines w:val="0"/>
              <w:pageBreakBefore w:val="0"/>
              <w:widowControl/>
              <w:kinsoku w:val="0"/>
              <w:wordWrap w:val="0"/>
              <w:overflowPunct/>
              <w:topLinePunct w:val="0"/>
              <w:autoSpaceDE w:val="0"/>
              <w:autoSpaceDN w:val="0"/>
              <w:bidi w:val="0"/>
              <w:adjustRightInd w:val="0"/>
              <w:snapToGrid w:val="0"/>
              <w:spacing w:before="209" w:line="360" w:lineRule="auto"/>
              <w:ind w:left="12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75" w:type="dxa"/>
            <w:vAlign w:val="top"/>
          </w:tcPr>
          <w:p w14:paraId="1CCE799E">
            <w:pPr>
              <w:keepNext w:val="0"/>
              <w:keepLines w:val="0"/>
              <w:pageBreakBefore w:val="0"/>
              <w:widowControl/>
              <w:kinsoku w:val="0"/>
              <w:wordWrap w:val="0"/>
              <w:overflowPunct/>
              <w:topLinePunct w:val="0"/>
              <w:autoSpaceDE w:val="0"/>
              <w:autoSpaceDN w:val="0"/>
              <w:bidi w:val="0"/>
              <w:adjustRightInd w:val="0"/>
              <w:snapToGrid w:val="0"/>
              <w:spacing w:before="208" w:line="360" w:lineRule="auto"/>
              <w:ind w:left="31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承诺事项</w:t>
            </w:r>
          </w:p>
        </w:tc>
        <w:tc>
          <w:tcPr>
            <w:tcW w:w="3107" w:type="dxa"/>
            <w:vAlign w:val="top"/>
          </w:tcPr>
          <w:p w14:paraId="4EBB8A6D">
            <w:pPr>
              <w:keepNext w:val="0"/>
              <w:keepLines w:val="0"/>
              <w:pageBreakBefore w:val="0"/>
              <w:widowControl/>
              <w:kinsoku w:val="0"/>
              <w:wordWrap w:val="0"/>
              <w:overflowPunct/>
              <w:topLinePunct w:val="0"/>
              <w:autoSpaceDE w:val="0"/>
              <w:autoSpaceDN w:val="0"/>
              <w:bidi w:val="0"/>
              <w:adjustRightInd w:val="0"/>
              <w:snapToGrid w:val="0"/>
              <w:spacing w:before="209" w:line="360" w:lineRule="auto"/>
              <w:ind w:left="98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承诺内容</w:t>
            </w:r>
          </w:p>
        </w:tc>
        <w:tc>
          <w:tcPr>
            <w:tcW w:w="4272" w:type="dxa"/>
            <w:vAlign w:val="top"/>
          </w:tcPr>
          <w:p w14:paraId="31A27193">
            <w:pPr>
              <w:keepNext w:val="0"/>
              <w:keepLines w:val="0"/>
              <w:pageBreakBefore w:val="0"/>
              <w:widowControl/>
              <w:kinsoku w:val="0"/>
              <w:wordWrap w:val="0"/>
              <w:overflowPunct/>
              <w:topLinePunct w:val="0"/>
              <w:autoSpaceDE w:val="0"/>
              <w:autoSpaceDN w:val="0"/>
              <w:bidi w:val="0"/>
              <w:adjustRightInd w:val="0"/>
              <w:snapToGrid w:val="0"/>
              <w:spacing w:before="209" w:line="360" w:lineRule="auto"/>
              <w:ind w:left="153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违约承诺</w:t>
            </w:r>
          </w:p>
        </w:tc>
      </w:tr>
      <w:tr w14:paraId="2A006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8261D65">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75" w:type="dxa"/>
            <w:vAlign w:val="center"/>
          </w:tcPr>
          <w:p w14:paraId="01CAE980">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自愿接受招标文件条款的承诺</w:t>
            </w:r>
          </w:p>
        </w:tc>
        <w:tc>
          <w:tcPr>
            <w:tcW w:w="3107" w:type="dxa"/>
            <w:vAlign w:val="top"/>
          </w:tcPr>
          <w:p w14:paraId="2CDC7B5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41955F4E">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我方自愿接受招标文件的所有条款，所递交的投标文件已经充分响应招标文件的实质性要求。</w:t>
            </w:r>
          </w:p>
        </w:tc>
        <w:tc>
          <w:tcPr>
            <w:tcW w:w="4272" w:type="dxa"/>
            <w:vAlign w:val="top"/>
          </w:tcPr>
          <w:p w14:paraId="31B3DB23">
            <w:pPr>
              <w:keepNext w:val="0"/>
              <w:keepLines w:val="0"/>
              <w:pageBreakBefore w:val="0"/>
              <w:widowControl/>
              <w:kinsoku w:val="0"/>
              <w:wordWrap w:val="0"/>
              <w:overflowPunct/>
              <w:topLinePunct w:val="0"/>
              <w:autoSpaceDE w:val="0"/>
              <w:autoSpaceDN w:val="0"/>
              <w:bidi w:val="0"/>
              <w:adjustRightInd w:val="0"/>
              <w:snapToGrid w:val="0"/>
              <w:spacing w:before="122" w:line="360" w:lineRule="auto"/>
              <w:ind w:left="14" w:right="4"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如果我方的投标文件未响应、违反、偏 离招标文件的实质性要求，我方接受招标人或其授权的招标代理机构或其组建的评标委员会依据招标文件作出的相应处理，包括否决投标。</w:t>
            </w:r>
          </w:p>
        </w:tc>
      </w:tr>
      <w:tr w14:paraId="10B0D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F577063">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75" w:type="dxa"/>
            <w:vAlign w:val="center"/>
          </w:tcPr>
          <w:p w14:paraId="796EA612">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无禁止投标情形的承诺</w:t>
            </w:r>
          </w:p>
        </w:tc>
        <w:tc>
          <w:tcPr>
            <w:tcW w:w="3107" w:type="dxa"/>
            <w:vAlign w:val="top"/>
          </w:tcPr>
          <w:p w14:paraId="6DBD4A3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168E3A7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37C38C6C">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我方不存在招标文件第一 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 款 ”规定的任何一种情形。</w:t>
            </w:r>
          </w:p>
        </w:tc>
        <w:tc>
          <w:tcPr>
            <w:tcW w:w="4272" w:type="dxa"/>
            <w:vAlign w:val="top"/>
          </w:tcPr>
          <w:p w14:paraId="5C557624">
            <w:pPr>
              <w:keepNext w:val="0"/>
              <w:keepLines w:val="0"/>
              <w:pageBreakBefore w:val="0"/>
              <w:widowControl/>
              <w:kinsoku w:val="0"/>
              <w:wordWrap w:val="0"/>
              <w:overflowPunct/>
              <w:topLinePunct w:val="0"/>
              <w:autoSpaceDE w:val="0"/>
              <w:autoSpaceDN w:val="0"/>
              <w:bidi w:val="0"/>
              <w:adjustRightInd w:val="0"/>
              <w:snapToGrid w:val="0"/>
              <w:spacing w:before="122" w:line="360" w:lineRule="auto"/>
              <w:ind w:left="9" w:firstLine="42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如果我方有招标文件第一章第三节第 </w:t>
            </w:r>
            <w:r>
              <w:rPr>
                <w:rFonts w:hint="eastAsia" w:ascii="宋体" w:hAnsi="宋体" w:eastAsia="宋体" w:cs="宋体"/>
                <w:b/>
                <w:bCs/>
                <w:color w:val="auto"/>
                <w:spacing w:val="0"/>
                <w:sz w:val="24"/>
                <w:szCs w:val="24"/>
                <w:highlight w:val="none"/>
              </w:rPr>
              <w:t xml:space="preserve">2.  4 </w:t>
            </w:r>
            <w:r>
              <w:rPr>
                <w:rFonts w:hint="eastAsia" w:ascii="宋体" w:hAnsi="宋体" w:eastAsia="宋体" w:cs="宋体"/>
                <w:color w:val="auto"/>
                <w:spacing w:val="0"/>
                <w:sz w:val="24"/>
                <w:szCs w:val="24"/>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6BAE3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D41129A">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75" w:type="dxa"/>
            <w:vAlign w:val="center"/>
          </w:tcPr>
          <w:p w14:paraId="7EDF57FD">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自觉抵制围标</w:t>
            </w:r>
          </w:p>
          <w:p w14:paraId="7350A53C">
            <w:pPr>
              <w:keepNext w:val="0"/>
              <w:keepLines w:val="0"/>
              <w:pageBreakBefore w:val="0"/>
              <w:widowControl/>
              <w:kinsoku w:val="0"/>
              <w:wordWrap w:val="0"/>
              <w:overflowPunct/>
              <w:topLinePunct w:val="0"/>
              <w:autoSpaceDE w:val="0"/>
              <w:autoSpaceDN w:val="0"/>
              <w:bidi w:val="0"/>
              <w:adjustRightInd w:val="0"/>
              <w:snapToGrid w:val="0"/>
              <w:spacing w:before="131"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串标和弄虚</w:t>
            </w:r>
          </w:p>
          <w:p w14:paraId="18E84040">
            <w:pPr>
              <w:keepNext w:val="0"/>
              <w:keepLines w:val="0"/>
              <w:pageBreakBefore w:val="0"/>
              <w:widowControl/>
              <w:kinsoku w:val="0"/>
              <w:wordWrap w:val="0"/>
              <w:overflowPunct/>
              <w:topLinePunct w:val="0"/>
              <w:autoSpaceDE w:val="0"/>
              <w:autoSpaceDN w:val="0"/>
              <w:bidi w:val="0"/>
              <w:adjustRightInd w:val="0"/>
              <w:snapToGrid w:val="0"/>
              <w:spacing w:before="133"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作假行为的承诺</w:t>
            </w:r>
          </w:p>
        </w:tc>
        <w:tc>
          <w:tcPr>
            <w:tcW w:w="3107" w:type="dxa"/>
            <w:vAlign w:val="top"/>
          </w:tcPr>
          <w:p w14:paraId="62CF036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3960F528">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1" w:right="2"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我方合法正当、诚实守信地参与投标，不组织、不参加围标串标违法行为，不通过弄虚作假行为骗取中标。</w:t>
            </w:r>
          </w:p>
        </w:tc>
        <w:tc>
          <w:tcPr>
            <w:tcW w:w="4272" w:type="dxa"/>
            <w:vAlign w:val="top"/>
          </w:tcPr>
          <w:p w14:paraId="0A090EF8">
            <w:pPr>
              <w:keepNext w:val="0"/>
              <w:keepLines w:val="0"/>
              <w:pageBreakBefore w:val="0"/>
              <w:widowControl/>
              <w:kinsoku w:val="0"/>
              <w:wordWrap w:val="0"/>
              <w:overflowPunct/>
              <w:topLinePunct w:val="0"/>
              <w:autoSpaceDE w:val="0"/>
              <w:autoSpaceDN w:val="0"/>
              <w:bidi w:val="0"/>
              <w:adjustRightInd w:val="0"/>
              <w:snapToGrid w:val="0"/>
              <w:spacing w:before="129" w:line="360" w:lineRule="auto"/>
              <w:ind w:left="13" w:right="4"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CBF9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9F3D356">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675" w:type="dxa"/>
            <w:vAlign w:val="center"/>
          </w:tcPr>
          <w:p w14:paraId="5F8AABEC">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项目经理任职承诺</w:t>
            </w:r>
          </w:p>
        </w:tc>
        <w:tc>
          <w:tcPr>
            <w:tcW w:w="3107" w:type="dxa"/>
            <w:vAlign w:val="top"/>
          </w:tcPr>
          <w:p w14:paraId="3D58664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25D7FCE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1EFE29D7">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9" w:right="2"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我方拟派项目经理现阶段没有担任任何在施（包括已中标未开工、已开工未竣工）建设工程项目的项目经理。</w:t>
            </w:r>
          </w:p>
        </w:tc>
        <w:tc>
          <w:tcPr>
            <w:tcW w:w="4272" w:type="dxa"/>
            <w:vAlign w:val="top"/>
          </w:tcPr>
          <w:p w14:paraId="4A8515D9">
            <w:pPr>
              <w:keepNext w:val="0"/>
              <w:keepLines w:val="0"/>
              <w:pageBreakBefore w:val="0"/>
              <w:widowControl/>
              <w:kinsoku w:val="0"/>
              <w:wordWrap w:val="0"/>
              <w:overflowPunct/>
              <w:topLinePunct w:val="0"/>
              <w:autoSpaceDE w:val="0"/>
              <w:autoSpaceDN w:val="0"/>
              <w:bidi w:val="0"/>
              <w:adjustRightInd w:val="0"/>
              <w:snapToGrid w:val="0"/>
              <w:spacing w:before="128" w:line="360" w:lineRule="auto"/>
              <w:ind w:left="11" w:firstLine="417"/>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F5F5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B9DDA4A">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675" w:type="dxa"/>
            <w:vAlign w:val="center"/>
          </w:tcPr>
          <w:p w14:paraId="7009D3C6">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w:t>
            </w:r>
          </w:p>
          <w:p w14:paraId="7FA4425B">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真实性承诺</w:t>
            </w:r>
          </w:p>
        </w:tc>
        <w:tc>
          <w:tcPr>
            <w:tcW w:w="3107" w:type="dxa"/>
            <w:vAlign w:val="top"/>
          </w:tcPr>
          <w:p w14:paraId="24313CA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080F2869">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2" w:firstLine="40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我方所递交投标文件的全部内容均为真实、有效、准确的。</w:t>
            </w:r>
          </w:p>
        </w:tc>
        <w:tc>
          <w:tcPr>
            <w:tcW w:w="4272" w:type="dxa"/>
            <w:vAlign w:val="top"/>
          </w:tcPr>
          <w:p w14:paraId="117F7D2E">
            <w:pPr>
              <w:keepNext w:val="0"/>
              <w:keepLines w:val="0"/>
              <w:pageBreakBefore w:val="0"/>
              <w:widowControl/>
              <w:kinsoku w:val="0"/>
              <w:wordWrap w:val="0"/>
              <w:overflowPunct/>
              <w:topLinePunct w:val="0"/>
              <w:autoSpaceDE w:val="0"/>
              <w:autoSpaceDN w:val="0"/>
              <w:bidi w:val="0"/>
              <w:adjustRightInd w:val="0"/>
              <w:snapToGrid w:val="0"/>
              <w:spacing w:before="127" w:line="360" w:lineRule="auto"/>
              <w:ind w:left="11" w:firstLine="417"/>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如果我方递交的投标文件任何内容不真实或无效或不准确，我方接受招标人或其授权的招标代理机构或其组建的评标委员会依据招标文件作出的相应处理，包括否决投标。</w:t>
            </w:r>
          </w:p>
        </w:tc>
      </w:tr>
      <w:tr w14:paraId="02577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6B3A9885">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r>
              <w:rPr>
                <w:rFonts w:hint="eastAsia" w:ascii="宋体" w:hAnsi="宋体" w:eastAsia="宋体" w:cs="宋体"/>
                <w:color w:val="auto"/>
                <w:spacing w:val="0"/>
                <w:sz w:val="24"/>
                <w:szCs w:val="24"/>
                <w:highlight w:val="none"/>
              </w:rPr>
              <w:drawing>
                <wp:anchor distT="0" distB="0" distL="114300" distR="114300" simplePos="0" relativeHeight="251664384"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6"/>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D2FADD0">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w:t>
            </w:r>
          </w:p>
          <w:p w14:paraId="0E95F9BE">
            <w:pPr>
              <w:keepNext w:val="0"/>
              <w:keepLines w:val="0"/>
              <w:pageBreakBefore w:val="0"/>
              <w:widowControl/>
              <w:kinsoku w:val="0"/>
              <w:wordWrap w:val="0"/>
              <w:overflowPunct/>
              <w:topLinePunct w:val="0"/>
              <w:autoSpaceDE w:val="0"/>
              <w:autoSpaceDN w:val="0"/>
              <w:bidi w:val="0"/>
              <w:adjustRightInd w:val="0"/>
              <w:snapToGrid w:val="0"/>
              <w:spacing w:before="132"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信息公开承诺</w:t>
            </w:r>
          </w:p>
        </w:tc>
        <w:tc>
          <w:tcPr>
            <w:tcW w:w="3107" w:type="dxa"/>
            <w:vAlign w:val="center"/>
          </w:tcPr>
          <w:p w14:paraId="0DF7EDDD">
            <w:pPr>
              <w:keepNext w:val="0"/>
              <w:keepLines w:val="0"/>
              <w:pageBreakBefore w:val="0"/>
              <w:widowControl/>
              <w:kinsoku w:val="0"/>
              <w:wordWrap w:val="0"/>
              <w:overflowPunct/>
              <w:topLinePunct w:val="0"/>
              <w:autoSpaceDE w:val="0"/>
              <w:autoSpaceDN w:val="0"/>
              <w:bidi w:val="0"/>
              <w:adjustRightInd w:val="0"/>
              <w:snapToGrid w:val="0"/>
              <w:spacing w:before="130" w:line="360" w:lineRule="auto"/>
              <w:ind w:left="10" w:right="2"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我方提供完整的文件。如果我方成为本项目</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164999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6D48F5C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695D5933">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4"/>
                <w:szCs w:val="24"/>
                <w:highlight w:val="none"/>
              </w:rPr>
            </w:pPr>
          </w:p>
          <w:p w14:paraId="52A22145">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1979"/>
              <w:textAlignment w:val="baseline"/>
              <w:rPr>
                <w:rFonts w:hint="eastAsia" w:ascii="宋体" w:hAnsi="宋体" w:eastAsia="宋体" w:cs="宋体"/>
                <w:color w:val="auto"/>
                <w:spacing w:val="0"/>
                <w:sz w:val="24"/>
                <w:szCs w:val="24"/>
                <w:highlight w:val="none"/>
              </w:rPr>
            </w:pPr>
          </w:p>
        </w:tc>
      </w:tr>
      <w:tr w14:paraId="31DB0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320F0521">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675" w:type="dxa"/>
            <w:vAlign w:val="center"/>
          </w:tcPr>
          <w:p w14:paraId="5782E3F0">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对不正常报价的确认承诺</w:t>
            </w:r>
          </w:p>
        </w:tc>
        <w:tc>
          <w:tcPr>
            <w:tcW w:w="3107" w:type="dxa"/>
            <w:vAlign w:val="top"/>
          </w:tcPr>
          <w:p w14:paraId="6D8BDFB8">
            <w:pPr>
              <w:keepNext w:val="0"/>
              <w:keepLines w:val="0"/>
              <w:pageBreakBefore w:val="0"/>
              <w:widowControl/>
              <w:kinsoku w:val="0"/>
              <w:wordWrap w:val="0"/>
              <w:overflowPunct/>
              <w:topLinePunct w:val="0"/>
              <w:autoSpaceDE w:val="0"/>
              <w:autoSpaceDN w:val="0"/>
              <w:bidi w:val="0"/>
              <w:adjustRightInd w:val="0"/>
              <w:snapToGrid w:val="0"/>
              <w:spacing w:before="121" w:line="360" w:lineRule="auto"/>
              <w:ind w:left="10" w:right="2" w:firstLine="42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5874C8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7ACFEB2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69C2BA4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1303911B">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4"/>
                <w:szCs w:val="24"/>
                <w:highlight w:val="none"/>
              </w:rPr>
            </w:pPr>
          </w:p>
          <w:p w14:paraId="1AB87749">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1979"/>
              <w:textAlignment w:val="baseline"/>
              <w:rPr>
                <w:rFonts w:hint="eastAsia" w:ascii="宋体" w:hAnsi="宋体" w:eastAsia="宋体" w:cs="宋体"/>
                <w:color w:val="auto"/>
                <w:spacing w:val="0"/>
                <w:sz w:val="24"/>
                <w:szCs w:val="24"/>
                <w:highlight w:val="none"/>
              </w:rPr>
            </w:pPr>
          </w:p>
        </w:tc>
      </w:tr>
      <w:tr w14:paraId="2D63E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C876BD4">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w:t>
            </w:r>
          </w:p>
        </w:tc>
        <w:tc>
          <w:tcPr>
            <w:tcW w:w="1675" w:type="dxa"/>
            <w:vAlign w:val="center"/>
          </w:tcPr>
          <w:p w14:paraId="01E67844">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按时提交履约保证的承诺</w:t>
            </w:r>
          </w:p>
        </w:tc>
        <w:tc>
          <w:tcPr>
            <w:tcW w:w="3107" w:type="dxa"/>
            <w:vAlign w:val="top"/>
          </w:tcPr>
          <w:p w14:paraId="29A0D19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00CA932B">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如果我方中标，我方保证在招标文件规定的时限内全额提交履约保证。</w:t>
            </w:r>
          </w:p>
        </w:tc>
        <w:tc>
          <w:tcPr>
            <w:tcW w:w="4272" w:type="dxa"/>
            <w:vAlign w:val="top"/>
          </w:tcPr>
          <w:p w14:paraId="157135E5">
            <w:pPr>
              <w:keepNext w:val="0"/>
              <w:keepLines w:val="0"/>
              <w:pageBreakBefore w:val="0"/>
              <w:widowControl/>
              <w:kinsoku w:val="0"/>
              <w:wordWrap w:val="0"/>
              <w:overflowPunct/>
              <w:topLinePunct w:val="0"/>
              <w:autoSpaceDE w:val="0"/>
              <w:autoSpaceDN w:val="0"/>
              <w:bidi w:val="0"/>
              <w:adjustRightInd w:val="0"/>
              <w:snapToGrid w:val="0"/>
              <w:spacing w:before="128" w:line="360" w:lineRule="auto"/>
              <w:ind w:left="12" w:right="23" w:firstLine="42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如果我方未在招标文件规定的时限内全额提交履约保证，我方接受招标人依据招标文件作出的相应处理以及有关监督部门作出的行政处罚，并承担由此引起的一切法律后果。</w:t>
            </w:r>
          </w:p>
        </w:tc>
      </w:tr>
      <w:tr w14:paraId="12204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C8442E1">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w:t>
            </w:r>
          </w:p>
        </w:tc>
        <w:tc>
          <w:tcPr>
            <w:tcW w:w="1675" w:type="dxa"/>
            <w:vAlign w:val="center"/>
          </w:tcPr>
          <w:p w14:paraId="7AF6CE02">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按时签订合同的承诺</w:t>
            </w:r>
          </w:p>
        </w:tc>
        <w:tc>
          <w:tcPr>
            <w:tcW w:w="3107" w:type="dxa"/>
            <w:vAlign w:val="top"/>
          </w:tcPr>
          <w:p w14:paraId="59576A3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25FCE2AC">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如果我方中标，我方保证在招标文件规定的时限内与招标人签订合同，不提出违背或超出招标文件、中标文件的要求。</w:t>
            </w:r>
          </w:p>
        </w:tc>
        <w:tc>
          <w:tcPr>
            <w:tcW w:w="4272" w:type="dxa"/>
            <w:vAlign w:val="top"/>
          </w:tcPr>
          <w:p w14:paraId="3246D3A0">
            <w:pPr>
              <w:keepNext w:val="0"/>
              <w:keepLines w:val="0"/>
              <w:pageBreakBefore w:val="0"/>
              <w:widowControl/>
              <w:kinsoku w:val="0"/>
              <w:wordWrap w:val="0"/>
              <w:overflowPunct/>
              <w:topLinePunct w:val="0"/>
              <w:autoSpaceDE w:val="0"/>
              <w:autoSpaceDN w:val="0"/>
              <w:bidi w:val="0"/>
              <w:adjustRightInd w:val="0"/>
              <w:snapToGrid w:val="0"/>
              <w:spacing w:before="126" w:line="360" w:lineRule="auto"/>
              <w:ind w:left="13" w:firstLine="415"/>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841BEAA">
      <w:pPr>
        <w:keepNext w:val="0"/>
        <w:keepLines w:val="0"/>
        <w:pageBreakBefore w:val="0"/>
        <w:wordWrap w:val="0"/>
        <w:overflowPunct/>
        <w:topLinePunct w:val="0"/>
        <w:bidi w:val="0"/>
        <w:spacing w:before="78" w:line="360" w:lineRule="auto"/>
        <w:ind w:firstLine="6720" w:firstLineChars="2800"/>
        <w:jc w:val="both"/>
        <w:rPr>
          <w:rFonts w:hint="eastAsia" w:ascii="宋体" w:hAnsi="宋体" w:eastAsia="宋体" w:cs="宋体"/>
          <w:color w:val="auto"/>
          <w:spacing w:val="0"/>
          <w:sz w:val="24"/>
          <w:szCs w:val="24"/>
          <w:highlight w:val="none"/>
        </w:rPr>
      </w:pPr>
    </w:p>
    <w:p w14:paraId="5A5A4090">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（盖单位章）</w:t>
      </w:r>
    </w:p>
    <w:p w14:paraId="11F3159F">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p>
    <w:p w14:paraId="09C1B693">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color w:val="auto"/>
          <w:spacing w:val="0"/>
          <w:sz w:val="24"/>
          <w:szCs w:val="24"/>
          <w:highlight w:val="none"/>
        </w:rPr>
        <w:t>（签字或盖章）</w:t>
      </w:r>
    </w:p>
    <w:p w14:paraId="5307D740">
      <w:pPr>
        <w:keepNext w:val="0"/>
        <w:keepLines w:val="0"/>
        <w:pageBreakBefore w:val="0"/>
        <w:wordWrap w:val="0"/>
        <w:overflowPunct/>
        <w:topLinePunct w:val="0"/>
        <w:bidi w:val="0"/>
        <w:spacing w:line="360" w:lineRule="auto"/>
        <w:outlineLvl w:val="9"/>
        <w:rPr>
          <w:rFonts w:hint="eastAsia"/>
          <w:color w:val="auto"/>
          <w:spacing w:val="0"/>
          <w:highlight w:val="none"/>
        </w:rPr>
      </w:pPr>
    </w:p>
    <w:p w14:paraId="76133165">
      <w:pPr>
        <w:keepNext w:val="0"/>
        <w:keepLines w:val="0"/>
        <w:pageBreakBefore w:val="0"/>
        <w:wordWrap w:val="0"/>
        <w:overflowPunct/>
        <w:topLinePunct w:val="0"/>
        <w:bidi w:val="0"/>
        <w:spacing w:before="78" w:line="36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420BB4E">
      <w:pPr>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B193340">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29" w:name="_Toc22105"/>
      <w:r>
        <w:rPr>
          <w:rFonts w:hint="eastAsia" w:ascii="宋体" w:hAnsi="宋体" w:eastAsia="宋体" w:cs="宋体"/>
          <w:b/>
          <w:bCs/>
          <w:color w:val="auto"/>
          <w:spacing w:val="0"/>
          <w:sz w:val="24"/>
          <w:szCs w:val="24"/>
          <w:highlight w:val="none"/>
        </w:rPr>
        <w:t>格式四 授权委托书</w:t>
      </w:r>
      <w:bookmarkEnd w:id="229"/>
    </w:p>
    <w:p w14:paraId="2768191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6710AE74">
      <w:pPr>
        <w:keepNext w:val="0"/>
        <w:keepLines w:val="0"/>
        <w:pageBreakBefore w:val="0"/>
        <w:wordWrap w:val="0"/>
        <w:overflowPunct/>
        <w:topLinePunct w:val="0"/>
        <w:bidi w:val="0"/>
        <w:spacing w:before="97" w:line="360" w:lineRule="auto"/>
        <w:ind w:left="3786"/>
        <w:rPr>
          <w:rFonts w:hint="eastAsia" w:ascii="宋体" w:hAnsi="宋体" w:eastAsia="宋体" w:cs="宋体"/>
          <w:color w:val="auto"/>
          <w:spacing w:val="0"/>
          <w:sz w:val="30"/>
          <w:szCs w:val="30"/>
          <w:highlight w:val="none"/>
        </w:rPr>
      </w:pPr>
      <w:bookmarkStart w:id="230" w:name="bookmark151"/>
      <w:bookmarkEnd w:id="230"/>
      <w:r>
        <w:rPr>
          <w:rFonts w:hint="eastAsia" w:ascii="宋体" w:hAnsi="宋体" w:eastAsia="宋体" w:cs="宋体"/>
          <w:b/>
          <w:bCs/>
          <w:color w:val="auto"/>
          <w:spacing w:val="0"/>
          <w:sz w:val="30"/>
          <w:szCs w:val="30"/>
          <w:highlight w:val="none"/>
        </w:rPr>
        <w:t>授权委托书</w:t>
      </w:r>
    </w:p>
    <w:p w14:paraId="40AB68BD">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firstLine="481"/>
        <w:jc w:val="both"/>
        <w:textAlignment w:val="baseline"/>
        <w:rPr>
          <w:rFonts w:hint="eastAsia" w:ascii="宋体" w:hAnsi="宋体" w:eastAsia="宋体" w:cs="宋体"/>
          <w:snapToGrid w:val="0"/>
          <w:color w:val="auto"/>
          <w:spacing w:val="0"/>
          <w:kern w:val="0"/>
          <w:sz w:val="24"/>
          <w:szCs w:val="28"/>
          <w:highlight w:val="none"/>
          <w:lang w:eastAsia="zh-CN"/>
        </w:rPr>
      </w:pPr>
    </w:p>
    <w:p w14:paraId="29794F47">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8"/>
          <w:highlight w:val="none"/>
          <w:lang w:eastAsia="zh-CN"/>
        </w:rPr>
        <w:t>本人</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（姓名）系</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（投标人名称）的法定代表人，现委托</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 w:val="24"/>
          <w:szCs w:val="28"/>
          <w:highlight w:val="none"/>
          <w:u w:val="single"/>
          <w:lang w:eastAsia="zh-CN"/>
        </w:rPr>
        <w:t>（项目名称）</w:t>
      </w:r>
      <w:r>
        <w:rPr>
          <w:rFonts w:hint="eastAsia" w:ascii="宋体" w:hAnsi="宋体" w:eastAsia="宋体" w:cs="宋体"/>
          <w:snapToGrid w:val="0"/>
          <w:color w:val="auto"/>
          <w:spacing w:val="0"/>
          <w:kern w:val="0"/>
          <w:sz w:val="24"/>
          <w:szCs w:val="28"/>
          <w:highlight w:val="none"/>
          <w:lang w:eastAsia="zh-CN"/>
        </w:rPr>
        <w:t>施工投标文件、签订合同和处理有关事宜，其法律后果由我方承担。</w:t>
      </w:r>
    </w:p>
    <w:p w14:paraId="61311643">
      <w:pPr>
        <w:keepNext w:val="0"/>
        <w:keepLines w:val="0"/>
        <w:pageBreakBefore w:val="0"/>
        <w:widowControl/>
        <w:kinsoku w:val="0"/>
        <w:wordWrap w:val="0"/>
        <w:overflowPunct/>
        <w:topLinePunct w:val="0"/>
        <w:autoSpaceDE w:val="0"/>
        <w:autoSpaceDN w:val="0"/>
        <w:bidi w:val="0"/>
        <w:adjustRightInd w:val="0"/>
        <w:snapToGrid w:val="0"/>
        <w:spacing w:before="32" w:line="36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5"/>
          <w:szCs w:val="25"/>
          <w:highlight w:val="none"/>
          <w:u w:val="single"/>
        </w:rPr>
        <w:t>（不得短于招标文件规定的投标有效期）</w:t>
      </w:r>
      <w:r>
        <w:rPr>
          <w:rFonts w:hint="eastAsia" w:ascii="宋体" w:hAnsi="宋体" w:eastAsia="宋体" w:cs="宋体"/>
          <w:color w:val="auto"/>
          <w:spacing w:val="0"/>
          <w:sz w:val="25"/>
          <w:szCs w:val="25"/>
          <w:highlight w:val="none"/>
        </w:rPr>
        <w:t xml:space="preserve"> </w:t>
      </w:r>
      <w:r>
        <w:rPr>
          <w:rFonts w:hint="eastAsia" w:ascii="宋体" w:hAnsi="宋体" w:eastAsia="宋体" w:cs="宋体"/>
          <w:color w:val="auto"/>
          <w:spacing w:val="0"/>
          <w:sz w:val="24"/>
          <w:szCs w:val="24"/>
          <w:highlight w:val="none"/>
        </w:rPr>
        <w:t xml:space="preserve">。 </w:t>
      </w:r>
    </w:p>
    <w:p w14:paraId="065F5DA6">
      <w:pPr>
        <w:keepNext w:val="0"/>
        <w:keepLines w:val="0"/>
        <w:pageBreakBefore w:val="0"/>
        <w:widowControl/>
        <w:kinsoku w:val="0"/>
        <w:wordWrap w:val="0"/>
        <w:overflowPunct/>
        <w:topLinePunct w:val="0"/>
        <w:autoSpaceDE w:val="0"/>
        <w:autoSpaceDN w:val="0"/>
        <w:bidi w:val="0"/>
        <w:adjustRightInd w:val="0"/>
        <w:snapToGrid w:val="0"/>
        <w:spacing w:before="32" w:line="36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03D08A77">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3532AC3">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B7914FB">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7C771EC">
      <w:pPr>
        <w:keepNext w:val="0"/>
        <w:keepLines w:val="0"/>
        <w:pageBreakBefore w:val="0"/>
        <w:wordWrap w:val="0"/>
        <w:overflowPunct/>
        <w:topLinePunct w:val="0"/>
        <w:bidi w:val="0"/>
        <w:spacing w:before="78" w:line="360"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762B1924">
      <w:pPr>
        <w:pStyle w:val="2"/>
        <w:wordWrap/>
        <w:rPr>
          <w:rFonts w:hint="eastAsia"/>
          <w:color w:val="auto"/>
          <w:highlight w:val="none"/>
        </w:rPr>
      </w:pPr>
    </w:p>
    <w:p w14:paraId="67B8E691">
      <w:pPr>
        <w:keepNext w:val="0"/>
        <w:keepLines w:val="0"/>
        <w:pageBreakBefore w:val="0"/>
        <w:wordWrap w:val="0"/>
        <w:overflowPunct/>
        <w:topLinePunct w:val="0"/>
        <w:bidi w:val="0"/>
        <w:spacing w:before="79" w:line="360"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357963A6">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p>
    <w:p w14:paraId="1B567FA1">
      <w:pPr>
        <w:keepNext w:val="0"/>
        <w:keepLines w:val="0"/>
        <w:pageBreakBefore w:val="0"/>
        <w:wordWrap w:val="0"/>
        <w:overflowPunct/>
        <w:topLinePunct w:val="0"/>
        <w:bidi w:val="0"/>
        <w:spacing w:before="78" w:line="360" w:lineRule="auto"/>
        <w:ind w:left="2880"/>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3C2BC505">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p>
    <w:p w14:paraId="32DFD235">
      <w:pPr>
        <w:keepNext w:val="0"/>
        <w:keepLines w:val="0"/>
        <w:pageBreakBefore w:val="0"/>
        <w:wordWrap w:val="0"/>
        <w:overflowPunct/>
        <w:topLinePunct w:val="0"/>
        <w:bidi w:val="0"/>
        <w:spacing w:before="78" w:line="36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723A21F5">
      <w:pPr>
        <w:keepNext w:val="0"/>
        <w:keepLines w:val="0"/>
        <w:pageBreakBefore w:val="0"/>
        <w:wordWrap w:val="0"/>
        <w:overflowPunct/>
        <w:topLinePunct w:val="0"/>
        <w:bidi w:val="0"/>
        <w:spacing w:before="69" w:line="360" w:lineRule="auto"/>
        <w:rPr>
          <w:rFonts w:hint="eastAsia" w:ascii="宋体" w:hAnsi="宋体" w:eastAsia="宋体" w:cs="宋体"/>
          <w:color w:val="auto"/>
          <w:spacing w:val="0"/>
          <w:highlight w:val="none"/>
        </w:rPr>
      </w:pPr>
    </w:p>
    <w:p w14:paraId="1E0667E6">
      <w:pPr>
        <w:keepNext w:val="0"/>
        <w:keepLines w:val="0"/>
        <w:pageBreakBefore w:val="0"/>
        <w:wordWrap w:val="0"/>
        <w:overflowPunct/>
        <w:topLinePunct w:val="0"/>
        <w:bidi w:val="0"/>
        <w:spacing w:before="69" w:line="360" w:lineRule="auto"/>
        <w:rPr>
          <w:rFonts w:hint="eastAsia" w:ascii="宋体" w:hAnsi="宋体" w:eastAsia="宋体" w:cs="宋体"/>
          <w:color w:val="auto"/>
          <w:spacing w:val="0"/>
          <w:highlight w:val="none"/>
        </w:rPr>
      </w:pPr>
    </w:p>
    <w:tbl>
      <w:tblPr>
        <w:tblStyle w:val="16"/>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127AB6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6299238">
            <w:pPr>
              <w:keepNext w:val="0"/>
              <w:keepLines w:val="0"/>
              <w:pageBreakBefore w:val="0"/>
              <w:wordWrap w:val="0"/>
              <w:overflowPunct/>
              <w:topLinePunct w:val="0"/>
              <w:bidi w:val="0"/>
              <w:spacing w:before="78" w:line="36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1CD2E23D">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14108A7">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3DBB8BC">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31" w:name="_Toc14087"/>
      <w:r>
        <w:rPr>
          <w:rFonts w:hint="eastAsia" w:ascii="宋体" w:hAnsi="宋体" w:eastAsia="宋体" w:cs="宋体"/>
          <w:b/>
          <w:bCs/>
          <w:color w:val="auto"/>
          <w:spacing w:val="0"/>
          <w:sz w:val="24"/>
          <w:szCs w:val="24"/>
          <w:highlight w:val="none"/>
        </w:rPr>
        <w:t>格式五 法定代表人身份证明</w:t>
      </w:r>
      <w:bookmarkEnd w:id="231"/>
    </w:p>
    <w:p w14:paraId="64F0910B">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888A3EE">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0601B29">
      <w:pPr>
        <w:keepNext w:val="0"/>
        <w:keepLines w:val="0"/>
        <w:pageBreakBefore w:val="0"/>
        <w:wordWrap w:val="0"/>
        <w:overflowPunct/>
        <w:topLinePunct w:val="0"/>
        <w:bidi w:val="0"/>
        <w:spacing w:before="98" w:line="360" w:lineRule="auto"/>
        <w:ind w:left="3183"/>
        <w:rPr>
          <w:rFonts w:hint="eastAsia" w:ascii="宋体" w:hAnsi="宋体" w:eastAsia="宋体" w:cs="宋体"/>
          <w:color w:val="auto"/>
          <w:spacing w:val="0"/>
          <w:sz w:val="30"/>
          <w:szCs w:val="30"/>
          <w:highlight w:val="none"/>
        </w:rPr>
      </w:pPr>
      <w:bookmarkStart w:id="232" w:name="bookmark152"/>
      <w:bookmarkEnd w:id="232"/>
      <w:r>
        <w:rPr>
          <w:rFonts w:hint="eastAsia" w:ascii="宋体" w:hAnsi="宋体" w:eastAsia="宋体" w:cs="宋体"/>
          <w:b/>
          <w:bCs/>
          <w:color w:val="auto"/>
          <w:spacing w:val="0"/>
          <w:sz w:val="30"/>
          <w:szCs w:val="30"/>
          <w:highlight w:val="none"/>
        </w:rPr>
        <w:t>法定代表人身份证明</w:t>
      </w:r>
    </w:p>
    <w:p w14:paraId="176A168B">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7A552CC">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6441890C">
      <w:pPr>
        <w:keepNext w:val="0"/>
        <w:keepLines w:val="0"/>
        <w:pageBreakBefore w:val="0"/>
        <w:wordWrap/>
        <w:overflowPunct/>
        <w:topLinePunct w:val="0"/>
        <w:bidi w:val="0"/>
        <w:adjustRightInd w:val="0"/>
        <w:snapToGrid w:val="0"/>
        <w:spacing w:line="360" w:lineRule="auto"/>
        <w:jc w:val="lef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p>
    <w:p w14:paraId="78081EA7">
      <w:pPr>
        <w:keepNext w:val="0"/>
        <w:keepLines w:val="0"/>
        <w:pageBreakBefore w:val="0"/>
        <w:wordWrap/>
        <w:overflowPunct/>
        <w:topLinePunct w:val="0"/>
        <w:bidi w:val="0"/>
        <w:adjustRightInd w:val="0"/>
        <w:snapToGrid w:val="0"/>
        <w:spacing w:line="360" w:lineRule="auto"/>
        <w:jc w:val="left"/>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p>
    <w:p w14:paraId="572BE33E">
      <w:pPr>
        <w:keepNext w:val="0"/>
        <w:keepLines w:val="0"/>
        <w:pageBreakBefore w:val="0"/>
        <w:wordWrap/>
        <w:overflowPunct/>
        <w:topLinePunct w:val="0"/>
        <w:bidi w:val="0"/>
        <w:adjustRightInd w:val="0"/>
        <w:snapToGrid w:val="0"/>
        <w:spacing w:line="360" w:lineRule="auto"/>
        <w:jc w:val="left"/>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7898B9FA">
      <w:pPr>
        <w:keepNext w:val="0"/>
        <w:keepLines w:val="0"/>
        <w:pageBreakBefore w:val="0"/>
        <w:wordWrap/>
        <w:overflowPunct/>
        <w:topLinePunct w:val="0"/>
        <w:bidi w:val="0"/>
        <w:adjustRightInd w:val="0"/>
        <w:snapToGrid w:val="0"/>
        <w:spacing w:line="360" w:lineRule="auto"/>
        <w:jc w:val="left"/>
        <w:rPr>
          <w:rFonts w:hint="eastAsia" w:ascii="宋体" w:hAnsi="宋体" w:eastAsia="宋体" w:cs="宋体"/>
          <w:snapToGrid w:val="0"/>
          <w:color w:val="auto"/>
          <w:spacing w:val="0"/>
          <w:kern w:val="0"/>
          <w:szCs w:val="21"/>
          <w:highlight w:val="none"/>
        </w:rPr>
      </w:pPr>
      <w:r>
        <w:rPr>
          <w:rFonts w:hint="eastAsia" w:ascii="宋体" w:hAnsi="宋体" w:eastAsia="宋体" w:cs="宋体"/>
          <w:snapToGrid w:val="0"/>
          <w:color w:val="auto"/>
          <w:spacing w:val="0"/>
          <w:kern w:val="0"/>
          <w:sz w:val="24"/>
          <w:szCs w:val="24"/>
          <w:highlight w:val="none"/>
        </w:rPr>
        <w:t>特此证明。</w:t>
      </w:r>
    </w:p>
    <w:p w14:paraId="46E051EF">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1074CD7">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7DE923C3">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195DD81">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p>
    <w:p w14:paraId="14A7032E">
      <w:pPr>
        <w:keepNext w:val="0"/>
        <w:keepLines w:val="0"/>
        <w:pageBreakBefore w:val="0"/>
        <w:wordWrap w:val="0"/>
        <w:overflowPunct/>
        <w:topLinePunct w:val="0"/>
        <w:bidi w:val="0"/>
        <w:spacing w:before="79"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24B1B1E8">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p>
    <w:p w14:paraId="033908D8">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4CB3CC8E">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A118B4E">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FB212A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661DD784">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F8DA62D">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67391F7A">
      <w:pPr>
        <w:pStyle w:val="3"/>
        <w:keepNext w:val="0"/>
        <w:keepLines w:val="0"/>
        <w:pageBreakBefore w:val="0"/>
        <w:wordWrap w:val="0"/>
        <w:overflowPunct/>
        <w:topLinePunct w:val="0"/>
        <w:bidi w:val="0"/>
        <w:spacing w:before="1" w:line="360" w:lineRule="auto"/>
        <w:ind w:firstLine="2534"/>
        <w:rPr>
          <w:rFonts w:hint="eastAsia" w:ascii="宋体" w:hAnsi="宋体" w:eastAsia="宋体" w:cs="宋体"/>
          <w:color w:val="auto"/>
          <w:spacing w:val="0"/>
          <w:highlight w:val="none"/>
        </w:rPr>
      </w:pPr>
      <w:r>
        <w:rPr>
          <w:rFonts w:hint="eastAsia" w:ascii="宋体" w:hAnsi="宋体" w:eastAsia="宋体" w:cs="宋体"/>
          <w:color w:val="auto"/>
          <w:spacing w:val="0"/>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7"/>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7"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2BB2EBC8">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AF3FC7">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lang w:eastAsia="zh-CN"/>
        </w:rPr>
      </w:pPr>
      <w:bookmarkStart w:id="233" w:name="_Toc23452"/>
      <w:r>
        <w:rPr>
          <w:rFonts w:hint="eastAsia" w:ascii="宋体" w:hAnsi="宋体" w:eastAsia="宋体" w:cs="宋体"/>
          <w:b/>
          <w:bCs/>
          <w:color w:val="auto"/>
          <w:spacing w:val="0"/>
          <w:sz w:val="24"/>
          <w:szCs w:val="24"/>
          <w:highlight w:val="none"/>
        </w:rPr>
        <w:t>格式六 联合体协议书</w:t>
      </w:r>
      <w:bookmarkEnd w:id="233"/>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本项目不适用</w:t>
      </w:r>
      <w:r>
        <w:rPr>
          <w:rFonts w:hint="eastAsia" w:ascii="宋体" w:hAnsi="宋体" w:eastAsia="宋体" w:cs="宋体"/>
          <w:b/>
          <w:bCs/>
          <w:color w:val="auto"/>
          <w:spacing w:val="0"/>
          <w:sz w:val="24"/>
          <w:szCs w:val="24"/>
          <w:highlight w:val="none"/>
          <w:lang w:eastAsia="zh-CN"/>
        </w:rPr>
        <w:t>）</w:t>
      </w:r>
    </w:p>
    <w:p w14:paraId="7EE6374E">
      <w:pPr>
        <w:keepNext w:val="0"/>
        <w:keepLines w:val="0"/>
        <w:pageBreakBefore w:val="0"/>
        <w:wordWrap w:val="0"/>
        <w:overflowPunct/>
        <w:topLinePunct w:val="0"/>
        <w:bidi w:val="0"/>
        <w:spacing w:before="98" w:line="360" w:lineRule="auto"/>
        <w:ind w:left="3638"/>
        <w:rPr>
          <w:rFonts w:hint="eastAsia" w:ascii="宋体" w:hAnsi="宋体" w:eastAsia="宋体" w:cs="宋体"/>
          <w:color w:val="auto"/>
          <w:spacing w:val="0"/>
          <w:sz w:val="30"/>
          <w:szCs w:val="30"/>
          <w:highlight w:val="none"/>
        </w:rPr>
      </w:pPr>
      <w:bookmarkStart w:id="234" w:name="bookmark153"/>
      <w:bookmarkEnd w:id="234"/>
      <w:r>
        <w:rPr>
          <w:rFonts w:hint="eastAsia" w:ascii="宋体" w:hAnsi="宋体" w:eastAsia="宋体" w:cs="宋体"/>
          <w:b/>
          <w:bCs/>
          <w:color w:val="auto"/>
          <w:spacing w:val="0"/>
          <w:sz w:val="30"/>
          <w:szCs w:val="30"/>
          <w:highlight w:val="none"/>
        </w:rPr>
        <w:t>联合体协议书</w:t>
      </w:r>
    </w:p>
    <w:p w14:paraId="66B66C30">
      <w:pPr>
        <w:pStyle w:val="3"/>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highlight w:val="none"/>
        </w:rPr>
      </w:pPr>
    </w:p>
    <w:p w14:paraId="2B0D39DC">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0F9C623A">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61337983">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0B7EEC45">
      <w:pPr>
        <w:keepNext w:val="0"/>
        <w:keepLines w:val="0"/>
        <w:pageBreakBefore w:val="0"/>
        <w:wordWrap w:val="0"/>
        <w:overflowPunct/>
        <w:topLinePunct w:val="0"/>
        <w:bidi w:val="0"/>
        <w:spacing w:line="360" w:lineRule="auto"/>
        <w:outlineLvl w:val="9"/>
        <w:rPr>
          <w:rFonts w:hint="eastAsia"/>
          <w:color w:val="auto"/>
          <w:spacing w:val="0"/>
          <w:highlight w:val="none"/>
        </w:rPr>
      </w:pPr>
    </w:p>
    <w:p w14:paraId="207AD2AE">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35C3774A">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4A1D6D63">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7C0F8432">
      <w:pPr>
        <w:keepNext w:val="0"/>
        <w:keepLines w:val="0"/>
        <w:pageBreakBefore w:val="0"/>
        <w:widowControl/>
        <w:kinsoku w:val="0"/>
        <w:wordWrap w:val="0"/>
        <w:overflowPunct/>
        <w:topLinePunct w:val="0"/>
        <w:autoSpaceDE w:val="0"/>
        <w:autoSpaceDN w:val="0"/>
        <w:bidi w:val="0"/>
        <w:adjustRightInd w:val="0"/>
        <w:snapToGrid w:val="0"/>
        <w:spacing w:before="32" w:line="360"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09D55383">
      <w:pPr>
        <w:keepNext w:val="0"/>
        <w:keepLines w:val="0"/>
        <w:pageBreakBefore w:val="0"/>
        <w:widowControl/>
        <w:kinsoku w:val="0"/>
        <w:wordWrap w:val="0"/>
        <w:overflowPunct/>
        <w:topLinePunct w:val="0"/>
        <w:autoSpaceDE w:val="0"/>
        <w:autoSpaceDN w:val="0"/>
        <w:bidi w:val="0"/>
        <w:adjustRightInd w:val="0"/>
        <w:snapToGrid w:val="0"/>
        <w:spacing w:before="61" w:line="360"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”）的施工投标并争取赢得本项目施工承包合同（以下简称合同）。现就联合体投标事宜订立如下协议：</w:t>
      </w:r>
    </w:p>
    <w:p w14:paraId="470AEF9A">
      <w:pPr>
        <w:keepNext w:val="0"/>
        <w:keepLines w:val="0"/>
        <w:pageBreakBefore w:val="0"/>
        <w:widowControl/>
        <w:kinsoku w:val="0"/>
        <w:wordWrap w:val="0"/>
        <w:overflowPunct/>
        <w:topLinePunct w:val="0"/>
        <w:autoSpaceDE w:val="0"/>
        <w:autoSpaceDN w:val="0"/>
        <w:bidi w:val="0"/>
        <w:adjustRightInd w:val="0"/>
        <w:snapToGrid w:val="0"/>
        <w:spacing w:before="33" w:line="360"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（某成员单位名称）为联合体牵头人。</w:t>
      </w:r>
    </w:p>
    <w:p w14:paraId="01E61A89">
      <w:pPr>
        <w:keepNext w:val="0"/>
        <w:keepLines w:val="0"/>
        <w:pageBreakBefore w:val="0"/>
        <w:widowControl/>
        <w:kinsoku w:val="0"/>
        <w:wordWrap w:val="0"/>
        <w:overflowPunct/>
        <w:topLinePunct w:val="0"/>
        <w:autoSpaceDE w:val="0"/>
        <w:autoSpaceDN w:val="0"/>
        <w:bidi w:val="0"/>
        <w:adjustRightInd w:val="0"/>
        <w:snapToGrid w:val="0"/>
        <w:spacing w:before="156" w:line="360"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1F9A22CE">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ADCDF28">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475"/>
        <w:textAlignment w:val="baseline"/>
        <w:outlineLvl w:val="9"/>
        <w:rPr>
          <w:rFonts w:hint="eastAsia" w:ascii="宋体" w:hAnsi="宋体" w:eastAsia="宋体" w:cs="宋体"/>
          <w:color w:val="auto"/>
          <w:spacing w:val="0"/>
          <w:sz w:val="24"/>
          <w:szCs w:val="24"/>
          <w:highlight w:val="none"/>
        </w:rPr>
      </w:pPr>
      <w:bookmarkStart w:id="235" w:name="_Toc5365"/>
      <w:bookmarkStart w:id="236" w:name="_Toc32149"/>
      <w:r>
        <w:rPr>
          <w:rFonts w:hint="eastAsia" w:ascii="宋体" w:hAnsi="宋体" w:eastAsia="宋体" w:cs="宋体"/>
          <w:color w:val="auto"/>
          <w:spacing w:val="0"/>
          <w:sz w:val="24"/>
          <w:szCs w:val="24"/>
          <w:highlight w:val="none"/>
        </w:rPr>
        <w:t>4 ．联合体各成员单位内部的职责分工如下：</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w:t>
      </w:r>
      <w:bookmarkEnd w:id="235"/>
      <w:bookmarkEnd w:id="236"/>
    </w:p>
    <w:p w14:paraId="66972B38">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16602AE1">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A791BDA">
      <w:pPr>
        <w:keepNext w:val="0"/>
        <w:keepLines w:val="0"/>
        <w:pageBreakBefore w:val="0"/>
        <w:widowControl/>
        <w:kinsoku w:val="0"/>
        <w:wordWrap w:val="0"/>
        <w:overflowPunct/>
        <w:topLinePunct w:val="0"/>
        <w:autoSpaceDE w:val="0"/>
        <w:autoSpaceDN w:val="0"/>
        <w:bidi w:val="0"/>
        <w:adjustRightInd w:val="0"/>
        <w:snapToGrid w:val="0"/>
        <w:spacing w:before="157" w:line="360"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45E52A06">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486"/>
        <w:textAlignment w:val="baseline"/>
        <w:outlineLvl w:val="9"/>
        <w:rPr>
          <w:rFonts w:hint="eastAsia" w:ascii="宋体" w:hAnsi="宋体" w:eastAsia="宋体" w:cs="宋体"/>
          <w:color w:val="auto"/>
          <w:spacing w:val="0"/>
          <w:sz w:val="24"/>
          <w:szCs w:val="24"/>
          <w:highlight w:val="none"/>
        </w:rPr>
      </w:pPr>
      <w:bookmarkStart w:id="237" w:name="_Toc26708"/>
      <w:bookmarkStart w:id="238" w:name="_Toc22612"/>
      <w:r>
        <w:rPr>
          <w:rFonts w:hint="eastAsia" w:ascii="宋体" w:hAnsi="宋体" w:eastAsia="宋体" w:cs="宋体"/>
          <w:color w:val="auto"/>
          <w:spacing w:val="0"/>
          <w:sz w:val="24"/>
          <w:szCs w:val="24"/>
          <w:highlight w:val="none"/>
        </w:rPr>
        <w:t>8 ．本协议书一式</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份，联合体成员和招标人各执一份。</w:t>
      </w:r>
      <w:bookmarkEnd w:id="237"/>
      <w:bookmarkEnd w:id="238"/>
    </w:p>
    <w:p w14:paraId="7383C992">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bookmarkStart w:id="239" w:name="bookmark154"/>
      <w:bookmarkEnd w:id="239"/>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5326D8EF">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D6CBD8F">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p>
    <w:p w14:paraId="4A50685C">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1EC39C4E">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2C910984">
      <w:pPr>
        <w:keepNext w:val="0"/>
        <w:keepLines w:val="0"/>
        <w:pageBreakBefore w:val="0"/>
        <w:wordWrap w:val="0"/>
        <w:overflowPunct/>
        <w:topLinePunct w:val="0"/>
        <w:bidi w:val="0"/>
        <w:spacing w:before="78" w:line="36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53670306">
      <w:pPr>
        <w:pStyle w:val="3"/>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highlight w:val="none"/>
        </w:rPr>
      </w:pPr>
    </w:p>
    <w:p w14:paraId="7C2788A4">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right="22"/>
        <w:jc w:val="both"/>
        <w:textAlignment w:val="baseline"/>
        <w:rPr>
          <w:rFonts w:hint="eastAsia" w:ascii="宋体" w:hAnsi="宋体" w:eastAsia="宋体" w:cs="宋体"/>
          <w:color w:val="auto"/>
          <w:spacing w:val="0"/>
          <w:sz w:val="20"/>
          <w:szCs w:val="20"/>
          <w:highlight w:val="none"/>
        </w:rPr>
      </w:pPr>
      <w:r>
        <w:rPr>
          <w:rFonts w:hint="eastAsia" w:ascii="宋体" w:hAnsi="宋体" w:eastAsia="宋体" w:cs="宋体"/>
          <w:b/>
          <w:bCs/>
          <w:color w:val="auto"/>
          <w:spacing w:val="0"/>
          <w:sz w:val="20"/>
          <w:szCs w:val="20"/>
          <w:highlight w:val="none"/>
        </w:rPr>
        <w:t>说明：《联合体协议书》 由委托代理人签字或盖章的，应附法定代表人签字或盖章的授权委托书。</w:t>
      </w:r>
    </w:p>
    <w:p w14:paraId="1A78BC6F">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29AF8C9">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40" w:name="_Toc15225"/>
      <w:r>
        <w:rPr>
          <w:rFonts w:hint="eastAsia" w:ascii="宋体" w:hAnsi="宋体" w:eastAsia="宋体" w:cs="宋体"/>
          <w:b/>
          <w:bCs/>
          <w:color w:val="auto"/>
          <w:spacing w:val="0"/>
          <w:sz w:val="24"/>
          <w:szCs w:val="24"/>
          <w:highlight w:val="none"/>
        </w:rPr>
        <w:t>格式七 投标人基本情况表</w:t>
      </w:r>
      <w:bookmarkEnd w:id="240"/>
    </w:p>
    <w:p w14:paraId="06DA9422">
      <w:pPr>
        <w:keepNext w:val="0"/>
        <w:keepLines w:val="0"/>
        <w:pageBreakBefore w:val="0"/>
        <w:wordWrap w:val="0"/>
        <w:overflowPunct/>
        <w:topLinePunct w:val="0"/>
        <w:bidi w:val="0"/>
        <w:spacing w:before="333" w:line="360" w:lineRule="auto"/>
        <w:ind w:left="3350"/>
        <w:rPr>
          <w:rFonts w:hint="eastAsia" w:ascii="宋体" w:hAnsi="宋体" w:eastAsia="宋体" w:cs="宋体"/>
          <w:color w:val="auto"/>
          <w:spacing w:val="0"/>
          <w:highlight w:val="none"/>
        </w:rPr>
      </w:pPr>
      <w:r>
        <w:rPr>
          <w:rFonts w:hint="eastAsia" w:ascii="宋体" w:hAnsi="宋体" w:eastAsia="宋体" w:cs="宋体"/>
          <w:b/>
          <w:bCs/>
          <w:color w:val="auto"/>
          <w:spacing w:val="0"/>
          <w:sz w:val="30"/>
          <w:szCs w:val="30"/>
          <w:highlight w:val="none"/>
        </w:rPr>
        <w:t>投标人基本情况表</w:t>
      </w:r>
    </w:p>
    <w:tbl>
      <w:tblPr>
        <w:tblStyle w:val="16"/>
        <w:tblW w:w="961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2"/>
        <w:gridCol w:w="1011"/>
        <w:gridCol w:w="1908"/>
        <w:gridCol w:w="908"/>
        <w:gridCol w:w="320"/>
        <w:gridCol w:w="1086"/>
        <w:gridCol w:w="291"/>
        <w:gridCol w:w="799"/>
        <w:gridCol w:w="1614"/>
      </w:tblGrid>
      <w:tr w14:paraId="033E4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682" w:type="dxa"/>
            <w:vAlign w:val="center"/>
          </w:tcPr>
          <w:p w14:paraId="74A7C5BF">
            <w:pPr>
              <w:keepNext w:val="0"/>
              <w:keepLines w:val="0"/>
              <w:pageBreakBefore w:val="0"/>
              <w:widowControl/>
              <w:kinsoku w:val="0"/>
              <w:wordWrap w:val="0"/>
              <w:overflowPunct/>
              <w:topLinePunct w:val="0"/>
              <w:autoSpaceDE w:val="0"/>
              <w:autoSpaceDN w:val="0"/>
              <w:bidi w:val="0"/>
              <w:adjustRightInd w:val="0"/>
              <w:snapToGrid w:val="0"/>
              <w:spacing w:before="149"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投标人名称</w:t>
            </w:r>
          </w:p>
        </w:tc>
        <w:tc>
          <w:tcPr>
            <w:tcW w:w="7937" w:type="dxa"/>
            <w:gridSpan w:val="8"/>
            <w:vAlign w:val="center"/>
          </w:tcPr>
          <w:p w14:paraId="0DB2A2CE">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2F10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682" w:type="dxa"/>
            <w:vAlign w:val="center"/>
          </w:tcPr>
          <w:p w14:paraId="65451CF9">
            <w:pPr>
              <w:keepNext w:val="0"/>
              <w:keepLines w:val="0"/>
              <w:pageBreakBefore w:val="0"/>
              <w:widowControl/>
              <w:kinsoku w:val="0"/>
              <w:wordWrap w:val="0"/>
              <w:overflowPunct/>
              <w:topLinePunct w:val="0"/>
              <w:autoSpaceDE w:val="0"/>
              <w:autoSpaceDN w:val="0"/>
              <w:bidi w:val="0"/>
              <w:adjustRightInd w:val="0"/>
              <w:snapToGrid w:val="0"/>
              <w:spacing w:before="144"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注册地址</w:t>
            </w:r>
          </w:p>
        </w:tc>
        <w:tc>
          <w:tcPr>
            <w:tcW w:w="3827" w:type="dxa"/>
            <w:gridSpan w:val="3"/>
            <w:vAlign w:val="center"/>
          </w:tcPr>
          <w:p w14:paraId="7BF1DE63">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406" w:type="dxa"/>
            <w:gridSpan w:val="2"/>
            <w:vAlign w:val="center"/>
          </w:tcPr>
          <w:p w14:paraId="6E7F119C">
            <w:pPr>
              <w:keepNext w:val="0"/>
              <w:keepLines w:val="0"/>
              <w:pageBreakBefore w:val="0"/>
              <w:widowControl/>
              <w:kinsoku w:val="0"/>
              <w:wordWrap w:val="0"/>
              <w:overflowPunct/>
              <w:topLinePunct w:val="0"/>
              <w:autoSpaceDE w:val="0"/>
              <w:autoSpaceDN w:val="0"/>
              <w:bidi w:val="0"/>
              <w:adjustRightInd w:val="0"/>
              <w:snapToGrid w:val="0"/>
              <w:spacing w:before="144"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邮政编码</w:t>
            </w:r>
          </w:p>
        </w:tc>
        <w:tc>
          <w:tcPr>
            <w:tcW w:w="2704" w:type="dxa"/>
            <w:gridSpan w:val="3"/>
            <w:vAlign w:val="center"/>
          </w:tcPr>
          <w:p w14:paraId="047A44F3">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5D48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82" w:type="dxa"/>
            <w:vMerge w:val="restart"/>
            <w:tcBorders>
              <w:bottom w:val="nil"/>
            </w:tcBorders>
            <w:vAlign w:val="center"/>
          </w:tcPr>
          <w:p w14:paraId="0F6ED57E">
            <w:pPr>
              <w:keepNext w:val="0"/>
              <w:keepLines w:val="0"/>
              <w:pageBreakBefore w:val="0"/>
              <w:widowControl/>
              <w:kinsoku w:val="0"/>
              <w:wordWrap w:val="0"/>
              <w:overflowPunct/>
              <w:topLinePunct w:val="0"/>
              <w:autoSpaceDE w:val="0"/>
              <w:autoSpaceDN w:val="0"/>
              <w:bidi w:val="0"/>
              <w:adjustRightInd w:val="0"/>
              <w:snapToGrid w:val="0"/>
              <w:spacing w:before="6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联系方式</w:t>
            </w:r>
          </w:p>
        </w:tc>
        <w:tc>
          <w:tcPr>
            <w:tcW w:w="1011" w:type="dxa"/>
            <w:vAlign w:val="center"/>
          </w:tcPr>
          <w:p w14:paraId="33FA9D06">
            <w:pPr>
              <w:keepNext w:val="0"/>
              <w:keepLines w:val="0"/>
              <w:pageBreakBefore w:val="0"/>
              <w:widowControl/>
              <w:kinsoku w:val="0"/>
              <w:wordWrap w:val="0"/>
              <w:overflowPunct/>
              <w:topLinePunct w:val="0"/>
              <w:autoSpaceDE w:val="0"/>
              <w:autoSpaceDN w:val="0"/>
              <w:bidi w:val="0"/>
              <w:adjustRightInd w:val="0"/>
              <w:snapToGrid w:val="0"/>
              <w:spacing w:before="14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联系人</w:t>
            </w:r>
          </w:p>
        </w:tc>
        <w:tc>
          <w:tcPr>
            <w:tcW w:w="2816" w:type="dxa"/>
            <w:gridSpan w:val="2"/>
            <w:vAlign w:val="center"/>
          </w:tcPr>
          <w:p w14:paraId="3A1A86D3">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406" w:type="dxa"/>
            <w:gridSpan w:val="2"/>
            <w:vAlign w:val="center"/>
          </w:tcPr>
          <w:p w14:paraId="68D00D84">
            <w:pPr>
              <w:keepNext w:val="0"/>
              <w:keepLines w:val="0"/>
              <w:pageBreakBefore w:val="0"/>
              <w:widowControl/>
              <w:kinsoku w:val="0"/>
              <w:wordWrap w:val="0"/>
              <w:overflowPunct/>
              <w:topLinePunct w:val="0"/>
              <w:autoSpaceDE w:val="0"/>
              <w:autoSpaceDN w:val="0"/>
              <w:bidi w:val="0"/>
              <w:adjustRightInd w:val="0"/>
              <w:snapToGrid w:val="0"/>
              <w:spacing w:before="14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  话</w:t>
            </w:r>
          </w:p>
        </w:tc>
        <w:tc>
          <w:tcPr>
            <w:tcW w:w="2704" w:type="dxa"/>
            <w:gridSpan w:val="3"/>
            <w:vAlign w:val="center"/>
          </w:tcPr>
          <w:p w14:paraId="478BD977">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0EE24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682" w:type="dxa"/>
            <w:vMerge w:val="continue"/>
            <w:tcBorders>
              <w:top w:val="nil"/>
            </w:tcBorders>
            <w:vAlign w:val="center"/>
          </w:tcPr>
          <w:p w14:paraId="7E9A5F01">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011" w:type="dxa"/>
            <w:vAlign w:val="center"/>
          </w:tcPr>
          <w:p w14:paraId="04A5A850">
            <w:pPr>
              <w:keepNext w:val="0"/>
              <w:keepLines w:val="0"/>
              <w:pageBreakBefore w:val="0"/>
              <w:widowControl/>
              <w:kinsoku w:val="0"/>
              <w:wordWrap w:val="0"/>
              <w:overflowPunct/>
              <w:topLinePunct w:val="0"/>
              <w:autoSpaceDE w:val="0"/>
              <w:autoSpaceDN w:val="0"/>
              <w:bidi w:val="0"/>
              <w:adjustRightInd w:val="0"/>
              <w:snapToGrid w:val="0"/>
              <w:spacing w:before="143"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传  真</w:t>
            </w:r>
          </w:p>
        </w:tc>
        <w:tc>
          <w:tcPr>
            <w:tcW w:w="2816" w:type="dxa"/>
            <w:gridSpan w:val="2"/>
            <w:vAlign w:val="center"/>
          </w:tcPr>
          <w:p w14:paraId="408C0231">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406" w:type="dxa"/>
            <w:gridSpan w:val="2"/>
            <w:vAlign w:val="center"/>
          </w:tcPr>
          <w:p w14:paraId="7C350B75">
            <w:pPr>
              <w:keepNext w:val="0"/>
              <w:keepLines w:val="0"/>
              <w:pageBreakBefore w:val="0"/>
              <w:widowControl/>
              <w:kinsoku w:val="0"/>
              <w:wordWrap w:val="0"/>
              <w:overflowPunct/>
              <w:topLinePunct w:val="0"/>
              <w:autoSpaceDE w:val="0"/>
              <w:autoSpaceDN w:val="0"/>
              <w:bidi w:val="0"/>
              <w:adjustRightInd w:val="0"/>
              <w:snapToGrid w:val="0"/>
              <w:spacing w:before="144"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电子邮箱</w:t>
            </w:r>
          </w:p>
        </w:tc>
        <w:tc>
          <w:tcPr>
            <w:tcW w:w="2704" w:type="dxa"/>
            <w:gridSpan w:val="3"/>
            <w:vAlign w:val="center"/>
          </w:tcPr>
          <w:p w14:paraId="717515D4">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0C3F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82" w:type="dxa"/>
            <w:vAlign w:val="center"/>
          </w:tcPr>
          <w:p w14:paraId="233F0792">
            <w:pPr>
              <w:keepNext w:val="0"/>
              <w:keepLines w:val="0"/>
              <w:pageBreakBefore w:val="0"/>
              <w:widowControl/>
              <w:kinsoku w:val="0"/>
              <w:wordWrap w:val="0"/>
              <w:overflowPunct/>
              <w:topLinePunct w:val="0"/>
              <w:autoSpaceDE w:val="0"/>
              <w:autoSpaceDN w:val="0"/>
              <w:bidi w:val="0"/>
              <w:adjustRightInd w:val="0"/>
              <w:snapToGrid w:val="0"/>
              <w:spacing w:before="14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单位性质</w:t>
            </w:r>
          </w:p>
        </w:tc>
        <w:tc>
          <w:tcPr>
            <w:tcW w:w="7937" w:type="dxa"/>
            <w:gridSpan w:val="8"/>
            <w:vAlign w:val="center"/>
          </w:tcPr>
          <w:p w14:paraId="434E07A5">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3C1E8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682" w:type="dxa"/>
            <w:vAlign w:val="center"/>
          </w:tcPr>
          <w:p w14:paraId="78583C86">
            <w:pPr>
              <w:keepNext w:val="0"/>
              <w:keepLines w:val="0"/>
              <w:pageBreakBefore w:val="0"/>
              <w:widowControl/>
              <w:kinsoku w:val="0"/>
              <w:wordWrap w:val="0"/>
              <w:overflowPunct/>
              <w:topLinePunct w:val="0"/>
              <w:autoSpaceDE w:val="0"/>
              <w:autoSpaceDN w:val="0"/>
              <w:bidi w:val="0"/>
              <w:adjustRightInd w:val="0"/>
              <w:snapToGrid w:val="0"/>
              <w:spacing w:before="144"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法定代表人</w:t>
            </w:r>
          </w:p>
        </w:tc>
        <w:tc>
          <w:tcPr>
            <w:tcW w:w="1011" w:type="dxa"/>
            <w:vAlign w:val="center"/>
          </w:tcPr>
          <w:p w14:paraId="2CF8127D">
            <w:pPr>
              <w:keepNext w:val="0"/>
              <w:keepLines w:val="0"/>
              <w:pageBreakBefore w:val="0"/>
              <w:widowControl/>
              <w:kinsoku w:val="0"/>
              <w:wordWrap w:val="0"/>
              <w:overflowPunct/>
              <w:topLinePunct w:val="0"/>
              <w:autoSpaceDE w:val="0"/>
              <w:autoSpaceDN w:val="0"/>
              <w:bidi w:val="0"/>
              <w:adjustRightInd w:val="0"/>
              <w:snapToGrid w:val="0"/>
              <w:spacing w:before="144"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姓名</w:t>
            </w:r>
          </w:p>
        </w:tc>
        <w:tc>
          <w:tcPr>
            <w:tcW w:w="1908" w:type="dxa"/>
            <w:vAlign w:val="center"/>
          </w:tcPr>
          <w:p w14:paraId="55F10CB7">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228" w:type="dxa"/>
            <w:gridSpan w:val="2"/>
            <w:vAlign w:val="center"/>
          </w:tcPr>
          <w:p w14:paraId="1248557B">
            <w:pPr>
              <w:keepNext w:val="0"/>
              <w:keepLines w:val="0"/>
              <w:pageBreakBefore w:val="0"/>
              <w:widowControl/>
              <w:kinsoku w:val="0"/>
              <w:wordWrap w:val="0"/>
              <w:overflowPunct/>
              <w:topLinePunct w:val="0"/>
              <w:autoSpaceDE w:val="0"/>
              <w:autoSpaceDN w:val="0"/>
              <w:bidi w:val="0"/>
              <w:adjustRightInd w:val="0"/>
              <w:snapToGrid w:val="0"/>
              <w:spacing w:before="144"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技术职称</w:t>
            </w:r>
          </w:p>
        </w:tc>
        <w:tc>
          <w:tcPr>
            <w:tcW w:w="1377" w:type="dxa"/>
            <w:gridSpan w:val="2"/>
            <w:vAlign w:val="center"/>
          </w:tcPr>
          <w:p w14:paraId="345CCE79">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799" w:type="dxa"/>
            <w:vAlign w:val="center"/>
          </w:tcPr>
          <w:p w14:paraId="63CA2C03">
            <w:pPr>
              <w:keepNext w:val="0"/>
              <w:keepLines w:val="0"/>
              <w:pageBreakBefore w:val="0"/>
              <w:widowControl/>
              <w:kinsoku w:val="0"/>
              <w:wordWrap w:val="0"/>
              <w:overflowPunct/>
              <w:topLinePunct w:val="0"/>
              <w:autoSpaceDE w:val="0"/>
              <w:autoSpaceDN w:val="0"/>
              <w:bidi w:val="0"/>
              <w:adjustRightInd w:val="0"/>
              <w:snapToGrid w:val="0"/>
              <w:spacing w:before="143"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电话</w:t>
            </w:r>
          </w:p>
        </w:tc>
        <w:tc>
          <w:tcPr>
            <w:tcW w:w="1614" w:type="dxa"/>
            <w:vAlign w:val="center"/>
          </w:tcPr>
          <w:p w14:paraId="21775F23">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C9B2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82" w:type="dxa"/>
            <w:vAlign w:val="center"/>
          </w:tcPr>
          <w:p w14:paraId="2AB30980">
            <w:pPr>
              <w:keepNext w:val="0"/>
              <w:keepLines w:val="0"/>
              <w:pageBreakBefore w:val="0"/>
              <w:widowControl/>
              <w:kinsoku w:val="0"/>
              <w:wordWrap w:val="0"/>
              <w:overflowPunct/>
              <w:topLinePunct w:val="0"/>
              <w:autoSpaceDE w:val="0"/>
              <w:autoSpaceDN w:val="0"/>
              <w:bidi w:val="0"/>
              <w:adjustRightInd w:val="0"/>
              <w:snapToGrid w:val="0"/>
              <w:spacing w:before="14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成立时间</w:t>
            </w:r>
          </w:p>
        </w:tc>
        <w:tc>
          <w:tcPr>
            <w:tcW w:w="2919" w:type="dxa"/>
            <w:gridSpan w:val="2"/>
            <w:vAlign w:val="center"/>
          </w:tcPr>
          <w:p w14:paraId="1528A619">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5018" w:type="dxa"/>
            <w:gridSpan w:val="6"/>
            <w:vAlign w:val="center"/>
          </w:tcPr>
          <w:p w14:paraId="29648EC6">
            <w:pPr>
              <w:keepNext w:val="0"/>
              <w:keepLines w:val="0"/>
              <w:pageBreakBefore w:val="0"/>
              <w:widowControl/>
              <w:kinsoku w:val="0"/>
              <w:wordWrap w:val="0"/>
              <w:overflowPunct/>
              <w:topLinePunct w:val="0"/>
              <w:autoSpaceDE w:val="0"/>
              <w:autoSpaceDN w:val="0"/>
              <w:bidi w:val="0"/>
              <w:adjustRightInd w:val="0"/>
              <w:snapToGrid w:val="0"/>
              <w:spacing w:before="14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员工总人数（个）：</w:t>
            </w:r>
          </w:p>
        </w:tc>
      </w:tr>
      <w:tr w14:paraId="1639B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682" w:type="dxa"/>
            <w:vAlign w:val="center"/>
          </w:tcPr>
          <w:p w14:paraId="554FA43F">
            <w:pPr>
              <w:keepNext w:val="0"/>
              <w:keepLines w:val="0"/>
              <w:pageBreakBefore w:val="0"/>
              <w:widowControl/>
              <w:kinsoku w:val="0"/>
              <w:wordWrap w:val="0"/>
              <w:overflowPunct/>
              <w:topLinePunct w:val="0"/>
              <w:autoSpaceDE w:val="0"/>
              <w:autoSpaceDN w:val="0"/>
              <w:bidi w:val="0"/>
              <w:adjustRightInd w:val="0"/>
              <w:snapToGrid w:val="0"/>
              <w:spacing w:before="61"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企业资质</w:t>
            </w:r>
          </w:p>
          <w:p w14:paraId="4BDC0C8F">
            <w:pPr>
              <w:keepNext w:val="0"/>
              <w:keepLines w:val="0"/>
              <w:pageBreakBefore w:val="0"/>
              <w:widowControl/>
              <w:kinsoku w:val="0"/>
              <w:wordWrap w:val="0"/>
              <w:overflowPunct/>
              <w:topLinePunct w:val="0"/>
              <w:autoSpaceDE w:val="0"/>
              <w:autoSpaceDN w:val="0"/>
              <w:bidi w:val="0"/>
              <w:adjustRightInd w:val="0"/>
              <w:snapToGrid w:val="0"/>
              <w:spacing w:before="61"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类型和等级</w:t>
            </w:r>
          </w:p>
        </w:tc>
        <w:tc>
          <w:tcPr>
            <w:tcW w:w="2919" w:type="dxa"/>
            <w:gridSpan w:val="2"/>
            <w:vAlign w:val="center"/>
          </w:tcPr>
          <w:p w14:paraId="177F1066">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228" w:type="dxa"/>
            <w:gridSpan w:val="2"/>
            <w:vMerge w:val="restart"/>
            <w:tcBorders>
              <w:bottom w:val="nil"/>
            </w:tcBorders>
            <w:vAlign w:val="center"/>
          </w:tcPr>
          <w:p w14:paraId="102DBC66">
            <w:pPr>
              <w:keepNext w:val="0"/>
              <w:keepLines w:val="0"/>
              <w:pageBreakBefore w:val="0"/>
              <w:widowControl/>
              <w:kinsoku w:val="0"/>
              <w:wordWrap w:val="0"/>
              <w:overflowPunct/>
              <w:topLinePunct w:val="0"/>
              <w:autoSpaceDE w:val="0"/>
              <w:autoSpaceDN w:val="0"/>
              <w:bidi w:val="0"/>
              <w:adjustRightInd w:val="0"/>
              <w:snapToGrid w:val="0"/>
              <w:spacing w:before="6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其中</w:t>
            </w:r>
          </w:p>
        </w:tc>
        <w:tc>
          <w:tcPr>
            <w:tcW w:w="2176" w:type="dxa"/>
            <w:gridSpan w:val="3"/>
            <w:vAlign w:val="center"/>
          </w:tcPr>
          <w:p w14:paraId="2278305A">
            <w:pPr>
              <w:keepNext w:val="0"/>
              <w:keepLines w:val="0"/>
              <w:pageBreakBefore w:val="0"/>
              <w:widowControl/>
              <w:kinsoku w:val="0"/>
              <w:wordWrap w:val="0"/>
              <w:overflowPunct/>
              <w:topLinePunct w:val="0"/>
              <w:autoSpaceDE w:val="0"/>
              <w:autoSpaceDN w:val="0"/>
              <w:bidi w:val="0"/>
              <w:adjustRightInd w:val="0"/>
              <w:snapToGrid w:val="0"/>
              <w:spacing w:before="214"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项目经理</w:t>
            </w:r>
          </w:p>
        </w:tc>
        <w:tc>
          <w:tcPr>
            <w:tcW w:w="1614" w:type="dxa"/>
            <w:vAlign w:val="center"/>
          </w:tcPr>
          <w:p w14:paraId="3262520C">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38EE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682" w:type="dxa"/>
            <w:vAlign w:val="center"/>
          </w:tcPr>
          <w:p w14:paraId="3E310579">
            <w:pPr>
              <w:keepNext w:val="0"/>
              <w:keepLines w:val="0"/>
              <w:pageBreakBefore w:val="0"/>
              <w:widowControl/>
              <w:kinsoku w:val="0"/>
              <w:wordWrap w:val="0"/>
              <w:overflowPunct/>
              <w:topLinePunct w:val="0"/>
              <w:autoSpaceDE w:val="0"/>
              <w:autoSpaceDN w:val="0"/>
              <w:bidi w:val="0"/>
              <w:adjustRightInd w:val="0"/>
              <w:snapToGrid w:val="0"/>
              <w:spacing w:before="146"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营业执照号</w:t>
            </w:r>
          </w:p>
        </w:tc>
        <w:tc>
          <w:tcPr>
            <w:tcW w:w="2919" w:type="dxa"/>
            <w:gridSpan w:val="2"/>
            <w:vAlign w:val="center"/>
          </w:tcPr>
          <w:p w14:paraId="771E0050">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228" w:type="dxa"/>
            <w:gridSpan w:val="2"/>
            <w:vMerge w:val="continue"/>
            <w:tcBorders>
              <w:top w:val="nil"/>
              <w:bottom w:val="nil"/>
            </w:tcBorders>
            <w:vAlign w:val="center"/>
          </w:tcPr>
          <w:p w14:paraId="5949ACF2">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176" w:type="dxa"/>
            <w:gridSpan w:val="3"/>
            <w:vAlign w:val="center"/>
          </w:tcPr>
          <w:p w14:paraId="6C5F1489">
            <w:pPr>
              <w:keepNext w:val="0"/>
              <w:keepLines w:val="0"/>
              <w:pageBreakBefore w:val="0"/>
              <w:widowControl/>
              <w:kinsoku w:val="0"/>
              <w:wordWrap w:val="0"/>
              <w:overflowPunct/>
              <w:topLinePunct w:val="0"/>
              <w:autoSpaceDE w:val="0"/>
              <w:autoSpaceDN w:val="0"/>
              <w:bidi w:val="0"/>
              <w:adjustRightInd w:val="0"/>
              <w:snapToGrid w:val="0"/>
              <w:spacing w:before="146"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高级职称人员</w:t>
            </w:r>
          </w:p>
        </w:tc>
        <w:tc>
          <w:tcPr>
            <w:tcW w:w="1614" w:type="dxa"/>
            <w:vAlign w:val="center"/>
          </w:tcPr>
          <w:p w14:paraId="484C31E4">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77906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682" w:type="dxa"/>
            <w:vAlign w:val="center"/>
          </w:tcPr>
          <w:p w14:paraId="199E82AD">
            <w:pPr>
              <w:keepNext w:val="0"/>
              <w:keepLines w:val="0"/>
              <w:pageBreakBefore w:val="0"/>
              <w:widowControl/>
              <w:kinsoku w:val="0"/>
              <w:wordWrap w:val="0"/>
              <w:overflowPunct/>
              <w:topLinePunct w:val="0"/>
              <w:autoSpaceDE w:val="0"/>
              <w:autoSpaceDN w:val="0"/>
              <w:bidi w:val="0"/>
              <w:adjustRightInd w:val="0"/>
              <w:snapToGrid w:val="0"/>
              <w:spacing w:before="146"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注册资金</w:t>
            </w:r>
          </w:p>
        </w:tc>
        <w:tc>
          <w:tcPr>
            <w:tcW w:w="2919" w:type="dxa"/>
            <w:gridSpan w:val="2"/>
            <w:vAlign w:val="center"/>
          </w:tcPr>
          <w:p w14:paraId="28BB0564">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228" w:type="dxa"/>
            <w:gridSpan w:val="2"/>
            <w:vMerge w:val="continue"/>
            <w:tcBorders>
              <w:top w:val="nil"/>
              <w:bottom w:val="nil"/>
            </w:tcBorders>
            <w:vAlign w:val="center"/>
          </w:tcPr>
          <w:p w14:paraId="2B790690">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176" w:type="dxa"/>
            <w:gridSpan w:val="3"/>
            <w:vAlign w:val="center"/>
          </w:tcPr>
          <w:p w14:paraId="27F06363">
            <w:pPr>
              <w:keepNext w:val="0"/>
              <w:keepLines w:val="0"/>
              <w:pageBreakBefore w:val="0"/>
              <w:widowControl/>
              <w:kinsoku w:val="0"/>
              <w:wordWrap w:val="0"/>
              <w:overflowPunct/>
              <w:topLinePunct w:val="0"/>
              <w:autoSpaceDE w:val="0"/>
              <w:autoSpaceDN w:val="0"/>
              <w:bidi w:val="0"/>
              <w:adjustRightInd w:val="0"/>
              <w:snapToGrid w:val="0"/>
              <w:spacing w:before="147"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中级职称人员</w:t>
            </w:r>
          </w:p>
        </w:tc>
        <w:tc>
          <w:tcPr>
            <w:tcW w:w="1614" w:type="dxa"/>
            <w:vAlign w:val="center"/>
          </w:tcPr>
          <w:p w14:paraId="18CD3973">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453B7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682" w:type="dxa"/>
            <w:vAlign w:val="center"/>
          </w:tcPr>
          <w:p w14:paraId="532F27D9">
            <w:pPr>
              <w:keepNext w:val="0"/>
              <w:keepLines w:val="0"/>
              <w:pageBreakBefore w:val="0"/>
              <w:widowControl/>
              <w:kinsoku w:val="0"/>
              <w:wordWrap w:val="0"/>
              <w:overflowPunct/>
              <w:topLinePunct w:val="0"/>
              <w:autoSpaceDE w:val="0"/>
              <w:autoSpaceDN w:val="0"/>
              <w:bidi w:val="0"/>
              <w:adjustRightInd w:val="0"/>
              <w:snapToGrid w:val="0"/>
              <w:spacing w:before="62"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41955478">
            <w:pPr>
              <w:keepNext w:val="0"/>
              <w:keepLines w:val="0"/>
              <w:pageBreakBefore w:val="0"/>
              <w:widowControl/>
              <w:kinsoku w:val="0"/>
              <w:wordWrap w:val="0"/>
              <w:overflowPunct/>
              <w:topLinePunct w:val="0"/>
              <w:autoSpaceDE w:val="0"/>
              <w:autoSpaceDN w:val="0"/>
              <w:bidi w:val="0"/>
              <w:adjustRightInd w:val="0"/>
              <w:snapToGrid w:val="0"/>
              <w:spacing w:before="62"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开户银行</w:t>
            </w:r>
          </w:p>
        </w:tc>
        <w:tc>
          <w:tcPr>
            <w:tcW w:w="2919" w:type="dxa"/>
            <w:gridSpan w:val="2"/>
            <w:vAlign w:val="center"/>
          </w:tcPr>
          <w:p w14:paraId="65DFBEF7">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228" w:type="dxa"/>
            <w:gridSpan w:val="2"/>
            <w:vMerge w:val="continue"/>
            <w:tcBorders>
              <w:top w:val="nil"/>
              <w:bottom w:val="nil"/>
            </w:tcBorders>
            <w:vAlign w:val="center"/>
          </w:tcPr>
          <w:p w14:paraId="31F677A8">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176" w:type="dxa"/>
            <w:gridSpan w:val="3"/>
            <w:vAlign w:val="center"/>
          </w:tcPr>
          <w:p w14:paraId="0336B438">
            <w:pPr>
              <w:keepNext w:val="0"/>
              <w:keepLines w:val="0"/>
              <w:pageBreakBefore w:val="0"/>
              <w:widowControl/>
              <w:kinsoku w:val="0"/>
              <w:wordWrap w:val="0"/>
              <w:overflowPunct/>
              <w:topLinePunct w:val="0"/>
              <w:autoSpaceDE w:val="0"/>
              <w:autoSpaceDN w:val="0"/>
              <w:bidi w:val="0"/>
              <w:adjustRightInd w:val="0"/>
              <w:snapToGrid w:val="0"/>
              <w:spacing w:before="191"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初级职称人员</w:t>
            </w:r>
          </w:p>
        </w:tc>
        <w:tc>
          <w:tcPr>
            <w:tcW w:w="1614" w:type="dxa"/>
            <w:vAlign w:val="center"/>
          </w:tcPr>
          <w:p w14:paraId="00F898E7">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E7A6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1682" w:type="dxa"/>
            <w:vAlign w:val="center"/>
          </w:tcPr>
          <w:p w14:paraId="2E52826A">
            <w:pPr>
              <w:keepNext w:val="0"/>
              <w:keepLines w:val="0"/>
              <w:pageBreakBefore w:val="0"/>
              <w:widowControl/>
              <w:kinsoku w:val="0"/>
              <w:wordWrap w:val="0"/>
              <w:overflowPunct/>
              <w:topLinePunct w:val="0"/>
              <w:autoSpaceDE w:val="0"/>
              <w:autoSpaceDN w:val="0"/>
              <w:bidi w:val="0"/>
              <w:adjustRightInd w:val="0"/>
              <w:snapToGrid w:val="0"/>
              <w:spacing w:before="62"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 xml:space="preserve">基本账户 </w:t>
            </w:r>
          </w:p>
          <w:p w14:paraId="33D5D73F">
            <w:pPr>
              <w:keepNext w:val="0"/>
              <w:keepLines w:val="0"/>
              <w:pageBreakBefore w:val="0"/>
              <w:widowControl/>
              <w:kinsoku w:val="0"/>
              <w:wordWrap w:val="0"/>
              <w:overflowPunct/>
              <w:topLinePunct w:val="0"/>
              <w:autoSpaceDE w:val="0"/>
              <w:autoSpaceDN w:val="0"/>
              <w:bidi w:val="0"/>
              <w:adjustRightInd w:val="0"/>
              <w:snapToGrid w:val="0"/>
              <w:spacing w:before="62"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银行账号</w:t>
            </w:r>
          </w:p>
        </w:tc>
        <w:tc>
          <w:tcPr>
            <w:tcW w:w="2919" w:type="dxa"/>
            <w:gridSpan w:val="2"/>
            <w:vAlign w:val="center"/>
          </w:tcPr>
          <w:p w14:paraId="60A346F4">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1228" w:type="dxa"/>
            <w:gridSpan w:val="2"/>
            <w:vMerge w:val="continue"/>
            <w:tcBorders>
              <w:top w:val="nil"/>
            </w:tcBorders>
            <w:vAlign w:val="center"/>
          </w:tcPr>
          <w:p w14:paraId="1322C4EB">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c>
          <w:tcPr>
            <w:tcW w:w="2176" w:type="dxa"/>
            <w:gridSpan w:val="3"/>
            <w:vAlign w:val="center"/>
          </w:tcPr>
          <w:p w14:paraId="4D44C804">
            <w:pPr>
              <w:keepNext w:val="0"/>
              <w:keepLines w:val="0"/>
              <w:pageBreakBefore w:val="0"/>
              <w:widowControl/>
              <w:kinsoku w:val="0"/>
              <w:wordWrap w:val="0"/>
              <w:overflowPunct/>
              <w:topLinePunct w:val="0"/>
              <w:autoSpaceDE w:val="0"/>
              <w:autoSpaceDN w:val="0"/>
              <w:bidi w:val="0"/>
              <w:adjustRightInd w:val="0"/>
              <w:snapToGrid w:val="0"/>
              <w:spacing w:before="211"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技术员</w:t>
            </w:r>
          </w:p>
        </w:tc>
        <w:tc>
          <w:tcPr>
            <w:tcW w:w="1614" w:type="dxa"/>
            <w:vAlign w:val="center"/>
          </w:tcPr>
          <w:p w14:paraId="46D2B23A">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6A626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682" w:type="dxa"/>
            <w:vAlign w:val="center"/>
          </w:tcPr>
          <w:p w14:paraId="3BF7B502">
            <w:pPr>
              <w:keepNext w:val="0"/>
              <w:keepLines w:val="0"/>
              <w:pageBreakBefore w:val="0"/>
              <w:widowControl/>
              <w:kinsoku w:val="0"/>
              <w:wordWrap w:val="0"/>
              <w:overflowPunct/>
              <w:topLinePunct w:val="0"/>
              <w:autoSpaceDE w:val="0"/>
              <w:autoSpaceDN w:val="0"/>
              <w:bidi w:val="0"/>
              <w:adjustRightInd w:val="0"/>
              <w:snapToGrid w:val="0"/>
              <w:spacing w:before="6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经营范围</w:t>
            </w:r>
          </w:p>
        </w:tc>
        <w:tc>
          <w:tcPr>
            <w:tcW w:w="7937" w:type="dxa"/>
            <w:gridSpan w:val="8"/>
            <w:vAlign w:val="center"/>
          </w:tcPr>
          <w:p w14:paraId="07997BAE">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r w14:paraId="29A8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2" w:hRule="atLeast"/>
        </w:trPr>
        <w:tc>
          <w:tcPr>
            <w:tcW w:w="1682" w:type="dxa"/>
            <w:vAlign w:val="center"/>
          </w:tcPr>
          <w:p w14:paraId="05DF8A32">
            <w:pPr>
              <w:keepNext w:val="0"/>
              <w:keepLines w:val="0"/>
              <w:pageBreakBefore w:val="0"/>
              <w:widowControl/>
              <w:kinsoku w:val="0"/>
              <w:wordWrap w:val="0"/>
              <w:overflowPunct/>
              <w:topLinePunct w:val="0"/>
              <w:autoSpaceDE w:val="0"/>
              <w:autoSpaceDN w:val="0"/>
              <w:bidi w:val="0"/>
              <w:adjustRightInd w:val="0"/>
              <w:snapToGrid w:val="0"/>
              <w:spacing w:before="6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关联企业情况</w:t>
            </w:r>
          </w:p>
        </w:tc>
        <w:tc>
          <w:tcPr>
            <w:tcW w:w="7937" w:type="dxa"/>
            <w:gridSpan w:val="8"/>
            <w:vAlign w:val="center"/>
          </w:tcPr>
          <w:p w14:paraId="1E7ADE4D">
            <w:pPr>
              <w:keepNext w:val="0"/>
              <w:keepLines w:val="0"/>
              <w:pageBreakBefore w:val="0"/>
              <w:widowControl/>
              <w:kinsoku w:val="0"/>
              <w:wordWrap w:val="0"/>
              <w:overflowPunct/>
              <w:topLinePunct w:val="0"/>
              <w:autoSpaceDE w:val="0"/>
              <w:autoSpaceDN w:val="0"/>
              <w:bidi w:val="0"/>
              <w:adjustRightInd w:val="0"/>
              <w:snapToGrid w:val="0"/>
              <w:spacing w:before="168" w:line="240"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包括但不限于与投标人存在以下关系的不同单位：</w:t>
            </w:r>
          </w:p>
          <w:p w14:paraId="0A579FFA">
            <w:pPr>
              <w:keepNext w:val="0"/>
              <w:keepLines w:val="0"/>
              <w:pageBreakBefore w:val="0"/>
              <w:widowControl/>
              <w:kinsoku w:val="0"/>
              <w:wordWrap w:val="0"/>
              <w:overflowPunct/>
              <w:topLinePunct w:val="0"/>
              <w:autoSpaceDE w:val="0"/>
              <w:autoSpaceDN w:val="0"/>
              <w:bidi w:val="0"/>
              <w:adjustRightInd w:val="0"/>
              <w:snapToGrid w:val="0"/>
              <w:spacing w:before="81" w:line="240"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1 ．法定代表人为同一人的。</w:t>
            </w:r>
          </w:p>
          <w:p w14:paraId="20E6965C">
            <w:pPr>
              <w:keepNext w:val="0"/>
              <w:keepLines w:val="0"/>
              <w:pageBreakBefore w:val="0"/>
              <w:widowControl/>
              <w:kinsoku w:val="0"/>
              <w:wordWrap w:val="0"/>
              <w:overflowPunct/>
              <w:topLinePunct w:val="0"/>
              <w:autoSpaceDE w:val="0"/>
              <w:autoSpaceDN w:val="0"/>
              <w:bidi w:val="0"/>
              <w:adjustRightInd w:val="0"/>
              <w:snapToGrid w:val="0"/>
              <w:spacing w:before="81" w:line="240"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 ．存在控股、管理关系的。</w:t>
            </w:r>
          </w:p>
          <w:p w14:paraId="585BD72F">
            <w:pPr>
              <w:keepNext w:val="0"/>
              <w:keepLines w:val="0"/>
              <w:pageBreakBefore w:val="0"/>
              <w:widowControl/>
              <w:kinsoku w:val="0"/>
              <w:wordWrap w:val="0"/>
              <w:overflowPunct/>
              <w:topLinePunct w:val="0"/>
              <w:autoSpaceDE w:val="0"/>
              <w:autoSpaceDN w:val="0"/>
              <w:bidi w:val="0"/>
              <w:adjustRightInd w:val="0"/>
              <w:snapToGrid w:val="0"/>
              <w:spacing w:before="81" w:line="240" w:lineRule="auto"/>
              <w:ind w:left="0" w:right="0"/>
              <w:jc w:val="both"/>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3 ．主要人员相互任职的。</w:t>
            </w:r>
          </w:p>
        </w:tc>
      </w:tr>
      <w:tr w14:paraId="28D64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682" w:type="dxa"/>
            <w:vAlign w:val="center"/>
          </w:tcPr>
          <w:p w14:paraId="2A94CEF9">
            <w:pPr>
              <w:keepNext w:val="0"/>
              <w:keepLines w:val="0"/>
              <w:pageBreakBefore w:val="0"/>
              <w:widowControl/>
              <w:kinsoku w:val="0"/>
              <w:wordWrap w:val="0"/>
              <w:overflowPunct/>
              <w:topLinePunct w:val="0"/>
              <w:autoSpaceDE w:val="0"/>
              <w:autoSpaceDN w:val="0"/>
              <w:bidi w:val="0"/>
              <w:adjustRightInd w:val="0"/>
              <w:snapToGrid w:val="0"/>
              <w:spacing w:before="235"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备注</w:t>
            </w:r>
          </w:p>
        </w:tc>
        <w:tc>
          <w:tcPr>
            <w:tcW w:w="7937" w:type="dxa"/>
            <w:gridSpan w:val="8"/>
            <w:vAlign w:val="center"/>
          </w:tcPr>
          <w:p w14:paraId="33A69765">
            <w:pPr>
              <w:pStyle w:val="29"/>
              <w:keepNext w:val="0"/>
              <w:keepLines w:val="0"/>
              <w:pageBreakBefore w:val="0"/>
              <w:widowControl/>
              <w:kinsoku w:val="0"/>
              <w:wordWrap w:val="0"/>
              <w:overflowPunct/>
              <w:topLinePunct w:val="0"/>
              <w:autoSpaceDE w:val="0"/>
              <w:autoSpaceDN w:val="0"/>
              <w:bidi w:val="0"/>
              <w:adjustRightInd w:val="0"/>
              <w:snapToGrid w:val="0"/>
              <w:spacing w:line="240" w:lineRule="auto"/>
              <w:ind w:left="0" w:right="0"/>
              <w:jc w:val="center"/>
              <w:textAlignment w:val="baseline"/>
              <w:rPr>
                <w:rFonts w:hint="eastAsia" w:asciiTheme="minorEastAsia" w:hAnsiTheme="minorEastAsia" w:eastAsiaTheme="minorEastAsia" w:cstheme="minorEastAsia"/>
                <w:color w:val="auto"/>
                <w:spacing w:val="0"/>
                <w:sz w:val="24"/>
                <w:szCs w:val="24"/>
                <w:highlight w:val="none"/>
              </w:rPr>
            </w:pPr>
          </w:p>
        </w:tc>
      </w:tr>
    </w:tbl>
    <w:p w14:paraId="34C67D25">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1"/>
          <w:szCs w:val="21"/>
          <w:highlight w:val="none"/>
        </w:rPr>
      </w:pPr>
    </w:p>
    <w:p w14:paraId="69B31669">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说明：</w:t>
      </w:r>
    </w:p>
    <w:p w14:paraId="5F7DADAA">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outlineLvl w:val="9"/>
        <w:rPr>
          <w:rFonts w:hint="eastAsia" w:ascii="宋体" w:hAnsi="宋体" w:eastAsia="宋体" w:cs="宋体"/>
          <w:color w:val="auto"/>
          <w:spacing w:val="0"/>
          <w:sz w:val="21"/>
          <w:szCs w:val="21"/>
          <w:highlight w:val="none"/>
        </w:rPr>
      </w:pPr>
      <w:bookmarkStart w:id="241" w:name="_Toc5131"/>
      <w:bookmarkStart w:id="242" w:name="_Toc14048"/>
      <w:r>
        <w:rPr>
          <w:rFonts w:hint="eastAsia" w:ascii="宋体" w:hAnsi="宋体" w:eastAsia="宋体" w:cs="宋体"/>
          <w:color w:val="auto"/>
          <w:spacing w:val="0"/>
          <w:sz w:val="21"/>
          <w:szCs w:val="21"/>
          <w:highlight w:val="none"/>
        </w:rPr>
        <w:t>1 ．《投标人基本情况表》后应附以下资料：</w:t>
      </w:r>
      <w:bookmarkEnd w:id="241"/>
      <w:bookmarkEnd w:id="242"/>
    </w:p>
    <w:p w14:paraId="230E1626">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259B1130">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（2）</w:t>
      </w:r>
      <w:r>
        <w:rPr>
          <w:rFonts w:hint="eastAsia" w:ascii="宋体" w:hAnsi="宋体" w:eastAsia="宋体" w:cs="宋体"/>
          <w:color w:val="auto"/>
          <w:spacing w:val="0"/>
          <w:sz w:val="21"/>
          <w:szCs w:val="21"/>
          <w:highlight w:val="none"/>
        </w:rPr>
        <w:t>“进粤企业和人员诚信信息登记平台 ”企业信息情况打印页。（适用于省外建筑企业）</w:t>
      </w:r>
    </w:p>
    <w:p w14:paraId="49CB0524">
      <w:pPr>
        <w:keepNext w:val="0"/>
        <w:keepLines w:val="0"/>
        <w:pageBreakBefore w:val="0"/>
        <w:widowControl/>
        <w:kinsoku w:val="0"/>
        <w:wordWrap w:val="0"/>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（3）</w:t>
      </w:r>
      <w:r>
        <w:rPr>
          <w:rFonts w:hint="eastAsia" w:ascii="宋体" w:hAnsi="宋体" w:eastAsia="宋体" w:cs="宋体"/>
          <w:color w:val="auto"/>
          <w:spacing w:val="0"/>
          <w:sz w:val="21"/>
          <w:szCs w:val="21"/>
          <w:highlight w:val="none"/>
        </w:rPr>
        <w:t>《法人和非法人组织公共信用信息报告》（在“信用中国 ”网站企业查询界面中下载）。</w:t>
      </w:r>
    </w:p>
    <w:p w14:paraId="214750AF">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 ．联合体投标的，联合体成员单位均应填写《投标人基本情况表》并提供以上所需资料。</w:t>
      </w:r>
    </w:p>
    <w:p w14:paraId="012C8021">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AB7BED9">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43" w:name="_Toc16647"/>
      <w:r>
        <w:rPr>
          <w:rFonts w:hint="eastAsia" w:ascii="宋体" w:hAnsi="宋体" w:eastAsia="宋体" w:cs="宋体"/>
          <w:b/>
          <w:bCs/>
          <w:color w:val="auto"/>
          <w:spacing w:val="0"/>
          <w:sz w:val="24"/>
          <w:szCs w:val="24"/>
          <w:highlight w:val="none"/>
        </w:rPr>
        <w:t>格式八 项目经理简历表</w:t>
      </w:r>
      <w:bookmarkEnd w:id="243"/>
    </w:p>
    <w:p w14:paraId="0C78A5C7">
      <w:pPr>
        <w:keepNext w:val="0"/>
        <w:keepLines w:val="0"/>
        <w:pageBreakBefore w:val="0"/>
        <w:wordWrap w:val="0"/>
        <w:overflowPunct/>
        <w:topLinePunct w:val="0"/>
        <w:bidi w:val="0"/>
        <w:spacing w:before="97" w:line="360" w:lineRule="auto"/>
        <w:ind w:left="3538"/>
        <w:outlineLvl w:val="9"/>
        <w:rPr>
          <w:rFonts w:hint="eastAsia" w:ascii="宋体" w:hAnsi="宋体" w:eastAsia="宋体" w:cs="宋体"/>
          <w:color w:val="auto"/>
          <w:spacing w:val="0"/>
          <w:sz w:val="30"/>
          <w:szCs w:val="30"/>
          <w:highlight w:val="none"/>
        </w:rPr>
      </w:pPr>
      <w:bookmarkStart w:id="244" w:name="bookmark156"/>
      <w:bookmarkEnd w:id="244"/>
      <w:bookmarkStart w:id="245" w:name="bookmark89"/>
      <w:bookmarkEnd w:id="245"/>
      <w:bookmarkStart w:id="246" w:name="_Toc24489"/>
      <w:bookmarkStart w:id="247" w:name="_Toc31533"/>
      <w:r>
        <w:rPr>
          <w:rFonts w:hint="eastAsia" w:ascii="宋体" w:hAnsi="宋体" w:eastAsia="宋体" w:cs="宋体"/>
          <w:b/>
          <w:bCs/>
          <w:color w:val="auto"/>
          <w:spacing w:val="0"/>
          <w:sz w:val="30"/>
          <w:szCs w:val="30"/>
          <w:highlight w:val="none"/>
        </w:rPr>
        <w:t>项目经理简历表</w:t>
      </w:r>
      <w:bookmarkEnd w:id="246"/>
      <w:bookmarkEnd w:id="247"/>
    </w:p>
    <w:p w14:paraId="733B316D">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tbl>
      <w:tblPr>
        <w:tblStyle w:val="16"/>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52897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4005FF2B">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459C112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1B35C805">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606F045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44F8EEA">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248A87D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C7B6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C5EBB96">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4970326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275BEF66">
            <w:pPr>
              <w:keepNext w:val="0"/>
              <w:keepLines w:val="0"/>
              <w:pageBreakBefore w:val="0"/>
              <w:widowControl/>
              <w:kinsoku w:val="0"/>
              <w:wordWrap w:val="0"/>
              <w:overflowPunct/>
              <w:topLinePunct w:val="0"/>
              <w:autoSpaceDE w:val="0"/>
              <w:autoSpaceDN w:val="0"/>
              <w:bidi w:val="0"/>
              <w:adjustRightInd w:val="0"/>
              <w:snapToGrid w:val="0"/>
              <w:spacing w:before="17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16D1E87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B726250">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18686FE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58DD0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6CA0A6E3">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D8F273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1DCA2560">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5F6DD2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5205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985FCD7">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6A55E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226DD453">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67B2AAAA">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4801985C">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027FA0A0">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13665F3A">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1363170B">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69665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67F61AFB">
            <w:pPr>
              <w:keepNext w:val="0"/>
              <w:keepLines w:val="0"/>
              <w:pageBreakBefore w:val="0"/>
              <w:widowControl/>
              <w:kinsoku w:val="0"/>
              <w:wordWrap w:val="0"/>
              <w:overflowPunct/>
              <w:topLinePunct w:val="0"/>
              <w:autoSpaceDE w:val="0"/>
              <w:autoSpaceDN w:val="0"/>
              <w:bidi w:val="0"/>
              <w:adjustRightInd w:val="0"/>
              <w:snapToGrid w:val="0"/>
              <w:spacing w:before="21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6B906EE2">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9014A6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5E44A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91B5C4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601622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ADBD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2D37EB61">
            <w:pPr>
              <w:keepNext w:val="0"/>
              <w:keepLines w:val="0"/>
              <w:pageBreakBefore w:val="0"/>
              <w:widowControl/>
              <w:kinsoku w:val="0"/>
              <w:wordWrap w:val="0"/>
              <w:overflowPunct/>
              <w:topLinePunct w:val="0"/>
              <w:autoSpaceDE w:val="0"/>
              <w:autoSpaceDN w:val="0"/>
              <w:bidi w:val="0"/>
              <w:adjustRightInd w:val="0"/>
              <w:snapToGrid w:val="0"/>
              <w:spacing w:before="21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3F9424A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5C8C87A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4B5D2BB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47BC37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0D3458B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612B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C8FBE28">
            <w:pPr>
              <w:keepNext w:val="0"/>
              <w:keepLines w:val="0"/>
              <w:pageBreakBefore w:val="0"/>
              <w:widowControl/>
              <w:kinsoku w:val="0"/>
              <w:wordWrap w:val="0"/>
              <w:overflowPunct/>
              <w:topLinePunct w:val="0"/>
              <w:autoSpaceDE w:val="0"/>
              <w:autoSpaceDN w:val="0"/>
              <w:bidi w:val="0"/>
              <w:adjustRightInd w:val="0"/>
              <w:snapToGrid w:val="0"/>
              <w:spacing w:before="21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05CB1FA8">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7C95E4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F3F3FC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EEF915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1073B93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5BEC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68FD65E9">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11BEC3E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178352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C4C87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DE5047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6308B2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bl>
    <w:p w14:paraId="006CE30E">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13503D5A">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338141CB">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0D471702">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2281CD1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8" w:name="_Toc25271"/>
      <w:bookmarkStart w:id="249" w:name="_Toc1942"/>
      <w:r>
        <w:rPr>
          <w:rFonts w:hint="eastAsia" w:ascii="宋体" w:hAnsi="宋体" w:eastAsia="宋体" w:cs="宋体"/>
          <w:color w:val="auto"/>
          <w:spacing w:val="0"/>
          <w:sz w:val="24"/>
          <w:szCs w:val="24"/>
          <w:highlight w:val="none"/>
        </w:rPr>
        <w:t>1 ．身份证彩色扫描件；</w:t>
      </w:r>
      <w:bookmarkEnd w:id="248"/>
      <w:bookmarkEnd w:id="249"/>
    </w:p>
    <w:p w14:paraId="256029D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6281E20">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76F37EF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w:t>
      </w:r>
      <w:bookmarkStart w:id="250" w:name="OLE_LINK38"/>
      <w:r>
        <w:rPr>
          <w:rFonts w:hint="eastAsia" w:ascii="宋体" w:hAnsi="宋体" w:eastAsia="宋体" w:cs="宋体"/>
          <w:color w:val="auto"/>
          <w:spacing w:val="0"/>
          <w:sz w:val="24"/>
          <w:szCs w:val="24"/>
          <w:highlight w:val="none"/>
          <w:lang w:eastAsia="zh-CN"/>
        </w:rPr>
        <w:t>中必须有202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bookmarkEnd w:id="250"/>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2A87991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BCF539F">
      <w:pPr>
        <w:pStyle w:val="26"/>
        <w:spacing w:line="360" w:lineRule="auto"/>
        <w:rPr>
          <w:rFonts w:hint="eastAsia"/>
          <w:color w:val="auto"/>
          <w:highlight w:val="none"/>
        </w:rPr>
      </w:pPr>
    </w:p>
    <w:p w14:paraId="00386200">
      <w:pPr>
        <w:keepNext w:val="0"/>
        <w:keepLines w:val="0"/>
        <w:pageBreakBefore w:val="0"/>
        <w:wordWrap w:val="0"/>
        <w:overflowPunct/>
        <w:topLinePunct w:val="0"/>
        <w:bidi w:val="0"/>
        <w:spacing w:line="360" w:lineRule="auto"/>
        <w:rPr>
          <w:rFonts w:hint="eastAsia" w:ascii="宋体" w:hAnsi="宋体" w:eastAsia="宋体" w:cs="宋体"/>
          <w:color w:val="auto"/>
          <w:spacing w:val="0"/>
          <w:sz w:val="20"/>
          <w:szCs w:val="20"/>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A1871F0">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51" w:name="_Toc28123"/>
      <w:r>
        <w:rPr>
          <w:rFonts w:hint="eastAsia" w:ascii="宋体" w:hAnsi="宋体" w:eastAsia="宋体" w:cs="宋体"/>
          <w:b/>
          <w:bCs/>
          <w:color w:val="auto"/>
          <w:spacing w:val="0"/>
          <w:sz w:val="24"/>
          <w:szCs w:val="24"/>
          <w:highlight w:val="none"/>
        </w:rPr>
        <w:t>格式九 项目经理任职声明</w:t>
      </w:r>
      <w:bookmarkEnd w:id="251"/>
    </w:p>
    <w:p w14:paraId="0578F8FA">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8B06342">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0F834AF">
      <w:pPr>
        <w:keepNext w:val="0"/>
        <w:keepLines w:val="0"/>
        <w:pageBreakBefore w:val="0"/>
        <w:wordWrap w:val="0"/>
        <w:overflowPunct/>
        <w:topLinePunct w:val="0"/>
        <w:bidi w:val="0"/>
        <w:spacing w:before="98" w:line="360" w:lineRule="auto"/>
        <w:ind w:left="3338"/>
        <w:rPr>
          <w:rFonts w:hint="eastAsia" w:ascii="宋体" w:hAnsi="宋体" w:eastAsia="宋体" w:cs="宋体"/>
          <w:color w:val="auto"/>
          <w:spacing w:val="0"/>
          <w:sz w:val="30"/>
          <w:szCs w:val="30"/>
          <w:highlight w:val="none"/>
        </w:rPr>
      </w:pPr>
      <w:bookmarkStart w:id="252" w:name="bookmark157"/>
      <w:bookmarkEnd w:id="252"/>
      <w:r>
        <w:rPr>
          <w:rFonts w:hint="eastAsia" w:ascii="宋体" w:hAnsi="宋体" w:eastAsia="宋体" w:cs="宋体"/>
          <w:b/>
          <w:bCs/>
          <w:color w:val="auto"/>
          <w:spacing w:val="0"/>
          <w:sz w:val="30"/>
          <w:szCs w:val="30"/>
          <w:highlight w:val="none"/>
        </w:rPr>
        <w:t>项目经理任职声明</w:t>
      </w:r>
    </w:p>
    <w:p w14:paraId="532E615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161A47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641FA575">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A6A5383">
      <w:pPr>
        <w:keepNext w:val="0"/>
        <w:keepLines w:val="0"/>
        <w:pageBreakBefore w:val="0"/>
        <w:wordWrap w:val="0"/>
        <w:overflowPunct/>
        <w:topLinePunct w:val="0"/>
        <w:bidi w:val="0"/>
        <w:spacing w:before="78"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6DF111E3">
      <w:pPr>
        <w:keepNext w:val="0"/>
        <w:keepLines w:val="0"/>
        <w:pageBreakBefore w:val="0"/>
        <w:wordWrap w:val="0"/>
        <w:overflowPunct/>
        <w:topLinePunct w:val="0"/>
        <w:bidi w:val="0"/>
        <w:spacing w:before="155" w:line="360"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30B4DC4A">
      <w:pPr>
        <w:keepNext w:val="0"/>
        <w:keepLines w:val="0"/>
        <w:pageBreakBefore w:val="0"/>
        <w:wordWrap w:val="0"/>
        <w:overflowPunct/>
        <w:topLinePunct w:val="0"/>
        <w:bidi w:val="0"/>
        <w:spacing w:before="35" w:line="360"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FFEA1FE">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CFADE2D">
      <w:pPr>
        <w:keepNext w:val="0"/>
        <w:keepLines w:val="0"/>
        <w:pageBreakBefore w:val="0"/>
        <w:wordWrap w:val="0"/>
        <w:overflowPunct/>
        <w:topLinePunct w:val="0"/>
        <w:bidi w:val="0"/>
        <w:spacing w:before="78" w:line="36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187690F7">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CA4FAA1">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66166C76">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07DB27C5">
      <w:pPr>
        <w:keepNext w:val="0"/>
        <w:keepLines w:val="0"/>
        <w:pageBreakBefore w:val="0"/>
        <w:wordWrap w:val="0"/>
        <w:overflowPunct/>
        <w:topLinePunct w:val="0"/>
        <w:bidi w:val="0"/>
        <w:spacing w:before="79"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AF704E9">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421D56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7188D609">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6A29B34B">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6AD94480">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34EACCA">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48EEA26">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2C2A738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A542C8B">
      <w:pPr>
        <w:keepNext w:val="0"/>
        <w:keepLines w:val="0"/>
        <w:pageBreakBefore w:val="0"/>
        <w:wordWrap w:val="0"/>
        <w:overflowPunct/>
        <w:topLinePunct w:val="0"/>
        <w:bidi w:val="0"/>
        <w:spacing w:before="78" w:line="360" w:lineRule="auto"/>
        <w:outlineLvl w:val="2"/>
        <w:rPr>
          <w:rFonts w:hint="eastAsia" w:ascii="宋体" w:hAnsi="宋体" w:eastAsia="宋体" w:cs="宋体"/>
          <w:color w:val="auto"/>
          <w:spacing w:val="0"/>
          <w:highlight w:val="none"/>
        </w:rPr>
      </w:pPr>
      <w:bookmarkStart w:id="253" w:name="_Toc26647"/>
      <w:r>
        <w:rPr>
          <w:rFonts w:hint="eastAsia" w:ascii="宋体" w:hAnsi="宋体" w:eastAsia="宋体" w:cs="宋体"/>
          <w:b/>
          <w:bCs/>
          <w:color w:val="auto"/>
          <w:spacing w:val="0"/>
          <w:sz w:val="24"/>
          <w:szCs w:val="24"/>
          <w:highlight w:val="none"/>
        </w:rPr>
        <w:t>格式十 项目技术负责人简历表</w:t>
      </w:r>
      <w:bookmarkEnd w:id="253"/>
    </w:p>
    <w:p w14:paraId="19FD339A">
      <w:pPr>
        <w:keepNext w:val="0"/>
        <w:keepLines w:val="0"/>
        <w:pageBreakBefore w:val="0"/>
        <w:wordWrap w:val="0"/>
        <w:overflowPunct/>
        <w:topLinePunct w:val="0"/>
        <w:bidi w:val="0"/>
        <w:spacing w:before="97" w:line="360" w:lineRule="auto"/>
        <w:ind w:left="3087"/>
        <w:outlineLvl w:val="9"/>
        <w:rPr>
          <w:rFonts w:hint="eastAsia" w:ascii="宋体" w:hAnsi="宋体" w:eastAsia="宋体" w:cs="宋体"/>
          <w:color w:val="auto"/>
          <w:spacing w:val="0"/>
          <w:sz w:val="30"/>
          <w:szCs w:val="30"/>
          <w:highlight w:val="none"/>
        </w:rPr>
      </w:pPr>
      <w:bookmarkStart w:id="254" w:name="_Toc1553"/>
      <w:bookmarkStart w:id="255" w:name="_Toc25712"/>
      <w:r>
        <w:rPr>
          <w:rFonts w:hint="eastAsia" w:ascii="宋体" w:hAnsi="宋体" w:eastAsia="宋体" w:cs="宋体"/>
          <w:b/>
          <w:bCs/>
          <w:color w:val="auto"/>
          <w:spacing w:val="0"/>
          <w:sz w:val="30"/>
          <w:szCs w:val="30"/>
          <w:highlight w:val="none"/>
        </w:rPr>
        <w:t>项目技术负责人简历表</w:t>
      </w:r>
      <w:bookmarkEnd w:id="254"/>
      <w:bookmarkEnd w:id="255"/>
    </w:p>
    <w:p w14:paraId="76293364">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tbl>
      <w:tblPr>
        <w:tblStyle w:val="16"/>
        <w:tblW w:w="97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9"/>
        <w:gridCol w:w="1017"/>
        <w:gridCol w:w="613"/>
        <w:gridCol w:w="685"/>
        <w:gridCol w:w="1362"/>
        <w:gridCol w:w="2073"/>
        <w:gridCol w:w="1805"/>
        <w:gridCol w:w="1403"/>
      </w:tblGrid>
      <w:tr w14:paraId="2EEC3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1836" w:type="dxa"/>
            <w:gridSpan w:val="2"/>
            <w:vAlign w:val="center"/>
          </w:tcPr>
          <w:p w14:paraId="202B1A61">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8" w:type="dxa"/>
            <w:gridSpan w:val="2"/>
            <w:vAlign w:val="center"/>
          </w:tcPr>
          <w:p w14:paraId="35180F1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default" w:ascii="宋体" w:hAnsi="宋体" w:eastAsia="宋体" w:cs="宋体"/>
                <w:color w:val="auto"/>
                <w:spacing w:val="0"/>
                <w:sz w:val="24"/>
                <w:szCs w:val="24"/>
                <w:highlight w:val="none"/>
                <w:lang w:val="en-US" w:eastAsia="zh-CN"/>
              </w:rPr>
            </w:pPr>
          </w:p>
        </w:tc>
        <w:tc>
          <w:tcPr>
            <w:tcW w:w="1362" w:type="dxa"/>
            <w:vAlign w:val="center"/>
          </w:tcPr>
          <w:p w14:paraId="411B9C93">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73" w:type="dxa"/>
            <w:vAlign w:val="center"/>
          </w:tcPr>
          <w:p w14:paraId="2F452FF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805" w:type="dxa"/>
            <w:vAlign w:val="center"/>
          </w:tcPr>
          <w:p w14:paraId="2A711865">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403" w:type="dxa"/>
            <w:vAlign w:val="center"/>
          </w:tcPr>
          <w:p w14:paraId="5240B45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6C2B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1836" w:type="dxa"/>
            <w:gridSpan w:val="2"/>
            <w:vAlign w:val="center"/>
          </w:tcPr>
          <w:p w14:paraId="29B76BC5">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8" w:type="dxa"/>
            <w:gridSpan w:val="2"/>
            <w:vAlign w:val="center"/>
          </w:tcPr>
          <w:p w14:paraId="307065D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62" w:type="dxa"/>
            <w:vAlign w:val="center"/>
          </w:tcPr>
          <w:p w14:paraId="2E6461F1">
            <w:pPr>
              <w:keepNext w:val="0"/>
              <w:keepLines w:val="0"/>
              <w:pageBreakBefore w:val="0"/>
              <w:widowControl/>
              <w:kinsoku w:val="0"/>
              <w:wordWrap w:val="0"/>
              <w:overflowPunct/>
              <w:topLinePunct w:val="0"/>
              <w:autoSpaceDE w:val="0"/>
              <w:autoSpaceDN w:val="0"/>
              <w:bidi w:val="0"/>
              <w:adjustRightInd w:val="0"/>
              <w:snapToGrid w:val="0"/>
              <w:spacing w:before="17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73" w:type="dxa"/>
            <w:vAlign w:val="center"/>
          </w:tcPr>
          <w:p w14:paraId="59539D9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805" w:type="dxa"/>
            <w:vAlign w:val="center"/>
          </w:tcPr>
          <w:p w14:paraId="1F83FFA8">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403" w:type="dxa"/>
            <w:vAlign w:val="center"/>
          </w:tcPr>
          <w:p w14:paraId="46640CD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6C17D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1836" w:type="dxa"/>
            <w:gridSpan w:val="2"/>
            <w:vAlign w:val="center"/>
          </w:tcPr>
          <w:p w14:paraId="2A561424">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60" w:type="dxa"/>
            <w:gridSpan w:val="3"/>
            <w:vAlign w:val="center"/>
          </w:tcPr>
          <w:p w14:paraId="14B0033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3878" w:type="dxa"/>
            <w:gridSpan w:val="2"/>
            <w:vAlign w:val="center"/>
          </w:tcPr>
          <w:p w14:paraId="0B864845">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403" w:type="dxa"/>
            <w:vAlign w:val="center"/>
          </w:tcPr>
          <w:p w14:paraId="18B2FE92">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C727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9777" w:type="dxa"/>
            <w:gridSpan w:val="8"/>
            <w:vAlign w:val="center"/>
          </w:tcPr>
          <w:p w14:paraId="0F93C385">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259C5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819" w:type="dxa"/>
            <w:vAlign w:val="center"/>
          </w:tcPr>
          <w:p w14:paraId="23B1418B">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30" w:type="dxa"/>
            <w:gridSpan w:val="2"/>
            <w:vAlign w:val="center"/>
          </w:tcPr>
          <w:p w14:paraId="7FF7FF79">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47" w:type="dxa"/>
            <w:gridSpan w:val="2"/>
            <w:vAlign w:val="center"/>
          </w:tcPr>
          <w:p w14:paraId="7075F8FD">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73" w:type="dxa"/>
            <w:vAlign w:val="center"/>
          </w:tcPr>
          <w:p w14:paraId="00179D26">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805" w:type="dxa"/>
            <w:vAlign w:val="center"/>
          </w:tcPr>
          <w:p w14:paraId="236A707E">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403" w:type="dxa"/>
            <w:vAlign w:val="center"/>
          </w:tcPr>
          <w:p w14:paraId="2BE768CF">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04238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819" w:type="dxa"/>
            <w:vAlign w:val="center"/>
          </w:tcPr>
          <w:p w14:paraId="0F63873B">
            <w:pPr>
              <w:keepNext w:val="0"/>
              <w:keepLines w:val="0"/>
              <w:pageBreakBefore w:val="0"/>
              <w:widowControl/>
              <w:kinsoku w:val="0"/>
              <w:wordWrap w:val="0"/>
              <w:overflowPunct/>
              <w:topLinePunct w:val="0"/>
              <w:autoSpaceDE w:val="0"/>
              <w:autoSpaceDN w:val="0"/>
              <w:bidi w:val="0"/>
              <w:adjustRightInd w:val="0"/>
              <w:snapToGrid w:val="0"/>
              <w:spacing w:before="21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30" w:type="dxa"/>
            <w:gridSpan w:val="2"/>
            <w:vAlign w:val="center"/>
          </w:tcPr>
          <w:p w14:paraId="578F80B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gridSpan w:val="2"/>
            <w:vAlign w:val="center"/>
          </w:tcPr>
          <w:p w14:paraId="6F99EC2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73" w:type="dxa"/>
            <w:vAlign w:val="center"/>
          </w:tcPr>
          <w:p w14:paraId="4631B1E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805" w:type="dxa"/>
            <w:vAlign w:val="center"/>
          </w:tcPr>
          <w:p w14:paraId="2230ED0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403" w:type="dxa"/>
            <w:vAlign w:val="center"/>
          </w:tcPr>
          <w:p w14:paraId="0169407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653F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819" w:type="dxa"/>
            <w:vAlign w:val="center"/>
          </w:tcPr>
          <w:p w14:paraId="7F39EB96">
            <w:pPr>
              <w:keepNext w:val="0"/>
              <w:keepLines w:val="0"/>
              <w:pageBreakBefore w:val="0"/>
              <w:widowControl/>
              <w:kinsoku w:val="0"/>
              <w:wordWrap w:val="0"/>
              <w:overflowPunct/>
              <w:topLinePunct w:val="0"/>
              <w:autoSpaceDE w:val="0"/>
              <w:autoSpaceDN w:val="0"/>
              <w:bidi w:val="0"/>
              <w:adjustRightInd w:val="0"/>
              <w:snapToGrid w:val="0"/>
              <w:spacing w:before="21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30" w:type="dxa"/>
            <w:gridSpan w:val="2"/>
            <w:vAlign w:val="center"/>
          </w:tcPr>
          <w:p w14:paraId="2429E20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gridSpan w:val="2"/>
            <w:vAlign w:val="center"/>
          </w:tcPr>
          <w:p w14:paraId="21F3968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73" w:type="dxa"/>
            <w:vAlign w:val="center"/>
          </w:tcPr>
          <w:p w14:paraId="187647C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805" w:type="dxa"/>
            <w:vAlign w:val="center"/>
          </w:tcPr>
          <w:p w14:paraId="12E10BA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403" w:type="dxa"/>
            <w:vAlign w:val="center"/>
          </w:tcPr>
          <w:p w14:paraId="2CCF984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0E2BD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819" w:type="dxa"/>
            <w:vAlign w:val="center"/>
          </w:tcPr>
          <w:p w14:paraId="4C3BEFDC">
            <w:pPr>
              <w:keepNext w:val="0"/>
              <w:keepLines w:val="0"/>
              <w:pageBreakBefore w:val="0"/>
              <w:widowControl/>
              <w:kinsoku w:val="0"/>
              <w:wordWrap w:val="0"/>
              <w:overflowPunct/>
              <w:topLinePunct w:val="0"/>
              <w:autoSpaceDE w:val="0"/>
              <w:autoSpaceDN w:val="0"/>
              <w:bidi w:val="0"/>
              <w:adjustRightInd w:val="0"/>
              <w:snapToGrid w:val="0"/>
              <w:spacing w:before="178"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30" w:type="dxa"/>
            <w:gridSpan w:val="2"/>
            <w:vAlign w:val="center"/>
          </w:tcPr>
          <w:p w14:paraId="4CA19BC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gridSpan w:val="2"/>
            <w:vAlign w:val="center"/>
          </w:tcPr>
          <w:p w14:paraId="3B5F7A6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73" w:type="dxa"/>
            <w:vAlign w:val="center"/>
          </w:tcPr>
          <w:p w14:paraId="2C82DE6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805" w:type="dxa"/>
            <w:vAlign w:val="center"/>
          </w:tcPr>
          <w:p w14:paraId="1E92035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403" w:type="dxa"/>
            <w:vAlign w:val="center"/>
          </w:tcPr>
          <w:p w14:paraId="0264D79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6F797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819" w:type="dxa"/>
            <w:vAlign w:val="center"/>
          </w:tcPr>
          <w:p w14:paraId="468DEEC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630" w:type="dxa"/>
            <w:gridSpan w:val="2"/>
            <w:vAlign w:val="center"/>
          </w:tcPr>
          <w:p w14:paraId="4D6AC80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gridSpan w:val="2"/>
            <w:vAlign w:val="center"/>
          </w:tcPr>
          <w:p w14:paraId="477B400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73" w:type="dxa"/>
            <w:vAlign w:val="center"/>
          </w:tcPr>
          <w:p w14:paraId="1E64ACA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805" w:type="dxa"/>
            <w:vAlign w:val="center"/>
          </w:tcPr>
          <w:p w14:paraId="10A6E2C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403" w:type="dxa"/>
            <w:vAlign w:val="center"/>
          </w:tcPr>
          <w:p w14:paraId="262B31D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2483F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jc w:val="center"/>
        </w:trPr>
        <w:tc>
          <w:tcPr>
            <w:tcW w:w="819" w:type="dxa"/>
            <w:vAlign w:val="center"/>
          </w:tcPr>
          <w:p w14:paraId="46E9589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630" w:type="dxa"/>
            <w:gridSpan w:val="2"/>
            <w:vAlign w:val="center"/>
          </w:tcPr>
          <w:p w14:paraId="6C7700F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gridSpan w:val="2"/>
            <w:vAlign w:val="center"/>
          </w:tcPr>
          <w:p w14:paraId="7FB1A63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73" w:type="dxa"/>
            <w:vAlign w:val="center"/>
          </w:tcPr>
          <w:p w14:paraId="748C336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805" w:type="dxa"/>
            <w:vAlign w:val="center"/>
          </w:tcPr>
          <w:p w14:paraId="47051D9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403" w:type="dxa"/>
            <w:vAlign w:val="center"/>
          </w:tcPr>
          <w:p w14:paraId="5DDD380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bl>
    <w:p w14:paraId="2F8B9C8A">
      <w:pPr>
        <w:keepNext w:val="0"/>
        <w:keepLines w:val="0"/>
        <w:pageBreakBefore w:val="0"/>
        <w:wordWrap w:val="0"/>
        <w:overflowPunct/>
        <w:topLinePunct w:val="0"/>
        <w:bidi w:val="0"/>
        <w:spacing w:before="78" w:line="360" w:lineRule="auto"/>
        <w:ind w:left="5165"/>
        <w:jc w:val="right"/>
        <w:rPr>
          <w:rFonts w:hint="eastAsia" w:ascii="宋体" w:hAnsi="宋体" w:eastAsia="宋体" w:cs="宋体"/>
          <w:color w:val="auto"/>
          <w:spacing w:val="0"/>
          <w:sz w:val="24"/>
          <w:szCs w:val="24"/>
          <w:highlight w:val="none"/>
        </w:rPr>
      </w:pPr>
    </w:p>
    <w:p w14:paraId="23DA4F53">
      <w:pPr>
        <w:keepNext w:val="0"/>
        <w:keepLines w:val="0"/>
        <w:pageBreakBefore w:val="0"/>
        <w:wordWrap w:val="0"/>
        <w:overflowPunct/>
        <w:topLinePunct w:val="0"/>
        <w:bidi w:val="0"/>
        <w:spacing w:before="78" w:line="36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7AFA30EA">
      <w:pPr>
        <w:pStyle w:val="3"/>
        <w:keepNext w:val="0"/>
        <w:keepLines w:val="0"/>
        <w:pageBreakBefore w:val="0"/>
        <w:wordWrap w:val="0"/>
        <w:overflowPunct/>
        <w:topLinePunct w:val="0"/>
        <w:bidi w:val="0"/>
        <w:spacing w:line="360" w:lineRule="auto"/>
        <w:jc w:val="right"/>
        <w:rPr>
          <w:rFonts w:hint="eastAsia" w:ascii="宋体" w:hAnsi="宋体" w:eastAsia="宋体" w:cs="宋体"/>
          <w:color w:val="auto"/>
          <w:spacing w:val="0"/>
          <w:highlight w:val="none"/>
        </w:rPr>
      </w:pP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年</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月</w:t>
      </w:r>
      <w:r>
        <w:rPr>
          <w:rFonts w:hint="eastAsia" w:ascii="宋体" w:hAnsi="宋体" w:eastAsia="宋体" w:cs="宋体"/>
          <w:snapToGrid w:val="0"/>
          <w:color w:val="auto"/>
          <w:spacing w:val="0"/>
          <w:kern w:val="0"/>
          <w:szCs w:val="21"/>
          <w:highlight w:val="none"/>
          <w:u w:val="single"/>
        </w:rPr>
        <w:t xml:space="preserve">      </w:t>
      </w:r>
      <w:r>
        <w:rPr>
          <w:rFonts w:hint="eastAsia" w:ascii="宋体" w:hAnsi="宋体" w:eastAsia="宋体" w:cs="宋体"/>
          <w:snapToGrid w:val="0"/>
          <w:color w:val="auto"/>
          <w:spacing w:val="0"/>
          <w:kern w:val="0"/>
          <w:szCs w:val="21"/>
          <w:highlight w:val="none"/>
        </w:rPr>
        <w:t>日</w:t>
      </w:r>
    </w:p>
    <w:p w14:paraId="6EF6B21B">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5ED95DA0">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1DB79E91">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w:t>
      </w:r>
    </w:p>
    <w:p w14:paraId="21264357">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，其中必须有</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6422CCA0">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2833B1E2">
      <w:pPr>
        <w:keepNext w:val="0"/>
        <w:keepLines w:val="0"/>
        <w:pageBreakBefore w:val="0"/>
        <w:wordWrap w:val="0"/>
        <w:overflowPunct/>
        <w:topLinePunct w:val="0"/>
        <w:bidi w:val="0"/>
        <w:spacing w:line="360" w:lineRule="auto"/>
        <w:rPr>
          <w:rFonts w:hint="eastAsia" w:ascii="宋体" w:hAnsi="宋体" w:eastAsia="宋体" w:cs="宋体"/>
          <w:color w:val="auto"/>
          <w:spacing w:val="0"/>
          <w:sz w:val="20"/>
          <w:szCs w:val="20"/>
          <w:highlight w:val="none"/>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0C4B517">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56" w:name="_Toc2981"/>
      <w:r>
        <w:rPr>
          <w:rFonts w:hint="eastAsia" w:ascii="宋体" w:hAnsi="宋体" w:eastAsia="宋体" w:cs="宋体"/>
          <w:b/>
          <w:bCs/>
          <w:color w:val="auto"/>
          <w:spacing w:val="0"/>
          <w:sz w:val="24"/>
          <w:szCs w:val="24"/>
          <w:highlight w:val="none"/>
        </w:rPr>
        <w:t>格式十一 项目管理机构组成表</w:t>
      </w:r>
      <w:bookmarkEnd w:id="256"/>
    </w:p>
    <w:p w14:paraId="4DF3D9BA">
      <w:pPr>
        <w:keepNext w:val="0"/>
        <w:keepLines w:val="0"/>
        <w:pageBreakBefore w:val="0"/>
        <w:wordWrap w:val="0"/>
        <w:overflowPunct/>
        <w:topLinePunct w:val="0"/>
        <w:bidi w:val="0"/>
        <w:spacing w:before="97" w:line="360" w:lineRule="auto"/>
        <w:ind w:left="3200"/>
        <w:outlineLvl w:val="9"/>
        <w:rPr>
          <w:rFonts w:hint="eastAsia" w:ascii="宋体" w:hAnsi="宋体" w:eastAsia="宋体" w:cs="宋体"/>
          <w:color w:val="auto"/>
          <w:spacing w:val="0"/>
          <w:sz w:val="30"/>
          <w:szCs w:val="30"/>
          <w:highlight w:val="none"/>
        </w:rPr>
      </w:pPr>
      <w:bookmarkStart w:id="257" w:name="bookmark158"/>
      <w:bookmarkEnd w:id="257"/>
      <w:bookmarkStart w:id="258" w:name="_Toc28765"/>
      <w:bookmarkStart w:id="259" w:name="_Toc19973"/>
      <w:r>
        <w:rPr>
          <w:rFonts w:hint="eastAsia" w:ascii="宋体" w:hAnsi="宋体" w:eastAsia="宋体" w:cs="宋体"/>
          <w:b/>
          <w:bCs/>
          <w:color w:val="auto"/>
          <w:spacing w:val="0"/>
          <w:sz w:val="30"/>
          <w:szCs w:val="30"/>
          <w:highlight w:val="none"/>
        </w:rPr>
        <w:t>项目管理机构组成表</w:t>
      </w:r>
      <w:bookmarkEnd w:id="258"/>
      <w:bookmarkEnd w:id="259"/>
    </w:p>
    <w:tbl>
      <w:tblPr>
        <w:tblStyle w:val="16"/>
        <w:tblW w:w="95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8"/>
        <w:gridCol w:w="1923"/>
        <w:gridCol w:w="1554"/>
        <w:gridCol w:w="1008"/>
        <w:gridCol w:w="994"/>
        <w:gridCol w:w="1538"/>
        <w:gridCol w:w="1910"/>
      </w:tblGrid>
      <w:tr w14:paraId="50326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628" w:type="dxa"/>
            <w:vAlign w:val="center"/>
          </w:tcPr>
          <w:p w14:paraId="60869D9E">
            <w:pPr>
              <w:keepNext w:val="0"/>
              <w:keepLines w:val="0"/>
              <w:pageBreakBefore w:val="0"/>
              <w:widowControl/>
              <w:kinsoku w:val="0"/>
              <w:wordWrap w:val="0"/>
              <w:overflowPunct/>
              <w:topLinePunct w:val="0"/>
              <w:autoSpaceDE w:val="0"/>
              <w:autoSpaceDN w:val="0"/>
              <w:bidi w:val="0"/>
              <w:adjustRightInd w:val="0"/>
              <w:snapToGrid w:val="0"/>
              <w:spacing w:before="229"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23" w:type="dxa"/>
            <w:vAlign w:val="center"/>
          </w:tcPr>
          <w:p w14:paraId="7439BD66">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54" w:type="dxa"/>
            <w:vAlign w:val="center"/>
          </w:tcPr>
          <w:p w14:paraId="7EBB74F3">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08" w:type="dxa"/>
            <w:vAlign w:val="center"/>
          </w:tcPr>
          <w:p w14:paraId="3DE10A85">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994" w:type="dxa"/>
            <w:vAlign w:val="center"/>
          </w:tcPr>
          <w:p w14:paraId="3050ABB3">
            <w:pPr>
              <w:keepNext w:val="0"/>
              <w:keepLines w:val="0"/>
              <w:pageBreakBefore w:val="0"/>
              <w:widowControl/>
              <w:kinsoku w:val="0"/>
              <w:wordWrap w:val="0"/>
              <w:overflowPunct/>
              <w:topLinePunct w:val="0"/>
              <w:autoSpaceDE w:val="0"/>
              <w:autoSpaceDN w:val="0"/>
              <w:bidi w:val="0"/>
              <w:adjustRightInd w:val="0"/>
              <w:snapToGrid w:val="0"/>
              <w:spacing w:before="229"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38" w:type="dxa"/>
            <w:vAlign w:val="center"/>
          </w:tcPr>
          <w:p w14:paraId="59C156EA">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10" w:type="dxa"/>
            <w:vAlign w:val="center"/>
          </w:tcPr>
          <w:p w14:paraId="7FE3C975">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1711D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jc w:val="center"/>
        </w:trPr>
        <w:tc>
          <w:tcPr>
            <w:tcW w:w="628" w:type="dxa"/>
            <w:vAlign w:val="center"/>
          </w:tcPr>
          <w:p w14:paraId="36AB410A">
            <w:pPr>
              <w:keepNext w:val="0"/>
              <w:keepLines w:val="0"/>
              <w:pageBreakBefore w:val="0"/>
              <w:widowControl/>
              <w:kinsoku w:val="0"/>
              <w:wordWrap w:val="0"/>
              <w:overflowPunct/>
              <w:topLinePunct w:val="0"/>
              <w:autoSpaceDE w:val="0"/>
              <w:autoSpaceDN w:val="0"/>
              <w:bidi w:val="0"/>
              <w:adjustRightInd w:val="0"/>
              <w:snapToGrid w:val="0"/>
              <w:spacing w:before="18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23" w:type="dxa"/>
            <w:vAlign w:val="center"/>
          </w:tcPr>
          <w:p w14:paraId="1997300C">
            <w:pPr>
              <w:keepNext w:val="0"/>
              <w:keepLines w:val="0"/>
              <w:pageBreakBefore w:val="0"/>
              <w:widowControl/>
              <w:kinsoku w:val="0"/>
              <w:wordWrap w:val="0"/>
              <w:overflowPunct/>
              <w:topLinePunct w:val="0"/>
              <w:autoSpaceDE w:val="0"/>
              <w:autoSpaceDN w:val="0"/>
              <w:bidi w:val="0"/>
              <w:adjustRightInd w:val="0"/>
              <w:snapToGrid w:val="0"/>
              <w:spacing w:before="150"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54" w:type="dxa"/>
            <w:vAlign w:val="center"/>
          </w:tcPr>
          <w:p w14:paraId="05C5473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57F30F4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0F1D6EB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41672C6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4DE9F02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2165C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628" w:type="dxa"/>
            <w:vAlign w:val="center"/>
          </w:tcPr>
          <w:p w14:paraId="31D50A1B">
            <w:pPr>
              <w:keepNext w:val="0"/>
              <w:keepLines w:val="0"/>
              <w:pageBreakBefore w:val="0"/>
              <w:widowControl/>
              <w:kinsoku w:val="0"/>
              <w:wordWrap w:val="0"/>
              <w:overflowPunct/>
              <w:topLinePunct w:val="0"/>
              <w:autoSpaceDE w:val="0"/>
              <w:autoSpaceDN w:val="0"/>
              <w:bidi w:val="0"/>
              <w:adjustRightInd w:val="0"/>
              <w:snapToGrid w:val="0"/>
              <w:spacing w:before="18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23" w:type="dxa"/>
            <w:vAlign w:val="center"/>
          </w:tcPr>
          <w:p w14:paraId="3A12DDFD">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54" w:type="dxa"/>
            <w:vAlign w:val="center"/>
          </w:tcPr>
          <w:p w14:paraId="6A048FE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62616D6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290403F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513D574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44350E5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C2BE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628" w:type="dxa"/>
            <w:vMerge w:val="restart"/>
            <w:vAlign w:val="center"/>
          </w:tcPr>
          <w:p w14:paraId="7FC001D7">
            <w:pPr>
              <w:keepNext w:val="0"/>
              <w:keepLines w:val="0"/>
              <w:pageBreakBefore w:val="0"/>
              <w:widowControl/>
              <w:kinsoku w:val="0"/>
              <w:wordWrap w:val="0"/>
              <w:overflowPunct/>
              <w:topLinePunct w:val="0"/>
              <w:autoSpaceDE w:val="0"/>
              <w:autoSpaceDN w:val="0"/>
              <w:bidi w:val="0"/>
              <w:adjustRightInd w:val="0"/>
              <w:snapToGrid w:val="0"/>
              <w:spacing w:before="189" w:line="360"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23" w:type="dxa"/>
            <w:vMerge w:val="restart"/>
            <w:vAlign w:val="center"/>
          </w:tcPr>
          <w:p w14:paraId="35920EAB">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54" w:type="dxa"/>
            <w:vAlign w:val="center"/>
          </w:tcPr>
          <w:p w14:paraId="539D56F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106625F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1934B0B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733019E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2A7AA2A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2863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628" w:type="dxa"/>
            <w:vMerge w:val="continue"/>
            <w:vAlign w:val="center"/>
          </w:tcPr>
          <w:p w14:paraId="4A16D275">
            <w:pPr>
              <w:keepNext w:val="0"/>
              <w:keepLines w:val="0"/>
              <w:pageBreakBefore w:val="0"/>
              <w:widowControl/>
              <w:kinsoku w:val="0"/>
              <w:wordWrap w:val="0"/>
              <w:overflowPunct/>
              <w:topLinePunct w:val="0"/>
              <w:autoSpaceDE w:val="0"/>
              <w:autoSpaceDN w:val="0"/>
              <w:bidi w:val="0"/>
              <w:adjustRightInd w:val="0"/>
              <w:snapToGrid w:val="0"/>
              <w:spacing w:before="189" w:line="360" w:lineRule="auto"/>
              <w:ind w:left="0"/>
              <w:jc w:val="center"/>
              <w:textAlignment w:val="baseline"/>
              <w:rPr>
                <w:rFonts w:hint="eastAsia" w:ascii="宋体" w:hAnsi="宋体" w:eastAsia="宋体" w:cs="宋体"/>
                <w:color w:val="auto"/>
                <w:spacing w:val="0"/>
                <w:sz w:val="24"/>
                <w:szCs w:val="24"/>
                <w:highlight w:val="none"/>
                <w:lang w:val="en-US" w:eastAsia="zh-CN"/>
              </w:rPr>
            </w:pPr>
          </w:p>
        </w:tc>
        <w:tc>
          <w:tcPr>
            <w:tcW w:w="1923" w:type="dxa"/>
            <w:vMerge w:val="continue"/>
            <w:vAlign w:val="center"/>
          </w:tcPr>
          <w:p w14:paraId="1D5AF5FC">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0"/>
              <w:jc w:val="center"/>
              <w:textAlignment w:val="baseline"/>
              <w:rPr>
                <w:rFonts w:hint="eastAsia" w:ascii="宋体" w:hAnsi="宋体" w:eastAsia="宋体" w:cs="宋体"/>
                <w:color w:val="auto"/>
                <w:spacing w:val="0"/>
                <w:sz w:val="24"/>
                <w:szCs w:val="24"/>
                <w:highlight w:val="none"/>
              </w:rPr>
            </w:pPr>
          </w:p>
        </w:tc>
        <w:tc>
          <w:tcPr>
            <w:tcW w:w="1554" w:type="dxa"/>
            <w:vAlign w:val="center"/>
          </w:tcPr>
          <w:p w14:paraId="1E34D8B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59ACABC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6B228FE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67AABEE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69BFC9C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A7F7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628" w:type="dxa"/>
            <w:vMerge w:val="continue"/>
            <w:vAlign w:val="center"/>
          </w:tcPr>
          <w:p w14:paraId="6A894927">
            <w:pPr>
              <w:keepNext w:val="0"/>
              <w:keepLines w:val="0"/>
              <w:pageBreakBefore w:val="0"/>
              <w:widowControl/>
              <w:kinsoku w:val="0"/>
              <w:wordWrap w:val="0"/>
              <w:overflowPunct/>
              <w:topLinePunct w:val="0"/>
              <w:autoSpaceDE w:val="0"/>
              <w:autoSpaceDN w:val="0"/>
              <w:bidi w:val="0"/>
              <w:adjustRightInd w:val="0"/>
              <w:snapToGrid w:val="0"/>
              <w:spacing w:before="189" w:line="360" w:lineRule="auto"/>
              <w:ind w:left="0"/>
              <w:jc w:val="center"/>
              <w:textAlignment w:val="baseline"/>
              <w:rPr>
                <w:rFonts w:hint="eastAsia" w:ascii="宋体" w:hAnsi="宋体" w:eastAsia="宋体" w:cs="宋体"/>
                <w:color w:val="auto"/>
                <w:spacing w:val="0"/>
                <w:sz w:val="24"/>
                <w:szCs w:val="24"/>
                <w:highlight w:val="none"/>
                <w:lang w:val="en-US" w:eastAsia="zh-CN"/>
              </w:rPr>
            </w:pPr>
          </w:p>
        </w:tc>
        <w:tc>
          <w:tcPr>
            <w:tcW w:w="1923" w:type="dxa"/>
            <w:vMerge w:val="continue"/>
            <w:vAlign w:val="center"/>
          </w:tcPr>
          <w:p w14:paraId="1BE258A8">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0"/>
              <w:jc w:val="center"/>
              <w:textAlignment w:val="baseline"/>
              <w:rPr>
                <w:rFonts w:hint="eastAsia" w:ascii="宋体" w:hAnsi="宋体" w:eastAsia="宋体" w:cs="宋体"/>
                <w:color w:val="auto"/>
                <w:spacing w:val="0"/>
                <w:sz w:val="24"/>
                <w:szCs w:val="24"/>
                <w:highlight w:val="none"/>
              </w:rPr>
            </w:pPr>
          </w:p>
        </w:tc>
        <w:tc>
          <w:tcPr>
            <w:tcW w:w="1554" w:type="dxa"/>
            <w:vAlign w:val="center"/>
          </w:tcPr>
          <w:p w14:paraId="3863181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02F18F4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6A4B68D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6269E5F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3C09FDB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10559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jc w:val="center"/>
        </w:trPr>
        <w:tc>
          <w:tcPr>
            <w:tcW w:w="628" w:type="dxa"/>
            <w:vAlign w:val="center"/>
          </w:tcPr>
          <w:p w14:paraId="0773F671">
            <w:pPr>
              <w:keepNext w:val="0"/>
              <w:keepLines w:val="0"/>
              <w:pageBreakBefore w:val="0"/>
              <w:widowControl/>
              <w:kinsoku w:val="0"/>
              <w:wordWrap w:val="0"/>
              <w:overflowPunct/>
              <w:topLinePunct w:val="0"/>
              <w:autoSpaceDE w:val="0"/>
              <w:autoSpaceDN w:val="0"/>
              <w:bidi w:val="0"/>
              <w:adjustRightInd w:val="0"/>
              <w:snapToGrid w:val="0"/>
              <w:spacing w:before="188"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23" w:type="dxa"/>
            <w:vAlign w:val="center"/>
          </w:tcPr>
          <w:p w14:paraId="30C10F88">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54" w:type="dxa"/>
            <w:vAlign w:val="center"/>
          </w:tcPr>
          <w:p w14:paraId="05CA2BD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10108C0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34A0A4E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2D97556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48296E4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131EE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628" w:type="dxa"/>
            <w:vAlign w:val="center"/>
          </w:tcPr>
          <w:p w14:paraId="1C720381">
            <w:pPr>
              <w:keepNext w:val="0"/>
              <w:keepLines w:val="0"/>
              <w:pageBreakBefore w:val="0"/>
              <w:widowControl/>
              <w:kinsoku w:val="0"/>
              <w:wordWrap w:val="0"/>
              <w:overflowPunct/>
              <w:topLinePunct w:val="0"/>
              <w:autoSpaceDE w:val="0"/>
              <w:autoSpaceDN w:val="0"/>
              <w:bidi w:val="0"/>
              <w:adjustRightInd w:val="0"/>
              <w:snapToGrid w:val="0"/>
              <w:spacing w:before="19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23" w:type="dxa"/>
            <w:vAlign w:val="center"/>
          </w:tcPr>
          <w:p w14:paraId="3CAE22C0">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54" w:type="dxa"/>
            <w:vAlign w:val="center"/>
          </w:tcPr>
          <w:p w14:paraId="16086B6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203D9B6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465E507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1AC236B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1B74D74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A35A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jc w:val="center"/>
        </w:trPr>
        <w:tc>
          <w:tcPr>
            <w:tcW w:w="628" w:type="dxa"/>
            <w:vAlign w:val="center"/>
          </w:tcPr>
          <w:p w14:paraId="2DD916FB">
            <w:pPr>
              <w:keepNext w:val="0"/>
              <w:keepLines w:val="0"/>
              <w:pageBreakBefore w:val="0"/>
              <w:widowControl/>
              <w:kinsoku w:val="0"/>
              <w:wordWrap w:val="0"/>
              <w:overflowPunct/>
              <w:topLinePunct w:val="0"/>
              <w:autoSpaceDE w:val="0"/>
              <w:autoSpaceDN w:val="0"/>
              <w:bidi w:val="0"/>
              <w:adjustRightInd w:val="0"/>
              <w:snapToGrid w:val="0"/>
              <w:spacing w:before="191"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23" w:type="dxa"/>
            <w:vAlign w:val="center"/>
          </w:tcPr>
          <w:p w14:paraId="00D908A3">
            <w:pPr>
              <w:keepNext w:val="0"/>
              <w:keepLines w:val="0"/>
              <w:pageBreakBefore w:val="0"/>
              <w:widowControl/>
              <w:kinsoku w:val="0"/>
              <w:wordWrap w:val="0"/>
              <w:overflowPunct/>
              <w:topLinePunct w:val="0"/>
              <w:autoSpaceDE w:val="0"/>
              <w:autoSpaceDN w:val="0"/>
              <w:bidi w:val="0"/>
              <w:adjustRightInd w:val="0"/>
              <w:snapToGrid w:val="0"/>
              <w:spacing w:before="15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54" w:type="dxa"/>
            <w:vAlign w:val="center"/>
          </w:tcPr>
          <w:p w14:paraId="7A4124E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21B90CF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7429CA6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355EF2B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3D80AEA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596C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28" w:type="dxa"/>
            <w:vAlign w:val="center"/>
          </w:tcPr>
          <w:p w14:paraId="4F1DC0C4">
            <w:pPr>
              <w:keepNext w:val="0"/>
              <w:keepLines w:val="0"/>
              <w:pageBreakBefore w:val="0"/>
              <w:widowControl/>
              <w:kinsoku w:val="0"/>
              <w:wordWrap w:val="0"/>
              <w:overflowPunct/>
              <w:topLinePunct w:val="0"/>
              <w:autoSpaceDE w:val="0"/>
              <w:autoSpaceDN w:val="0"/>
              <w:bidi w:val="0"/>
              <w:adjustRightInd w:val="0"/>
              <w:snapToGrid w:val="0"/>
              <w:spacing w:before="192"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23" w:type="dxa"/>
            <w:vAlign w:val="center"/>
          </w:tcPr>
          <w:p w14:paraId="2B81E2B2">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54" w:type="dxa"/>
            <w:vAlign w:val="center"/>
          </w:tcPr>
          <w:p w14:paraId="5830ACF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2BE2E7C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1AEE4D9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462B06F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75D8694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66E88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jc w:val="center"/>
        </w:trPr>
        <w:tc>
          <w:tcPr>
            <w:tcW w:w="628" w:type="dxa"/>
            <w:vAlign w:val="center"/>
          </w:tcPr>
          <w:p w14:paraId="01C28551">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23" w:type="dxa"/>
            <w:vAlign w:val="center"/>
          </w:tcPr>
          <w:p w14:paraId="40723A72">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4" w:type="dxa"/>
            <w:vAlign w:val="center"/>
          </w:tcPr>
          <w:p w14:paraId="7F1F6AE8">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8" w:type="dxa"/>
            <w:vAlign w:val="center"/>
          </w:tcPr>
          <w:p w14:paraId="77322F0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994" w:type="dxa"/>
            <w:vAlign w:val="center"/>
          </w:tcPr>
          <w:p w14:paraId="62FB4EA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38" w:type="dxa"/>
            <w:vAlign w:val="center"/>
          </w:tcPr>
          <w:p w14:paraId="2D6E46A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10" w:type="dxa"/>
            <w:vAlign w:val="center"/>
          </w:tcPr>
          <w:p w14:paraId="5245007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bl>
    <w:p w14:paraId="3469D01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39CA077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0CE589C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02AA64C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3CEAFCD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，其中必须有</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61E286EA">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73BD7082">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487C8DAA">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60" w:name="_Toc27882"/>
      <w:r>
        <w:rPr>
          <w:rFonts w:hint="eastAsia" w:ascii="宋体" w:hAnsi="宋体" w:eastAsia="宋体" w:cs="宋体"/>
          <w:b/>
          <w:bCs/>
          <w:color w:val="auto"/>
          <w:spacing w:val="0"/>
          <w:sz w:val="24"/>
          <w:szCs w:val="24"/>
          <w:highlight w:val="none"/>
        </w:rPr>
        <w:t>格式十二 建造师查询页（有效期+建造师签字）</w:t>
      </w:r>
      <w:bookmarkEnd w:id="260"/>
    </w:p>
    <w:p w14:paraId="734EE390">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highlight w:val="none"/>
        </w:rPr>
      </w:pPr>
      <w:r>
        <w:rPr>
          <w:rFonts w:hint="eastAsia" w:ascii="宋体" w:hAnsi="宋体" w:eastAsia="宋体" w:cs="宋体"/>
          <w:color w:val="auto"/>
          <w:spacing w:val="0"/>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8"/>
                    <a:stretch>
                      <a:fillRect/>
                    </a:stretch>
                  </pic:blipFill>
                  <pic:spPr>
                    <a:xfrm>
                      <a:off x="0" y="0"/>
                      <a:ext cx="6239510" cy="8013700"/>
                    </a:xfrm>
                    <a:prstGeom prst="rect">
                      <a:avLst/>
                    </a:prstGeom>
                    <a:noFill/>
                    <a:ln>
                      <a:noFill/>
                    </a:ln>
                  </pic:spPr>
                </pic:pic>
              </a:graphicData>
            </a:graphic>
          </wp:inline>
        </w:drawing>
      </w:r>
    </w:p>
    <w:p w14:paraId="64B4C36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D37CFE7">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r>
        <w:rPr>
          <w:rFonts w:hint="eastAsia" w:ascii="宋体" w:hAnsi="宋体" w:eastAsia="宋体" w:cs="宋体"/>
          <w:color w:val="auto"/>
          <w:spacing w:val="0"/>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9"/>
                    <a:stretch>
                      <a:fillRect/>
                    </a:stretch>
                  </pic:blipFill>
                  <pic:spPr>
                    <a:xfrm>
                      <a:off x="0" y="0"/>
                      <a:ext cx="6285865" cy="6925310"/>
                    </a:xfrm>
                    <a:prstGeom prst="rect">
                      <a:avLst/>
                    </a:prstGeom>
                    <a:noFill/>
                    <a:ln>
                      <a:noFill/>
                    </a:ln>
                  </pic:spPr>
                </pic:pic>
              </a:graphicData>
            </a:graphic>
          </wp:inline>
        </w:drawing>
      </w:r>
    </w:p>
    <w:p w14:paraId="174F9627">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sectPr>
          <w:footerReference r:id="rId2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9F1B678">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61" w:name="_Toc7490"/>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2"/>
          <w:szCs w:val="22"/>
          <w:highlight w:val="none"/>
        </w:rPr>
        <w:t>危险性较大的分部分项工程清单及超过一定规模的危险性较大的分部分项工程清单</w:t>
      </w:r>
      <w:bookmarkEnd w:id="261"/>
    </w:p>
    <w:p w14:paraId="0DB6A583">
      <w:pPr>
        <w:keepNext w:val="0"/>
        <w:keepLines w:val="0"/>
        <w:pageBreakBefore w:val="0"/>
        <w:tabs>
          <w:tab w:val="left" w:pos="2940"/>
        </w:tabs>
        <w:wordWrap w:val="0"/>
        <w:overflowPunct/>
        <w:topLinePunct w:val="0"/>
        <w:bidi w:val="0"/>
        <w:spacing w:before="101" w:line="360" w:lineRule="auto"/>
        <w:ind w:left="3179" w:leftChars="0" w:right="41" w:hanging="3133" w:firstLineChars="0"/>
        <w:rPr>
          <w:rFonts w:hint="eastAsia" w:ascii="宋体" w:hAnsi="宋体" w:eastAsia="宋体" w:cs="宋体"/>
          <w:color w:val="auto"/>
          <w:spacing w:val="0"/>
          <w:sz w:val="31"/>
          <w:szCs w:val="31"/>
          <w:highlight w:val="none"/>
        </w:rPr>
      </w:pPr>
      <w:bookmarkStart w:id="262" w:name="bookmark160"/>
      <w:bookmarkEnd w:id="262"/>
      <w:bookmarkStart w:id="263" w:name="OLE_LINK41"/>
      <w:r>
        <w:rPr>
          <w:rFonts w:hint="eastAsia" w:ascii="宋体" w:hAnsi="宋体" w:eastAsia="宋体" w:cs="宋体"/>
          <w:b/>
          <w:bCs/>
          <w:color w:val="auto"/>
          <w:spacing w:val="0"/>
          <w:sz w:val="31"/>
          <w:szCs w:val="31"/>
          <w:highlight w:val="none"/>
        </w:rPr>
        <w:t>危险性较大的分部分项工程清单及超过一定规模的危险性较大的分部分项工程清单</w:t>
      </w:r>
    </w:p>
    <w:bookmarkEnd w:id="263"/>
    <w:p w14:paraId="5004DA81">
      <w:pPr>
        <w:keepNext w:val="0"/>
        <w:keepLines w:val="0"/>
        <w:pageBreakBefore w:val="0"/>
        <w:wordWrap w:val="0"/>
        <w:overflowPunct/>
        <w:topLinePunct w:val="0"/>
        <w:bidi w:val="0"/>
        <w:spacing w:before="6" w:line="360"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39C98E84">
      <w:pPr>
        <w:keepNext w:val="0"/>
        <w:keepLines w:val="0"/>
        <w:pageBreakBefore w:val="0"/>
        <w:wordWrap w:val="0"/>
        <w:overflowPunct/>
        <w:topLinePunct w:val="0"/>
        <w:bidi w:val="0"/>
        <w:spacing w:before="208" w:line="360"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”中与本招标项目相关的清单项，具体详见第5点“打 √ ”标识。</w:t>
      </w:r>
    </w:p>
    <w:p w14:paraId="3676768B">
      <w:pPr>
        <w:keepNext w:val="0"/>
        <w:keepLines w:val="0"/>
        <w:pageBreakBefore w:val="0"/>
        <w:wordWrap w:val="0"/>
        <w:overflowPunct/>
        <w:topLinePunct w:val="0"/>
        <w:bidi w:val="0"/>
        <w:spacing w:before="209" w:line="360"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1C2AFCFC">
      <w:pPr>
        <w:keepNext w:val="0"/>
        <w:keepLines w:val="0"/>
        <w:pageBreakBefore w:val="0"/>
        <w:wordWrap w:val="0"/>
        <w:overflowPunct/>
        <w:topLinePunct w:val="0"/>
        <w:bidi w:val="0"/>
        <w:spacing w:before="208" w:line="360"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2C57E579">
      <w:pPr>
        <w:keepNext w:val="0"/>
        <w:keepLines w:val="0"/>
        <w:pageBreakBefore w:val="0"/>
        <w:wordWrap w:val="0"/>
        <w:overflowPunct/>
        <w:topLinePunct w:val="0"/>
        <w:bidi w:val="0"/>
        <w:spacing w:before="210" w:line="36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14B36F6D">
      <w:pPr>
        <w:keepNext w:val="0"/>
        <w:keepLines w:val="0"/>
        <w:pageBreakBefore w:val="0"/>
        <w:wordWrap w:val="0"/>
        <w:overflowPunct/>
        <w:topLinePunct w:val="0"/>
        <w:bidi w:val="0"/>
        <w:spacing w:before="207" w:line="360"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4C7E91A">
      <w:pPr>
        <w:keepNext w:val="0"/>
        <w:keepLines w:val="0"/>
        <w:pageBreakBefore w:val="0"/>
        <w:wordWrap w:val="0"/>
        <w:overflowPunct/>
        <w:topLinePunct w:val="0"/>
        <w:bidi w:val="0"/>
        <w:spacing w:before="33" w:line="360"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798FF3E3">
      <w:pPr>
        <w:keepNext w:val="0"/>
        <w:keepLines w:val="0"/>
        <w:pageBreakBefore w:val="0"/>
        <w:wordWrap w:val="0"/>
        <w:overflowPunct/>
        <w:topLinePunct w:val="0"/>
        <w:bidi w:val="0"/>
        <w:spacing w:before="208" w:line="360" w:lineRule="auto"/>
        <w:ind w:firstLine="484"/>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211A5215">
      <w:pPr>
        <w:keepNext w:val="0"/>
        <w:keepLines w:val="0"/>
        <w:pageBreakBefore w:val="0"/>
        <w:wordWrap w:val="0"/>
        <w:overflowPunct/>
        <w:topLinePunct w:val="0"/>
        <w:bidi w:val="0"/>
        <w:spacing w:before="40" w:line="360" w:lineRule="auto"/>
        <w:rPr>
          <w:rFonts w:hint="eastAsia" w:ascii="宋体" w:hAnsi="宋体" w:eastAsia="宋体" w:cs="宋体"/>
          <w:color w:val="auto"/>
          <w:spacing w:val="0"/>
          <w:highlight w:val="none"/>
        </w:rPr>
      </w:pPr>
    </w:p>
    <w:tbl>
      <w:tblPr>
        <w:tblStyle w:val="16"/>
        <w:tblW w:w="9638"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
        <w:gridCol w:w="5342"/>
        <w:gridCol w:w="1144"/>
        <w:gridCol w:w="255"/>
        <w:gridCol w:w="1155"/>
        <w:gridCol w:w="56"/>
        <w:gridCol w:w="109"/>
        <w:gridCol w:w="1514"/>
      </w:tblGrid>
      <w:tr w14:paraId="1D6B3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5405" w:type="dxa"/>
            <w:gridSpan w:val="2"/>
            <w:vAlign w:val="top"/>
          </w:tcPr>
          <w:p w14:paraId="1C0C1314">
            <w:pPr>
              <w:keepNext w:val="0"/>
              <w:keepLines w:val="0"/>
              <w:pageBreakBefore w:val="0"/>
              <w:wordWrap w:val="0"/>
              <w:overflowPunct/>
              <w:topLinePunct w:val="0"/>
              <w:bidi w:val="0"/>
              <w:spacing w:before="133" w:line="24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144" w:type="dxa"/>
            <w:vAlign w:val="top"/>
          </w:tcPr>
          <w:p w14:paraId="786821EB">
            <w:pPr>
              <w:keepNext w:val="0"/>
              <w:keepLines w:val="0"/>
              <w:pageBreakBefore w:val="0"/>
              <w:wordWrap w:val="0"/>
              <w:overflowPunct/>
              <w:topLinePunct w:val="0"/>
              <w:bidi w:val="0"/>
              <w:spacing w:before="133" w:line="240"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575" w:type="dxa"/>
            <w:gridSpan w:val="4"/>
            <w:vAlign w:val="top"/>
          </w:tcPr>
          <w:p w14:paraId="088710BC">
            <w:pPr>
              <w:keepNext w:val="0"/>
              <w:keepLines w:val="0"/>
              <w:pageBreakBefore w:val="0"/>
              <w:wordWrap w:val="0"/>
              <w:overflowPunct/>
              <w:topLinePunct w:val="0"/>
              <w:bidi w:val="0"/>
              <w:spacing w:before="133" w:line="240"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1514" w:type="dxa"/>
            <w:vAlign w:val="top"/>
          </w:tcPr>
          <w:p w14:paraId="5305F236">
            <w:pPr>
              <w:keepNext w:val="0"/>
              <w:keepLines w:val="0"/>
              <w:pageBreakBefore w:val="0"/>
              <w:wordWrap w:val="0"/>
              <w:overflowPunct/>
              <w:topLinePunct w:val="0"/>
              <w:bidi w:val="0"/>
              <w:spacing w:before="133" w:line="240" w:lineRule="auto"/>
              <w:ind w:left="360" w:leftChars="0"/>
              <w:rPr>
                <w:rFonts w:hint="eastAsia" w:ascii="宋体" w:hAnsi="宋体" w:eastAsia="宋体" w:cs="宋体"/>
                <w:color w:val="auto"/>
                <w:spacing w:val="0"/>
                <w:highlight w:val="none"/>
              </w:rPr>
            </w:pPr>
            <w:r>
              <w:rPr>
                <w:rFonts w:hint="eastAsia" w:ascii="宋体" w:hAnsi="宋体" w:eastAsia="宋体" w:cs="宋体"/>
                <w:color w:val="auto"/>
                <w:spacing w:val="0"/>
                <w:sz w:val="24"/>
                <w:szCs w:val="24"/>
                <w:highlight w:val="none"/>
              </w:rPr>
              <w:t>备注</w:t>
            </w:r>
          </w:p>
        </w:tc>
      </w:tr>
      <w:tr w14:paraId="7851F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5405" w:type="dxa"/>
            <w:gridSpan w:val="2"/>
            <w:vAlign w:val="top"/>
          </w:tcPr>
          <w:p w14:paraId="712B4333">
            <w:pPr>
              <w:keepNext w:val="0"/>
              <w:keepLines w:val="0"/>
              <w:pageBreakBefore w:val="0"/>
              <w:wordWrap w:val="0"/>
              <w:overflowPunct/>
              <w:topLinePunct w:val="0"/>
              <w:bidi w:val="0"/>
              <w:spacing w:before="128" w:line="240"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144" w:type="dxa"/>
            <w:vAlign w:val="top"/>
          </w:tcPr>
          <w:p w14:paraId="40D210A2">
            <w:pPr>
              <w:keepNext w:val="0"/>
              <w:keepLines w:val="0"/>
              <w:pageBreakBefore w:val="0"/>
              <w:wordWrap w:val="0"/>
              <w:overflowPunct/>
              <w:topLinePunct w:val="0"/>
              <w:bidi w:val="0"/>
              <w:spacing w:before="128" w:line="240"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64" w:name="OLE_LINK39"/>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bookmarkEnd w:id="264"/>
            <w:r>
              <w:rPr>
                <w:rFonts w:hint="eastAsia" w:ascii="宋体" w:hAnsi="宋体" w:eastAsia="宋体" w:cs="宋体"/>
                <w:color w:val="auto"/>
                <w:spacing w:val="0"/>
                <w:w w:val="94"/>
                <w:sz w:val="24"/>
                <w:szCs w:val="24"/>
                <w:highlight w:val="none"/>
              </w:rPr>
              <w:t>)</w:t>
            </w:r>
          </w:p>
        </w:tc>
        <w:tc>
          <w:tcPr>
            <w:tcW w:w="1575" w:type="dxa"/>
            <w:gridSpan w:val="4"/>
            <w:vAlign w:val="top"/>
          </w:tcPr>
          <w:p w14:paraId="790D24ED">
            <w:pPr>
              <w:keepNext w:val="0"/>
              <w:keepLines w:val="0"/>
              <w:pageBreakBefore w:val="0"/>
              <w:wordWrap w:val="0"/>
              <w:overflowPunct/>
              <w:topLinePunct w:val="0"/>
              <w:bidi w:val="0"/>
              <w:spacing w:before="128" w:line="240"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5DE86A9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7532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5405" w:type="dxa"/>
            <w:gridSpan w:val="2"/>
            <w:vAlign w:val="top"/>
          </w:tcPr>
          <w:p w14:paraId="59197831">
            <w:pPr>
              <w:keepNext w:val="0"/>
              <w:keepLines w:val="0"/>
              <w:pageBreakBefore w:val="0"/>
              <w:wordWrap w:val="0"/>
              <w:overflowPunct/>
              <w:topLinePunct w:val="0"/>
              <w:bidi w:val="0"/>
              <w:spacing w:before="129" w:line="240"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144" w:type="dxa"/>
            <w:vAlign w:val="top"/>
          </w:tcPr>
          <w:p w14:paraId="5B778EA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80472A7">
            <w:pPr>
              <w:keepNext w:val="0"/>
              <w:keepLines w:val="0"/>
              <w:pageBreakBefore w:val="0"/>
              <w:wordWrap w:val="0"/>
              <w:overflowPunct/>
              <w:topLinePunct w:val="0"/>
              <w:bidi w:val="0"/>
              <w:spacing w:before="78" w:line="240"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2CF7417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E2C041A">
            <w:pPr>
              <w:keepNext w:val="0"/>
              <w:keepLines w:val="0"/>
              <w:pageBreakBefore w:val="0"/>
              <w:wordWrap w:val="0"/>
              <w:overflowPunct/>
              <w:topLinePunct w:val="0"/>
              <w:bidi w:val="0"/>
              <w:spacing w:before="78" w:line="240"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577920F0">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3C180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9" w:hRule="atLeast"/>
        </w:trPr>
        <w:tc>
          <w:tcPr>
            <w:tcW w:w="5405" w:type="dxa"/>
            <w:gridSpan w:val="2"/>
            <w:vAlign w:val="top"/>
          </w:tcPr>
          <w:p w14:paraId="75D2C12B">
            <w:pPr>
              <w:keepNext w:val="0"/>
              <w:keepLines w:val="0"/>
              <w:pageBreakBefore w:val="0"/>
              <w:wordWrap w:val="0"/>
              <w:overflowPunct/>
              <w:topLinePunct w:val="0"/>
              <w:bidi w:val="0"/>
              <w:spacing w:before="132" w:line="240" w:lineRule="auto"/>
              <w:ind w:left="116" w:right="108" w:firstLine="11"/>
              <w:jc w:val="both"/>
              <w:rPr>
                <w:rFonts w:hint="eastAsia" w:ascii="宋体" w:hAnsi="宋体" w:eastAsia="宋体" w:cs="宋体"/>
                <w:color w:val="auto"/>
                <w:spacing w:val="0"/>
                <w:sz w:val="24"/>
                <w:szCs w:val="24"/>
                <w:highlight w:val="none"/>
              </w:rPr>
            </w:pPr>
            <w:bookmarkStart w:id="265" w:name="bookmark161"/>
            <w:bookmarkEnd w:id="265"/>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144" w:type="dxa"/>
            <w:vAlign w:val="top"/>
          </w:tcPr>
          <w:p w14:paraId="678E3335">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3E3E37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7B348AA">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9F5F156">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66" w:name="OLE_LINK40"/>
            <w:r>
              <w:rPr>
                <w:rFonts w:hint="eastAsia" w:ascii="宋体" w:hAnsi="宋体" w:eastAsia="宋体" w:cs="宋体"/>
                <w:color w:val="auto"/>
                <w:spacing w:val="0"/>
                <w:sz w:val="24"/>
                <w:szCs w:val="24"/>
                <w:highlight w:val="none"/>
              </w:rPr>
              <w:t xml:space="preserve">     </w:t>
            </w:r>
            <w:bookmarkEnd w:id="266"/>
            <w:r>
              <w:rPr>
                <w:rFonts w:hint="eastAsia" w:ascii="宋体" w:hAnsi="宋体" w:eastAsia="宋体" w:cs="宋体"/>
                <w:color w:val="auto"/>
                <w:spacing w:val="0"/>
                <w:w w:val="94"/>
                <w:sz w:val="24"/>
                <w:szCs w:val="24"/>
                <w:highlight w:val="none"/>
              </w:rPr>
              <w:t>)</w:t>
            </w:r>
          </w:p>
        </w:tc>
        <w:tc>
          <w:tcPr>
            <w:tcW w:w="1575" w:type="dxa"/>
            <w:gridSpan w:val="4"/>
            <w:vAlign w:val="top"/>
          </w:tcPr>
          <w:p w14:paraId="49FC468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73D6FDA">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B2551E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36E5E26">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45D403E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4CB8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5405" w:type="dxa"/>
            <w:gridSpan w:val="2"/>
            <w:vAlign w:val="top"/>
          </w:tcPr>
          <w:p w14:paraId="7FF3CCA3">
            <w:pPr>
              <w:keepNext w:val="0"/>
              <w:keepLines w:val="0"/>
              <w:pageBreakBefore w:val="0"/>
              <w:wordWrap w:val="0"/>
              <w:overflowPunct/>
              <w:topLinePunct w:val="0"/>
              <w:bidi w:val="0"/>
              <w:spacing w:before="128" w:line="24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144" w:type="dxa"/>
            <w:vAlign w:val="top"/>
          </w:tcPr>
          <w:p w14:paraId="4F83F1A7">
            <w:pPr>
              <w:keepNext w:val="0"/>
              <w:keepLines w:val="0"/>
              <w:pageBreakBefore w:val="0"/>
              <w:wordWrap w:val="0"/>
              <w:overflowPunct/>
              <w:topLinePunct w:val="0"/>
              <w:bidi w:val="0"/>
              <w:spacing w:before="12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21DEA9D7">
            <w:pPr>
              <w:keepNext w:val="0"/>
              <w:keepLines w:val="0"/>
              <w:pageBreakBefore w:val="0"/>
              <w:wordWrap w:val="0"/>
              <w:overflowPunct/>
              <w:topLinePunct w:val="0"/>
              <w:bidi w:val="0"/>
              <w:spacing w:before="12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3E6675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5F75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5405" w:type="dxa"/>
            <w:gridSpan w:val="2"/>
            <w:vAlign w:val="top"/>
          </w:tcPr>
          <w:p w14:paraId="2B42EF94">
            <w:pPr>
              <w:keepNext w:val="0"/>
              <w:keepLines w:val="0"/>
              <w:pageBreakBefore w:val="0"/>
              <w:wordWrap w:val="0"/>
              <w:overflowPunct/>
              <w:topLinePunct w:val="0"/>
              <w:bidi w:val="0"/>
              <w:spacing w:before="128" w:line="240"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144" w:type="dxa"/>
            <w:vAlign w:val="top"/>
          </w:tcPr>
          <w:p w14:paraId="62BE616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0787877">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30A3A5B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BAF713B">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76A6A71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1E75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6" w:hRule="atLeast"/>
        </w:trPr>
        <w:tc>
          <w:tcPr>
            <w:tcW w:w="5405" w:type="dxa"/>
            <w:gridSpan w:val="2"/>
            <w:vAlign w:val="top"/>
          </w:tcPr>
          <w:p w14:paraId="6F44FF8A">
            <w:pPr>
              <w:keepNext w:val="0"/>
              <w:keepLines w:val="0"/>
              <w:pageBreakBefore w:val="0"/>
              <w:wordWrap w:val="0"/>
              <w:overflowPunct/>
              <w:topLinePunct w:val="0"/>
              <w:bidi w:val="0"/>
              <w:spacing w:before="131" w:line="240"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144" w:type="dxa"/>
            <w:vAlign w:val="top"/>
          </w:tcPr>
          <w:p w14:paraId="06D081D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A16BFF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A0F592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E04FF9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4B37184">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A4F6FF6">
            <w:pPr>
              <w:keepNext w:val="0"/>
              <w:keepLines w:val="0"/>
              <w:pageBreakBefore w:val="0"/>
              <w:wordWrap w:val="0"/>
              <w:overflowPunct/>
              <w:topLinePunct w:val="0"/>
              <w:bidi w:val="0"/>
              <w:spacing w:before="78" w:line="24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2BC45176">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D487157">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E1CE66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A7FA7A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2434D3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980D964">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1456E965">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EC0E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5405" w:type="dxa"/>
            <w:gridSpan w:val="2"/>
            <w:vAlign w:val="top"/>
          </w:tcPr>
          <w:p w14:paraId="3F43D72D">
            <w:pPr>
              <w:keepNext w:val="0"/>
              <w:keepLines w:val="0"/>
              <w:pageBreakBefore w:val="0"/>
              <w:wordWrap w:val="0"/>
              <w:overflowPunct/>
              <w:topLinePunct w:val="0"/>
              <w:bidi w:val="0"/>
              <w:spacing w:before="130" w:line="24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144" w:type="dxa"/>
            <w:vAlign w:val="top"/>
          </w:tcPr>
          <w:p w14:paraId="511D615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5F0F42D">
            <w:pPr>
              <w:keepNext w:val="0"/>
              <w:keepLines w:val="0"/>
              <w:pageBreakBefore w:val="0"/>
              <w:wordWrap w:val="0"/>
              <w:overflowPunct/>
              <w:topLinePunct w:val="0"/>
              <w:bidi w:val="0"/>
              <w:spacing w:before="78"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433D5358">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B3D0D91">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4DF9CE6A">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3A456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405" w:type="dxa"/>
            <w:gridSpan w:val="2"/>
            <w:vAlign w:val="top"/>
          </w:tcPr>
          <w:p w14:paraId="0E79A01C">
            <w:pPr>
              <w:keepNext w:val="0"/>
              <w:keepLines w:val="0"/>
              <w:pageBreakBefore w:val="0"/>
              <w:wordWrap w:val="0"/>
              <w:overflowPunct/>
              <w:topLinePunct w:val="0"/>
              <w:bidi w:val="0"/>
              <w:spacing w:before="130" w:line="240"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144" w:type="dxa"/>
            <w:vAlign w:val="top"/>
          </w:tcPr>
          <w:p w14:paraId="76D8EB27">
            <w:pPr>
              <w:keepNext w:val="0"/>
              <w:keepLines w:val="0"/>
              <w:pageBreakBefore w:val="0"/>
              <w:wordWrap w:val="0"/>
              <w:overflowPunct/>
              <w:topLinePunct w:val="0"/>
              <w:bidi w:val="0"/>
              <w:spacing w:before="129"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684F6761">
            <w:pPr>
              <w:keepNext w:val="0"/>
              <w:keepLines w:val="0"/>
              <w:pageBreakBefore w:val="0"/>
              <w:wordWrap w:val="0"/>
              <w:overflowPunct/>
              <w:topLinePunct w:val="0"/>
              <w:bidi w:val="0"/>
              <w:spacing w:before="129"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1AB0041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C2E0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5405" w:type="dxa"/>
            <w:gridSpan w:val="2"/>
            <w:vAlign w:val="top"/>
          </w:tcPr>
          <w:p w14:paraId="7CDD2F61">
            <w:pPr>
              <w:keepNext w:val="0"/>
              <w:keepLines w:val="0"/>
              <w:pageBreakBefore w:val="0"/>
              <w:wordWrap w:val="0"/>
              <w:overflowPunct/>
              <w:topLinePunct w:val="0"/>
              <w:bidi w:val="0"/>
              <w:spacing w:before="131" w:line="240"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144" w:type="dxa"/>
            <w:vAlign w:val="top"/>
          </w:tcPr>
          <w:p w14:paraId="29DAD9F8">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99CF0AA">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3537BA4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107995C">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189630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CF08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5405" w:type="dxa"/>
            <w:gridSpan w:val="2"/>
            <w:vAlign w:val="top"/>
          </w:tcPr>
          <w:p w14:paraId="00DA6BEA">
            <w:pPr>
              <w:keepNext w:val="0"/>
              <w:keepLines w:val="0"/>
              <w:pageBreakBefore w:val="0"/>
              <w:wordWrap w:val="0"/>
              <w:overflowPunct/>
              <w:topLinePunct w:val="0"/>
              <w:bidi w:val="0"/>
              <w:spacing w:before="132"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144" w:type="dxa"/>
            <w:vAlign w:val="top"/>
          </w:tcPr>
          <w:p w14:paraId="05D8A463">
            <w:pPr>
              <w:keepNext w:val="0"/>
              <w:keepLines w:val="0"/>
              <w:pageBreakBefore w:val="0"/>
              <w:wordWrap w:val="0"/>
              <w:overflowPunct/>
              <w:topLinePunct w:val="0"/>
              <w:bidi w:val="0"/>
              <w:spacing w:before="131"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0902B328">
            <w:pPr>
              <w:keepNext w:val="0"/>
              <w:keepLines w:val="0"/>
              <w:pageBreakBefore w:val="0"/>
              <w:wordWrap w:val="0"/>
              <w:overflowPunct/>
              <w:topLinePunct w:val="0"/>
              <w:bidi w:val="0"/>
              <w:spacing w:before="131"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363D3528">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DB15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405" w:type="dxa"/>
            <w:gridSpan w:val="2"/>
            <w:vAlign w:val="top"/>
          </w:tcPr>
          <w:p w14:paraId="12F4B30C">
            <w:pPr>
              <w:keepNext w:val="0"/>
              <w:keepLines w:val="0"/>
              <w:pageBreakBefore w:val="0"/>
              <w:wordWrap w:val="0"/>
              <w:overflowPunct/>
              <w:topLinePunct w:val="0"/>
              <w:bidi w:val="0"/>
              <w:spacing w:before="130"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144" w:type="dxa"/>
            <w:vAlign w:val="top"/>
          </w:tcPr>
          <w:p w14:paraId="429C4D99">
            <w:pPr>
              <w:keepNext w:val="0"/>
              <w:keepLines w:val="0"/>
              <w:pageBreakBefore w:val="0"/>
              <w:wordWrap w:val="0"/>
              <w:overflowPunct/>
              <w:topLinePunct w:val="0"/>
              <w:bidi w:val="0"/>
              <w:spacing w:before="129"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6E377759">
            <w:pPr>
              <w:keepNext w:val="0"/>
              <w:keepLines w:val="0"/>
              <w:pageBreakBefore w:val="0"/>
              <w:wordWrap w:val="0"/>
              <w:overflowPunct/>
              <w:topLinePunct w:val="0"/>
              <w:bidi w:val="0"/>
              <w:spacing w:before="129"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D68036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9A8E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5405" w:type="dxa"/>
            <w:gridSpan w:val="2"/>
            <w:vAlign w:val="top"/>
          </w:tcPr>
          <w:p w14:paraId="13B4E193">
            <w:pPr>
              <w:keepNext w:val="0"/>
              <w:keepLines w:val="0"/>
              <w:pageBreakBefore w:val="0"/>
              <w:wordWrap w:val="0"/>
              <w:overflowPunct/>
              <w:topLinePunct w:val="0"/>
              <w:bidi w:val="0"/>
              <w:spacing w:before="131" w:line="240"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144" w:type="dxa"/>
            <w:vAlign w:val="top"/>
          </w:tcPr>
          <w:p w14:paraId="4B0E76C9">
            <w:pPr>
              <w:keepNext w:val="0"/>
              <w:keepLines w:val="0"/>
              <w:pageBreakBefore w:val="0"/>
              <w:wordWrap w:val="0"/>
              <w:overflowPunct/>
              <w:topLinePunct w:val="0"/>
              <w:bidi w:val="0"/>
              <w:spacing w:before="130" w:line="240"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35E1DB8D">
            <w:pPr>
              <w:keepNext w:val="0"/>
              <w:keepLines w:val="0"/>
              <w:pageBreakBefore w:val="0"/>
              <w:wordWrap w:val="0"/>
              <w:overflowPunct/>
              <w:topLinePunct w:val="0"/>
              <w:bidi w:val="0"/>
              <w:spacing w:before="130"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1596A5D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50A15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5405" w:type="dxa"/>
            <w:gridSpan w:val="2"/>
            <w:vAlign w:val="top"/>
          </w:tcPr>
          <w:p w14:paraId="615C7215">
            <w:pPr>
              <w:keepNext w:val="0"/>
              <w:keepLines w:val="0"/>
              <w:pageBreakBefore w:val="0"/>
              <w:wordWrap w:val="0"/>
              <w:overflowPunct/>
              <w:topLinePunct w:val="0"/>
              <w:bidi w:val="0"/>
              <w:spacing w:before="130" w:line="24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144" w:type="dxa"/>
            <w:vAlign w:val="top"/>
          </w:tcPr>
          <w:p w14:paraId="321FD4A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79F5793">
            <w:pPr>
              <w:keepNext w:val="0"/>
              <w:keepLines w:val="0"/>
              <w:pageBreakBefore w:val="0"/>
              <w:wordWrap w:val="0"/>
              <w:overflowPunct/>
              <w:topLinePunct w:val="0"/>
              <w:bidi w:val="0"/>
              <w:spacing w:before="78" w:line="24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0CD0218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34A98EC">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5D925227">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9B47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5405" w:type="dxa"/>
            <w:gridSpan w:val="2"/>
            <w:vAlign w:val="top"/>
          </w:tcPr>
          <w:p w14:paraId="079A4E32">
            <w:pPr>
              <w:keepNext w:val="0"/>
              <w:keepLines w:val="0"/>
              <w:pageBreakBefore w:val="0"/>
              <w:wordWrap w:val="0"/>
              <w:overflowPunct/>
              <w:topLinePunct w:val="0"/>
              <w:bidi w:val="0"/>
              <w:spacing w:before="131"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144" w:type="dxa"/>
            <w:vAlign w:val="top"/>
          </w:tcPr>
          <w:p w14:paraId="2834041E">
            <w:pPr>
              <w:keepNext w:val="0"/>
              <w:keepLines w:val="0"/>
              <w:pageBreakBefore w:val="0"/>
              <w:wordWrap w:val="0"/>
              <w:overflowPunct/>
              <w:topLinePunct w:val="0"/>
              <w:bidi w:val="0"/>
              <w:spacing w:before="130" w:line="240"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19E1B740">
            <w:pPr>
              <w:keepNext w:val="0"/>
              <w:keepLines w:val="0"/>
              <w:pageBreakBefore w:val="0"/>
              <w:wordWrap w:val="0"/>
              <w:overflowPunct/>
              <w:topLinePunct w:val="0"/>
              <w:bidi w:val="0"/>
              <w:spacing w:before="130"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0CAC225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236F1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5405" w:type="dxa"/>
            <w:gridSpan w:val="2"/>
            <w:vAlign w:val="top"/>
          </w:tcPr>
          <w:p w14:paraId="474FFC9B">
            <w:pPr>
              <w:keepNext w:val="0"/>
              <w:keepLines w:val="0"/>
              <w:pageBreakBefore w:val="0"/>
              <w:wordWrap w:val="0"/>
              <w:overflowPunct/>
              <w:topLinePunct w:val="0"/>
              <w:bidi w:val="0"/>
              <w:spacing w:before="132"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144" w:type="dxa"/>
            <w:vAlign w:val="top"/>
          </w:tcPr>
          <w:p w14:paraId="5E7432E5">
            <w:pPr>
              <w:keepNext w:val="0"/>
              <w:keepLines w:val="0"/>
              <w:pageBreakBefore w:val="0"/>
              <w:wordWrap w:val="0"/>
              <w:overflowPunct/>
              <w:topLinePunct w:val="0"/>
              <w:bidi w:val="0"/>
              <w:spacing w:before="131" w:line="240"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07D49CBE">
            <w:pPr>
              <w:keepNext w:val="0"/>
              <w:keepLines w:val="0"/>
              <w:pageBreakBefore w:val="0"/>
              <w:wordWrap w:val="0"/>
              <w:overflowPunct/>
              <w:topLinePunct w:val="0"/>
              <w:bidi w:val="0"/>
              <w:spacing w:before="131"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06E687F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5EB7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5405" w:type="dxa"/>
            <w:gridSpan w:val="2"/>
            <w:vAlign w:val="top"/>
          </w:tcPr>
          <w:p w14:paraId="40A65585">
            <w:pPr>
              <w:keepNext w:val="0"/>
              <w:keepLines w:val="0"/>
              <w:pageBreakBefore w:val="0"/>
              <w:wordWrap w:val="0"/>
              <w:overflowPunct/>
              <w:topLinePunct w:val="0"/>
              <w:bidi w:val="0"/>
              <w:spacing w:before="131"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144" w:type="dxa"/>
            <w:vAlign w:val="top"/>
          </w:tcPr>
          <w:p w14:paraId="14F1C253">
            <w:pPr>
              <w:keepNext w:val="0"/>
              <w:keepLines w:val="0"/>
              <w:pageBreakBefore w:val="0"/>
              <w:wordWrap w:val="0"/>
              <w:overflowPunct/>
              <w:topLinePunct w:val="0"/>
              <w:bidi w:val="0"/>
              <w:spacing w:before="131"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355D4A21">
            <w:pPr>
              <w:keepNext w:val="0"/>
              <w:keepLines w:val="0"/>
              <w:pageBreakBefore w:val="0"/>
              <w:wordWrap w:val="0"/>
              <w:overflowPunct/>
              <w:topLinePunct w:val="0"/>
              <w:bidi w:val="0"/>
              <w:spacing w:before="131"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71AEFF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5BFCB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5405" w:type="dxa"/>
            <w:gridSpan w:val="2"/>
            <w:vAlign w:val="top"/>
          </w:tcPr>
          <w:p w14:paraId="36D85820">
            <w:pPr>
              <w:keepNext w:val="0"/>
              <w:keepLines w:val="0"/>
              <w:pageBreakBefore w:val="0"/>
              <w:wordWrap w:val="0"/>
              <w:overflowPunct/>
              <w:topLinePunct w:val="0"/>
              <w:bidi w:val="0"/>
              <w:spacing w:before="132"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144" w:type="dxa"/>
            <w:vAlign w:val="top"/>
          </w:tcPr>
          <w:p w14:paraId="24DA6B96">
            <w:pPr>
              <w:keepNext w:val="0"/>
              <w:keepLines w:val="0"/>
              <w:pageBreakBefore w:val="0"/>
              <w:wordWrap w:val="0"/>
              <w:overflowPunct/>
              <w:topLinePunct w:val="0"/>
              <w:bidi w:val="0"/>
              <w:spacing w:before="132" w:line="240"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5972CBB8">
            <w:pPr>
              <w:keepNext w:val="0"/>
              <w:keepLines w:val="0"/>
              <w:pageBreakBefore w:val="0"/>
              <w:wordWrap w:val="0"/>
              <w:overflowPunct/>
              <w:topLinePunct w:val="0"/>
              <w:bidi w:val="0"/>
              <w:spacing w:before="132"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3D335B2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9049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5405" w:type="dxa"/>
            <w:gridSpan w:val="2"/>
            <w:vAlign w:val="top"/>
          </w:tcPr>
          <w:p w14:paraId="3C96EB0E">
            <w:pPr>
              <w:keepNext w:val="0"/>
              <w:keepLines w:val="0"/>
              <w:pageBreakBefore w:val="0"/>
              <w:wordWrap w:val="0"/>
              <w:overflowPunct/>
              <w:topLinePunct w:val="0"/>
              <w:bidi w:val="0"/>
              <w:spacing w:before="133"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144" w:type="dxa"/>
            <w:vAlign w:val="top"/>
          </w:tcPr>
          <w:p w14:paraId="2920519C">
            <w:pPr>
              <w:keepNext w:val="0"/>
              <w:keepLines w:val="0"/>
              <w:pageBreakBefore w:val="0"/>
              <w:wordWrap w:val="0"/>
              <w:overflowPunct/>
              <w:topLinePunct w:val="0"/>
              <w:bidi w:val="0"/>
              <w:spacing w:before="132"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75" w:type="dxa"/>
            <w:gridSpan w:val="4"/>
            <w:vAlign w:val="top"/>
          </w:tcPr>
          <w:p w14:paraId="66F0ED25">
            <w:pPr>
              <w:keepNext w:val="0"/>
              <w:keepLines w:val="0"/>
              <w:pageBreakBefore w:val="0"/>
              <w:wordWrap w:val="0"/>
              <w:overflowPunct/>
              <w:topLinePunct w:val="0"/>
              <w:bidi w:val="0"/>
              <w:spacing w:before="132"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16F998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7684B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90" w:hRule="atLeast"/>
          <w:jc w:val="center"/>
        </w:trPr>
        <w:tc>
          <w:tcPr>
            <w:tcW w:w="5342" w:type="dxa"/>
            <w:vAlign w:val="top"/>
          </w:tcPr>
          <w:p w14:paraId="1DB2BD6B">
            <w:pPr>
              <w:keepNext w:val="0"/>
              <w:keepLines w:val="0"/>
              <w:pageBreakBefore w:val="0"/>
              <w:wordWrap w:val="0"/>
              <w:overflowPunct/>
              <w:topLinePunct w:val="0"/>
              <w:bidi w:val="0"/>
              <w:spacing w:before="131" w:line="240" w:lineRule="auto"/>
              <w:ind w:left="120"/>
              <w:rPr>
                <w:rFonts w:hint="eastAsia" w:ascii="宋体" w:hAnsi="宋体" w:eastAsia="宋体" w:cs="宋体"/>
                <w:color w:val="auto"/>
                <w:spacing w:val="0"/>
                <w:sz w:val="24"/>
                <w:szCs w:val="24"/>
                <w:highlight w:val="none"/>
              </w:rPr>
            </w:pPr>
            <w:bookmarkStart w:id="267" w:name="bookmark162"/>
            <w:bookmarkEnd w:id="267"/>
            <w:r>
              <w:rPr>
                <w:rFonts w:hint="eastAsia" w:ascii="宋体" w:hAnsi="宋体" w:eastAsia="宋体" w:cs="宋体"/>
                <w:color w:val="auto"/>
                <w:spacing w:val="0"/>
                <w:sz w:val="24"/>
                <w:szCs w:val="24"/>
                <w:highlight w:val="none"/>
              </w:rPr>
              <w:t>五、拆除工程</w:t>
            </w:r>
          </w:p>
        </w:tc>
        <w:tc>
          <w:tcPr>
            <w:tcW w:w="1399" w:type="dxa"/>
            <w:gridSpan w:val="2"/>
            <w:vAlign w:val="top"/>
          </w:tcPr>
          <w:p w14:paraId="1F592663">
            <w:pPr>
              <w:keepNext w:val="0"/>
              <w:keepLines w:val="0"/>
              <w:pageBreakBefore w:val="0"/>
              <w:wordWrap w:val="0"/>
              <w:overflowPunct/>
              <w:topLinePunct w:val="0"/>
              <w:bidi w:val="0"/>
              <w:spacing w:before="131" w:line="240"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397AE92B">
            <w:pPr>
              <w:keepNext w:val="0"/>
              <w:keepLines w:val="0"/>
              <w:pageBreakBefore w:val="0"/>
              <w:wordWrap w:val="0"/>
              <w:overflowPunct/>
              <w:topLinePunct w:val="0"/>
              <w:bidi w:val="0"/>
              <w:spacing w:before="131"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B23CF5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E835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2" w:hRule="atLeast"/>
          <w:jc w:val="center"/>
        </w:trPr>
        <w:tc>
          <w:tcPr>
            <w:tcW w:w="5342" w:type="dxa"/>
            <w:vAlign w:val="top"/>
          </w:tcPr>
          <w:p w14:paraId="3355B08F">
            <w:pPr>
              <w:keepNext w:val="0"/>
              <w:keepLines w:val="0"/>
              <w:pageBreakBefore w:val="0"/>
              <w:wordWrap w:val="0"/>
              <w:overflowPunct/>
              <w:topLinePunct w:val="0"/>
              <w:bidi w:val="0"/>
              <w:spacing w:before="126" w:line="240"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399" w:type="dxa"/>
            <w:gridSpan w:val="2"/>
            <w:vAlign w:val="top"/>
          </w:tcPr>
          <w:p w14:paraId="0A9FAFF7">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4B3FB96">
            <w:pPr>
              <w:keepNext w:val="0"/>
              <w:keepLines w:val="0"/>
              <w:pageBreakBefore w:val="0"/>
              <w:wordWrap w:val="0"/>
              <w:overflowPunct/>
              <w:topLinePunct w:val="0"/>
              <w:bidi w:val="0"/>
              <w:spacing w:before="78"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6D9904E6">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D0D520C">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50FEA8A">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66C11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6" w:hRule="atLeast"/>
          <w:jc w:val="center"/>
        </w:trPr>
        <w:tc>
          <w:tcPr>
            <w:tcW w:w="5342" w:type="dxa"/>
            <w:vAlign w:val="top"/>
          </w:tcPr>
          <w:p w14:paraId="30BEE0B8">
            <w:pPr>
              <w:keepNext w:val="0"/>
              <w:keepLines w:val="0"/>
              <w:pageBreakBefore w:val="0"/>
              <w:wordWrap w:val="0"/>
              <w:overflowPunct/>
              <w:topLinePunct w:val="0"/>
              <w:bidi w:val="0"/>
              <w:spacing w:before="126" w:line="240"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399" w:type="dxa"/>
            <w:gridSpan w:val="2"/>
            <w:vAlign w:val="top"/>
          </w:tcPr>
          <w:p w14:paraId="096738AD">
            <w:pPr>
              <w:keepNext w:val="0"/>
              <w:keepLines w:val="0"/>
              <w:pageBreakBefore w:val="0"/>
              <w:wordWrap w:val="0"/>
              <w:overflowPunct/>
              <w:topLinePunct w:val="0"/>
              <w:bidi w:val="0"/>
              <w:spacing w:before="126"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62FCEA97">
            <w:pPr>
              <w:keepNext w:val="0"/>
              <w:keepLines w:val="0"/>
              <w:pageBreakBefore w:val="0"/>
              <w:wordWrap w:val="0"/>
              <w:overflowPunct/>
              <w:topLinePunct w:val="0"/>
              <w:bidi w:val="0"/>
              <w:spacing w:before="126"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5EFB7B18">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50D5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3" w:hRule="atLeast"/>
          <w:jc w:val="center"/>
        </w:trPr>
        <w:tc>
          <w:tcPr>
            <w:tcW w:w="5342" w:type="dxa"/>
            <w:vAlign w:val="top"/>
          </w:tcPr>
          <w:p w14:paraId="0DD12E32">
            <w:pPr>
              <w:keepNext w:val="0"/>
              <w:keepLines w:val="0"/>
              <w:pageBreakBefore w:val="0"/>
              <w:wordWrap w:val="0"/>
              <w:overflowPunct/>
              <w:topLinePunct w:val="0"/>
              <w:bidi w:val="0"/>
              <w:spacing w:before="128" w:line="240"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399" w:type="dxa"/>
            <w:gridSpan w:val="2"/>
            <w:vAlign w:val="top"/>
          </w:tcPr>
          <w:p w14:paraId="41A2393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183CE4F">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2B4F68C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E79BD64">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A19A2E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5B294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9" w:hRule="atLeast"/>
          <w:jc w:val="center"/>
        </w:trPr>
        <w:tc>
          <w:tcPr>
            <w:tcW w:w="5342" w:type="dxa"/>
            <w:vAlign w:val="top"/>
          </w:tcPr>
          <w:p w14:paraId="1FE7E493">
            <w:pPr>
              <w:keepNext w:val="0"/>
              <w:keepLines w:val="0"/>
              <w:pageBreakBefore w:val="0"/>
              <w:wordWrap w:val="0"/>
              <w:overflowPunct/>
              <w:topLinePunct w:val="0"/>
              <w:bidi w:val="0"/>
              <w:spacing w:before="129" w:line="240"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399" w:type="dxa"/>
            <w:gridSpan w:val="2"/>
            <w:vAlign w:val="top"/>
          </w:tcPr>
          <w:p w14:paraId="277DB7A9">
            <w:pPr>
              <w:keepNext w:val="0"/>
              <w:keepLines w:val="0"/>
              <w:pageBreakBefore w:val="0"/>
              <w:wordWrap w:val="0"/>
              <w:overflowPunct/>
              <w:topLinePunct w:val="0"/>
              <w:bidi w:val="0"/>
              <w:spacing w:before="129"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45BBDAB4">
            <w:pPr>
              <w:keepNext w:val="0"/>
              <w:keepLines w:val="0"/>
              <w:pageBreakBefore w:val="0"/>
              <w:wordWrap w:val="0"/>
              <w:overflowPunct/>
              <w:topLinePunct w:val="0"/>
              <w:bidi w:val="0"/>
              <w:spacing w:before="129"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9140078">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8706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8" w:hRule="atLeast"/>
          <w:jc w:val="center"/>
        </w:trPr>
        <w:tc>
          <w:tcPr>
            <w:tcW w:w="5342" w:type="dxa"/>
            <w:vAlign w:val="top"/>
          </w:tcPr>
          <w:p w14:paraId="6247EBC8">
            <w:pPr>
              <w:keepNext w:val="0"/>
              <w:keepLines w:val="0"/>
              <w:pageBreakBefore w:val="0"/>
              <w:wordWrap w:val="0"/>
              <w:overflowPunct/>
              <w:topLinePunct w:val="0"/>
              <w:bidi w:val="0"/>
              <w:spacing w:before="128"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399" w:type="dxa"/>
            <w:gridSpan w:val="2"/>
            <w:vAlign w:val="top"/>
          </w:tcPr>
          <w:p w14:paraId="594F7240">
            <w:pPr>
              <w:keepNext w:val="0"/>
              <w:keepLines w:val="0"/>
              <w:pageBreakBefore w:val="0"/>
              <w:wordWrap w:val="0"/>
              <w:overflowPunct/>
              <w:topLinePunct w:val="0"/>
              <w:bidi w:val="0"/>
              <w:spacing w:before="127"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63358343">
            <w:pPr>
              <w:keepNext w:val="0"/>
              <w:keepLines w:val="0"/>
              <w:pageBreakBefore w:val="0"/>
              <w:wordWrap w:val="0"/>
              <w:overflowPunct/>
              <w:topLinePunct w:val="0"/>
              <w:bidi w:val="0"/>
              <w:spacing w:before="127"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1A6B694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0834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8" w:hRule="atLeast"/>
          <w:jc w:val="center"/>
        </w:trPr>
        <w:tc>
          <w:tcPr>
            <w:tcW w:w="5342" w:type="dxa"/>
            <w:vAlign w:val="top"/>
          </w:tcPr>
          <w:p w14:paraId="76116876">
            <w:pPr>
              <w:keepNext w:val="0"/>
              <w:keepLines w:val="0"/>
              <w:pageBreakBefore w:val="0"/>
              <w:wordWrap w:val="0"/>
              <w:overflowPunct/>
              <w:topLinePunct w:val="0"/>
              <w:bidi w:val="0"/>
              <w:spacing w:before="128"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399" w:type="dxa"/>
            <w:gridSpan w:val="2"/>
            <w:vAlign w:val="top"/>
          </w:tcPr>
          <w:p w14:paraId="571DD0F6">
            <w:pPr>
              <w:keepNext w:val="0"/>
              <w:keepLines w:val="0"/>
              <w:pageBreakBefore w:val="0"/>
              <w:wordWrap w:val="0"/>
              <w:overflowPunct/>
              <w:topLinePunct w:val="0"/>
              <w:bidi w:val="0"/>
              <w:spacing w:before="12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7B1AA7CA">
            <w:pPr>
              <w:keepNext w:val="0"/>
              <w:keepLines w:val="0"/>
              <w:pageBreakBefore w:val="0"/>
              <w:wordWrap w:val="0"/>
              <w:overflowPunct/>
              <w:topLinePunct w:val="0"/>
              <w:bidi w:val="0"/>
              <w:spacing w:before="12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56810C9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2E9BE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8" w:hRule="atLeast"/>
          <w:jc w:val="center"/>
        </w:trPr>
        <w:tc>
          <w:tcPr>
            <w:tcW w:w="5342" w:type="dxa"/>
            <w:vAlign w:val="top"/>
          </w:tcPr>
          <w:p w14:paraId="70279A1D">
            <w:pPr>
              <w:keepNext w:val="0"/>
              <w:keepLines w:val="0"/>
              <w:pageBreakBefore w:val="0"/>
              <w:wordWrap w:val="0"/>
              <w:overflowPunct/>
              <w:topLinePunct w:val="0"/>
              <w:bidi w:val="0"/>
              <w:spacing w:before="128"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399" w:type="dxa"/>
            <w:gridSpan w:val="2"/>
            <w:vAlign w:val="top"/>
          </w:tcPr>
          <w:p w14:paraId="68A4C3FD">
            <w:pPr>
              <w:keepNext w:val="0"/>
              <w:keepLines w:val="0"/>
              <w:pageBreakBefore w:val="0"/>
              <w:wordWrap w:val="0"/>
              <w:overflowPunct/>
              <w:topLinePunct w:val="0"/>
              <w:bidi w:val="0"/>
              <w:spacing w:before="12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0D9EDFFA">
            <w:pPr>
              <w:keepNext w:val="0"/>
              <w:keepLines w:val="0"/>
              <w:pageBreakBefore w:val="0"/>
              <w:wordWrap w:val="0"/>
              <w:overflowPunct/>
              <w:topLinePunct w:val="0"/>
              <w:bidi w:val="0"/>
              <w:spacing w:before="12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28B0F1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38173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9" w:hRule="atLeast"/>
          <w:jc w:val="center"/>
        </w:trPr>
        <w:tc>
          <w:tcPr>
            <w:tcW w:w="5342" w:type="dxa"/>
            <w:vAlign w:val="top"/>
          </w:tcPr>
          <w:p w14:paraId="67968F35">
            <w:pPr>
              <w:keepNext w:val="0"/>
              <w:keepLines w:val="0"/>
              <w:pageBreakBefore w:val="0"/>
              <w:wordWrap w:val="0"/>
              <w:overflowPunct/>
              <w:topLinePunct w:val="0"/>
              <w:bidi w:val="0"/>
              <w:spacing w:before="129"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399" w:type="dxa"/>
            <w:gridSpan w:val="2"/>
            <w:vAlign w:val="top"/>
          </w:tcPr>
          <w:p w14:paraId="5BBFC845">
            <w:pPr>
              <w:keepNext w:val="0"/>
              <w:keepLines w:val="0"/>
              <w:pageBreakBefore w:val="0"/>
              <w:wordWrap w:val="0"/>
              <w:overflowPunct/>
              <w:topLinePunct w:val="0"/>
              <w:bidi w:val="0"/>
              <w:spacing w:before="129"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211E41E3">
            <w:pPr>
              <w:keepNext w:val="0"/>
              <w:keepLines w:val="0"/>
              <w:pageBreakBefore w:val="0"/>
              <w:wordWrap w:val="0"/>
              <w:overflowPunct/>
              <w:topLinePunct w:val="0"/>
              <w:bidi w:val="0"/>
              <w:spacing w:before="129"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287899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6CE42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9" w:hRule="atLeast"/>
          <w:jc w:val="center"/>
        </w:trPr>
        <w:tc>
          <w:tcPr>
            <w:tcW w:w="5342" w:type="dxa"/>
            <w:vAlign w:val="top"/>
          </w:tcPr>
          <w:p w14:paraId="3E2EB51E">
            <w:pPr>
              <w:keepNext w:val="0"/>
              <w:keepLines w:val="0"/>
              <w:pageBreakBefore w:val="0"/>
              <w:wordWrap w:val="0"/>
              <w:overflowPunct/>
              <w:topLinePunct w:val="0"/>
              <w:bidi w:val="0"/>
              <w:spacing w:before="129"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399" w:type="dxa"/>
            <w:gridSpan w:val="2"/>
            <w:vAlign w:val="top"/>
          </w:tcPr>
          <w:p w14:paraId="0335193E">
            <w:pPr>
              <w:keepNext w:val="0"/>
              <w:keepLines w:val="0"/>
              <w:pageBreakBefore w:val="0"/>
              <w:wordWrap w:val="0"/>
              <w:overflowPunct/>
              <w:topLinePunct w:val="0"/>
              <w:bidi w:val="0"/>
              <w:spacing w:before="129"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288C26DB">
            <w:pPr>
              <w:keepNext w:val="0"/>
              <w:keepLines w:val="0"/>
              <w:pageBreakBefore w:val="0"/>
              <w:wordWrap w:val="0"/>
              <w:overflowPunct/>
              <w:topLinePunct w:val="0"/>
              <w:bidi w:val="0"/>
              <w:spacing w:before="129"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0AE26D27">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60BAC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1241" w:hRule="atLeast"/>
          <w:jc w:val="center"/>
        </w:trPr>
        <w:tc>
          <w:tcPr>
            <w:tcW w:w="5342" w:type="dxa"/>
            <w:vAlign w:val="top"/>
          </w:tcPr>
          <w:p w14:paraId="242918A5">
            <w:pPr>
              <w:keepNext w:val="0"/>
              <w:keepLines w:val="0"/>
              <w:pageBreakBefore w:val="0"/>
              <w:wordWrap w:val="0"/>
              <w:overflowPunct/>
              <w:topLinePunct w:val="0"/>
              <w:bidi w:val="0"/>
              <w:spacing w:before="129" w:line="240"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399" w:type="dxa"/>
            <w:gridSpan w:val="2"/>
            <w:vAlign w:val="top"/>
          </w:tcPr>
          <w:p w14:paraId="496F222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BE76F4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39AC87B">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382C1EF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7FBE4FE4">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32EE85F">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0D9EE8A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13E8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4" w:hRule="atLeast"/>
          <w:jc w:val="center"/>
        </w:trPr>
        <w:tc>
          <w:tcPr>
            <w:tcW w:w="5342" w:type="dxa"/>
            <w:vAlign w:val="top"/>
          </w:tcPr>
          <w:p w14:paraId="4264981E">
            <w:pPr>
              <w:keepNext w:val="0"/>
              <w:keepLines w:val="0"/>
              <w:pageBreakBefore w:val="0"/>
              <w:wordWrap w:val="0"/>
              <w:overflowPunct/>
              <w:topLinePunct w:val="0"/>
              <w:bidi w:val="0"/>
              <w:spacing w:before="129" w:line="240"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399" w:type="dxa"/>
            <w:gridSpan w:val="2"/>
            <w:vAlign w:val="top"/>
          </w:tcPr>
          <w:p w14:paraId="52EDDCE6">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5015D35">
            <w:pPr>
              <w:keepNext w:val="0"/>
              <w:keepLines w:val="0"/>
              <w:pageBreakBefore w:val="0"/>
              <w:wordWrap w:val="0"/>
              <w:overflowPunct/>
              <w:topLinePunct w:val="0"/>
              <w:bidi w:val="0"/>
              <w:spacing w:before="78" w:line="240"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320" w:type="dxa"/>
            <w:gridSpan w:val="3"/>
            <w:vAlign w:val="top"/>
          </w:tcPr>
          <w:p w14:paraId="7D2CDEE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9D2C904">
            <w:pPr>
              <w:keepNext w:val="0"/>
              <w:keepLines w:val="0"/>
              <w:pageBreakBefore w:val="0"/>
              <w:wordWrap w:val="0"/>
              <w:overflowPunct/>
              <w:topLinePunct w:val="0"/>
              <w:bidi w:val="0"/>
              <w:spacing w:before="78" w:line="240"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1514" w:type="dxa"/>
            <w:vAlign w:val="top"/>
          </w:tcPr>
          <w:p w14:paraId="0E9BBCA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62A97E9">
            <w:pPr>
              <w:keepNext w:val="0"/>
              <w:keepLines w:val="0"/>
              <w:pageBreakBefore w:val="0"/>
              <w:wordWrap w:val="0"/>
              <w:overflowPunct/>
              <w:topLinePunct w:val="0"/>
              <w:bidi w:val="0"/>
              <w:spacing w:before="78" w:line="240"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09383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9" w:hRule="atLeast"/>
          <w:jc w:val="center"/>
        </w:trPr>
        <w:tc>
          <w:tcPr>
            <w:tcW w:w="5342" w:type="dxa"/>
            <w:vAlign w:val="top"/>
          </w:tcPr>
          <w:p w14:paraId="02FC6A74">
            <w:pPr>
              <w:keepNext w:val="0"/>
              <w:keepLines w:val="0"/>
              <w:pageBreakBefore w:val="0"/>
              <w:wordWrap w:val="0"/>
              <w:overflowPunct/>
              <w:topLinePunct w:val="0"/>
              <w:bidi w:val="0"/>
              <w:spacing w:before="129" w:line="24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399" w:type="dxa"/>
            <w:gridSpan w:val="2"/>
            <w:vAlign w:val="top"/>
          </w:tcPr>
          <w:p w14:paraId="0FD5C757">
            <w:pPr>
              <w:keepNext w:val="0"/>
              <w:keepLines w:val="0"/>
              <w:pageBreakBefore w:val="0"/>
              <w:wordWrap w:val="0"/>
              <w:overflowPunct/>
              <w:topLinePunct w:val="0"/>
              <w:bidi w:val="0"/>
              <w:spacing w:before="129"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315D0C9B">
            <w:pPr>
              <w:keepNext w:val="0"/>
              <w:keepLines w:val="0"/>
              <w:pageBreakBefore w:val="0"/>
              <w:wordWrap w:val="0"/>
              <w:overflowPunct/>
              <w:topLinePunct w:val="0"/>
              <w:bidi w:val="0"/>
              <w:spacing w:before="129"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1CBB58B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73503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666" w:hRule="atLeast"/>
          <w:jc w:val="center"/>
        </w:trPr>
        <w:tc>
          <w:tcPr>
            <w:tcW w:w="5342" w:type="dxa"/>
            <w:vAlign w:val="top"/>
          </w:tcPr>
          <w:p w14:paraId="6045EE0E">
            <w:pPr>
              <w:keepNext w:val="0"/>
              <w:keepLines w:val="0"/>
              <w:pageBreakBefore w:val="0"/>
              <w:wordWrap w:val="0"/>
              <w:overflowPunct/>
              <w:topLinePunct w:val="0"/>
              <w:bidi w:val="0"/>
              <w:spacing w:before="131" w:line="240"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399" w:type="dxa"/>
            <w:gridSpan w:val="2"/>
            <w:vAlign w:val="top"/>
          </w:tcPr>
          <w:p w14:paraId="507AE1D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F469623">
            <w:pPr>
              <w:keepNext w:val="0"/>
              <w:keepLines w:val="0"/>
              <w:pageBreakBefore w:val="0"/>
              <w:wordWrap w:val="0"/>
              <w:overflowPunct/>
              <w:topLinePunct w:val="0"/>
              <w:bidi w:val="0"/>
              <w:spacing w:before="78"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021BD327">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1AD1680">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5FCDD85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328A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9" w:hRule="atLeast"/>
          <w:jc w:val="center"/>
        </w:trPr>
        <w:tc>
          <w:tcPr>
            <w:tcW w:w="5342" w:type="dxa"/>
            <w:vAlign w:val="top"/>
          </w:tcPr>
          <w:p w14:paraId="0627481A">
            <w:pPr>
              <w:keepNext w:val="0"/>
              <w:keepLines w:val="0"/>
              <w:pageBreakBefore w:val="0"/>
              <w:wordWrap w:val="0"/>
              <w:overflowPunct/>
              <w:topLinePunct w:val="0"/>
              <w:bidi w:val="0"/>
              <w:spacing w:before="130" w:line="24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399" w:type="dxa"/>
            <w:gridSpan w:val="2"/>
            <w:vAlign w:val="top"/>
          </w:tcPr>
          <w:p w14:paraId="4297BDAC">
            <w:pPr>
              <w:keepNext w:val="0"/>
              <w:keepLines w:val="0"/>
              <w:pageBreakBefore w:val="0"/>
              <w:wordWrap w:val="0"/>
              <w:overflowPunct/>
              <w:topLinePunct w:val="0"/>
              <w:bidi w:val="0"/>
              <w:spacing w:before="129"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default"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1E5FCAEB">
            <w:pPr>
              <w:keepNext w:val="0"/>
              <w:keepLines w:val="0"/>
              <w:pageBreakBefore w:val="0"/>
              <w:wordWrap w:val="0"/>
              <w:overflowPunct/>
              <w:topLinePunct w:val="0"/>
              <w:bidi w:val="0"/>
              <w:spacing w:before="129"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3E9C00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1D0B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5" w:hRule="atLeast"/>
          <w:jc w:val="center"/>
        </w:trPr>
        <w:tc>
          <w:tcPr>
            <w:tcW w:w="5342" w:type="dxa"/>
            <w:vAlign w:val="top"/>
          </w:tcPr>
          <w:p w14:paraId="2D300C9C">
            <w:pPr>
              <w:keepNext w:val="0"/>
              <w:keepLines w:val="0"/>
              <w:pageBreakBefore w:val="0"/>
              <w:wordWrap w:val="0"/>
              <w:overflowPunct/>
              <w:topLinePunct w:val="0"/>
              <w:bidi w:val="0"/>
              <w:spacing w:before="130" w:line="240"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399" w:type="dxa"/>
            <w:gridSpan w:val="2"/>
            <w:vAlign w:val="top"/>
          </w:tcPr>
          <w:p w14:paraId="01D661E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DDA3CCD">
            <w:pPr>
              <w:keepNext w:val="0"/>
              <w:keepLines w:val="0"/>
              <w:pageBreakBefore w:val="0"/>
              <w:wordWrap w:val="0"/>
              <w:overflowPunct/>
              <w:topLinePunct w:val="0"/>
              <w:bidi w:val="0"/>
              <w:spacing w:before="78" w:line="24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44A02DE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14A516E">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E381ED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5FC89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1619" w:hRule="atLeast"/>
          <w:jc w:val="center"/>
        </w:trPr>
        <w:tc>
          <w:tcPr>
            <w:tcW w:w="5342" w:type="dxa"/>
            <w:vAlign w:val="top"/>
          </w:tcPr>
          <w:p w14:paraId="792E50BC">
            <w:pPr>
              <w:keepNext w:val="0"/>
              <w:keepLines w:val="0"/>
              <w:pageBreakBefore w:val="0"/>
              <w:wordWrap w:val="0"/>
              <w:overflowPunct/>
              <w:topLinePunct w:val="0"/>
              <w:bidi w:val="0"/>
              <w:spacing w:before="132" w:line="240"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399" w:type="dxa"/>
            <w:gridSpan w:val="2"/>
            <w:vAlign w:val="top"/>
          </w:tcPr>
          <w:p w14:paraId="6C62601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3B16BE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DC2A74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401A348">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11" w:type="dxa"/>
            <w:gridSpan w:val="2"/>
            <w:vAlign w:val="top"/>
          </w:tcPr>
          <w:p w14:paraId="7D4918F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2A7523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835FC2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65FF7AF">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23" w:type="dxa"/>
            <w:gridSpan w:val="2"/>
            <w:vAlign w:val="top"/>
          </w:tcPr>
          <w:p w14:paraId="7B509C14">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218BD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971" w:hRule="atLeast"/>
          <w:jc w:val="center"/>
        </w:trPr>
        <w:tc>
          <w:tcPr>
            <w:tcW w:w="5342" w:type="dxa"/>
            <w:vAlign w:val="top"/>
          </w:tcPr>
          <w:p w14:paraId="49E32F9C">
            <w:pPr>
              <w:keepNext w:val="0"/>
              <w:keepLines w:val="0"/>
              <w:pageBreakBefore w:val="0"/>
              <w:wordWrap w:val="0"/>
              <w:overflowPunct/>
              <w:topLinePunct w:val="0"/>
              <w:bidi w:val="0"/>
              <w:spacing w:before="131"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056895D1">
            <w:pPr>
              <w:keepNext w:val="0"/>
              <w:keepLines w:val="0"/>
              <w:pageBreakBefore w:val="0"/>
              <w:wordWrap w:val="0"/>
              <w:overflowPunct/>
              <w:topLinePunct w:val="0"/>
              <w:bidi w:val="0"/>
              <w:spacing w:before="131" w:line="24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399" w:type="dxa"/>
            <w:gridSpan w:val="2"/>
            <w:vAlign w:val="top"/>
          </w:tcPr>
          <w:p w14:paraId="553E2DF0">
            <w:pPr>
              <w:keepNext w:val="0"/>
              <w:keepLines w:val="0"/>
              <w:pageBreakBefore w:val="0"/>
              <w:wordWrap w:val="0"/>
              <w:overflowPunct/>
              <w:topLinePunct w:val="0"/>
              <w:bidi w:val="0"/>
              <w:spacing w:before="131"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11" w:type="dxa"/>
            <w:gridSpan w:val="2"/>
            <w:vAlign w:val="top"/>
          </w:tcPr>
          <w:p w14:paraId="1C72B68A">
            <w:pPr>
              <w:keepNext w:val="0"/>
              <w:keepLines w:val="0"/>
              <w:pageBreakBefore w:val="0"/>
              <w:wordWrap w:val="0"/>
              <w:overflowPunct/>
              <w:topLinePunct w:val="0"/>
              <w:bidi w:val="0"/>
              <w:spacing w:before="131"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23" w:type="dxa"/>
            <w:gridSpan w:val="2"/>
            <w:vAlign w:val="top"/>
          </w:tcPr>
          <w:p w14:paraId="1BCEDFE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2615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8" w:hRule="atLeast"/>
          <w:jc w:val="center"/>
        </w:trPr>
        <w:tc>
          <w:tcPr>
            <w:tcW w:w="5342" w:type="dxa"/>
            <w:vAlign w:val="top"/>
          </w:tcPr>
          <w:p w14:paraId="543B4A7F">
            <w:pPr>
              <w:keepNext w:val="0"/>
              <w:keepLines w:val="0"/>
              <w:pageBreakBefore w:val="0"/>
              <w:wordWrap w:val="0"/>
              <w:overflowPunct/>
              <w:topLinePunct w:val="0"/>
              <w:bidi w:val="0"/>
              <w:spacing w:before="128" w:line="240"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399" w:type="dxa"/>
            <w:gridSpan w:val="2"/>
            <w:vAlign w:val="top"/>
          </w:tcPr>
          <w:p w14:paraId="7C46839F">
            <w:pPr>
              <w:keepNext w:val="0"/>
              <w:keepLines w:val="0"/>
              <w:pageBreakBefore w:val="0"/>
              <w:wordWrap w:val="0"/>
              <w:overflowPunct/>
              <w:topLinePunct w:val="0"/>
              <w:bidi w:val="0"/>
              <w:spacing w:before="127" w:line="24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1E954BA4">
            <w:pPr>
              <w:keepNext w:val="0"/>
              <w:keepLines w:val="0"/>
              <w:pageBreakBefore w:val="0"/>
              <w:wordWrap w:val="0"/>
              <w:overflowPunct/>
              <w:topLinePunct w:val="0"/>
              <w:bidi w:val="0"/>
              <w:spacing w:before="127"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3BEF426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8715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1241" w:hRule="atLeast"/>
          <w:jc w:val="center"/>
        </w:trPr>
        <w:tc>
          <w:tcPr>
            <w:tcW w:w="5342" w:type="dxa"/>
            <w:vAlign w:val="top"/>
          </w:tcPr>
          <w:p w14:paraId="68715B81">
            <w:pPr>
              <w:keepNext w:val="0"/>
              <w:keepLines w:val="0"/>
              <w:pageBreakBefore w:val="0"/>
              <w:wordWrap w:val="0"/>
              <w:overflowPunct/>
              <w:topLinePunct w:val="0"/>
              <w:bidi w:val="0"/>
              <w:spacing w:before="129" w:line="240"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399" w:type="dxa"/>
            <w:gridSpan w:val="2"/>
            <w:vAlign w:val="top"/>
          </w:tcPr>
          <w:p w14:paraId="6217686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8EFCFE9">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323FF28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385602F">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778E792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3819C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1241" w:hRule="atLeast"/>
          <w:jc w:val="center"/>
        </w:trPr>
        <w:tc>
          <w:tcPr>
            <w:tcW w:w="5342" w:type="dxa"/>
            <w:vAlign w:val="top"/>
          </w:tcPr>
          <w:p w14:paraId="732EB0C9">
            <w:pPr>
              <w:keepNext w:val="0"/>
              <w:keepLines w:val="0"/>
              <w:pageBreakBefore w:val="0"/>
              <w:wordWrap w:val="0"/>
              <w:overflowPunct/>
              <w:topLinePunct w:val="0"/>
              <w:bidi w:val="0"/>
              <w:spacing w:before="129" w:line="240"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399" w:type="dxa"/>
            <w:gridSpan w:val="2"/>
            <w:vAlign w:val="top"/>
          </w:tcPr>
          <w:p w14:paraId="5762D0E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40C634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85B83EE">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529E055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92B70A0">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6C60C1D">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47ACFA6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11C3B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8" w:hRule="atLeast"/>
          <w:jc w:val="center"/>
        </w:trPr>
        <w:tc>
          <w:tcPr>
            <w:tcW w:w="5342" w:type="dxa"/>
            <w:vAlign w:val="top"/>
          </w:tcPr>
          <w:p w14:paraId="4F30D083">
            <w:pPr>
              <w:keepNext w:val="0"/>
              <w:keepLines w:val="0"/>
              <w:pageBreakBefore w:val="0"/>
              <w:wordWrap w:val="0"/>
              <w:overflowPunct/>
              <w:topLinePunct w:val="0"/>
              <w:bidi w:val="0"/>
              <w:spacing w:before="128" w:line="240"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399" w:type="dxa"/>
            <w:gridSpan w:val="2"/>
            <w:vAlign w:val="top"/>
          </w:tcPr>
          <w:p w14:paraId="2881CCAF">
            <w:pPr>
              <w:keepNext w:val="0"/>
              <w:keepLines w:val="0"/>
              <w:pageBreakBefore w:val="0"/>
              <w:wordWrap w:val="0"/>
              <w:overflowPunct/>
              <w:topLinePunct w:val="0"/>
              <w:bidi w:val="0"/>
              <w:spacing w:before="127"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7B9B1B91">
            <w:pPr>
              <w:keepNext w:val="0"/>
              <w:keepLines w:val="0"/>
              <w:pageBreakBefore w:val="0"/>
              <w:wordWrap w:val="0"/>
              <w:overflowPunct/>
              <w:topLinePunct w:val="0"/>
              <w:bidi w:val="0"/>
              <w:spacing w:before="127"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20DC304E">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B14B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3" w:hRule="atLeast"/>
          <w:jc w:val="center"/>
        </w:trPr>
        <w:tc>
          <w:tcPr>
            <w:tcW w:w="5342" w:type="dxa"/>
            <w:vAlign w:val="top"/>
          </w:tcPr>
          <w:p w14:paraId="28AA96E6">
            <w:pPr>
              <w:keepNext w:val="0"/>
              <w:keepLines w:val="0"/>
              <w:pageBreakBefore w:val="0"/>
              <w:wordWrap w:val="0"/>
              <w:overflowPunct/>
              <w:topLinePunct w:val="0"/>
              <w:bidi w:val="0"/>
              <w:spacing w:before="128" w:line="24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399" w:type="dxa"/>
            <w:gridSpan w:val="2"/>
            <w:vAlign w:val="top"/>
          </w:tcPr>
          <w:p w14:paraId="38CA0E74">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4F42D08">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3486B79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9F43BD7">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0DCFD44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5FA03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6" w:hRule="atLeast"/>
          <w:jc w:val="center"/>
        </w:trPr>
        <w:tc>
          <w:tcPr>
            <w:tcW w:w="5342" w:type="dxa"/>
            <w:vAlign w:val="top"/>
          </w:tcPr>
          <w:p w14:paraId="0DA8149A">
            <w:pPr>
              <w:keepNext w:val="0"/>
              <w:keepLines w:val="0"/>
              <w:pageBreakBefore w:val="0"/>
              <w:wordWrap w:val="0"/>
              <w:overflowPunct/>
              <w:topLinePunct w:val="0"/>
              <w:bidi w:val="0"/>
              <w:spacing w:before="131" w:line="240"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399" w:type="dxa"/>
            <w:gridSpan w:val="2"/>
            <w:vAlign w:val="top"/>
          </w:tcPr>
          <w:p w14:paraId="6C44A91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5C3F305">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314626CA">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77E009AF">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D10965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5BD5D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4" w:hRule="atLeast"/>
          <w:jc w:val="center"/>
        </w:trPr>
        <w:tc>
          <w:tcPr>
            <w:tcW w:w="5342" w:type="dxa"/>
            <w:vAlign w:val="top"/>
          </w:tcPr>
          <w:p w14:paraId="5B1E5B3D">
            <w:pPr>
              <w:keepNext w:val="0"/>
              <w:keepLines w:val="0"/>
              <w:pageBreakBefore w:val="0"/>
              <w:wordWrap w:val="0"/>
              <w:overflowPunct/>
              <w:topLinePunct w:val="0"/>
              <w:bidi w:val="0"/>
              <w:spacing w:before="129" w:line="240"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399" w:type="dxa"/>
            <w:gridSpan w:val="2"/>
            <w:vAlign w:val="top"/>
          </w:tcPr>
          <w:p w14:paraId="4AB79A1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7005039">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4ACFD16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F5EF920">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662CF69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4E8E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511" w:hRule="atLeast"/>
          <w:jc w:val="center"/>
        </w:trPr>
        <w:tc>
          <w:tcPr>
            <w:tcW w:w="5342" w:type="dxa"/>
            <w:vAlign w:val="top"/>
          </w:tcPr>
          <w:p w14:paraId="0C785A81">
            <w:pPr>
              <w:keepNext w:val="0"/>
              <w:keepLines w:val="0"/>
              <w:pageBreakBefore w:val="0"/>
              <w:wordWrap w:val="0"/>
              <w:overflowPunct/>
              <w:topLinePunct w:val="0"/>
              <w:bidi w:val="0"/>
              <w:spacing w:before="131" w:line="24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399" w:type="dxa"/>
            <w:gridSpan w:val="2"/>
            <w:vAlign w:val="top"/>
          </w:tcPr>
          <w:p w14:paraId="2B410AE1">
            <w:pPr>
              <w:keepNext w:val="0"/>
              <w:keepLines w:val="0"/>
              <w:pageBreakBefore w:val="0"/>
              <w:wordWrap w:val="0"/>
              <w:overflowPunct/>
              <w:topLinePunct w:val="0"/>
              <w:bidi w:val="0"/>
              <w:spacing w:before="158" w:line="24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57B38F25">
            <w:pPr>
              <w:keepNext w:val="0"/>
              <w:keepLines w:val="0"/>
              <w:pageBreakBefore w:val="0"/>
              <w:wordWrap w:val="0"/>
              <w:overflowPunct/>
              <w:topLinePunct w:val="0"/>
              <w:bidi w:val="0"/>
              <w:spacing w:before="15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18E3645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33198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1619" w:hRule="atLeast"/>
          <w:jc w:val="center"/>
        </w:trPr>
        <w:tc>
          <w:tcPr>
            <w:tcW w:w="5342" w:type="dxa"/>
            <w:vAlign w:val="top"/>
          </w:tcPr>
          <w:p w14:paraId="2D620B92">
            <w:pPr>
              <w:keepNext w:val="0"/>
              <w:keepLines w:val="0"/>
              <w:pageBreakBefore w:val="0"/>
              <w:wordWrap w:val="0"/>
              <w:overflowPunct/>
              <w:topLinePunct w:val="0"/>
              <w:bidi w:val="0"/>
              <w:spacing w:before="132" w:line="240"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399" w:type="dxa"/>
            <w:gridSpan w:val="2"/>
            <w:vAlign w:val="top"/>
          </w:tcPr>
          <w:p w14:paraId="62837129">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E2C6B65">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237685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E1C9159">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155" w:type="dxa"/>
            <w:vAlign w:val="top"/>
          </w:tcPr>
          <w:p w14:paraId="42F70B0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459CE9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7D26B224">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ABE716F">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79" w:type="dxa"/>
            <w:gridSpan w:val="3"/>
            <w:vAlign w:val="top"/>
          </w:tcPr>
          <w:p w14:paraId="4E13D58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7EF3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6" w:hRule="atLeast"/>
          <w:jc w:val="center"/>
        </w:trPr>
        <w:tc>
          <w:tcPr>
            <w:tcW w:w="5342" w:type="dxa"/>
            <w:vAlign w:val="top"/>
          </w:tcPr>
          <w:p w14:paraId="6250F9E3">
            <w:pPr>
              <w:keepNext w:val="0"/>
              <w:keepLines w:val="0"/>
              <w:pageBreakBefore w:val="0"/>
              <w:wordWrap w:val="0"/>
              <w:overflowPunct/>
              <w:topLinePunct w:val="0"/>
              <w:bidi w:val="0"/>
              <w:spacing w:before="131" w:line="24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399" w:type="dxa"/>
            <w:gridSpan w:val="2"/>
            <w:vAlign w:val="top"/>
          </w:tcPr>
          <w:p w14:paraId="1D4EC9B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63A03CFE">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155" w:type="dxa"/>
            <w:vAlign w:val="top"/>
          </w:tcPr>
          <w:p w14:paraId="02888C2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B856F29">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79" w:type="dxa"/>
            <w:gridSpan w:val="3"/>
            <w:vAlign w:val="top"/>
          </w:tcPr>
          <w:p w14:paraId="4322649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4AB33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97" w:hRule="atLeast"/>
          <w:jc w:val="center"/>
        </w:trPr>
        <w:tc>
          <w:tcPr>
            <w:tcW w:w="5342" w:type="dxa"/>
            <w:vAlign w:val="top"/>
          </w:tcPr>
          <w:p w14:paraId="3FB23701">
            <w:pPr>
              <w:keepNext w:val="0"/>
              <w:keepLines w:val="0"/>
              <w:pageBreakBefore w:val="0"/>
              <w:wordWrap w:val="0"/>
              <w:overflowPunct/>
              <w:topLinePunct w:val="0"/>
              <w:bidi w:val="0"/>
              <w:spacing w:before="131" w:line="240"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399" w:type="dxa"/>
            <w:gridSpan w:val="2"/>
            <w:vAlign w:val="top"/>
          </w:tcPr>
          <w:p w14:paraId="3B13018B">
            <w:pPr>
              <w:keepNext w:val="0"/>
              <w:keepLines w:val="0"/>
              <w:pageBreakBefore w:val="0"/>
              <w:wordWrap w:val="0"/>
              <w:overflowPunct/>
              <w:topLinePunct w:val="0"/>
              <w:bidi w:val="0"/>
              <w:spacing w:before="140"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155" w:type="dxa"/>
            <w:vAlign w:val="top"/>
          </w:tcPr>
          <w:p w14:paraId="51E32A96">
            <w:pPr>
              <w:keepNext w:val="0"/>
              <w:keepLines w:val="0"/>
              <w:pageBreakBefore w:val="0"/>
              <w:wordWrap w:val="0"/>
              <w:overflowPunct/>
              <w:topLinePunct w:val="0"/>
              <w:bidi w:val="0"/>
              <w:spacing w:before="140"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79" w:type="dxa"/>
            <w:gridSpan w:val="3"/>
            <w:vAlign w:val="top"/>
          </w:tcPr>
          <w:p w14:paraId="2BEFE76D">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25277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6" w:hRule="atLeast"/>
          <w:jc w:val="center"/>
        </w:trPr>
        <w:tc>
          <w:tcPr>
            <w:tcW w:w="5342" w:type="dxa"/>
            <w:vAlign w:val="top"/>
          </w:tcPr>
          <w:p w14:paraId="1C421DB8">
            <w:pPr>
              <w:keepNext w:val="0"/>
              <w:keepLines w:val="0"/>
              <w:pageBreakBefore w:val="0"/>
              <w:wordWrap w:val="0"/>
              <w:overflowPunct/>
              <w:topLinePunct w:val="0"/>
              <w:bidi w:val="0"/>
              <w:spacing w:before="131" w:line="240"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399" w:type="dxa"/>
            <w:gridSpan w:val="2"/>
            <w:vAlign w:val="top"/>
          </w:tcPr>
          <w:p w14:paraId="2955C1F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C4C9825">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155" w:type="dxa"/>
            <w:vAlign w:val="top"/>
          </w:tcPr>
          <w:p w14:paraId="337FC5F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7873351B">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79" w:type="dxa"/>
            <w:gridSpan w:val="3"/>
            <w:vAlign w:val="top"/>
          </w:tcPr>
          <w:p w14:paraId="0739747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23CBE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89" w:hRule="atLeast"/>
          <w:jc w:val="center"/>
        </w:trPr>
        <w:tc>
          <w:tcPr>
            <w:tcW w:w="5342" w:type="dxa"/>
            <w:vAlign w:val="top"/>
          </w:tcPr>
          <w:p w14:paraId="7F3B8926">
            <w:pPr>
              <w:keepNext w:val="0"/>
              <w:keepLines w:val="0"/>
              <w:pageBreakBefore w:val="0"/>
              <w:wordWrap w:val="0"/>
              <w:overflowPunct/>
              <w:topLinePunct w:val="0"/>
              <w:bidi w:val="0"/>
              <w:spacing w:before="130" w:line="240"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399" w:type="dxa"/>
            <w:gridSpan w:val="2"/>
            <w:vAlign w:val="top"/>
          </w:tcPr>
          <w:p w14:paraId="4D77A95B">
            <w:pPr>
              <w:keepNext w:val="0"/>
              <w:keepLines w:val="0"/>
              <w:pageBreakBefore w:val="0"/>
              <w:wordWrap w:val="0"/>
              <w:overflowPunct/>
              <w:topLinePunct w:val="0"/>
              <w:bidi w:val="0"/>
              <w:spacing w:before="130"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155" w:type="dxa"/>
            <w:vAlign w:val="top"/>
          </w:tcPr>
          <w:p w14:paraId="2185F8E5">
            <w:pPr>
              <w:keepNext w:val="0"/>
              <w:keepLines w:val="0"/>
              <w:pageBreakBefore w:val="0"/>
              <w:wordWrap w:val="0"/>
              <w:overflowPunct/>
              <w:topLinePunct w:val="0"/>
              <w:bidi w:val="0"/>
              <w:spacing w:before="130"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79" w:type="dxa"/>
            <w:gridSpan w:val="3"/>
            <w:vAlign w:val="top"/>
          </w:tcPr>
          <w:p w14:paraId="28A326B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36214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5" w:hRule="atLeast"/>
          <w:jc w:val="center"/>
        </w:trPr>
        <w:tc>
          <w:tcPr>
            <w:tcW w:w="5342" w:type="dxa"/>
            <w:vAlign w:val="top"/>
          </w:tcPr>
          <w:p w14:paraId="1FF8FAEC">
            <w:pPr>
              <w:keepNext w:val="0"/>
              <w:keepLines w:val="0"/>
              <w:pageBreakBefore w:val="0"/>
              <w:wordWrap w:val="0"/>
              <w:overflowPunct/>
              <w:topLinePunct w:val="0"/>
              <w:bidi w:val="0"/>
              <w:spacing w:before="130" w:line="240"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399" w:type="dxa"/>
            <w:gridSpan w:val="2"/>
            <w:vAlign w:val="top"/>
          </w:tcPr>
          <w:p w14:paraId="79731486">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6B1EF7E">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155" w:type="dxa"/>
            <w:vAlign w:val="top"/>
          </w:tcPr>
          <w:p w14:paraId="0F023B34">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0642A23D">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79" w:type="dxa"/>
            <w:gridSpan w:val="3"/>
            <w:vAlign w:val="top"/>
          </w:tcPr>
          <w:p w14:paraId="39FC3417">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3255E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5" w:hRule="atLeast"/>
          <w:jc w:val="center"/>
        </w:trPr>
        <w:tc>
          <w:tcPr>
            <w:tcW w:w="5342" w:type="dxa"/>
            <w:vAlign w:val="top"/>
          </w:tcPr>
          <w:p w14:paraId="65A9370B">
            <w:pPr>
              <w:keepNext w:val="0"/>
              <w:keepLines w:val="0"/>
              <w:pageBreakBefore w:val="0"/>
              <w:wordWrap w:val="0"/>
              <w:overflowPunct/>
              <w:topLinePunct w:val="0"/>
              <w:bidi w:val="0"/>
              <w:spacing w:before="130"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399" w:type="dxa"/>
            <w:gridSpan w:val="2"/>
            <w:vAlign w:val="top"/>
          </w:tcPr>
          <w:p w14:paraId="0E28B8BF">
            <w:pPr>
              <w:keepNext w:val="0"/>
              <w:keepLines w:val="0"/>
              <w:pageBreakBefore w:val="0"/>
              <w:wordWrap w:val="0"/>
              <w:overflowPunct/>
              <w:topLinePunct w:val="0"/>
              <w:bidi w:val="0"/>
              <w:spacing w:before="130"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155" w:type="dxa"/>
            <w:vAlign w:val="top"/>
          </w:tcPr>
          <w:p w14:paraId="65DB057B">
            <w:pPr>
              <w:keepNext w:val="0"/>
              <w:keepLines w:val="0"/>
              <w:pageBreakBefore w:val="0"/>
              <w:wordWrap w:val="0"/>
              <w:overflowPunct/>
              <w:topLinePunct w:val="0"/>
              <w:bidi w:val="0"/>
              <w:spacing w:before="130"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679" w:type="dxa"/>
            <w:gridSpan w:val="3"/>
            <w:vAlign w:val="top"/>
          </w:tcPr>
          <w:p w14:paraId="23DB903A">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648D8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6" w:hRule="atLeast"/>
          <w:jc w:val="center"/>
        </w:trPr>
        <w:tc>
          <w:tcPr>
            <w:tcW w:w="5342" w:type="dxa"/>
            <w:vAlign w:val="top"/>
          </w:tcPr>
          <w:p w14:paraId="741E2AF4">
            <w:pPr>
              <w:keepNext w:val="0"/>
              <w:keepLines w:val="0"/>
              <w:pageBreakBefore w:val="0"/>
              <w:wordWrap w:val="0"/>
              <w:overflowPunct/>
              <w:topLinePunct w:val="0"/>
              <w:bidi w:val="0"/>
              <w:spacing w:before="131" w:line="240"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399" w:type="dxa"/>
            <w:gridSpan w:val="2"/>
            <w:vAlign w:val="top"/>
          </w:tcPr>
          <w:p w14:paraId="64B97050">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c>
          <w:tcPr>
            <w:tcW w:w="1155" w:type="dxa"/>
            <w:vAlign w:val="top"/>
          </w:tcPr>
          <w:p w14:paraId="002E0645">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c>
          <w:tcPr>
            <w:tcW w:w="1679" w:type="dxa"/>
            <w:gridSpan w:val="3"/>
            <w:vAlign w:val="top"/>
          </w:tcPr>
          <w:p w14:paraId="044C4BA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6EB4F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424" w:hRule="atLeast"/>
          <w:jc w:val="center"/>
        </w:trPr>
        <w:tc>
          <w:tcPr>
            <w:tcW w:w="5342" w:type="dxa"/>
            <w:vAlign w:val="top"/>
          </w:tcPr>
          <w:p w14:paraId="11B8FBFF">
            <w:pPr>
              <w:keepNext w:val="0"/>
              <w:keepLines w:val="0"/>
              <w:pageBreakBefore w:val="0"/>
              <w:wordWrap w:val="0"/>
              <w:overflowPunct/>
              <w:topLinePunct w:val="0"/>
              <w:bidi w:val="0"/>
              <w:spacing w:before="127" w:line="24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399" w:type="dxa"/>
            <w:gridSpan w:val="2"/>
            <w:vAlign w:val="top"/>
          </w:tcPr>
          <w:p w14:paraId="62C02099">
            <w:pPr>
              <w:keepNext w:val="0"/>
              <w:keepLines w:val="0"/>
              <w:pageBreakBefore w:val="0"/>
              <w:wordWrap w:val="0"/>
              <w:overflowPunct/>
              <w:topLinePunct w:val="0"/>
              <w:bidi w:val="0"/>
              <w:spacing w:before="127"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241BE568">
            <w:pPr>
              <w:keepNext w:val="0"/>
              <w:keepLines w:val="0"/>
              <w:pageBreakBefore w:val="0"/>
              <w:wordWrap w:val="0"/>
              <w:overflowPunct/>
              <w:topLinePunct w:val="0"/>
              <w:bidi w:val="0"/>
              <w:spacing w:before="127"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1B3ECDA4">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A9F4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516" w:hRule="atLeast"/>
          <w:jc w:val="center"/>
        </w:trPr>
        <w:tc>
          <w:tcPr>
            <w:tcW w:w="5342" w:type="dxa"/>
            <w:vAlign w:val="top"/>
          </w:tcPr>
          <w:p w14:paraId="4C8AFDA4">
            <w:pPr>
              <w:keepNext w:val="0"/>
              <w:keepLines w:val="0"/>
              <w:pageBreakBefore w:val="0"/>
              <w:wordWrap w:val="0"/>
              <w:overflowPunct/>
              <w:topLinePunct w:val="0"/>
              <w:bidi w:val="0"/>
              <w:spacing w:before="129" w:line="24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399" w:type="dxa"/>
            <w:gridSpan w:val="2"/>
            <w:vAlign w:val="top"/>
          </w:tcPr>
          <w:p w14:paraId="3067C02F">
            <w:pPr>
              <w:keepNext w:val="0"/>
              <w:keepLines w:val="0"/>
              <w:pageBreakBefore w:val="0"/>
              <w:wordWrap w:val="0"/>
              <w:overflowPunct/>
              <w:topLinePunct w:val="0"/>
              <w:bidi w:val="0"/>
              <w:spacing w:before="163"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52CEF54C">
            <w:pPr>
              <w:keepNext w:val="0"/>
              <w:keepLines w:val="0"/>
              <w:pageBreakBefore w:val="0"/>
              <w:wordWrap w:val="0"/>
              <w:overflowPunct/>
              <w:topLinePunct w:val="0"/>
              <w:bidi w:val="0"/>
              <w:spacing w:before="163"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4B56A100">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7A1F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865" w:hRule="atLeast"/>
          <w:jc w:val="center"/>
        </w:trPr>
        <w:tc>
          <w:tcPr>
            <w:tcW w:w="5342" w:type="dxa"/>
            <w:vAlign w:val="top"/>
          </w:tcPr>
          <w:p w14:paraId="1BCC59C5">
            <w:pPr>
              <w:keepNext w:val="0"/>
              <w:keepLines w:val="0"/>
              <w:pageBreakBefore w:val="0"/>
              <w:wordWrap w:val="0"/>
              <w:overflowPunct/>
              <w:topLinePunct w:val="0"/>
              <w:bidi w:val="0"/>
              <w:spacing w:before="130" w:line="240"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399" w:type="dxa"/>
            <w:gridSpan w:val="2"/>
            <w:vAlign w:val="top"/>
          </w:tcPr>
          <w:p w14:paraId="3F86B10F">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DAFD05C">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77CFDEAB">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283652C7">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4FC5E233">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r w14:paraId="06CCF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3" w:type="dxa"/>
          <w:trHeight w:val="1249" w:hRule="atLeast"/>
          <w:jc w:val="center"/>
        </w:trPr>
        <w:tc>
          <w:tcPr>
            <w:tcW w:w="5342" w:type="dxa"/>
            <w:vAlign w:val="top"/>
          </w:tcPr>
          <w:p w14:paraId="79C5CBEE">
            <w:pPr>
              <w:keepNext w:val="0"/>
              <w:keepLines w:val="0"/>
              <w:pageBreakBefore w:val="0"/>
              <w:wordWrap w:val="0"/>
              <w:overflowPunct/>
              <w:topLinePunct w:val="0"/>
              <w:bidi w:val="0"/>
              <w:spacing w:before="129" w:line="240"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399" w:type="dxa"/>
            <w:gridSpan w:val="2"/>
            <w:vAlign w:val="top"/>
          </w:tcPr>
          <w:p w14:paraId="7BFE5A71">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56661FE2">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41A5B130">
            <w:pPr>
              <w:keepNext w:val="0"/>
              <w:keepLines w:val="0"/>
              <w:pageBreakBefore w:val="0"/>
              <w:wordWrap w:val="0"/>
              <w:overflowPunct/>
              <w:topLinePunct w:val="0"/>
              <w:bidi w:val="0"/>
              <w:spacing w:before="78" w:line="24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320" w:type="dxa"/>
            <w:gridSpan w:val="3"/>
            <w:vAlign w:val="top"/>
          </w:tcPr>
          <w:p w14:paraId="3094A60A">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38F5358C">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p w14:paraId="133F0501">
            <w:pPr>
              <w:keepNext w:val="0"/>
              <w:keepLines w:val="0"/>
              <w:pageBreakBefore w:val="0"/>
              <w:wordWrap w:val="0"/>
              <w:overflowPunct/>
              <w:topLinePunct w:val="0"/>
              <w:bidi w:val="0"/>
              <w:spacing w:before="78" w:line="24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514" w:type="dxa"/>
            <w:vAlign w:val="top"/>
          </w:tcPr>
          <w:p w14:paraId="0B0949F0">
            <w:pPr>
              <w:pStyle w:val="29"/>
              <w:keepNext w:val="0"/>
              <w:keepLines w:val="0"/>
              <w:pageBreakBefore w:val="0"/>
              <w:wordWrap w:val="0"/>
              <w:overflowPunct/>
              <w:topLinePunct w:val="0"/>
              <w:bidi w:val="0"/>
              <w:spacing w:line="240" w:lineRule="auto"/>
              <w:rPr>
                <w:rFonts w:hint="eastAsia" w:ascii="宋体" w:hAnsi="宋体" w:eastAsia="宋体" w:cs="宋体"/>
                <w:color w:val="auto"/>
                <w:spacing w:val="0"/>
                <w:highlight w:val="none"/>
              </w:rPr>
            </w:pPr>
          </w:p>
        </w:tc>
      </w:tr>
    </w:tbl>
    <w:p w14:paraId="4D9ADF52">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1"/>
          <w:szCs w:val="21"/>
          <w:highlight w:val="none"/>
          <w:lang w:eastAsia="zh-CN"/>
        </w:rPr>
        <w:t>应由建设单位组织勘察、设计等单位在招标文件中“勾选（对应项打“√”标识”危险性较大的分部分项工程。</w:t>
      </w:r>
    </w:p>
    <w:p w14:paraId="0C4D1AF6">
      <w:pPr>
        <w:keepNext w:val="0"/>
        <w:keepLines w:val="0"/>
        <w:pageBreakBefore w:val="0"/>
        <w:wordWrap w:val="0"/>
        <w:overflowPunct/>
        <w:topLinePunct w:val="0"/>
        <w:bidi w:val="0"/>
        <w:spacing w:before="21" w:line="360" w:lineRule="auto"/>
        <w:ind w:firstLine="420" w:firstLineChars="20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631FDCC1">
      <w:pPr>
        <w:keepNext w:val="0"/>
        <w:keepLines w:val="0"/>
        <w:pageBreakBefore w:val="0"/>
        <w:wordWrap w:val="0"/>
        <w:overflowPunct/>
        <w:topLinePunct w:val="0"/>
        <w:bidi w:val="0"/>
        <w:spacing w:before="28" w:line="360" w:lineRule="auto"/>
        <w:ind w:left="545" w:leftChars="244" w:hanging="33" w:hangingChars="16"/>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3.如果需要（如需要通过计算编制专项方案，或者需要专家论证），可中标后提供</w:t>
      </w:r>
      <w:r>
        <w:rPr>
          <w:rFonts w:hint="eastAsia" w:ascii="宋体" w:hAnsi="宋体" w:eastAsia="宋体" w:cs="宋体"/>
          <w:color w:val="auto"/>
          <w:spacing w:val="0"/>
          <w:sz w:val="21"/>
          <w:szCs w:val="21"/>
          <w:highlight w:val="none"/>
          <w:lang w:eastAsia="zh-CN"/>
        </w:rPr>
        <w:t>详细版。</w:t>
      </w:r>
    </w:p>
    <w:p w14:paraId="4F0F2A5C">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49D726F">
      <w:pPr>
        <w:keepNext w:val="0"/>
        <w:keepLines w:val="0"/>
        <w:pageBreakBefore w:val="0"/>
        <w:wordWrap w:val="0"/>
        <w:overflowPunct/>
        <w:topLinePunct w:val="0"/>
        <w:bidi w:val="0"/>
        <w:spacing w:before="78" w:line="360" w:lineRule="auto"/>
        <w:jc w:val="both"/>
        <w:outlineLvl w:val="2"/>
        <w:rPr>
          <w:rFonts w:hint="default" w:ascii="宋体" w:hAnsi="宋体" w:eastAsia="宋体" w:cs="宋体"/>
          <w:b/>
          <w:bCs/>
          <w:color w:val="auto"/>
          <w:spacing w:val="0"/>
          <w:sz w:val="24"/>
          <w:szCs w:val="24"/>
          <w:highlight w:val="none"/>
          <w:lang w:val="en-US" w:eastAsia="zh-CN"/>
        </w:rPr>
      </w:pPr>
      <w:bookmarkStart w:id="268" w:name="_Toc10225"/>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1"/>
          <w:szCs w:val="21"/>
          <w:highlight w:val="none"/>
        </w:rPr>
        <w:t>投标保证金信用承诺函</w:t>
      </w:r>
      <w:bookmarkEnd w:id="268"/>
    </w:p>
    <w:p w14:paraId="0C4BB798">
      <w:pPr>
        <w:keepNext w:val="0"/>
        <w:keepLines w:val="0"/>
        <w:pageBreakBefore w:val="0"/>
        <w:wordWrap w:val="0"/>
        <w:overflowPunct/>
        <w:topLinePunct w:val="0"/>
        <w:bidi w:val="0"/>
        <w:spacing w:before="140" w:line="360" w:lineRule="auto"/>
        <w:jc w:val="center"/>
        <w:rPr>
          <w:rFonts w:hint="eastAsia" w:ascii="宋体" w:hAnsi="宋体" w:eastAsia="宋体" w:cs="宋体"/>
          <w:color w:val="auto"/>
          <w:spacing w:val="0"/>
          <w:sz w:val="28"/>
          <w:szCs w:val="28"/>
          <w:highlight w:val="none"/>
        </w:rPr>
      </w:pPr>
      <w:r>
        <w:rPr>
          <w:rFonts w:hint="eastAsia" w:ascii="宋体" w:hAnsi="宋体" w:eastAsia="宋体" w:cs="宋体"/>
          <w:b/>
          <w:bCs/>
          <w:color w:val="auto"/>
          <w:spacing w:val="0"/>
          <w:position w:val="3"/>
          <w:sz w:val="28"/>
          <w:szCs w:val="28"/>
          <w:highlight w:val="none"/>
        </w:rPr>
        <w:t>投标保证金信用承诺函</w:t>
      </w:r>
    </w:p>
    <w:p w14:paraId="63DA26AC">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318544C">
      <w:pPr>
        <w:keepNext w:val="0"/>
        <w:keepLines w:val="0"/>
        <w:pageBreakBefore w:val="0"/>
        <w:wordWrap w:val="0"/>
        <w:overflowPunct/>
        <w:topLinePunct w:val="0"/>
        <w:bidi w:val="0"/>
        <w:spacing w:before="101" w:line="360"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2B9D0EA5">
      <w:pPr>
        <w:keepNext w:val="0"/>
        <w:keepLines w:val="0"/>
        <w:pageBreakBefore w:val="0"/>
        <w:wordWrap w:val="0"/>
        <w:overflowPunct/>
        <w:topLinePunct w:val="0"/>
        <w:bidi w:val="0"/>
        <w:spacing w:before="48" w:line="360"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EFDE8F2">
      <w:pPr>
        <w:keepNext w:val="0"/>
        <w:keepLines w:val="0"/>
        <w:pageBreakBefore w:val="0"/>
        <w:wordWrap w:val="0"/>
        <w:overflowPunct/>
        <w:topLinePunct w:val="0"/>
        <w:bidi w:val="0"/>
        <w:spacing w:before="52" w:line="360"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28F04F87">
      <w:pPr>
        <w:keepNext w:val="0"/>
        <w:keepLines w:val="0"/>
        <w:pageBreakBefore w:val="0"/>
        <w:wordWrap w:val="0"/>
        <w:overflowPunct/>
        <w:topLinePunct w:val="0"/>
        <w:bidi w:val="0"/>
        <w:spacing w:before="48" w:line="360"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420808">
      <w:pPr>
        <w:keepNext w:val="0"/>
        <w:keepLines w:val="0"/>
        <w:pageBreakBefore w:val="0"/>
        <w:wordWrap w:val="0"/>
        <w:overflowPunct/>
        <w:topLinePunct w:val="0"/>
        <w:bidi w:val="0"/>
        <w:spacing w:before="64" w:line="360"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30729E54">
      <w:pPr>
        <w:keepNext w:val="0"/>
        <w:keepLines w:val="0"/>
        <w:pageBreakBefore w:val="0"/>
        <w:wordWrap w:val="0"/>
        <w:overflowPunct/>
        <w:topLinePunct w:val="0"/>
        <w:bidi w:val="0"/>
        <w:spacing w:before="60" w:line="360"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0761697F">
      <w:pPr>
        <w:keepNext w:val="0"/>
        <w:keepLines w:val="0"/>
        <w:pageBreakBefore w:val="0"/>
        <w:wordWrap w:val="0"/>
        <w:overflowPunct/>
        <w:topLinePunct w:val="0"/>
        <w:bidi w:val="0"/>
        <w:spacing w:before="63" w:line="360"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71665105">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01930B0">
      <w:pPr>
        <w:keepNext w:val="0"/>
        <w:keepLines w:val="0"/>
        <w:pageBreakBefore w:val="0"/>
        <w:wordWrap w:val="0"/>
        <w:overflowPunct/>
        <w:topLinePunct w:val="0"/>
        <w:bidi w:val="0"/>
        <w:spacing w:before="102" w:line="360"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2C853675">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304A271">
      <w:pPr>
        <w:keepNext w:val="0"/>
        <w:keepLines w:val="0"/>
        <w:pageBreakBefore w:val="0"/>
        <w:wordWrap w:val="0"/>
        <w:overflowPunct/>
        <w:topLinePunct w:val="0"/>
        <w:bidi w:val="0"/>
        <w:spacing w:before="100" w:line="360"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1892BA66">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DBB6F71">
      <w:pPr>
        <w:keepNext w:val="0"/>
        <w:keepLines w:val="0"/>
        <w:pageBreakBefore w:val="0"/>
        <w:wordWrap w:val="0"/>
        <w:overflowPunct/>
        <w:topLinePunct w:val="0"/>
        <w:bidi w:val="0"/>
        <w:spacing w:before="102" w:line="360"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2D5FF0AE">
      <w:pPr>
        <w:keepNext w:val="0"/>
        <w:keepLines w:val="0"/>
        <w:pageBreakBefore w:val="0"/>
        <w:wordWrap w:val="0"/>
        <w:overflowPunct/>
        <w:topLinePunct w:val="0"/>
        <w:bidi w:val="0"/>
        <w:spacing w:before="102" w:line="360"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CF3EB86">
      <w:pPr>
        <w:pStyle w:val="2"/>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52EA194">
      <w:pPr>
        <w:pStyle w:val="2"/>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lang w:eastAsia="zh-CN"/>
        </w:rPr>
        <w:sectPr>
          <w:footerReference r:id="rId2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367075C">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69" w:name="_Toc11310"/>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69"/>
    </w:p>
    <w:tbl>
      <w:tblPr>
        <w:tblStyle w:val="16"/>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F244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B40EF1C">
            <w:pPr>
              <w:keepNext w:val="0"/>
              <w:keepLines w:val="0"/>
              <w:pageBreakBefore w:val="0"/>
              <w:wordWrap w:val="0"/>
              <w:overflowPunct/>
              <w:topLinePunct w:val="0"/>
              <w:bidi w:val="0"/>
              <w:spacing w:before="132" w:line="36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C17C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03FBA86E">
            <w:pPr>
              <w:keepNext w:val="0"/>
              <w:keepLines w:val="0"/>
              <w:pageBreakBefore w:val="0"/>
              <w:wordWrap w:val="0"/>
              <w:overflowPunct/>
              <w:topLinePunct w:val="0"/>
              <w:bidi w:val="0"/>
              <w:spacing w:before="62"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5F792F2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87BE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54D3CCA">
            <w:pPr>
              <w:keepNext w:val="0"/>
              <w:keepLines w:val="0"/>
              <w:pageBreakBefore w:val="0"/>
              <w:wordWrap w:val="0"/>
              <w:overflowPunct/>
              <w:topLinePunct w:val="0"/>
              <w:bidi w:val="0"/>
              <w:spacing w:before="150"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0F353D0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2EC7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683BB0E">
            <w:pPr>
              <w:keepNext w:val="0"/>
              <w:keepLines w:val="0"/>
              <w:pageBreakBefore w:val="0"/>
              <w:wordWrap w:val="0"/>
              <w:overflowPunct/>
              <w:topLinePunct w:val="0"/>
              <w:bidi w:val="0"/>
              <w:spacing w:before="151" w:line="360" w:lineRule="auto"/>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7969720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499" w:type="dxa"/>
            <w:gridSpan w:val="2"/>
            <w:vAlign w:val="top"/>
          </w:tcPr>
          <w:p w14:paraId="58C1E63A">
            <w:pPr>
              <w:keepNext w:val="0"/>
              <w:keepLines w:val="0"/>
              <w:pageBreakBefore w:val="0"/>
              <w:wordWrap w:val="0"/>
              <w:overflowPunct/>
              <w:topLinePunct w:val="0"/>
              <w:bidi w:val="0"/>
              <w:spacing w:before="151" w:line="360"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460A230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064F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B16BEA7">
            <w:pPr>
              <w:keepNext w:val="0"/>
              <w:keepLines w:val="0"/>
              <w:pageBreakBefore w:val="0"/>
              <w:wordWrap w:val="0"/>
              <w:overflowPunct/>
              <w:topLinePunct w:val="0"/>
              <w:bidi w:val="0"/>
              <w:spacing w:before="62" w:line="360"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6562F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47F8E8A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022230E">
            <w:pPr>
              <w:keepNext w:val="0"/>
              <w:keepLines w:val="0"/>
              <w:pageBreakBefore w:val="0"/>
              <w:wordWrap w:val="0"/>
              <w:overflowPunct/>
              <w:topLinePunct w:val="0"/>
              <w:bidi w:val="0"/>
              <w:spacing w:before="62" w:line="36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35D769F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EEA02B2">
            <w:pPr>
              <w:keepNext w:val="0"/>
              <w:keepLines w:val="0"/>
              <w:pageBreakBefore w:val="0"/>
              <w:wordWrap w:val="0"/>
              <w:overflowPunct/>
              <w:topLinePunct w:val="0"/>
              <w:bidi w:val="0"/>
              <w:spacing w:before="61" w:line="360"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66A03B2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92559B5">
            <w:pPr>
              <w:keepNext w:val="0"/>
              <w:keepLines w:val="0"/>
              <w:pageBreakBefore w:val="0"/>
              <w:wordWrap w:val="0"/>
              <w:overflowPunct/>
              <w:topLinePunct w:val="0"/>
              <w:bidi w:val="0"/>
              <w:spacing w:before="62" w:line="36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3BEEA54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CE3B1D0">
            <w:pPr>
              <w:keepNext w:val="0"/>
              <w:keepLines w:val="0"/>
              <w:pageBreakBefore w:val="0"/>
              <w:wordWrap w:val="0"/>
              <w:overflowPunct/>
              <w:topLinePunct w:val="0"/>
              <w:bidi w:val="0"/>
              <w:spacing w:before="62" w:line="360"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4F82D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BE58E00">
            <w:pPr>
              <w:keepNext w:val="0"/>
              <w:keepLines w:val="0"/>
              <w:pageBreakBefore w:val="0"/>
              <w:wordWrap w:val="0"/>
              <w:overflowPunct/>
              <w:topLinePunct w:val="0"/>
              <w:bidi w:val="0"/>
              <w:spacing w:before="287" w:line="360"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48BEE8B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69FF32C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23FE965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DB2F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39F9AE2">
            <w:pPr>
              <w:keepNext w:val="0"/>
              <w:keepLines w:val="0"/>
              <w:pageBreakBefore w:val="0"/>
              <w:wordWrap w:val="0"/>
              <w:overflowPunct/>
              <w:topLinePunct w:val="0"/>
              <w:bidi w:val="0"/>
              <w:spacing w:before="288" w:line="360"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F70EA6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72C3C76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1969C21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73152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F34003A">
            <w:pPr>
              <w:keepNext w:val="0"/>
              <w:keepLines w:val="0"/>
              <w:pageBreakBefore w:val="0"/>
              <w:wordWrap w:val="0"/>
              <w:overflowPunct/>
              <w:topLinePunct w:val="0"/>
              <w:bidi w:val="0"/>
              <w:spacing w:before="287" w:line="360"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32F8469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7AD8029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6E7CE75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0948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36DFC7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EBABEED">
            <w:pPr>
              <w:keepNext w:val="0"/>
              <w:keepLines w:val="0"/>
              <w:pageBreakBefore w:val="0"/>
              <w:wordWrap w:val="0"/>
              <w:overflowPunct/>
              <w:topLinePunct w:val="0"/>
              <w:bidi w:val="0"/>
              <w:spacing w:before="78" w:line="360" w:lineRule="auto"/>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78AEE5F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56A6BE9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15AD4B06">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4067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5E70F2C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2A84F1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DCB217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A613965">
            <w:pPr>
              <w:keepNext w:val="0"/>
              <w:keepLines w:val="0"/>
              <w:pageBreakBefore w:val="0"/>
              <w:wordWrap w:val="0"/>
              <w:overflowPunct/>
              <w:topLinePunct w:val="0"/>
              <w:bidi w:val="0"/>
              <w:spacing w:before="62" w:line="360"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04434907">
            <w:pPr>
              <w:keepNext w:val="0"/>
              <w:keepLines w:val="0"/>
              <w:pageBreakBefore w:val="0"/>
              <w:wordWrap w:val="0"/>
              <w:overflowPunct/>
              <w:topLinePunct w:val="0"/>
              <w:bidi w:val="0"/>
              <w:spacing w:before="148" w:line="360" w:lineRule="auto"/>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1CF26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761E965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A419AAE">
            <w:pPr>
              <w:keepNext w:val="0"/>
              <w:keepLines w:val="0"/>
              <w:pageBreakBefore w:val="0"/>
              <w:wordWrap w:val="0"/>
              <w:overflowPunct/>
              <w:topLinePunct w:val="0"/>
              <w:bidi w:val="0"/>
              <w:spacing w:before="61" w:line="36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1690E6DB">
            <w:pPr>
              <w:keepNext w:val="0"/>
              <w:keepLines w:val="0"/>
              <w:pageBreakBefore w:val="0"/>
              <w:wordWrap w:val="0"/>
              <w:overflowPunct/>
              <w:topLinePunct w:val="0"/>
              <w:bidi w:val="0"/>
              <w:spacing w:before="61" w:line="36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275A898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83" w:type="dxa"/>
            <w:gridSpan w:val="2"/>
            <w:vAlign w:val="top"/>
          </w:tcPr>
          <w:p w14:paraId="1474D63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DC3DCF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674EC6F">
            <w:pPr>
              <w:keepNext w:val="0"/>
              <w:keepLines w:val="0"/>
              <w:pageBreakBefore w:val="0"/>
              <w:wordWrap w:val="0"/>
              <w:overflowPunct/>
              <w:topLinePunct w:val="0"/>
              <w:bidi w:val="0"/>
              <w:spacing w:before="62" w:line="360"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14CF6FE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D2D58A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05600D0">
            <w:pPr>
              <w:keepNext w:val="0"/>
              <w:keepLines w:val="0"/>
              <w:pageBreakBefore w:val="0"/>
              <w:wordWrap w:val="0"/>
              <w:overflowPunct/>
              <w:topLinePunct w:val="0"/>
              <w:bidi w:val="0"/>
              <w:spacing w:before="62" w:line="360"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25E6C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2EB55666">
            <w:pPr>
              <w:keepNext w:val="0"/>
              <w:keepLines w:val="0"/>
              <w:pageBreakBefore w:val="0"/>
              <w:wordWrap w:val="0"/>
              <w:overflowPunct/>
              <w:topLinePunct w:val="0"/>
              <w:bidi w:val="0"/>
              <w:spacing w:before="155" w:line="36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1CDD5251">
            <w:pPr>
              <w:keepNext w:val="0"/>
              <w:keepLines w:val="0"/>
              <w:pageBreakBefore w:val="0"/>
              <w:wordWrap w:val="0"/>
              <w:overflowPunct/>
              <w:topLinePunct w:val="0"/>
              <w:bidi w:val="0"/>
              <w:spacing w:before="155" w:line="36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66FA3EB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83" w:type="dxa"/>
            <w:gridSpan w:val="2"/>
            <w:vAlign w:val="top"/>
          </w:tcPr>
          <w:p w14:paraId="37AC43B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C24FA50">
            <w:pPr>
              <w:keepNext w:val="0"/>
              <w:keepLines w:val="0"/>
              <w:pageBreakBefore w:val="0"/>
              <w:wordWrap w:val="0"/>
              <w:overflowPunct/>
              <w:topLinePunct w:val="0"/>
              <w:bidi w:val="0"/>
              <w:spacing w:before="61" w:line="360"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7DD435C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83946A7">
            <w:pPr>
              <w:keepNext w:val="0"/>
              <w:keepLines w:val="0"/>
              <w:pageBreakBefore w:val="0"/>
              <w:wordWrap w:val="0"/>
              <w:overflowPunct/>
              <w:topLinePunct w:val="0"/>
              <w:bidi w:val="0"/>
              <w:spacing w:before="62" w:line="360"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7FF2268B">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bookmarkStart w:id="270" w:name="bookmark107"/>
      <w:bookmarkEnd w:id="270"/>
      <w:r>
        <w:rPr>
          <w:rFonts w:hint="eastAsia" w:ascii="宋体" w:hAnsi="宋体" w:eastAsia="宋体" w:cs="宋体"/>
          <w:b/>
          <w:bCs/>
          <w:color w:val="auto"/>
          <w:spacing w:val="0"/>
          <w:sz w:val="24"/>
          <w:szCs w:val="24"/>
          <w:highlight w:val="none"/>
        </w:rPr>
        <w:br w:type="page"/>
      </w:r>
    </w:p>
    <w:p w14:paraId="4B71295E">
      <w:pPr>
        <w:pStyle w:val="54"/>
        <w:snapToGrid w:val="0"/>
        <w:spacing w:line="360" w:lineRule="auto"/>
        <w:ind w:left="0" w:leftChars="0" w:firstLine="0" w:firstLineChars="0"/>
        <w:outlineLvl w:val="2"/>
        <w:rPr>
          <w:rStyle w:val="28"/>
          <w:rFonts w:hint="eastAsia" w:ascii="Times New Roman" w:hAnsi="宋体" w:eastAsia="宋体" w:cs="Times New Roman"/>
          <w:b/>
          <w:bCs/>
          <w:color w:val="auto"/>
          <w:sz w:val="21"/>
          <w:szCs w:val="21"/>
          <w:highlight w:val="none"/>
          <w:lang w:val="en-US" w:eastAsia="zh-CN"/>
        </w:rPr>
      </w:pPr>
      <w:bookmarkStart w:id="271" w:name="_Toc26911"/>
      <w:bookmarkStart w:id="272" w:name="_Toc26133"/>
      <w:bookmarkStart w:id="273" w:name="_Toc3144"/>
      <w:r>
        <w:rPr>
          <w:rStyle w:val="28"/>
          <w:rFonts w:hint="eastAsia" w:ascii="Times New Roman" w:hAnsi="宋体" w:eastAsia="宋体" w:cs="Times New Roman"/>
          <w:b/>
          <w:bCs/>
          <w:snapToGrid w:val="0"/>
          <w:color w:val="auto"/>
          <w:kern w:val="2"/>
          <w:sz w:val="21"/>
          <w:szCs w:val="21"/>
          <w:highlight w:val="none"/>
          <w:lang w:eastAsia="zh-CN"/>
        </w:rPr>
        <w:t>格式十</w:t>
      </w:r>
      <w:r>
        <w:rPr>
          <w:rStyle w:val="28"/>
          <w:rFonts w:hint="eastAsia" w:ascii="Times New Roman" w:hAnsi="宋体" w:eastAsia="宋体" w:cs="Times New Roman"/>
          <w:b/>
          <w:bCs/>
          <w:snapToGrid w:val="0"/>
          <w:color w:val="auto"/>
          <w:kern w:val="2"/>
          <w:sz w:val="21"/>
          <w:szCs w:val="21"/>
          <w:highlight w:val="none"/>
          <w:lang w:val="en-US" w:eastAsia="zh-CN"/>
        </w:rPr>
        <w:t>六 定标因素评审资料</w:t>
      </w:r>
      <w:bookmarkEnd w:id="271"/>
      <w:bookmarkEnd w:id="272"/>
      <w:bookmarkEnd w:id="273"/>
    </w:p>
    <w:p w14:paraId="4AACD548">
      <w:pPr>
        <w:kinsoku/>
        <w:autoSpaceDE/>
        <w:autoSpaceDN/>
        <w:adjustRightInd/>
        <w:snapToGrid/>
        <w:spacing w:line="360" w:lineRule="auto"/>
        <w:jc w:val="center"/>
        <w:rPr>
          <w:rFonts w:hint="eastAsia" w:ascii="宋体" w:hAnsi="宋体" w:eastAsia="宋体" w:cs="宋体"/>
          <w:b/>
          <w:bCs/>
          <w:snapToGrid/>
          <w:color w:val="auto"/>
          <w:kern w:val="2"/>
          <w:sz w:val="30"/>
          <w:szCs w:val="30"/>
          <w:highlight w:val="none"/>
          <w:lang w:eastAsia="zh-CN"/>
        </w:rPr>
      </w:pPr>
      <w:r>
        <w:rPr>
          <w:rFonts w:hint="eastAsia" w:ascii="宋体" w:hAnsi="宋体" w:eastAsia="宋体" w:cs="宋体"/>
          <w:b/>
          <w:bCs/>
          <w:snapToGrid/>
          <w:color w:val="auto"/>
          <w:kern w:val="2"/>
          <w:sz w:val="24"/>
          <w:szCs w:val="24"/>
          <w:highlight w:val="none"/>
          <w:lang w:eastAsia="zh-CN"/>
        </w:rPr>
        <w:t>定标因素评审资料</w:t>
      </w:r>
    </w:p>
    <w:p w14:paraId="78C747A0">
      <w:pPr>
        <w:kinsoku/>
        <w:autoSpaceDE/>
        <w:autoSpaceDN/>
        <w:adjustRightInd/>
        <w:snapToGrid/>
        <w:spacing w:line="360" w:lineRule="auto"/>
        <w:jc w:val="left"/>
        <w:rPr>
          <w:rFonts w:hint="eastAsia" w:ascii="宋体" w:hAnsi="宋体" w:eastAsia="宋体" w:cs="宋体"/>
          <w:snapToGrid/>
          <w:color w:val="auto"/>
          <w:kern w:val="2"/>
          <w:sz w:val="24"/>
          <w:szCs w:val="24"/>
          <w:highlight w:val="none"/>
          <w:lang w:eastAsia="zh-CN"/>
        </w:rPr>
      </w:pPr>
    </w:p>
    <w:p w14:paraId="7DC38287">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val="0"/>
          <w:bCs w:val="0"/>
          <w:color w:val="auto"/>
          <w:kern w:val="0"/>
          <w:sz w:val="24"/>
          <w:szCs w:val="24"/>
          <w:highlight w:val="none"/>
          <w:lang w:val="en-US" w:eastAsia="zh-CN" w:bidi="ar-SA"/>
        </w:rPr>
        <w:t>投标人根据“第一章 第五节 定标规定及细则”载明的定标因素，提交评审资料。</w:t>
      </w:r>
    </w:p>
    <w:p w14:paraId="78B6297A">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3E438A30">
      <w:pPr>
        <w:keepNext w:val="0"/>
        <w:keepLines w:val="0"/>
        <w:pageBreakBefore w:val="0"/>
        <w:wordWrap w:val="0"/>
        <w:overflowPunct/>
        <w:topLinePunct w:val="0"/>
        <w:bidi w:val="0"/>
        <w:spacing w:before="78" w:line="360" w:lineRule="auto"/>
        <w:jc w:val="center"/>
        <w:outlineLvl w:val="1"/>
        <w:rPr>
          <w:rFonts w:hint="eastAsia" w:ascii="宋体" w:hAnsi="宋体" w:eastAsia="宋体" w:cs="宋体"/>
          <w:color w:val="auto"/>
          <w:spacing w:val="0"/>
          <w:highlight w:val="none"/>
        </w:rPr>
      </w:pPr>
      <w:bookmarkStart w:id="274" w:name="_Toc22650"/>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74"/>
    </w:p>
    <w:p w14:paraId="0F14ACDF">
      <w:pPr>
        <w:pStyle w:val="3"/>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51CC36E">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firstLine="48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w:t>
      </w:r>
      <w:r>
        <w:rPr>
          <w:rFonts w:hint="eastAsia" w:ascii="宋体" w:hAnsi="宋体" w:eastAsia="宋体" w:cs="宋体"/>
          <w:color w:val="auto"/>
          <w:spacing w:val="0"/>
          <w:sz w:val="24"/>
          <w:szCs w:val="24"/>
          <w:highlight w:val="none"/>
          <w:lang w:val="en-US" w:eastAsia="zh-CN"/>
        </w:rPr>
        <w:t>韶关市武江区住房和城乡建设局</w:t>
      </w:r>
      <w:r>
        <w:rPr>
          <w:rFonts w:hint="eastAsia" w:ascii="宋体" w:hAnsi="宋体" w:eastAsia="宋体" w:cs="宋体"/>
          <w:color w:val="auto"/>
          <w:spacing w:val="0"/>
          <w:sz w:val="24"/>
          <w:szCs w:val="24"/>
          <w:highlight w:val="none"/>
        </w:rPr>
        <w:t>《建设工程施工合同示范文本（房屋建筑和市政工程）》（WJ-2026-0227）执行。</w:t>
      </w:r>
    </w:p>
    <w:p w14:paraId="01801F5B">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sectPr>
      <w:footerReference r:id="rId2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481086387" w:date="2026-07-07T17:30:33Z" w:initials="">
    <w:p w14:paraId="7D1B5A4B">
      <w:pPr>
        <w:pStyle w:val="8"/>
        <w:rPr>
          <w:rFonts w:hint="default" w:eastAsia="宋体"/>
          <w:lang w:val="en-US" w:eastAsia="zh-CN"/>
        </w:rPr>
      </w:pPr>
      <w:r>
        <w:rPr>
          <w:rFonts w:hint="eastAsia" w:eastAsia="宋体"/>
          <w:lang w:val="en-US" w:eastAsia="zh-CN"/>
        </w:rPr>
        <w:t>未确定付款方式，待修改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D1B5A4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0A288">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67EE6">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08799">
                          <w:pPr>
                            <w:pStyle w:val="12"/>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3B08799">
                    <w:pPr>
                      <w:pStyle w:val="12"/>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11AF">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B88D6">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AEB88D6">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3D4B">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9540B">
                          <w:pPr>
                            <w:pStyle w:val="1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5C9540B">
                    <w:pPr>
                      <w:pStyle w:val="12"/>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A7E8">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A68BB">
                          <w:pPr>
                            <w:pStyle w:val="12"/>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BFA68BB">
                    <w:pPr>
                      <w:pStyle w:val="12"/>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B6E0A">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CEF52">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55CEF52">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6CBA">
    <w:pPr>
      <w:pStyle w:val="12"/>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93DF6">
                          <w:pPr>
                            <w:pStyle w:val="1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C393DF6">
                    <w:pPr>
                      <w:pStyle w:val="1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4F25A">
    <w:pPr>
      <w:pStyle w:val="12"/>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58473">
                          <w:pPr>
                            <w:pStyle w:val="1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5158473">
                    <w:pPr>
                      <w:pStyle w:val="12"/>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A765">
    <w:pPr>
      <w:pStyle w:val="12"/>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8E82C">
                          <w:pPr>
                            <w:pStyle w:val="12"/>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A68E82C">
                    <w:pPr>
                      <w:pStyle w:val="12"/>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0510">
    <w:pPr>
      <w:pStyle w:val="12"/>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35F8D">
                          <w:pPr>
                            <w:pStyle w:val="1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6235F8D">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073A">
    <w:pPr>
      <w:pStyle w:val="12"/>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AC4E">
                          <w:pPr>
                            <w:pStyle w:val="1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B16AC4E">
                    <w:pPr>
                      <w:pStyle w:val="1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E4AF">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A77C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0A77C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FF30B">
    <w:pPr>
      <w:pStyle w:val="12"/>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FFB92">
                          <w:pPr>
                            <w:pStyle w:val="12"/>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88FFB92">
                    <w:pPr>
                      <w:pStyle w:val="12"/>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4F5C4">
    <w:pPr>
      <w:pStyle w:val="12"/>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0A844">
                          <w:pPr>
                            <w:pStyle w:val="12"/>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F40A844">
                    <w:pPr>
                      <w:pStyle w:val="12"/>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A2642">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3644F">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53644F">
                    <w:pPr>
                      <w:pStyle w:val="12"/>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D71C">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F71FC">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D4F71FC">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83137">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65B2D">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B65B2D">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E147">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DBAC9">
                          <w:pPr>
                            <w:pStyle w:val="1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40DBAC9">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FC2D">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1286">
                          <w:pPr>
                            <w:pStyle w:val="12"/>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F091286">
                    <w:pPr>
                      <w:pStyle w:val="12"/>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F844">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B81C9">
                          <w:pPr>
                            <w:pStyle w:val="12"/>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8DB81C9">
                    <w:pPr>
                      <w:pStyle w:val="12"/>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0724">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85931">
                          <w:pPr>
                            <w:pStyle w:val="1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5285931">
                    <w:pPr>
                      <w:pStyle w:val="12"/>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A64E">
    <w:pPr>
      <w:pStyle w:val="3"/>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A3C7A">
    <w:pPr>
      <w:pStyle w:val="3"/>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2D440">
    <w:pPr>
      <w:pStyle w:val="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978D7">
    <w:pPr>
      <w:pStyle w:val="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481086387">
    <w15:presenceInfo w15:providerId="WPS Office" w15:userId="2420844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473031"/>
    <w:rsid w:val="00876664"/>
    <w:rsid w:val="0089189B"/>
    <w:rsid w:val="00D61DC8"/>
    <w:rsid w:val="00F661CB"/>
    <w:rsid w:val="01203FAE"/>
    <w:rsid w:val="012A2737"/>
    <w:rsid w:val="013F0365"/>
    <w:rsid w:val="013F232E"/>
    <w:rsid w:val="014B09BB"/>
    <w:rsid w:val="014C6B51"/>
    <w:rsid w:val="016471F9"/>
    <w:rsid w:val="018C1643"/>
    <w:rsid w:val="01916C5A"/>
    <w:rsid w:val="01A06126"/>
    <w:rsid w:val="01B841E6"/>
    <w:rsid w:val="01D95F0B"/>
    <w:rsid w:val="01E46D89"/>
    <w:rsid w:val="01FF1E15"/>
    <w:rsid w:val="02153EE6"/>
    <w:rsid w:val="02337D11"/>
    <w:rsid w:val="026E699E"/>
    <w:rsid w:val="0273635F"/>
    <w:rsid w:val="02AA30B8"/>
    <w:rsid w:val="02B7625C"/>
    <w:rsid w:val="02BF0C55"/>
    <w:rsid w:val="02EF1E8A"/>
    <w:rsid w:val="03091250"/>
    <w:rsid w:val="032C4E8C"/>
    <w:rsid w:val="033667C1"/>
    <w:rsid w:val="0358304C"/>
    <w:rsid w:val="03696A9E"/>
    <w:rsid w:val="037C563F"/>
    <w:rsid w:val="039E06FB"/>
    <w:rsid w:val="03A5079A"/>
    <w:rsid w:val="03B16239"/>
    <w:rsid w:val="03B524C9"/>
    <w:rsid w:val="03BA6178"/>
    <w:rsid w:val="03C5042E"/>
    <w:rsid w:val="03F95CA6"/>
    <w:rsid w:val="04021749"/>
    <w:rsid w:val="040C05F0"/>
    <w:rsid w:val="04200D92"/>
    <w:rsid w:val="043C0BB8"/>
    <w:rsid w:val="04506958"/>
    <w:rsid w:val="04540333"/>
    <w:rsid w:val="045E0B78"/>
    <w:rsid w:val="048719B2"/>
    <w:rsid w:val="04A50EEC"/>
    <w:rsid w:val="04AE7B23"/>
    <w:rsid w:val="04B67F25"/>
    <w:rsid w:val="04BF763A"/>
    <w:rsid w:val="04C93D12"/>
    <w:rsid w:val="04E212C4"/>
    <w:rsid w:val="05137986"/>
    <w:rsid w:val="053E4A03"/>
    <w:rsid w:val="0563090D"/>
    <w:rsid w:val="05654685"/>
    <w:rsid w:val="05CA6E66"/>
    <w:rsid w:val="05CB7F04"/>
    <w:rsid w:val="05E732EC"/>
    <w:rsid w:val="05EC614B"/>
    <w:rsid w:val="06383B48"/>
    <w:rsid w:val="063C112F"/>
    <w:rsid w:val="064A12E8"/>
    <w:rsid w:val="066642EF"/>
    <w:rsid w:val="066C1D20"/>
    <w:rsid w:val="066E18CA"/>
    <w:rsid w:val="069873E3"/>
    <w:rsid w:val="069A210C"/>
    <w:rsid w:val="069B537E"/>
    <w:rsid w:val="06B156A8"/>
    <w:rsid w:val="06C70A28"/>
    <w:rsid w:val="06C929F2"/>
    <w:rsid w:val="06EE2458"/>
    <w:rsid w:val="070442FA"/>
    <w:rsid w:val="07133987"/>
    <w:rsid w:val="0719602B"/>
    <w:rsid w:val="071C4121"/>
    <w:rsid w:val="072B02AD"/>
    <w:rsid w:val="073360BD"/>
    <w:rsid w:val="079D5546"/>
    <w:rsid w:val="07A1396F"/>
    <w:rsid w:val="07A71DAB"/>
    <w:rsid w:val="07B90CB8"/>
    <w:rsid w:val="07DD3466"/>
    <w:rsid w:val="07EC510E"/>
    <w:rsid w:val="07F25F78"/>
    <w:rsid w:val="08024517"/>
    <w:rsid w:val="082A5712"/>
    <w:rsid w:val="083D3697"/>
    <w:rsid w:val="087A397A"/>
    <w:rsid w:val="0889068B"/>
    <w:rsid w:val="08AB04CB"/>
    <w:rsid w:val="08AF79C5"/>
    <w:rsid w:val="08CD7283"/>
    <w:rsid w:val="08D15B8E"/>
    <w:rsid w:val="08DB07BA"/>
    <w:rsid w:val="08EB6C4F"/>
    <w:rsid w:val="092D5890"/>
    <w:rsid w:val="09351F83"/>
    <w:rsid w:val="09861D3A"/>
    <w:rsid w:val="09AD03A9"/>
    <w:rsid w:val="09F06AB0"/>
    <w:rsid w:val="09FA34EB"/>
    <w:rsid w:val="0A06315A"/>
    <w:rsid w:val="0A182626"/>
    <w:rsid w:val="0A2763AD"/>
    <w:rsid w:val="0A5A0533"/>
    <w:rsid w:val="0A62467A"/>
    <w:rsid w:val="0A7D4664"/>
    <w:rsid w:val="0A9B41CA"/>
    <w:rsid w:val="0ABA2D7D"/>
    <w:rsid w:val="0AD33307"/>
    <w:rsid w:val="0AEE3BCC"/>
    <w:rsid w:val="0B146B03"/>
    <w:rsid w:val="0B3866B7"/>
    <w:rsid w:val="0B3B5F5C"/>
    <w:rsid w:val="0B644CDF"/>
    <w:rsid w:val="0B991B8D"/>
    <w:rsid w:val="0BD240F7"/>
    <w:rsid w:val="0C120997"/>
    <w:rsid w:val="0C2C7CAB"/>
    <w:rsid w:val="0C2D2A4E"/>
    <w:rsid w:val="0C350433"/>
    <w:rsid w:val="0C3B1C9C"/>
    <w:rsid w:val="0C3D67FB"/>
    <w:rsid w:val="0C4153D2"/>
    <w:rsid w:val="0C470FE2"/>
    <w:rsid w:val="0C4C237C"/>
    <w:rsid w:val="0CA07D76"/>
    <w:rsid w:val="0CA247B5"/>
    <w:rsid w:val="0CA331A2"/>
    <w:rsid w:val="0CBE467B"/>
    <w:rsid w:val="0CC51EAD"/>
    <w:rsid w:val="0CEB3524"/>
    <w:rsid w:val="0CEE4F60"/>
    <w:rsid w:val="0CFE2CC9"/>
    <w:rsid w:val="0D03679A"/>
    <w:rsid w:val="0D04104B"/>
    <w:rsid w:val="0D1953C1"/>
    <w:rsid w:val="0D3A5224"/>
    <w:rsid w:val="0D410E67"/>
    <w:rsid w:val="0D786450"/>
    <w:rsid w:val="0D827C1B"/>
    <w:rsid w:val="0DB97443"/>
    <w:rsid w:val="0DCB0DFD"/>
    <w:rsid w:val="0DD1536E"/>
    <w:rsid w:val="0DD203DE"/>
    <w:rsid w:val="0DDC125D"/>
    <w:rsid w:val="0DE10058"/>
    <w:rsid w:val="0DF525DE"/>
    <w:rsid w:val="0DF61CE0"/>
    <w:rsid w:val="0E021EEE"/>
    <w:rsid w:val="0E122ED0"/>
    <w:rsid w:val="0E1E1875"/>
    <w:rsid w:val="0E2944A5"/>
    <w:rsid w:val="0E727E4A"/>
    <w:rsid w:val="0E8A4503"/>
    <w:rsid w:val="0E8E37ED"/>
    <w:rsid w:val="0EAF2E14"/>
    <w:rsid w:val="0EAF4BC3"/>
    <w:rsid w:val="0ED95707"/>
    <w:rsid w:val="0EDB59B8"/>
    <w:rsid w:val="0EDE2DB2"/>
    <w:rsid w:val="0EF30E7F"/>
    <w:rsid w:val="0EFF0B74"/>
    <w:rsid w:val="0F0D5446"/>
    <w:rsid w:val="0F154082"/>
    <w:rsid w:val="0F1B4006"/>
    <w:rsid w:val="0F312AB7"/>
    <w:rsid w:val="0FB775B8"/>
    <w:rsid w:val="0FCE583F"/>
    <w:rsid w:val="0FE32D76"/>
    <w:rsid w:val="0FE97C61"/>
    <w:rsid w:val="0FF44D8A"/>
    <w:rsid w:val="10433815"/>
    <w:rsid w:val="10573290"/>
    <w:rsid w:val="105858FC"/>
    <w:rsid w:val="107B6091"/>
    <w:rsid w:val="108403E2"/>
    <w:rsid w:val="109275A9"/>
    <w:rsid w:val="10C15734"/>
    <w:rsid w:val="10D07C36"/>
    <w:rsid w:val="10DE7343"/>
    <w:rsid w:val="1102547E"/>
    <w:rsid w:val="110D36CE"/>
    <w:rsid w:val="11124F95"/>
    <w:rsid w:val="11163DD2"/>
    <w:rsid w:val="11183B29"/>
    <w:rsid w:val="113B1005"/>
    <w:rsid w:val="11533574"/>
    <w:rsid w:val="115455AE"/>
    <w:rsid w:val="11785740"/>
    <w:rsid w:val="11862732"/>
    <w:rsid w:val="118F278E"/>
    <w:rsid w:val="119105B0"/>
    <w:rsid w:val="119231B4"/>
    <w:rsid w:val="11994D85"/>
    <w:rsid w:val="11A47985"/>
    <w:rsid w:val="11D80D88"/>
    <w:rsid w:val="11F50B3F"/>
    <w:rsid w:val="122C2F50"/>
    <w:rsid w:val="124D44D7"/>
    <w:rsid w:val="12514BDA"/>
    <w:rsid w:val="12906AB9"/>
    <w:rsid w:val="12B46AE6"/>
    <w:rsid w:val="12BE7183"/>
    <w:rsid w:val="12C7072D"/>
    <w:rsid w:val="12E7492B"/>
    <w:rsid w:val="12E74FC1"/>
    <w:rsid w:val="12F27F6E"/>
    <w:rsid w:val="12F53397"/>
    <w:rsid w:val="130E2754"/>
    <w:rsid w:val="131A26A8"/>
    <w:rsid w:val="13237098"/>
    <w:rsid w:val="132A4818"/>
    <w:rsid w:val="133D279D"/>
    <w:rsid w:val="1385172F"/>
    <w:rsid w:val="13B36C86"/>
    <w:rsid w:val="13C16461"/>
    <w:rsid w:val="13C438FA"/>
    <w:rsid w:val="13E34C75"/>
    <w:rsid w:val="13EC7D20"/>
    <w:rsid w:val="14004E57"/>
    <w:rsid w:val="14141B79"/>
    <w:rsid w:val="1444633F"/>
    <w:rsid w:val="144B052E"/>
    <w:rsid w:val="1468384A"/>
    <w:rsid w:val="148650F4"/>
    <w:rsid w:val="14933FC5"/>
    <w:rsid w:val="1505553D"/>
    <w:rsid w:val="150D2643"/>
    <w:rsid w:val="15192D96"/>
    <w:rsid w:val="15542020"/>
    <w:rsid w:val="155663AB"/>
    <w:rsid w:val="15712BD2"/>
    <w:rsid w:val="15A10CF5"/>
    <w:rsid w:val="15C40F54"/>
    <w:rsid w:val="15C724ED"/>
    <w:rsid w:val="15DC13FE"/>
    <w:rsid w:val="15F3699E"/>
    <w:rsid w:val="15F5110D"/>
    <w:rsid w:val="16005D04"/>
    <w:rsid w:val="16070E41"/>
    <w:rsid w:val="161120E9"/>
    <w:rsid w:val="16223ECC"/>
    <w:rsid w:val="16351E52"/>
    <w:rsid w:val="163F19A9"/>
    <w:rsid w:val="16461969"/>
    <w:rsid w:val="16737FC1"/>
    <w:rsid w:val="16C54431"/>
    <w:rsid w:val="16C60CFC"/>
    <w:rsid w:val="16DF591A"/>
    <w:rsid w:val="170A0BE8"/>
    <w:rsid w:val="1722468F"/>
    <w:rsid w:val="172C4685"/>
    <w:rsid w:val="17451158"/>
    <w:rsid w:val="1767428D"/>
    <w:rsid w:val="1776627E"/>
    <w:rsid w:val="17A31E59"/>
    <w:rsid w:val="17C23271"/>
    <w:rsid w:val="17C50FB3"/>
    <w:rsid w:val="18226406"/>
    <w:rsid w:val="182A472E"/>
    <w:rsid w:val="183D1F26"/>
    <w:rsid w:val="18506ACF"/>
    <w:rsid w:val="18562DAE"/>
    <w:rsid w:val="1862610F"/>
    <w:rsid w:val="18700F1F"/>
    <w:rsid w:val="18710487"/>
    <w:rsid w:val="189763EA"/>
    <w:rsid w:val="18B352B0"/>
    <w:rsid w:val="18C06D07"/>
    <w:rsid w:val="18ED2570"/>
    <w:rsid w:val="190B3062"/>
    <w:rsid w:val="192D6E10"/>
    <w:rsid w:val="192E77AB"/>
    <w:rsid w:val="19461C80"/>
    <w:rsid w:val="19597C05"/>
    <w:rsid w:val="195F015E"/>
    <w:rsid w:val="1963464B"/>
    <w:rsid w:val="197764F6"/>
    <w:rsid w:val="19805192"/>
    <w:rsid w:val="19974BAF"/>
    <w:rsid w:val="19C31523"/>
    <w:rsid w:val="19DD2996"/>
    <w:rsid w:val="19DD63F3"/>
    <w:rsid w:val="19DF45AE"/>
    <w:rsid w:val="1A200723"/>
    <w:rsid w:val="1A2C70C8"/>
    <w:rsid w:val="1A320D9A"/>
    <w:rsid w:val="1A3A6836"/>
    <w:rsid w:val="1A4A3FE0"/>
    <w:rsid w:val="1A5B5BFF"/>
    <w:rsid w:val="1A6040D2"/>
    <w:rsid w:val="1ADD6614"/>
    <w:rsid w:val="1AE57555"/>
    <w:rsid w:val="1AF04599"/>
    <w:rsid w:val="1B01079D"/>
    <w:rsid w:val="1B530684"/>
    <w:rsid w:val="1BB32838"/>
    <w:rsid w:val="1BB83309"/>
    <w:rsid w:val="1BC25F36"/>
    <w:rsid w:val="1BCD48DA"/>
    <w:rsid w:val="1BE13EE2"/>
    <w:rsid w:val="1C116575"/>
    <w:rsid w:val="1C16412A"/>
    <w:rsid w:val="1C2A3ADB"/>
    <w:rsid w:val="1C324211"/>
    <w:rsid w:val="1C4E3CA2"/>
    <w:rsid w:val="1C623275"/>
    <w:rsid w:val="1C7F3E27"/>
    <w:rsid w:val="1C931680"/>
    <w:rsid w:val="1C977356"/>
    <w:rsid w:val="1CC7132A"/>
    <w:rsid w:val="1CEE68B6"/>
    <w:rsid w:val="1CF16241"/>
    <w:rsid w:val="1CFE11EF"/>
    <w:rsid w:val="1D07309F"/>
    <w:rsid w:val="1D1C4C74"/>
    <w:rsid w:val="1D3E0BA5"/>
    <w:rsid w:val="1DED3012"/>
    <w:rsid w:val="1E1A3944"/>
    <w:rsid w:val="1E3A1093"/>
    <w:rsid w:val="1E3B5065"/>
    <w:rsid w:val="1E3B5B2B"/>
    <w:rsid w:val="1E491296"/>
    <w:rsid w:val="1E4A0464"/>
    <w:rsid w:val="1E4E20A0"/>
    <w:rsid w:val="1E504393"/>
    <w:rsid w:val="1E5D49E3"/>
    <w:rsid w:val="1E6432D4"/>
    <w:rsid w:val="1E9F430C"/>
    <w:rsid w:val="1EB53B18"/>
    <w:rsid w:val="1EBD4792"/>
    <w:rsid w:val="1EE461C3"/>
    <w:rsid w:val="1F2962CC"/>
    <w:rsid w:val="1F297E9B"/>
    <w:rsid w:val="1F3C3740"/>
    <w:rsid w:val="1F487665"/>
    <w:rsid w:val="1F4E5D32"/>
    <w:rsid w:val="1F683A66"/>
    <w:rsid w:val="1F725038"/>
    <w:rsid w:val="1F780DC2"/>
    <w:rsid w:val="1F78690B"/>
    <w:rsid w:val="1FA6791C"/>
    <w:rsid w:val="1FB65DB1"/>
    <w:rsid w:val="1FCA360B"/>
    <w:rsid w:val="1FDA1374"/>
    <w:rsid w:val="1FEB3581"/>
    <w:rsid w:val="20020FF7"/>
    <w:rsid w:val="20210F16"/>
    <w:rsid w:val="20670E5A"/>
    <w:rsid w:val="206770AC"/>
    <w:rsid w:val="208714FC"/>
    <w:rsid w:val="20B41F4E"/>
    <w:rsid w:val="20B73CE8"/>
    <w:rsid w:val="20CB1F07"/>
    <w:rsid w:val="20E76E0C"/>
    <w:rsid w:val="21052421"/>
    <w:rsid w:val="21244F9D"/>
    <w:rsid w:val="21517A59"/>
    <w:rsid w:val="215A276C"/>
    <w:rsid w:val="216E1E9C"/>
    <w:rsid w:val="217615B5"/>
    <w:rsid w:val="21917E66"/>
    <w:rsid w:val="21AF0D0A"/>
    <w:rsid w:val="21FA5CFD"/>
    <w:rsid w:val="22140953"/>
    <w:rsid w:val="222C2B90"/>
    <w:rsid w:val="22457E73"/>
    <w:rsid w:val="2248233E"/>
    <w:rsid w:val="227D2BB6"/>
    <w:rsid w:val="229E3272"/>
    <w:rsid w:val="22BA585A"/>
    <w:rsid w:val="22E70030"/>
    <w:rsid w:val="22F866E1"/>
    <w:rsid w:val="231A178A"/>
    <w:rsid w:val="23260E04"/>
    <w:rsid w:val="233953DA"/>
    <w:rsid w:val="234A73BC"/>
    <w:rsid w:val="234F2844"/>
    <w:rsid w:val="23515DF1"/>
    <w:rsid w:val="23790749"/>
    <w:rsid w:val="237B4B25"/>
    <w:rsid w:val="23931F66"/>
    <w:rsid w:val="23E66539"/>
    <w:rsid w:val="240C1237"/>
    <w:rsid w:val="245C4A4D"/>
    <w:rsid w:val="24782AD4"/>
    <w:rsid w:val="249C3951"/>
    <w:rsid w:val="249F17D3"/>
    <w:rsid w:val="24A10C0D"/>
    <w:rsid w:val="24DE1906"/>
    <w:rsid w:val="251E59E0"/>
    <w:rsid w:val="251F7F55"/>
    <w:rsid w:val="2536704D"/>
    <w:rsid w:val="2542460B"/>
    <w:rsid w:val="254479BB"/>
    <w:rsid w:val="254C2D14"/>
    <w:rsid w:val="256D06AE"/>
    <w:rsid w:val="2582242A"/>
    <w:rsid w:val="259077D0"/>
    <w:rsid w:val="259D531E"/>
    <w:rsid w:val="25AF7A72"/>
    <w:rsid w:val="25B20381"/>
    <w:rsid w:val="25F25669"/>
    <w:rsid w:val="260357AC"/>
    <w:rsid w:val="260B6FC2"/>
    <w:rsid w:val="264763B7"/>
    <w:rsid w:val="26890340"/>
    <w:rsid w:val="268B2A3A"/>
    <w:rsid w:val="268B3DAD"/>
    <w:rsid w:val="26A61FB0"/>
    <w:rsid w:val="26B13700"/>
    <w:rsid w:val="26C237A1"/>
    <w:rsid w:val="26E1530D"/>
    <w:rsid w:val="26EA27E4"/>
    <w:rsid w:val="26FC7CDF"/>
    <w:rsid w:val="27257379"/>
    <w:rsid w:val="27321340"/>
    <w:rsid w:val="274418A4"/>
    <w:rsid w:val="275131CB"/>
    <w:rsid w:val="2753659C"/>
    <w:rsid w:val="277025E4"/>
    <w:rsid w:val="27734537"/>
    <w:rsid w:val="279B1E5B"/>
    <w:rsid w:val="27C8417C"/>
    <w:rsid w:val="27E70AD2"/>
    <w:rsid w:val="282B4E63"/>
    <w:rsid w:val="282B6C11"/>
    <w:rsid w:val="282D666B"/>
    <w:rsid w:val="28496233"/>
    <w:rsid w:val="28541BD2"/>
    <w:rsid w:val="2873044C"/>
    <w:rsid w:val="28884FF7"/>
    <w:rsid w:val="28B60B0F"/>
    <w:rsid w:val="28E16404"/>
    <w:rsid w:val="28F60FCD"/>
    <w:rsid w:val="290F389D"/>
    <w:rsid w:val="293033DF"/>
    <w:rsid w:val="293D2CA4"/>
    <w:rsid w:val="293E21D3"/>
    <w:rsid w:val="29567CBD"/>
    <w:rsid w:val="2962542C"/>
    <w:rsid w:val="297B3BC8"/>
    <w:rsid w:val="29A9794B"/>
    <w:rsid w:val="29C966E1"/>
    <w:rsid w:val="2A135BAE"/>
    <w:rsid w:val="2A50295E"/>
    <w:rsid w:val="2A7228D5"/>
    <w:rsid w:val="2A8645D2"/>
    <w:rsid w:val="2AA97591"/>
    <w:rsid w:val="2AD73080"/>
    <w:rsid w:val="2AF97E66"/>
    <w:rsid w:val="2B0A6132"/>
    <w:rsid w:val="2B160E6F"/>
    <w:rsid w:val="2B255B99"/>
    <w:rsid w:val="2B2A31B0"/>
    <w:rsid w:val="2B351DFD"/>
    <w:rsid w:val="2B367172"/>
    <w:rsid w:val="2B456BEA"/>
    <w:rsid w:val="2B65068C"/>
    <w:rsid w:val="2B784A6E"/>
    <w:rsid w:val="2B9A7B07"/>
    <w:rsid w:val="2BAE2033"/>
    <w:rsid w:val="2BB37649"/>
    <w:rsid w:val="2BB82A63"/>
    <w:rsid w:val="2BC730F4"/>
    <w:rsid w:val="2BE42462"/>
    <w:rsid w:val="2BFA2F81"/>
    <w:rsid w:val="2BFD3113"/>
    <w:rsid w:val="2BFD6B16"/>
    <w:rsid w:val="2C0003B4"/>
    <w:rsid w:val="2C15160E"/>
    <w:rsid w:val="2C29790B"/>
    <w:rsid w:val="2C3920EC"/>
    <w:rsid w:val="2C3A068B"/>
    <w:rsid w:val="2C8B1F1F"/>
    <w:rsid w:val="2CA156F3"/>
    <w:rsid w:val="2CAE7E10"/>
    <w:rsid w:val="2D236108"/>
    <w:rsid w:val="2D906B09"/>
    <w:rsid w:val="2D9C5EBB"/>
    <w:rsid w:val="2DA37249"/>
    <w:rsid w:val="2DAC0A59"/>
    <w:rsid w:val="2DDD51FA"/>
    <w:rsid w:val="2DE51610"/>
    <w:rsid w:val="2E034C51"/>
    <w:rsid w:val="2E330FF3"/>
    <w:rsid w:val="2E642E7C"/>
    <w:rsid w:val="2E6A011C"/>
    <w:rsid w:val="2E9A689E"/>
    <w:rsid w:val="2ED7388A"/>
    <w:rsid w:val="2EDD4BB1"/>
    <w:rsid w:val="2EE212D0"/>
    <w:rsid w:val="2EF92078"/>
    <w:rsid w:val="2F2729AC"/>
    <w:rsid w:val="2F3C0F4C"/>
    <w:rsid w:val="2F5A6566"/>
    <w:rsid w:val="2F822251"/>
    <w:rsid w:val="2F8C268B"/>
    <w:rsid w:val="2F9108B6"/>
    <w:rsid w:val="2FB40CBC"/>
    <w:rsid w:val="2FB82F9F"/>
    <w:rsid w:val="2FE5383E"/>
    <w:rsid w:val="2FFF76FC"/>
    <w:rsid w:val="30562C99"/>
    <w:rsid w:val="309F4999"/>
    <w:rsid w:val="30A17716"/>
    <w:rsid w:val="30AC4667"/>
    <w:rsid w:val="30D14AC9"/>
    <w:rsid w:val="30E67B79"/>
    <w:rsid w:val="30EF4FA7"/>
    <w:rsid w:val="313C778B"/>
    <w:rsid w:val="31973123"/>
    <w:rsid w:val="319C13AD"/>
    <w:rsid w:val="31CC3212"/>
    <w:rsid w:val="31D65E3F"/>
    <w:rsid w:val="31D9592F"/>
    <w:rsid w:val="32105FF7"/>
    <w:rsid w:val="321A2D0F"/>
    <w:rsid w:val="322E1126"/>
    <w:rsid w:val="32422005"/>
    <w:rsid w:val="324D664C"/>
    <w:rsid w:val="32504AC8"/>
    <w:rsid w:val="32BE6EB2"/>
    <w:rsid w:val="32C616FD"/>
    <w:rsid w:val="32C7154E"/>
    <w:rsid w:val="32D46E8A"/>
    <w:rsid w:val="3317207A"/>
    <w:rsid w:val="331A6B7B"/>
    <w:rsid w:val="33204F95"/>
    <w:rsid w:val="33396D39"/>
    <w:rsid w:val="33643EF5"/>
    <w:rsid w:val="33705242"/>
    <w:rsid w:val="33945FB2"/>
    <w:rsid w:val="339E473B"/>
    <w:rsid w:val="33CB6C0E"/>
    <w:rsid w:val="33D80BF4"/>
    <w:rsid w:val="33E54DB7"/>
    <w:rsid w:val="33E57C5B"/>
    <w:rsid w:val="34124B0B"/>
    <w:rsid w:val="341A18A6"/>
    <w:rsid w:val="341E3ACD"/>
    <w:rsid w:val="34207846"/>
    <w:rsid w:val="344A6670"/>
    <w:rsid w:val="346D235F"/>
    <w:rsid w:val="346F60D7"/>
    <w:rsid w:val="348F605A"/>
    <w:rsid w:val="34A357B5"/>
    <w:rsid w:val="34AA1521"/>
    <w:rsid w:val="34C22379"/>
    <w:rsid w:val="34D30777"/>
    <w:rsid w:val="34F51A33"/>
    <w:rsid w:val="35233259"/>
    <w:rsid w:val="355B006D"/>
    <w:rsid w:val="357E4769"/>
    <w:rsid w:val="35AF7A0E"/>
    <w:rsid w:val="35B20971"/>
    <w:rsid w:val="35E11256"/>
    <w:rsid w:val="35F03248"/>
    <w:rsid w:val="363B2640"/>
    <w:rsid w:val="364C66D0"/>
    <w:rsid w:val="365D08DD"/>
    <w:rsid w:val="368A369C"/>
    <w:rsid w:val="369F27CF"/>
    <w:rsid w:val="36AA789A"/>
    <w:rsid w:val="36B60605"/>
    <w:rsid w:val="36C73FA8"/>
    <w:rsid w:val="36DB3EF8"/>
    <w:rsid w:val="36EA7C97"/>
    <w:rsid w:val="3701395E"/>
    <w:rsid w:val="37015FBC"/>
    <w:rsid w:val="3727713D"/>
    <w:rsid w:val="37704A11"/>
    <w:rsid w:val="37757EA8"/>
    <w:rsid w:val="37B502A5"/>
    <w:rsid w:val="37C45ACE"/>
    <w:rsid w:val="37DF16B9"/>
    <w:rsid w:val="37E335F2"/>
    <w:rsid w:val="37E76AA3"/>
    <w:rsid w:val="37FE4507"/>
    <w:rsid w:val="3805122C"/>
    <w:rsid w:val="3835053A"/>
    <w:rsid w:val="383E568D"/>
    <w:rsid w:val="387463B2"/>
    <w:rsid w:val="388F6D48"/>
    <w:rsid w:val="389B393F"/>
    <w:rsid w:val="38A24CCD"/>
    <w:rsid w:val="38BE1535"/>
    <w:rsid w:val="38DB333D"/>
    <w:rsid w:val="38E30EB2"/>
    <w:rsid w:val="38EF3385"/>
    <w:rsid w:val="38F6599A"/>
    <w:rsid w:val="39070FD4"/>
    <w:rsid w:val="395A2DA3"/>
    <w:rsid w:val="396E7AF5"/>
    <w:rsid w:val="397A7B42"/>
    <w:rsid w:val="397D01C6"/>
    <w:rsid w:val="39B4157B"/>
    <w:rsid w:val="39CC2C38"/>
    <w:rsid w:val="39DF785B"/>
    <w:rsid w:val="39E44C95"/>
    <w:rsid w:val="39FE457D"/>
    <w:rsid w:val="3A1A0893"/>
    <w:rsid w:val="3A3F7873"/>
    <w:rsid w:val="3A5C534F"/>
    <w:rsid w:val="3A5E69D2"/>
    <w:rsid w:val="3A60099C"/>
    <w:rsid w:val="3A6A181A"/>
    <w:rsid w:val="3A8B1791"/>
    <w:rsid w:val="3AA16B06"/>
    <w:rsid w:val="3AA67465"/>
    <w:rsid w:val="3AD969A0"/>
    <w:rsid w:val="3ADB2718"/>
    <w:rsid w:val="3B157E95"/>
    <w:rsid w:val="3B2C2F74"/>
    <w:rsid w:val="3B351E28"/>
    <w:rsid w:val="3B78218B"/>
    <w:rsid w:val="3B800B35"/>
    <w:rsid w:val="3B8B205B"/>
    <w:rsid w:val="3BA174BE"/>
    <w:rsid w:val="3BAE1FDB"/>
    <w:rsid w:val="3BAE3989"/>
    <w:rsid w:val="3BB014AF"/>
    <w:rsid w:val="3BC05FBD"/>
    <w:rsid w:val="3BD258C9"/>
    <w:rsid w:val="3BEC7F9A"/>
    <w:rsid w:val="3C123FA5"/>
    <w:rsid w:val="3C242530"/>
    <w:rsid w:val="3C5F2ED5"/>
    <w:rsid w:val="3C607CD7"/>
    <w:rsid w:val="3C731F7D"/>
    <w:rsid w:val="3C822F4C"/>
    <w:rsid w:val="3C8B7826"/>
    <w:rsid w:val="3CA078D1"/>
    <w:rsid w:val="3CCA02B2"/>
    <w:rsid w:val="3CE62383"/>
    <w:rsid w:val="3CEC7A2A"/>
    <w:rsid w:val="3D0433A8"/>
    <w:rsid w:val="3D15699B"/>
    <w:rsid w:val="3D29776B"/>
    <w:rsid w:val="3D2C2DB7"/>
    <w:rsid w:val="3D414552"/>
    <w:rsid w:val="3D5D0893"/>
    <w:rsid w:val="3D6A66B2"/>
    <w:rsid w:val="3D867B10"/>
    <w:rsid w:val="3D915310"/>
    <w:rsid w:val="3DA07301"/>
    <w:rsid w:val="3DBF44D4"/>
    <w:rsid w:val="3DC37216"/>
    <w:rsid w:val="3DCE35B6"/>
    <w:rsid w:val="3DD136B5"/>
    <w:rsid w:val="3DF14E3C"/>
    <w:rsid w:val="3DFC6C2D"/>
    <w:rsid w:val="3E0A3EC6"/>
    <w:rsid w:val="3E0D6740"/>
    <w:rsid w:val="3E112752"/>
    <w:rsid w:val="3E2609B2"/>
    <w:rsid w:val="3E467DCB"/>
    <w:rsid w:val="3E66479B"/>
    <w:rsid w:val="3E7F6463"/>
    <w:rsid w:val="3EAF459C"/>
    <w:rsid w:val="3EC534C3"/>
    <w:rsid w:val="3ECB4852"/>
    <w:rsid w:val="3ECF4342"/>
    <w:rsid w:val="3EEB0292"/>
    <w:rsid w:val="3EF142B8"/>
    <w:rsid w:val="3EF313C9"/>
    <w:rsid w:val="3EF73899"/>
    <w:rsid w:val="3F035D9A"/>
    <w:rsid w:val="3F0C15BF"/>
    <w:rsid w:val="3F0F2990"/>
    <w:rsid w:val="3F281B00"/>
    <w:rsid w:val="3F49270E"/>
    <w:rsid w:val="3F4D76DD"/>
    <w:rsid w:val="3F930BE9"/>
    <w:rsid w:val="3F952DC8"/>
    <w:rsid w:val="3FD02D5B"/>
    <w:rsid w:val="3FE15005"/>
    <w:rsid w:val="3FE77469"/>
    <w:rsid w:val="400E2C48"/>
    <w:rsid w:val="40324B88"/>
    <w:rsid w:val="403D2804"/>
    <w:rsid w:val="40B21825"/>
    <w:rsid w:val="40B36A8B"/>
    <w:rsid w:val="40C14BE6"/>
    <w:rsid w:val="40E85E9C"/>
    <w:rsid w:val="41173D7E"/>
    <w:rsid w:val="412615F7"/>
    <w:rsid w:val="417778B2"/>
    <w:rsid w:val="41B076E0"/>
    <w:rsid w:val="41B909B9"/>
    <w:rsid w:val="41C01C54"/>
    <w:rsid w:val="41D8350E"/>
    <w:rsid w:val="41FA16D6"/>
    <w:rsid w:val="428D039F"/>
    <w:rsid w:val="42A31D6D"/>
    <w:rsid w:val="42D77BC6"/>
    <w:rsid w:val="42FC0E58"/>
    <w:rsid w:val="430124F4"/>
    <w:rsid w:val="431379ED"/>
    <w:rsid w:val="4315253F"/>
    <w:rsid w:val="437454B8"/>
    <w:rsid w:val="43947908"/>
    <w:rsid w:val="43A648A2"/>
    <w:rsid w:val="43AA0EDA"/>
    <w:rsid w:val="43CC2BFE"/>
    <w:rsid w:val="43D25E53"/>
    <w:rsid w:val="43E10667"/>
    <w:rsid w:val="43F72EE5"/>
    <w:rsid w:val="440138A0"/>
    <w:rsid w:val="44186C1E"/>
    <w:rsid w:val="44246EDE"/>
    <w:rsid w:val="44384737"/>
    <w:rsid w:val="44692B43"/>
    <w:rsid w:val="44740E09"/>
    <w:rsid w:val="44817A85"/>
    <w:rsid w:val="44983428"/>
    <w:rsid w:val="44C47D79"/>
    <w:rsid w:val="44C72BA4"/>
    <w:rsid w:val="44D85BF2"/>
    <w:rsid w:val="451A208F"/>
    <w:rsid w:val="453170D2"/>
    <w:rsid w:val="45340E09"/>
    <w:rsid w:val="45464C32"/>
    <w:rsid w:val="45937734"/>
    <w:rsid w:val="45AD2F03"/>
    <w:rsid w:val="45BE2A1A"/>
    <w:rsid w:val="45D60635"/>
    <w:rsid w:val="45F65CF5"/>
    <w:rsid w:val="45F813BF"/>
    <w:rsid w:val="46081EE8"/>
    <w:rsid w:val="460B7B64"/>
    <w:rsid w:val="4612476D"/>
    <w:rsid w:val="46276812"/>
    <w:rsid w:val="462F50FB"/>
    <w:rsid w:val="46617E0B"/>
    <w:rsid w:val="468F5CB4"/>
    <w:rsid w:val="46953618"/>
    <w:rsid w:val="46987D74"/>
    <w:rsid w:val="469A0A3E"/>
    <w:rsid w:val="46C027C2"/>
    <w:rsid w:val="46DC584E"/>
    <w:rsid w:val="46E75FA1"/>
    <w:rsid w:val="472B62F5"/>
    <w:rsid w:val="474820C5"/>
    <w:rsid w:val="4755638D"/>
    <w:rsid w:val="475B13E7"/>
    <w:rsid w:val="476B2262"/>
    <w:rsid w:val="477A7EE5"/>
    <w:rsid w:val="47DD7AD0"/>
    <w:rsid w:val="47F51E94"/>
    <w:rsid w:val="481D611E"/>
    <w:rsid w:val="48205C0E"/>
    <w:rsid w:val="485D476D"/>
    <w:rsid w:val="48653621"/>
    <w:rsid w:val="48665BDE"/>
    <w:rsid w:val="488206B9"/>
    <w:rsid w:val="48AA5EB9"/>
    <w:rsid w:val="48B545A9"/>
    <w:rsid w:val="48B979EC"/>
    <w:rsid w:val="48D34790"/>
    <w:rsid w:val="494D6EBA"/>
    <w:rsid w:val="49557B3A"/>
    <w:rsid w:val="49591C7C"/>
    <w:rsid w:val="495D5FE6"/>
    <w:rsid w:val="49855479"/>
    <w:rsid w:val="498C348F"/>
    <w:rsid w:val="49957F36"/>
    <w:rsid w:val="49BA4655"/>
    <w:rsid w:val="49CD757C"/>
    <w:rsid w:val="49DA3B9B"/>
    <w:rsid w:val="49FA5FEB"/>
    <w:rsid w:val="4A3C6BE3"/>
    <w:rsid w:val="4A62606A"/>
    <w:rsid w:val="4A6F0787"/>
    <w:rsid w:val="4A7638C4"/>
    <w:rsid w:val="4A8E3303"/>
    <w:rsid w:val="4AAC4A05"/>
    <w:rsid w:val="4AAE1013"/>
    <w:rsid w:val="4AB34B18"/>
    <w:rsid w:val="4ABD14F2"/>
    <w:rsid w:val="4ADE1878"/>
    <w:rsid w:val="4ADE2E23"/>
    <w:rsid w:val="4AE64EED"/>
    <w:rsid w:val="4AFD2237"/>
    <w:rsid w:val="4B166E55"/>
    <w:rsid w:val="4B380D6F"/>
    <w:rsid w:val="4B5B5053"/>
    <w:rsid w:val="4B766704"/>
    <w:rsid w:val="4BA47B1F"/>
    <w:rsid w:val="4BBC29D4"/>
    <w:rsid w:val="4BE807F1"/>
    <w:rsid w:val="4C2D08FA"/>
    <w:rsid w:val="4C560DCF"/>
    <w:rsid w:val="4CA73452"/>
    <w:rsid w:val="4CBE77A4"/>
    <w:rsid w:val="4CC32763"/>
    <w:rsid w:val="4D0F1621"/>
    <w:rsid w:val="4D24354A"/>
    <w:rsid w:val="4D4E6D7A"/>
    <w:rsid w:val="4D5679DC"/>
    <w:rsid w:val="4D76426D"/>
    <w:rsid w:val="4D785BA5"/>
    <w:rsid w:val="4DE40D73"/>
    <w:rsid w:val="4DF97234"/>
    <w:rsid w:val="4E265601"/>
    <w:rsid w:val="4E437F61"/>
    <w:rsid w:val="4E4C36AA"/>
    <w:rsid w:val="4E5959D6"/>
    <w:rsid w:val="4E872543"/>
    <w:rsid w:val="4EAF34D1"/>
    <w:rsid w:val="4EB7021F"/>
    <w:rsid w:val="4ECA0682"/>
    <w:rsid w:val="4ED141EB"/>
    <w:rsid w:val="4EFD45B3"/>
    <w:rsid w:val="4F377967"/>
    <w:rsid w:val="4F411EB6"/>
    <w:rsid w:val="4F42646A"/>
    <w:rsid w:val="4F582EF7"/>
    <w:rsid w:val="4F5F63A7"/>
    <w:rsid w:val="4FAB1AAC"/>
    <w:rsid w:val="4FBA24A4"/>
    <w:rsid w:val="4FCD042A"/>
    <w:rsid w:val="4FDA6E22"/>
    <w:rsid w:val="4FE34983"/>
    <w:rsid w:val="4FFD0EF1"/>
    <w:rsid w:val="50277BC9"/>
    <w:rsid w:val="502F4C40"/>
    <w:rsid w:val="50353716"/>
    <w:rsid w:val="512978E2"/>
    <w:rsid w:val="512C28E0"/>
    <w:rsid w:val="5135755A"/>
    <w:rsid w:val="513B6066"/>
    <w:rsid w:val="514F12D7"/>
    <w:rsid w:val="51754B1B"/>
    <w:rsid w:val="517B73AD"/>
    <w:rsid w:val="518A5306"/>
    <w:rsid w:val="51A37E3C"/>
    <w:rsid w:val="51B66656"/>
    <w:rsid w:val="51C94C21"/>
    <w:rsid w:val="51CF675A"/>
    <w:rsid w:val="51D16F4E"/>
    <w:rsid w:val="51D610EC"/>
    <w:rsid w:val="51EE0B2B"/>
    <w:rsid w:val="51F11080"/>
    <w:rsid w:val="520706EB"/>
    <w:rsid w:val="520D4383"/>
    <w:rsid w:val="521045FE"/>
    <w:rsid w:val="52534816"/>
    <w:rsid w:val="52634928"/>
    <w:rsid w:val="52A82A88"/>
    <w:rsid w:val="52E2243E"/>
    <w:rsid w:val="52EC7111"/>
    <w:rsid w:val="53277999"/>
    <w:rsid w:val="53311071"/>
    <w:rsid w:val="53353269"/>
    <w:rsid w:val="536746F1"/>
    <w:rsid w:val="53764934"/>
    <w:rsid w:val="53A35FB7"/>
    <w:rsid w:val="53AD37B8"/>
    <w:rsid w:val="53BF0089"/>
    <w:rsid w:val="53C80FD0"/>
    <w:rsid w:val="53E30294"/>
    <w:rsid w:val="53E7346C"/>
    <w:rsid w:val="54104D89"/>
    <w:rsid w:val="54442C85"/>
    <w:rsid w:val="544B3A05"/>
    <w:rsid w:val="54647646"/>
    <w:rsid w:val="546F681F"/>
    <w:rsid w:val="5472334E"/>
    <w:rsid w:val="549269FE"/>
    <w:rsid w:val="54A86D6F"/>
    <w:rsid w:val="54C1312A"/>
    <w:rsid w:val="550A5C7C"/>
    <w:rsid w:val="550F1330"/>
    <w:rsid w:val="552F23E0"/>
    <w:rsid w:val="556829A3"/>
    <w:rsid w:val="55782BE6"/>
    <w:rsid w:val="557E5D22"/>
    <w:rsid w:val="559519EA"/>
    <w:rsid w:val="55997857"/>
    <w:rsid w:val="559F4616"/>
    <w:rsid w:val="55B160F8"/>
    <w:rsid w:val="55B24DAF"/>
    <w:rsid w:val="55B415BA"/>
    <w:rsid w:val="55D46448"/>
    <w:rsid w:val="55FB7373"/>
    <w:rsid w:val="560E3442"/>
    <w:rsid w:val="56111251"/>
    <w:rsid w:val="56193729"/>
    <w:rsid w:val="56252ADC"/>
    <w:rsid w:val="56327239"/>
    <w:rsid w:val="56426E9F"/>
    <w:rsid w:val="564725B8"/>
    <w:rsid w:val="56652099"/>
    <w:rsid w:val="56680EAC"/>
    <w:rsid w:val="566C6391"/>
    <w:rsid w:val="566D353C"/>
    <w:rsid w:val="569B3338"/>
    <w:rsid w:val="569F5FA6"/>
    <w:rsid w:val="56E542AB"/>
    <w:rsid w:val="56F269C8"/>
    <w:rsid w:val="573B7755"/>
    <w:rsid w:val="574E777D"/>
    <w:rsid w:val="576176AA"/>
    <w:rsid w:val="5765355C"/>
    <w:rsid w:val="57690BD0"/>
    <w:rsid w:val="578A4E52"/>
    <w:rsid w:val="57BE68AA"/>
    <w:rsid w:val="57CA1153"/>
    <w:rsid w:val="58460B49"/>
    <w:rsid w:val="584A495B"/>
    <w:rsid w:val="586675E4"/>
    <w:rsid w:val="58947716"/>
    <w:rsid w:val="58A2567F"/>
    <w:rsid w:val="58B66C06"/>
    <w:rsid w:val="58D345D7"/>
    <w:rsid w:val="58E11CEA"/>
    <w:rsid w:val="58FE1654"/>
    <w:rsid w:val="590E4F6C"/>
    <w:rsid w:val="59152645"/>
    <w:rsid w:val="591F4A55"/>
    <w:rsid w:val="59225782"/>
    <w:rsid w:val="59407EBE"/>
    <w:rsid w:val="59495785"/>
    <w:rsid w:val="59804D23"/>
    <w:rsid w:val="59816B33"/>
    <w:rsid w:val="598A113A"/>
    <w:rsid w:val="59BE5287"/>
    <w:rsid w:val="59BF67D8"/>
    <w:rsid w:val="59BF6E54"/>
    <w:rsid w:val="59C96098"/>
    <w:rsid w:val="59CD22DC"/>
    <w:rsid w:val="5A132EDD"/>
    <w:rsid w:val="5A2F2D66"/>
    <w:rsid w:val="5A470DD9"/>
    <w:rsid w:val="5A9467BF"/>
    <w:rsid w:val="5AAE69DB"/>
    <w:rsid w:val="5AC261B4"/>
    <w:rsid w:val="5AE605F2"/>
    <w:rsid w:val="5AEC0684"/>
    <w:rsid w:val="5AF0582F"/>
    <w:rsid w:val="5B1B6AA6"/>
    <w:rsid w:val="5B224E28"/>
    <w:rsid w:val="5B771FFE"/>
    <w:rsid w:val="5B9C02BE"/>
    <w:rsid w:val="5BA529F7"/>
    <w:rsid w:val="5BAD110F"/>
    <w:rsid w:val="5BAF7B56"/>
    <w:rsid w:val="5BE2525D"/>
    <w:rsid w:val="5BF611E3"/>
    <w:rsid w:val="5C0E6052"/>
    <w:rsid w:val="5C313AEE"/>
    <w:rsid w:val="5C34538D"/>
    <w:rsid w:val="5C6A5252"/>
    <w:rsid w:val="5C7D4F86"/>
    <w:rsid w:val="5C86208C"/>
    <w:rsid w:val="5CAC7619"/>
    <w:rsid w:val="5CE70651"/>
    <w:rsid w:val="5D072AA1"/>
    <w:rsid w:val="5D1256CE"/>
    <w:rsid w:val="5D211242"/>
    <w:rsid w:val="5D2B49E2"/>
    <w:rsid w:val="5D43255E"/>
    <w:rsid w:val="5D52665C"/>
    <w:rsid w:val="5D6B5D58"/>
    <w:rsid w:val="5D7C18C6"/>
    <w:rsid w:val="5D902A97"/>
    <w:rsid w:val="5D916BB6"/>
    <w:rsid w:val="5DBC1710"/>
    <w:rsid w:val="5DC32E6C"/>
    <w:rsid w:val="5DD230AF"/>
    <w:rsid w:val="5DE3467B"/>
    <w:rsid w:val="5E000678"/>
    <w:rsid w:val="5E122343"/>
    <w:rsid w:val="5E443FAD"/>
    <w:rsid w:val="5E46467A"/>
    <w:rsid w:val="5E9F11E3"/>
    <w:rsid w:val="5EB639EA"/>
    <w:rsid w:val="5EFB7711"/>
    <w:rsid w:val="5F0537AA"/>
    <w:rsid w:val="5F1267B5"/>
    <w:rsid w:val="5F2B3E04"/>
    <w:rsid w:val="5F4A1A8C"/>
    <w:rsid w:val="5F760F40"/>
    <w:rsid w:val="5F9D55F5"/>
    <w:rsid w:val="5FC92290"/>
    <w:rsid w:val="5FD9212E"/>
    <w:rsid w:val="5FFF5CB2"/>
    <w:rsid w:val="600532C8"/>
    <w:rsid w:val="606242F6"/>
    <w:rsid w:val="60673F83"/>
    <w:rsid w:val="606E1F64"/>
    <w:rsid w:val="60CE0B25"/>
    <w:rsid w:val="60EA6962"/>
    <w:rsid w:val="61113EEE"/>
    <w:rsid w:val="611A5C9C"/>
    <w:rsid w:val="611B4D6D"/>
    <w:rsid w:val="613320B7"/>
    <w:rsid w:val="61365DD1"/>
    <w:rsid w:val="61555832"/>
    <w:rsid w:val="6194560C"/>
    <w:rsid w:val="619C4100"/>
    <w:rsid w:val="61A30FEA"/>
    <w:rsid w:val="61B521D7"/>
    <w:rsid w:val="61CC1C6F"/>
    <w:rsid w:val="61D36977"/>
    <w:rsid w:val="61D5316E"/>
    <w:rsid w:val="61DB6D9C"/>
    <w:rsid w:val="61F55EDE"/>
    <w:rsid w:val="622765CB"/>
    <w:rsid w:val="623C3CCB"/>
    <w:rsid w:val="627163CB"/>
    <w:rsid w:val="6277131B"/>
    <w:rsid w:val="62894736"/>
    <w:rsid w:val="62A274F4"/>
    <w:rsid w:val="62A72D5C"/>
    <w:rsid w:val="62BA7FE2"/>
    <w:rsid w:val="62DC02C2"/>
    <w:rsid w:val="63064CA7"/>
    <w:rsid w:val="632E6FDA"/>
    <w:rsid w:val="6348404C"/>
    <w:rsid w:val="635D5082"/>
    <w:rsid w:val="637644DD"/>
    <w:rsid w:val="637C7D45"/>
    <w:rsid w:val="63950E07"/>
    <w:rsid w:val="63964B41"/>
    <w:rsid w:val="63CD05A1"/>
    <w:rsid w:val="63F7707B"/>
    <w:rsid w:val="640A50B9"/>
    <w:rsid w:val="640D27B1"/>
    <w:rsid w:val="6410048D"/>
    <w:rsid w:val="643C5C9E"/>
    <w:rsid w:val="64487C27"/>
    <w:rsid w:val="647C3D75"/>
    <w:rsid w:val="648570CD"/>
    <w:rsid w:val="64966BE4"/>
    <w:rsid w:val="649E3CEB"/>
    <w:rsid w:val="64A37553"/>
    <w:rsid w:val="64AD03D2"/>
    <w:rsid w:val="64B66E59"/>
    <w:rsid w:val="64CC5E52"/>
    <w:rsid w:val="64FB015D"/>
    <w:rsid w:val="650F4B9B"/>
    <w:rsid w:val="654E657D"/>
    <w:rsid w:val="657C753B"/>
    <w:rsid w:val="65864EAB"/>
    <w:rsid w:val="65AC2438"/>
    <w:rsid w:val="65B12E03"/>
    <w:rsid w:val="65B768E4"/>
    <w:rsid w:val="65BF216B"/>
    <w:rsid w:val="65C57872"/>
    <w:rsid w:val="65CE23AE"/>
    <w:rsid w:val="65DA0D53"/>
    <w:rsid w:val="66042274"/>
    <w:rsid w:val="66043DF1"/>
    <w:rsid w:val="6614083B"/>
    <w:rsid w:val="661D46CA"/>
    <w:rsid w:val="662A2677"/>
    <w:rsid w:val="667B0788"/>
    <w:rsid w:val="6683390E"/>
    <w:rsid w:val="66887A48"/>
    <w:rsid w:val="66B94E0C"/>
    <w:rsid w:val="66BB1AFB"/>
    <w:rsid w:val="66C8643E"/>
    <w:rsid w:val="66CA0DC7"/>
    <w:rsid w:val="66F0707E"/>
    <w:rsid w:val="66F95B50"/>
    <w:rsid w:val="673D6A15"/>
    <w:rsid w:val="6759039D"/>
    <w:rsid w:val="676B07FC"/>
    <w:rsid w:val="67700EDC"/>
    <w:rsid w:val="67706F92"/>
    <w:rsid w:val="67960780"/>
    <w:rsid w:val="6796339F"/>
    <w:rsid w:val="67B304D6"/>
    <w:rsid w:val="67BB2DBB"/>
    <w:rsid w:val="67E87B2D"/>
    <w:rsid w:val="67EC2FBF"/>
    <w:rsid w:val="682E5386"/>
    <w:rsid w:val="683F57E5"/>
    <w:rsid w:val="68543842"/>
    <w:rsid w:val="68811712"/>
    <w:rsid w:val="688D47A2"/>
    <w:rsid w:val="689340DA"/>
    <w:rsid w:val="68CA7F89"/>
    <w:rsid w:val="68CD623B"/>
    <w:rsid w:val="68FD36D6"/>
    <w:rsid w:val="69390F60"/>
    <w:rsid w:val="69414B7B"/>
    <w:rsid w:val="694D7A8E"/>
    <w:rsid w:val="69562DE6"/>
    <w:rsid w:val="69575FEB"/>
    <w:rsid w:val="696012B6"/>
    <w:rsid w:val="69642093"/>
    <w:rsid w:val="69794D27"/>
    <w:rsid w:val="69BD2E65"/>
    <w:rsid w:val="69CA6B08"/>
    <w:rsid w:val="69E95A08"/>
    <w:rsid w:val="6A042666"/>
    <w:rsid w:val="6A9736F0"/>
    <w:rsid w:val="6AB26742"/>
    <w:rsid w:val="6ABE0C43"/>
    <w:rsid w:val="6AEA7C8A"/>
    <w:rsid w:val="6AF97ECD"/>
    <w:rsid w:val="6B680BAF"/>
    <w:rsid w:val="6B6C68F1"/>
    <w:rsid w:val="6B910766"/>
    <w:rsid w:val="6B924279"/>
    <w:rsid w:val="6BA17D14"/>
    <w:rsid w:val="6BCC55E2"/>
    <w:rsid w:val="6BE41292"/>
    <w:rsid w:val="6BF43D6E"/>
    <w:rsid w:val="6BFC52C3"/>
    <w:rsid w:val="6C181BE1"/>
    <w:rsid w:val="6C3A781B"/>
    <w:rsid w:val="6C4A5912"/>
    <w:rsid w:val="6C7964CA"/>
    <w:rsid w:val="6C7D068A"/>
    <w:rsid w:val="6C830396"/>
    <w:rsid w:val="6C884442"/>
    <w:rsid w:val="6CF25FA0"/>
    <w:rsid w:val="6CF3436B"/>
    <w:rsid w:val="6CF51DF9"/>
    <w:rsid w:val="6CFC61C3"/>
    <w:rsid w:val="6D5B6316"/>
    <w:rsid w:val="6D77157D"/>
    <w:rsid w:val="6D805125"/>
    <w:rsid w:val="6D9143ED"/>
    <w:rsid w:val="6D920165"/>
    <w:rsid w:val="6DA274AF"/>
    <w:rsid w:val="6DC40A12"/>
    <w:rsid w:val="6DC74A88"/>
    <w:rsid w:val="6DDD7C5D"/>
    <w:rsid w:val="6DEA2117"/>
    <w:rsid w:val="6E0C4C5F"/>
    <w:rsid w:val="6E113780"/>
    <w:rsid w:val="6E2178BF"/>
    <w:rsid w:val="6E2F6525"/>
    <w:rsid w:val="6E3A0E77"/>
    <w:rsid w:val="6E510B93"/>
    <w:rsid w:val="6E6526A9"/>
    <w:rsid w:val="6E6C4C84"/>
    <w:rsid w:val="6E77591A"/>
    <w:rsid w:val="6E8C1058"/>
    <w:rsid w:val="6E9D6C45"/>
    <w:rsid w:val="6E9E14B7"/>
    <w:rsid w:val="6EB41B81"/>
    <w:rsid w:val="6EBF142E"/>
    <w:rsid w:val="6ED04F08"/>
    <w:rsid w:val="6EFC4430"/>
    <w:rsid w:val="6F0F5F11"/>
    <w:rsid w:val="6F120DB6"/>
    <w:rsid w:val="6F2946DA"/>
    <w:rsid w:val="6F550DE0"/>
    <w:rsid w:val="6F7915DC"/>
    <w:rsid w:val="6F7944CA"/>
    <w:rsid w:val="6FA41D19"/>
    <w:rsid w:val="6FBC7DD6"/>
    <w:rsid w:val="6FD1766A"/>
    <w:rsid w:val="70294E19"/>
    <w:rsid w:val="70455963"/>
    <w:rsid w:val="70651B61"/>
    <w:rsid w:val="70700C31"/>
    <w:rsid w:val="707443AD"/>
    <w:rsid w:val="70990122"/>
    <w:rsid w:val="709A5A59"/>
    <w:rsid w:val="70AD603D"/>
    <w:rsid w:val="70C60851"/>
    <w:rsid w:val="70C745CA"/>
    <w:rsid w:val="70D00980"/>
    <w:rsid w:val="70E51DA8"/>
    <w:rsid w:val="710E21F8"/>
    <w:rsid w:val="71213150"/>
    <w:rsid w:val="712D267F"/>
    <w:rsid w:val="712F47EA"/>
    <w:rsid w:val="713C6679"/>
    <w:rsid w:val="71426395"/>
    <w:rsid w:val="714802B0"/>
    <w:rsid w:val="714B6FA9"/>
    <w:rsid w:val="71812600"/>
    <w:rsid w:val="71946BA2"/>
    <w:rsid w:val="719C15B2"/>
    <w:rsid w:val="71A843FB"/>
    <w:rsid w:val="71AB214F"/>
    <w:rsid w:val="71BF3A88"/>
    <w:rsid w:val="71D82792"/>
    <w:rsid w:val="71E611A4"/>
    <w:rsid w:val="71F94EA8"/>
    <w:rsid w:val="721E450C"/>
    <w:rsid w:val="7262278F"/>
    <w:rsid w:val="729606F7"/>
    <w:rsid w:val="72EF6671"/>
    <w:rsid w:val="730C2768"/>
    <w:rsid w:val="7329331A"/>
    <w:rsid w:val="732A300A"/>
    <w:rsid w:val="73530396"/>
    <w:rsid w:val="73A429A0"/>
    <w:rsid w:val="73BE1CB4"/>
    <w:rsid w:val="73C74B5F"/>
    <w:rsid w:val="73D85A6B"/>
    <w:rsid w:val="74003100"/>
    <w:rsid w:val="745D771F"/>
    <w:rsid w:val="74AE1D28"/>
    <w:rsid w:val="74C2331D"/>
    <w:rsid w:val="74CF1255"/>
    <w:rsid w:val="74D05A6E"/>
    <w:rsid w:val="74E7523A"/>
    <w:rsid w:val="74FB54A4"/>
    <w:rsid w:val="74FE7ABF"/>
    <w:rsid w:val="751610E2"/>
    <w:rsid w:val="751A7B05"/>
    <w:rsid w:val="751C63E4"/>
    <w:rsid w:val="75475CD9"/>
    <w:rsid w:val="75611CC1"/>
    <w:rsid w:val="757100A2"/>
    <w:rsid w:val="759233F8"/>
    <w:rsid w:val="759622C6"/>
    <w:rsid w:val="75B9544D"/>
    <w:rsid w:val="75D25EEA"/>
    <w:rsid w:val="75DD731F"/>
    <w:rsid w:val="763D5EC9"/>
    <w:rsid w:val="766641C7"/>
    <w:rsid w:val="766656C3"/>
    <w:rsid w:val="766823AB"/>
    <w:rsid w:val="767B3E8C"/>
    <w:rsid w:val="768014A2"/>
    <w:rsid w:val="768D4B1F"/>
    <w:rsid w:val="76B352F7"/>
    <w:rsid w:val="76C22210"/>
    <w:rsid w:val="76F13A08"/>
    <w:rsid w:val="77120FDD"/>
    <w:rsid w:val="775C2950"/>
    <w:rsid w:val="775D3592"/>
    <w:rsid w:val="77610F13"/>
    <w:rsid w:val="776B3787"/>
    <w:rsid w:val="77894387"/>
    <w:rsid w:val="778C37F8"/>
    <w:rsid w:val="77903967"/>
    <w:rsid w:val="779D7E32"/>
    <w:rsid w:val="77B12E34"/>
    <w:rsid w:val="77C11D73"/>
    <w:rsid w:val="77CA451A"/>
    <w:rsid w:val="77D2720E"/>
    <w:rsid w:val="77D46CD2"/>
    <w:rsid w:val="77D83D50"/>
    <w:rsid w:val="77F50340"/>
    <w:rsid w:val="77FA34D6"/>
    <w:rsid w:val="78056103"/>
    <w:rsid w:val="780F6F82"/>
    <w:rsid w:val="78104CF5"/>
    <w:rsid w:val="781D0CC1"/>
    <w:rsid w:val="7823193A"/>
    <w:rsid w:val="782E61C7"/>
    <w:rsid w:val="7836235A"/>
    <w:rsid w:val="783B33E4"/>
    <w:rsid w:val="78534B66"/>
    <w:rsid w:val="787B0197"/>
    <w:rsid w:val="787E1A12"/>
    <w:rsid w:val="788334CC"/>
    <w:rsid w:val="78A00DCC"/>
    <w:rsid w:val="78BE10F6"/>
    <w:rsid w:val="78BF6934"/>
    <w:rsid w:val="78C25DA2"/>
    <w:rsid w:val="78D43D28"/>
    <w:rsid w:val="78D51E71"/>
    <w:rsid w:val="78F7033D"/>
    <w:rsid w:val="78FD502C"/>
    <w:rsid w:val="7918266E"/>
    <w:rsid w:val="792275BE"/>
    <w:rsid w:val="794672BF"/>
    <w:rsid w:val="79532E9E"/>
    <w:rsid w:val="797A5F8B"/>
    <w:rsid w:val="798412AA"/>
    <w:rsid w:val="7A100D8F"/>
    <w:rsid w:val="7A236D15"/>
    <w:rsid w:val="7A3C1D44"/>
    <w:rsid w:val="7A48596E"/>
    <w:rsid w:val="7A717A45"/>
    <w:rsid w:val="7A8B158A"/>
    <w:rsid w:val="7AA7568D"/>
    <w:rsid w:val="7ADD5362"/>
    <w:rsid w:val="7ADE7065"/>
    <w:rsid w:val="7B1A0118"/>
    <w:rsid w:val="7B580C40"/>
    <w:rsid w:val="7B6205F9"/>
    <w:rsid w:val="7B62386D"/>
    <w:rsid w:val="7B6E2211"/>
    <w:rsid w:val="7BCB0CFD"/>
    <w:rsid w:val="7BD217F3"/>
    <w:rsid w:val="7BD302C6"/>
    <w:rsid w:val="7BDE3C02"/>
    <w:rsid w:val="7C1E55AD"/>
    <w:rsid w:val="7C277454"/>
    <w:rsid w:val="7C594C70"/>
    <w:rsid w:val="7C7C270C"/>
    <w:rsid w:val="7C85264B"/>
    <w:rsid w:val="7CB63E70"/>
    <w:rsid w:val="7CC266CE"/>
    <w:rsid w:val="7CC76395"/>
    <w:rsid w:val="7D00333D"/>
    <w:rsid w:val="7D3426D0"/>
    <w:rsid w:val="7D5316BF"/>
    <w:rsid w:val="7D5471E5"/>
    <w:rsid w:val="7D7A30EF"/>
    <w:rsid w:val="7D7D2BE0"/>
    <w:rsid w:val="7D906276"/>
    <w:rsid w:val="7D9D293A"/>
    <w:rsid w:val="7DB41364"/>
    <w:rsid w:val="7E1E7F1F"/>
    <w:rsid w:val="7E2A0056"/>
    <w:rsid w:val="7E2F667A"/>
    <w:rsid w:val="7E31555B"/>
    <w:rsid w:val="7E321E60"/>
    <w:rsid w:val="7E493D4F"/>
    <w:rsid w:val="7E5356EF"/>
    <w:rsid w:val="7E916B3D"/>
    <w:rsid w:val="7E991353"/>
    <w:rsid w:val="7E9B65C0"/>
    <w:rsid w:val="7EA95725"/>
    <w:rsid w:val="7F1205F3"/>
    <w:rsid w:val="7F5F640D"/>
    <w:rsid w:val="7F69341C"/>
    <w:rsid w:val="7F6B3277"/>
    <w:rsid w:val="7F7C3A97"/>
    <w:rsid w:val="7F8F2756"/>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6">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7">
    <w:name w:val="heading 4"/>
    <w:basedOn w:val="1"/>
    <w:next w:val="1"/>
    <w:qFormat/>
    <w:uiPriority w:val="0"/>
    <w:pPr>
      <w:keepNext/>
      <w:keepLines/>
      <w:spacing w:line="374" w:lineRule="auto"/>
      <w:outlineLvl w:val="3"/>
    </w:pPr>
    <w:rPr>
      <w:rFonts w:ascii="Arial" w:hAnsi="Arial"/>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spacing w:line="240" w:lineRule="auto"/>
      <w:ind w:firstLine="420" w:firstLineChars="100"/>
    </w:pPr>
    <w:rPr>
      <w:rFonts w:ascii="Times New Roman" w:cs="Times New Roman"/>
      <w:sz w:val="20"/>
      <w:szCs w:val="20"/>
    </w:rPr>
  </w:style>
  <w:style w:type="paragraph" w:styleId="3">
    <w:name w:val="Body Text"/>
    <w:basedOn w:val="1"/>
    <w:next w:val="4"/>
    <w:semiHidden/>
    <w:qFormat/>
    <w:uiPriority w:val="0"/>
    <w:rPr>
      <w:rFonts w:ascii="Arial" w:hAnsi="Arial" w:eastAsia="Arial" w:cs="Arial"/>
      <w:sz w:val="21"/>
      <w:szCs w:val="21"/>
      <w:lang w:val="en-US" w:eastAsia="en-US" w:bidi="ar-SA"/>
    </w:rPr>
  </w:style>
  <w:style w:type="paragraph" w:styleId="4">
    <w:name w:val="Body Text 2"/>
    <w:basedOn w:val="1"/>
    <w:next w:val="3"/>
    <w:qFormat/>
    <w:uiPriority w:val="0"/>
    <w:pPr>
      <w:spacing w:line="500" w:lineRule="exact"/>
    </w:pPr>
    <w:rPr>
      <w:rFonts w:ascii="宋体"/>
      <w:sz w:val="24"/>
    </w:rPr>
  </w:style>
  <w:style w:type="paragraph" w:styleId="8">
    <w:name w:val="annotation text"/>
    <w:basedOn w:val="1"/>
    <w:qFormat/>
    <w:uiPriority w:val="0"/>
    <w:pPr>
      <w:adjustRightInd w:val="0"/>
      <w:spacing w:line="360" w:lineRule="atLeast"/>
      <w:jc w:val="left"/>
      <w:textAlignment w:val="baseline"/>
    </w:pPr>
    <w:rPr>
      <w:kern w:val="0"/>
    </w:rPr>
  </w:style>
  <w:style w:type="paragraph" w:styleId="9">
    <w:name w:val="toc 3"/>
    <w:basedOn w:val="1"/>
    <w:next w:val="1"/>
    <w:qFormat/>
    <w:uiPriority w:val="0"/>
    <w:pPr>
      <w:ind w:left="840" w:leftChars="400"/>
    </w:pPr>
  </w:style>
  <w:style w:type="paragraph" w:styleId="10">
    <w:name w:val="Plain Text"/>
    <w:basedOn w:val="1"/>
    <w:next w:val="11"/>
    <w:qFormat/>
    <w:uiPriority w:val="0"/>
    <w:rPr>
      <w:rFonts w:ascii="宋体" w:hAnsi="Courier New"/>
      <w:szCs w:val="20"/>
    </w:rPr>
  </w:style>
  <w:style w:type="paragraph" w:customStyle="1" w:styleId="11">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FollowedHyperlink"/>
    <w:basedOn w:val="18"/>
    <w:qFormat/>
    <w:uiPriority w:val="0"/>
    <w:rPr>
      <w:color w:val="333333"/>
      <w:u w:val="none"/>
    </w:rPr>
  </w:style>
  <w:style w:type="character" w:styleId="21">
    <w:name w:val="Emphasis"/>
    <w:basedOn w:val="18"/>
    <w:qFormat/>
    <w:uiPriority w:val="0"/>
    <w:rPr>
      <w:i/>
    </w:rPr>
  </w:style>
  <w:style w:type="character" w:styleId="22">
    <w:name w:val="HTML Variable"/>
    <w:basedOn w:val="18"/>
    <w:qFormat/>
    <w:uiPriority w:val="0"/>
    <w:rPr>
      <w:i/>
    </w:rPr>
  </w:style>
  <w:style w:type="character" w:styleId="23">
    <w:name w:val="Hyperlink"/>
    <w:basedOn w:val="18"/>
    <w:qFormat/>
    <w:uiPriority w:val="0"/>
    <w:rPr>
      <w:color w:val="333333"/>
      <w:u w:val="none"/>
    </w:rPr>
  </w:style>
  <w:style w:type="character" w:styleId="24">
    <w:name w:val="HTML Code"/>
    <w:basedOn w:val="18"/>
    <w:qFormat/>
    <w:uiPriority w:val="0"/>
    <w:rPr>
      <w:rFonts w:ascii="Courier New" w:hAnsi="Courier New"/>
      <w:sz w:val="20"/>
    </w:rPr>
  </w:style>
  <w:style w:type="character" w:styleId="25">
    <w:name w:val="HTML Cite"/>
    <w:basedOn w:val="18"/>
    <w:qFormat/>
    <w:uiPriority w:val="0"/>
    <w:rPr>
      <w:i/>
    </w:rPr>
  </w:style>
  <w:style w:type="paragraph" w:customStyle="1" w:styleId="26">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8">
    <w:name w:val="NormalCharacter"/>
    <w:qFormat/>
    <w:uiPriority w:val="99"/>
  </w:style>
  <w:style w:type="paragraph" w:customStyle="1" w:styleId="29">
    <w:name w:val="Table Text"/>
    <w:basedOn w:val="1"/>
    <w:semiHidden/>
    <w:qFormat/>
    <w:uiPriority w:val="0"/>
    <w:rPr>
      <w:rFonts w:ascii="Arial" w:hAnsi="Arial" w:eastAsia="Arial" w:cs="Arial"/>
      <w:sz w:val="21"/>
      <w:szCs w:val="21"/>
      <w:lang w:val="en-US" w:eastAsia="en-US" w:bidi="ar-SA"/>
    </w:rPr>
  </w:style>
  <w:style w:type="paragraph" w:customStyle="1" w:styleId="3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缩进1"/>
    <w:basedOn w:val="1"/>
    <w:qFormat/>
    <w:uiPriority w:val="0"/>
    <w:pPr>
      <w:widowControl/>
      <w:ind w:firstLine="420"/>
      <w:jc w:val="left"/>
    </w:pPr>
    <w:rPr>
      <w:kern w:val="0"/>
    </w:rPr>
  </w:style>
  <w:style w:type="paragraph" w:customStyle="1" w:styleId="32">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Heading2"/>
    <w:basedOn w:val="1"/>
    <w:next w:val="1"/>
    <w:qFormat/>
    <w:uiPriority w:val="99"/>
    <w:pPr>
      <w:jc w:val="left"/>
    </w:pPr>
    <w:rPr>
      <w:kern w:val="0"/>
    </w:rPr>
  </w:style>
  <w:style w:type="paragraph" w:customStyle="1" w:styleId="38">
    <w:name w:val="AnnotationText"/>
    <w:basedOn w:val="1"/>
    <w:qFormat/>
    <w:uiPriority w:val="99"/>
    <w:pPr>
      <w:spacing w:line="360" w:lineRule="atLeast"/>
      <w:jc w:val="left"/>
    </w:pPr>
    <w:rPr>
      <w:kern w:val="0"/>
    </w:rPr>
  </w:style>
  <w:style w:type="paragraph" w:customStyle="1" w:styleId="39">
    <w:name w:val="UserStyle_44"/>
    <w:basedOn w:val="40"/>
    <w:qFormat/>
    <w:uiPriority w:val="99"/>
    <w:rPr>
      <w:sz w:val="24"/>
      <w:szCs w:val="24"/>
    </w:rPr>
  </w:style>
  <w:style w:type="paragraph" w:customStyle="1" w:styleId="40">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1">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3">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4">
    <w:name w:val="BodyText"/>
    <w:basedOn w:val="1"/>
    <w:next w:val="45"/>
    <w:qFormat/>
    <w:uiPriority w:val="99"/>
    <w:pPr>
      <w:spacing w:after="120"/>
    </w:pPr>
  </w:style>
  <w:style w:type="paragraph" w:customStyle="1" w:styleId="45">
    <w:name w:val="BodyText2"/>
    <w:basedOn w:val="1"/>
    <w:qFormat/>
    <w:uiPriority w:val="99"/>
    <w:pPr>
      <w:spacing w:line="500" w:lineRule="exact"/>
    </w:pPr>
  </w:style>
  <w:style w:type="paragraph" w:customStyle="1" w:styleId="4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缩进 New"/>
    <w:basedOn w:val="48"/>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9">
    <w:name w:val="正文文本 (2) + 间距 0 pt3"/>
    <w:basedOn w:val="18"/>
    <w:qFormat/>
    <w:uiPriority w:val="0"/>
    <w:rPr>
      <w:rFonts w:ascii="MingLiU" w:hAnsi="Times New Roman" w:eastAsia="MingLiU" w:cs="MingLiU"/>
      <w:spacing w:val="0"/>
      <w:sz w:val="22"/>
      <w:szCs w:val="22"/>
      <w:u w:val="none"/>
    </w:rPr>
  </w:style>
  <w:style w:type="character" w:customStyle="1" w:styleId="50">
    <w:name w:val="hover21"/>
    <w:basedOn w:val="18"/>
    <w:qFormat/>
    <w:uiPriority w:val="0"/>
    <w:rPr>
      <w:color w:val="5FB878"/>
    </w:rPr>
  </w:style>
  <w:style w:type="character" w:customStyle="1" w:styleId="51">
    <w:name w:val="hover22"/>
    <w:basedOn w:val="18"/>
    <w:qFormat/>
    <w:uiPriority w:val="0"/>
    <w:rPr>
      <w:color w:val="FFFFFF"/>
    </w:rPr>
  </w:style>
  <w:style w:type="character" w:customStyle="1" w:styleId="52">
    <w:name w:val="hover23"/>
    <w:basedOn w:val="18"/>
    <w:qFormat/>
    <w:uiPriority w:val="0"/>
    <w:rPr>
      <w:color w:val="5FB878"/>
    </w:rPr>
  </w:style>
  <w:style w:type="paragraph" w:customStyle="1" w:styleId="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6"/>
    <w:qFormat/>
    <w:uiPriority w:val="0"/>
    <w:pPr>
      <w:widowControl w:val="0"/>
      <w:jc w:val="both"/>
    </w:pPr>
    <w:rPr>
      <w:rFonts w:ascii="Calibri" w:hAnsi="Calibri" w:eastAsia="宋体" w:cs="黑体"/>
      <w:kern w:val="2"/>
      <w:sz w:val="21"/>
      <w:szCs w:val="24"/>
      <w:lang w:val="en-US" w:eastAsia="zh-CN" w:bidi="ar-SA"/>
    </w:rPr>
  </w:style>
  <w:style w:type="paragraph" w:customStyle="1" w:styleId="54">
    <w:name w:val="UserStyle_76"/>
    <w:qFormat/>
    <w:uiPriority w:val="99"/>
    <w:pPr>
      <w:spacing w:line="360" w:lineRule="auto"/>
      <w:ind w:firstLine="420"/>
      <w:jc w:val="left"/>
      <w:textAlignment w:val="baseline"/>
    </w:pPr>
    <w:rPr>
      <w:rFonts w:ascii="宋体" w:hAnsi="Times New Roman" w:eastAsia="宋体" w:cs="宋体"/>
      <w:kern w:val="0"/>
      <w:sz w:val="20"/>
      <w:szCs w:val="20"/>
      <w:lang w:val="en-US" w:eastAsia="zh-CN" w:bidi="ar-SA"/>
    </w:rPr>
  </w:style>
  <w:style w:type="paragraph" w:customStyle="1" w:styleId="55">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3" Type="http://schemas.microsoft.com/office/2011/relationships/people" Target="people.xml"/><Relationship Id="rId62" Type="http://schemas.openxmlformats.org/officeDocument/2006/relationships/fontTable" Target="fontTable.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header" Target="header2.xml"/><Relationship Id="rId59" Type="http://schemas.openxmlformats.org/officeDocument/2006/relationships/image" Target="media/image17.png"/><Relationship Id="rId58" Type="http://schemas.openxmlformats.org/officeDocument/2006/relationships/image" Target="media/image16.jpeg"/><Relationship Id="rId57" Type="http://schemas.openxmlformats.org/officeDocument/2006/relationships/image" Target="media/image15.png"/><Relationship Id="rId56" Type="http://schemas.openxmlformats.org/officeDocument/2006/relationships/image" Target="media/image14.png"/><Relationship Id="rId55" Type="http://schemas.openxmlformats.org/officeDocument/2006/relationships/image" Target="media/image13.wmf"/><Relationship Id="rId54" Type="http://schemas.openxmlformats.org/officeDocument/2006/relationships/oleObject" Target="embeddings/oleObject12.bin"/><Relationship Id="rId53" Type="http://schemas.openxmlformats.org/officeDocument/2006/relationships/image" Target="media/image12.wmf"/><Relationship Id="rId52" Type="http://schemas.openxmlformats.org/officeDocument/2006/relationships/oleObject" Target="embeddings/oleObject11.bin"/><Relationship Id="rId51" Type="http://schemas.openxmlformats.org/officeDocument/2006/relationships/image" Target="media/image11.wmf"/><Relationship Id="rId50" Type="http://schemas.openxmlformats.org/officeDocument/2006/relationships/oleObject" Target="embeddings/oleObject10.bin"/><Relationship Id="rId5" Type="http://schemas.openxmlformats.org/officeDocument/2006/relationships/header" Target="header1.xml"/><Relationship Id="rId49" Type="http://schemas.openxmlformats.org/officeDocument/2006/relationships/image" Target="media/image10.wmf"/><Relationship Id="rId48" Type="http://schemas.openxmlformats.org/officeDocument/2006/relationships/oleObject" Target="embeddings/oleObject9.bin"/><Relationship Id="rId47" Type="http://schemas.openxmlformats.org/officeDocument/2006/relationships/image" Target="media/image9.wmf"/><Relationship Id="rId46" Type="http://schemas.openxmlformats.org/officeDocument/2006/relationships/oleObject" Target="embeddings/oleObject8.bin"/><Relationship Id="rId45" Type="http://schemas.openxmlformats.org/officeDocument/2006/relationships/image" Target="media/image8.wmf"/><Relationship Id="rId44" Type="http://schemas.openxmlformats.org/officeDocument/2006/relationships/oleObject" Target="embeddings/oleObject7.bin"/><Relationship Id="rId43" Type="http://schemas.openxmlformats.org/officeDocument/2006/relationships/image" Target="media/image7.wmf"/><Relationship Id="rId42" Type="http://schemas.openxmlformats.org/officeDocument/2006/relationships/oleObject" Target="embeddings/oleObject6.bin"/><Relationship Id="rId41" Type="http://schemas.openxmlformats.org/officeDocument/2006/relationships/image" Target="media/image6.wmf"/><Relationship Id="rId40" Type="http://schemas.openxmlformats.org/officeDocument/2006/relationships/oleObject" Target="embeddings/oleObject5.bin"/><Relationship Id="rId4" Type="http://schemas.microsoft.com/office/2011/relationships/commentsExtended" Target="commentsExtended.xml"/><Relationship Id="rId39" Type="http://schemas.openxmlformats.org/officeDocument/2006/relationships/image" Target="media/image5.wmf"/><Relationship Id="rId38" Type="http://schemas.openxmlformats.org/officeDocument/2006/relationships/oleObject" Target="embeddings/oleObject4.bin"/><Relationship Id="rId37" Type="http://schemas.openxmlformats.org/officeDocument/2006/relationships/image" Target="media/image4.wmf"/><Relationship Id="rId36" Type="http://schemas.openxmlformats.org/officeDocument/2006/relationships/oleObject" Target="embeddings/oleObject3.bin"/><Relationship Id="rId35" Type="http://schemas.openxmlformats.org/officeDocument/2006/relationships/image" Target="media/image3.wmf"/><Relationship Id="rId34" Type="http://schemas.openxmlformats.org/officeDocument/2006/relationships/oleObject" Target="embeddings/oleObject2.bin"/><Relationship Id="rId33" Type="http://schemas.openxmlformats.org/officeDocument/2006/relationships/image" Target="media/image2.wmf"/><Relationship Id="rId32" Type="http://schemas.openxmlformats.org/officeDocument/2006/relationships/oleObject" Target="embeddings/oleObject1.bin"/><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comments" Target="comments.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844</Words>
  <Characters>921</Characters>
  <Lines>0</Lines>
  <Paragraphs>0</Paragraphs>
  <TotalTime>2</TotalTime>
  <ScaleCrop>false</ScaleCrop>
  <LinksUpToDate>false</LinksUpToDate>
  <CharactersWithSpaces>1189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2024-09-28T04:36:00Z</dcterms:created>
  <dc:creator>Administrator</dc:creator>
  <cp:lastModifiedBy>WPS_1481086387</cp:lastModifiedBy>
  <cp:lastPrinted>2026-07-15T02:16:00Z</cp:lastPrinted>
  <dcterms:modified xsi:type="dcterms:W3CDTF">2026-07-15T09:39:17Z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4CE30379FFF3466287EC01C7B26EA261_13</vt:lpwstr>
  </property>
  <property fmtid="{D5CDD505-2E9C-101B-9397-08002B2CF9AE}" pid="4" name="KSOTemplateDocerSaveRecord">
    <vt:lpwstr>eyJoZGlkIjoiNGJjNjJjMGVlYTViMGNhMTYzYTVlMTk2M2NhNTMxOTEiLCJ1c2VySWQiOiIyNTUzNTE1MTMifQ==</vt:lpwstr>
  </property>
</Properties>
</file>