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961" w:tblpY="297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5571"/>
        <w:gridCol w:w="1996"/>
        <w:gridCol w:w="1814"/>
      </w:tblGrid>
      <w:tr w14:paraId="13625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28" w:type="dxa"/>
            <w:noWrap w:val="0"/>
            <w:vAlign w:val="center"/>
          </w:tcPr>
          <w:p w14:paraId="319BC3B1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5571" w:type="dxa"/>
            <w:noWrap w:val="0"/>
            <w:vAlign w:val="center"/>
          </w:tcPr>
          <w:p w14:paraId="060C7503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96" w:type="dxa"/>
            <w:noWrap w:val="0"/>
            <w:vAlign w:val="center"/>
          </w:tcPr>
          <w:p w14:paraId="52762C0E">
            <w:pPr>
              <w:jc w:val="lef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814" w:type="dxa"/>
            <w:noWrap w:val="0"/>
            <w:vAlign w:val="center"/>
          </w:tcPr>
          <w:p w14:paraId="50795472">
            <w:pPr>
              <w:jc w:val="left"/>
              <w:rPr>
                <w:rFonts w:hint="eastAsia"/>
                <w:sz w:val="24"/>
              </w:rPr>
            </w:pPr>
          </w:p>
        </w:tc>
      </w:tr>
      <w:tr w14:paraId="2958A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28" w:type="dxa"/>
            <w:noWrap w:val="0"/>
            <w:vAlign w:val="center"/>
          </w:tcPr>
          <w:p w14:paraId="4E3AECA7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一</w:t>
            </w:r>
          </w:p>
        </w:tc>
        <w:tc>
          <w:tcPr>
            <w:tcW w:w="5571" w:type="dxa"/>
            <w:noWrap w:val="0"/>
            <w:vAlign w:val="center"/>
          </w:tcPr>
          <w:p w14:paraId="5334873A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违反建设工程强制性条文方面：</w:t>
            </w:r>
          </w:p>
        </w:tc>
        <w:tc>
          <w:tcPr>
            <w:tcW w:w="1996" w:type="dxa"/>
            <w:noWrap w:val="0"/>
            <w:vAlign w:val="center"/>
          </w:tcPr>
          <w:p w14:paraId="35D8E56A">
            <w:pPr>
              <w:jc w:val="lef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814" w:type="dxa"/>
            <w:noWrap w:val="0"/>
            <w:vAlign w:val="center"/>
          </w:tcPr>
          <w:p w14:paraId="1EC1B29A">
            <w:pPr>
              <w:jc w:val="left"/>
              <w:rPr>
                <w:rFonts w:hint="eastAsia"/>
                <w:sz w:val="24"/>
              </w:rPr>
            </w:pPr>
          </w:p>
        </w:tc>
      </w:tr>
      <w:tr w14:paraId="05927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28" w:type="dxa"/>
            <w:noWrap w:val="0"/>
            <w:vAlign w:val="center"/>
          </w:tcPr>
          <w:p w14:paraId="2F070CC5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1</w:t>
            </w:r>
          </w:p>
        </w:tc>
        <w:tc>
          <w:tcPr>
            <w:tcW w:w="5571" w:type="dxa"/>
            <w:noWrap w:val="0"/>
            <w:vAlign w:val="center"/>
          </w:tcPr>
          <w:p w14:paraId="28BCC4EF">
            <w:pPr>
              <w:jc w:val="left"/>
              <w:rPr>
                <w:rStyle w:val="7"/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superscript"/>
                <w:lang w:val="en-US" w:eastAsia="zh-CN"/>
              </w:rPr>
            </w:pPr>
          </w:p>
        </w:tc>
        <w:tc>
          <w:tcPr>
            <w:tcW w:w="1996" w:type="dxa"/>
            <w:noWrap w:val="0"/>
            <w:vAlign w:val="center"/>
          </w:tcPr>
          <w:p w14:paraId="10DA7B66">
            <w:pPr>
              <w:jc w:val="left"/>
              <w:rPr>
                <w:rFonts w:hint="eastAsia"/>
                <w:sz w:val="24"/>
              </w:rPr>
            </w:pPr>
          </w:p>
        </w:tc>
        <w:tc>
          <w:tcPr>
            <w:tcW w:w="1814" w:type="dxa"/>
            <w:noWrap w:val="0"/>
            <w:vAlign w:val="center"/>
          </w:tcPr>
          <w:p w14:paraId="4AC84791">
            <w:pPr>
              <w:jc w:val="left"/>
              <w:rPr>
                <w:rFonts w:hint="eastAsia"/>
                <w:sz w:val="24"/>
              </w:rPr>
            </w:pPr>
          </w:p>
        </w:tc>
      </w:tr>
      <w:tr w14:paraId="6624F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28" w:type="dxa"/>
            <w:noWrap w:val="0"/>
            <w:vAlign w:val="center"/>
          </w:tcPr>
          <w:p w14:paraId="0AEAD740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二</w:t>
            </w:r>
          </w:p>
        </w:tc>
        <w:tc>
          <w:tcPr>
            <w:tcW w:w="5571" w:type="dxa"/>
            <w:noWrap w:val="0"/>
            <w:vAlign w:val="center"/>
          </w:tcPr>
          <w:p w14:paraId="6285F287">
            <w:pPr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违反专业规范、规程和设计深度不足方面：</w:t>
            </w:r>
          </w:p>
        </w:tc>
        <w:tc>
          <w:tcPr>
            <w:tcW w:w="1996" w:type="dxa"/>
            <w:noWrap w:val="0"/>
            <w:vAlign w:val="center"/>
          </w:tcPr>
          <w:p w14:paraId="04DA6CAF">
            <w:pPr>
              <w:jc w:val="left"/>
              <w:rPr>
                <w:rFonts w:hint="eastAsia"/>
                <w:sz w:val="24"/>
              </w:rPr>
            </w:pPr>
          </w:p>
        </w:tc>
        <w:tc>
          <w:tcPr>
            <w:tcW w:w="1814" w:type="dxa"/>
            <w:noWrap w:val="0"/>
            <w:vAlign w:val="center"/>
          </w:tcPr>
          <w:p w14:paraId="01417C75">
            <w:pPr>
              <w:jc w:val="left"/>
              <w:rPr>
                <w:rFonts w:hint="eastAsia"/>
                <w:sz w:val="24"/>
              </w:rPr>
            </w:pPr>
          </w:p>
        </w:tc>
      </w:tr>
      <w:tr w14:paraId="42172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28" w:type="dxa"/>
            <w:noWrap w:val="0"/>
            <w:vAlign w:val="center"/>
          </w:tcPr>
          <w:p w14:paraId="7150BACC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5571" w:type="dxa"/>
            <w:noWrap w:val="0"/>
            <w:vAlign w:val="center"/>
          </w:tcPr>
          <w:p w14:paraId="12CC1E1B">
            <w:pPr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泵闸结构</w:t>
            </w:r>
          </w:p>
        </w:tc>
        <w:tc>
          <w:tcPr>
            <w:tcW w:w="1996" w:type="dxa"/>
            <w:noWrap w:val="0"/>
            <w:vAlign w:val="center"/>
          </w:tcPr>
          <w:p w14:paraId="330647EC">
            <w:pPr>
              <w:jc w:val="left"/>
              <w:rPr>
                <w:rFonts w:hint="eastAsia"/>
                <w:sz w:val="24"/>
              </w:rPr>
            </w:pPr>
          </w:p>
        </w:tc>
        <w:tc>
          <w:tcPr>
            <w:tcW w:w="1814" w:type="dxa"/>
            <w:noWrap w:val="0"/>
            <w:vAlign w:val="center"/>
          </w:tcPr>
          <w:p w14:paraId="69D14458">
            <w:pPr>
              <w:jc w:val="left"/>
              <w:rPr>
                <w:rFonts w:hint="eastAsia"/>
                <w:sz w:val="24"/>
              </w:rPr>
            </w:pPr>
          </w:p>
        </w:tc>
      </w:tr>
      <w:tr w14:paraId="5D106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28" w:type="dxa"/>
            <w:noWrap w:val="0"/>
            <w:vAlign w:val="center"/>
          </w:tcPr>
          <w:p w14:paraId="56D08BC4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5571" w:type="dxa"/>
            <w:noWrap w:val="0"/>
            <w:vAlign w:val="center"/>
          </w:tcPr>
          <w:p w14:paraId="30DEFF22">
            <w:pPr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GS-16~17:</w:t>
            </w:r>
          </w:p>
          <w:p w14:paraId="766AA680">
            <w:pPr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说明4混凝土强度C20不满足《混凝土结构通用规范》 2.0.2.1：钢筋混凝土结构构件的混凝土强度等级不应低于C25。</w:t>
            </w:r>
          </w:p>
        </w:tc>
        <w:tc>
          <w:tcPr>
            <w:tcW w:w="1996" w:type="dxa"/>
            <w:noWrap w:val="0"/>
            <w:vAlign w:val="center"/>
          </w:tcPr>
          <w:p w14:paraId="56896550"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调整为</w:t>
            </w:r>
            <w:r>
              <w:rPr>
                <w:rFonts w:hint="eastAsia"/>
                <w:sz w:val="24"/>
                <w:lang w:val="en-US" w:eastAsia="zh-CN"/>
              </w:rPr>
              <w:t>C30</w:t>
            </w:r>
          </w:p>
          <w:p w14:paraId="68959111"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drawing>
                <wp:inline distT="0" distB="0" distL="114300" distR="114300">
                  <wp:extent cx="1123950" cy="870585"/>
                  <wp:effectExtent l="0" t="0" r="0" b="571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950" cy="870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4" w:type="dxa"/>
            <w:noWrap w:val="0"/>
            <w:vAlign w:val="center"/>
          </w:tcPr>
          <w:p w14:paraId="549E9277">
            <w:pPr>
              <w:jc w:val="left"/>
              <w:rPr>
                <w:rFonts w:hint="eastAsia"/>
                <w:sz w:val="24"/>
              </w:rPr>
            </w:pPr>
          </w:p>
        </w:tc>
      </w:tr>
      <w:tr w14:paraId="2609D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28" w:type="dxa"/>
            <w:noWrap w:val="0"/>
            <w:vAlign w:val="center"/>
          </w:tcPr>
          <w:p w14:paraId="60164050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5571" w:type="dxa"/>
            <w:noWrap w:val="0"/>
            <w:vAlign w:val="center"/>
          </w:tcPr>
          <w:p w14:paraId="36F66D97">
            <w:pPr>
              <w:numPr>
                <w:ilvl w:val="0"/>
                <w:numId w:val="0"/>
              </w:numPr>
              <w:ind w:leftChars="0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GS-19~24：</w:t>
            </w:r>
          </w:p>
          <w:p w14:paraId="41BDA13C">
            <w:pPr>
              <w:numPr>
                <w:ilvl w:val="0"/>
                <w:numId w:val="0"/>
              </w:numPr>
              <w:ind w:leftChars="0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说明2混凝土强度C23不满足《混凝土结构通用规范》 2.0.2.1：混凝土强度等级不应低于C25。</w:t>
            </w:r>
          </w:p>
        </w:tc>
        <w:tc>
          <w:tcPr>
            <w:tcW w:w="1996" w:type="dxa"/>
            <w:noWrap w:val="0"/>
            <w:vAlign w:val="center"/>
          </w:tcPr>
          <w:p w14:paraId="5070EC74"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调整为</w:t>
            </w:r>
            <w:r>
              <w:rPr>
                <w:rFonts w:hint="eastAsia"/>
                <w:sz w:val="24"/>
                <w:lang w:val="en-US" w:eastAsia="zh-CN"/>
              </w:rPr>
              <w:t>C30</w:t>
            </w:r>
          </w:p>
          <w:p w14:paraId="6FD3ACEC"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drawing>
                <wp:inline distT="0" distB="0" distL="114300" distR="114300">
                  <wp:extent cx="1126490" cy="847090"/>
                  <wp:effectExtent l="0" t="0" r="16510" b="1016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6490" cy="847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4" w:type="dxa"/>
            <w:noWrap w:val="0"/>
            <w:vAlign w:val="center"/>
          </w:tcPr>
          <w:p w14:paraId="73270D7B">
            <w:pPr>
              <w:jc w:val="left"/>
              <w:rPr>
                <w:rFonts w:hint="eastAsia"/>
                <w:sz w:val="24"/>
              </w:rPr>
            </w:pPr>
          </w:p>
        </w:tc>
      </w:tr>
      <w:tr w14:paraId="3A1FB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28" w:type="dxa"/>
            <w:noWrap w:val="0"/>
            <w:vAlign w:val="center"/>
          </w:tcPr>
          <w:p w14:paraId="645C26B3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5571" w:type="dxa"/>
            <w:noWrap w:val="0"/>
            <w:vAlign w:val="center"/>
          </w:tcPr>
          <w:p w14:paraId="3B00A7AA">
            <w:pPr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GS-22：</w:t>
            </w:r>
          </w:p>
          <w:p w14:paraId="1F6F47B1">
            <w:pPr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PJZ配筋应为8C20，核对。</w:t>
            </w:r>
          </w:p>
        </w:tc>
        <w:tc>
          <w:tcPr>
            <w:tcW w:w="1996" w:type="dxa"/>
            <w:noWrap w:val="0"/>
            <w:vAlign w:val="center"/>
          </w:tcPr>
          <w:p w14:paraId="1989F919"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调整为8根20钢筋</w:t>
            </w:r>
          </w:p>
          <w:p w14:paraId="0229A08C"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drawing>
                <wp:inline distT="0" distB="0" distL="114300" distR="114300">
                  <wp:extent cx="1129665" cy="1009650"/>
                  <wp:effectExtent l="0" t="0" r="13335" b="0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966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1814" w:type="dxa"/>
            <w:noWrap w:val="0"/>
            <w:vAlign w:val="center"/>
          </w:tcPr>
          <w:p w14:paraId="54653549">
            <w:pPr>
              <w:jc w:val="left"/>
              <w:rPr>
                <w:rFonts w:hint="eastAsia"/>
                <w:sz w:val="24"/>
              </w:rPr>
            </w:pPr>
          </w:p>
        </w:tc>
      </w:tr>
      <w:tr w14:paraId="3DF6E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28" w:type="dxa"/>
            <w:noWrap w:val="0"/>
            <w:vAlign w:val="center"/>
          </w:tcPr>
          <w:p w14:paraId="38795E05"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5571" w:type="dxa"/>
            <w:noWrap w:val="0"/>
            <w:vAlign w:val="center"/>
          </w:tcPr>
          <w:p w14:paraId="74654A17">
            <w:pPr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设备间结构图</w:t>
            </w:r>
          </w:p>
        </w:tc>
        <w:tc>
          <w:tcPr>
            <w:tcW w:w="1996" w:type="dxa"/>
            <w:noWrap w:val="0"/>
            <w:vAlign w:val="center"/>
          </w:tcPr>
          <w:p w14:paraId="2CBE1424">
            <w:pPr>
              <w:jc w:val="left"/>
              <w:rPr>
                <w:rFonts w:hint="eastAsia"/>
                <w:sz w:val="24"/>
              </w:rPr>
            </w:pPr>
          </w:p>
        </w:tc>
        <w:tc>
          <w:tcPr>
            <w:tcW w:w="1814" w:type="dxa"/>
            <w:noWrap w:val="0"/>
            <w:vAlign w:val="center"/>
          </w:tcPr>
          <w:p w14:paraId="2255CE7F">
            <w:pPr>
              <w:jc w:val="left"/>
              <w:rPr>
                <w:rFonts w:hint="eastAsia"/>
                <w:sz w:val="24"/>
              </w:rPr>
            </w:pPr>
          </w:p>
        </w:tc>
      </w:tr>
      <w:tr w14:paraId="2672A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28" w:type="dxa"/>
            <w:noWrap w:val="0"/>
            <w:vAlign w:val="center"/>
          </w:tcPr>
          <w:p w14:paraId="62A544D9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5571" w:type="dxa"/>
            <w:noWrap w:val="0"/>
            <w:vAlign w:val="center"/>
          </w:tcPr>
          <w:p w14:paraId="277489E7">
            <w:pPr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GS-01：</w:t>
            </w:r>
          </w:p>
          <w:p w14:paraId="7F350B9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补充完善结构使用与维护要求。《混凝土结构通用规范》</w:t>
            </w:r>
          </w:p>
          <w:p w14:paraId="5063CEF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6.1.1 混凝土结构应根据结构类型、安全性等级及使用环境，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建立全寿命周期内的结构使用、维护管理制度。</w:t>
            </w:r>
          </w:p>
          <w:p w14:paraId="3526242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6.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2.1 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混凝土结构日常维护应检查结构外观与荷载变化情况。 </w:t>
            </w:r>
          </w:p>
          <w:p w14:paraId="0E038EF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结构构件外观应重点检查裂缝、挠度、冻融、腐蚀、钢筋锈蚀、保护层脱落、渗漏水、不均匀沉降以及人为开洞、破损等损伤。  </w:t>
            </w:r>
          </w:p>
          <w:p w14:paraId="3F0863A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6.2.3 满足下列条件之一时，应对结构进行检测与鉴定： </w:t>
            </w:r>
          </w:p>
          <w:p w14:paraId="0050423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1 接近或达到设计工作年限，仍需继续使用的结构； </w:t>
            </w:r>
          </w:p>
          <w:p w14:paraId="1FB22A5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2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出现危及使用安全迹象的结构； </w:t>
            </w:r>
          </w:p>
          <w:p w14:paraId="0F3B05E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3 进行结构改造、改变使用性质、承载能力受损或增加荷载的结构； </w:t>
            </w:r>
          </w:p>
          <w:p w14:paraId="3D87367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4 遭受地震、台风、火灾、洪水、爆炸、撞击等灾害事故后出现损伤的结构； </w:t>
            </w:r>
          </w:p>
          <w:p w14:paraId="7B3DD79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5 受周边施工影响安全的结构； </w:t>
            </w:r>
          </w:p>
          <w:p w14:paraId="5E9EF3A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6 日常检查评估确定应检测的结构。</w:t>
            </w:r>
          </w:p>
          <w:p w14:paraId="1B406BF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6.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3.1 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出现下列情况之一时，应采取消除安全隐患的措施进行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处理： </w:t>
            </w:r>
          </w:p>
          <w:p w14:paraId="323E797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1 混凝土结构或结构构件的裂缝宽度或挠度超过限值； </w:t>
            </w:r>
          </w:p>
          <w:p w14:paraId="2955AAF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2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混凝土结构或构件钢筋出现锈胀；  </w:t>
            </w:r>
          </w:p>
          <w:p w14:paraId="4E1B8F4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4 结构混凝土中氯离子含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量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超标或发现有碱骨料反应迹象。</w:t>
            </w:r>
          </w:p>
          <w:p w14:paraId="0856F45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6. 3. 4 遭受地震、洪水、台风、火灾、爆炸、撞击等自然灾害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或者突发事件后，结构存在重大险情时，应立即采取安全治理措施。</w:t>
            </w:r>
          </w:p>
        </w:tc>
        <w:tc>
          <w:tcPr>
            <w:tcW w:w="1996" w:type="dxa"/>
            <w:noWrap w:val="0"/>
            <w:vAlign w:val="center"/>
          </w:tcPr>
          <w:p w14:paraId="77081E8F">
            <w:pPr>
              <w:jc w:val="left"/>
              <w:rPr>
                <w:rFonts w:hint="eastAsia"/>
                <w:sz w:val="24"/>
              </w:rPr>
            </w:pPr>
          </w:p>
        </w:tc>
        <w:tc>
          <w:tcPr>
            <w:tcW w:w="1814" w:type="dxa"/>
            <w:noWrap w:val="0"/>
            <w:vAlign w:val="center"/>
          </w:tcPr>
          <w:p w14:paraId="09217A37">
            <w:pPr>
              <w:jc w:val="left"/>
              <w:rPr>
                <w:rFonts w:hint="eastAsia"/>
                <w:sz w:val="24"/>
              </w:rPr>
            </w:pPr>
          </w:p>
        </w:tc>
      </w:tr>
      <w:tr w14:paraId="4570A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28" w:type="dxa"/>
            <w:noWrap w:val="0"/>
            <w:vAlign w:val="center"/>
          </w:tcPr>
          <w:p w14:paraId="42AB90AA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5571" w:type="dxa"/>
            <w:noWrap w:val="0"/>
            <w:vAlign w:val="center"/>
          </w:tcPr>
          <w:p w14:paraId="717D805A">
            <w:pPr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GS-05：</w:t>
            </w:r>
          </w:p>
          <w:p w14:paraId="666B4F98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firstLine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换填垫层地基明确构造要求《建筑与市政地基基础通用规范》4.4.8  处理地基工程施工验收检验，应符合下列规定：</w:t>
            </w:r>
          </w:p>
          <w:p w14:paraId="20E23B93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firstLine="0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     1  换填垫层地基应分层进行密实度检验，在施工结束后进行承载力检验。</w:t>
            </w:r>
          </w:p>
          <w:p w14:paraId="36E212D7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换填垫层处理时，应按《建筑地基处理技术规范》JGJ79-2012第4.2.3条确定换填层的底面宽度(需要根据换填材料和换填深度，确定相应的扩散角度)，再考虑原状土条件，确定合理放坡角度和换填的顶面范围，如图 2.2.6所示。</w:t>
            </w:r>
          </w:p>
          <w:p w14:paraId="5799AF9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both"/>
              <w:textAlignment w:val="auto"/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color w:val="333333"/>
                <w:spacing w:val="8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728345</wp:posOffset>
                  </wp:positionH>
                  <wp:positionV relativeFrom="paragraph">
                    <wp:posOffset>15240</wp:posOffset>
                  </wp:positionV>
                  <wp:extent cx="1881505" cy="1136650"/>
                  <wp:effectExtent l="0" t="0" r="4445" b="6350"/>
                  <wp:wrapNone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1505" cy="1136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D55698D">
            <w:pPr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  <w:p w14:paraId="38B65FDB">
            <w:pPr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  <w:p w14:paraId="32DA3CE2">
            <w:pPr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  <w:p w14:paraId="27318684">
            <w:pPr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  <w:p w14:paraId="42B01393">
            <w:pPr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96" w:type="dxa"/>
            <w:noWrap w:val="0"/>
            <w:vAlign w:val="center"/>
          </w:tcPr>
          <w:p w14:paraId="24F21ECF">
            <w:pPr>
              <w:jc w:val="left"/>
              <w:rPr>
                <w:rFonts w:hint="eastAsia"/>
                <w:sz w:val="24"/>
              </w:rPr>
            </w:pPr>
          </w:p>
        </w:tc>
        <w:tc>
          <w:tcPr>
            <w:tcW w:w="1814" w:type="dxa"/>
            <w:noWrap w:val="0"/>
            <w:vAlign w:val="center"/>
          </w:tcPr>
          <w:p w14:paraId="50BF6120">
            <w:pPr>
              <w:jc w:val="left"/>
              <w:rPr>
                <w:rFonts w:hint="eastAsia"/>
                <w:sz w:val="24"/>
              </w:rPr>
            </w:pPr>
          </w:p>
        </w:tc>
      </w:tr>
      <w:tr w14:paraId="5B71F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28" w:type="dxa"/>
            <w:noWrap w:val="0"/>
            <w:vAlign w:val="center"/>
          </w:tcPr>
          <w:p w14:paraId="7AD4445A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5571" w:type="dxa"/>
            <w:noWrap w:val="0"/>
            <w:vAlign w:val="center"/>
          </w:tcPr>
          <w:p w14:paraId="213C1E7F">
            <w:pPr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补充计算书。</w:t>
            </w:r>
          </w:p>
        </w:tc>
        <w:tc>
          <w:tcPr>
            <w:tcW w:w="1996" w:type="dxa"/>
            <w:noWrap w:val="0"/>
            <w:vAlign w:val="center"/>
          </w:tcPr>
          <w:p w14:paraId="1F7F3496">
            <w:pPr>
              <w:jc w:val="left"/>
              <w:rPr>
                <w:rFonts w:hint="eastAsia"/>
                <w:sz w:val="24"/>
              </w:rPr>
            </w:pPr>
          </w:p>
        </w:tc>
        <w:tc>
          <w:tcPr>
            <w:tcW w:w="1814" w:type="dxa"/>
            <w:noWrap w:val="0"/>
            <w:vAlign w:val="center"/>
          </w:tcPr>
          <w:p w14:paraId="29751070">
            <w:pPr>
              <w:jc w:val="left"/>
              <w:rPr>
                <w:rFonts w:hint="eastAsia"/>
                <w:sz w:val="24"/>
              </w:rPr>
            </w:pPr>
          </w:p>
        </w:tc>
      </w:tr>
      <w:tr w14:paraId="7BEDD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28" w:type="dxa"/>
            <w:noWrap w:val="0"/>
            <w:vAlign w:val="center"/>
          </w:tcPr>
          <w:p w14:paraId="77B50C23"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5571" w:type="dxa"/>
            <w:noWrap w:val="0"/>
            <w:vAlign w:val="center"/>
          </w:tcPr>
          <w:p w14:paraId="376D64DC">
            <w:pPr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水渠结构图</w:t>
            </w:r>
          </w:p>
        </w:tc>
        <w:tc>
          <w:tcPr>
            <w:tcW w:w="1996" w:type="dxa"/>
            <w:noWrap w:val="0"/>
            <w:vAlign w:val="center"/>
          </w:tcPr>
          <w:p w14:paraId="2E87F37E">
            <w:pPr>
              <w:jc w:val="left"/>
              <w:rPr>
                <w:rFonts w:hint="eastAsia"/>
                <w:sz w:val="24"/>
              </w:rPr>
            </w:pPr>
          </w:p>
        </w:tc>
        <w:tc>
          <w:tcPr>
            <w:tcW w:w="1814" w:type="dxa"/>
            <w:noWrap w:val="0"/>
            <w:vAlign w:val="center"/>
          </w:tcPr>
          <w:p w14:paraId="49321EDD">
            <w:pPr>
              <w:jc w:val="left"/>
              <w:rPr>
                <w:rFonts w:hint="eastAsia"/>
                <w:sz w:val="24"/>
              </w:rPr>
            </w:pPr>
          </w:p>
        </w:tc>
      </w:tr>
      <w:tr w14:paraId="76FE8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28" w:type="dxa"/>
            <w:noWrap w:val="0"/>
            <w:vAlign w:val="center"/>
          </w:tcPr>
          <w:p w14:paraId="49ACD544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5571" w:type="dxa"/>
            <w:noWrap w:val="0"/>
            <w:vAlign w:val="center"/>
          </w:tcPr>
          <w:p w14:paraId="7838E60C">
            <w:pPr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GS-09：</w:t>
            </w:r>
          </w:p>
          <w:p w14:paraId="4CBE11BA">
            <w:pPr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应明确片石强度。</w:t>
            </w:r>
          </w:p>
        </w:tc>
        <w:tc>
          <w:tcPr>
            <w:tcW w:w="1996" w:type="dxa"/>
            <w:noWrap w:val="0"/>
            <w:vAlign w:val="center"/>
          </w:tcPr>
          <w:p w14:paraId="19DBAA8A">
            <w:pPr>
              <w:jc w:val="left"/>
              <w:rPr>
                <w:rFonts w:hint="eastAsia"/>
                <w:sz w:val="24"/>
              </w:rPr>
            </w:pPr>
          </w:p>
        </w:tc>
        <w:tc>
          <w:tcPr>
            <w:tcW w:w="1814" w:type="dxa"/>
            <w:noWrap w:val="0"/>
            <w:vAlign w:val="center"/>
          </w:tcPr>
          <w:p w14:paraId="197AC714">
            <w:pPr>
              <w:jc w:val="left"/>
              <w:rPr>
                <w:rFonts w:hint="eastAsia"/>
                <w:sz w:val="24"/>
              </w:rPr>
            </w:pPr>
          </w:p>
        </w:tc>
      </w:tr>
      <w:tr w14:paraId="6FC09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28" w:type="dxa"/>
            <w:noWrap w:val="0"/>
            <w:vAlign w:val="center"/>
          </w:tcPr>
          <w:p w14:paraId="4E37FA1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5571" w:type="dxa"/>
            <w:noWrap w:val="0"/>
            <w:vAlign w:val="center"/>
          </w:tcPr>
          <w:p w14:paraId="5EEDE2AC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其它方面：</w:t>
            </w:r>
          </w:p>
        </w:tc>
        <w:tc>
          <w:tcPr>
            <w:tcW w:w="1996" w:type="dxa"/>
            <w:noWrap w:val="0"/>
            <w:vAlign w:val="center"/>
          </w:tcPr>
          <w:p w14:paraId="72A24971">
            <w:pPr>
              <w:jc w:val="left"/>
              <w:rPr>
                <w:rFonts w:hint="eastAsia"/>
                <w:sz w:val="24"/>
              </w:rPr>
            </w:pPr>
          </w:p>
        </w:tc>
        <w:tc>
          <w:tcPr>
            <w:tcW w:w="1814" w:type="dxa"/>
            <w:noWrap w:val="0"/>
            <w:vAlign w:val="center"/>
          </w:tcPr>
          <w:p w14:paraId="500486C6">
            <w:pPr>
              <w:jc w:val="left"/>
              <w:rPr>
                <w:rFonts w:hint="eastAsia"/>
                <w:sz w:val="24"/>
              </w:rPr>
            </w:pPr>
          </w:p>
        </w:tc>
      </w:tr>
      <w:tr w14:paraId="41656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28" w:type="dxa"/>
            <w:noWrap w:val="0"/>
            <w:vAlign w:val="center"/>
          </w:tcPr>
          <w:p w14:paraId="345FDAC5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1</w:t>
            </w:r>
          </w:p>
        </w:tc>
        <w:tc>
          <w:tcPr>
            <w:tcW w:w="5571" w:type="dxa"/>
            <w:noWrap w:val="0"/>
            <w:vAlign w:val="center"/>
          </w:tcPr>
          <w:p w14:paraId="76386DDA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96" w:type="dxa"/>
            <w:noWrap w:val="0"/>
            <w:vAlign w:val="center"/>
          </w:tcPr>
          <w:p w14:paraId="61772769">
            <w:pPr>
              <w:jc w:val="left"/>
              <w:rPr>
                <w:rFonts w:hint="eastAsia"/>
                <w:sz w:val="24"/>
              </w:rPr>
            </w:pPr>
          </w:p>
        </w:tc>
        <w:tc>
          <w:tcPr>
            <w:tcW w:w="1814" w:type="dxa"/>
            <w:noWrap w:val="0"/>
            <w:vAlign w:val="center"/>
          </w:tcPr>
          <w:p w14:paraId="3FC765B6">
            <w:pPr>
              <w:jc w:val="left"/>
              <w:rPr>
                <w:rFonts w:hint="eastAsia"/>
                <w:sz w:val="24"/>
              </w:rPr>
            </w:pPr>
          </w:p>
        </w:tc>
      </w:tr>
      <w:tr w14:paraId="1C6C7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28" w:type="dxa"/>
            <w:noWrap w:val="0"/>
            <w:vAlign w:val="center"/>
          </w:tcPr>
          <w:p w14:paraId="5A5A8C8D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2</w:t>
            </w:r>
          </w:p>
        </w:tc>
        <w:tc>
          <w:tcPr>
            <w:tcW w:w="5571" w:type="dxa"/>
            <w:noWrap w:val="0"/>
            <w:vAlign w:val="center"/>
          </w:tcPr>
          <w:p w14:paraId="1672449F">
            <w:pPr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修改处请用云状线圈出修改位置，回复请留设计人员电话，以便沟通。</w:t>
            </w:r>
          </w:p>
        </w:tc>
        <w:tc>
          <w:tcPr>
            <w:tcW w:w="1996" w:type="dxa"/>
            <w:noWrap w:val="0"/>
            <w:vAlign w:val="center"/>
          </w:tcPr>
          <w:p w14:paraId="1EACFB61">
            <w:pPr>
              <w:jc w:val="left"/>
              <w:rPr>
                <w:rFonts w:hint="eastAsia"/>
                <w:sz w:val="24"/>
              </w:rPr>
            </w:pPr>
          </w:p>
        </w:tc>
        <w:tc>
          <w:tcPr>
            <w:tcW w:w="1814" w:type="dxa"/>
            <w:noWrap w:val="0"/>
            <w:vAlign w:val="center"/>
          </w:tcPr>
          <w:p w14:paraId="18EB61E9">
            <w:pPr>
              <w:jc w:val="left"/>
              <w:rPr>
                <w:rFonts w:hint="eastAsia"/>
                <w:sz w:val="24"/>
              </w:rPr>
            </w:pPr>
          </w:p>
        </w:tc>
      </w:tr>
    </w:tbl>
    <w:p w14:paraId="6B8FAA59"/>
    <w:sectPr>
      <w:headerReference r:id="rId3" w:type="default"/>
      <w:footerReference r:id="rId4" w:type="default"/>
      <w:pgSz w:w="11906" w:h="16838"/>
      <w:pgMar w:top="850" w:right="850" w:bottom="567" w:left="850" w:header="567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5"/>
      <w:tblW w:w="0" w:type="auto"/>
      <w:tblInd w:w="108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0195"/>
    </w:tblGrid>
    <w:tr w14:paraId="048CD265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397" w:hRule="atLeast"/>
      </w:trPr>
      <w:tc>
        <w:tcPr>
          <w:tcW w:w="10195" w:type="dxa"/>
          <w:noWrap w:val="0"/>
          <w:vAlign w:val="center"/>
        </w:tcPr>
        <w:p w14:paraId="15213100">
          <w:pPr>
            <w:jc w:val="left"/>
            <w:rPr>
              <w:rFonts w:hint="eastAsia"/>
              <w:sz w:val="24"/>
            </w:rPr>
          </w:pPr>
          <w:r>
            <w:rPr>
              <w:rFonts w:hint="eastAsia"/>
              <w:sz w:val="24"/>
            </w:rPr>
            <w:t xml:space="preserve">初审发出日期：   </w:t>
          </w:r>
          <w:r>
            <w:rPr>
              <w:rFonts w:hint="eastAsia"/>
              <w:sz w:val="24"/>
              <w:lang w:val="en-US" w:eastAsia="zh-CN"/>
            </w:rPr>
            <w:t>2025</w:t>
          </w:r>
          <w:r>
            <w:rPr>
              <w:rFonts w:hint="eastAsia"/>
              <w:sz w:val="24"/>
            </w:rPr>
            <w:t xml:space="preserve">     年  </w:t>
          </w:r>
          <w:r>
            <w:rPr>
              <w:rFonts w:hint="eastAsia"/>
              <w:sz w:val="24"/>
              <w:lang w:val="en-US" w:eastAsia="zh-CN"/>
            </w:rPr>
            <w:t>4</w:t>
          </w:r>
          <w:r>
            <w:rPr>
              <w:rFonts w:hint="eastAsia"/>
              <w:sz w:val="24"/>
            </w:rPr>
            <w:t xml:space="preserve">  月  </w:t>
          </w:r>
          <w:r>
            <w:rPr>
              <w:rFonts w:hint="eastAsia"/>
              <w:sz w:val="24"/>
              <w:lang w:val="en-US" w:eastAsia="zh-CN"/>
            </w:rPr>
            <w:t>3</w:t>
          </w:r>
          <w:r>
            <w:rPr>
              <w:rFonts w:hint="eastAsia"/>
              <w:sz w:val="24"/>
            </w:rPr>
            <w:t xml:space="preserve">  日</w:t>
          </w:r>
        </w:p>
      </w:tc>
    </w:tr>
    <w:tr w14:paraId="4F102C50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397" w:hRule="atLeast"/>
      </w:trPr>
      <w:tc>
        <w:tcPr>
          <w:tcW w:w="10195" w:type="dxa"/>
          <w:noWrap w:val="0"/>
          <w:vAlign w:val="center"/>
        </w:tcPr>
        <w:p w14:paraId="04771C1A">
          <w:pPr>
            <w:jc w:val="left"/>
            <w:rPr>
              <w:rFonts w:hint="eastAsia"/>
              <w:sz w:val="24"/>
            </w:rPr>
          </w:pPr>
          <w:r>
            <w:rPr>
              <w:rFonts w:hint="eastAsia"/>
              <w:sz w:val="24"/>
            </w:rPr>
            <w:t>复审发出日期：        年    月    日</w:t>
          </w:r>
        </w:p>
      </w:tc>
    </w:tr>
  </w:tbl>
  <w:p w14:paraId="715010BA">
    <w:pPr>
      <w:ind w:firstLine="480" w:firstLineChars="200"/>
      <w:jc w:val="right"/>
      <w:rPr>
        <w:rFonts w:hint="eastAsia"/>
        <w:sz w:val="24"/>
      </w:rPr>
    </w:pPr>
    <w:r>
      <w:rPr>
        <w:rFonts w:hint="eastAsia"/>
        <w:sz w:val="24"/>
      </w:rPr>
      <w:t xml:space="preserve">第 </w:t>
    </w:r>
    <w:r>
      <w:rPr>
        <w:rFonts w:hint="eastAsia"/>
        <w:sz w:val="24"/>
        <w:lang w:val="en-US" w:eastAsia="zh-CN"/>
      </w:rPr>
      <w:t xml:space="preserve"> </w:t>
    </w:r>
    <w:r>
      <w:rPr>
        <w:rFonts w:hint="eastAsia"/>
        <w:sz w:val="24"/>
      </w:rPr>
      <w:t xml:space="preserve"> 页，共 </w:t>
    </w:r>
    <w:r>
      <w:rPr>
        <w:rFonts w:hint="eastAsia"/>
        <w:sz w:val="24"/>
        <w:lang w:val="en-US" w:eastAsia="zh-CN"/>
      </w:rPr>
      <w:t>2</w:t>
    </w:r>
    <w:r>
      <w:rPr>
        <w:rFonts w:hint="eastAsia"/>
        <w:sz w:val="24"/>
      </w:rPr>
      <w:t xml:space="preserve">  页</w:t>
    </w:r>
  </w:p>
  <w:p w14:paraId="578D769D">
    <w:pPr>
      <w:jc w:val="left"/>
      <w:rPr>
        <w:rFonts w:hint="eastAsia"/>
        <w:sz w:val="24"/>
      </w:rPr>
    </w:pPr>
    <w:r>
      <w:rPr>
        <w:rFonts w:hint="eastAsia"/>
        <w:sz w:val="24"/>
      </w:rPr>
      <w:t>审查人：</w:t>
    </w:r>
    <w:r>
      <w:rPr>
        <w:rFonts w:hint="eastAsia"/>
        <w:sz w:val="24"/>
        <w:lang w:eastAsia="zh-CN"/>
      </w:rPr>
      <w:t>孙工</w:t>
    </w:r>
    <w:r>
      <w:rPr>
        <w:rFonts w:hint="eastAsia"/>
        <w:sz w:val="24"/>
      </w:rPr>
      <w:t xml:space="preserve">                     设计回复人：                   复审人：</w:t>
    </w:r>
  </w:p>
  <w:p w14:paraId="153A87A9">
    <w:pPr>
      <w:jc w:val="left"/>
      <w:rPr>
        <w:rFonts w:hint="eastAsia"/>
        <w:sz w:val="24"/>
      </w:rPr>
    </w:pPr>
  </w:p>
  <w:p w14:paraId="032CD50A">
    <w:pPr>
      <w:jc w:val="left"/>
      <w:rPr>
        <w:rFonts w:hint="eastAsia"/>
        <w:sz w:val="24"/>
      </w:rPr>
    </w:pPr>
    <w:r>
      <w:rPr>
        <w:rFonts w:hint="eastAsia"/>
        <w:sz w:val="24"/>
      </w:rPr>
      <w:t xml:space="preserve">(签字并加盖审图机构公章）  </w:t>
    </w:r>
    <w:r>
      <w:rPr>
        <w:rFonts w:hint="eastAsia"/>
        <w:sz w:val="24"/>
        <w:lang w:val="en-US" w:eastAsia="zh-CN"/>
      </w:rPr>
      <w:t xml:space="preserve"> </w:t>
    </w:r>
    <w:r>
      <w:rPr>
        <w:rFonts w:hint="eastAsia"/>
        <w:sz w:val="24"/>
      </w:rPr>
      <w:t xml:space="preserve"> (签字并加盖设计单位公章）      (签字并加盖审查机构公章）   </w:t>
    </w:r>
  </w:p>
  <w:p w14:paraId="247E2DC7">
    <w:pPr>
      <w:jc w:val="left"/>
      <w:rPr>
        <w:rFonts w:hint="eastAsia"/>
        <w:sz w:val="24"/>
      </w:rPr>
    </w:pPr>
  </w:p>
  <w:p w14:paraId="453B5463">
    <w:pPr>
      <w:jc w:val="left"/>
      <w:rPr>
        <w:rFonts w:hint="eastAsia"/>
        <w:sz w:val="24"/>
      </w:rPr>
    </w:pPr>
    <w:r>
      <w:rPr>
        <w:rFonts w:hint="eastAsia"/>
        <w:sz w:val="24"/>
      </w:rPr>
      <w:t>联系电话：</w:t>
    </w:r>
    <w:r>
      <w:rPr>
        <w:rFonts w:hint="eastAsia"/>
        <w:sz w:val="24"/>
        <w:lang w:eastAsia="zh-CN"/>
      </w:rPr>
      <w:t xml:space="preserve">13942681383 </w:t>
    </w:r>
    <w:r>
      <w:rPr>
        <w:sz w:val="24"/>
      </w:rPr>
      <w:t xml:space="preserve">    </w:t>
    </w:r>
    <w:r>
      <w:rPr>
        <w:rFonts w:hint="eastAsia"/>
        <w:sz w:val="24"/>
      </w:rPr>
      <w:t xml:space="preserve"> 联系电话：                     日期：</w:t>
    </w:r>
  </w:p>
  <w:p w14:paraId="47134690">
    <w:pPr>
      <w:jc w:val="left"/>
      <w:rPr>
        <w:rFonts w:hint="eastAsia"/>
        <w:sz w:val="24"/>
      </w:rPr>
    </w:pPr>
    <w:r>
      <w:rPr>
        <w:rFonts w:hint="eastAsia"/>
        <w:sz w:val="24"/>
      </w:rPr>
      <w:t xml:space="preserve">日期：                      </w:t>
    </w:r>
    <w:r>
      <w:rPr>
        <w:rFonts w:hint="eastAsia"/>
        <w:sz w:val="24"/>
        <w:lang w:val="en-US" w:eastAsia="zh-CN"/>
      </w:rPr>
      <w:t xml:space="preserve"> </w:t>
    </w:r>
    <w:r>
      <w:rPr>
        <w:rFonts w:hint="eastAsia"/>
        <w:sz w:val="24"/>
      </w:rPr>
      <w:t>日期：</w:t>
    </w:r>
  </w:p>
  <w:p w14:paraId="060BF87C">
    <w:pPr>
      <w:jc w:val="left"/>
      <w:rPr>
        <w:rFonts w:hint="eastAsia"/>
        <w:sz w:val="18"/>
        <w:szCs w:val="18"/>
      </w:rPr>
    </w:pPr>
    <w:r>
      <w:rPr>
        <w:rFonts w:hint="eastAsia"/>
        <w:sz w:val="18"/>
        <w:szCs w:val="18"/>
      </w:rPr>
      <w:t>注：本单附于审查意见告知书，一式四份，建设行政主管部门、勘察设计单位、审查机构、建设单位各一份。</w:t>
    </w:r>
  </w:p>
  <w:p w14:paraId="6EDD71BF">
    <w:pPr>
      <w:jc w:val="center"/>
    </w:pPr>
    <w:r>
      <w:rPr>
        <w:rFonts w:hint="eastAsia"/>
        <w:b/>
        <w:bCs/>
        <w:sz w:val="24"/>
      </w:rPr>
      <w:t>广东省住房和城乡建设厅监制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51DC6">
    <w:pPr>
      <w:jc w:val="center"/>
      <w:rPr>
        <w:rFonts w:hint="eastAsia"/>
        <w:b/>
        <w:bCs/>
        <w:sz w:val="36"/>
        <w:szCs w:val="36"/>
      </w:rPr>
    </w:pPr>
    <w:r>
      <w:rPr>
        <w:rFonts w:hint="eastAsia"/>
        <w:b/>
        <w:bCs/>
        <w:sz w:val="36"/>
        <w:szCs w:val="36"/>
      </w:rPr>
      <w:t>施工图设计文件审查意见单</w:t>
    </w:r>
  </w:p>
  <w:tbl>
    <w:tblPr>
      <w:tblStyle w:val="5"/>
      <w:tblW w:w="0" w:type="auto"/>
      <w:tblInd w:w="108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827"/>
      <w:gridCol w:w="1128"/>
      <w:gridCol w:w="4444"/>
      <w:gridCol w:w="2003"/>
      <w:gridCol w:w="1806"/>
    </w:tblGrid>
    <w:tr w14:paraId="3B9A5CDA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68" w:hRule="atLeast"/>
      </w:trPr>
      <w:tc>
        <w:tcPr>
          <w:tcW w:w="1955" w:type="dxa"/>
          <w:gridSpan w:val="2"/>
          <w:noWrap w:val="0"/>
          <w:vAlign w:val="center"/>
        </w:tcPr>
        <w:p w14:paraId="2FDF5D85">
          <w:pPr>
            <w:jc w:val="center"/>
            <w:rPr>
              <w:rFonts w:hint="eastAsia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勘察/设计单位</w:t>
          </w:r>
        </w:p>
      </w:tc>
      <w:tc>
        <w:tcPr>
          <w:tcW w:w="4444" w:type="dxa"/>
          <w:noWrap w:val="0"/>
          <w:vAlign w:val="center"/>
        </w:tcPr>
        <w:p w14:paraId="2396F038">
          <w:pPr>
            <w:jc w:val="center"/>
            <w:rPr>
              <w:rFonts w:hint="default" w:ascii="Times New Roman" w:hAnsi="Times New Roman" w:eastAsia="宋体" w:cs="Times New Roman"/>
              <w:sz w:val="21"/>
              <w:szCs w:val="21"/>
              <w:lang w:val="en-US" w:eastAsia="zh-CN"/>
            </w:rPr>
          </w:pPr>
          <w:r>
            <w:rPr>
              <w:rFonts w:hint="eastAsia" w:ascii="Times New Roman" w:hAnsi="Times New Roman" w:eastAsia="宋体" w:cs="Times New Roman"/>
              <w:sz w:val="21"/>
              <w:szCs w:val="21"/>
              <w:lang w:val="en-US" w:eastAsia="zh-CN"/>
            </w:rPr>
            <w:t>韶关市市政规划设计研究院有限公司</w:t>
          </w:r>
        </w:p>
      </w:tc>
      <w:tc>
        <w:tcPr>
          <w:tcW w:w="2003" w:type="dxa"/>
          <w:noWrap w:val="0"/>
          <w:vAlign w:val="center"/>
        </w:tcPr>
        <w:p w14:paraId="08E3E120">
          <w:pPr>
            <w:jc w:val="center"/>
            <w:rPr>
              <w:rFonts w:hint="eastAsia"/>
              <w:sz w:val="21"/>
              <w:szCs w:val="21"/>
            </w:rPr>
          </w:pPr>
          <w:r>
            <w:rPr>
              <w:rFonts w:hint="eastAsia" w:ascii="宋体" w:hAnsi="宋体" w:cs="宋体"/>
              <w:sz w:val="21"/>
              <w:szCs w:val="21"/>
            </w:rPr>
            <w:t>项目编号</w:t>
          </w:r>
        </w:p>
      </w:tc>
      <w:tc>
        <w:tcPr>
          <w:tcW w:w="1806" w:type="dxa"/>
          <w:noWrap w:val="0"/>
          <w:vAlign w:val="center"/>
        </w:tcPr>
        <w:p w14:paraId="2A666983">
          <w:pPr>
            <w:widowControl/>
            <w:jc w:val="center"/>
            <w:rPr>
              <w:rFonts w:hint="default"/>
              <w:sz w:val="21"/>
              <w:szCs w:val="21"/>
              <w:lang w:val="en-US"/>
            </w:rPr>
          </w:pPr>
          <w:r>
            <w:rPr>
              <w:rFonts w:hint="default" w:eastAsia="宋体"/>
              <w:b w:val="0"/>
              <w:bCs w:val="0"/>
              <w:sz w:val="21"/>
              <w:szCs w:val="21"/>
              <w:lang w:val="en-US" w:eastAsia="zh-CN"/>
            </w:rPr>
            <w:t>CY-</w:t>
          </w:r>
          <w:r>
            <w:rPr>
              <w:rFonts w:hint="eastAsia"/>
              <w:b w:val="0"/>
              <w:bCs w:val="0"/>
              <w:sz w:val="21"/>
              <w:szCs w:val="21"/>
              <w:lang w:val="en-US" w:eastAsia="zh-CN"/>
            </w:rPr>
            <w:t>fj</w:t>
          </w:r>
          <w:r>
            <w:rPr>
              <w:rFonts w:hint="default" w:eastAsia="宋体"/>
              <w:b w:val="0"/>
              <w:bCs w:val="0"/>
              <w:sz w:val="21"/>
              <w:szCs w:val="21"/>
              <w:lang w:val="en-US" w:eastAsia="zh-CN"/>
            </w:rPr>
            <w:t>-</w:t>
          </w:r>
          <w:r>
            <w:rPr>
              <w:rFonts w:hint="eastAsia"/>
              <w:b w:val="0"/>
              <w:bCs w:val="0"/>
              <w:sz w:val="21"/>
              <w:szCs w:val="21"/>
              <w:lang w:val="en-US" w:eastAsia="zh-CN"/>
            </w:rPr>
            <w:t>sz</w:t>
          </w:r>
          <w:r>
            <w:rPr>
              <w:rFonts w:hint="default" w:eastAsia="宋体"/>
              <w:b w:val="0"/>
              <w:bCs w:val="0"/>
              <w:sz w:val="21"/>
              <w:szCs w:val="21"/>
              <w:lang w:val="en-US" w:eastAsia="zh-CN"/>
            </w:rPr>
            <w:t>25-</w:t>
          </w:r>
          <w:r>
            <w:rPr>
              <w:rFonts w:hint="eastAsia"/>
              <w:b w:val="0"/>
              <w:bCs w:val="0"/>
              <w:sz w:val="21"/>
              <w:szCs w:val="21"/>
              <w:lang w:val="en-US" w:eastAsia="zh-CN"/>
            </w:rPr>
            <w:t>C</w:t>
          </w:r>
          <w:r>
            <w:rPr>
              <w:rFonts w:hint="default" w:eastAsia="宋体"/>
              <w:b w:val="0"/>
              <w:bCs w:val="0"/>
              <w:sz w:val="21"/>
              <w:szCs w:val="21"/>
              <w:lang w:val="en-US" w:eastAsia="zh-CN"/>
            </w:rPr>
            <w:t>0</w:t>
          </w:r>
          <w:r>
            <w:rPr>
              <w:rFonts w:hint="eastAsia"/>
              <w:b w:val="0"/>
              <w:bCs w:val="0"/>
              <w:sz w:val="21"/>
              <w:szCs w:val="21"/>
              <w:lang w:val="en-US" w:eastAsia="zh-CN"/>
            </w:rPr>
            <w:t>3</w:t>
          </w:r>
        </w:p>
      </w:tc>
    </w:tr>
    <w:tr w14:paraId="602DF1D5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30" w:hRule="atLeast"/>
      </w:trPr>
      <w:tc>
        <w:tcPr>
          <w:tcW w:w="1955" w:type="dxa"/>
          <w:gridSpan w:val="2"/>
          <w:noWrap w:val="0"/>
          <w:vAlign w:val="center"/>
        </w:tcPr>
        <w:p w14:paraId="2997A5A3">
          <w:pPr>
            <w:jc w:val="center"/>
            <w:rPr>
              <w:rFonts w:hint="eastAsia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审查项目名称</w:t>
          </w:r>
        </w:p>
      </w:tc>
      <w:tc>
        <w:tcPr>
          <w:tcW w:w="4444" w:type="dxa"/>
          <w:noWrap w:val="0"/>
          <w:vAlign w:val="center"/>
        </w:tcPr>
        <w:p w14:paraId="6B6C8714">
          <w:pPr>
            <w:jc w:val="center"/>
            <w:rPr>
              <w:rFonts w:hint="default" w:ascii="Times New Roman" w:hAnsi="Times New Roman" w:eastAsia="宋体" w:cs="Times New Roman"/>
              <w:sz w:val="21"/>
              <w:szCs w:val="21"/>
              <w:lang w:val="en-US" w:eastAsia="zh-CN"/>
            </w:rPr>
          </w:pPr>
          <w:r>
            <w:rPr>
              <w:rFonts w:hint="default" w:ascii="Times New Roman" w:hAnsi="Times New Roman" w:eastAsia="宋体" w:cs="Times New Roman"/>
              <w:sz w:val="21"/>
              <w:szCs w:val="21"/>
              <w:lang w:val="en-US" w:eastAsia="zh-CN"/>
            </w:rPr>
            <w:t>浈江区新韶镇陈屋村内涝整治工程</w:t>
          </w:r>
        </w:p>
      </w:tc>
      <w:tc>
        <w:tcPr>
          <w:tcW w:w="2003" w:type="dxa"/>
          <w:noWrap w:val="0"/>
          <w:vAlign w:val="center"/>
        </w:tcPr>
        <w:p w14:paraId="64779EC6">
          <w:pPr>
            <w:jc w:val="center"/>
            <w:rPr>
              <w:rFonts w:hint="eastAsia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审查专业</w:t>
          </w:r>
        </w:p>
      </w:tc>
      <w:tc>
        <w:tcPr>
          <w:tcW w:w="1806" w:type="dxa"/>
          <w:noWrap w:val="0"/>
          <w:vAlign w:val="center"/>
        </w:tcPr>
        <w:p w14:paraId="329B1914">
          <w:pPr>
            <w:jc w:val="center"/>
            <w:rPr>
              <w:rFonts w:hint="default" w:eastAsia="宋体"/>
              <w:sz w:val="21"/>
              <w:szCs w:val="21"/>
              <w:lang w:val="en-US" w:eastAsia="zh-CN"/>
            </w:rPr>
          </w:pPr>
          <w:r>
            <w:rPr>
              <w:rFonts w:hint="eastAsia"/>
              <w:sz w:val="21"/>
              <w:szCs w:val="21"/>
              <w:lang w:val="en-US" w:eastAsia="zh-CN"/>
            </w:rPr>
            <w:t>结构</w:t>
          </w:r>
        </w:p>
      </w:tc>
    </w:tr>
    <w:tr w14:paraId="04050EB4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603" w:hRule="atLeast"/>
      </w:trPr>
      <w:tc>
        <w:tcPr>
          <w:tcW w:w="827" w:type="dxa"/>
          <w:noWrap w:val="0"/>
          <w:vAlign w:val="center"/>
        </w:tcPr>
        <w:p w14:paraId="417F8B5E">
          <w:pPr>
            <w:jc w:val="center"/>
            <w:rPr>
              <w:rFonts w:hint="eastAsia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序号</w:t>
          </w:r>
        </w:p>
      </w:tc>
      <w:tc>
        <w:tcPr>
          <w:tcW w:w="5572" w:type="dxa"/>
          <w:gridSpan w:val="2"/>
          <w:noWrap w:val="0"/>
          <w:vAlign w:val="center"/>
        </w:tcPr>
        <w:p w14:paraId="57A9C6F8">
          <w:pPr>
            <w:wordWrap/>
            <w:jc w:val="center"/>
            <w:rPr>
              <w:rFonts w:hint="eastAsia"/>
              <w:sz w:val="21"/>
              <w:szCs w:val="21"/>
            </w:rPr>
          </w:pPr>
          <w:r>
            <w:rPr>
              <w:rFonts w:hint="eastAsia"/>
              <w:b w:val="0"/>
              <w:bCs w:val="0"/>
              <w:sz w:val="24"/>
              <w:szCs w:val="24"/>
              <w:vertAlign w:val="baseline"/>
              <w:lang w:val="en-US" w:eastAsia="zh-CN"/>
            </w:rPr>
            <w:t>审查意见概述</w:t>
          </w:r>
        </w:p>
      </w:tc>
      <w:tc>
        <w:tcPr>
          <w:tcW w:w="2003" w:type="dxa"/>
          <w:noWrap w:val="0"/>
          <w:vAlign w:val="center"/>
        </w:tcPr>
        <w:p w14:paraId="3A27C054">
          <w:pPr>
            <w:wordWrap/>
            <w:ind w:left="0" w:leftChars="0" w:right="0" w:rightChars="0" w:firstLine="0" w:firstLineChars="0"/>
            <w:jc w:val="center"/>
            <w:rPr>
              <w:rFonts w:hint="eastAsia"/>
              <w:sz w:val="21"/>
              <w:szCs w:val="21"/>
            </w:rPr>
          </w:pPr>
          <w:r>
            <w:rPr>
              <w:rFonts w:hint="eastAsia"/>
              <w:b w:val="0"/>
              <w:bCs w:val="0"/>
              <w:sz w:val="24"/>
              <w:szCs w:val="24"/>
              <w:vertAlign w:val="baseline"/>
              <w:lang w:val="en-US" w:eastAsia="zh-CN"/>
            </w:rPr>
            <w:t>回复意见</w:t>
          </w:r>
        </w:p>
      </w:tc>
      <w:tc>
        <w:tcPr>
          <w:tcW w:w="1806" w:type="dxa"/>
          <w:noWrap w:val="0"/>
          <w:vAlign w:val="center"/>
        </w:tcPr>
        <w:p w14:paraId="157AEC36">
          <w:pPr>
            <w:wordWrap/>
            <w:jc w:val="center"/>
            <w:rPr>
              <w:rFonts w:hint="eastAsia"/>
              <w:sz w:val="21"/>
              <w:szCs w:val="21"/>
            </w:rPr>
          </w:pPr>
          <w:r>
            <w:rPr>
              <w:rFonts w:hint="eastAsia"/>
              <w:b w:val="0"/>
              <w:bCs w:val="0"/>
              <w:sz w:val="24"/>
              <w:szCs w:val="24"/>
              <w:vertAlign w:val="baseline"/>
              <w:lang w:val="en-US" w:eastAsia="zh-CN"/>
            </w:rPr>
            <w:t>修改落实情况</w:t>
          </w:r>
        </w:p>
      </w:tc>
    </w:tr>
  </w:tbl>
  <w:p w14:paraId="55714CF6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3ODRmZWIyMTQxZmJmZmMzMmY1YWE3ZDI4NWU5MmYifQ=="/>
  </w:docVars>
  <w:rsids>
    <w:rsidRoot w:val="00000000"/>
    <w:rsid w:val="13C33660"/>
    <w:rsid w:val="1DCE5676"/>
    <w:rsid w:val="245F5BAD"/>
    <w:rsid w:val="2BD11564"/>
    <w:rsid w:val="2CD06A04"/>
    <w:rsid w:val="360F75F8"/>
    <w:rsid w:val="427B65A2"/>
    <w:rsid w:val="47654DF6"/>
    <w:rsid w:val="48FB1572"/>
    <w:rsid w:val="4DD31921"/>
    <w:rsid w:val="56A10D46"/>
    <w:rsid w:val="6FBE6CAC"/>
    <w:rsid w:val="75173BB4"/>
    <w:rsid w:val="7BAA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853</Words>
  <Characters>955</Characters>
  <Lines>0</Lines>
  <Paragraphs>0</Paragraphs>
  <TotalTime>28</TotalTime>
  <ScaleCrop>false</ScaleCrop>
  <LinksUpToDate>false</LinksUpToDate>
  <CharactersWithSpaces>990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2022-06-23T01:29:00Z</dcterms:created>
  <dc:creator>DCF</dc:creator>
  <cp:lastModifiedBy>卢浩</cp:lastModifiedBy>
  <cp:lastPrinted>2022-06-23T01:35:00Z</cp:lastPrinted>
  <dcterms:modified xsi:type="dcterms:W3CDTF">2025-04-24T02:56:50Z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50C11E597BC340708251DF5D42CA6459_13</vt:lpwstr>
  </property>
  <property fmtid="{D5CDD505-2E9C-101B-9397-08002B2CF9AE}" pid="4" name="KSOTemplateDocerSaveRecord">
    <vt:lpwstr>eyJoZGlkIjoiZDNjOGNlODUyZjMyYzIyMGRiYzU1ZjM1ODcxZmE4MjIiLCJ1c2VySWQiOiIyNjczODE5MTkifQ==</vt:lpwstr>
  </property>
</Properties>
</file>