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B3DFE7">
      <w:pPr>
        <w:wordWrap w:val="0"/>
        <w:spacing w:before="78" w:line="220" w:lineRule="auto"/>
        <w:outlineLvl w:val="2"/>
        <w:rPr>
          <w:rFonts w:hint="eastAsia" w:ascii="宋体" w:hAnsi="宋体" w:eastAsia="宋体" w:cs="宋体"/>
          <w:b/>
          <w:bCs/>
          <w:color w:val="000000"/>
          <w:sz w:val="24"/>
          <w:szCs w:val="24"/>
          <w:highlight w:val="none"/>
          <w:lang w:eastAsia="zh-CN"/>
        </w:rPr>
      </w:pPr>
      <w:bookmarkStart w:id="0" w:name="_Toc8803"/>
      <w:bookmarkStart w:id="1" w:name="_Toc12962"/>
      <w:r>
        <w:rPr>
          <w:rFonts w:hint="eastAsia" w:ascii="宋体" w:hAnsi="宋体" w:eastAsia="宋体" w:cs="宋体"/>
          <w:b/>
          <w:bCs/>
          <w:color w:val="000000"/>
          <w:sz w:val="24"/>
          <w:szCs w:val="24"/>
          <w:highlight w:val="none"/>
          <w:lang w:eastAsia="zh-CN"/>
        </w:rPr>
        <w:t xml:space="preserve">格式十三 </w:t>
      </w:r>
      <w:r>
        <w:rPr>
          <w:rFonts w:hint="eastAsia" w:ascii="宋体" w:hAnsi="宋体" w:eastAsia="宋体" w:cs="宋体"/>
          <w:b/>
          <w:bCs/>
          <w:color w:val="000000"/>
          <w:sz w:val="22"/>
          <w:szCs w:val="22"/>
          <w:highlight w:val="none"/>
          <w:lang w:eastAsia="zh-CN"/>
        </w:rPr>
        <w:t>危险性较大的分部分项工程清单及超过一定规模的危险性较大的分部分项工程清单</w:t>
      </w:r>
      <w:bookmarkEnd w:id="0"/>
      <w:bookmarkEnd w:id="1"/>
    </w:p>
    <w:p w14:paraId="2A5F26C2">
      <w:pPr>
        <w:pStyle w:val="3"/>
        <w:wordWrap w:val="0"/>
        <w:spacing w:line="269" w:lineRule="auto"/>
        <w:rPr>
          <w:rFonts w:hint="eastAsia" w:ascii="宋体" w:hAnsi="宋体" w:eastAsia="宋体" w:cs="宋体"/>
          <w:color w:val="000000"/>
          <w:highlight w:val="none"/>
          <w:lang w:eastAsia="zh-CN"/>
        </w:rPr>
      </w:pPr>
    </w:p>
    <w:p w14:paraId="7BA06E85">
      <w:pPr>
        <w:tabs>
          <w:tab w:val="left" w:pos="2940"/>
        </w:tabs>
        <w:wordWrap w:val="0"/>
        <w:spacing w:before="101" w:line="377" w:lineRule="auto"/>
        <w:ind w:left="3179" w:right="41" w:hanging="3133"/>
        <w:rPr>
          <w:rFonts w:hint="eastAsia" w:ascii="宋体" w:hAnsi="宋体" w:eastAsia="宋体" w:cs="宋体"/>
          <w:color w:val="000000"/>
          <w:sz w:val="31"/>
          <w:szCs w:val="31"/>
          <w:highlight w:val="none"/>
          <w:lang w:eastAsia="zh-CN"/>
        </w:rPr>
      </w:pPr>
      <w:bookmarkStart w:id="2" w:name="bookmark160"/>
      <w:bookmarkEnd w:id="2"/>
      <w:bookmarkStart w:id="3" w:name="OLE_LINK41"/>
      <w:r>
        <w:rPr>
          <w:rFonts w:hint="eastAsia" w:ascii="宋体" w:hAnsi="宋体" w:eastAsia="宋体" w:cs="宋体"/>
          <w:b/>
          <w:bCs/>
          <w:color w:val="000000"/>
          <w:sz w:val="31"/>
          <w:szCs w:val="31"/>
          <w:highlight w:val="none"/>
          <w:lang w:eastAsia="zh-CN"/>
        </w:rPr>
        <w:t>危险性较大的分部分项工程清单及超过一定规模的危险性较大的分部分项工程清单</w:t>
      </w:r>
    </w:p>
    <w:bookmarkEnd w:id="3"/>
    <w:p w14:paraId="0EE33575">
      <w:pPr>
        <w:keepNext w:val="0"/>
        <w:keepLines w:val="0"/>
        <w:pageBreakBefore w:val="0"/>
        <w:widowControl/>
        <w:kinsoku/>
        <w:wordWrap w:val="0"/>
        <w:overflowPunct/>
        <w:topLinePunct w:val="0"/>
        <w:autoSpaceDE w:val="0"/>
        <w:autoSpaceDN w:val="0"/>
        <w:bidi w:val="0"/>
        <w:adjustRightInd w:val="0"/>
        <w:snapToGrid w:val="0"/>
        <w:spacing w:before="6" w:line="326" w:lineRule="auto"/>
        <w:ind w:left="5" w:firstLine="492"/>
        <w:textAlignment w:val="baseline"/>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1、根据中华人民共和国住房和城乡建设部令第37号《危险性较大的分部分项工程安全管理规定》（以下简称“37号文”），投标人在投标时须补充完善危大工程清单并明确相应的安全管理措施。</w:t>
      </w:r>
    </w:p>
    <w:p w14:paraId="4CA0EB87">
      <w:pPr>
        <w:keepNext w:val="0"/>
        <w:keepLines w:val="0"/>
        <w:pageBreakBefore w:val="0"/>
        <w:widowControl/>
        <w:kinsoku/>
        <w:wordWrap w:val="0"/>
        <w:overflowPunct/>
        <w:topLinePunct w:val="0"/>
        <w:autoSpaceDE w:val="0"/>
        <w:autoSpaceDN w:val="0"/>
        <w:bidi w:val="0"/>
        <w:adjustRightInd w:val="0"/>
        <w:snapToGrid w:val="0"/>
        <w:spacing w:before="208" w:line="326" w:lineRule="auto"/>
        <w:ind w:left="1" w:firstLine="481"/>
        <w:textAlignment w:val="baseline"/>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2、招标人根据设计文件的要求及37号文、粤建规范〔2019〕2号文的规定列出“危险性较大的分部分项工程清单及超过一定规模的危险性较大的分部分项工程清单”中与本招标项目相关的清单项，具体详见第5点“打 √ ”标识。</w:t>
      </w:r>
    </w:p>
    <w:p w14:paraId="6F3B39F4">
      <w:pPr>
        <w:keepNext w:val="0"/>
        <w:keepLines w:val="0"/>
        <w:pageBreakBefore w:val="0"/>
        <w:widowControl/>
        <w:kinsoku/>
        <w:wordWrap w:val="0"/>
        <w:overflowPunct/>
        <w:topLinePunct w:val="0"/>
        <w:autoSpaceDE w:val="0"/>
        <w:autoSpaceDN w:val="0"/>
        <w:bidi w:val="0"/>
        <w:adjustRightInd w:val="0"/>
        <w:snapToGrid w:val="0"/>
        <w:spacing w:before="209" w:line="299" w:lineRule="auto"/>
        <w:ind w:left="3" w:right="72" w:firstLine="488"/>
        <w:textAlignment w:val="baseline"/>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（1）投标单位同意建设单位在清单中标识的该项请在对应项打“ √ ”标识，并与投标文件中提供相应的安全管理措施。</w:t>
      </w:r>
    </w:p>
    <w:p w14:paraId="576B7558">
      <w:pPr>
        <w:keepNext w:val="0"/>
        <w:keepLines w:val="0"/>
        <w:pageBreakBefore w:val="0"/>
        <w:widowControl/>
        <w:kinsoku/>
        <w:wordWrap w:val="0"/>
        <w:overflowPunct/>
        <w:topLinePunct w:val="0"/>
        <w:autoSpaceDE w:val="0"/>
        <w:autoSpaceDN w:val="0"/>
        <w:bidi w:val="0"/>
        <w:adjustRightInd w:val="0"/>
        <w:snapToGrid w:val="0"/>
        <w:spacing w:before="208" w:line="299" w:lineRule="auto"/>
        <w:ind w:left="2" w:right="72" w:firstLine="489"/>
        <w:textAlignment w:val="baseline"/>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（2）投标单位对清单中认为需要补充的该项请在对应项打“ √ ”标识，并与投标文件中提供相应的安全管理措施。</w:t>
      </w:r>
    </w:p>
    <w:p w14:paraId="62C194F8">
      <w:pPr>
        <w:keepNext w:val="0"/>
        <w:keepLines w:val="0"/>
        <w:pageBreakBefore w:val="0"/>
        <w:widowControl/>
        <w:kinsoku/>
        <w:wordWrap w:val="0"/>
        <w:overflowPunct/>
        <w:topLinePunct w:val="0"/>
        <w:autoSpaceDE w:val="0"/>
        <w:autoSpaceDN w:val="0"/>
        <w:bidi w:val="0"/>
        <w:adjustRightInd w:val="0"/>
        <w:snapToGrid w:val="0"/>
        <w:spacing w:before="210" w:line="300" w:lineRule="auto"/>
        <w:ind w:right="72" w:firstLine="492"/>
        <w:textAlignment w:val="baseline"/>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（3）投标单位不同意建设单位在清单中标识的该项请在对应项打“ × ”标识，并在备注栏填上相关说明。</w:t>
      </w:r>
    </w:p>
    <w:p w14:paraId="02687391">
      <w:pPr>
        <w:keepNext w:val="0"/>
        <w:keepLines w:val="0"/>
        <w:pageBreakBefore w:val="0"/>
        <w:widowControl/>
        <w:kinsoku/>
        <w:wordWrap w:val="0"/>
        <w:overflowPunct/>
        <w:topLinePunct w:val="0"/>
        <w:autoSpaceDE w:val="0"/>
        <w:autoSpaceDN w:val="0"/>
        <w:bidi w:val="0"/>
        <w:adjustRightInd w:val="0"/>
        <w:snapToGrid w:val="0"/>
        <w:spacing w:before="207" w:line="371" w:lineRule="auto"/>
        <w:ind w:firstLine="484"/>
        <w:jc w:val="both"/>
        <w:textAlignment w:val="baseline"/>
        <w:rPr>
          <w:rFonts w:hint="eastAsia" w:ascii="宋体" w:hAnsi="宋体" w:eastAsia="宋体" w:cs="宋体"/>
          <w:color w:val="000000"/>
          <w:sz w:val="24"/>
          <w:szCs w:val="24"/>
          <w:highlight w:val="none"/>
          <w:lang w:eastAsia="zh-CN"/>
        </w:rPr>
      </w:pPr>
      <w:r>
        <w:rPr>
          <w:rFonts w:hint="eastAsia" w:ascii="宋体" w:hAnsi="宋体" w:eastAsia="宋体" w:cs="宋体"/>
          <w:b/>
          <w:bCs/>
          <w:color w:val="000000"/>
          <w:sz w:val="24"/>
          <w:szCs w:val="24"/>
          <w:highlight w:val="none"/>
          <w:u w:val="single"/>
          <w:lang w:eastAsia="zh-CN"/>
        </w:rPr>
        <w:t>3、投标单位应当在投标时根据招标人提供的下述第5点清单，在投标施工组织中回应建设单位提供的危大工程清单，补充相应的安全管理措施。（为减轻标书编制的工作量，投标单位回应的危大工程清单该部分的页数应控制在3页内）</w:t>
      </w:r>
    </w:p>
    <w:p w14:paraId="79140D11">
      <w:pPr>
        <w:keepNext w:val="0"/>
        <w:keepLines w:val="0"/>
        <w:pageBreakBefore w:val="0"/>
        <w:widowControl/>
        <w:kinsoku/>
        <w:wordWrap w:val="0"/>
        <w:overflowPunct/>
        <w:topLinePunct w:val="0"/>
        <w:autoSpaceDE w:val="0"/>
        <w:autoSpaceDN w:val="0"/>
        <w:bidi w:val="0"/>
        <w:adjustRightInd w:val="0"/>
        <w:snapToGrid w:val="0"/>
        <w:spacing w:before="33" w:line="326" w:lineRule="auto"/>
        <w:ind w:left="1" w:firstLine="478"/>
        <w:textAlignment w:val="baseline"/>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4、对于超过一定规模的危大工程，中标单位应当组织召开专家论证会对专项施工方案进行论证。实行施工总承包的，由施工总承包单位组织召开专家论证会。专家论证前专项施工方案应当通过施工总承包单位审核和总监理工程师审查。</w:t>
      </w:r>
    </w:p>
    <w:p w14:paraId="7F179D80">
      <w:pPr>
        <w:keepNext w:val="0"/>
        <w:keepLines w:val="0"/>
        <w:pageBreakBefore w:val="0"/>
        <w:widowControl/>
        <w:kinsoku/>
        <w:wordWrap w:val="0"/>
        <w:overflowPunct/>
        <w:topLinePunct w:val="0"/>
        <w:autoSpaceDE w:val="0"/>
        <w:autoSpaceDN w:val="0"/>
        <w:bidi w:val="0"/>
        <w:adjustRightInd w:val="0"/>
        <w:snapToGrid w:val="0"/>
        <w:spacing w:before="208" w:line="301" w:lineRule="auto"/>
        <w:ind w:firstLine="484"/>
        <w:textAlignment w:val="baseline"/>
        <w:rPr>
          <w:rFonts w:hint="eastAsia" w:ascii="宋体" w:hAnsi="宋体" w:eastAsia="宋体" w:cs="宋体"/>
          <w:color w:val="000000"/>
          <w:highlight w:val="none"/>
          <w:lang w:eastAsia="zh-CN"/>
        </w:rPr>
      </w:pPr>
      <w:r>
        <w:rPr>
          <w:rFonts w:hint="eastAsia" w:ascii="宋体" w:hAnsi="宋体" w:eastAsia="宋体" w:cs="宋体"/>
          <w:color w:val="000000"/>
          <w:sz w:val="24"/>
          <w:szCs w:val="24"/>
          <w:highlight w:val="none"/>
          <w:lang w:eastAsia="zh-CN"/>
        </w:rPr>
        <w:t>5、危险性较大的分部分项工程清单及超过一定规模的危险性较大的分部分项工程清单</w:t>
      </w:r>
    </w:p>
    <w:p w14:paraId="78208403">
      <w:pPr>
        <w:pStyle w:val="2"/>
        <w:rPr>
          <w:rFonts w:hint="eastAsia"/>
          <w:lang w:eastAsia="zh-CN"/>
        </w:rPr>
      </w:pPr>
    </w:p>
    <w:tbl>
      <w:tblPr>
        <w:tblStyle w:val="5"/>
        <w:tblW w:w="9947" w:type="dxa"/>
        <w:tblInd w:w="-6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31"/>
        <w:gridCol w:w="1294"/>
        <w:gridCol w:w="1294"/>
        <w:gridCol w:w="2428"/>
      </w:tblGrid>
      <w:tr w14:paraId="196551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3EBBA708">
            <w:pPr>
              <w:widowControl/>
              <w:kinsoku w:val="0"/>
              <w:wordWrap w:val="0"/>
              <w:autoSpaceDE w:val="0"/>
              <w:autoSpaceDN w:val="0"/>
              <w:adjustRightInd w:val="0"/>
              <w:snapToGrid w:val="0"/>
              <w:spacing w:before="133" w:line="220" w:lineRule="auto"/>
              <w:ind w:firstLine="241" w:firstLineChars="100"/>
              <w:textAlignment w:val="baseline"/>
              <w:rPr>
                <w:rFonts w:hint="eastAsia" w:ascii="宋体" w:hAnsi="宋体" w:eastAsia="宋体" w:cs="宋体"/>
                <w:color w:val="000000"/>
                <w:sz w:val="24"/>
                <w:szCs w:val="24"/>
                <w:highlight w:val="none"/>
                <w:lang w:eastAsia="zh-CN"/>
              </w:rPr>
            </w:pPr>
            <w:bookmarkStart w:id="6" w:name="_GoBack" w:colFirst="0" w:colLast="3"/>
            <w:r>
              <w:rPr>
                <w:rFonts w:hint="eastAsia" w:ascii="宋体" w:hAnsi="宋体" w:eastAsia="宋体" w:cs="宋体"/>
                <w:b/>
                <w:bCs/>
                <w:snapToGrid w:val="0"/>
                <w:color w:val="000000"/>
                <w:sz w:val="24"/>
                <w:szCs w:val="24"/>
                <w:highlight w:val="none"/>
                <w:lang w:eastAsia="zh-CN"/>
              </w:rPr>
              <w:t>一、危险性较大的分部分项工程清单</w:t>
            </w:r>
          </w:p>
        </w:tc>
        <w:tc>
          <w:tcPr>
            <w:tcW w:w="1294" w:type="dxa"/>
            <w:noWrap w:val="0"/>
            <w:vAlign w:val="top"/>
          </w:tcPr>
          <w:p w14:paraId="1E56C0D5">
            <w:pPr>
              <w:widowControl/>
              <w:kinsoku w:val="0"/>
              <w:wordWrap w:val="0"/>
              <w:autoSpaceDE w:val="0"/>
              <w:autoSpaceDN w:val="0"/>
              <w:adjustRightInd w:val="0"/>
              <w:snapToGrid w:val="0"/>
              <w:spacing w:before="133" w:line="221" w:lineRule="auto"/>
              <w:ind w:left="206" w:leftChars="0"/>
              <w:textAlignment w:val="baseline"/>
              <w:rPr>
                <w:rFonts w:hint="eastAsia" w:ascii="宋体" w:hAnsi="宋体" w:eastAsia="宋体" w:cs="宋体"/>
                <w:color w:val="000000"/>
                <w:w w:val="94"/>
                <w:sz w:val="24"/>
                <w:szCs w:val="24"/>
                <w:highlight w:val="none"/>
              </w:rPr>
            </w:pPr>
            <w:r>
              <w:rPr>
                <w:rFonts w:hint="eastAsia" w:ascii="宋体" w:hAnsi="宋体" w:eastAsia="宋体" w:cs="宋体"/>
                <w:b w:val="0"/>
                <w:snapToGrid w:val="0"/>
                <w:color w:val="000000"/>
                <w:sz w:val="24"/>
                <w:szCs w:val="24"/>
                <w:highlight w:val="none"/>
              </w:rPr>
              <w:t>建设单位</w:t>
            </w:r>
          </w:p>
        </w:tc>
        <w:tc>
          <w:tcPr>
            <w:tcW w:w="1294" w:type="dxa"/>
            <w:noWrap w:val="0"/>
            <w:vAlign w:val="top"/>
          </w:tcPr>
          <w:p w14:paraId="4611382E">
            <w:pPr>
              <w:widowControl/>
              <w:kinsoku w:val="0"/>
              <w:wordWrap w:val="0"/>
              <w:autoSpaceDE w:val="0"/>
              <w:autoSpaceDN w:val="0"/>
              <w:adjustRightInd w:val="0"/>
              <w:snapToGrid w:val="0"/>
              <w:spacing w:before="133" w:line="221" w:lineRule="auto"/>
              <w:ind w:left="205" w:leftChars="0"/>
              <w:textAlignment w:val="baseline"/>
              <w:rPr>
                <w:rFonts w:hint="eastAsia" w:ascii="宋体" w:hAnsi="宋体" w:eastAsia="宋体" w:cs="宋体"/>
                <w:color w:val="000000"/>
                <w:w w:val="94"/>
                <w:sz w:val="24"/>
                <w:szCs w:val="24"/>
                <w:highlight w:val="none"/>
              </w:rPr>
            </w:pPr>
            <w:r>
              <w:rPr>
                <w:rFonts w:hint="eastAsia" w:ascii="宋体" w:hAnsi="宋体" w:eastAsia="宋体" w:cs="宋体"/>
                <w:b/>
                <w:bCs/>
                <w:snapToGrid w:val="0"/>
                <w:color w:val="000000"/>
                <w:sz w:val="24"/>
                <w:szCs w:val="24"/>
                <w:highlight w:val="none"/>
              </w:rPr>
              <w:t>投标单位</w:t>
            </w:r>
          </w:p>
        </w:tc>
        <w:tc>
          <w:tcPr>
            <w:tcW w:w="2428" w:type="dxa"/>
            <w:noWrap w:val="0"/>
            <w:vAlign w:val="top"/>
          </w:tcPr>
          <w:p w14:paraId="77855714">
            <w:pPr>
              <w:widowControl/>
              <w:kinsoku w:val="0"/>
              <w:wordWrap w:val="0"/>
              <w:autoSpaceDE w:val="0"/>
              <w:autoSpaceDN w:val="0"/>
              <w:adjustRightInd w:val="0"/>
              <w:snapToGrid w:val="0"/>
              <w:spacing w:before="133" w:line="222" w:lineRule="auto"/>
              <w:ind w:left="360" w:leftChars="0"/>
              <w:textAlignment w:val="baseline"/>
              <w:rPr>
                <w:rFonts w:hint="eastAsia" w:ascii="宋体" w:hAnsi="宋体" w:eastAsia="宋体" w:cs="宋体"/>
                <w:color w:val="000000"/>
                <w:highlight w:val="none"/>
              </w:rPr>
            </w:pPr>
            <w:r>
              <w:rPr>
                <w:rFonts w:hint="eastAsia" w:ascii="宋体" w:hAnsi="宋体" w:eastAsia="宋体" w:cs="宋体"/>
                <w:b w:val="0"/>
                <w:snapToGrid w:val="0"/>
                <w:color w:val="000000"/>
                <w:sz w:val="24"/>
                <w:szCs w:val="24"/>
                <w:highlight w:val="none"/>
              </w:rPr>
              <w:t>备注</w:t>
            </w:r>
          </w:p>
        </w:tc>
      </w:tr>
      <w:tr w14:paraId="5C2C22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2ECA1B94">
            <w:pPr>
              <w:widowControl/>
              <w:kinsoku w:val="0"/>
              <w:wordWrap w:val="0"/>
              <w:autoSpaceDE w:val="0"/>
              <w:autoSpaceDN w:val="0"/>
              <w:adjustRightInd w:val="0"/>
              <w:snapToGrid w:val="0"/>
              <w:spacing w:before="128" w:line="221" w:lineRule="auto"/>
              <w:ind w:left="120" w:leftChars="0"/>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sz w:val="24"/>
                <w:szCs w:val="24"/>
                <w:highlight w:val="none"/>
              </w:rPr>
              <w:t>一、基坑支护</w:t>
            </w:r>
          </w:p>
        </w:tc>
        <w:tc>
          <w:tcPr>
            <w:tcW w:w="1294" w:type="dxa"/>
            <w:noWrap w:val="0"/>
            <w:vAlign w:val="center"/>
          </w:tcPr>
          <w:p w14:paraId="2D8F5746">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w w:val="94"/>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1294" w:type="dxa"/>
            <w:noWrap w:val="0"/>
            <w:vAlign w:val="center"/>
          </w:tcPr>
          <w:p w14:paraId="203491D2">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w w:val="94"/>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2428" w:type="dxa"/>
            <w:noWrap w:val="0"/>
            <w:vAlign w:val="top"/>
          </w:tcPr>
          <w:p w14:paraId="78E11E90">
            <w:pPr>
              <w:kinsoku w:val="0"/>
              <w:wordWrap w:val="0"/>
              <w:autoSpaceDE w:val="0"/>
              <w:autoSpaceDN w:val="0"/>
              <w:adjustRightInd w:val="0"/>
              <w:snapToGrid w:val="0"/>
              <w:textAlignment w:val="baseline"/>
              <w:rPr>
                <w:rFonts w:hint="eastAsia" w:ascii="宋体" w:hAnsi="宋体" w:eastAsia="宋体" w:cs="宋体"/>
                <w:color w:val="000000"/>
                <w:highlight w:val="none"/>
              </w:rPr>
            </w:pPr>
          </w:p>
        </w:tc>
      </w:tr>
      <w:tr w14:paraId="289864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039ED40A">
            <w:pPr>
              <w:widowControl/>
              <w:kinsoku w:val="0"/>
              <w:wordWrap w:val="0"/>
              <w:autoSpaceDE w:val="0"/>
              <w:autoSpaceDN w:val="0"/>
              <w:adjustRightInd w:val="0"/>
              <w:snapToGrid w:val="0"/>
              <w:spacing w:before="129" w:line="328" w:lineRule="auto"/>
              <w:ind w:left="135" w:leftChars="0" w:right="68" w:rightChars="0" w:hanging="8" w:firstLineChars="0"/>
              <w:textAlignment w:val="baseline"/>
              <w:rPr>
                <w:rFonts w:hint="eastAsia" w:ascii="宋体" w:hAnsi="宋体" w:eastAsia="宋体" w:cs="宋体"/>
                <w:color w:val="000000"/>
                <w:sz w:val="24"/>
                <w:szCs w:val="24"/>
                <w:highlight w:val="none"/>
                <w:lang w:eastAsia="zh-CN"/>
              </w:rPr>
            </w:pPr>
            <w:r>
              <w:rPr>
                <w:rFonts w:hint="eastAsia" w:ascii="宋体" w:hAnsi="宋体" w:eastAsia="宋体" w:cs="宋体"/>
                <w:b w:val="0"/>
                <w:snapToGrid w:val="0"/>
                <w:color w:val="000000"/>
                <w:sz w:val="24"/>
                <w:szCs w:val="24"/>
                <w:highlight w:val="none"/>
                <w:lang w:eastAsia="zh-CN"/>
              </w:rPr>
              <w:t>（一）开挖深度超过 3m（含 3m）的基坑（槽） 的土方开挖、支护、降水工程。</w:t>
            </w:r>
          </w:p>
        </w:tc>
        <w:tc>
          <w:tcPr>
            <w:tcW w:w="1294" w:type="dxa"/>
            <w:noWrap w:val="0"/>
            <w:vAlign w:val="center"/>
          </w:tcPr>
          <w:p w14:paraId="4BFEC040">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w w:val="94"/>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lang w:eastAsia="zh-CN"/>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1294" w:type="dxa"/>
            <w:noWrap w:val="0"/>
            <w:vAlign w:val="center"/>
          </w:tcPr>
          <w:p w14:paraId="40D30586">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w w:val="94"/>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2428" w:type="dxa"/>
            <w:noWrap w:val="0"/>
            <w:vAlign w:val="top"/>
          </w:tcPr>
          <w:p w14:paraId="0BC64CA6">
            <w:pPr>
              <w:kinsoku w:val="0"/>
              <w:wordWrap w:val="0"/>
              <w:autoSpaceDE w:val="0"/>
              <w:autoSpaceDN w:val="0"/>
              <w:adjustRightInd w:val="0"/>
              <w:snapToGrid w:val="0"/>
              <w:textAlignment w:val="baseline"/>
              <w:rPr>
                <w:rFonts w:hint="eastAsia" w:ascii="宋体" w:hAnsi="宋体" w:eastAsia="宋体" w:cs="宋体"/>
                <w:color w:val="000000"/>
                <w:highlight w:val="none"/>
              </w:rPr>
            </w:pPr>
          </w:p>
        </w:tc>
      </w:tr>
      <w:tr w14:paraId="2A2219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1947D65F">
            <w:pPr>
              <w:widowControl/>
              <w:kinsoku w:val="0"/>
              <w:wordWrap w:val="0"/>
              <w:autoSpaceDE w:val="0"/>
              <w:autoSpaceDN w:val="0"/>
              <w:adjustRightInd w:val="0"/>
              <w:snapToGrid w:val="0"/>
              <w:spacing w:before="132" w:line="354" w:lineRule="auto"/>
              <w:ind w:left="116" w:leftChars="0" w:right="108" w:rightChars="0" w:firstLine="11" w:firstLineChars="0"/>
              <w:jc w:val="both"/>
              <w:textAlignment w:val="baseline"/>
              <w:rPr>
                <w:rFonts w:hint="eastAsia" w:ascii="宋体" w:hAnsi="宋体" w:eastAsia="宋体" w:cs="宋体"/>
                <w:color w:val="000000"/>
                <w:sz w:val="24"/>
                <w:szCs w:val="24"/>
                <w:highlight w:val="none"/>
                <w:lang w:eastAsia="zh-CN"/>
              </w:rPr>
            </w:pPr>
            <w:bookmarkStart w:id="4" w:name="bookmark161"/>
            <w:bookmarkEnd w:id="4"/>
            <w:r>
              <w:rPr>
                <w:rFonts w:hint="eastAsia" w:ascii="宋体" w:hAnsi="宋体" w:eastAsia="宋体" w:cs="宋体"/>
                <w:b w:val="0"/>
                <w:snapToGrid w:val="0"/>
                <w:color w:val="000000"/>
                <w:sz w:val="24"/>
                <w:szCs w:val="24"/>
                <w:highlight w:val="none"/>
                <w:lang w:eastAsia="zh-CN"/>
              </w:rPr>
              <w:t>（二）开挖深度虽未超过 3m，但地质条件、周 围环境和地下管线复杂，或影响毗邻建、构筑 物安全的基坑（槽）的土方开挖、支护、降水 工程。</w:t>
            </w:r>
          </w:p>
        </w:tc>
        <w:tc>
          <w:tcPr>
            <w:tcW w:w="1294" w:type="dxa"/>
            <w:noWrap w:val="0"/>
            <w:vAlign w:val="center"/>
          </w:tcPr>
          <w:p w14:paraId="5F279367">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1294" w:type="dxa"/>
            <w:noWrap w:val="0"/>
            <w:vAlign w:val="center"/>
          </w:tcPr>
          <w:p w14:paraId="25729410">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2428" w:type="dxa"/>
            <w:noWrap w:val="0"/>
            <w:vAlign w:val="top"/>
          </w:tcPr>
          <w:p w14:paraId="108266FB">
            <w:pPr>
              <w:kinsoku w:val="0"/>
              <w:wordWrap w:val="0"/>
              <w:autoSpaceDE w:val="0"/>
              <w:autoSpaceDN w:val="0"/>
              <w:adjustRightInd w:val="0"/>
              <w:snapToGrid w:val="0"/>
              <w:textAlignment w:val="baseline"/>
              <w:rPr>
                <w:rFonts w:hint="eastAsia" w:ascii="宋体" w:hAnsi="宋体" w:eastAsia="宋体" w:cs="宋体"/>
                <w:color w:val="000000"/>
                <w:highlight w:val="none"/>
              </w:rPr>
            </w:pPr>
          </w:p>
        </w:tc>
      </w:tr>
      <w:tr w14:paraId="48910B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2C5E411A">
            <w:pPr>
              <w:widowControl/>
              <w:kinsoku w:val="0"/>
              <w:wordWrap w:val="0"/>
              <w:autoSpaceDE w:val="0"/>
              <w:autoSpaceDN w:val="0"/>
              <w:adjustRightInd w:val="0"/>
              <w:snapToGrid w:val="0"/>
              <w:spacing w:before="128" w:line="219" w:lineRule="auto"/>
              <w:ind w:left="120" w:leftChars="0"/>
              <w:textAlignment w:val="baseline"/>
              <w:rPr>
                <w:rFonts w:hint="eastAsia" w:ascii="宋体" w:hAnsi="宋体" w:eastAsia="宋体" w:cs="宋体"/>
                <w:color w:val="000000"/>
                <w:sz w:val="24"/>
                <w:szCs w:val="24"/>
                <w:highlight w:val="none"/>
                <w:lang w:eastAsia="zh-CN"/>
              </w:rPr>
            </w:pPr>
            <w:r>
              <w:rPr>
                <w:rFonts w:hint="eastAsia" w:ascii="宋体" w:hAnsi="宋体" w:eastAsia="宋体" w:cs="宋体"/>
                <w:b w:val="0"/>
                <w:snapToGrid w:val="0"/>
                <w:color w:val="000000"/>
                <w:sz w:val="24"/>
                <w:szCs w:val="24"/>
                <w:highlight w:val="none"/>
                <w:lang w:eastAsia="zh-CN"/>
              </w:rPr>
              <w:t>二、模板工程及支撑体系</w:t>
            </w:r>
          </w:p>
        </w:tc>
        <w:tc>
          <w:tcPr>
            <w:tcW w:w="1294" w:type="dxa"/>
            <w:noWrap w:val="0"/>
            <w:vAlign w:val="center"/>
          </w:tcPr>
          <w:p w14:paraId="26980BFD">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1294" w:type="dxa"/>
            <w:noWrap w:val="0"/>
            <w:vAlign w:val="center"/>
          </w:tcPr>
          <w:p w14:paraId="38A2B263">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2428" w:type="dxa"/>
            <w:noWrap w:val="0"/>
            <w:vAlign w:val="top"/>
          </w:tcPr>
          <w:p w14:paraId="6DD41F77">
            <w:pPr>
              <w:kinsoku w:val="0"/>
              <w:wordWrap w:val="0"/>
              <w:autoSpaceDE w:val="0"/>
              <w:autoSpaceDN w:val="0"/>
              <w:adjustRightInd w:val="0"/>
              <w:snapToGrid w:val="0"/>
              <w:textAlignment w:val="baseline"/>
              <w:rPr>
                <w:rFonts w:hint="eastAsia" w:ascii="宋体" w:hAnsi="宋体" w:eastAsia="宋体" w:cs="宋体"/>
                <w:color w:val="000000"/>
                <w:highlight w:val="none"/>
              </w:rPr>
            </w:pPr>
          </w:p>
        </w:tc>
      </w:tr>
      <w:tr w14:paraId="49675A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43180A46">
            <w:pPr>
              <w:widowControl/>
              <w:kinsoku w:val="0"/>
              <w:wordWrap w:val="0"/>
              <w:autoSpaceDE w:val="0"/>
              <w:autoSpaceDN w:val="0"/>
              <w:adjustRightInd w:val="0"/>
              <w:snapToGrid w:val="0"/>
              <w:spacing w:before="128" w:line="328" w:lineRule="auto"/>
              <w:ind w:left="123" w:leftChars="0" w:right="25" w:rightChars="0" w:firstLine="4" w:firstLineChars="0"/>
              <w:textAlignment w:val="baseline"/>
              <w:rPr>
                <w:rFonts w:hint="eastAsia" w:ascii="宋体" w:hAnsi="宋体" w:eastAsia="宋体" w:cs="宋体"/>
                <w:color w:val="000000"/>
                <w:sz w:val="24"/>
                <w:szCs w:val="24"/>
                <w:highlight w:val="none"/>
                <w:lang w:eastAsia="zh-CN"/>
              </w:rPr>
            </w:pPr>
            <w:r>
              <w:rPr>
                <w:rFonts w:hint="eastAsia" w:ascii="宋体" w:hAnsi="宋体" w:eastAsia="宋体" w:cs="宋体"/>
                <w:b w:val="0"/>
                <w:snapToGrid w:val="0"/>
                <w:color w:val="000000"/>
                <w:sz w:val="24"/>
                <w:szCs w:val="24"/>
                <w:highlight w:val="none"/>
                <w:lang w:eastAsia="zh-CN"/>
              </w:rPr>
              <w:t>（一）各类工具式模板工程：包括滑模、爬模、 飞模、隧道模等工程。</w:t>
            </w:r>
          </w:p>
        </w:tc>
        <w:tc>
          <w:tcPr>
            <w:tcW w:w="1294" w:type="dxa"/>
            <w:noWrap w:val="0"/>
            <w:vAlign w:val="center"/>
          </w:tcPr>
          <w:p w14:paraId="093224CD">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1294" w:type="dxa"/>
            <w:noWrap w:val="0"/>
            <w:vAlign w:val="center"/>
          </w:tcPr>
          <w:p w14:paraId="1D3DD2A1">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2428" w:type="dxa"/>
            <w:noWrap w:val="0"/>
            <w:vAlign w:val="top"/>
          </w:tcPr>
          <w:p w14:paraId="637228EB">
            <w:pPr>
              <w:kinsoku w:val="0"/>
              <w:wordWrap w:val="0"/>
              <w:autoSpaceDE w:val="0"/>
              <w:autoSpaceDN w:val="0"/>
              <w:adjustRightInd w:val="0"/>
              <w:snapToGrid w:val="0"/>
              <w:textAlignment w:val="baseline"/>
              <w:rPr>
                <w:rFonts w:hint="eastAsia" w:ascii="宋体" w:hAnsi="宋体" w:eastAsia="宋体" w:cs="宋体"/>
                <w:color w:val="000000"/>
                <w:highlight w:val="none"/>
              </w:rPr>
            </w:pPr>
          </w:p>
        </w:tc>
      </w:tr>
      <w:tr w14:paraId="05E667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55" w:hRule="atLeast"/>
        </w:trPr>
        <w:tc>
          <w:tcPr>
            <w:tcW w:w="4931" w:type="dxa"/>
            <w:noWrap w:val="0"/>
            <w:vAlign w:val="top"/>
          </w:tcPr>
          <w:p w14:paraId="12F3FCCF">
            <w:pPr>
              <w:widowControl/>
              <w:kinsoku w:val="0"/>
              <w:wordWrap w:val="0"/>
              <w:autoSpaceDE w:val="0"/>
              <w:autoSpaceDN w:val="0"/>
              <w:adjustRightInd w:val="0"/>
              <w:snapToGrid w:val="0"/>
              <w:spacing w:before="131" w:line="362" w:lineRule="auto"/>
              <w:ind w:left="115" w:leftChars="0" w:right="105" w:rightChars="0" w:firstLine="12" w:firstLineChars="0"/>
              <w:textAlignment w:val="baseline"/>
              <w:rPr>
                <w:rFonts w:hint="eastAsia" w:ascii="宋体" w:hAnsi="宋体" w:eastAsia="宋体" w:cs="宋体"/>
                <w:color w:val="000000"/>
                <w:sz w:val="24"/>
                <w:szCs w:val="24"/>
                <w:highlight w:val="none"/>
                <w:lang w:eastAsia="zh-CN"/>
              </w:rPr>
            </w:pPr>
            <w:r>
              <w:rPr>
                <w:rFonts w:hint="eastAsia" w:ascii="宋体" w:hAnsi="宋体" w:eastAsia="宋体" w:cs="宋体"/>
                <w:b w:val="0"/>
                <w:snapToGrid w:val="0"/>
                <w:color w:val="000000"/>
                <w:sz w:val="24"/>
                <w:szCs w:val="24"/>
                <w:highlight w:val="none"/>
                <w:lang w:eastAsia="zh-CN"/>
              </w:rPr>
              <w:t>（二）混凝土模板支撑工程：搭设高度 5m 及以 上，或搭设跨度 10m 及以上，或施工总荷载（荷 载效应基本组合的设计值，以下简称设计值） 10kN/m2 及以上，或集中线荷载（设计值）15kN/m 及以上，或高度大于支撑水平投影宽度且相对 独立无联系构件的混凝土模板支撑工程。</w:t>
            </w:r>
          </w:p>
        </w:tc>
        <w:tc>
          <w:tcPr>
            <w:tcW w:w="1294" w:type="dxa"/>
            <w:noWrap w:val="0"/>
            <w:vAlign w:val="center"/>
          </w:tcPr>
          <w:p w14:paraId="1314B405">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1294" w:type="dxa"/>
            <w:noWrap w:val="0"/>
            <w:vAlign w:val="center"/>
          </w:tcPr>
          <w:p w14:paraId="608DF5B7">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2428" w:type="dxa"/>
            <w:noWrap w:val="0"/>
            <w:vAlign w:val="top"/>
          </w:tcPr>
          <w:p w14:paraId="08FD87BE">
            <w:pPr>
              <w:kinsoku w:val="0"/>
              <w:wordWrap w:val="0"/>
              <w:autoSpaceDE w:val="0"/>
              <w:autoSpaceDN w:val="0"/>
              <w:adjustRightInd w:val="0"/>
              <w:snapToGrid w:val="0"/>
              <w:textAlignment w:val="baseline"/>
              <w:rPr>
                <w:rFonts w:hint="eastAsia" w:ascii="宋体" w:hAnsi="宋体" w:eastAsia="宋体" w:cs="宋体"/>
                <w:color w:val="000000"/>
                <w:highlight w:val="none"/>
              </w:rPr>
            </w:pPr>
          </w:p>
        </w:tc>
      </w:tr>
      <w:tr w14:paraId="72030A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59B07587">
            <w:pPr>
              <w:widowControl/>
              <w:kinsoku w:val="0"/>
              <w:wordWrap w:val="0"/>
              <w:autoSpaceDE w:val="0"/>
              <w:autoSpaceDN w:val="0"/>
              <w:adjustRightInd w:val="0"/>
              <w:snapToGrid w:val="0"/>
              <w:spacing w:before="130" w:line="327" w:lineRule="auto"/>
              <w:ind w:left="117" w:leftChars="0" w:right="168" w:rightChars="0" w:firstLine="10" w:firstLineChars="0"/>
              <w:textAlignment w:val="baseline"/>
              <w:rPr>
                <w:rFonts w:hint="eastAsia" w:ascii="宋体" w:hAnsi="宋体" w:eastAsia="宋体" w:cs="宋体"/>
                <w:color w:val="000000"/>
                <w:sz w:val="24"/>
                <w:szCs w:val="24"/>
                <w:highlight w:val="none"/>
                <w:lang w:eastAsia="zh-CN"/>
              </w:rPr>
            </w:pPr>
            <w:r>
              <w:rPr>
                <w:rFonts w:hint="eastAsia" w:ascii="宋体" w:hAnsi="宋体" w:eastAsia="宋体" w:cs="宋体"/>
                <w:b w:val="0"/>
                <w:snapToGrid w:val="0"/>
                <w:color w:val="000000"/>
                <w:sz w:val="24"/>
                <w:szCs w:val="24"/>
                <w:highlight w:val="none"/>
                <w:lang w:eastAsia="zh-CN"/>
              </w:rPr>
              <w:t>（三）承重支撑体系：用于钢结构安装等满堂 支撑体系。</w:t>
            </w:r>
          </w:p>
        </w:tc>
        <w:tc>
          <w:tcPr>
            <w:tcW w:w="1294" w:type="dxa"/>
            <w:noWrap w:val="0"/>
            <w:vAlign w:val="center"/>
          </w:tcPr>
          <w:p w14:paraId="1F36DBB1">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1294" w:type="dxa"/>
            <w:noWrap w:val="0"/>
            <w:vAlign w:val="center"/>
          </w:tcPr>
          <w:p w14:paraId="2C2342EC">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2428" w:type="dxa"/>
            <w:noWrap w:val="0"/>
            <w:vAlign w:val="top"/>
          </w:tcPr>
          <w:p w14:paraId="7DD1ABD5">
            <w:pPr>
              <w:kinsoku w:val="0"/>
              <w:wordWrap w:val="0"/>
              <w:autoSpaceDE w:val="0"/>
              <w:autoSpaceDN w:val="0"/>
              <w:adjustRightInd w:val="0"/>
              <w:snapToGrid w:val="0"/>
              <w:textAlignment w:val="baseline"/>
              <w:rPr>
                <w:rFonts w:hint="eastAsia" w:ascii="宋体" w:hAnsi="宋体" w:eastAsia="宋体" w:cs="宋体"/>
                <w:color w:val="000000"/>
                <w:highlight w:val="none"/>
              </w:rPr>
            </w:pPr>
          </w:p>
        </w:tc>
      </w:tr>
      <w:tr w14:paraId="598DEE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11E80612">
            <w:pPr>
              <w:widowControl/>
              <w:kinsoku w:val="0"/>
              <w:wordWrap w:val="0"/>
              <w:autoSpaceDE w:val="0"/>
              <w:autoSpaceDN w:val="0"/>
              <w:adjustRightInd w:val="0"/>
              <w:snapToGrid w:val="0"/>
              <w:spacing w:before="130" w:line="219" w:lineRule="auto"/>
              <w:ind w:left="356" w:leftChars="0"/>
              <w:textAlignment w:val="baseline"/>
              <w:rPr>
                <w:rFonts w:hint="eastAsia" w:ascii="宋体" w:hAnsi="宋体" w:eastAsia="宋体" w:cs="宋体"/>
                <w:color w:val="000000"/>
                <w:sz w:val="24"/>
                <w:szCs w:val="24"/>
                <w:highlight w:val="none"/>
                <w:lang w:eastAsia="zh-CN"/>
              </w:rPr>
            </w:pPr>
            <w:r>
              <w:rPr>
                <w:rFonts w:hint="eastAsia" w:ascii="宋体" w:hAnsi="宋体" w:eastAsia="宋体" w:cs="宋体"/>
                <w:b w:val="0"/>
                <w:snapToGrid w:val="0"/>
                <w:color w:val="000000"/>
                <w:sz w:val="24"/>
                <w:szCs w:val="24"/>
                <w:highlight w:val="none"/>
                <w:lang w:eastAsia="zh-CN"/>
              </w:rPr>
              <w:t>三、起重吊装及起重机械安装拆卸工程</w:t>
            </w:r>
          </w:p>
        </w:tc>
        <w:tc>
          <w:tcPr>
            <w:tcW w:w="1294" w:type="dxa"/>
            <w:noWrap w:val="0"/>
            <w:vAlign w:val="center"/>
          </w:tcPr>
          <w:p w14:paraId="74F4BE47">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w w:val="94"/>
                <w:sz w:val="24"/>
                <w:szCs w:val="24"/>
                <w:highlight w:val="none"/>
                <w:lang w:val="en-US"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1294" w:type="dxa"/>
            <w:noWrap w:val="0"/>
            <w:vAlign w:val="center"/>
          </w:tcPr>
          <w:p w14:paraId="79D36ED7">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2428" w:type="dxa"/>
            <w:noWrap w:val="0"/>
            <w:vAlign w:val="top"/>
          </w:tcPr>
          <w:p w14:paraId="6DD0F6B1">
            <w:pPr>
              <w:kinsoku w:val="0"/>
              <w:wordWrap w:val="0"/>
              <w:autoSpaceDE w:val="0"/>
              <w:autoSpaceDN w:val="0"/>
              <w:adjustRightInd w:val="0"/>
              <w:snapToGrid w:val="0"/>
              <w:textAlignment w:val="baseline"/>
              <w:rPr>
                <w:rFonts w:hint="eastAsia" w:ascii="宋体" w:hAnsi="宋体" w:eastAsia="宋体" w:cs="宋体"/>
                <w:color w:val="000000"/>
                <w:highlight w:val="none"/>
              </w:rPr>
            </w:pPr>
          </w:p>
        </w:tc>
      </w:tr>
      <w:tr w14:paraId="22C592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2641EE2F">
            <w:pPr>
              <w:widowControl/>
              <w:kinsoku w:val="0"/>
              <w:wordWrap w:val="0"/>
              <w:autoSpaceDE w:val="0"/>
              <w:autoSpaceDN w:val="0"/>
              <w:adjustRightInd w:val="0"/>
              <w:snapToGrid w:val="0"/>
              <w:spacing w:before="131" w:line="327" w:lineRule="auto"/>
              <w:ind w:left="144" w:leftChars="0" w:right="168" w:rightChars="0" w:hanging="17" w:firstLineChars="0"/>
              <w:textAlignment w:val="baseline"/>
              <w:rPr>
                <w:rFonts w:hint="eastAsia" w:ascii="宋体" w:hAnsi="宋体" w:eastAsia="宋体" w:cs="宋体"/>
                <w:color w:val="000000"/>
                <w:sz w:val="24"/>
                <w:szCs w:val="24"/>
                <w:highlight w:val="none"/>
                <w:lang w:eastAsia="zh-CN"/>
              </w:rPr>
            </w:pPr>
            <w:r>
              <w:rPr>
                <w:rFonts w:hint="eastAsia" w:ascii="宋体" w:hAnsi="宋体" w:eastAsia="宋体" w:cs="宋体"/>
                <w:b w:val="0"/>
                <w:snapToGrid w:val="0"/>
                <w:color w:val="000000"/>
                <w:sz w:val="24"/>
                <w:szCs w:val="24"/>
                <w:highlight w:val="none"/>
                <w:lang w:eastAsia="zh-CN"/>
              </w:rPr>
              <w:t>（一）采用非常规起重设备、方法，且单件起 吊重量在 10kN 及以上的起重吊装工程。</w:t>
            </w:r>
          </w:p>
        </w:tc>
        <w:tc>
          <w:tcPr>
            <w:tcW w:w="1294" w:type="dxa"/>
            <w:noWrap w:val="0"/>
            <w:vAlign w:val="center"/>
          </w:tcPr>
          <w:p w14:paraId="6987167C">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1294" w:type="dxa"/>
            <w:noWrap w:val="0"/>
            <w:vAlign w:val="center"/>
          </w:tcPr>
          <w:p w14:paraId="66E43BBD">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2428" w:type="dxa"/>
            <w:noWrap w:val="0"/>
            <w:vAlign w:val="top"/>
          </w:tcPr>
          <w:p w14:paraId="33094053">
            <w:pPr>
              <w:kinsoku w:val="0"/>
              <w:wordWrap w:val="0"/>
              <w:autoSpaceDE w:val="0"/>
              <w:autoSpaceDN w:val="0"/>
              <w:adjustRightInd w:val="0"/>
              <w:snapToGrid w:val="0"/>
              <w:textAlignment w:val="baseline"/>
              <w:rPr>
                <w:rFonts w:hint="eastAsia" w:ascii="宋体" w:hAnsi="宋体" w:eastAsia="宋体" w:cs="宋体"/>
                <w:color w:val="000000"/>
                <w:highlight w:val="none"/>
              </w:rPr>
            </w:pPr>
          </w:p>
        </w:tc>
      </w:tr>
      <w:tr w14:paraId="69F595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56ED3DD9">
            <w:pPr>
              <w:widowControl/>
              <w:kinsoku w:val="0"/>
              <w:wordWrap w:val="0"/>
              <w:autoSpaceDE w:val="0"/>
              <w:autoSpaceDN w:val="0"/>
              <w:adjustRightInd w:val="0"/>
              <w:snapToGrid w:val="0"/>
              <w:spacing w:before="132" w:line="219" w:lineRule="auto"/>
              <w:ind w:left="127" w:leftChars="0"/>
              <w:textAlignment w:val="baseline"/>
              <w:rPr>
                <w:rFonts w:hint="eastAsia" w:ascii="宋体" w:hAnsi="宋体" w:eastAsia="宋体" w:cs="宋体"/>
                <w:color w:val="000000"/>
                <w:sz w:val="24"/>
                <w:szCs w:val="24"/>
                <w:highlight w:val="none"/>
                <w:lang w:eastAsia="zh-CN"/>
              </w:rPr>
            </w:pPr>
            <w:r>
              <w:rPr>
                <w:rFonts w:hint="eastAsia" w:ascii="宋体" w:hAnsi="宋体" w:eastAsia="宋体" w:cs="宋体"/>
                <w:b w:val="0"/>
                <w:snapToGrid w:val="0"/>
                <w:color w:val="000000"/>
                <w:sz w:val="24"/>
                <w:szCs w:val="24"/>
                <w:highlight w:val="none"/>
                <w:lang w:eastAsia="zh-CN"/>
              </w:rPr>
              <w:t>（二）采用起重机械进行安装的工程。</w:t>
            </w:r>
          </w:p>
        </w:tc>
        <w:tc>
          <w:tcPr>
            <w:tcW w:w="1294" w:type="dxa"/>
            <w:noWrap w:val="0"/>
            <w:vAlign w:val="center"/>
          </w:tcPr>
          <w:p w14:paraId="558F9BBF">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lang w:eastAsia="zh-CN"/>
              </w:rPr>
              <w:t>√</w:t>
            </w:r>
            <w:r>
              <w:rPr>
                <w:rFonts w:hint="eastAsia" w:ascii="宋体" w:hAnsi="宋体" w:eastAsia="宋体" w:cs="宋体"/>
                <w:b w:val="0"/>
                <w:snapToGrid w:val="0"/>
                <w:color w:val="000000"/>
                <w:sz w:val="24"/>
                <w:szCs w:val="24"/>
                <w:highlight w:val="none"/>
                <w:lang w:val="en-US" w:eastAsia="zh-CN"/>
              </w:rPr>
              <w:t xml:space="preserve"> </w:t>
            </w:r>
            <w:r>
              <w:rPr>
                <w:rFonts w:hint="eastAsia" w:ascii="宋体" w:hAnsi="宋体" w:eastAsia="宋体" w:cs="宋体"/>
                <w:b w:val="0"/>
                <w:snapToGrid w:val="0"/>
                <w:color w:val="000000"/>
                <w:w w:val="94"/>
                <w:sz w:val="24"/>
                <w:szCs w:val="24"/>
                <w:highlight w:val="none"/>
              </w:rPr>
              <w:t>)</w:t>
            </w:r>
          </w:p>
        </w:tc>
        <w:tc>
          <w:tcPr>
            <w:tcW w:w="1294" w:type="dxa"/>
            <w:noWrap w:val="0"/>
            <w:vAlign w:val="center"/>
          </w:tcPr>
          <w:p w14:paraId="56CC6354">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2428" w:type="dxa"/>
            <w:noWrap w:val="0"/>
            <w:vAlign w:val="top"/>
          </w:tcPr>
          <w:p w14:paraId="257302E2">
            <w:pPr>
              <w:kinsoku w:val="0"/>
              <w:wordWrap w:val="0"/>
              <w:autoSpaceDE w:val="0"/>
              <w:autoSpaceDN w:val="0"/>
              <w:adjustRightInd w:val="0"/>
              <w:snapToGrid w:val="0"/>
              <w:textAlignment w:val="baseline"/>
              <w:rPr>
                <w:rFonts w:hint="eastAsia" w:ascii="宋体" w:hAnsi="宋体" w:eastAsia="宋体" w:cs="宋体"/>
                <w:color w:val="000000"/>
                <w:highlight w:val="none"/>
              </w:rPr>
            </w:pPr>
          </w:p>
        </w:tc>
      </w:tr>
      <w:tr w14:paraId="432ECE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0855DFF1">
            <w:pPr>
              <w:widowControl/>
              <w:kinsoku w:val="0"/>
              <w:wordWrap w:val="0"/>
              <w:autoSpaceDE w:val="0"/>
              <w:autoSpaceDN w:val="0"/>
              <w:adjustRightInd w:val="0"/>
              <w:snapToGrid w:val="0"/>
              <w:spacing w:before="130" w:line="219" w:lineRule="auto"/>
              <w:ind w:left="127" w:leftChars="0"/>
              <w:textAlignment w:val="baseline"/>
              <w:rPr>
                <w:rFonts w:hint="eastAsia" w:ascii="宋体" w:hAnsi="宋体" w:eastAsia="宋体" w:cs="宋体"/>
                <w:color w:val="000000"/>
                <w:sz w:val="24"/>
                <w:szCs w:val="24"/>
                <w:highlight w:val="none"/>
                <w:lang w:eastAsia="zh-CN"/>
              </w:rPr>
            </w:pPr>
            <w:r>
              <w:rPr>
                <w:rFonts w:hint="eastAsia" w:ascii="宋体" w:hAnsi="宋体" w:eastAsia="宋体" w:cs="宋体"/>
                <w:b w:val="0"/>
                <w:snapToGrid w:val="0"/>
                <w:color w:val="000000"/>
                <w:sz w:val="24"/>
                <w:szCs w:val="24"/>
                <w:highlight w:val="none"/>
                <w:lang w:eastAsia="zh-CN"/>
              </w:rPr>
              <w:t>（三）起重机械安装和拆卸工程。</w:t>
            </w:r>
          </w:p>
        </w:tc>
        <w:tc>
          <w:tcPr>
            <w:tcW w:w="1294" w:type="dxa"/>
            <w:noWrap w:val="0"/>
            <w:vAlign w:val="center"/>
          </w:tcPr>
          <w:p w14:paraId="55582FE7">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lang w:eastAsia="zh-CN"/>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1294" w:type="dxa"/>
            <w:noWrap w:val="0"/>
            <w:vAlign w:val="center"/>
          </w:tcPr>
          <w:p w14:paraId="649511CA">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2428" w:type="dxa"/>
            <w:noWrap w:val="0"/>
            <w:vAlign w:val="top"/>
          </w:tcPr>
          <w:p w14:paraId="1245BF4D">
            <w:pPr>
              <w:kinsoku w:val="0"/>
              <w:wordWrap w:val="0"/>
              <w:autoSpaceDE w:val="0"/>
              <w:autoSpaceDN w:val="0"/>
              <w:adjustRightInd w:val="0"/>
              <w:snapToGrid w:val="0"/>
              <w:textAlignment w:val="baseline"/>
              <w:rPr>
                <w:rFonts w:hint="eastAsia" w:ascii="宋体" w:hAnsi="宋体" w:eastAsia="宋体" w:cs="宋体"/>
                <w:color w:val="000000"/>
                <w:highlight w:val="none"/>
              </w:rPr>
            </w:pPr>
          </w:p>
        </w:tc>
      </w:tr>
      <w:tr w14:paraId="461223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03D76F97">
            <w:pPr>
              <w:widowControl/>
              <w:kinsoku w:val="0"/>
              <w:wordWrap w:val="0"/>
              <w:autoSpaceDE w:val="0"/>
              <w:autoSpaceDN w:val="0"/>
              <w:adjustRightInd w:val="0"/>
              <w:snapToGrid w:val="0"/>
              <w:spacing w:before="131" w:line="219" w:lineRule="auto"/>
              <w:ind w:left="138" w:leftChars="0"/>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sz w:val="24"/>
                <w:szCs w:val="24"/>
                <w:highlight w:val="none"/>
              </w:rPr>
              <w:t>四、脚手架工程</w:t>
            </w:r>
          </w:p>
        </w:tc>
        <w:tc>
          <w:tcPr>
            <w:tcW w:w="1294" w:type="dxa"/>
            <w:noWrap w:val="0"/>
            <w:vAlign w:val="center"/>
          </w:tcPr>
          <w:p w14:paraId="0721A9CE">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1294" w:type="dxa"/>
            <w:noWrap w:val="0"/>
            <w:vAlign w:val="center"/>
          </w:tcPr>
          <w:p w14:paraId="6C258E48">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2428" w:type="dxa"/>
            <w:noWrap w:val="0"/>
            <w:vAlign w:val="top"/>
          </w:tcPr>
          <w:p w14:paraId="2DCE5BF4">
            <w:pPr>
              <w:kinsoku w:val="0"/>
              <w:wordWrap w:val="0"/>
              <w:autoSpaceDE w:val="0"/>
              <w:autoSpaceDN w:val="0"/>
              <w:adjustRightInd w:val="0"/>
              <w:snapToGrid w:val="0"/>
              <w:textAlignment w:val="baseline"/>
              <w:rPr>
                <w:rFonts w:hint="eastAsia" w:ascii="宋体" w:hAnsi="宋体" w:eastAsia="宋体" w:cs="宋体"/>
                <w:color w:val="000000"/>
                <w:highlight w:val="none"/>
              </w:rPr>
            </w:pPr>
          </w:p>
        </w:tc>
      </w:tr>
      <w:tr w14:paraId="6AA8FD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325C14C3">
            <w:pPr>
              <w:widowControl/>
              <w:kinsoku w:val="0"/>
              <w:wordWrap w:val="0"/>
              <w:autoSpaceDE w:val="0"/>
              <w:autoSpaceDN w:val="0"/>
              <w:adjustRightInd w:val="0"/>
              <w:snapToGrid w:val="0"/>
              <w:spacing w:before="130" w:line="327" w:lineRule="auto"/>
              <w:ind w:left="117" w:leftChars="0" w:right="168" w:rightChars="0" w:firstLine="10" w:firstLineChars="0"/>
              <w:textAlignment w:val="baseline"/>
              <w:rPr>
                <w:rFonts w:hint="eastAsia" w:ascii="宋体" w:hAnsi="宋体" w:eastAsia="宋体" w:cs="宋体"/>
                <w:color w:val="000000"/>
                <w:sz w:val="24"/>
                <w:szCs w:val="24"/>
                <w:highlight w:val="none"/>
                <w:lang w:eastAsia="zh-CN"/>
              </w:rPr>
            </w:pPr>
            <w:r>
              <w:rPr>
                <w:rFonts w:hint="eastAsia" w:ascii="宋体" w:hAnsi="宋体" w:eastAsia="宋体" w:cs="宋体"/>
                <w:b w:val="0"/>
                <w:snapToGrid w:val="0"/>
                <w:color w:val="000000"/>
                <w:sz w:val="24"/>
                <w:szCs w:val="24"/>
                <w:highlight w:val="none"/>
                <w:lang w:eastAsia="zh-CN"/>
              </w:rPr>
              <w:t>（一）搭设高度 24m 及以上的落地式钢管脚手 架工程（包括采光井、电梯井脚手架）。</w:t>
            </w:r>
          </w:p>
        </w:tc>
        <w:tc>
          <w:tcPr>
            <w:tcW w:w="1294" w:type="dxa"/>
            <w:noWrap w:val="0"/>
            <w:vAlign w:val="center"/>
          </w:tcPr>
          <w:p w14:paraId="7C4E0C7C">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1294" w:type="dxa"/>
            <w:noWrap w:val="0"/>
            <w:vAlign w:val="center"/>
          </w:tcPr>
          <w:p w14:paraId="2F33C015">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2428" w:type="dxa"/>
            <w:noWrap w:val="0"/>
            <w:vAlign w:val="top"/>
          </w:tcPr>
          <w:p w14:paraId="2D5FBBCB">
            <w:pPr>
              <w:kinsoku w:val="0"/>
              <w:wordWrap w:val="0"/>
              <w:autoSpaceDE w:val="0"/>
              <w:autoSpaceDN w:val="0"/>
              <w:adjustRightInd w:val="0"/>
              <w:snapToGrid w:val="0"/>
              <w:textAlignment w:val="baseline"/>
              <w:rPr>
                <w:rFonts w:hint="eastAsia" w:ascii="宋体" w:hAnsi="宋体" w:eastAsia="宋体" w:cs="宋体"/>
                <w:color w:val="000000"/>
                <w:highlight w:val="none"/>
              </w:rPr>
            </w:pPr>
          </w:p>
        </w:tc>
      </w:tr>
      <w:tr w14:paraId="6D6237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40A12CC0">
            <w:pPr>
              <w:widowControl/>
              <w:kinsoku w:val="0"/>
              <w:wordWrap w:val="0"/>
              <w:autoSpaceDE w:val="0"/>
              <w:autoSpaceDN w:val="0"/>
              <w:adjustRightInd w:val="0"/>
              <w:snapToGrid w:val="0"/>
              <w:spacing w:before="131" w:line="219" w:lineRule="auto"/>
              <w:ind w:left="127" w:leftChars="0"/>
              <w:textAlignment w:val="baseline"/>
              <w:rPr>
                <w:rFonts w:hint="eastAsia" w:ascii="宋体" w:hAnsi="宋体" w:eastAsia="宋体" w:cs="宋体"/>
                <w:color w:val="000000"/>
                <w:sz w:val="24"/>
                <w:szCs w:val="24"/>
                <w:highlight w:val="none"/>
                <w:lang w:eastAsia="zh-CN"/>
              </w:rPr>
            </w:pPr>
            <w:r>
              <w:rPr>
                <w:rFonts w:hint="eastAsia" w:ascii="宋体" w:hAnsi="宋体" w:eastAsia="宋体" w:cs="宋体"/>
                <w:b w:val="0"/>
                <w:snapToGrid w:val="0"/>
                <w:color w:val="000000"/>
                <w:sz w:val="24"/>
                <w:szCs w:val="24"/>
                <w:highlight w:val="none"/>
                <w:lang w:eastAsia="zh-CN"/>
              </w:rPr>
              <w:t>（二）附着式升降脚手架工程。</w:t>
            </w:r>
          </w:p>
        </w:tc>
        <w:tc>
          <w:tcPr>
            <w:tcW w:w="1294" w:type="dxa"/>
            <w:noWrap w:val="0"/>
            <w:vAlign w:val="center"/>
          </w:tcPr>
          <w:p w14:paraId="6E568D32">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1294" w:type="dxa"/>
            <w:noWrap w:val="0"/>
            <w:vAlign w:val="center"/>
          </w:tcPr>
          <w:p w14:paraId="26D6B13C">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2428" w:type="dxa"/>
            <w:noWrap w:val="0"/>
            <w:vAlign w:val="top"/>
          </w:tcPr>
          <w:p w14:paraId="2BCB9FC2">
            <w:pPr>
              <w:kinsoku w:val="0"/>
              <w:wordWrap w:val="0"/>
              <w:autoSpaceDE w:val="0"/>
              <w:autoSpaceDN w:val="0"/>
              <w:adjustRightInd w:val="0"/>
              <w:snapToGrid w:val="0"/>
              <w:textAlignment w:val="baseline"/>
              <w:rPr>
                <w:rFonts w:hint="eastAsia" w:ascii="宋体" w:hAnsi="宋体" w:eastAsia="宋体" w:cs="宋体"/>
                <w:color w:val="000000"/>
                <w:highlight w:val="none"/>
              </w:rPr>
            </w:pPr>
          </w:p>
        </w:tc>
      </w:tr>
      <w:tr w14:paraId="16ED14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4E9B1DF0">
            <w:pPr>
              <w:widowControl/>
              <w:kinsoku w:val="0"/>
              <w:wordWrap w:val="0"/>
              <w:autoSpaceDE w:val="0"/>
              <w:autoSpaceDN w:val="0"/>
              <w:adjustRightInd w:val="0"/>
              <w:snapToGrid w:val="0"/>
              <w:spacing w:before="132" w:line="219" w:lineRule="auto"/>
              <w:ind w:left="127" w:leftChars="0"/>
              <w:textAlignment w:val="baseline"/>
              <w:rPr>
                <w:rFonts w:hint="eastAsia" w:ascii="宋体" w:hAnsi="宋体" w:eastAsia="宋体" w:cs="宋体"/>
                <w:color w:val="000000"/>
                <w:sz w:val="24"/>
                <w:szCs w:val="24"/>
                <w:highlight w:val="none"/>
                <w:lang w:eastAsia="zh-CN"/>
              </w:rPr>
            </w:pPr>
            <w:r>
              <w:rPr>
                <w:rFonts w:hint="eastAsia" w:ascii="宋体" w:hAnsi="宋体" w:eastAsia="宋体" w:cs="宋体"/>
                <w:b w:val="0"/>
                <w:snapToGrid w:val="0"/>
                <w:color w:val="000000"/>
                <w:sz w:val="24"/>
                <w:szCs w:val="24"/>
                <w:highlight w:val="none"/>
                <w:lang w:eastAsia="zh-CN"/>
              </w:rPr>
              <w:t>（三）悬挑式脚手架工程。</w:t>
            </w:r>
          </w:p>
        </w:tc>
        <w:tc>
          <w:tcPr>
            <w:tcW w:w="1294" w:type="dxa"/>
            <w:noWrap w:val="0"/>
            <w:vAlign w:val="center"/>
          </w:tcPr>
          <w:p w14:paraId="7C59E40B">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1294" w:type="dxa"/>
            <w:noWrap w:val="0"/>
            <w:vAlign w:val="center"/>
          </w:tcPr>
          <w:p w14:paraId="063B205E">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2428" w:type="dxa"/>
            <w:noWrap w:val="0"/>
            <w:vAlign w:val="top"/>
          </w:tcPr>
          <w:p w14:paraId="204E8822">
            <w:pPr>
              <w:kinsoku w:val="0"/>
              <w:wordWrap w:val="0"/>
              <w:autoSpaceDE w:val="0"/>
              <w:autoSpaceDN w:val="0"/>
              <w:adjustRightInd w:val="0"/>
              <w:snapToGrid w:val="0"/>
              <w:textAlignment w:val="baseline"/>
              <w:rPr>
                <w:rFonts w:hint="eastAsia" w:ascii="宋体" w:hAnsi="宋体" w:eastAsia="宋体" w:cs="宋体"/>
                <w:color w:val="000000"/>
                <w:highlight w:val="none"/>
              </w:rPr>
            </w:pPr>
          </w:p>
        </w:tc>
      </w:tr>
      <w:tr w14:paraId="6D6830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0121481A">
            <w:pPr>
              <w:widowControl/>
              <w:kinsoku w:val="0"/>
              <w:wordWrap w:val="0"/>
              <w:autoSpaceDE w:val="0"/>
              <w:autoSpaceDN w:val="0"/>
              <w:adjustRightInd w:val="0"/>
              <w:snapToGrid w:val="0"/>
              <w:spacing w:before="131" w:line="220" w:lineRule="auto"/>
              <w:ind w:left="127" w:leftChars="0"/>
              <w:textAlignment w:val="baseline"/>
              <w:rPr>
                <w:rFonts w:hint="eastAsia" w:ascii="宋体" w:hAnsi="宋体" w:eastAsia="宋体" w:cs="宋体"/>
                <w:color w:val="000000"/>
                <w:sz w:val="24"/>
                <w:szCs w:val="24"/>
                <w:highlight w:val="none"/>
                <w:lang w:eastAsia="zh-CN"/>
              </w:rPr>
            </w:pPr>
            <w:r>
              <w:rPr>
                <w:rFonts w:hint="eastAsia" w:ascii="宋体" w:hAnsi="宋体" w:eastAsia="宋体" w:cs="宋体"/>
                <w:b w:val="0"/>
                <w:snapToGrid w:val="0"/>
                <w:color w:val="000000"/>
                <w:sz w:val="24"/>
                <w:szCs w:val="24"/>
                <w:highlight w:val="none"/>
                <w:lang w:eastAsia="zh-CN"/>
              </w:rPr>
              <w:t>（四）高处作业吊篮。</w:t>
            </w:r>
          </w:p>
        </w:tc>
        <w:tc>
          <w:tcPr>
            <w:tcW w:w="1294" w:type="dxa"/>
            <w:noWrap w:val="0"/>
            <w:vAlign w:val="center"/>
          </w:tcPr>
          <w:p w14:paraId="2E55553E">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1294" w:type="dxa"/>
            <w:noWrap w:val="0"/>
            <w:vAlign w:val="center"/>
          </w:tcPr>
          <w:p w14:paraId="5A929E89">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2428" w:type="dxa"/>
            <w:noWrap w:val="0"/>
            <w:vAlign w:val="top"/>
          </w:tcPr>
          <w:p w14:paraId="0A341D2A">
            <w:pPr>
              <w:kinsoku w:val="0"/>
              <w:wordWrap w:val="0"/>
              <w:autoSpaceDE w:val="0"/>
              <w:autoSpaceDN w:val="0"/>
              <w:adjustRightInd w:val="0"/>
              <w:snapToGrid w:val="0"/>
              <w:textAlignment w:val="baseline"/>
              <w:rPr>
                <w:rFonts w:hint="eastAsia" w:ascii="宋体" w:hAnsi="宋体" w:eastAsia="宋体" w:cs="宋体"/>
                <w:color w:val="000000"/>
                <w:highlight w:val="none"/>
              </w:rPr>
            </w:pPr>
          </w:p>
        </w:tc>
      </w:tr>
      <w:tr w14:paraId="1A0036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03077C7F">
            <w:pPr>
              <w:widowControl/>
              <w:kinsoku w:val="0"/>
              <w:wordWrap w:val="0"/>
              <w:autoSpaceDE w:val="0"/>
              <w:autoSpaceDN w:val="0"/>
              <w:adjustRightInd w:val="0"/>
              <w:snapToGrid w:val="0"/>
              <w:spacing w:before="132" w:line="220" w:lineRule="auto"/>
              <w:ind w:left="127" w:leftChars="0"/>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sz w:val="24"/>
                <w:szCs w:val="24"/>
                <w:highlight w:val="none"/>
              </w:rPr>
              <w:t>（五）卸料平台、操作平台工程。</w:t>
            </w:r>
          </w:p>
        </w:tc>
        <w:tc>
          <w:tcPr>
            <w:tcW w:w="1294" w:type="dxa"/>
            <w:noWrap w:val="0"/>
            <w:vAlign w:val="center"/>
          </w:tcPr>
          <w:p w14:paraId="477F1634">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lang w:eastAsia="zh-CN"/>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1294" w:type="dxa"/>
            <w:noWrap w:val="0"/>
            <w:vAlign w:val="center"/>
          </w:tcPr>
          <w:p w14:paraId="5EFD57C2">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2428" w:type="dxa"/>
            <w:noWrap w:val="0"/>
            <w:vAlign w:val="top"/>
          </w:tcPr>
          <w:p w14:paraId="58A56744">
            <w:pPr>
              <w:kinsoku w:val="0"/>
              <w:wordWrap w:val="0"/>
              <w:autoSpaceDE w:val="0"/>
              <w:autoSpaceDN w:val="0"/>
              <w:adjustRightInd w:val="0"/>
              <w:snapToGrid w:val="0"/>
              <w:textAlignment w:val="baseline"/>
              <w:rPr>
                <w:rFonts w:hint="eastAsia" w:ascii="宋体" w:hAnsi="宋体" w:eastAsia="宋体" w:cs="宋体"/>
                <w:color w:val="000000"/>
                <w:highlight w:val="none"/>
              </w:rPr>
            </w:pPr>
          </w:p>
        </w:tc>
      </w:tr>
      <w:tr w14:paraId="5B70C6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2046AC5E">
            <w:pPr>
              <w:widowControl/>
              <w:kinsoku w:val="0"/>
              <w:wordWrap w:val="0"/>
              <w:autoSpaceDE w:val="0"/>
              <w:autoSpaceDN w:val="0"/>
              <w:adjustRightInd w:val="0"/>
              <w:snapToGrid w:val="0"/>
              <w:spacing w:before="133" w:line="219" w:lineRule="auto"/>
              <w:ind w:left="127" w:leftChars="0"/>
              <w:textAlignment w:val="baseline"/>
              <w:rPr>
                <w:rFonts w:hint="eastAsia" w:ascii="宋体" w:hAnsi="宋体" w:eastAsia="宋体" w:cs="宋体"/>
                <w:color w:val="000000"/>
                <w:sz w:val="24"/>
                <w:szCs w:val="24"/>
                <w:highlight w:val="none"/>
                <w:lang w:eastAsia="zh-CN"/>
              </w:rPr>
            </w:pPr>
            <w:r>
              <w:rPr>
                <w:rFonts w:hint="eastAsia" w:ascii="宋体" w:hAnsi="宋体" w:eastAsia="宋体" w:cs="宋体"/>
                <w:b w:val="0"/>
                <w:snapToGrid w:val="0"/>
                <w:color w:val="000000"/>
                <w:sz w:val="24"/>
                <w:szCs w:val="24"/>
                <w:highlight w:val="none"/>
                <w:lang w:eastAsia="zh-CN"/>
              </w:rPr>
              <w:t>（六）异型脚手架工程。</w:t>
            </w:r>
          </w:p>
        </w:tc>
        <w:tc>
          <w:tcPr>
            <w:tcW w:w="1294" w:type="dxa"/>
            <w:noWrap w:val="0"/>
            <w:vAlign w:val="center"/>
          </w:tcPr>
          <w:p w14:paraId="6780A9AF">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lang w:eastAsia="zh-CN"/>
              </w:rPr>
              <w:t>√</w:t>
            </w:r>
            <w:r>
              <w:rPr>
                <w:rFonts w:hint="eastAsia" w:ascii="宋体" w:hAnsi="宋体" w:eastAsia="宋体" w:cs="宋体"/>
                <w:b w:val="0"/>
                <w:snapToGrid w:val="0"/>
                <w:color w:val="000000"/>
                <w:sz w:val="24"/>
                <w:szCs w:val="24"/>
                <w:highlight w:val="none"/>
                <w:lang w:val="en-US" w:eastAsia="zh-CN"/>
              </w:rPr>
              <w:t xml:space="preserve"> </w:t>
            </w:r>
            <w:r>
              <w:rPr>
                <w:rFonts w:hint="eastAsia" w:ascii="宋体" w:hAnsi="宋体" w:eastAsia="宋体" w:cs="宋体"/>
                <w:b w:val="0"/>
                <w:snapToGrid w:val="0"/>
                <w:color w:val="000000"/>
                <w:w w:val="94"/>
                <w:sz w:val="24"/>
                <w:szCs w:val="24"/>
                <w:highlight w:val="none"/>
              </w:rPr>
              <w:t>)</w:t>
            </w:r>
          </w:p>
        </w:tc>
        <w:tc>
          <w:tcPr>
            <w:tcW w:w="1294" w:type="dxa"/>
            <w:noWrap w:val="0"/>
            <w:vAlign w:val="center"/>
          </w:tcPr>
          <w:p w14:paraId="63550A33">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2428" w:type="dxa"/>
            <w:noWrap w:val="0"/>
            <w:vAlign w:val="top"/>
          </w:tcPr>
          <w:p w14:paraId="52BA1341">
            <w:pPr>
              <w:kinsoku w:val="0"/>
              <w:wordWrap w:val="0"/>
              <w:autoSpaceDE w:val="0"/>
              <w:autoSpaceDN w:val="0"/>
              <w:adjustRightInd w:val="0"/>
              <w:snapToGrid w:val="0"/>
              <w:textAlignment w:val="baseline"/>
              <w:rPr>
                <w:rFonts w:hint="eastAsia" w:ascii="宋体" w:hAnsi="宋体" w:eastAsia="宋体" w:cs="宋体"/>
                <w:color w:val="000000"/>
                <w:highlight w:val="none"/>
              </w:rPr>
            </w:pPr>
          </w:p>
        </w:tc>
      </w:tr>
      <w:tr w14:paraId="410CE8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6A521C81">
            <w:pPr>
              <w:widowControl/>
              <w:kinsoku w:val="0"/>
              <w:wordWrap w:val="0"/>
              <w:autoSpaceDE w:val="0"/>
              <w:autoSpaceDN w:val="0"/>
              <w:adjustRightInd w:val="0"/>
              <w:snapToGrid w:val="0"/>
              <w:spacing w:before="131" w:line="220" w:lineRule="auto"/>
              <w:ind w:left="120" w:leftChars="0"/>
              <w:textAlignment w:val="baseline"/>
              <w:rPr>
                <w:rFonts w:hint="eastAsia" w:ascii="宋体" w:hAnsi="宋体" w:eastAsia="宋体" w:cs="宋体"/>
                <w:color w:val="000000"/>
                <w:sz w:val="24"/>
                <w:szCs w:val="24"/>
                <w:highlight w:val="none"/>
              </w:rPr>
            </w:pPr>
            <w:bookmarkStart w:id="5" w:name="bookmark162"/>
            <w:bookmarkEnd w:id="5"/>
            <w:r>
              <w:rPr>
                <w:rFonts w:hint="eastAsia" w:ascii="宋体" w:hAnsi="宋体" w:eastAsia="宋体" w:cs="宋体"/>
                <w:b w:val="0"/>
                <w:snapToGrid w:val="0"/>
                <w:color w:val="000000"/>
                <w:sz w:val="24"/>
                <w:szCs w:val="24"/>
                <w:highlight w:val="none"/>
              </w:rPr>
              <w:t>五、拆除工程</w:t>
            </w:r>
          </w:p>
        </w:tc>
        <w:tc>
          <w:tcPr>
            <w:tcW w:w="1294" w:type="dxa"/>
            <w:noWrap w:val="0"/>
            <w:vAlign w:val="center"/>
          </w:tcPr>
          <w:p w14:paraId="169BF9B4">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1294" w:type="dxa"/>
            <w:noWrap w:val="0"/>
            <w:vAlign w:val="center"/>
          </w:tcPr>
          <w:p w14:paraId="7708BA7E">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2428" w:type="dxa"/>
            <w:noWrap w:val="0"/>
            <w:vAlign w:val="top"/>
          </w:tcPr>
          <w:p w14:paraId="15E538F0">
            <w:pPr>
              <w:kinsoku w:val="0"/>
              <w:wordWrap w:val="0"/>
              <w:autoSpaceDE w:val="0"/>
              <w:autoSpaceDN w:val="0"/>
              <w:adjustRightInd w:val="0"/>
              <w:snapToGrid w:val="0"/>
              <w:textAlignment w:val="baseline"/>
              <w:rPr>
                <w:rFonts w:hint="eastAsia" w:ascii="宋体" w:hAnsi="宋体" w:eastAsia="宋体" w:cs="宋体"/>
                <w:color w:val="000000"/>
                <w:highlight w:val="none"/>
              </w:rPr>
            </w:pPr>
          </w:p>
        </w:tc>
      </w:tr>
      <w:tr w14:paraId="35D166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25532E0E">
            <w:pPr>
              <w:widowControl/>
              <w:kinsoku w:val="0"/>
              <w:wordWrap w:val="0"/>
              <w:autoSpaceDE w:val="0"/>
              <w:autoSpaceDN w:val="0"/>
              <w:adjustRightInd w:val="0"/>
              <w:snapToGrid w:val="0"/>
              <w:spacing w:before="126" w:line="329" w:lineRule="auto"/>
              <w:ind w:left="117" w:leftChars="0" w:right="168" w:rightChars="0"/>
              <w:textAlignment w:val="baseline"/>
              <w:rPr>
                <w:rFonts w:hint="eastAsia" w:ascii="宋体" w:hAnsi="宋体" w:eastAsia="宋体" w:cs="宋体"/>
                <w:color w:val="000000"/>
                <w:sz w:val="24"/>
                <w:szCs w:val="24"/>
                <w:highlight w:val="none"/>
                <w:lang w:eastAsia="zh-CN"/>
              </w:rPr>
            </w:pPr>
            <w:r>
              <w:rPr>
                <w:rFonts w:hint="eastAsia" w:ascii="宋体" w:hAnsi="宋体" w:eastAsia="宋体" w:cs="宋体"/>
                <w:b w:val="0"/>
                <w:snapToGrid w:val="0"/>
                <w:color w:val="000000"/>
                <w:sz w:val="24"/>
                <w:szCs w:val="24"/>
                <w:highlight w:val="none"/>
                <w:lang w:eastAsia="zh-CN"/>
              </w:rPr>
              <w:t>可能影响行人、交通、电力设施、通讯设施或 其它建、构筑物安全的拆除工程。</w:t>
            </w:r>
          </w:p>
        </w:tc>
        <w:tc>
          <w:tcPr>
            <w:tcW w:w="1294" w:type="dxa"/>
            <w:noWrap w:val="0"/>
            <w:vAlign w:val="center"/>
          </w:tcPr>
          <w:p w14:paraId="3068B64B">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lang w:eastAsia="zh-CN"/>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1294" w:type="dxa"/>
            <w:noWrap w:val="0"/>
            <w:vAlign w:val="center"/>
          </w:tcPr>
          <w:p w14:paraId="2FBB3C8F">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2428" w:type="dxa"/>
            <w:noWrap w:val="0"/>
            <w:vAlign w:val="top"/>
          </w:tcPr>
          <w:p w14:paraId="15786881">
            <w:pPr>
              <w:kinsoku w:val="0"/>
              <w:wordWrap w:val="0"/>
              <w:autoSpaceDE w:val="0"/>
              <w:autoSpaceDN w:val="0"/>
              <w:adjustRightInd w:val="0"/>
              <w:snapToGrid w:val="0"/>
              <w:textAlignment w:val="baseline"/>
              <w:rPr>
                <w:rFonts w:hint="eastAsia" w:ascii="宋体" w:hAnsi="宋体" w:eastAsia="宋体" w:cs="宋体"/>
                <w:color w:val="000000"/>
                <w:highlight w:val="none"/>
              </w:rPr>
            </w:pPr>
          </w:p>
        </w:tc>
      </w:tr>
      <w:tr w14:paraId="7DCBD0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5708CD11">
            <w:pPr>
              <w:widowControl/>
              <w:kinsoku w:val="0"/>
              <w:wordWrap w:val="0"/>
              <w:autoSpaceDE w:val="0"/>
              <w:autoSpaceDN w:val="0"/>
              <w:adjustRightInd w:val="0"/>
              <w:snapToGrid w:val="0"/>
              <w:spacing w:before="126" w:line="221" w:lineRule="auto"/>
              <w:ind w:left="358" w:leftChars="0"/>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sz w:val="24"/>
                <w:szCs w:val="24"/>
                <w:highlight w:val="none"/>
              </w:rPr>
              <w:t>六、暗挖工程</w:t>
            </w:r>
          </w:p>
        </w:tc>
        <w:tc>
          <w:tcPr>
            <w:tcW w:w="1294" w:type="dxa"/>
            <w:noWrap w:val="0"/>
            <w:vAlign w:val="center"/>
          </w:tcPr>
          <w:p w14:paraId="53F9015C">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1294" w:type="dxa"/>
            <w:noWrap w:val="0"/>
            <w:vAlign w:val="center"/>
          </w:tcPr>
          <w:p w14:paraId="1F3C9EC4">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2428" w:type="dxa"/>
            <w:noWrap w:val="0"/>
            <w:vAlign w:val="top"/>
          </w:tcPr>
          <w:p w14:paraId="16F5816C">
            <w:pPr>
              <w:kinsoku w:val="0"/>
              <w:wordWrap w:val="0"/>
              <w:autoSpaceDE w:val="0"/>
              <w:autoSpaceDN w:val="0"/>
              <w:adjustRightInd w:val="0"/>
              <w:snapToGrid w:val="0"/>
              <w:textAlignment w:val="baseline"/>
              <w:rPr>
                <w:rFonts w:hint="eastAsia" w:ascii="宋体" w:hAnsi="宋体" w:eastAsia="宋体" w:cs="宋体"/>
                <w:color w:val="000000"/>
                <w:highlight w:val="none"/>
              </w:rPr>
            </w:pPr>
          </w:p>
        </w:tc>
      </w:tr>
      <w:tr w14:paraId="7333F7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5A99820E">
            <w:pPr>
              <w:widowControl/>
              <w:kinsoku w:val="0"/>
              <w:wordWrap w:val="0"/>
              <w:autoSpaceDE w:val="0"/>
              <w:autoSpaceDN w:val="0"/>
              <w:adjustRightInd w:val="0"/>
              <w:snapToGrid w:val="0"/>
              <w:spacing w:before="128" w:line="328" w:lineRule="auto"/>
              <w:ind w:left="119" w:leftChars="0" w:right="168" w:rightChars="0" w:hanging="4" w:firstLineChars="0"/>
              <w:textAlignment w:val="baseline"/>
              <w:rPr>
                <w:rFonts w:hint="eastAsia" w:ascii="宋体" w:hAnsi="宋体" w:eastAsia="宋体" w:cs="宋体"/>
                <w:color w:val="000000"/>
                <w:sz w:val="24"/>
                <w:szCs w:val="24"/>
                <w:highlight w:val="none"/>
                <w:lang w:eastAsia="zh-CN"/>
              </w:rPr>
            </w:pPr>
            <w:r>
              <w:rPr>
                <w:rFonts w:hint="eastAsia" w:ascii="宋体" w:hAnsi="宋体" w:eastAsia="宋体" w:cs="宋体"/>
                <w:b w:val="0"/>
                <w:snapToGrid w:val="0"/>
                <w:color w:val="000000"/>
                <w:sz w:val="24"/>
                <w:szCs w:val="24"/>
                <w:highlight w:val="none"/>
                <w:lang w:eastAsia="zh-CN"/>
              </w:rPr>
              <w:t>采用矿山法、盾构法、顶管法施工的隧道、洞 室工程。</w:t>
            </w:r>
          </w:p>
        </w:tc>
        <w:tc>
          <w:tcPr>
            <w:tcW w:w="1294" w:type="dxa"/>
            <w:noWrap w:val="0"/>
            <w:vAlign w:val="center"/>
          </w:tcPr>
          <w:p w14:paraId="24925DFB">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1294" w:type="dxa"/>
            <w:noWrap w:val="0"/>
            <w:vAlign w:val="center"/>
          </w:tcPr>
          <w:p w14:paraId="66E8D250">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2428" w:type="dxa"/>
            <w:noWrap w:val="0"/>
            <w:vAlign w:val="top"/>
          </w:tcPr>
          <w:p w14:paraId="33F48839">
            <w:pPr>
              <w:kinsoku w:val="0"/>
              <w:wordWrap w:val="0"/>
              <w:autoSpaceDE w:val="0"/>
              <w:autoSpaceDN w:val="0"/>
              <w:adjustRightInd w:val="0"/>
              <w:snapToGrid w:val="0"/>
              <w:textAlignment w:val="baseline"/>
              <w:rPr>
                <w:rFonts w:hint="eastAsia" w:ascii="宋体" w:hAnsi="宋体" w:eastAsia="宋体" w:cs="宋体"/>
                <w:color w:val="000000"/>
                <w:highlight w:val="none"/>
              </w:rPr>
            </w:pPr>
          </w:p>
        </w:tc>
      </w:tr>
      <w:tr w14:paraId="43C8FC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60481147">
            <w:pPr>
              <w:widowControl/>
              <w:kinsoku w:val="0"/>
              <w:wordWrap w:val="0"/>
              <w:autoSpaceDE w:val="0"/>
              <w:autoSpaceDN w:val="0"/>
              <w:adjustRightInd w:val="0"/>
              <w:snapToGrid w:val="0"/>
              <w:spacing w:before="129" w:line="222" w:lineRule="auto"/>
              <w:ind w:left="115" w:leftChars="0"/>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sz w:val="24"/>
                <w:szCs w:val="24"/>
                <w:highlight w:val="none"/>
              </w:rPr>
              <w:t>七、其它</w:t>
            </w:r>
          </w:p>
        </w:tc>
        <w:tc>
          <w:tcPr>
            <w:tcW w:w="1294" w:type="dxa"/>
            <w:noWrap w:val="0"/>
            <w:vAlign w:val="center"/>
          </w:tcPr>
          <w:p w14:paraId="73F61EA8">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1294" w:type="dxa"/>
            <w:noWrap w:val="0"/>
            <w:vAlign w:val="center"/>
          </w:tcPr>
          <w:p w14:paraId="0B78084D">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2428" w:type="dxa"/>
            <w:noWrap w:val="0"/>
            <w:vAlign w:val="top"/>
          </w:tcPr>
          <w:p w14:paraId="7E61D463">
            <w:pPr>
              <w:kinsoku w:val="0"/>
              <w:wordWrap w:val="0"/>
              <w:autoSpaceDE w:val="0"/>
              <w:autoSpaceDN w:val="0"/>
              <w:adjustRightInd w:val="0"/>
              <w:snapToGrid w:val="0"/>
              <w:textAlignment w:val="baseline"/>
              <w:rPr>
                <w:rFonts w:hint="eastAsia" w:ascii="宋体" w:hAnsi="宋体" w:eastAsia="宋体" w:cs="宋体"/>
                <w:color w:val="000000"/>
                <w:highlight w:val="none"/>
              </w:rPr>
            </w:pPr>
          </w:p>
        </w:tc>
      </w:tr>
      <w:tr w14:paraId="4BE78F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2079E092">
            <w:pPr>
              <w:widowControl/>
              <w:kinsoku w:val="0"/>
              <w:wordWrap w:val="0"/>
              <w:autoSpaceDE w:val="0"/>
              <w:autoSpaceDN w:val="0"/>
              <w:adjustRightInd w:val="0"/>
              <w:snapToGrid w:val="0"/>
              <w:spacing w:before="128" w:line="219" w:lineRule="auto"/>
              <w:ind w:left="127" w:leftChars="0"/>
              <w:textAlignment w:val="baseline"/>
              <w:rPr>
                <w:rFonts w:hint="eastAsia" w:ascii="宋体" w:hAnsi="宋体" w:eastAsia="宋体" w:cs="宋体"/>
                <w:color w:val="000000"/>
                <w:sz w:val="24"/>
                <w:szCs w:val="24"/>
                <w:highlight w:val="none"/>
                <w:lang w:eastAsia="zh-CN"/>
              </w:rPr>
            </w:pPr>
            <w:r>
              <w:rPr>
                <w:rFonts w:hint="eastAsia" w:ascii="宋体" w:hAnsi="宋体" w:eastAsia="宋体" w:cs="宋体"/>
                <w:b w:val="0"/>
                <w:snapToGrid w:val="0"/>
                <w:color w:val="000000"/>
                <w:sz w:val="24"/>
                <w:szCs w:val="24"/>
                <w:highlight w:val="none"/>
                <w:lang w:eastAsia="zh-CN"/>
              </w:rPr>
              <w:t>（一）建筑幕墙安装工程。</w:t>
            </w:r>
          </w:p>
        </w:tc>
        <w:tc>
          <w:tcPr>
            <w:tcW w:w="1294" w:type="dxa"/>
            <w:noWrap w:val="0"/>
            <w:vAlign w:val="center"/>
          </w:tcPr>
          <w:p w14:paraId="6CA546F3">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1294" w:type="dxa"/>
            <w:noWrap w:val="0"/>
            <w:vAlign w:val="center"/>
          </w:tcPr>
          <w:p w14:paraId="2A8016EB">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2428" w:type="dxa"/>
            <w:noWrap w:val="0"/>
            <w:vAlign w:val="top"/>
          </w:tcPr>
          <w:p w14:paraId="43881ACC">
            <w:pPr>
              <w:kinsoku w:val="0"/>
              <w:wordWrap w:val="0"/>
              <w:autoSpaceDE w:val="0"/>
              <w:autoSpaceDN w:val="0"/>
              <w:adjustRightInd w:val="0"/>
              <w:snapToGrid w:val="0"/>
              <w:textAlignment w:val="baseline"/>
              <w:rPr>
                <w:rFonts w:hint="eastAsia" w:ascii="宋体" w:hAnsi="宋体" w:eastAsia="宋体" w:cs="宋体"/>
                <w:color w:val="000000"/>
                <w:highlight w:val="none"/>
              </w:rPr>
            </w:pPr>
          </w:p>
        </w:tc>
      </w:tr>
      <w:tr w14:paraId="14BFD5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5F9FCB1F">
            <w:pPr>
              <w:widowControl/>
              <w:kinsoku w:val="0"/>
              <w:wordWrap w:val="0"/>
              <w:autoSpaceDE w:val="0"/>
              <w:autoSpaceDN w:val="0"/>
              <w:adjustRightInd w:val="0"/>
              <w:snapToGrid w:val="0"/>
              <w:spacing w:before="128" w:line="221" w:lineRule="auto"/>
              <w:ind w:left="127" w:leftChars="0"/>
              <w:textAlignment w:val="baseline"/>
              <w:rPr>
                <w:rFonts w:hint="eastAsia" w:ascii="宋体" w:hAnsi="宋体" w:eastAsia="宋体" w:cs="宋体"/>
                <w:color w:val="000000"/>
                <w:sz w:val="24"/>
                <w:szCs w:val="24"/>
                <w:highlight w:val="none"/>
                <w:lang w:eastAsia="zh-CN"/>
              </w:rPr>
            </w:pPr>
            <w:r>
              <w:rPr>
                <w:rFonts w:hint="eastAsia" w:ascii="宋体" w:hAnsi="宋体" w:eastAsia="宋体" w:cs="宋体"/>
                <w:b w:val="0"/>
                <w:snapToGrid w:val="0"/>
                <w:color w:val="000000"/>
                <w:sz w:val="24"/>
                <w:szCs w:val="24"/>
                <w:highlight w:val="none"/>
                <w:lang w:eastAsia="zh-CN"/>
              </w:rPr>
              <w:t>（二）钢结构、网架和索膜结构安装工程。</w:t>
            </w:r>
          </w:p>
        </w:tc>
        <w:tc>
          <w:tcPr>
            <w:tcW w:w="1294" w:type="dxa"/>
            <w:noWrap w:val="0"/>
            <w:vAlign w:val="center"/>
          </w:tcPr>
          <w:p w14:paraId="5FBFDF5E">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1294" w:type="dxa"/>
            <w:noWrap w:val="0"/>
            <w:vAlign w:val="center"/>
          </w:tcPr>
          <w:p w14:paraId="6F716CEE">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2428" w:type="dxa"/>
            <w:noWrap w:val="0"/>
            <w:vAlign w:val="top"/>
          </w:tcPr>
          <w:p w14:paraId="0E39130E">
            <w:pPr>
              <w:kinsoku w:val="0"/>
              <w:wordWrap w:val="0"/>
              <w:autoSpaceDE w:val="0"/>
              <w:autoSpaceDN w:val="0"/>
              <w:adjustRightInd w:val="0"/>
              <w:snapToGrid w:val="0"/>
              <w:textAlignment w:val="baseline"/>
              <w:rPr>
                <w:rFonts w:hint="eastAsia" w:ascii="宋体" w:hAnsi="宋体" w:eastAsia="宋体" w:cs="宋体"/>
                <w:color w:val="000000"/>
                <w:highlight w:val="none"/>
              </w:rPr>
            </w:pPr>
          </w:p>
        </w:tc>
      </w:tr>
      <w:tr w14:paraId="399A51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4042DDBE">
            <w:pPr>
              <w:widowControl/>
              <w:kinsoku w:val="0"/>
              <w:wordWrap w:val="0"/>
              <w:autoSpaceDE w:val="0"/>
              <w:autoSpaceDN w:val="0"/>
              <w:adjustRightInd w:val="0"/>
              <w:snapToGrid w:val="0"/>
              <w:spacing w:before="128" w:line="220" w:lineRule="auto"/>
              <w:ind w:left="127" w:leftChars="0"/>
              <w:textAlignment w:val="baseline"/>
              <w:rPr>
                <w:rFonts w:hint="eastAsia" w:ascii="宋体" w:hAnsi="宋体" w:eastAsia="宋体" w:cs="宋体"/>
                <w:color w:val="000000"/>
                <w:sz w:val="24"/>
                <w:szCs w:val="24"/>
                <w:highlight w:val="none"/>
                <w:lang w:eastAsia="zh-CN"/>
              </w:rPr>
            </w:pPr>
            <w:r>
              <w:rPr>
                <w:rFonts w:hint="eastAsia" w:ascii="宋体" w:hAnsi="宋体" w:eastAsia="宋体" w:cs="宋体"/>
                <w:b w:val="0"/>
                <w:snapToGrid w:val="0"/>
                <w:color w:val="000000"/>
                <w:sz w:val="24"/>
                <w:szCs w:val="24"/>
                <w:highlight w:val="none"/>
                <w:lang w:eastAsia="zh-CN"/>
              </w:rPr>
              <w:t>（三）人工挖孔桩工程。</w:t>
            </w:r>
          </w:p>
        </w:tc>
        <w:tc>
          <w:tcPr>
            <w:tcW w:w="1294" w:type="dxa"/>
            <w:noWrap w:val="0"/>
            <w:vAlign w:val="center"/>
          </w:tcPr>
          <w:p w14:paraId="29C77CE7">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1294" w:type="dxa"/>
            <w:noWrap w:val="0"/>
            <w:vAlign w:val="center"/>
          </w:tcPr>
          <w:p w14:paraId="5B6AA8AD">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2428" w:type="dxa"/>
            <w:noWrap w:val="0"/>
            <w:vAlign w:val="top"/>
          </w:tcPr>
          <w:p w14:paraId="2DEDDAD0">
            <w:pPr>
              <w:kinsoku w:val="0"/>
              <w:wordWrap w:val="0"/>
              <w:autoSpaceDE w:val="0"/>
              <w:autoSpaceDN w:val="0"/>
              <w:adjustRightInd w:val="0"/>
              <w:snapToGrid w:val="0"/>
              <w:textAlignment w:val="baseline"/>
              <w:rPr>
                <w:rFonts w:hint="eastAsia" w:ascii="宋体" w:hAnsi="宋体" w:eastAsia="宋体" w:cs="宋体"/>
                <w:color w:val="000000"/>
                <w:highlight w:val="none"/>
              </w:rPr>
            </w:pPr>
          </w:p>
        </w:tc>
      </w:tr>
      <w:tr w14:paraId="431A26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54606DF1">
            <w:pPr>
              <w:widowControl/>
              <w:kinsoku w:val="0"/>
              <w:wordWrap w:val="0"/>
              <w:autoSpaceDE w:val="0"/>
              <w:autoSpaceDN w:val="0"/>
              <w:adjustRightInd w:val="0"/>
              <w:snapToGrid w:val="0"/>
              <w:spacing w:before="129" w:line="220" w:lineRule="auto"/>
              <w:ind w:left="127" w:leftChars="0"/>
              <w:textAlignment w:val="baseline"/>
              <w:rPr>
                <w:rFonts w:hint="eastAsia" w:ascii="宋体" w:hAnsi="宋体" w:eastAsia="宋体" w:cs="宋体"/>
                <w:color w:val="000000"/>
                <w:sz w:val="24"/>
                <w:szCs w:val="24"/>
                <w:highlight w:val="none"/>
                <w:lang w:eastAsia="zh-CN"/>
              </w:rPr>
            </w:pPr>
            <w:r>
              <w:rPr>
                <w:rFonts w:hint="eastAsia" w:ascii="宋体" w:hAnsi="宋体" w:eastAsia="宋体" w:cs="宋体"/>
                <w:b w:val="0"/>
                <w:snapToGrid w:val="0"/>
                <w:color w:val="000000"/>
                <w:sz w:val="24"/>
                <w:szCs w:val="24"/>
                <w:highlight w:val="none"/>
                <w:lang w:eastAsia="zh-CN"/>
              </w:rPr>
              <w:t>（四）水下作业工程。</w:t>
            </w:r>
          </w:p>
        </w:tc>
        <w:tc>
          <w:tcPr>
            <w:tcW w:w="1294" w:type="dxa"/>
            <w:noWrap w:val="0"/>
            <w:vAlign w:val="center"/>
          </w:tcPr>
          <w:p w14:paraId="55C639CD">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1294" w:type="dxa"/>
            <w:noWrap w:val="0"/>
            <w:vAlign w:val="center"/>
          </w:tcPr>
          <w:p w14:paraId="156518F9">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2428" w:type="dxa"/>
            <w:noWrap w:val="0"/>
            <w:vAlign w:val="top"/>
          </w:tcPr>
          <w:p w14:paraId="62D050E4">
            <w:pPr>
              <w:kinsoku w:val="0"/>
              <w:wordWrap w:val="0"/>
              <w:autoSpaceDE w:val="0"/>
              <w:autoSpaceDN w:val="0"/>
              <w:adjustRightInd w:val="0"/>
              <w:snapToGrid w:val="0"/>
              <w:textAlignment w:val="baseline"/>
              <w:rPr>
                <w:rFonts w:hint="eastAsia" w:ascii="宋体" w:hAnsi="宋体" w:eastAsia="宋体" w:cs="宋体"/>
                <w:color w:val="000000"/>
                <w:highlight w:val="none"/>
              </w:rPr>
            </w:pPr>
          </w:p>
        </w:tc>
      </w:tr>
      <w:tr w14:paraId="79D418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3E5361E9">
            <w:pPr>
              <w:widowControl/>
              <w:kinsoku w:val="0"/>
              <w:wordWrap w:val="0"/>
              <w:autoSpaceDE w:val="0"/>
              <w:autoSpaceDN w:val="0"/>
              <w:adjustRightInd w:val="0"/>
              <w:snapToGrid w:val="0"/>
              <w:spacing w:before="129" w:line="220" w:lineRule="auto"/>
              <w:ind w:left="127" w:leftChars="0"/>
              <w:textAlignment w:val="baseline"/>
              <w:rPr>
                <w:rFonts w:hint="eastAsia" w:ascii="宋体" w:hAnsi="宋体" w:eastAsia="宋体" w:cs="宋体"/>
                <w:color w:val="000000"/>
                <w:sz w:val="24"/>
                <w:szCs w:val="24"/>
                <w:highlight w:val="none"/>
                <w:lang w:eastAsia="zh-CN"/>
              </w:rPr>
            </w:pPr>
            <w:r>
              <w:rPr>
                <w:rFonts w:hint="eastAsia" w:ascii="宋体" w:hAnsi="宋体" w:eastAsia="宋体" w:cs="宋体"/>
                <w:b w:val="0"/>
                <w:snapToGrid w:val="0"/>
                <w:color w:val="000000"/>
                <w:sz w:val="24"/>
                <w:szCs w:val="24"/>
                <w:highlight w:val="none"/>
                <w:lang w:eastAsia="zh-CN"/>
              </w:rPr>
              <w:t>（五）装配式建筑混凝土预制构件安装工程。</w:t>
            </w:r>
          </w:p>
        </w:tc>
        <w:tc>
          <w:tcPr>
            <w:tcW w:w="1294" w:type="dxa"/>
            <w:noWrap w:val="0"/>
            <w:vAlign w:val="center"/>
          </w:tcPr>
          <w:p w14:paraId="3819FED4">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1294" w:type="dxa"/>
            <w:noWrap w:val="0"/>
            <w:vAlign w:val="center"/>
          </w:tcPr>
          <w:p w14:paraId="49621320">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2428" w:type="dxa"/>
            <w:noWrap w:val="0"/>
            <w:vAlign w:val="top"/>
          </w:tcPr>
          <w:p w14:paraId="1649558A">
            <w:pPr>
              <w:kinsoku w:val="0"/>
              <w:wordWrap w:val="0"/>
              <w:autoSpaceDE w:val="0"/>
              <w:autoSpaceDN w:val="0"/>
              <w:adjustRightInd w:val="0"/>
              <w:snapToGrid w:val="0"/>
              <w:textAlignment w:val="baseline"/>
              <w:rPr>
                <w:rFonts w:hint="eastAsia" w:ascii="宋体" w:hAnsi="宋体" w:eastAsia="宋体" w:cs="宋体"/>
                <w:color w:val="000000"/>
                <w:highlight w:val="none"/>
              </w:rPr>
            </w:pPr>
          </w:p>
        </w:tc>
      </w:tr>
      <w:tr w14:paraId="45F538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22A3CAFF">
            <w:pPr>
              <w:widowControl/>
              <w:kinsoku w:val="0"/>
              <w:wordWrap w:val="0"/>
              <w:autoSpaceDE w:val="0"/>
              <w:autoSpaceDN w:val="0"/>
              <w:adjustRightInd w:val="0"/>
              <w:snapToGrid w:val="0"/>
              <w:spacing w:before="129" w:line="345" w:lineRule="auto"/>
              <w:ind w:left="117" w:leftChars="0" w:right="168" w:rightChars="0" w:firstLine="10" w:firstLineChars="0"/>
              <w:jc w:val="both"/>
              <w:textAlignment w:val="baseline"/>
              <w:rPr>
                <w:rFonts w:hint="eastAsia" w:ascii="宋体" w:hAnsi="宋体" w:eastAsia="宋体" w:cs="宋体"/>
                <w:color w:val="000000"/>
                <w:sz w:val="24"/>
                <w:szCs w:val="24"/>
                <w:highlight w:val="none"/>
                <w:lang w:eastAsia="zh-CN"/>
              </w:rPr>
            </w:pPr>
            <w:r>
              <w:rPr>
                <w:rFonts w:hint="eastAsia" w:ascii="宋体" w:hAnsi="宋体" w:eastAsia="宋体" w:cs="宋体"/>
                <w:b w:val="0"/>
                <w:snapToGrid w:val="0"/>
                <w:color w:val="000000"/>
                <w:sz w:val="24"/>
                <w:szCs w:val="24"/>
                <w:highlight w:val="none"/>
                <w:lang w:eastAsia="zh-CN"/>
              </w:rPr>
              <w:t>（六）采用新技术、新工艺、新材料、新设备 可能影响工程施工安全，尚无国家、行业及地 方技术标准的分部分项工程。</w:t>
            </w:r>
          </w:p>
        </w:tc>
        <w:tc>
          <w:tcPr>
            <w:tcW w:w="1294" w:type="dxa"/>
            <w:noWrap w:val="0"/>
            <w:vAlign w:val="center"/>
          </w:tcPr>
          <w:p w14:paraId="5352794E">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1294" w:type="dxa"/>
            <w:noWrap w:val="0"/>
            <w:vAlign w:val="center"/>
          </w:tcPr>
          <w:p w14:paraId="5C9C3D83">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2428" w:type="dxa"/>
            <w:noWrap w:val="0"/>
            <w:vAlign w:val="top"/>
          </w:tcPr>
          <w:p w14:paraId="55828A88">
            <w:pPr>
              <w:kinsoku w:val="0"/>
              <w:wordWrap w:val="0"/>
              <w:autoSpaceDE w:val="0"/>
              <w:autoSpaceDN w:val="0"/>
              <w:adjustRightInd w:val="0"/>
              <w:snapToGrid w:val="0"/>
              <w:textAlignment w:val="baseline"/>
              <w:rPr>
                <w:rFonts w:hint="eastAsia" w:ascii="宋体" w:hAnsi="宋体" w:eastAsia="宋体" w:cs="宋体"/>
                <w:color w:val="000000"/>
                <w:highlight w:val="none"/>
              </w:rPr>
            </w:pPr>
          </w:p>
        </w:tc>
      </w:tr>
      <w:tr w14:paraId="1E741D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5365C3BF">
            <w:pPr>
              <w:widowControl/>
              <w:kinsoku w:val="0"/>
              <w:wordWrap w:val="0"/>
              <w:autoSpaceDE w:val="0"/>
              <w:autoSpaceDN w:val="0"/>
              <w:adjustRightInd w:val="0"/>
              <w:snapToGrid w:val="0"/>
              <w:spacing w:before="129" w:line="328" w:lineRule="auto"/>
              <w:ind w:left="115" w:leftChars="0" w:right="108" w:rightChars="0" w:firstLine="4" w:firstLineChars="0"/>
              <w:textAlignment w:val="baseline"/>
              <w:rPr>
                <w:rFonts w:hint="eastAsia" w:ascii="宋体" w:hAnsi="宋体" w:eastAsia="宋体" w:cs="宋体"/>
                <w:color w:val="000000"/>
                <w:sz w:val="24"/>
                <w:szCs w:val="24"/>
                <w:highlight w:val="none"/>
                <w:lang w:eastAsia="zh-CN"/>
              </w:rPr>
            </w:pPr>
            <w:r>
              <w:rPr>
                <w:rFonts w:hint="eastAsia" w:ascii="宋体" w:hAnsi="宋体" w:eastAsia="宋体" w:cs="宋体"/>
                <w:b/>
                <w:bCs/>
                <w:snapToGrid w:val="0"/>
                <w:color w:val="000000"/>
                <w:sz w:val="24"/>
                <w:szCs w:val="24"/>
                <w:highlight w:val="none"/>
                <w:lang w:eastAsia="zh-CN"/>
              </w:rPr>
              <w:t>二、超过一定规模的危险性较大的分部分项工程清单</w:t>
            </w:r>
          </w:p>
        </w:tc>
        <w:tc>
          <w:tcPr>
            <w:tcW w:w="1294" w:type="dxa"/>
            <w:noWrap w:val="0"/>
            <w:vAlign w:val="top"/>
          </w:tcPr>
          <w:p w14:paraId="48051EB5">
            <w:pPr>
              <w:kinsoku w:val="0"/>
              <w:wordWrap w:val="0"/>
              <w:autoSpaceDE w:val="0"/>
              <w:autoSpaceDN w:val="0"/>
              <w:adjustRightInd w:val="0"/>
              <w:snapToGrid w:val="0"/>
              <w:spacing w:line="295" w:lineRule="auto"/>
              <w:textAlignment w:val="baseline"/>
              <w:rPr>
                <w:rFonts w:hint="eastAsia" w:ascii="宋体" w:hAnsi="宋体" w:eastAsia="宋体" w:cs="宋体"/>
                <w:snapToGrid w:val="0"/>
                <w:color w:val="000000"/>
                <w:sz w:val="21"/>
                <w:szCs w:val="21"/>
                <w:highlight w:val="none"/>
                <w:lang w:val="en-US" w:eastAsia="zh-CN"/>
              </w:rPr>
            </w:pPr>
          </w:p>
          <w:p w14:paraId="36EBA5EF">
            <w:pPr>
              <w:widowControl/>
              <w:kinsoku w:val="0"/>
              <w:wordWrap w:val="0"/>
              <w:autoSpaceDE w:val="0"/>
              <w:autoSpaceDN w:val="0"/>
              <w:adjustRightInd w:val="0"/>
              <w:snapToGrid w:val="0"/>
              <w:spacing w:before="78" w:line="221" w:lineRule="auto"/>
              <w:ind w:left="206" w:leftChars="0"/>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sz w:val="24"/>
                <w:szCs w:val="24"/>
                <w:highlight w:val="none"/>
              </w:rPr>
              <w:t>建设单位</w:t>
            </w:r>
          </w:p>
        </w:tc>
        <w:tc>
          <w:tcPr>
            <w:tcW w:w="1294" w:type="dxa"/>
            <w:noWrap w:val="0"/>
            <w:vAlign w:val="top"/>
          </w:tcPr>
          <w:p w14:paraId="0A96CD95">
            <w:pPr>
              <w:kinsoku w:val="0"/>
              <w:wordWrap w:val="0"/>
              <w:autoSpaceDE w:val="0"/>
              <w:autoSpaceDN w:val="0"/>
              <w:adjustRightInd w:val="0"/>
              <w:snapToGrid w:val="0"/>
              <w:spacing w:line="295" w:lineRule="auto"/>
              <w:textAlignment w:val="baseline"/>
              <w:rPr>
                <w:rFonts w:hint="eastAsia" w:ascii="宋体" w:hAnsi="宋体" w:eastAsia="宋体" w:cs="宋体"/>
                <w:snapToGrid w:val="0"/>
                <w:color w:val="000000"/>
                <w:sz w:val="21"/>
                <w:szCs w:val="21"/>
                <w:highlight w:val="none"/>
                <w:lang w:val="en-US" w:eastAsia="en-US"/>
              </w:rPr>
            </w:pPr>
          </w:p>
          <w:p w14:paraId="6204D75F">
            <w:pPr>
              <w:widowControl/>
              <w:kinsoku w:val="0"/>
              <w:wordWrap w:val="0"/>
              <w:autoSpaceDE w:val="0"/>
              <w:autoSpaceDN w:val="0"/>
              <w:adjustRightInd w:val="0"/>
              <w:snapToGrid w:val="0"/>
              <w:spacing w:before="78" w:line="221" w:lineRule="auto"/>
              <w:ind w:left="119" w:leftChars="0"/>
              <w:textAlignment w:val="baseline"/>
              <w:rPr>
                <w:rFonts w:hint="eastAsia" w:ascii="宋体" w:hAnsi="宋体" w:eastAsia="宋体" w:cs="宋体"/>
                <w:color w:val="000000"/>
                <w:sz w:val="24"/>
                <w:szCs w:val="24"/>
                <w:highlight w:val="none"/>
              </w:rPr>
            </w:pPr>
            <w:r>
              <w:rPr>
                <w:rFonts w:hint="eastAsia" w:ascii="宋体" w:hAnsi="宋体" w:eastAsia="宋体" w:cs="宋体"/>
                <w:b/>
                <w:bCs/>
                <w:snapToGrid w:val="0"/>
                <w:color w:val="000000"/>
                <w:sz w:val="24"/>
                <w:szCs w:val="24"/>
                <w:highlight w:val="none"/>
              </w:rPr>
              <w:t>投标单位</w:t>
            </w:r>
          </w:p>
        </w:tc>
        <w:tc>
          <w:tcPr>
            <w:tcW w:w="2428" w:type="dxa"/>
            <w:noWrap w:val="0"/>
            <w:vAlign w:val="top"/>
          </w:tcPr>
          <w:p w14:paraId="1AC2D844">
            <w:pPr>
              <w:kinsoku w:val="0"/>
              <w:wordWrap w:val="0"/>
              <w:autoSpaceDE w:val="0"/>
              <w:autoSpaceDN w:val="0"/>
              <w:adjustRightInd w:val="0"/>
              <w:snapToGrid w:val="0"/>
              <w:spacing w:line="295" w:lineRule="auto"/>
              <w:textAlignment w:val="baseline"/>
              <w:rPr>
                <w:rFonts w:hint="eastAsia" w:ascii="宋体" w:hAnsi="宋体" w:eastAsia="宋体" w:cs="宋体"/>
                <w:snapToGrid w:val="0"/>
                <w:color w:val="000000"/>
                <w:sz w:val="21"/>
                <w:szCs w:val="21"/>
                <w:highlight w:val="none"/>
                <w:lang w:val="en-US" w:eastAsia="en-US"/>
              </w:rPr>
            </w:pPr>
          </w:p>
          <w:p w14:paraId="1373487A">
            <w:pPr>
              <w:widowControl/>
              <w:kinsoku w:val="0"/>
              <w:wordWrap w:val="0"/>
              <w:autoSpaceDE w:val="0"/>
              <w:autoSpaceDN w:val="0"/>
              <w:adjustRightInd w:val="0"/>
              <w:snapToGrid w:val="0"/>
              <w:spacing w:before="78" w:line="222" w:lineRule="auto"/>
              <w:ind w:left="300" w:leftChars="0"/>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sz w:val="24"/>
                <w:szCs w:val="24"/>
                <w:highlight w:val="none"/>
              </w:rPr>
              <w:t>备注</w:t>
            </w:r>
          </w:p>
        </w:tc>
      </w:tr>
      <w:tr w14:paraId="55F842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490D66F6">
            <w:pPr>
              <w:widowControl/>
              <w:kinsoku w:val="0"/>
              <w:wordWrap w:val="0"/>
              <w:autoSpaceDE w:val="0"/>
              <w:autoSpaceDN w:val="0"/>
              <w:adjustRightInd w:val="0"/>
              <w:snapToGrid w:val="0"/>
              <w:spacing w:before="129" w:line="221" w:lineRule="auto"/>
              <w:ind w:left="120" w:leftChars="0"/>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sz w:val="24"/>
                <w:szCs w:val="24"/>
                <w:highlight w:val="none"/>
              </w:rPr>
              <w:t>一、深基坑工程</w:t>
            </w:r>
          </w:p>
        </w:tc>
        <w:tc>
          <w:tcPr>
            <w:tcW w:w="1294" w:type="dxa"/>
            <w:noWrap w:val="0"/>
            <w:vAlign w:val="center"/>
          </w:tcPr>
          <w:p w14:paraId="69F7E156">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1294" w:type="dxa"/>
            <w:noWrap w:val="0"/>
            <w:vAlign w:val="center"/>
          </w:tcPr>
          <w:p w14:paraId="1C4DE4B1">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2428" w:type="dxa"/>
            <w:noWrap w:val="0"/>
            <w:vAlign w:val="top"/>
          </w:tcPr>
          <w:p w14:paraId="562B6BBC">
            <w:pPr>
              <w:kinsoku w:val="0"/>
              <w:wordWrap w:val="0"/>
              <w:autoSpaceDE w:val="0"/>
              <w:autoSpaceDN w:val="0"/>
              <w:adjustRightInd w:val="0"/>
              <w:snapToGrid w:val="0"/>
              <w:textAlignment w:val="baseline"/>
              <w:rPr>
                <w:rFonts w:hint="eastAsia" w:ascii="宋体" w:hAnsi="宋体" w:eastAsia="宋体" w:cs="宋体"/>
                <w:color w:val="000000"/>
                <w:highlight w:val="none"/>
              </w:rPr>
            </w:pPr>
          </w:p>
        </w:tc>
      </w:tr>
      <w:tr w14:paraId="7AF64F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0D4B9E24">
            <w:pPr>
              <w:widowControl/>
              <w:kinsoku w:val="0"/>
              <w:wordWrap w:val="0"/>
              <w:autoSpaceDE w:val="0"/>
              <w:autoSpaceDN w:val="0"/>
              <w:adjustRightInd w:val="0"/>
              <w:snapToGrid w:val="0"/>
              <w:spacing w:before="131" w:line="327" w:lineRule="auto"/>
              <w:ind w:left="117" w:leftChars="0" w:right="105" w:rightChars="0"/>
              <w:textAlignment w:val="baseline"/>
              <w:rPr>
                <w:rFonts w:hint="eastAsia" w:ascii="宋体" w:hAnsi="宋体" w:eastAsia="宋体" w:cs="宋体"/>
                <w:color w:val="000000"/>
                <w:sz w:val="24"/>
                <w:szCs w:val="24"/>
                <w:highlight w:val="none"/>
                <w:lang w:eastAsia="zh-CN"/>
              </w:rPr>
            </w:pPr>
            <w:r>
              <w:rPr>
                <w:rFonts w:hint="eastAsia" w:ascii="宋体" w:hAnsi="宋体" w:eastAsia="宋体" w:cs="宋体"/>
                <w:b w:val="0"/>
                <w:snapToGrid w:val="0"/>
                <w:color w:val="000000"/>
                <w:sz w:val="24"/>
                <w:szCs w:val="24"/>
                <w:highlight w:val="none"/>
                <w:lang w:eastAsia="zh-CN"/>
              </w:rPr>
              <w:t>开挖深度超过 5m（含 5m）的基坑（槽）的土方 开挖、支护、降水工程。</w:t>
            </w:r>
          </w:p>
        </w:tc>
        <w:tc>
          <w:tcPr>
            <w:tcW w:w="1294" w:type="dxa"/>
            <w:noWrap w:val="0"/>
            <w:vAlign w:val="center"/>
          </w:tcPr>
          <w:p w14:paraId="74DBA96B">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1294" w:type="dxa"/>
            <w:noWrap w:val="0"/>
            <w:vAlign w:val="center"/>
          </w:tcPr>
          <w:p w14:paraId="5504FCDE">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2428" w:type="dxa"/>
            <w:noWrap w:val="0"/>
            <w:vAlign w:val="top"/>
          </w:tcPr>
          <w:p w14:paraId="7A35C678">
            <w:pPr>
              <w:kinsoku w:val="0"/>
              <w:wordWrap w:val="0"/>
              <w:autoSpaceDE w:val="0"/>
              <w:autoSpaceDN w:val="0"/>
              <w:adjustRightInd w:val="0"/>
              <w:snapToGrid w:val="0"/>
              <w:textAlignment w:val="baseline"/>
              <w:rPr>
                <w:rFonts w:hint="eastAsia" w:ascii="宋体" w:hAnsi="宋体" w:eastAsia="宋体" w:cs="宋体"/>
                <w:color w:val="000000"/>
                <w:highlight w:val="none"/>
              </w:rPr>
            </w:pPr>
          </w:p>
        </w:tc>
      </w:tr>
      <w:tr w14:paraId="787467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6F555309">
            <w:pPr>
              <w:widowControl/>
              <w:kinsoku w:val="0"/>
              <w:wordWrap w:val="0"/>
              <w:autoSpaceDE w:val="0"/>
              <w:autoSpaceDN w:val="0"/>
              <w:adjustRightInd w:val="0"/>
              <w:snapToGrid w:val="0"/>
              <w:spacing w:before="130" w:line="219" w:lineRule="auto"/>
              <w:ind w:left="120" w:leftChars="0"/>
              <w:textAlignment w:val="baseline"/>
              <w:rPr>
                <w:rFonts w:hint="eastAsia" w:ascii="宋体" w:hAnsi="宋体" w:eastAsia="宋体" w:cs="宋体"/>
                <w:color w:val="000000"/>
                <w:sz w:val="24"/>
                <w:szCs w:val="24"/>
                <w:highlight w:val="none"/>
                <w:lang w:eastAsia="zh-CN"/>
              </w:rPr>
            </w:pPr>
            <w:r>
              <w:rPr>
                <w:rFonts w:hint="eastAsia" w:ascii="宋体" w:hAnsi="宋体" w:eastAsia="宋体" w:cs="宋体"/>
                <w:b w:val="0"/>
                <w:snapToGrid w:val="0"/>
                <w:color w:val="000000"/>
                <w:sz w:val="24"/>
                <w:szCs w:val="24"/>
                <w:highlight w:val="none"/>
                <w:lang w:eastAsia="zh-CN"/>
              </w:rPr>
              <w:t>二、模板工程及支撑体系</w:t>
            </w:r>
          </w:p>
        </w:tc>
        <w:tc>
          <w:tcPr>
            <w:tcW w:w="1294" w:type="dxa"/>
            <w:noWrap w:val="0"/>
            <w:vAlign w:val="center"/>
          </w:tcPr>
          <w:p w14:paraId="7FEDF0E6">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1294" w:type="dxa"/>
            <w:noWrap w:val="0"/>
            <w:vAlign w:val="center"/>
          </w:tcPr>
          <w:p w14:paraId="354458E4">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2428" w:type="dxa"/>
            <w:noWrap w:val="0"/>
            <w:vAlign w:val="top"/>
          </w:tcPr>
          <w:p w14:paraId="01217172">
            <w:pPr>
              <w:kinsoku w:val="0"/>
              <w:wordWrap w:val="0"/>
              <w:autoSpaceDE w:val="0"/>
              <w:autoSpaceDN w:val="0"/>
              <w:adjustRightInd w:val="0"/>
              <w:snapToGrid w:val="0"/>
              <w:textAlignment w:val="baseline"/>
              <w:rPr>
                <w:rFonts w:hint="eastAsia" w:ascii="宋体" w:hAnsi="宋体" w:eastAsia="宋体" w:cs="宋体"/>
                <w:color w:val="000000"/>
                <w:highlight w:val="none"/>
              </w:rPr>
            </w:pPr>
          </w:p>
        </w:tc>
      </w:tr>
      <w:tr w14:paraId="33E558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7E2453EE">
            <w:pPr>
              <w:widowControl/>
              <w:kinsoku w:val="0"/>
              <w:wordWrap w:val="0"/>
              <w:autoSpaceDE w:val="0"/>
              <w:autoSpaceDN w:val="0"/>
              <w:adjustRightInd w:val="0"/>
              <w:snapToGrid w:val="0"/>
              <w:spacing w:before="130" w:line="327" w:lineRule="auto"/>
              <w:ind w:left="123" w:leftChars="0" w:right="25" w:rightChars="0" w:firstLine="4" w:firstLineChars="0"/>
              <w:textAlignment w:val="baseline"/>
              <w:rPr>
                <w:rFonts w:hint="eastAsia" w:ascii="宋体" w:hAnsi="宋体" w:eastAsia="宋体" w:cs="宋体"/>
                <w:color w:val="000000"/>
                <w:sz w:val="24"/>
                <w:szCs w:val="24"/>
                <w:highlight w:val="none"/>
                <w:lang w:eastAsia="zh-CN"/>
              </w:rPr>
            </w:pPr>
            <w:r>
              <w:rPr>
                <w:rFonts w:hint="eastAsia" w:ascii="宋体" w:hAnsi="宋体" w:eastAsia="宋体" w:cs="宋体"/>
                <w:b w:val="0"/>
                <w:snapToGrid w:val="0"/>
                <w:color w:val="000000"/>
                <w:sz w:val="24"/>
                <w:szCs w:val="24"/>
                <w:highlight w:val="none"/>
                <w:lang w:eastAsia="zh-CN"/>
              </w:rPr>
              <w:t>（一）各类工具式模板工程：包括滑模、爬模、 飞模、隧道模等工程。</w:t>
            </w:r>
          </w:p>
        </w:tc>
        <w:tc>
          <w:tcPr>
            <w:tcW w:w="1294" w:type="dxa"/>
            <w:noWrap w:val="0"/>
            <w:vAlign w:val="center"/>
          </w:tcPr>
          <w:p w14:paraId="121B2779">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1294" w:type="dxa"/>
            <w:noWrap w:val="0"/>
            <w:vAlign w:val="center"/>
          </w:tcPr>
          <w:p w14:paraId="5CAD557D">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2428" w:type="dxa"/>
            <w:noWrap w:val="0"/>
            <w:vAlign w:val="top"/>
          </w:tcPr>
          <w:p w14:paraId="358CE1B5">
            <w:pPr>
              <w:kinsoku w:val="0"/>
              <w:wordWrap w:val="0"/>
              <w:autoSpaceDE w:val="0"/>
              <w:autoSpaceDN w:val="0"/>
              <w:adjustRightInd w:val="0"/>
              <w:snapToGrid w:val="0"/>
              <w:textAlignment w:val="baseline"/>
              <w:rPr>
                <w:rFonts w:hint="eastAsia" w:ascii="宋体" w:hAnsi="宋体" w:eastAsia="宋体" w:cs="宋体"/>
                <w:color w:val="000000"/>
                <w:highlight w:val="none"/>
              </w:rPr>
            </w:pPr>
          </w:p>
        </w:tc>
      </w:tr>
      <w:tr w14:paraId="71859B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26746A39">
            <w:pPr>
              <w:widowControl/>
              <w:kinsoku w:val="0"/>
              <w:wordWrap w:val="0"/>
              <w:autoSpaceDE w:val="0"/>
              <w:autoSpaceDN w:val="0"/>
              <w:adjustRightInd w:val="0"/>
              <w:snapToGrid w:val="0"/>
              <w:spacing w:before="132" w:line="353" w:lineRule="auto"/>
              <w:ind w:left="116" w:leftChars="0" w:right="6" w:rightChars="0" w:firstLine="11" w:firstLineChars="0"/>
              <w:jc w:val="both"/>
              <w:textAlignment w:val="baseline"/>
              <w:rPr>
                <w:rFonts w:hint="eastAsia" w:ascii="宋体" w:hAnsi="宋体" w:eastAsia="宋体" w:cs="宋体"/>
                <w:color w:val="000000"/>
                <w:sz w:val="24"/>
                <w:szCs w:val="24"/>
                <w:highlight w:val="none"/>
                <w:lang w:eastAsia="zh-CN"/>
              </w:rPr>
            </w:pPr>
            <w:r>
              <w:rPr>
                <w:rFonts w:hint="eastAsia" w:ascii="宋体" w:hAnsi="宋体" w:eastAsia="宋体" w:cs="宋体"/>
                <w:b w:val="0"/>
                <w:snapToGrid w:val="0"/>
                <w:color w:val="000000"/>
                <w:sz w:val="24"/>
                <w:szCs w:val="24"/>
                <w:highlight w:val="none"/>
                <w:lang w:eastAsia="zh-CN"/>
              </w:rPr>
              <w:t>（二）混凝土模板支撑工程：搭设高度8m 及以 上，或搭设跨度 18m 及以上，或施工总荷载（设计值）15kN/m2 及以上，或集中线荷载（设计值） 20kN/m 及以上。</w:t>
            </w:r>
          </w:p>
        </w:tc>
        <w:tc>
          <w:tcPr>
            <w:tcW w:w="1294" w:type="dxa"/>
            <w:noWrap w:val="0"/>
            <w:vAlign w:val="center"/>
          </w:tcPr>
          <w:p w14:paraId="4F02B9B6">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1294" w:type="dxa"/>
            <w:noWrap w:val="0"/>
            <w:vAlign w:val="center"/>
          </w:tcPr>
          <w:p w14:paraId="6BAFC394">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2428" w:type="dxa"/>
            <w:noWrap w:val="0"/>
            <w:vAlign w:val="top"/>
          </w:tcPr>
          <w:p w14:paraId="4194618C">
            <w:pPr>
              <w:kinsoku w:val="0"/>
              <w:wordWrap w:val="0"/>
              <w:autoSpaceDE w:val="0"/>
              <w:autoSpaceDN w:val="0"/>
              <w:adjustRightInd w:val="0"/>
              <w:snapToGrid w:val="0"/>
              <w:textAlignment w:val="baseline"/>
              <w:rPr>
                <w:rFonts w:hint="eastAsia" w:ascii="宋体" w:hAnsi="宋体" w:eastAsia="宋体" w:cs="宋体"/>
                <w:color w:val="000000"/>
                <w:highlight w:val="none"/>
              </w:rPr>
            </w:pPr>
          </w:p>
        </w:tc>
      </w:tr>
      <w:tr w14:paraId="59B5C8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7" w:hRule="atLeast"/>
        </w:trPr>
        <w:tc>
          <w:tcPr>
            <w:tcW w:w="4931" w:type="dxa"/>
            <w:noWrap w:val="0"/>
            <w:vAlign w:val="top"/>
          </w:tcPr>
          <w:p w14:paraId="6DAAC879">
            <w:pPr>
              <w:widowControl/>
              <w:kinsoku w:val="0"/>
              <w:wordWrap w:val="0"/>
              <w:autoSpaceDE w:val="0"/>
              <w:autoSpaceDN w:val="0"/>
              <w:adjustRightInd w:val="0"/>
              <w:snapToGrid w:val="0"/>
              <w:spacing w:before="131" w:line="220" w:lineRule="auto"/>
              <w:ind w:left="127"/>
              <w:textAlignment w:val="baseline"/>
              <w:rPr>
                <w:rFonts w:hint="eastAsia" w:ascii="宋体" w:hAnsi="宋体" w:eastAsia="宋体" w:cs="宋体"/>
                <w:b w:val="0"/>
                <w:snapToGrid w:val="0"/>
                <w:color w:val="000000"/>
                <w:sz w:val="24"/>
                <w:szCs w:val="24"/>
                <w:highlight w:val="none"/>
                <w:lang w:eastAsia="zh-CN"/>
              </w:rPr>
            </w:pPr>
            <w:r>
              <w:rPr>
                <w:rFonts w:hint="eastAsia" w:ascii="宋体" w:hAnsi="宋体" w:eastAsia="宋体" w:cs="宋体"/>
                <w:b w:val="0"/>
                <w:snapToGrid w:val="0"/>
                <w:color w:val="000000"/>
                <w:sz w:val="24"/>
                <w:szCs w:val="24"/>
                <w:highlight w:val="none"/>
                <w:lang w:eastAsia="zh-CN"/>
              </w:rPr>
              <w:t>（三）承重支撑体系：用于钢结构安装等满堂</w:t>
            </w:r>
          </w:p>
          <w:p w14:paraId="43B32494">
            <w:pPr>
              <w:widowControl/>
              <w:kinsoku w:val="0"/>
              <w:wordWrap w:val="0"/>
              <w:autoSpaceDE w:val="0"/>
              <w:autoSpaceDN w:val="0"/>
              <w:adjustRightInd w:val="0"/>
              <w:snapToGrid w:val="0"/>
              <w:spacing w:before="131" w:line="220" w:lineRule="auto"/>
              <w:ind w:left="117" w:leftChars="0"/>
              <w:textAlignment w:val="baseline"/>
              <w:rPr>
                <w:rFonts w:hint="eastAsia" w:ascii="宋体" w:hAnsi="宋体" w:eastAsia="宋体" w:cs="宋体"/>
                <w:color w:val="000000"/>
                <w:sz w:val="24"/>
                <w:szCs w:val="24"/>
                <w:highlight w:val="none"/>
                <w:lang w:eastAsia="zh-CN"/>
              </w:rPr>
            </w:pPr>
            <w:r>
              <w:rPr>
                <w:rFonts w:hint="eastAsia" w:ascii="宋体" w:hAnsi="宋体" w:eastAsia="宋体" w:cs="宋体"/>
                <w:b w:val="0"/>
                <w:snapToGrid w:val="0"/>
                <w:color w:val="000000"/>
                <w:sz w:val="24"/>
                <w:szCs w:val="24"/>
                <w:highlight w:val="none"/>
                <w:lang w:eastAsia="zh-CN"/>
              </w:rPr>
              <w:t>支撑体系，承受单点集中荷载 7kN 及以上。</w:t>
            </w:r>
          </w:p>
        </w:tc>
        <w:tc>
          <w:tcPr>
            <w:tcW w:w="1294" w:type="dxa"/>
            <w:noWrap w:val="0"/>
            <w:vAlign w:val="center"/>
          </w:tcPr>
          <w:p w14:paraId="3511DBCD">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1294" w:type="dxa"/>
            <w:noWrap w:val="0"/>
            <w:vAlign w:val="center"/>
          </w:tcPr>
          <w:p w14:paraId="54252710">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2428" w:type="dxa"/>
            <w:noWrap w:val="0"/>
            <w:vAlign w:val="top"/>
          </w:tcPr>
          <w:p w14:paraId="0481E861">
            <w:pPr>
              <w:kinsoku w:val="0"/>
              <w:wordWrap w:val="0"/>
              <w:autoSpaceDE w:val="0"/>
              <w:autoSpaceDN w:val="0"/>
              <w:adjustRightInd w:val="0"/>
              <w:snapToGrid w:val="0"/>
              <w:textAlignment w:val="baseline"/>
              <w:rPr>
                <w:rFonts w:hint="eastAsia" w:ascii="宋体" w:hAnsi="宋体" w:eastAsia="宋体" w:cs="宋体"/>
                <w:color w:val="000000"/>
                <w:highlight w:val="none"/>
              </w:rPr>
            </w:pPr>
          </w:p>
        </w:tc>
      </w:tr>
      <w:tr w14:paraId="738287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5E83CD4C">
            <w:pPr>
              <w:widowControl/>
              <w:kinsoku w:val="0"/>
              <w:wordWrap w:val="0"/>
              <w:autoSpaceDE w:val="0"/>
              <w:autoSpaceDN w:val="0"/>
              <w:adjustRightInd w:val="0"/>
              <w:snapToGrid w:val="0"/>
              <w:spacing w:before="128" w:line="219" w:lineRule="auto"/>
              <w:ind w:left="356" w:leftChars="0"/>
              <w:textAlignment w:val="baseline"/>
              <w:rPr>
                <w:rFonts w:hint="eastAsia" w:ascii="宋体" w:hAnsi="宋体" w:eastAsia="宋体" w:cs="宋体"/>
                <w:color w:val="000000"/>
                <w:sz w:val="24"/>
                <w:szCs w:val="24"/>
                <w:highlight w:val="none"/>
                <w:lang w:eastAsia="zh-CN"/>
              </w:rPr>
            </w:pPr>
            <w:r>
              <w:rPr>
                <w:rFonts w:hint="eastAsia" w:ascii="宋体" w:hAnsi="宋体" w:eastAsia="宋体" w:cs="宋体"/>
                <w:b w:val="0"/>
                <w:snapToGrid w:val="0"/>
                <w:color w:val="000000"/>
                <w:sz w:val="24"/>
                <w:szCs w:val="24"/>
                <w:highlight w:val="none"/>
                <w:lang w:eastAsia="zh-CN"/>
              </w:rPr>
              <w:t>三、起重吊装及起重机械安装拆卸工程</w:t>
            </w:r>
          </w:p>
        </w:tc>
        <w:tc>
          <w:tcPr>
            <w:tcW w:w="1294" w:type="dxa"/>
            <w:noWrap w:val="0"/>
            <w:vAlign w:val="center"/>
          </w:tcPr>
          <w:p w14:paraId="1FA92F09">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1294" w:type="dxa"/>
            <w:noWrap w:val="0"/>
            <w:vAlign w:val="center"/>
          </w:tcPr>
          <w:p w14:paraId="61A7E2F7">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2428" w:type="dxa"/>
            <w:noWrap w:val="0"/>
            <w:vAlign w:val="top"/>
          </w:tcPr>
          <w:p w14:paraId="2772BE71">
            <w:pPr>
              <w:kinsoku w:val="0"/>
              <w:wordWrap w:val="0"/>
              <w:autoSpaceDE w:val="0"/>
              <w:autoSpaceDN w:val="0"/>
              <w:adjustRightInd w:val="0"/>
              <w:snapToGrid w:val="0"/>
              <w:textAlignment w:val="baseline"/>
              <w:rPr>
                <w:rFonts w:hint="eastAsia" w:ascii="宋体" w:hAnsi="宋体" w:eastAsia="宋体" w:cs="宋体"/>
                <w:color w:val="000000"/>
                <w:highlight w:val="none"/>
              </w:rPr>
            </w:pPr>
          </w:p>
        </w:tc>
      </w:tr>
      <w:tr w14:paraId="338602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4EE079FF">
            <w:pPr>
              <w:widowControl/>
              <w:kinsoku w:val="0"/>
              <w:wordWrap w:val="0"/>
              <w:autoSpaceDE w:val="0"/>
              <w:autoSpaceDN w:val="0"/>
              <w:adjustRightInd w:val="0"/>
              <w:snapToGrid w:val="0"/>
              <w:spacing w:before="129" w:line="328" w:lineRule="auto"/>
              <w:ind w:left="144" w:leftChars="0" w:right="168" w:rightChars="0" w:hanging="17" w:firstLineChars="0"/>
              <w:textAlignment w:val="baseline"/>
              <w:rPr>
                <w:rFonts w:hint="eastAsia" w:ascii="宋体" w:hAnsi="宋体" w:eastAsia="宋体" w:cs="宋体"/>
                <w:color w:val="000000"/>
                <w:sz w:val="24"/>
                <w:szCs w:val="24"/>
                <w:highlight w:val="none"/>
                <w:lang w:eastAsia="zh-CN"/>
              </w:rPr>
            </w:pPr>
            <w:r>
              <w:rPr>
                <w:rFonts w:hint="eastAsia" w:ascii="宋体" w:hAnsi="宋体" w:eastAsia="宋体" w:cs="宋体"/>
                <w:b w:val="0"/>
                <w:snapToGrid w:val="0"/>
                <w:color w:val="000000"/>
                <w:sz w:val="24"/>
                <w:szCs w:val="24"/>
                <w:highlight w:val="none"/>
                <w:lang w:eastAsia="zh-CN"/>
              </w:rPr>
              <w:t>（一）采用非常规起重设备、方法，且单件起 吊重量在 100kN 及以上的起重吊装工程。</w:t>
            </w:r>
          </w:p>
        </w:tc>
        <w:tc>
          <w:tcPr>
            <w:tcW w:w="1294" w:type="dxa"/>
            <w:noWrap w:val="0"/>
            <w:vAlign w:val="center"/>
          </w:tcPr>
          <w:p w14:paraId="2558EEC1">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1294" w:type="dxa"/>
            <w:noWrap w:val="0"/>
            <w:vAlign w:val="center"/>
          </w:tcPr>
          <w:p w14:paraId="3F416B40">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2428" w:type="dxa"/>
            <w:noWrap w:val="0"/>
            <w:vAlign w:val="top"/>
          </w:tcPr>
          <w:p w14:paraId="340FE1BE">
            <w:pPr>
              <w:kinsoku w:val="0"/>
              <w:wordWrap w:val="0"/>
              <w:autoSpaceDE w:val="0"/>
              <w:autoSpaceDN w:val="0"/>
              <w:adjustRightInd w:val="0"/>
              <w:snapToGrid w:val="0"/>
              <w:textAlignment w:val="baseline"/>
              <w:rPr>
                <w:rFonts w:hint="eastAsia" w:ascii="宋体" w:hAnsi="宋体" w:eastAsia="宋体" w:cs="宋体"/>
                <w:color w:val="000000"/>
                <w:highlight w:val="none"/>
              </w:rPr>
            </w:pPr>
          </w:p>
        </w:tc>
      </w:tr>
      <w:tr w14:paraId="0DFFA7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2C86B45B">
            <w:pPr>
              <w:widowControl/>
              <w:kinsoku w:val="0"/>
              <w:wordWrap w:val="0"/>
              <w:autoSpaceDE w:val="0"/>
              <w:autoSpaceDN w:val="0"/>
              <w:adjustRightInd w:val="0"/>
              <w:snapToGrid w:val="0"/>
              <w:spacing w:before="129" w:line="345" w:lineRule="auto"/>
              <w:ind w:left="115" w:leftChars="0" w:right="105" w:rightChars="0" w:firstLine="12" w:firstLineChars="0"/>
              <w:jc w:val="both"/>
              <w:textAlignment w:val="baseline"/>
              <w:rPr>
                <w:rFonts w:hint="eastAsia" w:ascii="宋体" w:hAnsi="宋体" w:eastAsia="宋体" w:cs="宋体"/>
                <w:color w:val="000000"/>
                <w:sz w:val="24"/>
                <w:szCs w:val="24"/>
                <w:highlight w:val="none"/>
                <w:lang w:eastAsia="zh-CN"/>
              </w:rPr>
            </w:pPr>
            <w:r>
              <w:rPr>
                <w:rFonts w:hint="eastAsia" w:ascii="宋体" w:hAnsi="宋体" w:eastAsia="宋体" w:cs="宋体"/>
                <w:b w:val="0"/>
                <w:snapToGrid w:val="0"/>
                <w:color w:val="000000"/>
                <w:sz w:val="24"/>
                <w:szCs w:val="24"/>
                <w:highlight w:val="none"/>
                <w:lang w:eastAsia="zh-CN"/>
              </w:rPr>
              <w:t>（二）起重量 300kN 及以上，或搭设总高度 200m 及以上，或搭设基础标高在 200m 及以上的起重 机械安装和拆卸工程。</w:t>
            </w:r>
          </w:p>
        </w:tc>
        <w:tc>
          <w:tcPr>
            <w:tcW w:w="1294" w:type="dxa"/>
            <w:noWrap w:val="0"/>
            <w:vAlign w:val="center"/>
          </w:tcPr>
          <w:p w14:paraId="7A127B29">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1294" w:type="dxa"/>
            <w:noWrap w:val="0"/>
            <w:vAlign w:val="center"/>
          </w:tcPr>
          <w:p w14:paraId="2998C1F4">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2428" w:type="dxa"/>
            <w:noWrap w:val="0"/>
            <w:vAlign w:val="top"/>
          </w:tcPr>
          <w:p w14:paraId="4CAB6E39">
            <w:pPr>
              <w:kinsoku w:val="0"/>
              <w:wordWrap w:val="0"/>
              <w:autoSpaceDE w:val="0"/>
              <w:autoSpaceDN w:val="0"/>
              <w:adjustRightInd w:val="0"/>
              <w:snapToGrid w:val="0"/>
              <w:textAlignment w:val="baseline"/>
              <w:rPr>
                <w:rFonts w:hint="eastAsia" w:ascii="宋体" w:hAnsi="宋体" w:eastAsia="宋体" w:cs="宋体"/>
                <w:color w:val="000000"/>
                <w:highlight w:val="none"/>
              </w:rPr>
            </w:pPr>
          </w:p>
        </w:tc>
      </w:tr>
      <w:tr w14:paraId="284A64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267E01F8">
            <w:pPr>
              <w:widowControl/>
              <w:kinsoku w:val="0"/>
              <w:wordWrap w:val="0"/>
              <w:autoSpaceDE w:val="0"/>
              <w:autoSpaceDN w:val="0"/>
              <w:adjustRightInd w:val="0"/>
              <w:snapToGrid w:val="0"/>
              <w:spacing w:before="128" w:line="219" w:lineRule="auto"/>
              <w:ind w:left="138" w:leftChars="0"/>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sz w:val="24"/>
                <w:szCs w:val="24"/>
                <w:highlight w:val="none"/>
              </w:rPr>
              <w:t>四、脚手架工程</w:t>
            </w:r>
          </w:p>
        </w:tc>
        <w:tc>
          <w:tcPr>
            <w:tcW w:w="1294" w:type="dxa"/>
            <w:noWrap w:val="0"/>
            <w:vAlign w:val="center"/>
          </w:tcPr>
          <w:p w14:paraId="49580E5E">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1294" w:type="dxa"/>
            <w:noWrap w:val="0"/>
            <w:vAlign w:val="center"/>
          </w:tcPr>
          <w:p w14:paraId="40593D49">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2428" w:type="dxa"/>
            <w:noWrap w:val="0"/>
            <w:vAlign w:val="top"/>
          </w:tcPr>
          <w:p w14:paraId="711ED201">
            <w:pPr>
              <w:kinsoku w:val="0"/>
              <w:wordWrap w:val="0"/>
              <w:autoSpaceDE w:val="0"/>
              <w:autoSpaceDN w:val="0"/>
              <w:adjustRightInd w:val="0"/>
              <w:snapToGrid w:val="0"/>
              <w:textAlignment w:val="baseline"/>
              <w:rPr>
                <w:rFonts w:hint="eastAsia" w:ascii="宋体" w:hAnsi="宋体" w:eastAsia="宋体" w:cs="宋体"/>
                <w:color w:val="000000"/>
                <w:highlight w:val="none"/>
              </w:rPr>
            </w:pPr>
          </w:p>
        </w:tc>
      </w:tr>
      <w:tr w14:paraId="30307F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11B3F570">
            <w:pPr>
              <w:widowControl/>
              <w:kinsoku w:val="0"/>
              <w:wordWrap w:val="0"/>
              <w:autoSpaceDE w:val="0"/>
              <w:autoSpaceDN w:val="0"/>
              <w:adjustRightInd w:val="0"/>
              <w:snapToGrid w:val="0"/>
              <w:spacing w:before="128" w:line="328" w:lineRule="auto"/>
              <w:ind w:left="117" w:leftChars="0" w:right="168" w:rightChars="0" w:firstLine="10" w:firstLineChars="0"/>
              <w:textAlignment w:val="baseline"/>
              <w:rPr>
                <w:rFonts w:hint="eastAsia" w:ascii="宋体" w:hAnsi="宋体" w:eastAsia="宋体" w:cs="宋体"/>
                <w:color w:val="000000"/>
                <w:sz w:val="24"/>
                <w:szCs w:val="24"/>
                <w:highlight w:val="none"/>
                <w:lang w:eastAsia="zh-CN"/>
              </w:rPr>
            </w:pPr>
            <w:r>
              <w:rPr>
                <w:rFonts w:hint="eastAsia" w:ascii="宋体" w:hAnsi="宋体" w:eastAsia="宋体" w:cs="宋体"/>
                <w:b w:val="0"/>
                <w:snapToGrid w:val="0"/>
                <w:color w:val="000000"/>
                <w:sz w:val="24"/>
                <w:szCs w:val="24"/>
                <w:highlight w:val="none"/>
                <w:lang w:eastAsia="zh-CN"/>
              </w:rPr>
              <w:t>（一）搭设高度 50m 及以上的落地式钢管脚手 架工程。</w:t>
            </w:r>
          </w:p>
        </w:tc>
        <w:tc>
          <w:tcPr>
            <w:tcW w:w="1294" w:type="dxa"/>
            <w:noWrap w:val="0"/>
            <w:vAlign w:val="center"/>
          </w:tcPr>
          <w:p w14:paraId="4C220668">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1294" w:type="dxa"/>
            <w:noWrap w:val="0"/>
            <w:vAlign w:val="center"/>
          </w:tcPr>
          <w:p w14:paraId="5CDD7975">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2428" w:type="dxa"/>
            <w:noWrap w:val="0"/>
            <w:vAlign w:val="top"/>
          </w:tcPr>
          <w:p w14:paraId="53371C48">
            <w:pPr>
              <w:kinsoku w:val="0"/>
              <w:wordWrap w:val="0"/>
              <w:autoSpaceDE w:val="0"/>
              <w:autoSpaceDN w:val="0"/>
              <w:adjustRightInd w:val="0"/>
              <w:snapToGrid w:val="0"/>
              <w:textAlignment w:val="baseline"/>
              <w:rPr>
                <w:rFonts w:hint="eastAsia" w:ascii="宋体" w:hAnsi="宋体" w:eastAsia="宋体" w:cs="宋体"/>
                <w:color w:val="000000"/>
                <w:highlight w:val="none"/>
              </w:rPr>
            </w:pPr>
          </w:p>
        </w:tc>
      </w:tr>
      <w:tr w14:paraId="74B46B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7FE4D3A0">
            <w:pPr>
              <w:widowControl/>
              <w:kinsoku w:val="0"/>
              <w:wordWrap w:val="0"/>
              <w:autoSpaceDE w:val="0"/>
              <w:autoSpaceDN w:val="0"/>
              <w:adjustRightInd w:val="0"/>
              <w:snapToGrid w:val="0"/>
              <w:spacing w:before="131" w:line="327" w:lineRule="auto"/>
              <w:ind w:left="116" w:leftChars="0" w:right="105" w:rightChars="0" w:firstLine="11" w:firstLineChars="0"/>
              <w:textAlignment w:val="baseline"/>
              <w:rPr>
                <w:rFonts w:hint="eastAsia" w:ascii="宋体" w:hAnsi="宋体" w:eastAsia="宋体" w:cs="宋体"/>
                <w:color w:val="000000"/>
                <w:sz w:val="24"/>
                <w:szCs w:val="24"/>
                <w:highlight w:val="none"/>
                <w:lang w:eastAsia="zh-CN"/>
              </w:rPr>
            </w:pPr>
            <w:r>
              <w:rPr>
                <w:rFonts w:hint="eastAsia" w:ascii="宋体" w:hAnsi="宋体" w:eastAsia="宋体" w:cs="宋体"/>
                <w:b w:val="0"/>
                <w:snapToGrid w:val="0"/>
                <w:color w:val="000000"/>
                <w:sz w:val="24"/>
                <w:szCs w:val="24"/>
                <w:highlight w:val="none"/>
                <w:lang w:eastAsia="zh-CN"/>
              </w:rPr>
              <w:t>（二）提升高度在 450m 及以上的附着式升降脚 手架工程或附着式升降操作平台工程。</w:t>
            </w:r>
          </w:p>
        </w:tc>
        <w:tc>
          <w:tcPr>
            <w:tcW w:w="1294" w:type="dxa"/>
            <w:noWrap w:val="0"/>
            <w:vAlign w:val="center"/>
          </w:tcPr>
          <w:p w14:paraId="3F66E8A2">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1294" w:type="dxa"/>
            <w:noWrap w:val="0"/>
            <w:vAlign w:val="center"/>
          </w:tcPr>
          <w:p w14:paraId="7B4FD5D0">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2428" w:type="dxa"/>
            <w:noWrap w:val="0"/>
            <w:vAlign w:val="top"/>
          </w:tcPr>
          <w:p w14:paraId="42A02090">
            <w:pPr>
              <w:kinsoku w:val="0"/>
              <w:wordWrap w:val="0"/>
              <w:autoSpaceDE w:val="0"/>
              <w:autoSpaceDN w:val="0"/>
              <w:adjustRightInd w:val="0"/>
              <w:snapToGrid w:val="0"/>
              <w:textAlignment w:val="baseline"/>
              <w:rPr>
                <w:rFonts w:hint="eastAsia" w:ascii="宋体" w:hAnsi="宋体" w:eastAsia="宋体" w:cs="宋体"/>
                <w:color w:val="000000"/>
                <w:highlight w:val="none"/>
              </w:rPr>
            </w:pPr>
          </w:p>
        </w:tc>
      </w:tr>
      <w:tr w14:paraId="450B5A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69E519C2">
            <w:pPr>
              <w:widowControl/>
              <w:kinsoku w:val="0"/>
              <w:wordWrap w:val="0"/>
              <w:autoSpaceDE w:val="0"/>
              <w:autoSpaceDN w:val="0"/>
              <w:adjustRightInd w:val="0"/>
              <w:snapToGrid w:val="0"/>
              <w:spacing w:before="129" w:line="328" w:lineRule="auto"/>
              <w:ind w:left="115" w:leftChars="0" w:right="168" w:rightChars="0" w:firstLine="12" w:firstLineChars="0"/>
              <w:textAlignment w:val="baseline"/>
              <w:rPr>
                <w:rFonts w:hint="eastAsia" w:ascii="宋体" w:hAnsi="宋体" w:eastAsia="宋体" w:cs="宋体"/>
                <w:color w:val="000000"/>
                <w:sz w:val="24"/>
                <w:szCs w:val="24"/>
                <w:highlight w:val="none"/>
                <w:lang w:eastAsia="zh-CN"/>
              </w:rPr>
            </w:pPr>
            <w:r>
              <w:rPr>
                <w:rFonts w:hint="eastAsia" w:ascii="宋体" w:hAnsi="宋体" w:eastAsia="宋体" w:cs="宋体"/>
                <w:b w:val="0"/>
                <w:snapToGrid w:val="0"/>
                <w:color w:val="000000"/>
                <w:sz w:val="24"/>
                <w:szCs w:val="24"/>
                <w:highlight w:val="none"/>
                <w:lang w:eastAsia="zh-CN"/>
              </w:rPr>
              <w:t>（三）分段架体搭设高度 20m 及以上的悬挑式 脚手架工程。</w:t>
            </w:r>
          </w:p>
        </w:tc>
        <w:tc>
          <w:tcPr>
            <w:tcW w:w="1294" w:type="dxa"/>
            <w:noWrap w:val="0"/>
            <w:vAlign w:val="center"/>
          </w:tcPr>
          <w:p w14:paraId="191B4545">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1294" w:type="dxa"/>
            <w:noWrap w:val="0"/>
            <w:vAlign w:val="center"/>
          </w:tcPr>
          <w:p w14:paraId="64F4F068">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2428" w:type="dxa"/>
            <w:noWrap w:val="0"/>
            <w:vAlign w:val="top"/>
          </w:tcPr>
          <w:p w14:paraId="099DC5A8">
            <w:pPr>
              <w:kinsoku w:val="0"/>
              <w:wordWrap w:val="0"/>
              <w:autoSpaceDE w:val="0"/>
              <w:autoSpaceDN w:val="0"/>
              <w:adjustRightInd w:val="0"/>
              <w:snapToGrid w:val="0"/>
              <w:textAlignment w:val="baseline"/>
              <w:rPr>
                <w:rFonts w:hint="eastAsia" w:ascii="宋体" w:hAnsi="宋体" w:eastAsia="宋体" w:cs="宋体"/>
                <w:color w:val="000000"/>
                <w:highlight w:val="none"/>
              </w:rPr>
            </w:pPr>
          </w:p>
        </w:tc>
      </w:tr>
      <w:tr w14:paraId="2BD78F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19520033">
            <w:pPr>
              <w:widowControl/>
              <w:kinsoku w:val="0"/>
              <w:wordWrap w:val="0"/>
              <w:autoSpaceDE w:val="0"/>
              <w:autoSpaceDN w:val="0"/>
              <w:adjustRightInd w:val="0"/>
              <w:snapToGrid w:val="0"/>
              <w:spacing w:before="131" w:line="220" w:lineRule="auto"/>
              <w:ind w:left="120" w:leftChars="0"/>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sz w:val="24"/>
                <w:szCs w:val="24"/>
                <w:highlight w:val="none"/>
              </w:rPr>
              <w:t>五、拆除工程</w:t>
            </w:r>
          </w:p>
        </w:tc>
        <w:tc>
          <w:tcPr>
            <w:tcW w:w="1294" w:type="dxa"/>
            <w:noWrap w:val="0"/>
            <w:vAlign w:val="center"/>
          </w:tcPr>
          <w:p w14:paraId="43D476B0">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1294" w:type="dxa"/>
            <w:noWrap w:val="0"/>
            <w:vAlign w:val="center"/>
          </w:tcPr>
          <w:p w14:paraId="713D4E5B">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2428" w:type="dxa"/>
            <w:noWrap w:val="0"/>
            <w:vAlign w:val="top"/>
          </w:tcPr>
          <w:p w14:paraId="70F29C04">
            <w:pPr>
              <w:kinsoku w:val="0"/>
              <w:wordWrap w:val="0"/>
              <w:autoSpaceDE w:val="0"/>
              <w:autoSpaceDN w:val="0"/>
              <w:adjustRightInd w:val="0"/>
              <w:snapToGrid w:val="0"/>
              <w:textAlignment w:val="baseline"/>
              <w:rPr>
                <w:rFonts w:hint="eastAsia" w:ascii="宋体" w:hAnsi="宋体" w:eastAsia="宋体" w:cs="宋体"/>
                <w:color w:val="000000"/>
                <w:highlight w:val="none"/>
              </w:rPr>
            </w:pPr>
          </w:p>
        </w:tc>
      </w:tr>
      <w:tr w14:paraId="76A327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72DA4D81">
            <w:pPr>
              <w:widowControl/>
              <w:kinsoku w:val="0"/>
              <w:wordWrap w:val="0"/>
              <w:autoSpaceDE w:val="0"/>
              <w:autoSpaceDN w:val="0"/>
              <w:adjustRightInd w:val="0"/>
              <w:snapToGrid w:val="0"/>
              <w:spacing w:before="132" w:line="353" w:lineRule="auto"/>
              <w:ind w:left="115" w:leftChars="0" w:right="168" w:rightChars="0" w:firstLine="12" w:firstLineChars="0"/>
              <w:textAlignment w:val="baseline"/>
              <w:rPr>
                <w:rFonts w:hint="eastAsia" w:ascii="宋体" w:hAnsi="宋体" w:eastAsia="宋体" w:cs="宋体"/>
                <w:color w:val="000000"/>
                <w:sz w:val="24"/>
                <w:szCs w:val="24"/>
                <w:highlight w:val="none"/>
                <w:lang w:eastAsia="zh-CN"/>
              </w:rPr>
            </w:pPr>
            <w:r>
              <w:rPr>
                <w:rFonts w:hint="eastAsia" w:ascii="宋体" w:hAnsi="宋体" w:eastAsia="宋体" w:cs="宋体"/>
                <w:b w:val="0"/>
                <w:snapToGrid w:val="0"/>
                <w:color w:val="000000"/>
                <w:sz w:val="24"/>
                <w:szCs w:val="24"/>
                <w:highlight w:val="none"/>
                <w:lang w:eastAsia="zh-CN"/>
              </w:rPr>
              <w:t>（一）码头、桥梁、高架、烟囱、水塔或拆除 中容易引起有毒有害气（液）体或粉尘扩散、 易燃易爆事故发生的特殊建、构筑物的拆除工 程。</w:t>
            </w:r>
          </w:p>
        </w:tc>
        <w:tc>
          <w:tcPr>
            <w:tcW w:w="1294" w:type="dxa"/>
            <w:noWrap w:val="0"/>
            <w:vAlign w:val="center"/>
          </w:tcPr>
          <w:p w14:paraId="7694ECF7">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1294" w:type="dxa"/>
            <w:noWrap w:val="0"/>
            <w:vAlign w:val="center"/>
          </w:tcPr>
          <w:p w14:paraId="67DE222B">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2428" w:type="dxa"/>
            <w:noWrap w:val="0"/>
            <w:vAlign w:val="top"/>
          </w:tcPr>
          <w:p w14:paraId="09A9610B">
            <w:pPr>
              <w:kinsoku w:val="0"/>
              <w:wordWrap w:val="0"/>
              <w:autoSpaceDE w:val="0"/>
              <w:autoSpaceDN w:val="0"/>
              <w:adjustRightInd w:val="0"/>
              <w:snapToGrid w:val="0"/>
              <w:textAlignment w:val="baseline"/>
              <w:rPr>
                <w:rFonts w:hint="eastAsia" w:ascii="宋体" w:hAnsi="宋体" w:eastAsia="宋体" w:cs="宋体"/>
                <w:color w:val="000000"/>
                <w:highlight w:val="none"/>
              </w:rPr>
            </w:pPr>
          </w:p>
        </w:tc>
      </w:tr>
      <w:tr w14:paraId="26A628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59330462">
            <w:pPr>
              <w:widowControl/>
              <w:kinsoku w:val="0"/>
              <w:wordWrap w:val="0"/>
              <w:autoSpaceDE w:val="0"/>
              <w:autoSpaceDN w:val="0"/>
              <w:adjustRightInd w:val="0"/>
              <w:snapToGrid w:val="0"/>
              <w:spacing w:before="131" w:line="327" w:lineRule="auto"/>
              <w:ind w:left="117" w:leftChars="0" w:right="168" w:rightChars="0" w:firstLine="10" w:firstLineChars="0"/>
              <w:textAlignment w:val="baseline"/>
              <w:rPr>
                <w:rFonts w:hint="eastAsia" w:ascii="宋体" w:hAnsi="宋体" w:eastAsia="宋体" w:cs="宋体"/>
                <w:color w:val="000000"/>
                <w:sz w:val="24"/>
                <w:szCs w:val="24"/>
                <w:highlight w:val="none"/>
                <w:lang w:eastAsia="zh-CN"/>
              </w:rPr>
            </w:pPr>
            <w:r>
              <w:rPr>
                <w:rFonts w:hint="eastAsia" w:ascii="宋体" w:hAnsi="宋体" w:eastAsia="宋体" w:cs="宋体"/>
                <w:b w:val="0"/>
                <w:snapToGrid w:val="0"/>
                <w:color w:val="000000"/>
                <w:sz w:val="24"/>
                <w:szCs w:val="24"/>
                <w:highlight w:val="none"/>
                <w:lang w:eastAsia="zh-CN"/>
              </w:rPr>
              <w:t>（二）文物保护建筑、优秀历史建筑或历史文 化风貌区影响范围内的拆除工程。</w:t>
            </w:r>
          </w:p>
        </w:tc>
        <w:tc>
          <w:tcPr>
            <w:tcW w:w="1294" w:type="dxa"/>
            <w:noWrap w:val="0"/>
            <w:vAlign w:val="center"/>
          </w:tcPr>
          <w:p w14:paraId="47B8BFFF">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1294" w:type="dxa"/>
            <w:noWrap w:val="0"/>
            <w:vAlign w:val="center"/>
          </w:tcPr>
          <w:p w14:paraId="6D1945DA">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2428" w:type="dxa"/>
            <w:noWrap w:val="0"/>
            <w:vAlign w:val="top"/>
          </w:tcPr>
          <w:p w14:paraId="5480D5FE">
            <w:pPr>
              <w:kinsoku w:val="0"/>
              <w:wordWrap w:val="0"/>
              <w:autoSpaceDE w:val="0"/>
              <w:autoSpaceDN w:val="0"/>
              <w:adjustRightInd w:val="0"/>
              <w:snapToGrid w:val="0"/>
              <w:textAlignment w:val="baseline"/>
              <w:rPr>
                <w:rFonts w:hint="eastAsia" w:ascii="宋体" w:hAnsi="宋体" w:eastAsia="宋体" w:cs="宋体"/>
                <w:color w:val="000000"/>
                <w:highlight w:val="none"/>
              </w:rPr>
            </w:pPr>
          </w:p>
        </w:tc>
      </w:tr>
      <w:tr w14:paraId="212670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5CE4AD3F">
            <w:pPr>
              <w:widowControl/>
              <w:kinsoku w:val="0"/>
              <w:wordWrap w:val="0"/>
              <w:autoSpaceDE w:val="0"/>
              <w:autoSpaceDN w:val="0"/>
              <w:adjustRightInd w:val="0"/>
              <w:snapToGrid w:val="0"/>
              <w:spacing w:before="131" w:line="221" w:lineRule="auto"/>
              <w:ind w:left="118" w:leftChars="0"/>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sz w:val="24"/>
                <w:szCs w:val="24"/>
                <w:highlight w:val="none"/>
              </w:rPr>
              <w:t>六、暗挖工程</w:t>
            </w:r>
          </w:p>
        </w:tc>
        <w:tc>
          <w:tcPr>
            <w:tcW w:w="1294" w:type="dxa"/>
            <w:noWrap w:val="0"/>
            <w:vAlign w:val="center"/>
          </w:tcPr>
          <w:p w14:paraId="1988CF27">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1294" w:type="dxa"/>
            <w:noWrap w:val="0"/>
            <w:vAlign w:val="center"/>
          </w:tcPr>
          <w:p w14:paraId="36132333">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2428" w:type="dxa"/>
            <w:noWrap w:val="0"/>
            <w:vAlign w:val="top"/>
          </w:tcPr>
          <w:p w14:paraId="30096524">
            <w:pPr>
              <w:kinsoku w:val="0"/>
              <w:wordWrap w:val="0"/>
              <w:autoSpaceDE w:val="0"/>
              <w:autoSpaceDN w:val="0"/>
              <w:adjustRightInd w:val="0"/>
              <w:snapToGrid w:val="0"/>
              <w:textAlignment w:val="baseline"/>
              <w:rPr>
                <w:rFonts w:hint="eastAsia" w:ascii="宋体" w:hAnsi="宋体" w:eastAsia="宋体" w:cs="宋体"/>
                <w:color w:val="000000"/>
                <w:highlight w:val="none"/>
              </w:rPr>
            </w:pPr>
          </w:p>
        </w:tc>
      </w:tr>
      <w:tr w14:paraId="66D8FA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34A5CEA8">
            <w:pPr>
              <w:widowControl/>
              <w:kinsoku w:val="0"/>
              <w:wordWrap w:val="0"/>
              <w:autoSpaceDE w:val="0"/>
              <w:autoSpaceDN w:val="0"/>
              <w:adjustRightInd w:val="0"/>
              <w:snapToGrid w:val="0"/>
              <w:spacing w:before="131" w:line="327" w:lineRule="auto"/>
              <w:ind w:left="119" w:leftChars="0" w:right="168" w:rightChars="0" w:hanging="4" w:firstLineChars="0"/>
              <w:textAlignment w:val="baseline"/>
              <w:rPr>
                <w:rFonts w:hint="eastAsia" w:ascii="宋体" w:hAnsi="宋体" w:eastAsia="宋体" w:cs="宋体"/>
                <w:color w:val="000000"/>
                <w:sz w:val="24"/>
                <w:szCs w:val="24"/>
                <w:highlight w:val="none"/>
                <w:lang w:eastAsia="zh-CN"/>
              </w:rPr>
            </w:pPr>
            <w:r>
              <w:rPr>
                <w:rFonts w:hint="eastAsia" w:ascii="宋体" w:hAnsi="宋体" w:eastAsia="宋体" w:cs="宋体"/>
                <w:b w:val="0"/>
                <w:snapToGrid w:val="0"/>
                <w:color w:val="000000"/>
                <w:sz w:val="24"/>
                <w:szCs w:val="24"/>
                <w:highlight w:val="none"/>
                <w:lang w:eastAsia="zh-CN"/>
              </w:rPr>
              <w:t>采用矿山法、盾构法、顶管法施工的隧道、洞 室工程。</w:t>
            </w:r>
          </w:p>
        </w:tc>
        <w:tc>
          <w:tcPr>
            <w:tcW w:w="1294" w:type="dxa"/>
            <w:noWrap w:val="0"/>
            <w:vAlign w:val="center"/>
          </w:tcPr>
          <w:p w14:paraId="75C4C1FE">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1294" w:type="dxa"/>
            <w:noWrap w:val="0"/>
            <w:vAlign w:val="center"/>
          </w:tcPr>
          <w:p w14:paraId="7F844B3C">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2428" w:type="dxa"/>
            <w:noWrap w:val="0"/>
            <w:vAlign w:val="top"/>
          </w:tcPr>
          <w:p w14:paraId="0D583340">
            <w:pPr>
              <w:kinsoku w:val="0"/>
              <w:wordWrap w:val="0"/>
              <w:autoSpaceDE w:val="0"/>
              <w:autoSpaceDN w:val="0"/>
              <w:adjustRightInd w:val="0"/>
              <w:snapToGrid w:val="0"/>
              <w:textAlignment w:val="baseline"/>
              <w:rPr>
                <w:rFonts w:hint="eastAsia" w:ascii="宋体" w:hAnsi="宋体" w:eastAsia="宋体" w:cs="宋体"/>
                <w:color w:val="000000"/>
                <w:highlight w:val="none"/>
              </w:rPr>
            </w:pPr>
          </w:p>
        </w:tc>
      </w:tr>
      <w:tr w14:paraId="10EAC9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09A5E985">
            <w:pPr>
              <w:widowControl/>
              <w:kinsoku w:val="0"/>
              <w:wordWrap w:val="0"/>
              <w:autoSpaceDE w:val="0"/>
              <w:autoSpaceDN w:val="0"/>
              <w:adjustRightInd w:val="0"/>
              <w:snapToGrid w:val="0"/>
              <w:spacing w:before="130" w:line="222" w:lineRule="auto"/>
              <w:ind w:left="115" w:leftChars="0"/>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sz w:val="24"/>
                <w:szCs w:val="24"/>
                <w:highlight w:val="none"/>
              </w:rPr>
              <w:t>七、其它</w:t>
            </w:r>
          </w:p>
        </w:tc>
        <w:tc>
          <w:tcPr>
            <w:tcW w:w="1294" w:type="dxa"/>
            <w:noWrap w:val="0"/>
            <w:vAlign w:val="center"/>
          </w:tcPr>
          <w:p w14:paraId="6473B68E">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1294" w:type="dxa"/>
            <w:noWrap w:val="0"/>
            <w:vAlign w:val="center"/>
          </w:tcPr>
          <w:p w14:paraId="70BF24D5">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2428" w:type="dxa"/>
            <w:noWrap w:val="0"/>
            <w:vAlign w:val="top"/>
          </w:tcPr>
          <w:p w14:paraId="1B104BB7">
            <w:pPr>
              <w:kinsoku w:val="0"/>
              <w:wordWrap w:val="0"/>
              <w:autoSpaceDE w:val="0"/>
              <w:autoSpaceDN w:val="0"/>
              <w:adjustRightInd w:val="0"/>
              <w:snapToGrid w:val="0"/>
              <w:textAlignment w:val="baseline"/>
              <w:rPr>
                <w:rFonts w:hint="eastAsia" w:ascii="宋体" w:hAnsi="宋体" w:eastAsia="宋体" w:cs="宋体"/>
                <w:color w:val="000000"/>
                <w:highlight w:val="none"/>
              </w:rPr>
            </w:pPr>
          </w:p>
        </w:tc>
      </w:tr>
      <w:tr w14:paraId="26ED6C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46C36E9C">
            <w:pPr>
              <w:widowControl/>
              <w:kinsoku w:val="0"/>
              <w:wordWrap w:val="0"/>
              <w:autoSpaceDE w:val="0"/>
              <w:autoSpaceDN w:val="0"/>
              <w:adjustRightInd w:val="0"/>
              <w:snapToGrid w:val="0"/>
              <w:spacing w:before="130" w:line="327" w:lineRule="auto"/>
              <w:ind w:left="115" w:leftChars="0" w:right="168" w:rightChars="0" w:firstLine="12" w:firstLineChars="0"/>
              <w:textAlignment w:val="baseline"/>
              <w:rPr>
                <w:rFonts w:hint="eastAsia" w:ascii="宋体" w:hAnsi="宋体" w:eastAsia="宋体" w:cs="宋体"/>
                <w:color w:val="000000"/>
                <w:sz w:val="24"/>
                <w:szCs w:val="24"/>
                <w:highlight w:val="none"/>
                <w:lang w:eastAsia="zh-CN"/>
              </w:rPr>
            </w:pPr>
            <w:r>
              <w:rPr>
                <w:rFonts w:hint="eastAsia" w:ascii="宋体" w:hAnsi="宋体" w:eastAsia="宋体" w:cs="宋体"/>
                <w:b w:val="0"/>
                <w:snapToGrid w:val="0"/>
                <w:color w:val="000000"/>
                <w:sz w:val="24"/>
                <w:szCs w:val="24"/>
                <w:highlight w:val="none"/>
                <w:lang w:eastAsia="zh-CN"/>
              </w:rPr>
              <w:t>（一）施工高度 50m 及以上的建筑幕墙安装工 程。</w:t>
            </w:r>
          </w:p>
        </w:tc>
        <w:tc>
          <w:tcPr>
            <w:tcW w:w="1294" w:type="dxa"/>
            <w:noWrap w:val="0"/>
            <w:vAlign w:val="center"/>
          </w:tcPr>
          <w:p w14:paraId="21543B00">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1294" w:type="dxa"/>
            <w:noWrap w:val="0"/>
            <w:vAlign w:val="center"/>
          </w:tcPr>
          <w:p w14:paraId="2AF119D4">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2428" w:type="dxa"/>
            <w:noWrap w:val="0"/>
            <w:vAlign w:val="top"/>
          </w:tcPr>
          <w:p w14:paraId="5D18E239">
            <w:pPr>
              <w:kinsoku w:val="0"/>
              <w:wordWrap w:val="0"/>
              <w:autoSpaceDE w:val="0"/>
              <w:autoSpaceDN w:val="0"/>
              <w:adjustRightInd w:val="0"/>
              <w:snapToGrid w:val="0"/>
              <w:textAlignment w:val="baseline"/>
              <w:rPr>
                <w:rFonts w:hint="eastAsia" w:ascii="宋体" w:hAnsi="宋体" w:eastAsia="宋体" w:cs="宋体"/>
                <w:color w:val="000000"/>
                <w:highlight w:val="none"/>
              </w:rPr>
            </w:pPr>
          </w:p>
        </w:tc>
      </w:tr>
      <w:tr w14:paraId="03CE47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3FA5A101">
            <w:pPr>
              <w:widowControl/>
              <w:kinsoku w:val="0"/>
              <w:wordWrap w:val="0"/>
              <w:autoSpaceDE w:val="0"/>
              <w:autoSpaceDN w:val="0"/>
              <w:adjustRightInd w:val="0"/>
              <w:snapToGrid w:val="0"/>
              <w:spacing w:before="130" w:line="221" w:lineRule="auto"/>
              <w:ind w:left="127" w:leftChars="0"/>
              <w:textAlignment w:val="baseline"/>
              <w:rPr>
                <w:rFonts w:hint="eastAsia" w:ascii="宋体" w:hAnsi="宋体" w:eastAsia="宋体" w:cs="宋体"/>
                <w:color w:val="000000"/>
                <w:sz w:val="24"/>
                <w:szCs w:val="24"/>
                <w:highlight w:val="none"/>
                <w:lang w:eastAsia="zh-CN"/>
              </w:rPr>
            </w:pPr>
            <w:r>
              <w:rPr>
                <w:rFonts w:hint="eastAsia" w:ascii="宋体" w:hAnsi="宋体" w:eastAsia="宋体" w:cs="宋体"/>
                <w:b w:val="0"/>
                <w:snapToGrid w:val="0"/>
                <w:color w:val="000000"/>
                <w:sz w:val="24"/>
                <w:szCs w:val="24"/>
                <w:highlight w:val="none"/>
                <w:lang w:eastAsia="zh-CN"/>
              </w:rPr>
              <w:t>（二）跨度 36m 及以上的钢结构安装工程，或</w:t>
            </w:r>
          </w:p>
        </w:tc>
        <w:tc>
          <w:tcPr>
            <w:tcW w:w="1294" w:type="dxa"/>
            <w:noWrap w:val="0"/>
            <w:vAlign w:val="center"/>
          </w:tcPr>
          <w:p w14:paraId="1D660CC4">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1294" w:type="dxa"/>
            <w:noWrap w:val="0"/>
            <w:vAlign w:val="center"/>
          </w:tcPr>
          <w:p w14:paraId="49B7AE20">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2428" w:type="dxa"/>
            <w:noWrap w:val="0"/>
            <w:vAlign w:val="top"/>
          </w:tcPr>
          <w:p w14:paraId="67A6D667">
            <w:pPr>
              <w:kinsoku w:val="0"/>
              <w:wordWrap w:val="0"/>
              <w:autoSpaceDE w:val="0"/>
              <w:autoSpaceDN w:val="0"/>
              <w:adjustRightInd w:val="0"/>
              <w:snapToGrid w:val="0"/>
              <w:textAlignment w:val="baseline"/>
              <w:rPr>
                <w:rFonts w:hint="eastAsia" w:ascii="宋体" w:hAnsi="宋体" w:eastAsia="宋体" w:cs="宋体"/>
                <w:color w:val="000000"/>
                <w:highlight w:val="none"/>
              </w:rPr>
            </w:pPr>
          </w:p>
        </w:tc>
      </w:tr>
      <w:tr w14:paraId="4ADA01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741E549A">
            <w:pPr>
              <w:widowControl/>
              <w:kinsoku w:val="0"/>
              <w:wordWrap w:val="0"/>
              <w:autoSpaceDE w:val="0"/>
              <w:autoSpaceDN w:val="0"/>
              <w:adjustRightInd w:val="0"/>
              <w:snapToGrid w:val="0"/>
              <w:spacing w:before="131" w:line="221" w:lineRule="auto"/>
              <w:ind w:left="116" w:leftChars="0"/>
              <w:textAlignment w:val="baseline"/>
              <w:rPr>
                <w:rFonts w:hint="eastAsia" w:ascii="宋体" w:hAnsi="宋体" w:eastAsia="宋体" w:cs="宋体"/>
                <w:color w:val="000000"/>
                <w:sz w:val="24"/>
                <w:szCs w:val="24"/>
                <w:highlight w:val="none"/>
                <w:lang w:eastAsia="zh-CN"/>
              </w:rPr>
            </w:pPr>
            <w:r>
              <w:rPr>
                <w:rFonts w:hint="eastAsia" w:ascii="宋体" w:hAnsi="宋体" w:eastAsia="宋体" w:cs="宋体"/>
                <w:b w:val="0"/>
                <w:snapToGrid w:val="0"/>
                <w:color w:val="000000"/>
                <w:sz w:val="24"/>
                <w:szCs w:val="24"/>
                <w:highlight w:val="none"/>
                <w:lang w:eastAsia="zh-CN"/>
              </w:rPr>
              <w:t>跨度 60m 及以上的网架和索膜结构安装工程。</w:t>
            </w:r>
          </w:p>
        </w:tc>
        <w:tc>
          <w:tcPr>
            <w:tcW w:w="1294" w:type="dxa"/>
            <w:noWrap w:val="0"/>
            <w:vAlign w:val="center"/>
          </w:tcPr>
          <w:p w14:paraId="5AFD4F41">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highlight w:val="none"/>
                <w:lang w:eastAsia="zh-CN"/>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1294" w:type="dxa"/>
            <w:noWrap w:val="0"/>
            <w:vAlign w:val="center"/>
          </w:tcPr>
          <w:p w14:paraId="293FB5D7">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highlight w:val="none"/>
                <w:lang w:eastAsia="zh-CN"/>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2428" w:type="dxa"/>
            <w:noWrap w:val="0"/>
            <w:vAlign w:val="top"/>
          </w:tcPr>
          <w:p w14:paraId="39825361">
            <w:pPr>
              <w:kinsoku w:val="0"/>
              <w:wordWrap w:val="0"/>
              <w:autoSpaceDE w:val="0"/>
              <w:autoSpaceDN w:val="0"/>
              <w:adjustRightInd w:val="0"/>
              <w:snapToGrid w:val="0"/>
              <w:textAlignment w:val="baseline"/>
              <w:rPr>
                <w:rFonts w:hint="eastAsia" w:ascii="宋体" w:hAnsi="宋体" w:eastAsia="宋体" w:cs="宋体"/>
                <w:color w:val="000000"/>
                <w:highlight w:val="none"/>
                <w:lang w:eastAsia="zh-CN"/>
              </w:rPr>
            </w:pPr>
          </w:p>
        </w:tc>
      </w:tr>
      <w:tr w14:paraId="2B8537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2284DF73">
            <w:pPr>
              <w:widowControl/>
              <w:kinsoku w:val="0"/>
              <w:wordWrap w:val="0"/>
              <w:autoSpaceDE w:val="0"/>
              <w:autoSpaceDN w:val="0"/>
              <w:adjustRightInd w:val="0"/>
              <w:snapToGrid w:val="0"/>
              <w:spacing w:before="127" w:line="220" w:lineRule="auto"/>
              <w:jc w:val="right"/>
              <w:textAlignment w:val="baseline"/>
              <w:rPr>
                <w:rFonts w:hint="eastAsia" w:ascii="宋体" w:hAnsi="宋体" w:eastAsia="宋体" w:cs="宋体"/>
                <w:color w:val="000000"/>
                <w:sz w:val="24"/>
                <w:szCs w:val="24"/>
                <w:highlight w:val="none"/>
                <w:lang w:eastAsia="zh-CN"/>
              </w:rPr>
            </w:pPr>
            <w:r>
              <w:rPr>
                <w:rFonts w:hint="eastAsia" w:ascii="宋体" w:hAnsi="宋体" w:eastAsia="宋体" w:cs="宋体"/>
                <w:b w:val="0"/>
                <w:snapToGrid w:val="0"/>
                <w:color w:val="000000"/>
                <w:sz w:val="24"/>
                <w:szCs w:val="24"/>
                <w:highlight w:val="none"/>
                <w:lang w:eastAsia="zh-CN"/>
              </w:rPr>
              <w:t>（三）开挖深度 16m 及以上的人工挖孔桩工程。</w:t>
            </w:r>
          </w:p>
        </w:tc>
        <w:tc>
          <w:tcPr>
            <w:tcW w:w="1294" w:type="dxa"/>
            <w:noWrap w:val="0"/>
            <w:vAlign w:val="center"/>
          </w:tcPr>
          <w:p w14:paraId="3DBBB4E8">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1294" w:type="dxa"/>
            <w:noWrap w:val="0"/>
            <w:vAlign w:val="center"/>
          </w:tcPr>
          <w:p w14:paraId="26D566A8">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2428" w:type="dxa"/>
            <w:noWrap w:val="0"/>
            <w:vAlign w:val="top"/>
          </w:tcPr>
          <w:p w14:paraId="4BF7CBEC">
            <w:pPr>
              <w:kinsoku w:val="0"/>
              <w:wordWrap w:val="0"/>
              <w:autoSpaceDE w:val="0"/>
              <w:autoSpaceDN w:val="0"/>
              <w:adjustRightInd w:val="0"/>
              <w:snapToGrid w:val="0"/>
              <w:textAlignment w:val="baseline"/>
              <w:rPr>
                <w:rFonts w:hint="eastAsia" w:ascii="宋体" w:hAnsi="宋体" w:eastAsia="宋体" w:cs="宋体"/>
                <w:color w:val="000000"/>
                <w:highlight w:val="none"/>
              </w:rPr>
            </w:pPr>
          </w:p>
        </w:tc>
      </w:tr>
      <w:tr w14:paraId="684758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09071AF5">
            <w:pPr>
              <w:widowControl/>
              <w:kinsoku w:val="0"/>
              <w:wordWrap w:val="0"/>
              <w:autoSpaceDE w:val="0"/>
              <w:autoSpaceDN w:val="0"/>
              <w:adjustRightInd w:val="0"/>
              <w:snapToGrid w:val="0"/>
              <w:spacing w:before="129" w:line="220" w:lineRule="auto"/>
              <w:ind w:left="127" w:leftChars="0"/>
              <w:textAlignment w:val="baseline"/>
              <w:rPr>
                <w:rFonts w:hint="eastAsia" w:ascii="宋体" w:hAnsi="宋体" w:eastAsia="宋体" w:cs="宋体"/>
                <w:color w:val="000000"/>
                <w:sz w:val="24"/>
                <w:szCs w:val="24"/>
                <w:highlight w:val="none"/>
                <w:lang w:eastAsia="zh-CN"/>
              </w:rPr>
            </w:pPr>
            <w:r>
              <w:rPr>
                <w:rFonts w:hint="eastAsia" w:ascii="宋体" w:hAnsi="宋体" w:eastAsia="宋体" w:cs="宋体"/>
                <w:b w:val="0"/>
                <w:snapToGrid w:val="0"/>
                <w:color w:val="000000"/>
                <w:sz w:val="24"/>
                <w:szCs w:val="24"/>
                <w:highlight w:val="none"/>
                <w:lang w:eastAsia="zh-CN"/>
              </w:rPr>
              <w:t>（四）水下作业工程。</w:t>
            </w:r>
          </w:p>
        </w:tc>
        <w:tc>
          <w:tcPr>
            <w:tcW w:w="1294" w:type="dxa"/>
            <w:noWrap w:val="0"/>
            <w:vAlign w:val="center"/>
          </w:tcPr>
          <w:p w14:paraId="2082F906">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1294" w:type="dxa"/>
            <w:noWrap w:val="0"/>
            <w:vAlign w:val="center"/>
          </w:tcPr>
          <w:p w14:paraId="5C3A5FFD">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2428" w:type="dxa"/>
            <w:noWrap w:val="0"/>
            <w:vAlign w:val="top"/>
          </w:tcPr>
          <w:p w14:paraId="2BAF4BCE">
            <w:pPr>
              <w:kinsoku w:val="0"/>
              <w:wordWrap w:val="0"/>
              <w:autoSpaceDE w:val="0"/>
              <w:autoSpaceDN w:val="0"/>
              <w:adjustRightInd w:val="0"/>
              <w:snapToGrid w:val="0"/>
              <w:textAlignment w:val="baseline"/>
              <w:rPr>
                <w:rFonts w:hint="eastAsia" w:ascii="宋体" w:hAnsi="宋体" w:eastAsia="宋体" w:cs="宋体"/>
                <w:color w:val="000000"/>
                <w:highlight w:val="none"/>
              </w:rPr>
            </w:pPr>
          </w:p>
        </w:tc>
      </w:tr>
      <w:tr w14:paraId="3B4001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350219FD">
            <w:pPr>
              <w:widowControl/>
              <w:kinsoku w:val="0"/>
              <w:wordWrap w:val="0"/>
              <w:autoSpaceDE w:val="0"/>
              <w:autoSpaceDN w:val="0"/>
              <w:adjustRightInd w:val="0"/>
              <w:snapToGrid w:val="0"/>
              <w:spacing w:before="130" w:line="327" w:lineRule="auto"/>
              <w:ind w:left="115" w:leftChars="0" w:right="25" w:rightChars="0" w:firstLine="12" w:firstLineChars="0"/>
              <w:textAlignment w:val="baseline"/>
              <w:rPr>
                <w:rFonts w:hint="eastAsia" w:ascii="宋体" w:hAnsi="宋体" w:eastAsia="宋体" w:cs="宋体"/>
                <w:color w:val="000000"/>
                <w:sz w:val="24"/>
                <w:szCs w:val="24"/>
                <w:highlight w:val="none"/>
                <w:lang w:eastAsia="zh-CN"/>
              </w:rPr>
            </w:pPr>
            <w:r>
              <w:rPr>
                <w:rFonts w:hint="eastAsia" w:ascii="宋体" w:hAnsi="宋体" w:eastAsia="宋体" w:cs="宋体"/>
                <w:b w:val="0"/>
                <w:snapToGrid w:val="0"/>
                <w:color w:val="000000"/>
                <w:sz w:val="24"/>
                <w:szCs w:val="24"/>
                <w:highlight w:val="none"/>
                <w:lang w:eastAsia="zh-CN"/>
              </w:rPr>
              <w:t>（五）重量 1000kN及以上的大型结构整体顶升、 平移、转体等施工工艺。</w:t>
            </w:r>
          </w:p>
        </w:tc>
        <w:tc>
          <w:tcPr>
            <w:tcW w:w="1294" w:type="dxa"/>
            <w:noWrap w:val="0"/>
            <w:vAlign w:val="center"/>
          </w:tcPr>
          <w:p w14:paraId="242F96EE">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1294" w:type="dxa"/>
            <w:noWrap w:val="0"/>
            <w:vAlign w:val="center"/>
          </w:tcPr>
          <w:p w14:paraId="74018592">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2428" w:type="dxa"/>
            <w:noWrap w:val="0"/>
            <w:vAlign w:val="top"/>
          </w:tcPr>
          <w:p w14:paraId="65F3441B">
            <w:pPr>
              <w:kinsoku w:val="0"/>
              <w:wordWrap w:val="0"/>
              <w:autoSpaceDE w:val="0"/>
              <w:autoSpaceDN w:val="0"/>
              <w:adjustRightInd w:val="0"/>
              <w:snapToGrid w:val="0"/>
              <w:textAlignment w:val="baseline"/>
              <w:rPr>
                <w:rFonts w:hint="eastAsia" w:ascii="宋体" w:hAnsi="宋体" w:eastAsia="宋体" w:cs="宋体"/>
                <w:color w:val="000000"/>
                <w:highlight w:val="none"/>
              </w:rPr>
            </w:pPr>
          </w:p>
        </w:tc>
      </w:tr>
      <w:tr w14:paraId="49248B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42D1A252">
            <w:pPr>
              <w:widowControl/>
              <w:kinsoku w:val="0"/>
              <w:wordWrap w:val="0"/>
              <w:autoSpaceDE w:val="0"/>
              <w:autoSpaceDN w:val="0"/>
              <w:adjustRightInd w:val="0"/>
              <w:snapToGrid w:val="0"/>
              <w:spacing w:before="129" w:line="346" w:lineRule="auto"/>
              <w:ind w:left="117" w:leftChars="0" w:right="168" w:rightChars="0" w:firstLine="10" w:firstLineChars="0"/>
              <w:jc w:val="both"/>
              <w:textAlignment w:val="baseline"/>
              <w:rPr>
                <w:rFonts w:hint="eastAsia" w:ascii="宋体" w:hAnsi="宋体" w:eastAsia="宋体" w:cs="宋体"/>
                <w:color w:val="000000"/>
                <w:sz w:val="24"/>
                <w:szCs w:val="24"/>
                <w:highlight w:val="none"/>
                <w:lang w:eastAsia="zh-CN"/>
              </w:rPr>
            </w:pPr>
            <w:r>
              <w:rPr>
                <w:rFonts w:hint="eastAsia" w:ascii="宋体" w:hAnsi="宋体" w:eastAsia="宋体" w:cs="宋体"/>
                <w:b w:val="0"/>
                <w:snapToGrid w:val="0"/>
                <w:color w:val="000000"/>
                <w:sz w:val="24"/>
                <w:szCs w:val="24"/>
                <w:highlight w:val="none"/>
                <w:lang w:eastAsia="zh-CN"/>
              </w:rPr>
              <w:t>（六）采用新技术、新工艺、新材料、新设备 可能影响工程施工安全，尚无国家、行业及地 方技术标准的分部分项工程。</w:t>
            </w:r>
          </w:p>
        </w:tc>
        <w:tc>
          <w:tcPr>
            <w:tcW w:w="1294" w:type="dxa"/>
            <w:noWrap w:val="0"/>
            <w:vAlign w:val="center"/>
          </w:tcPr>
          <w:p w14:paraId="535B4D52">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1294" w:type="dxa"/>
            <w:noWrap w:val="0"/>
            <w:vAlign w:val="center"/>
          </w:tcPr>
          <w:p w14:paraId="07E89B6D">
            <w:pPr>
              <w:widowControl/>
              <w:kinsoku w:val="0"/>
              <w:wordWrap w:val="0"/>
              <w:autoSpaceDE w:val="0"/>
              <w:autoSpaceDN w:val="0"/>
              <w:adjustRightInd w:val="0"/>
              <w:snapToGrid w:val="0"/>
              <w:spacing w:before="78" w:line="223" w:lineRule="auto"/>
              <w:jc w:val="center"/>
              <w:textAlignment w:val="baseline"/>
              <w:rPr>
                <w:rFonts w:hint="eastAsia" w:ascii="宋体" w:hAnsi="宋体" w:eastAsia="宋体" w:cs="宋体"/>
                <w:color w:val="000000"/>
                <w:sz w:val="24"/>
                <w:szCs w:val="24"/>
                <w:highlight w:val="none"/>
              </w:rPr>
            </w:pPr>
            <w:r>
              <w:rPr>
                <w:rFonts w:hint="eastAsia" w:ascii="宋体" w:hAnsi="宋体" w:eastAsia="宋体" w:cs="宋体"/>
                <w:b w:val="0"/>
                <w:snapToGrid w:val="0"/>
                <w:color w:val="000000"/>
                <w:w w:val="94"/>
                <w:sz w:val="24"/>
                <w:szCs w:val="24"/>
                <w:highlight w:val="none"/>
              </w:rPr>
              <w:t>(</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sz w:val="24"/>
                <w:szCs w:val="24"/>
                <w:highlight w:val="none"/>
                <w:lang w:eastAsia="zh-CN"/>
              </w:rPr>
              <w:t xml:space="preserve"> </w:t>
            </w:r>
            <w:r>
              <w:rPr>
                <w:rFonts w:hint="eastAsia" w:ascii="宋体" w:hAnsi="宋体" w:eastAsia="宋体" w:cs="宋体"/>
                <w:b w:val="0"/>
                <w:snapToGrid w:val="0"/>
                <w:color w:val="000000"/>
                <w:sz w:val="24"/>
                <w:szCs w:val="24"/>
                <w:highlight w:val="none"/>
              </w:rPr>
              <w:t xml:space="preserve"> </w:t>
            </w:r>
            <w:r>
              <w:rPr>
                <w:rFonts w:hint="eastAsia" w:ascii="宋体" w:hAnsi="宋体" w:eastAsia="宋体" w:cs="宋体"/>
                <w:b w:val="0"/>
                <w:snapToGrid w:val="0"/>
                <w:color w:val="000000"/>
                <w:w w:val="94"/>
                <w:sz w:val="24"/>
                <w:szCs w:val="24"/>
                <w:highlight w:val="none"/>
              </w:rPr>
              <w:t>)</w:t>
            </w:r>
          </w:p>
        </w:tc>
        <w:tc>
          <w:tcPr>
            <w:tcW w:w="2428" w:type="dxa"/>
            <w:noWrap w:val="0"/>
            <w:vAlign w:val="top"/>
          </w:tcPr>
          <w:p w14:paraId="7BCEAB8E">
            <w:pPr>
              <w:kinsoku w:val="0"/>
              <w:wordWrap w:val="0"/>
              <w:autoSpaceDE w:val="0"/>
              <w:autoSpaceDN w:val="0"/>
              <w:adjustRightInd w:val="0"/>
              <w:snapToGrid w:val="0"/>
              <w:textAlignment w:val="baseline"/>
              <w:rPr>
                <w:rFonts w:hint="eastAsia" w:ascii="宋体" w:hAnsi="宋体" w:eastAsia="宋体" w:cs="宋体"/>
                <w:color w:val="000000"/>
                <w:highlight w:val="none"/>
              </w:rPr>
            </w:pPr>
          </w:p>
        </w:tc>
      </w:tr>
      <w:bookmarkEnd w:id="6"/>
    </w:tbl>
    <w:p w14:paraId="1FA3AC67">
      <w:pPr>
        <w:pStyle w:val="3"/>
        <w:wordWrap w:val="0"/>
        <w:spacing w:line="288" w:lineRule="auto"/>
        <w:rPr>
          <w:rFonts w:hint="eastAsia" w:ascii="宋体" w:hAnsi="宋体" w:eastAsia="宋体" w:cs="宋体"/>
          <w:color w:val="000000"/>
          <w:highlight w:val="none"/>
        </w:rPr>
      </w:pPr>
    </w:p>
    <w:p w14:paraId="62FBB5F9">
      <w:pPr>
        <w:pStyle w:val="3"/>
        <w:wordWrap w:val="0"/>
        <w:spacing w:line="288" w:lineRule="auto"/>
        <w:rPr>
          <w:rFonts w:hint="eastAsia" w:ascii="宋体" w:hAnsi="宋体" w:eastAsia="宋体" w:cs="宋体"/>
          <w:color w:val="000000"/>
          <w:highlight w:val="none"/>
        </w:rPr>
      </w:pPr>
    </w:p>
    <w:p w14:paraId="260E0F41">
      <w:pPr>
        <w:wordWrap w:val="0"/>
        <w:spacing w:before="21" w:line="360" w:lineRule="auto"/>
        <w:ind w:firstLine="420" w:firstLineChars="200"/>
        <w:rPr>
          <w:rFonts w:hint="eastAsia" w:ascii="宋体" w:hAnsi="宋体" w:eastAsia="宋体" w:cs="宋体"/>
          <w:color w:val="000000"/>
          <w:highlight w:val="none"/>
          <w:lang w:eastAsia="zh-CN"/>
        </w:rPr>
      </w:pPr>
      <w:r>
        <w:rPr>
          <w:rFonts w:hint="eastAsia" w:ascii="宋体" w:hAnsi="宋体" w:eastAsia="宋体" w:cs="宋体"/>
          <w:color w:val="000000"/>
          <w:highlight w:val="none"/>
          <w:lang w:eastAsia="zh-CN"/>
        </w:rPr>
        <w:t>备注：1.根据《危险性较大的分部分项工程安全管理规定》，该《危险性较大的分部分项工程清单及超过一定规模的危险性较大的分部分项工程清单》应由建设单位组织勘察、设计等单位在招标文件中“勾选（对应项打“√”标识”危险性较大的分部分项工程。</w:t>
      </w:r>
    </w:p>
    <w:p w14:paraId="0F634DD5">
      <w:pPr>
        <w:wordWrap w:val="0"/>
        <w:spacing w:before="21" w:line="360" w:lineRule="auto"/>
        <w:ind w:firstLine="420" w:firstLineChars="200"/>
        <w:rPr>
          <w:rFonts w:hint="eastAsia" w:ascii="宋体" w:hAnsi="宋体" w:eastAsia="宋体" w:cs="宋体"/>
          <w:color w:val="000000"/>
          <w:highlight w:val="none"/>
          <w:lang w:eastAsia="zh-CN"/>
        </w:rPr>
      </w:pPr>
      <w:r>
        <w:rPr>
          <w:rFonts w:hint="eastAsia" w:ascii="宋体" w:hAnsi="宋体" w:eastAsia="宋体" w:cs="宋体"/>
          <w:color w:val="000000"/>
          <w:highlight w:val="none"/>
          <w:lang w:eastAsia="zh-CN"/>
        </w:rPr>
        <w:t>2.该《危险性较大的分部分项工程清单及超过一定规模的危险性较大的分部分项工程清单》在办理建设项目施工许可时必须提供，且各地建设行政主管部门可按照《广东省建设工程项目招标中标后监督检查办法》相关规定开展检查。</w:t>
      </w:r>
    </w:p>
    <w:p w14:paraId="44AC4D8B">
      <w:pPr>
        <w:wordWrap w:val="0"/>
        <w:spacing w:before="28" w:line="360" w:lineRule="auto"/>
        <w:ind w:left="545" w:leftChars="244" w:hanging="33" w:hangingChars="16"/>
        <w:rPr>
          <w:rFonts w:hint="eastAsia" w:ascii="宋体" w:hAnsi="宋体" w:eastAsia="宋体" w:cs="宋体"/>
          <w:color w:val="000000"/>
          <w:highlight w:val="none"/>
          <w:lang w:eastAsia="zh-CN"/>
        </w:rPr>
      </w:pPr>
      <w:r>
        <w:rPr>
          <w:rFonts w:hint="eastAsia" w:ascii="宋体" w:hAnsi="宋体" w:eastAsia="宋体" w:cs="宋体"/>
          <w:color w:val="000000"/>
          <w:highlight w:val="none"/>
          <w:lang w:eastAsia="zh-CN"/>
        </w:rPr>
        <w:t>3.如果需要（如需要通过计算编制专项方案，或者需要专家论证），可中标后提供详细版。</w:t>
      </w:r>
    </w:p>
    <w:p w14:paraId="1F556875"/>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B511AC8"/>
    <w:rsid w:val="3A7D12EC"/>
    <w:rsid w:val="5B511AC8"/>
    <w:rsid w:val="71ED0060"/>
    <w:rsid w:val="7A2818E2"/>
    <w:rsid w:val="7F0B7D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rPr>
  </w:style>
  <w:style w:type="paragraph" w:styleId="2">
    <w:name w:val="heading 4"/>
    <w:basedOn w:val="1"/>
    <w:next w:val="1"/>
    <w:qFormat/>
    <w:uiPriority w:val="0"/>
    <w:pPr>
      <w:keepNext/>
      <w:keepLines/>
      <w:spacing w:line="374" w:lineRule="auto"/>
      <w:outlineLvl w:val="3"/>
    </w:pPr>
    <w:rPr>
      <w:rFonts w:ascii="Arial" w:hAnsi="Arial"/>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rPr>
      <w:rFonts w:ascii="Arial" w:hAnsi="Arial" w:eastAsia="Arial" w:cs="Arial"/>
      <w:sz w:val="21"/>
      <w:szCs w:val="21"/>
      <w:lang w:val="en-US" w:eastAsia="en-US"/>
    </w:rPr>
  </w:style>
  <w:style w:type="paragraph" w:styleId="4">
    <w:name w:val="footer"/>
    <w:basedOn w:val="1"/>
    <w:qFormat/>
    <w:uiPriority w:val="0"/>
    <w:pPr>
      <w:tabs>
        <w:tab w:val="center" w:pos="4153"/>
        <w:tab w:val="right" w:pos="8306"/>
      </w:tabs>
      <w:snapToGrid w:val="0"/>
      <w:jc w:val="left"/>
    </w:pPr>
    <w:rPr>
      <w:sz w:val="18"/>
    </w:rPr>
  </w:style>
  <w:style w:type="paragraph" w:customStyle="1" w:styleId="7">
    <w:name w:val="Table Text"/>
    <w:basedOn w:val="1"/>
    <w:qFormat/>
    <w:uiPriority w:val="0"/>
    <w:rPr>
      <w:rFonts w:ascii="Arial" w:hAnsi="Arial" w:eastAsia="Arial" w:cs="Arial"/>
      <w:sz w:val="21"/>
      <w:szCs w:val="21"/>
      <w:lang w:val="en-US" w:eastAsia="en-U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2553</Words>
  <Characters>2636</Characters>
  <Lines>0</Lines>
  <Paragraphs>0</Paragraphs>
  <TotalTime>0</TotalTime>
  <ScaleCrop>false</ScaleCrop>
  <LinksUpToDate>false</LinksUpToDate>
  <CharactersWithSpaces>3054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2026-09-29T08:31:00Z</dcterms:created>
  <dc:creator>momo</dc:creator>
  <cp:lastModifiedBy>丶</cp:lastModifiedBy>
  <dcterms:modified xsi:type="dcterms:W3CDTF">2026-09-29T12:06:35Z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8524409BCC9040189BC10BA8FB5B6262_11</vt:lpwstr>
  </property>
  <property fmtid="{D5CDD505-2E9C-101B-9397-08002B2CF9AE}" pid="4" name="KSOTemplateDocerSaveRecord">
    <vt:lpwstr>eyJoZGlkIjoiNzY5YTA1MzkwOTA5NDc4ZmM5ZTBlZTQ1OTk1YmY3NTQiLCJ1c2VySWQiOiI0NDYxOTcyNjkifQ==</vt:lpwstr>
  </property>
</Properties>
</file>