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FA4DB4">
      <w:pPr>
        <w:pStyle w:val="23"/>
        <w:wordWrap w:val="0"/>
        <w:adjustRightInd w:val="0"/>
        <w:snapToGrid w:val="0"/>
        <w:spacing w:line="360" w:lineRule="auto"/>
        <w:jc w:val="center"/>
        <w:rPr>
          <w:rFonts w:hint="eastAsia" w:eastAsia="宋体"/>
          <w:b/>
          <w:snapToGrid w:val="0"/>
          <w:color w:val="auto"/>
          <w:kern w:val="0"/>
          <w:sz w:val="48"/>
          <w:szCs w:val="48"/>
          <w:highlight w:val="none"/>
          <w:lang w:eastAsia="zh-CN"/>
        </w:rPr>
      </w:pPr>
    </w:p>
    <w:p w14:paraId="1CA14B93">
      <w:pPr>
        <w:pStyle w:val="23"/>
        <w:wordWrap w:val="0"/>
        <w:adjustRightInd w:val="0"/>
        <w:snapToGrid w:val="0"/>
        <w:spacing w:line="360" w:lineRule="auto"/>
        <w:jc w:val="center"/>
        <w:rPr>
          <w:rFonts w:hint="eastAsia" w:eastAsia="宋体"/>
          <w:b/>
          <w:snapToGrid w:val="0"/>
          <w:color w:val="auto"/>
          <w:kern w:val="0"/>
          <w:sz w:val="48"/>
          <w:szCs w:val="48"/>
          <w:highlight w:val="none"/>
          <w:lang w:eastAsia="zh-CN"/>
        </w:rPr>
      </w:pPr>
      <w:r>
        <w:rPr>
          <w:rFonts w:hint="eastAsia" w:eastAsia="宋体"/>
          <w:b/>
          <w:snapToGrid w:val="0"/>
          <w:color w:val="auto"/>
          <w:kern w:val="0"/>
          <w:sz w:val="48"/>
          <w:szCs w:val="48"/>
          <w:highlight w:val="none"/>
          <w:lang w:eastAsia="zh-CN"/>
        </w:rPr>
        <w:t>始兴县“百千万工程”典型示范村建设项目</w:t>
      </w:r>
    </w:p>
    <w:p w14:paraId="45838A9E">
      <w:pPr>
        <w:pStyle w:val="23"/>
        <w:wordWrap w:val="0"/>
        <w:adjustRightInd w:val="0"/>
        <w:snapToGrid w:val="0"/>
        <w:spacing w:line="360" w:lineRule="auto"/>
        <w:jc w:val="center"/>
        <w:rPr>
          <w:rFonts w:hint="eastAsia" w:eastAsia="宋体"/>
          <w:snapToGrid w:val="0"/>
          <w:color w:val="auto"/>
          <w:kern w:val="0"/>
          <w:sz w:val="36"/>
          <w:highlight w:val="none"/>
          <w:u w:val="single"/>
        </w:rPr>
      </w:pPr>
      <w:r>
        <w:rPr>
          <w:rFonts w:hint="eastAsia" w:eastAsia="宋体"/>
          <w:b/>
          <w:snapToGrid w:val="0"/>
          <w:color w:val="auto"/>
          <w:kern w:val="0"/>
          <w:sz w:val="48"/>
          <w:szCs w:val="48"/>
          <w:highlight w:val="none"/>
          <w:lang w:eastAsia="zh-CN"/>
        </w:rPr>
        <w:t>（2025）（风度村）施工</w:t>
      </w:r>
    </w:p>
    <w:p w14:paraId="51E4E50F">
      <w:pPr>
        <w:pStyle w:val="23"/>
        <w:wordWrap w:val="0"/>
        <w:adjustRightInd w:val="0"/>
        <w:snapToGrid w:val="0"/>
        <w:spacing w:line="360" w:lineRule="auto"/>
        <w:rPr>
          <w:rFonts w:hint="eastAsia" w:eastAsia="宋体"/>
          <w:snapToGrid w:val="0"/>
          <w:color w:val="auto"/>
          <w:kern w:val="0"/>
          <w:sz w:val="36"/>
          <w:highlight w:val="none"/>
          <w:u w:val="single"/>
        </w:rPr>
      </w:pPr>
    </w:p>
    <w:p w14:paraId="0C5E6ADF">
      <w:pPr>
        <w:pStyle w:val="23"/>
        <w:wordWrap w:val="0"/>
        <w:adjustRightInd w:val="0"/>
        <w:snapToGrid w:val="0"/>
        <w:spacing w:line="360" w:lineRule="auto"/>
        <w:jc w:val="center"/>
        <w:rPr>
          <w:rFonts w:hint="eastAsia" w:eastAsia="宋体"/>
          <w:b/>
          <w:bCs/>
          <w:snapToGrid w:val="0"/>
          <w:color w:val="auto"/>
          <w:kern w:val="0"/>
          <w:sz w:val="72"/>
          <w:szCs w:val="72"/>
          <w:highlight w:val="none"/>
          <w14:shadow w14:blurRad="50800" w14:dist="38100" w14:dir="2700000" w14:sx="100000" w14:sy="100000" w14:kx="0" w14:ky="0" w14:algn="tl">
            <w14:srgbClr w14:val="000000">
              <w14:alpha w14:val="60000"/>
            </w14:srgbClr>
          </w14:shadow>
        </w:rPr>
      </w:pPr>
    </w:p>
    <w:p w14:paraId="2CB1A30E">
      <w:pPr>
        <w:pStyle w:val="23"/>
        <w:wordWrap w:val="0"/>
        <w:adjustRightInd w:val="0"/>
        <w:snapToGrid w:val="0"/>
        <w:spacing w:line="360" w:lineRule="auto"/>
        <w:jc w:val="center"/>
        <w:rPr>
          <w:rFonts w:hint="eastAsia"/>
          <w:b/>
          <w:bCs/>
          <w:snapToGrid w:val="0"/>
          <w:color w:val="auto"/>
          <w:kern w:val="0"/>
          <w:sz w:val="48"/>
          <w:szCs w:val="48"/>
          <w:highlight w:val="none"/>
        </w:rPr>
      </w:pPr>
      <w:r>
        <w:rPr>
          <w:rFonts w:hint="eastAsia" w:eastAsia="宋体"/>
          <w:b/>
          <w:bCs/>
          <w:snapToGrid w:val="0"/>
          <w:color w:val="auto"/>
          <w:kern w:val="0"/>
          <w:sz w:val="72"/>
          <w:szCs w:val="72"/>
          <w:highlight w:val="none"/>
          <w14:shadow w14:blurRad="50800" w14:dist="38100" w14:dir="2700000" w14:sx="100000" w14:sy="100000" w14:kx="0" w14:ky="0" w14:algn="tl">
            <w14:srgbClr w14:val="000000">
              <w14:alpha w14:val="60000"/>
            </w14:srgbClr>
          </w14:shadow>
        </w:rPr>
        <w:t>招标文件</w:t>
      </w:r>
    </w:p>
    <w:p w14:paraId="5DEA2454">
      <w:pPr>
        <w:rPr>
          <w:rFonts w:hint="eastAsia"/>
          <w:color w:val="auto"/>
          <w:highlight w:val="none"/>
        </w:rPr>
      </w:pPr>
    </w:p>
    <w:p w14:paraId="606C8FA2">
      <w:pPr>
        <w:pStyle w:val="6"/>
        <w:rPr>
          <w:rFonts w:hint="eastAsia"/>
          <w:color w:val="auto"/>
          <w:highlight w:val="none"/>
        </w:rPr>
      </w:pPr>
    </w:p>
    <w:tbl>
      <w:tblPr>
        <w:tblStyle w:val="19"/>
        <w:tblpPr w:leftFromText="180" w:rightFromText="180" w:vertAnchor="text" w:horzAnchor="page" w:tblpX="1342" w:tblpY="191"/>
        <w:tblOverlap w:val="never"/>
        <w:tblW w:w="9161" w:type="dxa"/>
        <w:tblInd w:w="0" w:type="dxa"/>
        <w:tblLayout w:type="fixed"/>
        <w:tblCellMar>
          <w:top w:w="0" w:type="dxa"/>
          <w:left w:w="0" w:type="dxa"/>
          <w:bottom w:w="0" w:type="dxa"/>
          <w:right w:w="0" w:type="dxa"/>
        </w:tblCellMar>
      </w:tblPr>
      <w:tblGrid>
        <w:gridCol w:w="4771"/>
        <w:gridCol w:w="4390"/>
      </w:tblGrid>
      <w:tr w14:paraId="655158D7">
        <w:tblPrEx>
          <w:tblCellMar>
            <w:top w:w="0" w:type="dxa"/>
            <w:left w:w="0" w:type="dxa"/>
            <w:bottom w:w="0" w:type="dxa"/>
            <w:right w:w="0" w:type="dxa"/>
          </w:tblCellMar>
        </w:tblPrEx>
        <w:trPr>
          <w:trHeight w:val="868" w:hRule="atLeast"/>
        </w:trPr>
        <w:tc>
          <w:tcPr>
            <w:tcW w:w="4771" w:type="dxa"/>
            <w:noWrap w:val="0"/>
            <w:vAlign w:val="center"/>
          </w:tcPr>
          <w:p w14:paraId="7AED8C15">
            <w:pPr>
              <w:pStyle w:val="24"/>
              <w:keepNext w:val="0"/>
              <w:keepLines w:val="0"/>
              <w:suppressLineNumbers w:val="0"/>
              <w:wordWrap w:val="0"/>
              <w:adjustRightInd w:val="0"/>
              <w:snapToGrid w:val="0"/>
              <w:spacing w:before="0" w:beforeAutospacing="0" w:after="0" w:afterAutospacing="0" w:line="240" w:lineRule="auto"/>
              <w:ind w:left="0" w:right="0"/>
              <w:jc w:val="distribute"/>
              <w:rPr>
                <w:rFonts w:hint="eastAsia" w:ascii="Times New Roman"/>
                <w:snapToGrid w:val="0"/>
                <w:color w:val="auto"/>
                <w:kern w:val="0"/>
                <w:sz w:val="28"/>
                <w:szCs w:val="20"/>
                <w:highlight w:val="none"/>
              </w:rPr>
            </w:pPr>
            <w:r>
              <w:rPr>
                <w:rFonts w:hint="eastAsia" w:ascii="Times New Roman"/>
                <w:snapToGrid w:val="0"/>
                <w:color w:val="auto"/>
                <w:kern w:val="0"/>
                <w:sz w:val="28"/>
                <w:szCs w:val="20"/>
                <w:highlight w:val="none"/>
              </w:rPr>
              <w:t xml:space="preserve"> 招</w:t>
            </w:r>
            <w:r>
              <w:rPr>
                <w:rFonts w:hint="default" w:ascii="Times New Roman"/>
                <w:snapToGrid w:val="0"/>
                <w:color w:val="auto"/>
                <w:kern w:val="0"/>
                <w:sz w:val="28"/>
                <w:szCs w:val="20"/>
                <w:highlight w:val="none"/>
              </w:rPr>
              <w:t xml:space="preserve"> </w:t>
            </w:r>
            <w:r>
              <w:rPr>
                <w:rFonts w:hint="eastAsia" w:ascii="Times New Roman"/>
                <w:snapToGrid w:val="0"/>
                <w:color w:val="auto"/>
                <w:kern w:val="0"/>
                <w:sz w:val="28"/>
                <w:szCs w:val="20"/>
                <w:highlight w:val="none"/>
              </w:rPr>
              <w:t xml:space="preserve">    标</w:t>
            </w:r>
            <w:r>
              <w:rPr>
                <w:rFonts w:hint="default" w:ascii="Times New Roman"/>
                <w:snapToGrid w:val="0"/>
                <w:color w:val="auto"/>
                <w:kern w:val="0"/>
                <w:sz w:val="28"/>
                <w:szCs w:val="20"/>
                <w:highlight w:val="none"/>
              </w:rPr>
              <w:t xml:space="preserve"> </w:t>
            </w:r>
            <w:r>
              <w:rPr>
                <w:rFonts w:hint="eastAsia" w:ascii="Times New Roman"/>
                <w:snapToGrid w:val="0"/>
                <w:color w:val="auto"/>
                <w:kern w:val="0"/>
                <w:sz w:val="28"/>
                <w:szCs w:val="20"/>
                <w:highlight w:val="none"/>
              </w:rPr>
              <w:t xml:space="preserve">    人（盖单位章）：</w:t>
            </w:r>
          </w:p>
        </w:tc>
        <w:tc>
          <w:tcPr>
            <w:tcW w:w="4390" w:type="dxa"/>
            <w:noWrap w:val="0"/>
            <w:vAlign w:val="center"/>
          </w:tcPr>
          <w:p w14:paraId="02168ED1">
            <w:pPr>
              <w:pStyle w:val="24"/>
              <w:keepNext w:val="0"/>
              <w:keepLines w:val="0"/>
              <w:suppressLineNumbers w:val="0"/>
              <w:wordWrap w:val="0"/>
              <w:adjustRightInd w:val="0"/>
              <w:snapToGrid w:val="0"/>
              <w:spacing w:before="0" w:beforeAutospacing="0" w:after="0" w:afterAutospacing="0" w:line="240" w:lineRule="auto"/>
              <w:ind w:left="0" w:right="0"/>
              <w:jc w:val="left"/>
              <w:rPr>
                <w:rFonts w:hint="eastAsia" w:ascii="Times New Roman" w:eastAsia="宋体"/>
                <w:snapToGrid w:val="0"/>
                <w:color w:val="auto"/>
                <w:kern w:val="0"/>
                <w:sz w:val="28"/>
                <w:szCs w:val="28"/>
                <w:highlight w:val="none"/>
                <w:lang w:eastAsia="zh-CN"/>
              </w:rPr>
            </w:pPr>
            <w:r>
              <w:rPr>
                <w:rFonts w:hint="eastAsia" w:ascii="Times New Roman"/>
                <w:snapToGrid w:val="0"/>
                <w:color w:val="auto"/>
                <w:kern w:val="0"/>
                <w:sz w:val="28"/>
                <w:szCs w:val="28"/>
                <w:highlight w:val="none"/>
                <w:lang w:eastAsia="zh-CN"/>
              </w:rPr>
              <w:t>始兴县隘子镇人民政府</w:t>
            </w:r>
          </w:p>
        </w:tc>
      </w:tr>
      <w:tr w14:paraId="187F7641">
        <w:tblPrEx>
          <w:tblCellMar>
            <w:top w:w="0" w:type="dxa"/>
            <w:left w:w="0" w:type="dxa"/>
            <w:bottom w:w="0" w:type="dxa"/>
            <w:right w:w="0" w:type="dxa"/>
          </w:tblCellMar>
        </w:tblPrEx>
        <w:trPr>
          <w:trHeight w:val="805" w:hRule="atLeast"/>
        </w:trPr>
        <w:tc>
          <w:tcPr>
            <w:tcW w:w="4771" w:type="dxa"/>
            <w:noWrap w:val="0"/>
            <w:vAlign w:val="center"/>
          </w:tcPr>
          <w:p w14:paraId="07650BAF">
            <w:pPr>
              <w:pStyle w:val="24"/>
              <w:keepNext w:val="0"/>
              <w:keepLines w:val="0"/>
              <w:suppressLineNumbers w:val="0"/>
              <w:wordWrap w:val="0"/>
              <w:adjustRightInd w:val="0"/>
              <w:snapToGrid w:val="0"/>
              <w:spacing w:before="0" w:beforeAutospacing="0" w:after="0" w:afterAutospacing="0" w:line="240" w:lineRule="auto"/>
              <w:ind w:left="0" w:right="0"/>
              <w:jc w:val="distribute"/>
              <w:rPr>
                <w:rFonts w:hint="eastAsia" w:ascii="Times New Roman"/>
                <w:snapToGrid w:val="0"/>
                <w:color w:val="auto"/>
                <w:kern w:val="0"/>
                <w:sz w:val="28"/>
                <w:szCs w:val="20"/>
                <w:highlight w:val="none"/>
              </w:rPr>
            </w:pPr>
            <w:r>
              <w:rPr>
                <w:rFonts w:hint="eastAsia" w:ascii="Times New Roman"/>
                <w:snapToGrid w:val="0"/>
                <w:color w:val="auto"/>
                <w:kern w:val="0"/>
                <w:sz w:val="28"/>
                <w:szCs w:val="20"/>
                <w:highlight w:val="none"/>
              </w:rPr>
              <w:t xml:space="preserve"> 招标人工作领导小组负责人（签字）：</w:t>
            </w:r>
          </w:p>
        </w:tc>
        <w:tc>
          <w:tcPr>
            <w:tcW w:w="4390" w:type="dxa"/>
            <w:noWrap w:val="0"/>
            <w:vAlign w:val="center"/>
          </w:tcPr>
          <w:p w14:paraId="6E3E7DDD">
            <w:pPr>
              <w:pStyle w:val="24"/>
              <w:keepNext w:val="0"/>
              <w:keepLines w:val="0"/>
              <w:suppressLineNumbers w:val="0"/>
              <w:wordWrap w:val="0"/>
              <w:adjustRightInd w:val="0"/>
              <w:snapToGrid w:val="0"/>
              <w:spacing w:before="0" w:beforeAutospacing="0" w:after="0" w:afterAutospacing="0" w:line="240" w:lineRule="auto"/>
              <w:ind w:left="0" w:right="0"/>
              <w:jc w:val="left"/>
              <w:rPr>
                <w:rFonts w:hint="eastAsia" w:ascii="Times New Roman"/>
                <w:snapToGrid w:val="0"/>
                <w:color w:val="auto"/>
                <w:kern w:val="0"/>
                <w:sz w:val="28"/>
                <w:szCs w:val="28"/>
                <w:highlight w:val="none"/>
              </w:rPr>
            </w:pPr>
          </w:p>
        </w:tc>
      </w:tr>
      <w:tr w14:paraId="18455A8D">
        <w:tblPrEx>
          <w:tblCellMar>
            <w:top w:w="0" w:type="dxa"/>
            <w:left w:w="0" w:type="dxa"/>
            <w:bottom w:w="0" w:type="dxa"/>
            <w:right w:w="0" w:type="dxa"/>
          </w:tblCellMar>
        </w:tblPrEx>
        <w:trPr>
          <w:trHeight w:val="906" w:hRule="atLeast"/>
        </w:trPr>
        <w:tc>
          <w:tcPr>
            <w:tcW w:w="4771" w:type="dxa"/>
            <w:noWrap w:val="0"/>
            <w:vAlign w:val="center"/>
          </w:tcPr>
          <w:p w14:paraId="41474B4B">
            <w:pPr>
              <w:pStyle w:val="24"/>
              <w:keepNext w:val="0"/>
              <w:keepLines w:val="0"/>
              <w:suppressLineNumbers w:val="0"/>
              <w:wordWrap w:val="0"/>
              <w:adjustRightInd w:val="0"/>
              <w:snapToGrid w:val="0"/>
              <w:spacing w:before="0" w:beforeAutospacing="0" w:after="0" w:afterAutospacing="0" w:line="240" w:lineRule="auto"/>
              <w:ind w:left="0" w:right="0"/>
              <w:jc w:val="distribute"/>
              <w:rPr>
                <w:rFonts w:hint="eastAsia" w:ascii="Times New Roman"/>
                <w:snapToGrid w:val="0"/>
                <w:color w:val="auto"/>
                <w:kern w:val="0"/>
                <w:sz w:val="28"/>
                <w:szCs w:val="20"/>
                <w:highlight w:val="none"/>
              </w:rPr>
            </w:pPr>
            <w:r>
              <w:rPr>
                <w:rFonts w:hint="eastAsia" w:ascii="Times New Roman"/>
                <w:snapToGrid w:val="0"/>
                <w:color w:val="auto"/>
                <w:kern w:val="0"/>
                <w:sz w:val="28"/>
                <w:szCs w:val="20"/>
                <w:highlight w:val="none"/>
              </w:rPr>
              <w:t xml:space="preserve"> 招 标 代 理 机 构 （盖单位章）：</w:t>
            </w:r>
          </w:p>
        </w:tc>
        <w:tc>
          <w:tcPr>
            <w:tcW w:w="4390" w:type="dxa"/>
            <w:noWrap w:val="0"/>
            <w:vAlign w:val="center"/>
          </w:tcPr>
          <w:p w14:paraId="13825E53">
            <w:pPr>
              <w:pStyle w:val="24"/>
              <w:keepNext w:val="0"/>
              <w:keepLines w:val="0"/>
              <w:suppressLineNumbers w:val="0"/>
              <w:wordWrap w:val="0"/>
              <w:adjustRightInd w:val="0"/>
              <w:snapToGrid w:val="0"/>
              <w:spacing w:before="0" w:beforeAutospacing="0" w:after="0" w:afterAutospacing="0" w:line="240" w:lineRule="auto"/>
              <w:ind w:left="0" w:right="0"/>
              <w:jc w:val="left"/>
              <w:rPr>
                <w:rFonts w:hint="eastAsia" w:ascii="Times New Roman" w:eastAsia="宋体"/>
                <w:snapToGrid w:val="0"/>
                <w:color w:val="auto"/>
                <w:kern w:val="0"/>
                <w:sz w:val="28"/>
                <w:szCs w:val="28"/>
                <w:highlight w:val="none"/>
                <w:lang w:eastAsia="zh-CN"/>
              </w:rPr>
            </w:pPr>
            <w:r>
              <w:rPr>
                <w:rFonts w:hint="eastAsia" w:ascii="Times New Roman"/>
                <w:snapToGrid w:val="0"/>
                <w:color w:val="auto"/>
                <w:kern w:val="0"/>
                <w:sz w:val="28"/>
                <w:szCs w:val="28"/>
                <w:highlight w:val="none"/>
                <w:lang w:eastAsia="zh-CN"/>
              </w:rPr>
              <w:t xml:space="preserve">中合一工程设计有限公司 </w:t>
            </w:r>
          </w:p>
        </w:tc>
      </w:tr>
      <w:tr w14:paraId="05082854">
        <w:tblPrEx>
          <w:tblCellMar>
            <w:top w:w="0" w:type="dxa"/>
            <w:left w:w="0" w:type="dxa"/>
            <w:bottom w:w="0" w:type="dxa"/>
            <w:right w:w="0" w:type="dxa"/>
          </w:tblCellMar>
        </w:tblPrEx>
        <w:trPr>
          <w:trHeight w:val="902" w:hRule="atLeast"/>
        </w:trPr>
        <w:tc>
          <w:tcPr>
            <w:tcW w:w="4771" w:type="dxa"/>
            <w:noWrap w:val="0"/>
            <w:vAlign w:val="center"/>
          </w:tcPr>
          <w:p w14:paraId="600C6010">
            <w:pPr>
              <w:pStyle w:val="24"/>
              <w:keepNext w:val="0"/>
              <w:keepLines w:val="0"/>
              <w:suppressLineNumbers w:val="0"/>
              <w:wordWrap w:val="0"/>
              <w:adjustRightInd w:val="0"/>
              <w:snapToGrid w:val="0"/>
              <w:spacing w:before="0" w:beforeAutospacing="0" w:after="0" w:afterAutospacing="0" w:line="240" w:lineRule="auto"/>
              <w:ind w:left="0" w:right="0"/>
              <w:jc w:val="distribute"/>
              <w:rPr>
                <w:rFonts w:hint="eastAsia" w:ascii="Times New Roman"/>
                <w:snapToGrid w:val="0"/>
                <w:color w:val="auto"/>
                <w:kern w:val="0"/>
                <w:sz w:val="28"/>
                <w:szCs w:val="20"/>
                <w:highlight w:val="none"/>
              </w:rPr>
            </w:pPr>
            <w:r>
              <w:rPr>
                <w:rFonts w:hint="eastAsia" w:ascii="Times New Roman"/>
                <w:snapToGrid w:val="0"/>
                <w:color w:val="auto"/>
                <w:kern w:val="0"/>
                <w:sz w:val="28"/>
                <w:szCs w:val="20"/>
                <w:highlight w:val="none"/>
              </w:rPr>
              <w:t xml:space="preserve"> 招标文件编制人（签字）：</w:t>
            </w:r>
          </w:p>
        </w:tc>
        <w:tc>
          <w:tcPr>
            <w:tcW w:w="4390" w:type="dxa"/>
            <w:noWrap w:val="0"/>
            <w:vAlign w:val="center"/>
          </w:tcPr>
          <w:p w14:paraId="706E560F">
            <w:pPr>
              <w:pStyle w:val="24"/>
              <w:keepNext w:val="0"/>
              <w:keepLines w:val="0"/>
              <w:suppressLineNumbers w:val="0"/>
              <w:wordWrap w:val="0"/>
              <w:adjustRightInd w:val="0"/>
              <w:snapToGrid w:val="0"/>
              <w:spacing w:before="0" w:beforeAutospacing="0" w:after="0" w:afterAutospacing="0" w:line="240" w:lineRule="auto"/>
              <w:ind w:left="0" w:right="0"/>
              <w:jc w:val="left"/>
              <w:rPr>
                <w:rFonts w:hint="eastAsia" w:ascii="Times New Roman"/>
                <w:snapToGrid w:val="0"/>
                <w:color w:val="auto"/>
                <w:kern w:val="0"/>
                <w:sz w:val="28"/>
                <w:szCs w:val="28"/>
                <w:highlight w:val="none"/>
              </w:rPr>
            </w:pPr>
          </w:p>
        </w:tc>
      </w:tr>
      <w:tr w14:paraId="39A9812A">
        <w:tblPrEx>
          <w:tblCellMar>
            <w:top w:w="0" w:type="dxa"/>
            <w:left w:w="0" w:type="dxa"/>
            <w:bottom w:w="0" w:type="dxa"/>
            <w:right w:w="0" w:type="dxa"/>
          </w:tblCellMar>
        </w:tblPrEx>
        <w:trPr>
          <w:trHeight w:val="831" w:hRule="atLeast"/>
        </w:trPr>
        <w:tc>
          <w:tcPr>
            <w:tcW w:w="4771" w:type="dxa"/>
            <w:noWrap w:val="0"/>
            <w:vAlign w:val="center"/>
          </w:tcPr>
          <w:p w14:paraId="17C23836">
            <w:pPr>
              <w:pStyle w:val="24"/>
              <w:keepNext w:val="0"/>
              <w:keepLines w:val="0"/>
              <w:suppressLineNumbers w:val="0"/>
              <w:wordWrap w:val="0"/>
              <w:adjustRightInd w:val="0"/>
              <w:snapToGrid w:val="0"/>
              <w:spacing w:before="0" w:beforeAutospacing="0" w:after="0" w:afterAutospacing="0" w:line="240" w:lineRule="auto"/>
              <w:ind w:left="0" w:right="0"/>
              <w:jc w:val="distribute"/>
              <w:rPr>
                <w:rFonts w:hint="eastAsia" w:ascii="Times New Roman"/>
                <w:snapToGrid w:val="0"/>
                <w:color w:val="auto"/>
                <w:kern w:val="0"/>
                <w:sz w:val="28"/>
                <w:szCs w:val="20"/>
                <w:highlight w:val="none"/>
              </w:rPr>
            </w:pPr>
            <w:r>
              <w:rPr>
                <w:rFonts w:hint="eastAsia" w:ascii="Times New Roman"/>
                <w:snapToGrid w:val="0"/>
                <w:color w:val="auto"/>
                <w:kern w:val="0"/>
                <w:sz w:val="28"/>
                <w:szCs w:val="20"/>
                <w:highlight w:val="none"/>
              </w:rPr>
              <w:t xml:space="preserve"> 招标代理机构项目负责人（签字）：</w:t>
            </w:r>
          </w:p>
        </w:tc>
        <w:tc>
          <w:tcPr>
            <w:tcW w:w="4390" w:type="dxa"/>
            <w:noWrap w:val="0"/>
            <w:vAlign w:val="center"/>
          </w:tcPr>
          <w:p w14:paraId="10EFCBC6">
            <w:pPr>
              <w:pStyle w:val="24"/>
              <w:keepNext w:val="0"/>
              <w:keepLines w:val="0"/>
              <w:suppressLineNumbers w:val="0"/>
              <w:wordWrap w:val="0"/>
              <w:adjustRightInd w:val="0"/>
              <w:snapToGrid w:val="0"/>
              <w:spacing w:before="0" w:beforeAutospacing="0" w:after="0" w:afterAutospacing="0" w:line="240" w:lineRule="auto"/>
              <w:ind w:left="0" w:right="0"/>
              <w:jc w:val="left"/>
              <w:rPr>
                <w:rFonts w:hint="eastAsia" w:ascii="Times New Roman"/>
                <w:snapToGrid w:val="0"/>
                <w:color w:val="auto"/>
                <w:kern w:val="0"/>
                <w:sz w:val="28"/>
                <w:szCs w:val="28"/>
                <w:highlight w:val="none"/>
              </w:rPr>
            </w:pPr>
          </w:p>
        </w:tc>
      </w:tr>
      <w:tr w14:paraId="07A07C6E">
        <w:tblPrEx>
          <w:tblCellMar>
            <w:top w:w="0" w:type="dxa"/>
            <w:left w:w="0" w:type="dxa"/>
            <w:bottom w:w="0" w:type="dxa"/>
            <w:right w:w="0" w:type="dxa"/>
          </w:tblCellMar>
        </w:tblPrEx>
        <w:trPr>
          <w:trHeight w:val="1075" w:hRule="atLeast"/>
        </w:trPr>
        <w:tc>
          <w:tcPr>
            <w:tcW w:w="4771" w:type="dxa"/>
            <w:noWrap w:val="0"/>
            <w:vAlign w:val="center"/>
          </w:tcPr>
          <w:p w14:paraId="65908B20">
            <w:pPr>
              <w:pStyle w:val="24"/>
              <w:keepNext w:val="0"/>
              <w:keepLines w:val="0"/>
              <w:suppressLineNumbers w:val="0"/>
              <w:wordWrap w:val="0"/>
              <w:adjustRightInd w:val="0"/>
              <w:snapToGrid w:val="0"/>
              <w:spacing w:before="0" w:beforeAutospacing="0" w:after="0" w:afterAutospacing="0" w:line="240" w:lineRule="auto"/>
              <w:ind w:left="0" w:right="0"/>
              <w:jc w:val="distribute"/>
              <w:rPr>
                <w:rFonts w:hint="eastAsia" w:ascii="Times New Roman"/>
                <w:snapToGrid w:val="0"/>
                <w:color w:val="auto"/>
                <w:kern w:val="0"/>
                <w:sz w:val="28"/>
                <w:szCs w:val="20"/>
                <w:highlight w:val="none"/>
              </w:rPr>
            </w:pPr>
            <w:r>
              <w:rPr>
                <w:rFonts w:hint="eastAsia" w:ascii="Times New Roman"/>
                <w:snapToGrid w:val="0"/>
                <w:color w:val="auto"/>
                <w:kern w:val="0"/>
                <w:sz w:val="28"/>
                <w:szCs w:val="20"/>
                <w:highlight w:val="none"/>
              </w:rPr>
              <w:t xml:space="preserve"> 招标文件编制日期：</w:t>
            </w:r>
          </w:p>
        </w:tc>
        <w:tc>
          <w:tcPr>
            <w:tcW w:w="4390" w:type="dxa"/>
            <w:noWrap w:val="0"/>
            <w:vAlign w:val="center"/>
          </w:tcPr>
          <w:p w14:paraId="20B8C938">
            <w:pPr>
              <w:pStyle w:val="24"/>
              <w:keepNext w:val="0"/>
              <w:keepLines w:val="0"/>
              <w:suppressLineNumbers w:val="0"/>
              <w:wordWrap w:val="0"/>
              <w:adjustRightInd w:val="0"/>
              <w:snapToGrid w:val="0"/>
              <w:spacing w:before="0" w:beforeAutospacing="0" w:after="0" w:afterAutospacing="0" w:line="240" w:lineRule="auto"/>
              <w:ind w:left="0" w:right="0"/>
              <w:jc w:val="left"/>
              <w:rPr>
                <w:rFonts w:hint="default" w:ascii="Times New Roman"/>
                <w:snapToGrid w:val="0"/>
                <w:color w:val="auto"/>
                <w:kern w:val="0"/>
                <w:sz w:val="28"/>
                <w:szCs w:val="20"/>
                <w:highlight w:val="none"/>
              </w:rPr>
            </w:pPr>
            <w:r>
              <w:rPr>
                <w:rFonts w:hint="eastAsia" w:ascii="Times New Roman"/>
                <w:snapToGrid w:val="0"/>
                <w:color w:val="auto"/>
                <w:kern w:val="0"/>
                <w:sz w:val="28"/>
                <w:szCs w:val="20"/>
                <w:highlight w:val="none"/>
              </w:rPr>
              <w:t>202</w:t>
            </w:r>
            <w:r>
              <w:rPr>
                <w:rFonts w:hint="eastAsia" w:ascii="Times New Roman"/>
                <w:snapToGrid w:val="0"/>
                <w:color w:val="auto"/>
                <w:kern w:val="0"/>
                <w:sz w:val="28"/>
                <w:szCs w:val="20"/>
                <w:highlight w:val="none"/>
                <w:lang w:val="en-US" w:eastAsia="zh-CN"/>
              </w:rPr>
              <w:t>5</w:t>
            </w:r>
            <w:r>
              <w:rPr>
                <w:rFonts w:hint="eastAsia" w:ascii="Times New Roman"/>
                <w:snapToGrid w:val="0"/>
                <w:color w:val="auto"/>
                <w:kern w:val="0"/>
                <w:sz w:val="28"/>
                <w:szCs w:val="20"/>
                <w:highlight w:val="none"/>
              </w:rPr>
              <w:t>年</w:t>
            </w:r>
            <w:r>
              <w:rPr>
                <w:rFonts w:hint="eastAsia" w:ascii="Times New Roman"/>
                <w:snapToGrid w:val="0"/>
                <w:color w:val="auto"/>
                <w:kern w:val="0"/>
                <w:sz w:val="28"/>
                <w:szCs w:val="20"/>
                <w:highlight w:val="none"/>
                <w:lang w:val="en-US" w:eastAsia="zh-CN"/>
              </w:rPr>
              <w:t>6</w:t>
            </w:r>
            <w:r>
              <w:rPr>
                <w:rFonts w:hint="eastAsia" w:ascii="Times New Roman"/>
                <w:snapToGrid w:val="0"/>
                <w:color w:val="auto"/>
                <w:kern w:val="0"/>
                <w:sz w:val="28"/>
                <w:szCs w:val="20"/>
                <w:highlight w:val="none"/>
              </w:rPr>
              <w:t>月</w:t>
            </w:r>
          </w:p>
        </w:tc>
      </w:tr>
    </w:tbl>
    <w:p w14:paraId="72A8C67B">
      <w:pPr>
        <w:pStyle w:val="6"/>
        <w:rPr>
          <w:rFonts w:hint="eastAsia"/>
          <w:color w:val="auto"/>
          <w:highlight w:val="none"/>
        </w:rPr>
      </w:pPr>
    </w:p>
    <w:p w14:paraId="06590E6B">
      <w:pPr>
        <w:tabs>
          <w:tab w:val="left" w:pos="4935"/>
        </w:tabs>
        <w:wordWrap w:val="0"/>
        <w:adjustRightInd w:val="0"/>
        <w:snapToGrid w:val="0"/>
        <w:jc w:val="center"/>
        <w:rPr>
          <w:rFonts w:hint="eastAsia" w:ascii="Times New Roman"/>
          <w:b/>
          <w:snapToGrid w:val="0"/>
          <w:color w:val="auto"/>
          <w:kern w:val="0"/>
          <w:sz w:val="28"/>
          <w:szCs w:val="28"/>
          <w:highlight w:val="none"/>
        </w:rPr>
        <w:sectPr>
          <w:footerReference r:id="rId5" w:type="default"/>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start="1"/>
          <w:cols w:space="720" w:num="1"/>
          <w:docGrid w:linePitch="327" w:charSpace="0"/>
        </w:sectPr>
      </w:pPr>
    </w:p>
    <w:p w14:paraId="13596CAA">
      <w:pPr>
        <w:tabs>
          <w:tab w:val="left" w:pos="4935"/>
        </w:tabs>
        <w:wordWrap w:val="0"/>
        <w:adjustRightInd w:val="0"/>
        <w:snapToGrid w:val="0"/>
        <w:jc w:val="center"/>
        <w:rPr>
          <w:rFonts w:hint="eastAsia" w:ascii="Times New Roman"/>
          <w:b/>
          <w:snapToGrid w:val="0"/>
          <w:color w:val="auto"/>
          <w:kern w:val="0"/>
          <w:sz w:val="28"/>
          <w:szCs w:val="28"/>
          <w:highlight w:val="none"/>
        </w:rPr>
        <w:sectPr>
          <w:footerReference r:id="rId6" w:type="default"/>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start="1"/>
          <w:cols w:space="720" w:num="1"/>
          <w:docGrid w:linePitch="327" w:charSpace="0"/>
        </w:sectPr>
      </w:pPr>
    </w:p>
    <w:p w14:paraId="05AC5432">
      <w:pPr>
        <w:pStyle w:val="10"/>
        <w:tabs>
          <w:tab w:val="left" w:pos="4935"/>
        </w:tabs>
        <w:wordWrap w:val="0"/>
        <w:adjustRightInd w:val="0"/>
        <w:snapToGrid w:val="0"/>
        <w:spacing w:line="440" w:lineRule="exact"/>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b/>
          <w:snapToGrid w:val="0"/>
          <w:color w:val="auto"/>
          <w:kern w:val="0"/>
          <w:sz w:val="21"/>
          <w:szCs w:val="21"/>
          <w:highlight w:val="none"/>
        </w:rPr>
        <w:t>目    录</w:t>
      </w:r>
      <w:bookmarkStart w:id="0" w:name="_Hlt69333523"/>
      <w:bookmarkStart w:id="1" w:name="_Hlt68775471"/>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TOC \o "1-4" \h \z </w:instrText>
      </w:r>
      <w:r>
        <w:rPr>
          <w:rFonts w:hint="eastAsia" w:ascii="宋体" w:hAnsi="宋体" w:eastAsia="宋体" w:cs="宋体"/>
          <w:snapToGrid w:val="0"/>
          <w:color w:val="auto"/>
          <w:kern w:val="0"/>
          <w:sz w:val="21"/>
          <w:szCs w:val="21"/>
          <w:highlight w:val="none"/>
        </w:rPr>
        <w:fldChar w:fldCharType="separate"/>
      </w:r>
    </w:p>
    <w:p w14:paraId="65037D52">
      <w:pPr>
        <w:pStyle w:val="15"/>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_Toc7176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第一章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_Toc7176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0A7B459A">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_Toc7502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第一节 投标人须知前附表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_Toc7502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14F9928">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_Toc23447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第二节 重要事项时间地点一览表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_Toc23447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0606BE0C">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_Toc25052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第三节 投标人须知正文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_Toc25052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45DE5951">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_Toc13665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1．项目概况、招标范围和标段划分、投标费用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_Toc13665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470F6EEF">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_Toc19143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2．投标人资格要求</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_Toc19143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6F16728D">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_Toc20967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3．招标文件的获取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_Toc20967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007D793E">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_Toc16636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4．工期要求</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_Toc16636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19D91E8D">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_Toc5904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5．质量标准和材料、机械要求</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_Toc5904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D3489EF">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_Toc22731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6．施工条件及现场踏勘</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_Toc22731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5C265FC">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_Toc32226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7．招标文件的提问和答疑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_Toc32226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503CCA3E">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_Toc27957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8．招标控制价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5C0F15BC">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_Toc5746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9．投标报价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_Toc5746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057F13DD">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_Toc19027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10．投标文件的编制要求</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_Toc19027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178FBD02">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_Toc32748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bCs/>
          <w:color w:val="auto"/>
          <w:sz w:val="21"/>
          <w:szCs w:val="21"/>
          <w:highlight w:val="none"/>
        </w:rPr>
        <w:t>11.电子投标：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_Toc32748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0D03537E">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_Toc236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bCs w:val="0"/>
          <w:snapToGrid w:val="0"/>
          <w:color w:val="auto"/>
          <w:sz w:val="21"/>
          <w:szCs w:val="21"/>
          <w:highlight w:val="none"/>
        </w:rPr>
        <w:t>12．电子投标及投标解密失败及突发情况的补救方案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6B889239">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_Toc12279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1</w:t>
      </w:r>
      <w:r>
        <w:rPr>
          <w:rFonts w:hint="eastAsia" w:ascii="宋体" w:hAnsi="宋体" w:eastAsia="宋体" w:cs="宋体"/>
          <w:snapToGrid w:val="0"/>
          <w:color w:val="auto"/>
          <w:sz w:val="21"/>
          <w:szCs w:val="21"/>
          <w:highlight w:val="none"/>
          <w:lang w:val="en-US" w:eastAsia="zh-CN"/>
        </w:rPr>
        <w:t>3</w:t>
      </w:r>
      <w:r>
        <w:rPr>
          <w:rFonts w:hint="eastAsia" w:ascii="宋体" w:hAnsi="宋体" w:eastAsia="宋体" w:cs="宋体"/>
          <w:snapToGrid w:val="0"/>
          <w:color w:val="auto"/>
          <w:sz w:val="21"/>
          <w:szCs w:val="21"/>
          <w:highlight w:val="none"/>
        </w:rPr>
        <w:t>．投标文件的递交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_Toc12279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359532D">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_Toc8165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1</w:t>
      </w:r>
      <w:r>
        <w:rPr>
          <w:rFonts w:hint="eastAsia" w:ascii="宋体" w:hAnsi="宋体" w:eastAsia="宋体" w:cs="宋体"/>
          <w:snapToGrid w:val="0"/>
          <w:color w:val="auto"/>
          <w:sz w:val="21"/>
          <w:szCs w:val="21"/>
          <w:highlight w:val="none"/>
          <w:lang w:val="en-US" w:eastAsia="zh-CN"/>
        </w:rPr>
        <w:t>4</w:t>
      </w:r>
      <w:r>
        <w:rPr>
          <w:rFonts w:hint="eastAsia" w:ascii="宋体" w:hAnsi="宋体" w:eastAsia="宋体" w:cs="宋体"/>
          <w:snapToGrid w:val="0"/>
          <w:color w:val="auto"/>
          <w:sz w:val="21"/>
          <w:szCs w:val="21"/>
          <w:highlight w:val="none"/>
        </w:rPr>
        <w:t>．开标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043D5A15">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_Toc24414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15．评标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_Toc24414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5B4C3E7F">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_Toc8153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16．中标候选人公示</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73C218B8">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_Toc7077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第四节 否决投标条件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_Toc7077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602B1C5E">
      <w:pPr>
        <w:pStyle w:val="15"/>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_Toc694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第二章 中标人须知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_Toc694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1A73DC9F">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_Toc18327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1．中标通知书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_Toc18327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1448964A">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_Toc11876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2．中标结果公示</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_Toc11876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7C343F8D">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_Toc11933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3．履约保证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02948905">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_Toc20807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4．合同订立</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_Toc20807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76340B85">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_Toc31675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5．放弃中标的处理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_Toc31675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3381AA70">
      <w:pPr>
        <w:pStyle w:val="15"/>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_Toc4022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第三章 拟签订合同的主要条款</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_Toc4022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1501A279">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_Toc31151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1．工程承包方式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86287FA">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_Toc27189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2．工程结算原则</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_Toc27189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0BC246E6">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_Toc27842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3．工程付款办法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_Toc27842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3FB35F18">
      <w:pPr>
        <w:pStyle w:val="15"/>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_Toc15197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第四章 技术要求</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_Toc15197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1BF46FB9">
      <w:pPr>
        <w:pStyle w:val="15"/>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_Toc23497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第五章 图纸和招标工程量清单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180327D3">
      <w:pPr>
        <w:pStyle w:val="15"/>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_Toc29173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第六章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_Toc29173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683FD063">
      <w:pPr>
        <w:pStyle w:val="10"/>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_Toc10900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格式一 封面</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7F7F62B4">
      <w:pPr>
        <w:pStyle w:val="10"/>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_Toc13316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格式二 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_Toc13316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771ED0C1">
      <w:pPr>
        <w:pStyle w:val="10"/>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_Toc20416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格式三 各项承诺一览表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_Toc20416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54A4D445">
      <w:pPr>
        <w:pStyle w:val="10"/>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_Toc7829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格式四 授权委托书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1F2A20B0">
      <w:pPr>
        <w:pStyle w:val="10"/>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_Toc11626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格式五 法定代表人身份证明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_Toc11626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43D8C572">
      <w:pPr>
        <w:pStyle w:val="10"/>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_Toc10912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格式六 联合体协议书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_Toc10912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75517720">
      <w:pPr>
        <w:pStyle w:val="10"/>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_Toc8908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w:t>
      </w:r>
      <w:r>
        <w:rPr>
          <w:rFonts w:hint="eastAsia" w:ascii="宋体" w:hAnsi="宋体" w:eastAsia="宋体" w:cs="宋体"/>
          <w:snapToGrid w:val="0"/>
          <w:color w:val="auto"/>
          <w:sz w:val="21"/>
          <w:szCs w:val="21"/>
          <w:highlight w:val="none"/>
          <w:lang w:val="en-US" w:eastAsia="zh-CN"/>
        </w:rPr>
        <w:t>七</w:t>
      </w:r>
      <w:r>
        <w:rPr>
          <w:rFonts w:hint="eastAsia" w:ascii="宋体" w:hAnsi="宋体" w:eastAsia="宋体" w:cs="宋体"/>
          <w:snapToGrid w:val="0"/>
          <w:color w:val="auto"/>
          <w:sz w:val="21"/>
          <w:szCs w:val="21"/>
          <w:highlight w:val="none"/>
        </w:rPr>
        <w:t xml:space="preserve"> 投标人基本情况表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_Toc8908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30E1FD8A">
      <w:pPr>
        <w:pStyle w:val="10"/>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_Toc25619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w:t>
      </w:r>
      <w:r>
        <w:rPr>
          <w:rFonts w:hint="eastAsia" w:ascii="宋体" w:hAnsi="宋体" w:eastAsia="宋体" w:cs="宋体"/>
          <w:snapToGrid w:val="0"/>
          <w:color w:val="auto"/>
          <w:sz w:val="21"/>
          <w:szCs w:val="21"/>
          <w:highlight w:val="none"/>
          <w:lang w:val="en-US" w:eastAsia="zh-CN"/>
        </w:rPr>
        <w:t>八</w:t>
      </w:r>
      <w:r>
        <w:rPr>
          <w:rFonts w:hint="eastAsia" w:ascii="宋体" w:hAnsi="宋体" w:eastAsia="宋体" w:cs="宋体"/>
          <w:snapToGrid w:val="0"/>
          <w:color w:val="auto"/>
          <w:sz w:val="21"/>
          <w:szCs w:val="21"/>
          <w:highlight w:val="none"/>
        </w:rPr>
        <w:t xml:space="preserve"> 项目经理简历表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_Toc25619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4D07E3B5">
      <w:pPr>
        <w:pStyle w:val="10"/>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_Toc30543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w:t>
      </w:r>
      <w:r>
        <w:rPr>
          <w:rFonts w:hint="eastAsia" w:ascii="宋体" w:hAnsi="宋体" w:eastAsia="宋体" w:cs="宋体"/>
          <w:snapToGrid w:val="0"/>
          <w:color w:val="auto"/>
          <w:sz w:val="21"/>
          <w:szCs w:val="21"/>
          <w:highlight w:val="none"/>
          <w:lang w:val="en-US" w:eastAsia="zh-CN"/>
        </w:rPr>
        <w:t>九</w:t>
      </w:r>
      <w:r>
        <w:rPr>
          <w:rFonts w:hint="eastAsia" w:ascii="宋体" w:hAnsi="宋体" w:eastAsia="宋体" w:cs="宋体"/>
          <w:snapToGrid w:val="0"/>
          <w:color w:val="auto"/>
          <w:sz w:val="21"/>
          <w:szCs w:val="21"/>
          <w:highlight w:val="none"/>
        </w:rPr>
        <w:t xml:space="preserve"> 项目经理任职声明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_Toc30543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53298181">
      <w:pPr>
        <w:pStyle w:val="10"/>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_Toc31511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w:t>
      </w:r>
      <w:r>
        <w:rPr>
          <w:rFonts w:hint="eastAsia" w:ascii="宋体" w:hAnsi="宋体" w:eastAsia="宋体" w:cs="宋体"/>
          <w:snapToGrid w:val="0"/>
          <w:color w:val="auto"/>
          <w:sz w:val="21"/>
          <w:szCs w:val="21"/>
          <w:highlight w:val="none"/>
          <w:lang w:val="en-US" w:eastAsia="zh-CN"/>
        </w:rPr>
        <w:t>十</w:t>
      </w:r>
      <w:r>
        <w:rPr>
          <w:rFonts w:hint="eastAsia" w:ascii="宋体" w:hAnsi="宋体" w:eastAsia="宋体" w:cs="宋体"/>
          <w:snapToGrid w:val="0"/>
          <w:color w:val="auto"/>
          <w:sz w:val="21"/>
          <w:szCs w:val="21"/>
          <w:highlight w:val="none"/>
        </w:rPr>
        <w:t xml:space="preserve"> 项目技术负责人简历表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_Toc31511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579326A">
      <w:pPr>
        <w:pStyle w:val="10"/>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_Toc12087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格式十</w:t>
      </w:r>
      <w:r>
        <w:rPr>
          <w:rFonts w:hint="eastAsia" w:ascii="宋体" w:hAnsi="宋体" w:eastAsia="宋体" w:cs="宋体"/>
          <w:snapToGrid w:val="0"/>
          <w:color w:val="auto"/>
          <w:sz w:val="21"/>
          <w:szCs w:val="21"/>
          <w:highlight w:val="none"/>
          <w:lang w:val="en-US" w:eastAsia="zh-CN"/>
        </w:rPr>
        <w:t>一</w:t>
      </w:r>
      <w:r>
        <w:rPr>
          <w:rFonts w:hint="eastAsia" w:ascii="宋体" w:hAnsi="宋体" w:eastAsia="宋体" w:cs="宋体"/>
          <w:snapToGrid w:val="0"/>
          <w:color w:val="auto"/>
          <w:sz w:val="21"/>
          <w:szCs w:val="21"/>
          <w:highlight w:val="none"/>
        </w:rPr>
        <w:t xml:space="preserve"> 项目管理机构组成表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_Toc12087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63F0AA4D">
      <w:pPr>
        <w:pStyle w:val="10"/>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_Toc11422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格式十三</w:t>
      </w:r>
      <w:r>
        <w:rPr>
          <w:rFonts w:hint="eastAsia" w:ascii="宋体" w:hAnsi="宋体" w:eastAsia="宋体" w:cs="宋体"/>
          <w:color w:val="auto"/>
          <w:sz w:val="21"/>
          <w:szCs w:val="21"/>
          <w:highlight w:val="none"/>
        </w:rPr>
        <w:t>危险性较大的分部分项工程清单及超过一定规模的危险性较大的分部分项工程清单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_Toc11422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479CA74C">
      <w:pPr>
        <w:pStyle w:val="10"/>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_Toc9264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bCs/>
          <w:color w:val="auto"/>
          <w:sz w:val="21"/>
          <w:szCs w:val="21"/>
          <w:highlight w:val="none"/>
          <w:lang w:val="en-US" w:eastAsia="zh-CN"/>
        </w:rPr>
        <w:t>格式十四</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投标保证金信用承诺函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_Toc9264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62FF5B6F">
      <w:pPr>
        <w:pStyle w:val="10"/>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_Toc29695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bCs/>
          <w:color w:val="auto"/>
          <w:sz w:val="21"/>
          <w:szCs w:val="21"/>
          <w:highlight w:val="none"/>
          <w:lang w:val="en-US" w:eastAsia="zh-CN"/>
        </w:rPr>
        <w:t>格式十六 原件一览表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_Toc29695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583DE554">
      <w:pPr>
        <w:pStyle w:val="15"/>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_Toc18769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第七章 建设工程施工合同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_Toc18769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74</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559A0B75">
      <w:pPr>
        <w:tabs>
          <w:tab w:val="left" w:pos="4935"/>
        </w:tabs>
        <w:wordWrap w:val="0"/>
        <w:adjustRightInd w:val="0"/>
        <w:snapToGrid w:val="0"/>
        <w:spacing w:line="440" w:lineRule="exact"/>
        <w:jc w:val="center"/>
        <w:rPr>
          <w:rFonts w:hint="eastAsia" w:ascii="宋体" w:hAnsi="宋体" w:eastAsia="宋体" w:cs="宋体"/>
          <w:snapToGrid w:val="0"/>
          <w:color w:val="auto"/>
          <w:kern w:val="0"/>
          <w:sz w:val="21"/>
          <w:szCs w:val="21"/>
          <w:highlight w:val="none"/>
        </w:rPr>
        <w:sectPr>
          <w:footerReference r:id="rId7" w:type="default"/>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start="1"/>
          <w:cols w:space="720" w:num="1"/>
          <w:docGrid w:linePitch="327" w:charSpace="0"/>
        </w:sectPr>
      </w:pPr>
      <w:r>
        <w:rPr>
          <w:rFonts w:hint="eastAsia" w:ascii="宋体" w:hAnsi="宋体" w:eastAsia="宋体" w:cs="宋体"/>
          <w:snapToGrid w:val="0"/>
          <w:color w:val="auto"/>
          <w:kern w:val="0"/>
          <w:sz w:val="21"/>
          <w:szCs w:val="21"/>
          <w:highlight w:val="none"/>
        </w:rPr>
        <w:fldChar w:fldCharType="end"/>
      </w:r>
      <w:bookmarkEnd w:id="0"/>
      <w:bookmarkEnd w:id="1"/>
    </w:p>
    <w:p w14:paraId="7CA5E476">
      <w:pPr>
        <w:pStyle w:val="2"/>
        <w:wordWrap w:val="0"/>
        <w:autoSpaceDE/>
        <w:autoSpaceDN/>
        <w:snapToGrid w:val="0"/>
        <w:spacing w:line="440" w:lineRule="exact"/>
        <w:jc w:val="center"/>
        <w:rPr>
          <w:rFonts w:hint="eastAsia" w:ascii="Times New Roman"/>
          <w:b/>
          <w:snapToGrid w:val="0"/>
          <w:color w:val="auto"/>
          <w:sz w:val="24"/>
          <w:highlight w:val="none"/>
        </w:rPr>
      </w:pPr>
      <w:bookmarkStart w:id="2" w:name="_Hlt122423813"/>
      <w:bookmarkEnd w:id="2"/>
      <w:bookmarkStart w:id="3" w:name="_Hlt66104981"/>
      <w:bookmarkEnd w:id="3"/>
      <w:bookmarkStart w:id="4" w:name="_Hlt66153951"/>
      <w:bookmarkEnd w:id="4"/>
      <w:bookmarkStart w:id="5" w:name="_Toc476739600"/>
      <w:bookmarkStart w:id="6" w:name="_Toc7176"/>
      <w:bookmarkStart w:id="7" w:name="_Hlt111690251"/>
      <w:r>
        <w:rPr>
          <w:rFonts w:hint="eastAsia" w:ascii="Times New Roman"/>
          <w:b/>
          <w:snapToGrid w:val="0"/>
          <w:color w:val="auto"/>
          <w:sz w:val="24"/>
          <w:highlight w:val="none"/>
        </w:rPr>
        <w:t>第一章 投标人须知</w:t>
      </w:r>
      <w:bookmarkEnd w:id="5"/>
      <w:bookmarkEnd w:id="6"/>
    </w:p>
    <w:p w14:paraId="7BDE8B5D">
      <w:pPr>
        <w:pStyle w:val="3"/>
        <w:wordWrap w:val="0"/>
        <w:autoSpaceDE/>
        <w:autoSpaceDN/>
        <w:snapToGrid w:val="0"/>
        <w:spacing w:before="260" w:after="260" w:line="440" w:lineRule="exact"/>
        <w:jc w:val="both"/>
        <w:rPr>
          <w:rFonts w:hint="eastAsia" w:ascii="Times New Roman"/>
          <w:b/>
          <w:snapToGrid w:val="0"/>
          <w:color w:val="auto"/>
          <w:highlight w:val="none"/>
        </w:rPr>
      </w:pPr>
      <w:bookmarkStart w:id="8" w:name="_Hlt127175444"/>
      <w:bookmarkEnd w:id="8"/>
      <w:bookmarkStart w:id="9" w:name="_Toc7502"/>
      <w:bookmarkStart w:id="10" w:name="_Hlt120077520"/>
      <w:r>
        <w:rPr>
          <w:rFonts w:hint="eastAsia" w:ascii="Times New Roman"/>
          <w:b/>
          <w:snapToGrid w:val="0"/>
          <w:color w:val="auto"/>
          <w:highlight w:val="none"/>
        </w:rPr>
        <w:t>第一节 投标人须知前附表</w:t>
      </w:r>
      <w:bookmarkEnd w:id="9"/>
    </w:p>
    <w:tbl>
      <w:tblPr>
        <w:tblStyle w:val="19"/>
        <w:tblW w:w="9873" w:type="dxa"/>
        <w:tblInd w:w="-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09"/>
        <w:gridCol w:w="1686"/>
        <w:gridCol w:w="7478"/>
      </w:tblGrid>
      <w:tr w14:paraId="0D9885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1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2B3598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37B4F86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内容</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6D2AA4D4">
            <w:pPr>
              <w:keepNext w:val="0"/>
              <w:keepLines w:val="0"/>
              <w:pageBreakBefore w:val="0"/>
              <w:suppressLineNumbers w:val="0"/>
              <w:tabs>
                <w:tab w:val="left" w:pos="1180"/>
              </w:tabs>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说明与要求</w:t>
            </w:r>
          </w:p>
        </w:tc>
      </w:tr>
      <w:tr w14:paraId="1DCD58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0"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73219E7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78156FE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195DCACA">
            <w:pPr>
              <w:keepNext w:val="0"/>
              <w:keepLines w:val="0"/>
              <w:pageBreakBefore w:val="0"/>
              <w:suppressLineNumbers w:val="0"/>
              <w:tabs>
                <w:tab w:val="left" w:pos="1180"/>
              </w:tabs>
              <w:kinsoku/>
              <w:overflowPunct/>
              <w:topLinePunct w:val="0"/>
              <w:autoSpaceDE/>
              <w:autoSpaceDN/>
              <w:bidi w:val="0"/>
              <w:adjustRightInd w:val="0"/>
              <w:snapToGrid w:val="0"/>
              <w:spacing w:before="0" w:beforeAutospacing="0" w:after="0" w:afterAutospacing="0" w:line="400" w:lineRule="exact"/>
              <w:ind w:left="0" w:right="0"/>
              <w:jc w:val="left"/>
              <w:textAlignment w:val="auto"/>
              <w:rPr>
                <w:rFonts w:hint="eastAsia" w:ascii="宋体" w:hAnsi="宋体" w:eastAsia="宋体" w:cs="宋体"/>
                <w:snapToGrid w:val="0"/>
                <w:color w:val="auto"/>
                <w:kern w:val="0"/>
                <w:sz w:val="21"/>
                <w:szCs w:val="21"/>
                <w:highlight w:val="none"/>
              </w:rPr>
            </w:pPr>
            <w:r>
              <w:rPr>
                <w:rFonts w:hint="eastAsia" w:hAnsi="宋体" w:cs="宋体"/>
                <w:snapToGrid w:val="0"/>
                <w:color w:val="auto"/>
                <w:kern w:val="0"/>
                <w:sz w:val="21"/>
                <w:szCs w:val="21"/>
                <w:highlight w:val="none"/>
                <w:lang w:eastAsia="zh-CN"/>
              </w:rPr>
              <w:t>始兴县“百千万工程”典型示范村建设项目（2025）（风度村）施工</w:t>
            </w:r>
          </w:p>
        </w:tc>
      </w:tr>
      <w:tr w14:paraId="2EA8C7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87"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396380D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1CE6006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项目业主</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1C53EBAA">
            <w:pPr>
              <w:keepNext w:val="0"/>
              <w:keepLines w:val="0"/>
              <w:pageBreakBefore w:val="0"/>
              <w:suppressLineNumbers w:val="0"/>
              <w:tabs>
                <w:tab w:val="left" w:pos="1180"/>
              </w:tabs>
              <w:kinsoku/>
              <w:overflowPunct/>
              <w:topLinePunct w:val="0"/>
              <w:autoSpaceDE/>
              <w:autoSpaceDN/>
              <w:bidi w:val="0"/>
              <w:adjustRightInd w:val="0"/>
              <w:snapToGrid w:val="0"/>
              <w:spacing w:before="0" w:beforeAutospacing="0" w:after="0" w:afterAutospacing="0" w:line="400" w:lineRule="exact"/>
              <w:ind w:left="0" w:right="0"/>
              <w:jc w:val="left"/>
              <w:textAlignment w:val="auto"/>
              <w:rPr>
                <w:rFonts w:hint="eastAsia" w:hAnsi="宋体" w:cs="宋体"/>
                <w:snapToGrid w:val="0"/>
                <w:color w:val="auto"/>
                <w:kern w:val="0"/>
                <w:sz w:val="21"/>
                <w:szCs w:val="21"/>
                <w:highlight w:val="none"/>
                <w:lang w:eastAsia="zh-CN"/>
              </w:rPr>
            </w:pPr>
            <w:r>
              <w:rPr>
                <w:rFonts w:hint="eastAsia" w:hAnsi="宋体" w:cs="宋体"/>
                <w:snapToGrid w:val="0"/>
                <w:color w:val="auto"/>
                <w:kern w:val="0"/>
                <w:sz w:val="21"/>
                <w:szCs w:val="21"/>
                <w:highlight w:val="none"/>
                <w:lang w:eastAsia="zh-CN"/>
              </w:rPr>
              <w:t>始兴县隘子镇人民政府</w:t>
            </w:r>
          </w:p>
        </w:tc>
      </w:tr>
      <w:tr w14:paraId="3CD1DB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94"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3B43549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48B96B2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项目批准部门</w:t>
            </w:r>
            <w:r>
              <w:rPr>
                <w:rFonts w:hint="eastAsia" w:ascii="宋体" w:hAnsi="宋体" w:eastAsia="宋体" w:cs="宋体"/>
                <w:snapToGrid w:val="0"/>
                <w:color w:val="auto"/>
                <w:kern w:val="0"/>
                <w:sz w:val="21"/>
                <w:szCs w:val="21"/>
                <w:highlight w:val="none"/>
                <w:lang w:val="en-US" w:eastAsia="zh-CN"/>
              </w:rPr>
              <w:t xml:space="preserve">及 </w:t>
            </w:r>
          </w:p>
          <w:p w14:paraId="613F090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项目批准文号</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58C15BF8">
            <w:pPr>
              <w:pStyle w:val="31"/>
              <w:keepNext w:val="0"/>
              <w:keepLines w:val="0"/>
              <w:suppressLineNumbers w:val="0"/>
              <w:spacing w:before="0" w:beforeAutospacing="0" w:after="0" w:afterAutospacing="0"/>
              <w:ind w:left="0" w:right="0"/>
              <w:rPr>
                <w:rFonts w:hint="default" w:ascii="宋体" w:hAnsi="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eastAsia="zh-CN"/>
              </w:rPr>
              <w:t>始兴县发展和改革局、始发改投审〔2025〕10号</w:t>
            </w:r>
          </w:p>
        </w:tc>
      </w:tr>
      <w:tr w14:paraId="76DD71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11"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45D8918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1BF78D3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建设地点</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42B844E1">
            <w:pPr>
              <w:keepNext w:val="0"/>
              <w:keepLines w:val="0"/>
              <w:suppressLineNumbers w:val="0"/>
              <w:tabs>
                <w:tab w:val="left" w:pos="1180"/>
              </w:tabs>
              <w:wordWrap/>
              <w:adjustRightInd w:val="0"/>
              <w:snapToGrid w:val="0"/>
              <w:spacing w:before="0" w:beforeAutospacing="0" w:after="0" w:afterAutospacing="0" w:line="400" w:lineRule="exact"/>
              <w:ind w:left="0" w:right="0"/>
              <w:jc w:val="left"/>
              <w:rPr>
                <w:rFonts w:hint="eastAsia" w:hAnsi="宋体" w:cs="宋体"/>
                <w:snapToGrid w:val="0"/>
                <w:color w:val="auto"/>
                <w:kern w:val="0"/>
                <w:sz w:val="21"/>
                <w:szCs w:val="21"/>
                <w:highlight w:val="none"/>
                <w:lang w:val="en-US" w:eastAsia="zh-CN"/>
              </w:rPr>
            </w:pPr>
            <w:r>
              <w:rPr>
                <w:rFonts w:hint="eastAsia" w:hAnsi="宋体" w:cs="宋体"/>
                <w:snapToGrid w:val="0"/>
                <w:color w:val="auto"/>
                <w:kern w:val="0"/>
                <w:sz w:val="21"/>
                <w:szCs w:val="21"/>
                <w:highlight w:val="none"/>
                <w:lang w:eastAsia="zh-CN"/>
              </w:rPr>
              <w:t>始兴县隘子镇</w:t>
            </w:r>
          </w:p>
        </w:tc>
      </w:tr>
      <w:tr w14:paraId="32EE92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58"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2D0F64C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77B940C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项目代码</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439B6205">
            <w:pPr>
              <w:keepNext w:val="0"/>
              <w:keepLines w:val="0"/>
              <w:suppressLineNumbers w:val="0"/>
              <w:tabs>
                <w:tab w:val="left" w:pos="1180"/>
              </w:tabs>
              <w:wordWrap/>
              <w:adjustRightInd w:val="0"/>
              <w:snapToGrid w:val="0"/>
              <w:spacing w:before="0" w:beforeAutospacing="0" w:after="0" w:afterAutospacing="0" w:line="400" w:lineRule="exact"/>
              <w:ind w:left="0" w:right="0"/>
              <w:jc w:val="left"/>
              <w:rPr>
                <w:rFonts w:hint="eastAsia" w:hAnsi="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eastAsia="zh-CN"/>
              </w:rPr>
              <w:t>2502-440222-04-01-469481</w:t>
            </w:r>
          </w:p>
        </w:tc>
      </w:tr>
      <w:tr w14:paraId="3BB303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83"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54E44A6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2687B4D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资金来源</w:t>
            </w:r>
          </w:p>
          <w:p w14:paraId="33AB1F2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及</w:t>
            </w:r>
            <w:r>
              <w:rPr>
                <w:rFonts w:hint="eastAsia" w:ascii="宋体" w:hAnsi="宋体" w:eastAsia="宋体" w:cs="宋体"/>
                <w:snapToGrid w:val="0"/>
                <w:color w:val="auto"/>
                <w:kern w:val="0"/>
                <w:sz w:val="21"/>
                <w:szCs w:val="21"/>
                <w:highlight w:val="none"/>
                <w:lang w:val="en-US" w:eastAsia="zh-CN"/>
              </w:rPr>
              <w:t>落实情况</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3178C605">
            <w:pPr>
              <w:pStyle w:val="31"/>
              <w:keepNext w:val="0"/>
              <w:keepLines w:val="0"/>
              <w:suppressLineNumbers w:val="0"/>
              <w:tabs>
                <w:tab w:val="left" w:pos="1180"/>
              </w:tabs>
              <w:spacing w:before="0" w:beforeAutospacing="0" w:after="0" w:afterAutospacing="0"/>
              <w:ind w:left="0" w:right="0"/>
              <w:jc w:val="left"/>
              <w:rPr>
                <w:rFonts w:hint="default" w:ascii="宋体" w:hAnsi="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eastAsia="zh-CN"/>
              </w:rPr>
              <w:t>由涉农资金、上级资金和县级财政资金安排解决，100%</w:t>
            </w:r>
          </w:p>
        </w:tc>
      </w:tr>
      <w:tr w14:paraId="2FC6F6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84"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6F85EEF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141073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招标人</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7F57F7E5">
            <w:pPr>
              <w:keepNext w:val="0"/>
              <w:keepLines w:val="0"/>
              <w:pageBreakBefore w:val="0"/>
              <w:suppressLineNumbers w:val="0"/>
              <w:tabs>
                <w:tab w:val="left" w:pos="1180"/>
              </w:tabs>
              <w:kinsoku/>
              <w:overflowPunct/>
              <w:topLinePunct w:val="0"/>
              <w:autoSpaceDE/>
              <w:autoSpaceDN/>
              <w:bidi w:val="0"/>
              <w:adjustRightInd w:val="0"/>
              <w:snapToGrid w:val="0"/>
              <w:spacing w:before="0" w:beforeAutospacing="0" w:after="0" w:afterAutospacing="0" w:line="400" w:lineRule="exact"/>
              <w:ind w:left="0" w:right="0"/>
              <w:jc w:val="left"/>
              <w:textAlignment w:val="auto"/>
              <w:rPr>
                <w:rFonts w:hint="eastAsia" w:hAnsi="宋体" w:cs="宋体"/>
                <w:snapToGrid w:val="0"/>
                <w:color w:val="auto"/>
                <w:kern w:val="0"/>
                <w:sz w:val="21"/>
                <w:szCs w:val="21"/>
                <w:highlight w:val="none"/>
                <w:lang w:eastAsia="zh-CN"/>
              </w:rPr>
            </w:pPr>
            <w:r>
              <w:rPr>
                <w:rFonts w:hint="eastAsia" w:hAnsi="宋体" w:cs="宋体"/>
                <w:snapToGrid w:val="0"/>
                <w:color w:val="auto"/>
                <w:kern w:val="0"/>
                <w:sz w:val="21"/>
                <w:szCs w:val="21"/>
                <w:highlight w:val="none"/>
                <w:lang w:eastAsia="zh-CN"/>
              </w:rPr>
              <w:t>始兴县隘子镇人民政府</w:t>
            </w:r>
          </w:p>
        </w:tc>
      </w:tr>
      <w:tr w14:paraId="3E2998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1"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68F5657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009DB4B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招标代理机构</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4D8A40A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210" w:firstLineChars="100"/>
              <w:jc w:val="left"/>
              <w:textAlignment w:val="auto"/>
              <w:rPr>
                <w:rFonts w:hint="eastAsia" w:ascii="宋体" w:hAnsi="宋体" w:eastAsia="宋体" w:cs="宋体"/>
                <w:bCs/>
                <w:snapToGrid w:val="0"/>
                <w:color w:val="auto"/>
                <w:kern w:val="0"/>
                <w:sz w:val="21"/>
                <w:szCs w:val="21"/>
                <w:highlight w:val="none"/>
                <w:lang w:eastAsia="zh-CN"/>
              </w:rPr>
            </w:pPr>
            <w:r>
              <w:rPr>
                <w:rFonts w:hint="eastAsia" w:hAnsi="宋体" w:cs="宋体"/>
                <w:bCs/>
                <w:snapToGrid w:val="0"/>
                <w:color w:val="auto"/>
                <w:kern w:val="0"/>
                <w:sz w:val="21"/>
                <w:szCs w:val="21"/>
                <w:highlight w:val="none"/>
                <w:lang w:eastAsia="zh-CN"/>
              </w:rPr>
              <w:t xml:space="preserve">中合一工程设计有限公司 </w:t>
            </w:r>
          </w:p>
        </w:tc>
      </w:tr>
      <w:tr w14:paraId="2BC866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7"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45A3104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1AA5FF0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设计单位</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6F52CD8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210" w:firstLineChars="100"/>
              <w:jc w:val="left"/>
              <w:textAlignment w:val="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i w:val="0"/>
                <w:iCs w:val="0"/>
                <w:caps w:val="0"/>
                <w:snapToGrid w:val="0"/>
                <w:color w:val="auto"/>
                <w:spacing w:val="0"/>
                <w:kern w:val="0"/>
                <w:sz w:val="21"/>
                <w:szCs w:val="21"/>
                <w:highlight w:val="none"/>
                <w:shd w:val="clear"/>
              </w:rPr>
              <w:t>中誉恒信工程咨询有限公司</w:t>
            </w:r>
          </w:p>
        </w:tc>
      </w:tr>
      <w:tr w14:paraId="1047DB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12"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33F5982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0</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3A05D80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造价咨询单位</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3F1B9B8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210" w:firstLineChars="100"/>
              <w:jc w:val="left"/>
              <w:textAlignment w:val="auto"/>
              <w:rPr>
                <w:rFonts w:hint="eastAsia" w:ascii="宋体" w:hAnsi="宋体" w:eastAsia="宋体" w:cs="宋体"/>
                <w:bCs/>
                <w:snapToGrid w:val="0"/>
                <w:color w:val="auto"/>
                <w:kern w:val="0"/>
                <w:sz w:val="21"/>
                <w:szCs w:val="21"/>
                <w:highlight w:val="none"/>
              </w:rPr>
            </w:pPr>
            <w:r>
              <w:rPr>
                <w:rFonts w:hint="eastAsia" w:hAnsi="宋体" w:cs="宋体"/>
                <w:bCs/>
                <w:snapToGrid w:val="0"/>
                <w:color w:val="auto"/>
                <w:kern w:val="0"/>
                <w:sz w:val="21"/>
                <w:szCs w:val="21"/>
                <w:highlight w:val="none"/>
                <w:lang w:val="en-US" w:eastAsia="zh-CN"/>
              </w:rPr>
              <w:t>☑</w:t>
            </w:r>
            <w:r>
              <w:rPr>
                <w:rFonts w:hint="eastAsia" w:ascii="宋体" w:hAnsi="宋体" w:eastAsia="宋体" w:cs="宋体"/>
                <w:bCs/>
                <w:snapToGrid w:val="0"/>
                <w:color w:val="auto"/>
                <w:kern w:val="0"/>
                <w:sz w:val="21"/>
                <w:szCs w:val="21"/>
                <w:highlight w:val="none"/>
                <w:lang w:val="en-US" w:eastAsia="zh-CN"/>
              </w:rPr>
              <w:t xml:space="preserve">非全过程造价咨询   </w:t>
            </w:r>
            <w:r>
              <w:rPr>
                <w:rFonts w:hint="eastAsia" w:hAnsi="宋体" w:cs="宋体"/>
                <w:bCs/>
                <w:snapToGrid w:val="0"/>
                <w:color w:val="auto"/>
                <w:kern w:val="0"/>
                <w:sz w:val="21"/>
                <w:szCs w:val="21"/>
                <w:highlight w:val="none"/>
                <w:lang w:val="en-US" w:eastAsia="zh-CN"/>
              </w:rPr>
              <w:t>□</w:t>
            </w:r>
            <w:r>
              <w:rPr>
                <w:rFonts w:hint="eastAsia" w:ascii="宋体" w:hAnsi="宋体" w:eastAsia="宋体" w:cs="宋体"/>
                <w:bCs/>
                <w:snapToGrid w:val="0"/>
                <w:color w:val="auto"/>
                <w:kern w:val="0"/>
                <w:sz w:val="21"/>
                <w:szCs w:val="21"/>
                <w:highlight w:val="none"/>
                <w:lang w:val="en-US" w:eastAsia="zh-CN"/>
              </w:rPr>
              <w:t>全过程造价咨询</w:t>
            </w:r>
          </w:p>
        </w:tc>
      </w:tr>
      <w:tr w14:paraId="7B7FA3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10"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5105D19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11</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3BCE764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监理单位</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00A70F5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210" w:firstLineChars="100"/>
              <w:jc w:val="left"/>
              <w:textAlignment w:val="auto"/>
              <w:rPr>
                <w:rFonts w:hint="eastAsia" w:ascii="宋体" w:hAnsi="宋体" w:eastAsia="宋体" w:cs="宋体"/>
                <w:bCs/>
                <w:snapToGrid w:val="0"/>
                <w:color w:val="auto"/>
                <w:kern w:val="0"/>
                <w:sz w:val="21"/>
                <w:szCs w:val="21"/>
                <w:highlight w:val="none"/>
                <w:lang w:eastAsia="zh-CN"/>
              </w:rPr>
            </w:pPr>
            <w:r>
              <w:rPr>
                <w:rFonts w:hint="eastAsia" w:ascii="宋体" w:hAnsi="宋体" w:eastAsia="宋体" w:cs="宋体"/>
                <w:bCs/>
                <w:snapToGrid w:val="0"/>
                <w:color w:val="auto"/>
                <w:kern w:val="0"/>
                <w:sz w:val="21"/>
                <w:szCs w:val="21"/>
                <w:highlight w:val="none"/>
                <w:lang w:val="en-US" w:eastAsia="zh-CN"/>
              </w:rPr>
              <w:t xml:space="preserve"> </w:t>
            </w:r>
            <w:r>
              <w:rPr>
                <w:rFonts w:hint="eastAsia" w:hAnsi="宋体" w:cs="宋体"/>
                <w:bCs/>
                <w:snapToGrid w:val="0"/>
                <w:color w:val="auto"/>
                <w:kern w:val="0"/>
                <w:sz w:val="21"/>
                <w:szCs w:val="21"/>
                <w:highlight w:val="none"/>
                <w:lang w:val="en-US" w:eastAsia="zh-CN"/>
              </w:rPr>
              <w:t>☑</w:t>
            </w:r>
            <w:r>
              <w:rPr>
                <w:rFonts w:hint="eastAsia" w:ascii="宋体" w:hAnsi="宋体" w:eastAsia="宋体" w:cs="宋体"/>
                <w:bCs/>
                <w:snapToGrid w:val="0"/>
                <w:color w:val="auto"/>
                <w:kern w:val="0"/>
                <w:sz w:val="21"/>
                <w:szCs w:val="21"/>
                <w:highlight w:val="none"/>
                <w:lang w:val="en-US" w:eastAsia="zh-CN"/>
              </w:rPr>
              <w:t xml:space="preserve">已确定监理单位 </w:t>
            </w:r>
            <w:r>
              <w:rPr>
                <w:rFonts w:hint="eastAsia" w:hAnsi="宋体" w:cs="宋体"/>
                <w:bCs/>
                <w:snapToGrid w:val="0"/>
                <w:color w:val="auto"/>
                <w:kern w:val="0"/>
                <w:sz w:val="21"/>
                <w:szCs w:val="21"/>
                <w:highlight w:val="none"/>
                <w:lang w:val="en-US" w:eastAsia="zh-CN"/>
              </w:rPr>
              <w:t>□</w:t>
            </w:r>
            <w:r>
              <w:rPr>
                <w:rFonts w:hint="eastAsia" w:ascii="宋体" w:hAnsi="宋体" w:eastAsia="宋体" w:cs="宋体"/>
                <w:bCs/>
                <w:snapToGrid w:val="0"/>
                <w:color w:val="auto"/>
                <w:kern w:val="0"/>
                <w:sz w:val="21"/>
                <w:szCs w:val="21"/>
                <w:highlight w:val="none"/>
                <w:lang w:val="en-US" w:eastAsia="zh-CN"/>
              </w:rPr>
              <w:t>未确定监理单位</w:t>
            </w:r>
          </w:p>
        </w:tc>
      </w:tr>
      <w:tr w14:paraId="08DD21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398"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373C6CB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2</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6503A18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建设内容和规模</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4F604FC8">
            <w:pPr>
              <w:keepNext w:val="0"/>
              <w:keepLines w:val="0"/>
              <w:pageBreakBefore w:val="0"/>
              <w:widowControl/>
              <w:suppressLineNumbers w:val="0"/>
              <w:kinsoku/>
              <w:overflowPunct/>
              <w:topLinePunct w:val="0"/>
              <w:autoSpaceDE/>
              <w:autoSpaceDN/>
              <w:bidi w:val="0"/>
              <w:spacing w:before="0" w:beforeAutospacing="0" w:after="0" w:afterAutospacing="0" w:line="400" w:lineRule="exact"/>
              <w:ind w:left="0" w:right="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bCs w:val="0"/>
                <w:snapToGrid/>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建设规模：</w:t>
            </w:r>
          </w:p>
          <w:p w14:paraId="69E84FBA">
            <w:pPr>
              <w:keepNext w:val="0"/>
              <w:keepLines w:val="0"/>
              <w:pageBreakBefore w:val="0"/>
              <w:widowControl/>
              <w:suppressLineNumbers w:val="0"/>
              <w:kinsoku/>
              <w:overflowPunct/>
              <w:topLinePunct w:val="0"/>
              <w:autoSpaceDE/>
              <w:autoSpaceDN/>
              <w:bidi w:val="0"/>
              <w:spacing w:before="0" w:beforeAutospacing="0" w:after="0" w:afterAutospacing="0" w:line="400" w:lineRule="exact"/>
              <w:ind w:left="0" w:right="0"/>
              <w:jc w:val="left"/>
              <w:textAlignment w:val="auto"/>
              <w:rPr>
                <w:rFonts w:hint="default" w:ascii="宋体" w:hAnsi="宋体" w:eastAsia="宋体" w:cs="宋体"/>
                <w:bCs w:val="0"/>
                <w:snapToGrid/>
                <w:color w:val="auto"/>
                <w:kern w:val="0"/>
                <w:sz w:val="21"/>
                <w:szCs w:val="20"/>
                <w:highlight w:val="none"/>
                <w:lang w:val="en-US" w:eastAsia="zh-CN" w:bidi="ar"/>
              </w:rPr>
            </w:pPr>
            <w:r>
              <w:rPr>
                <w:rFonts w:hint="eastAsia" w:ascii="宋体" w:hAnsi="宋体" w:eastAsia="宋体" w:cs="宋体"/>
                <w:color w:val="auto"/>
                <w:kern w:val="0"/>
                <w:sz w:val="21"/>
                <w:szCs w:val="21"/>
                <w:highlight w:val="none"/>
                <w:lang w:val="en-US" w:eastAsia="zh-CN" w:bidi="ar"/>
              </w:rPr>
              <w:t>☑建设内容：</w:t>
            </w:r>
            <w:r>
              <w:rPr>
                <w:rFonts w:hint="eastAsia" w:ascii="宋体" w:hAnsi="宋体" w:eastAsia="宋体" w:cs="宋体"/>
                <w:bCs w:val="0"/>
                <w:snapToGrid/>
                <w:color w:val="auto"/>
                <w:kern w:val="0"/>
                <w:sz w:val="21"/>
                <w:szCs w:val="21"/>
                <w:highlight w:val="none"/>
                <w:lang w:val="en-US" w:eastAsia="zh-CN" w:bidi="ar"/>
              </w:rPr>
              <w:t>主要包括产业提升区、入口形象区、生活休闲区、文化体验区等建设内容。</w:t>
            </w:r>
          </w:p>
        </w:tc>
      </w:tr>
      <w:tr w14:paraId="3AF0D9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4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681FCE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3</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4AB0EFD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项目总投资</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6B25F40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left"/>
              <w:textAlignment w:val="auto"/>
              <w:rPr>
                <w:rFonts w:hint="eastAsia" w:ascii="宋体" w:hAnsi="宋体" w:eastAsia="宋体" w:cs="宋体"/>
                <w:b w:val="0"/>
                <w:bCs w:val="0"/>
                <w:snapToGrid w:val="0"/>
                <w:color w:val="auto"/>
                <w:kern w:val="0"/>
                <w:sz w:val="21"/>
                <w:szCs w:val="21"/>
                <w:highlight w:val="none"/>
                <w:lang w:val="en-US" w:eastAsia="zh-CN" w:bidi="ar-SA"/>
              </w:rPr>
            </w:pPr>
            <w:r>
              <w:rPr>
                <w:rFonts w:hint="eastAsia" w:ascii="宋体" w:hAnsi="宋体" w:eastAsia="宋体" w:cs="Times New Roman"/>
                <w:bCs/>
                <w:snapToGrid w:val="0"/>
                <w:color w:val="auto"/>
                <w:kern w:val="0"/>
                <w:szCs w:val="24"/>
                <w:highlight w:val="none"/>
                <w:lang w:val="en-US" w:eastAsia="zh-CN"/>
              </w:rPr>
              <w:t>项</w:t>
            </w:r>
            <w:r>
              <w:rPr>
                <w:rFonts w:hint="eastAsia" w:ascii="宋体" w:hAnsi="宋体" w:eastAsia="宋体" w:cs="宋体"/>
                <w:bCs w:val="0"/>
                <w:snapToGrid/>
                <w:color w:val="auto"/>
                <w:kern w:val="0"/>
                <w:sz w:val="21"/>
                <w:szCs w:val="21"/>
                <w:highlight w:val="none"/>
                <w:lang w:val="en-US" w:eastAsia="zh-CN" w:bidi="ar"/>
              </w:rPr>
              <w:t>目总投资</w:t>
            </w:r>
            <w:r>
              <w:rPr>
                <w:rFonts w:hint="eastAsia" w:hAnsi="宋体" w:cs="宋体"/>
                <w:bCs w:val="0"/>
                <w:snapToGrid/>
                <w:color w:val="auto"/>
                <w:kern w:val="0"/>
                <w:sz w:val="21"/>
                <w:szCs w:val="21"/>
                <w:highlight w:val="none"/>
                <w:lang w:val="en-US" w:eastAsia="zh-CN" w:bidi="ar"/>
              </w:rPr>
              <w:t>300</w:t>
            </w:r>
            <w:r>
              <w:rPr>
                <w:rFonts w:hint="eastAsia" w:ascii="宋体" w:hAnsi="宋体" w:eastAsia="宋体" w:cs="宋体"/>
                <w:bCs w:val="0"/>
                <w:snapToGrid/>
                <w:color w:val="auto"/>
                <w:kern w:val="0"/>
                <w:sz w:val="21"/>
                <w:szCs w:val="21"/>
                <w:highlight w:val="none"/>
                <w:lang w:val="en-US" w:eastAsia="zh-CN" w:bidi="ar"/>
              </w:rPr>
              <w:t>万元，其中建安工程费</w:t>
            </w:r>
            <w:r>
              <w:rPr>
                <w:rFonts w:hint="eastAsia" w:hAnsi="宋体" w:cs="宋体"/>
                <w:color w:val="auto"/>
                <w:kern w:val="0"/>
                <w:sz w:val="21"/>
                <w:szCs w:val="21"/>
                <w:highlight w:val="none"/>
                <w:lang w:bidi="ar"/>
              </w:rPr>
              <w:t>261.72万</w:t>
            </w:r>
            <w:r>
              <w:rPr>
                <w:rFonts w:hint="eastAsia" w:ascii="宋体" w:hAnsi="宋体" w:eastAsia="宋体" w:cs="宋体"/>
                <w:bCs w:val="0"/>
                <w:snapToGrid/>
                <w:color w:val="auto"/>
                <w:kern w:val="0"/>
                <w:sz w:val="21"/>
                <w:szCs w:val="21"/>
                <w:highlight w:val="none"/>
                <w:lang w:val="en-US" w:eastAsia="zh-CN" w:bidi="ar"/>
              </w:rPr>
              <w:t>万元。</w:t>
            </w:r>
          </w:p>
        </w:tc>
      </w:tr>
      <w:tr w14:paraId="5AE809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47"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59B062A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4</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FC7973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招标范围</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147A350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lang w:val="en-US" w:eastAsia="zh-CN" w:bidi="ar-SA"/>
              </w:rPr>
            </w:pPr>
            <w:r>
              <w:rPr>
                <w:rFonts w:hint="eastAsia" w:ascii="宋体" w:hAnsi="宋体" w:eastAsia="宋体" w:cs="宋体"/>
                <w:b w:val="0"/>
                <w:bCs w:val="0"/>
                <w:snapToGrid w:val="0"/>
                <w:color w:val="auto"/>
                <w:kern w:val="0"/>
                <w:sz w:val="21"/>
                <w:szCs w:val="21"/>
                <w:highlight w:val="none"/>
                <w:lang w:eastAsia="zh-CN"/>
              </w:rPr>
              <w:t>按审查合格的施工图纸及工程量清单内容施工</w:t>
            </w:r>
            <w:r>
              <w:rPr>
                <w:rFonts w:hint="eastAsia" w:ascii="宋体" w:hAnsi="宋体" w:eastAsia="宋体" w:cs="宋体"/>
                <w:b w:val="0"/>
                <w:bCs w:val="0"/>
                <w:snapToGrid w:val="0"/>
                <w:color w:val="auto"/>
                <w:kern w:val="0"/>
                <w:sz w:val="21"/>
                <w:szCs w:val="21"/>
                <w:highlight w:val="none"/>
              </w:rPr>
              <w:t>。</w:t>
            </w:r>
          </w:p>
        </w:tc>
      </w:tr>
      <w:tr w14:paraId="201202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97"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20DE93F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5</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65A1950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标段划分</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3DF7E6F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本招标项目不划分标段。</w:t>
            </w:r>
          </w:p>
        </w:tc>
      </w:tr>
      <w:tr w14:paraId="54984B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553"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066B839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6</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442F108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工期</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41564B9C">
            <w:pPr>
              <w:pStyle w:val="25"/>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lang w:val="en-US" w:eastAsia="zh-CN"/>
              </w:rPr>
            </w:pPr>
            <w:r>
              <w:rPr>
                <w:rFonts w:hint="eastAsia" w:ascii="宋体" w:hAnsi="宋体" w:eastAsia="宋体" w:cs="宋体"/>
                <w:b w:val="0"/>
                <w:bCs w:val="0"/>
                <w:snapToGrid w:val="0"/>
                <w:color w:val="auto"/>
                <w:kern w:val="0"/>
                <w:sz w:val="21"/>
                <w:szCs w:val="21"/>
                <w:highlight w:val="none"/>
                <w:lang w:val="en-US" w:eastAsia="zh-CN"/>
              </w:rPr>
              <w:t>本招标项目招标工期为</w:t>
            </w:r>
            <w:r>
              <w:rPr>
                <w:rFonts w:hint="eastAsia" w:ascii="宋体" w:hAnsi="宋体" w:cs="宋体"/>
                <w:b w:val="0"/>
                <w:bCs w:val="0"/>
                <w:snapToGrid w:val="0"/>
                <w:color w:val="auto"/>
                <w:kern w:val="0"/>
                <w:sz w:val="21"/>
                <w:szCs w:val="21"/>
                <w:highlight w:val="none"/>
                <w:lang w:val="en-US" w:eastAsia="zh-CN"/>
              </w:rPr>
              <w:t>90</w:t>
            </w:r>
            <w:r>
              <w:rPr>
                <w:rFonts w:hint="eastAsia" w:ascii="宋体" w:hAnsi="宋体" w:eastAsia="宋体" w:cs="宋体"/>
                <w:b w:val="0"/>
                <w:bCs w:val="0"/>
                <w:snapToGrid w:val="0"/>
                <w:color w:val="auto"/>
                <w:kern w:val="0"/>
                <w:sz w:val="21"/>
                <w:szCs w:val="21"/>
                <w:highlight w:val="none"/>
                <w:lang w:val="en-US" w:eastAsia="zh-CN"/>
              </w:rPr>
              <w:t>个日历天。具体如下：</w:t>
            </w:r>
          </w:p>
          <w:p w14:paraId="7B1C0CE8">
            <w:pPr>
              <w:pStyle w:val="25"/>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lang w:val="en-US" w:eastAsia="zh-CN"/>
              </w:rPr>
            </w:pPr>
            <w:r>
              <w:rPr>
                <w:rFonts w:hint="eastAsia" w:ascii="宋体" w:hAnsi="宋体" w:eastAsia="宋体" w:cs="宋体"/>
                <w:b w:val="0"/>
                <w:bCs w:val="0"/>
                <w:snapToGrid w:val="0"/>
                <w:color w:val="auto"/>
                <w:kern w:val="0"/>
                <w:sz w:val="21"/>
                <w:szCs w:val="21"/>
                <w:highlight w:val="none"/>
                <w:lang w:val="en-US" w:eastAsia="zh-CN"/>
              </w:rPr>
              <w:t>☑总工期：</w:t>
            </w:r>
            <w:r>
              <w:rPr>
                <w:rFonts w:hint="eastAsia" w:ascii="宋体" w:hAnsi="宋体" w:cs="宋体"/>
                <w:b w:val="0"/>
                <w:bCs w:val="0"/>
                <w:snapToGrid w:val="0"/>
                <w:color w:val="auto"/>
                <w:kern w:val="0"/>
                <w:sz w:val="21"/>
                <w:szCs w:val="21"/>
                <w:highlight w:val="none"/>
                <w:u w:val="single"/>
                <w:lang w:val="en-US" w:eastAsia="zh-CN"/>
              </w:rPr>
              <w:t>90</w:t>
            </w:r>
            <w:r>
              <w:rPr>
                <w:rFonts w:hint="eastAsia" w:ascii="宋体" w:hAnsi="宋体" w:eastAsia="宋体" w:cs="宋体"/>
                <w:b w:val="0"/>
                <w:bCs w:val="0"/>
                <w:snapToGrid w:val="0"/>
                <w:color w:val="auto"/>
                <w:kern w:val="0"/>
                <w:sz w:val="21"/>
                <w:szCs w:val="21"/>
                <w:highlight w:val="none"/>
                <w:lang w:val="en-US" w:eastAsia="zh-CN"/>
              </w:rPr>
              <w:t xml:space="preserve">天（日历天）。 </w:t>
            </w:r>
          </w:p>
          <w:p w14:paraId="41D74FC0">
            <w:pPr>
              <w:pStyle w:val="25"/>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b w:val="0"/>
                <w:bCs w:val="0"/>
                <w:snapToGrid w:val="0"/>
                <w:color w:val="auto"/>
                <w:kern w:val="0"/>
                <w:sz w:val="21"/>
                <w:szCs w:val="21"/>
                <w:highlight w:val="none"/>
                <w:u w:val="none"/>
                <w:lang w:val="en-US" w:eastAsia="zh-CN"/>
              </w:rPr>
              <w:t xml:space="preserve"> </w:t>
            </w:r>
            <w:r>
              <w:rPr>
                <w:rFonts w:hint="eastAsia" w:ascii="宋体" w:hAnsi="宋体" w:eastAsia="宋体" w:cs="宋体"/>
                <w:b w:val="0"/>
                <w:bCs w:val="0"/>
                <w:snapToGrid w:val="0"/>
                <w:color w:val="auto"/>
                <w:kern w:val="0"/>
                <w:sz w:val="21"/>
                <w:szCs w:val="21"/>
                <w:highlight w:val="none"/>
                <w:lang w:val="en-US" w:eastAsia="zh-CN"/>
              </w:rPr>
              <w:t xml:space="preserve">计划开工日期： </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年</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月</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日（具体开工日期以合同为准）</w:t>
            </w:r>
          </w:p>
          <w:p w14:paraId="4001EAC7">
            <w:pPr>
              <w:pStyle w:val="25"/>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b w:val="0"/>
                <w:bCs w:val="0"/>
                <w:snapToGrid w:val="0"/>
                <w:color w:val="auto"/>
                <w:kern w:val="0"/>
                <w:sz w:val="21"/>
                <w:szCs w:val="21"/>
                <w:highlight w:val="none"/>
                <w:u w:val="none"/>
                <w:lang w:val="en-US" w:eastAsia="zh-CN"/>
              </w:rPr>
              <w:t xml:space="preserve"> </w:t>
            </w:r>
            <w:r>
              <w:rPr>
                <w:rFonts w:hint="eastAsia" w:ascii="宋体" w:hAnsi="宋体" w:eastAsia="宋体" w:cs="宋体"/>
                <w:b w:val="0"/>
                <w:bCs w:val="0"/>
                <w:snapToGrid w:val="0"/>
                <w:color w:val="auto"/>
                <w:kern w:val="0"/>
                <w:sz w:val="21"/>
                <w:szCs w:val="21"/>
                <w:highlight w:val="none"/>
                <w:lang w:val="en-US" w:eastAsia="zh-CN"/>
              </w:rPr>
              <w:t xml:space="preserve">计划竣工日期： </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年 </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月</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日 </w:t>
            </w:r>
          </w:p>
          <w:p w14:paraId="77747D4E">
            <w:pPr>
              <w:pStyle w:val="25"/>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lang w:val="en-US"/>
              </w:rPr>
            </w:pP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b w:val="0"/>
                <w:bCs w:val="0"/>
                <w:snapToGrid w:val="0"/>
                <w:color w:val="auto"/>
                <w:kern w:val="0"/>
                <w:sz w:val="21"/>
                <w:szCs w:val="21"/>
                <w:highlight w:val="none"/>
                <w:u w:val="none"/>
                <w:lang w:val="en-US" w:eastAsia="zh-CN"/>
              </w:rPr>
              <w:t xml:space="preserve"> </w:t>
            </w:r>
            <w:r>
              <w:rPr>
                <w:rFonts w:hint="eastAsia" w:ascii="宋体" w:hAnsi="宋体" w:eastAsia="宋体" w:cs="宋体"/>
                <w:b w:val="0"/>
                <w:bCs w:val="0"/>
                <w:snapToGrid w:val="0"/>
                <w:color w:val="auto"/>
                <w:kern w:val="0"/>
                <w:sz w:val="21"/>
                <w:szCs w:val="21"/>
                <w:highlight w:val="none"/>
                <w:lang w:val="en-US" w:eastAsia="zh-CN"/>
              </w:rPr>
              <w:t xml:space="preserve">除上述总工期外，发包人还要求以下阶段工期： </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w:t>
            </w:r>
          </w:p>
        </w:tc>
      </w:tr>
      <w:tr w14:paraId="2976A3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986"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74128E1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7</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07767D3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质量标准</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58FFCBDF">
            <w:pPr>
              <w:keepNext w:val="0"/>
              <w:keepLines w:val="0"/>
              <w:pageBreakBefore w:val="0"/>
              <w:widowControl/>
              <w:suppressLineNumbers w:val="0"/>
              <w:kinsoku/>
              <w:overflowPunct/>
              <w:topLinePunct w:val="0"/>
              <w:autoSpaceDE/>
              <w:autoSpaceDN/>
              <w:bidi w:val="0"/>
              <w:spacing w:before="0" w:beforeAutospacing="0" w:after="0" w:afterAutospacing="0" w:line="400" w:lineRule="exact"/>
              <w:ind w:left="0" w:right="0"/>
              <w:jc w:val="left"/>
              <w:textAlignment w:val="auto"/>
              <w:rPr>
                <w:rFonts w:hint="eastAsia" w:ascii="宋体" w:hAnsi="宋体" w:eastAsia="宋体" w:cs="宋体"/>
                <w:color w:val="auto"/>
                <w:sz w:val="21"/>
                <w:szCs w:val="21"/>
                <w:highlight w:val="none"/>
              </w:rPr>
            </w:pPr>
            <w:r>
              <w:rPr>
                <w:rFonts w:hint="eastAsia" w:hAnsi="宋体" w:cs="宋体"/>
                <w:bCs/>
                <w:snapToGrid w:val="0"/>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bidi="ar"/>
              </w:rPr>
              <w:t>质量目标：合格</w:t>
            </w:r>
          </w:p>
          <w:p w14:paraId="44F11CB9">
            <w:pPr>
              <w:keepNext w:val="0"/>
              <w:keepLines w:val="0"/>
              <w:pageBreakBefore w:val="0"/>
              <w:widowControl/>
              <w:suppressLineNumbers w:val="0"/>
              <w:kinsoku/>
              <w:overflowPunct/>
              <w:topLinePunct w:val="0"/>
              <w:autoSpaceDE/>
              <w:autoSpaceDN/>
              <w:bidi w:val="0"/>
              <w:spacing w:before="0" w:beforeAutospacing="0" w:after="0" w:afterAutospacing="0" w:line="400" w:lineRule="exact"/>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☑质量标准：符合现行国家有关工程施工质量验收规范和标准的要求。</w:t>
            </w:r>
          </w:p>
          <w:p w14:paraId="70AB6DF7">
            <w:pPr>
              <w:keepNext w:val="0"/>
              <w:keepLines w:val="0"/>
              <w:pageBreakBefore w:val="0"/>
              <w:widowControl/>
              <w:suppressLineNumbers w:val="0"/>
              <w:kinsoku/>
              <w:overflowPunct/>
              <w:topLinePunct w:val="0"/>
              <w:autoSpaceDE/>
              <w:autoSpaceDN/>
              <w:bidi w:val="0"/>
              <w:spacing w:before="0" w:beforeAutospacing="0" w:after="0" w:afterAutospacing="0" w:line="400" w:lineRule="exact"/>
              <w:ind w:left="0" w:right="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b w:val="0"/>
                <w:bCs w:val="0"/>
                <w:snapToGrid w:val="0"/>
                <w:color w:val="auto"/>
                <w:kern w:val="0"/>
                <w:sz w:val="21"/>
                <w:szCs w:val="21"/>
                <w:highlight w:val="none"/>
                <w:u w:val="none"/>
                <w:lang w:val="en-US" w:eastAsia="zh-CN"/>
              </w:rPr>
              <w:t xml:space="preserve"> </w:t>
            </w:r>
            <w:r>
              <w:rPr>
                <w:rFonts w:hint="eastAsia" w:ascii="宋体" w:hAnsi="宋体" w:eastAsia="宋体" w:cs="宋体"/>
                <w:color w:val="auto"/>
                <w:kern w:val="0"/>
                <w:sz w:val="21"/>
                <w:szCs w:val="21"/>
                <w:highlight w:val="none"/>
                <w:lang w:val="en-US" w:eastAsia="zh-CN" w:bidi="ar"/>
              </w:rPr>
              <w:t>优质工程要求：</w:t>
            </w:r>
            <w:r>
              <w:rPr>
                <w:rFonts w:hint="eastAsia" w:ascii="宋体" w:hAnsi="宋体" w:eastAsia="宋体" w:cs="宋体"/>
                <w:color w:val="auto"/>
                <w:kern w:val="0"/>
                <w:sz w:val="21"/>
                <w:szCs w:val="21"/>
                <w:highlight w:val="none"/>
                <w:u w:val="single"/>
                <w:lang w:val="en-US" w:eastAsia="zh-CN" w:bidi="ar"/>
              </w:rPr>
              <w:t>无/市优/省优/.....</w:t>
            </w:r>
          </w:p>
          <w:p w14:paraId="060ED4EB">
            <w:pPr>
              <w:keepNext w:val="0"/>
              <w:keepLines w:val="0"/>
              <w:pageBreakBefore w:val="0"/>
              <w:widowControl/>
              <w:suppressLineNumbers w:val="0"/>
              <w:kinsoku/>
              <w:overflowPunct/>
              <w:topLinePunct w:val="0"/>
              <w:autoSpaceDE/>
              <w:autoSpaceDN/>
              <w:bidi w:val="0"/>
              <w:spacing w:before="0" w:beforeAutospacing="0" w:after="0" w:afterAutospacing="0" w:line="400" w:lineRule="exact"/>
              <w:ind w:left="0" w:right="0"/>
              <w:jc w:val="left"/>
              <w:textAlignment w:val="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工程优质费：☑无     </w:t>
            </w: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bidi="ar"/>
              </w:rPr>
              <w:t xml:space="preserve">有：     </w:t>
            </w:r>
          </w:p>
        </w:tc>
      </w:tr>
      <w:tr w14:paraId="4B7E36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657" w:hRule="exact"/>
        </w:trPr>
        <w:tc>
          <w:tcPr>
            <w:tcW w:w="709" w:type="dxa"/>
            <w:vMerge w:val="restart"/>
            <w:tcBorders>
              <w:top w:val="single" w:color="auto" w:sz="4" w:space="0"/>
              <w:left w:val="single" w:color="auto" w:sz="4" w:space="0"/>
              <w:right w:val="single" w:color="auto" w:sz="4" w:space="0"/>
            </w:tcBorders>
            <w:noWrap w:val="0"/>
            <w:vAlign w:val="center"/>
          </w:tcPr>
          <w:p w14:paraId="7354E87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8</w:t>
            </w:r>
          </w:p>
        </w:tc>
        <w:tc>
          <w:tcPr>
            <w:tcW w:w="1686" w:type="dxa"/>
            <w:vMerge w:val="restart"/>
            <w:tcBorders>
              <w:top w:val="single" w:color="auto" w:sz="4" w:space="0"/>
              <w:left w:val="single" w:color="auto" w:sz="4" w:space="0"/>
              <w:right w:val="single" w:color="auto" w:sz="4" w:space="0"/>
            </w:tcBorders>
            <w:noWrap w:val="0"/>
            <w:vAlign w:val="center"/>
          </w:tcPr>
          <w:p w14:paraId="67661AF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合同类型</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50FEA0FA">
            <w:pPr>
              <w:keepNext w:val="0"/>
              <w:keepLines w:val="0"/>
              <w:pageBreakBefore w:val="0"/>
              <w:widowControl/>
              <w:suppressLineNumbers w:val="0"/>
              <w:kinsoku/>
              <w:overflowPunct/>
              <w:topLinePunct w:val="0"/>
              <w:autoSpaceDE/>
              <w:autoSpaceDN/>
              <w:bidi w:val="0"/>
              <w:spacing w:before="0" w:beforeAutospacing="0" w:after="0" w:afterAutospacing="0" w:line="400" w:lineRule="exact"/>
              <w:ind w:left="0" w:right="0"/>
              <w:jc w:val="left"/>
              <w:textAlignment w:val="auto"/>
              <w:rPr>
                <w:rFonts w:hint="eastAsia" w:ascii="宋体" w:hAnsi="宋体" w:eastAsia="宋体" w:cs="宋体"/>
                <w:color w:val="auto"/>
                <w:sz w:val="21"/>
                <w:szCs w:val="21"/>
                <w:highlight w:val="none"/>
              </w:rPr>
            </w:pPr>
            <w:bookmarkStart w:id="11" w:name="_Hlt106417017"/>
            <w:bookmarkEnd w:id="11"/>
            <w:r>
              <w:rPr>
                <w:rFonts w:hint="eastAsia" w:ascii="宋体" w:hAnsi="宋体" w:eastAsia="宋体" w:cs="宋体"/>
                <w:color w:val="auto"/>
                <w:kern w:val="0"/>
                <w:sz w:val="21"/>
                <w:szCs w:val="21"/>
                <w:highlight w:val="none"/>
                <w:lang w:val="en-US" w:eastAsia="zh-CN" w:bidi="ar"/>
              </w:rPr>
              <w:t xml:space="preserve">☑单价合同：发承包双方约定以工程量清单及其综合单价进行合同价款计算、调整和确认的建设工程施工合同。 </w:t>
            </w:r>
          </w:p>
          <w:p w14:paraId="1F7A63A3">
            <w:pPr>
              <w:keepNext w:val="0"/>
              <w:keepLines w:val="0"/>
              <w:pageBreakBefore w:val="0"/>
              <w:widowControl/>
              <w:suppressLineNumbers w:val="0"/>
              <w:kinsoku/>
              <w:overflowPunct/>
              <w:topLinePunct w:val="0"/>
              <w:autoSpaceDE/>
              <w:autoSpaceDN/>
              <w:bidi w:val="0"/>
              <w:spacing w:before="0" w:beforeAutospacing="0" w:after="0" w:afterAutospacing="0" w:line="400" w:lineRule="exact"/>
              <w:ind w:left="0" w:right="0"/>
              <w:jc w:val="left"/>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tc>
      </w:tr>
      <w:tr w14:paraId="16BC5B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462" w:hRule="exact"/>
        </w:trPr>
        <w:tc>
          <w:tcPr>
            <w:tcW w:w="709" w:type="dxa"/>
            <w:vMerge w:val="continue"/>
            <w:tcBorders>
              <w:left w:val="single" w:color="auto" w:sz="4" w:space="0"/>
              <w:bottom w:val="single" w:color="auto" w:sz="4" w:space="0"/>
              <w:right w:val="single" w:color="auto" w:sz="4" w:space="0"/>
            </w:tcBorders>
            <w:noWrap w:val="0"/>
            <w:vAlign w:val="center"/>
          </w:tcPr>
          <w:p w14:paraId="1037E34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p>
        </w:tc>
        <w:tc>
          <w:tcPr>
            <w:tcW w:w="1686" w:type="dxa"/>
            <w:vMerge w:val="continue"/>
            <w:tcBorders>
              <w:left w:val="single" w:color="auto" w:sz="4" w:space="0"/>
              <w:bottom w:val="single" w:color="auto" w:sz="4" w:space="0"/>
              <w:right w:val="single" w:color="auto" w:sz="4" w:space="0"/>
            </w:tcBorders>
            <w:noWrap w:val="0"/>
            <w:vAlign w:val="center"/>
          </w:tcPr>
          <w:p w14:paraId="3DA5866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p>
        </w:tc>
        <w:tc>
          <w:tcPr>
            <w:tcW w:w="7478" w:type="dxa"/>
            <w:tcBorders>
              <w:top w:val="single" w:color="auto" w:sz="4" w:space="0"/>
              <w:left w:val="single" w:color="auto" w:sz="4" w:space="0"/>
              <w:bottom w:val="single" w:color="auto" w:sz="4" w:space="0"/>
              <w:right w:val="single" w:color="auto" w:sz="4" w:space="0"/>
            </w:tcBorders>
            <w:noWrap w:val="0"/>
            <w:vAlign w:val="center"/>
          </w:tcPr>
          <w:p w14:paraId="3D39F5D2">
            <w:pPr>
              <w:keepNext w:val="0"/>
              <w:keepLines w:val="0"/>
              <w:pageBreakBefore w:val="0"/>
              <w:widowControl/>
              <w:suppressLineNumbers w:val="0"/>
              <w:kinsoku/>
              <w:overflowPunct/>
              <w:topLinePunct w:val="0"/>
              <w:autoSpaceDE/>
              <w:autoSpaceDN/>
              <w:bidi w:val="0"/>
              <w:spacing w:before="0" w:beforeAutospacing="0" w:after="0" w:afterAutospacing="0" w:line="400" w:lineRule="exact"/>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bidi="ar"/>
              </w:rPr>
              <w:t xml:space="preserve">总价合同：发承包双方约定以施工图及其预算和有关条件进行合同价款计算、调整和确认的建设工程施工合同。 </w:t>
            </w:r>
          </w:p>
          <w:p w14:paraId="5CAE0A08">
            <w:pPr>
              <w:keepNext w:val="0"/>
              <w:keepLines w:val="0"/>
              <w:pageBreakBefore w:val="0"/>
              <w:widowControl/>
              <w:suppressLineNumbers w:val="0"/>
              <w:kinsoku/>
              <w:overflowPunct/>
              <w:topLinePunct w:val="0"/>
              <w:autoSpaceDE/>
              <w:autoSpaceDN/>
              <w:bidi w:val="0"/>
              <w:spacing w:before="0" w:beforeAutospacing="0" w:after="0" w:afterAutospacing="0" w:line="400" w:lineRule="exact"/>
              <w:ind w:left="0" w:right="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注：总价合同是以施工图纸、规范为基础，在工程任务内容明确、发包人的要求条件清楚、计价依据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规范原则。</w:t>
            </w:r>
          </w:p>
        </w:tc>
      </w:tr>
      <w:tr w14:paraId="0D06A4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07"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739AF08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19</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65DEA8E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房屋建筑工程</w:t>
            </w:r>
          </w:p>
          <w:p w14:paraId="6591F9F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绿色建筑标准</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3A3E220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lang w:val="en-US" w:eastAsia="zh-CN"/>
              </w:rPr>
              <w:t xml:space="preserve"> </w:t>
            </w:r>
            <w:r>
              <w:rPr>
                <w:rFonts w:hint="eastAsia" w:ascii="宋体" w:hAnsi="宋体" w:eastAsia="宋体" w:cs="宋体"/>
                <w:color w:val="auto"/>
                <w:sz w:val="21"/>
                <w:szCs w:val="21"/>
                <w:highlight w:val="none"/>
              </w:rPr>
              <w:t>本招标项目不纳入绿色建设实施范围。</w:t>
            </w:r>
          </w:p>
        </w:tc>
      </w:tr>
      <w:tr w14:paraId="645E5B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28"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3CAA3AF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19.1</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49C81DC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装配式建筑标准</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46D4B24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lang w:val="en-US" w:eastAsia="zh-CN"/>
              </w:rPr>
              <w:t xml:space="preserve"> </w:t>
            </w:r>
            <w:r>
              <w:rPr>
                <w:rFonts w:hint="eastAsia" w:ascii="宋体" w:hAnsi="宋体" w:eastAsia="宋体" w:cs="宋体"/>
                <w:color w:val="auto"/>
                <w:sz w:val="21"/>
                <w:szCs w:val="21"/>
                <w:highlight w:val="none"/>
              </w:rPr>
              <w:t>本招标项目不纳入装配式建造建设实施范围。</w:t>
            </w:r>
          </w:p>
        </w:tc>
      </w:tr>
      <w:tr w14:paraId="2625AC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58"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586B122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20</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6F06D4C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 xml:space="preserve">发包人提供材料 </w:t>
            </w:r>
          </w:p>
          <w:p w14:paraId="6C97612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和工程设备</w:t>
            </w:r>
          </w:p>
          <w:p w14:paraId="17B69C6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p>
        </w:tc>
        <w:tc>
          <w:tcPr>
            <w:tcW w:w="7478" w:type="dxa"/>
            <w:tcBorders>
              <w:top w:val="single" w:color="auto" w:sz="4" w:space="0"/>
              <w:left w:val="single" w:color="auto" w:sz="4" w:space="0"/>
              <w:bottom w:val="single" w:color="auto" w:sz="4" w:space="0"/>
              <w:right w:val="single" w:color="auto" w:sz="4" w:space="0"/>
            </w:tcBorders>
            <w:noWrap w:val="0"/>
            <w:vAlign w:val="center"/>
          </w:tcPr>
          <w:p w14:paraId="55DBD00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 xml:space="preserve">发包人提供材料和工程设备：☑无   </w:t>
            </w: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snapToGrid w:val="0"/>
                <w:color w:val="auto"/>
                <w:kern w:val="0"/>
                <w:sz w:val="21"/>
                <w:szCs w:val="21"/>
                <w:highlight w:val="none"/>
                <w:lang w:val="en-US" w:eastAsia="zh-CN"/>
              </w:rPr>
              <w:t>有：</w:t>
            </w:r>
            <w:r>
              <w:rPr>
                <w:rFonts w:hint="eastAsia" w:ascii="宋体" w:hAnsi="宋体" w:eastAsia="宋体" w:cs="宋体"/>
                <w:snapToGrid w:val="0"/>
                <w:color w:val="auto"/>
                <w:kern w:val="0"/>
                <w:sz w:val="21"/>
                <w:szCs w:val="21"/>
                <w:highlight w:val="none"/>
                <w:u w:val="single"/>
                <w:lang w:val="en-US" w:eastAsia="zh-CN"/>
              </w:rPr>
              <w:t xml:space="preserve">   /           </w:t>
            </w:r>
          </w:p>
        </w:tc>
      </w:tr>
      <w:tr w14:paraId="05CB48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168"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509C842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21</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2685379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 xml:space="preserve">承包人提供材料 </w:t>
            </w:r>
          </w:p>
          <w:p w14:paraId="2AE9BC5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和工程设备</w:t>
            </w:r>
          </w:p>
          <w:p w14:paraId="12E5BF7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p>
        </w:tc>
        <w:tc>
          <w:tcPr>
            <w:tcW w:w="7478" w:type="dxa"/>
            <w:tcBorders>
              <w:top w:val="single" w:color="auto" w:sz="4" w:space="0"/>
              <w:left w:val="single" w:color="auto" w:sz="4" w:space="0"/>
              <w:bottom w:val="single" w:color="auto" w:sz="4" w:space="0"/>
              <w:right w:val="single" w:color="auto" w:sz="4" w:space="0"/>
            </w:tcBorders>
            <w:noWrap w:val="0"/>
            <w:vAlign w:val="center"/>
          </w:tcPr>
          <w:p w14:paraId="1BF98AD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 xml:space="preserve">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的质量标准，应立即更换，由此增加的费用和（或）工期延误由承包人承担。对发包人要求检测承包人己具有合格证明的材料、工程设备，但经检测证明该项材料、工程设备符合合同约定的质量标准的，发包人应承担由此增加的费用和（或）工期延误，并向承包人支付合理利润。 </w:t>
            </w:r>
          </w:p>
          <w:p w14:paraId="7A989E1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□其它说明：鼓励承包人积极采购环保产品进行施工。</w:t>
            </w:r>
          </w:p>
          <w:p w14:paraId="7789333B">
            <w:pPr>
              <w:pStyle w:val="11"/>
              <w:keepNext w:val="0"/>
              <w:keepLines w:val="0"/>
              <w:pageBreakBefore w:val="0"/>
              <w:suppressLineNumbers w:val="0"/>
              <w:kinsoku/>
              <w:overflowPunct/>
              <w:topLinePunct w:val="0"/>
              <w:autoSpaceDE/>
              <w:autoSpaceDN/>
              <w:bidi w:val="0"/>
              <w:spacing w:before="0" w:beforeAutospacing="0" w:after="0" w:afterAutospacing="0" w:line="400" w:lineRule="exact"/>
              <w:ind w:left="0" w:leftChars="0" w:right="0" w:firstLine="0" w:firstLineChars="0"/>
              <w:textAlignment w:val="auto"/>
              <w:rPr>
                <w:rFonts w:hint="eastAsia" w:ascii="宋体" w:hAnsi="宋体" w:eastAsia="宋体" w:cs="宋体"/>
                <w:snapToGrid w:val="0"/>
                <w:color w:val="auto"/>
                <w:kern w:val="0"/>
                <w:sz w:val="21"/>
                <w:szCs w:val="21"/>
                <w:highlight w:val="none"/>
                <w:lang w:val="en-US" w:eastAsia="zh-CN"/>
              </w:rPr>
            </w:pPr>
          </w:p>
        </w:tc>
      </w:tr>
      <w:tr w14:paraId="244465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601"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317A657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22</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33D86B5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trike/>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招标控制价</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62898092">
            <w:pPr>
              <w:pStyle w:val="6"/>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firstLine="210" w:firstLineChars="1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rPr>
              <w:t>根据韶关市发展和改革局关于印发《关于韶关市“百县千镇万村高质量发展工程”项目规范化便利化实施的指导意见(试行)》的通知(韶发改投资(2024)8号)，</w:t>
            </w:r>
            <w:r>
              <w:rPr>
                <w:rFonts w:hint="eastAsia" w:ascii="宋体" w:hAnsi="宋体" w:eastAsia="宋体" w:cs="宋体"/>
                <w:snapToGrid w:val="0"/>
                <w:color w:val="auto"/>
                <w:sz w:val="21"/>
                <w:szCs w:val="21"/>
                <w:highlight w:val="none"/>
              </w:rPr>
              <w:t>本项目</w:t>
            </w:r>
            <w:r>
              <w:rPr>
                <w:rFonts w:hint="eastAsia" w:ascii="宋体" w:hAnsi="宋体" w:eastAsia="宋体" w:cs="宋体"/>
                <w:strike w:val="0"/>
                <w:dstrike w:val="0"/>
                <w:snapToGrid w:val="0"/>
                <w:color w:val="auto"/>
                <w:sz w:val="21"/>
                <w:szCs w:val="21"/>
                <w:highlight w:val="none"/>
              </w:rPr>
              <w:t>招标控制价、</w:t>
            </w:r>
            <w:r>
              <w:rPr>
                <w:rFonts w:hint="eastAsia" w:ascii="宋体" w:hAnsi="宋体" w:eastAsia="宋体" w:cs="宋体"/>
                <w:snapToGrid w:val="0"/>
                <w:color w:val="auto"/>
                <w:sz w:val="21"/>
                <w:szCs w:val="21"/>
                <w:highlight w:val="none"/>
              </w:rPr>
              <w:t>招标工程量清单、施工图纸在投标截止时间</w:t>
            </w:r>
            <w:r>
              <w:rPr>
                <w:rFonts w:hint="eastAsia" w:ascii="宋体" w:hAnsi="宋体" w:eastAsia="宋体" w:cs="宋体"/>
                <w:snapToGrid w:val="0"/>
                <w:color w:val="auto"/>
                <w:sz w:val="21"/>
                <w:szCs w:val="21"/>
                <w:highlight w:val="none"/>
                <w:lang w:val="en-US" w:eastAsia="zh-CN"/>
              </w:rPr>
              <w:t>7</w:t>
            </w:r>
            <w:r>
              <w:rPr>
                <w:rFonts w:hint="eastAsia" w:ascii="宋体" w:hAnsi="宋体" w:eastAsia="宋体" w:cs="宋体"/>
                <w:snapToGrid w:val="0"/>
                <w:color w:val="auto"/>
                <w:sz w:val="21"/>
                <w:szCs w:val="21"/>
                <w:highlight w:val="none"/>
              </w:rPr>
              <w:t>天前以补充通知的形式在广东省招标投标监管网（</w:t>
            </w:r>
            <w:r>
              <w:rPr>
                <w:rFonts w:hint="eastAsia" w:ascii="宋体" w:hAnsi="宋体" w:eastAsia="宋体" w:cs="宋体"/>
                <w:snapToGrid w:val="0"/>
                <w:color w:val="auto"/>
                <w:sz w:val="21"/>
                <w:szCs w:val="21"/>
                <w:highlight w:val="none"/>
                <w:lang w:eastAsia="zh-CN"/>
              </w:rPr>
              <w:t>http://zbtb.gd.gov.cn</w:t>
            </w:r>
            <w:r>
              <w:rPr>
                <w:rFonts w:hint="eastAsia" w:ascii="宋体" w:hAnsi="宋体" w:eastAsia="宋体" w:cs="宋体"/>
                <w:snapToGrid w:val="0"/>
                <w:color w:val="auto"/>
                <w:sz w:val="21"/>
                <w:szCs w:val="21"/>
                <w:highlight w:val="none"/>
              </w:rPr>
              <w:t>）、全国公共资源交易平台（广东省·韶关市）（https://ygp.gdzwfw.gov.cn/ggzy-portal/#/440200/inde</w:t>
            </w:r>
            <w:r>
              <w:rPr>
                <w:rFonts w:hint="eastAsia" w:ascii="宋体" w:hAnsi="宋体" w:eastAsia="宋体" w:cs="宋体"/>
                <w:color w:val="auto"/>
                <w:sz w:val="21"/>
                <w:szCs w:val="21"/>
                <w:highlight w:val="none"/>
              </w:rPr>
              <w:t>x）公布，各投标人应自行下载。</w:t>
            </w:r>
          </w:p>
        </w:tc>
      </w:tr>
      <w:tr w14:paraId="64D399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956"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3B7C207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23</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6C3AF7E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投标人的投标</w:t>
            </w:r>
          </w:p>
          <w:p w14:paraId="5C602D7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报价</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04457332">
            <w:pPr>
              <w:keepNext w:val="0"/>
              <w:keepLines w:val="0"/>
              <w:pageBreakBefore w:val="0"/>
              <w:widowControl/>
              <w:suppressLineNumbers w:val="0"/>
              <w:kinsoku/>
              <w:overflowPunct/>
              <w:topLinePunct w:val="0"/>
              <w:autoSpaceDE/>
              <w:autoSpaceDN/>
              <w:bidi w:val="0"/>
              <w:spacing w:before="0" w:beforeAutospacing="0" w:after="0" w:afterAutospacing="0" w:line="400" w:lineRule="exact"/>
              <w:ind w:left="0" w:right="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投标人投标时响应招标文件要求所报出的对已标价工程量清单汇总后标明的价。投标人在投标报价填写的工程量清单的项目编码、项目名称、项目特征、计量单位、工程数量必须与招标人招标文件中提供的一致，投标价不能低于工程成本、高于最高投标限价。</w:t>
            </w:r>
          </w:p>
          <w:p w14:paraId="3892B456">
            <w:pPr>
              <w:keepNext w:val="0"/>
              <w:keepLines w:val="0"/>
              <w:pageBreakBefore w:val="0"/>
              <w:widowControl/>
              <w:suppressLineNumbers w:val="0"/>
              <w:kinsoku/>
              <w:overflowPunct/>
              <w:topLinePunct w:val="0"/>
              <w:autoSpaceDE/>
              <w:autoSpaceDN/>
              <w:bidi w:val="0"/>
              <w:spacing w:before="0" w:beforeAutospacing="0" w:after="0" w:afterAutospacing="0" w:line="400" w:lineRule="exact"/>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投标报价方式：☑工程量清单报价  </w:t>
            </w: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bidi="ar"/>
              </w:rPr>
              <w:t xml:space="preserve">其他： </w:t>
            </w:r>
          </w:p>
          <w:p w14:paraId="45450F04">
            <w:pPr>
              <w:keepNext w:val="0"/>
              <w:keepLines w:val="0"/>
              <w:pageBreakBefore w:val="0"/>
              <w:widowControl/>
              <w:suppressLineNumbers w:val="0"/>
              <w:kinsoku/>
              <w:overflowPunct/>
              <w:topLinePunct w:val="0"/>
              <w:autoSpaceDE/>
              <w:autoSpaceDN/>
              <w:bidi w:val="0"/>
              <w:spacing w:before="0" w:beforeAutospacing="0" w:after="0" w:afterAutospacing="0" w:line="400" w:lineRule="exact"/>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最高投标限价：</w:t>
            </w:r>
            <w:r>
              <w:rPr>
                <w:rFonts w:hint="eastAsia" w:ascii="宋体" w:hAnsi="宋体" w:eastAsia="宋体" w:cs="宋体"/>
                <w:snapToGrid w:val="0"/>
                <w:color w:val="auto"/>
                <w:kern w:val="0"/>
                <w:sz w:val="21"/>
                <w:szCs w:val="21"/>
                <w:highlight w:val="none"/>
              </w:rPr>
              <w:t>根据韶关市发展和改革局关于印发《关于韶关市“百县千镇万村高质量发展工程”项目规范化便利化实施的指导意见(试行)》的通知(韶发改投资(2024)8号)，</w:t>
            </w:r>
            <w:r>
              <w:rPr>
                <w:rFonts w:hint="eastAsia" w:ascii="宋体" w:hAnsi="宋体" w:eastAsia="宋体" w:cs="宋体"/>
                <w:color w:val="auto"/>
                <w:sz w:val="21"/>
                <w:szCs w:val="21"/>
                <w:highlight w:val="none"/>
              </w:rPr>
              <w:t>本项目</w:t>
            </w:r>
            <w:r>
              <w:rPr>
                <w:rFonts w:hint="eastAsia" w:ascii="宋体" w:hAnsi="宋体" w:eastAsia="宋体" w:cs="宋体"/>
                <w:strike w:val="0"/>
                <w:dstrike w:val="0"/>
                <w:color w:val="auto"/>
                <w:sz w:val="21"/>
                <w:szCs w:val="21"/>
                <w:highlight w:val="none"/>
              </w:rPr>
              <w:t>招标控制价、</w:t>
            </w:r>
            <w:r>
              <w:rPr>
                <w:rFonts w:hint="eastAsia" w:ascii="宋体" w:hAnsi="宋体" w:eastAsia="宋体" w:cs="宋体"/>
                <w:color w:val="auto"/>
                <w:sz w:val="21"/>
                <w:szCs w:val="21"/>
                <w:highlight w:val="none"/>
              </w:rPr>
              <w:t>招标工程量清单、施工图纸在投标截止时间</w:t>
            </w:r>
            <w:r>
              <w:rPr>
                <w:rFonts w:hint="eastAsia" w:hAnsi="宋体" w:cs="宋体"/>
                <w:color w:val="auto"/>
                <w:sz w:val="21"/>
                <w:szCs w:val="21"/>
                <w:highlight w:val="none"/>
                <w:lang w:val="en-US" w:eastAsia="zh-CN"/>
              </w:rPr>
              <w:t>7</w:t>
            </w:r>
            <w:r>
              <w:rPr>
                <w:rFonts w:hint="eastAsia" w:ascii="宋体" w:hAnsi="宋体" w:eastAsia="宋体" w:cs="宋体"/>
                <w:color w:val="auto"/>
                <w:sz w:val="21"/>
                <w:szCs w:val="21"/>
                <w:highlight w:val="none"/>
              </w:rPr>
              <w:t>天前以补充通知的形式在广东省招标投标监管网（</w:t>
            </w:r>
            <w:r>
              <w:rPr>
                <w:rFonts w:hint="eastAsia" w:ascii="宋体" w:hAnsi="宋体" w:eastAsia="宋体" w:cs="宋体"/>
                <w:color w:val="auto"/>
                <w:sz w:val="21"/>
                <w:szCs w:val="21"/>
                <w:highlight w:val="none"/>
                <w:lang w:eastAsia="zh-CN"/>
              </w:rPr>
              <w:t>http://zbtb.gd.gov.cn</w:t>
            </w:r>
            <w:r>
              <w:rPr>
                <w:rFonts w:hint="eastAsia" w:ascii="宋体" w:hAnsi="宋体" w:eastAsia="宋体" w:cs="宋体"/>
                <w:color w:val="auto"/>
                <w:sz w:val="21"/>
                <w:szCs w:val="21"/>
                <w:highlight w:val="none"/>
              </w:rPr>
              <w:t>）、全国公共资源交易平台（广东省·韶关市）（https://ygp.gdzwfw.gov.cn/ggzy-portal/#/440200/index）公布，各投标人应自行下载。</w:t>
            </w:r>
          </w:p>
          <w:p w14:paraId="1DF011CE">
            <w:pPr>
              <w:pStyle w:val="6"/>
              <w:keepNext w:val="0"/>
              <w:keepLines w:val="0"/>
              <w:suppressLineNumbers w:val="0"/>
              <w:spacing w:before="0" w:beforeAutospacing="0" w:after="0" w:afterAutospacing="0" w:line="360" w:lineRule="exact"/>
              <w:ind w:left="0" w:right="0" w:firstLine="210" w:firstLineChars="100"/>
              <w:rPr>
                <w:rFonts w:hint="default"/>
                <w:snapToGrid w:val="0"/>
                <w:color w:val="auto"/>
                <w:kern w:val="0"/>
                <w:sz w:val="21"/>
                <w:szCs w:val="21"/>
                <w:highlight w:val="none"/>
              </w:rPr>
            </w:pPr>
          </w:p>
          <w:p w14:paraId="3989D44D">
            <w:pPr>
              <w:keepNext w:val="0"/>
              <w:keepLines w:val="0"/>
              <w:pageBreakBefore w:val="0"/>
              <w:widowControl/>
              <w:suppressLineNumbers w:val="0"/>
              <w:kinsoku/>
              <w:overflowPunct/>
              <w:topLinePunct w:val="0"/>
              <w:autoSpaceDE/>
              <w:autoSpaceDN/>
              <w:bidi w:val="0"/>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投标报价时，应按《广东省建设工程计价依据（2018）》规定的费率报价，若招标工程量清单明确说明不计算预算包干费或另外确定预算包干费费率的，则按招标工程量清单报价。</w:t>
            </w:r>
          </w:p>
        </w:tc>
      </w:tr>
      <w:tr w14:paraId="208634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2DE72A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24</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0E38998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投标报价风险</w:t>
            </w:r>
          </w:p>
          <w:p w14:paraId="77AD1DF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p>
        </w:tc>
        <w:tc>
          <w:tcPr>
            <w:tcW w:w="7478" w:type="dxa"/>
            <w:tcBorders>
              <w:top w:val="single" w:color="auto" w:sz="4" w:space="0"/>
              <w:left w:val="single" w:color="auto" w:sz="4" w:space="0"/>
              <w:bottom w:val="single" w:color="auto" w:sz="4" w:space="0"/>
              <w:right w:val="single" w:color="auto" w:sz="4" w:space="0"/>
            </w:tcBorders>
            <w:noWrap w:val="0"/>
            <w:vAlign w:val="center"/>
          </w:tcPr>
          <w:p w14:paraId="0DFC98C3">
            <w:pPr>
              <w:keepNext w:val="0"/>
              <w:keepLines w:val="0"/>
              <w:pageBreakBefore w:val="0"/>
              <w:widowControl/>
              <w:suppressLineNumbers w:val="0"/>
              <w:kinsoku/>
              <w:overflowPunct/>
              <w:topLinePunct w:val="0"/>
              <w:autoSpaceDE/>
              <w:autoSpaceDN/>
              <w:bidi w:val="0"/>
              <w:spacing w:before="0" w:beforeAutospacing="0" w:after="0" w:afterAutospacing="0" w:line="400" w:lineRule="exact"/>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☑投标人依据招标文件约定自行考虑风险因素，一旦中标，投标报价（合同价）除合同另有约定外将不因市场变化而调整。 </w:t>
            </w:r>
          </w:p>
          <w:p w14:paraId="205BEF69">
            <w:pPr>
              <w:keepNext w:val="0"/>
              <w:keepLines w:val="0"/>
              <w:pageBreakBefore w:val="0"/>
              <w:widowControl/>
              <w:suppressLineNumbers w:val="0"/>
              <w:kinsoku/>
              <w:overflowPunct/>
              <w:topLinePunct w:val="0"/>
              <w:autoSpaceDE/>
              <w:autoSpaceDN/>
              <w:bidi w:val="0"/>
              <w:spacing w:before="0" w:beforeAutospacing="0" w:after="0" w:afterAutospacing="0" w:line="400" w:lineRule="exact"/>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☑投标报价中应包括工程量清单项目所发生的人工费、材料费、 机具费、管理费、利润、措施项目费、其它项目费、税金、暂列金额、暂估价以及所有风险、责任等各项费用。 </w:t>
            </w:r>
          </w:p>
          <w:p w14:paraId="40524512">
            <w:pPr>
              <w:keepNext w:val="0"/>
              <w:keepLines w:val="0"/>
              <w:pageBreakBefore w:val="0"/>
              <w:widowControl/>
              <w:suppressLineNumbers w:val="0"/>
              <w:kinsoku/>
              <w:overflowPunct/>
              <w:topLinePunct w:val="0"/>
              <w:autoSpaceDE/>
              <w:autoSpaceDN/>
              <w:bidi w:val="0"/>
              <w:spacing w:before="0" w:beforeAutospacing="0" w:after="0" w:afterAutospacing="0" w:line="400" w:lineRule="exact"/>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☑人工费、材料费、机具费、管理费、利润、措施项目费（不含绿色施工安全防护措施费）投标人漏报或不报，招标人视为有关费用已包括在工程量清单项目的其它单价及合价中不予另外增加。 </w:t>
            </w:r>
          </w:p>
          <w:p w14:paraId="24445173">
            <w:pPr>
              <w:keepNext w:val="0"/>
              <w:keepLines w:val="0"/>
              <w:pageBreakBefore w:val="0"/>
              <w:widowControl/>
              <w:suppressLineNumbers w:val="0"/>
              <w:kinsoku/>
              <w:overflowPunct/>
              <w:topLinePunct w:val="0"/>
              <w:autoSpaceDE/>
              <w:autoSpaceDN/>
              <w:bidi w:val="0"/>
              <w:spacing w:before="0" w:beforeAutospacing="0" w:after="0" w:afterAutospacing="0" w:line="400" w:lineRule="exact"/>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☑措施项目中的绿色施工安全防护措施费，必须按国家、省级、市级（即工程所在地）行业建设主管部门的规定计算，不得作为竞争性费用。 </w:t>
            </w:r>
          </w:p>
          <w:p w14:paraId="76F52A25">
            <w:pPr>
              <w:keepNext w:val="0"/>
              <w:keepLines w:val="0"/>
              <w:pageBreakBefore w:val="0"/>
              <w:widowControl/>
              <w:suppressLineNumbers w:val="0"/>
              <w:kinsoku/>
              <w:overflowPunct/>
              <w:topLinePunct w:val="0"/>
              <w:autoSpaceDE/>
              <w:autoSpaceDN/>
              <w:bidi w:val="0"/>
              <w:spacing w:before="0" w:beforeAutospacing="0" w:after="0" w:afterAutospacing="0" w:line="400" w:lineRule="exact"/>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☑投标人应按照招标文件提供的工程量清单逐项填写单价和合价，投标人未填写的项目，招标人将视为此项费用已包括在工程量清单项目的其它单价及合价中不予另外增加。 </w:t>
            </w:r>
          </w:p>
          <w:p w14:paraId="4B507F4D">
            <w:pPr>
              <w:keepNext w:val="0"/>
              <w:keepLines w:val="0"/>
              <w:pageBreakBefore w:val="0"/>
              <w:widowControl/>
              <w:suppressLineNumbers w:val="0"/>
              <w:kinsoku/>
              <w:overflowPunct/>
              <w:topLinePunct w:val="0"/>
              <w:autoSpaceDE/>
              <w:autoSpaceDN/>
              <w:bidi w:val="0"/>
              <w:spacing w:before="0" w:beforeAutospacing="0" w:after="0" w:afterAutospacing="0" w:line="400" w:lineRule="exact"/>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投标人应按《广东省建设工程计价依据（2018）》规定的费率对预算包干费进行报价，若招标工程量清单明确说明不计算预算包干费或另外确定预算包干费费率的，则按招标工程量清单报价，若投标人不按规定报价的，则中标后无条件接受招标人对投标报价的调整。 </w:t>
            </w:r>
          </w:p>
          <w:p w14:paraId="6C3322FC">
            <w:pPr>
              <w:keepNext w:val="0"/>
              <w:keepLines w:val="0"/>
              <w:pageBreakBefore w:val="0"/>
              <w:widowControl/>
              <w:suppressLineNumbers w:val="0"/>
              <w:kinsoku/>
              <w:overflowPunct/>
              <w:topLinePunct w:val="0"/>
              <w:autoSpaceDE/>
              <w:autoSpaceDN/>
              <w:bidi w:val="0"/>
              <w:spacing w:before="0" w:beforeAutospacing="0" w:after="0" w:afterAutospacing="0" w:line="400" w:lineRule="exact"/>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☑招标人向投标人提供的有关施工现场资料及数据，是招标人现有的能使投标人利用的资料，招标人对投标人据此作出的推论及理解概不负责。 </w:t>
            </w:r>
          </w:p>
          <w:p w14:paraId="3456A35C">
            <w:pPr>
              <w:keepNext w:val="0"/>
              <w:keepLines w:val="0"/>
              <w:pageBreakBefore w:val="0"/>
              <w:widowControl/>
              <w:suppressLineNumbers w:val="0"/>
              <w:kinsoku/>
              <w:overflowPunct/>
              <w:topLinePunct w:val="0"/>
              <w:autoSpaceDE/>
              <w:autoSpaceDN/>
              <w:bidi w:val="0"/>
              <w:spacing w:before="0" w:beforeAutospacing="0" w:after="0" w:afterAutospacing="0" w:line="400" w:lineRule="exact"/>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投标人应依据招标人提供的所有资料和自己对现场查勘来编制投标文件，并对招标人提供的所有资料的理解、推断和应用负责。在投标人提交其投标文件之前，视为已经考虑了现场及其周围环境的影响，中标后，不得以不完全了解现场情况为理由提出追加款项或者延长工期等索赔的要求。 </w:t>
            </w:r>
          </w:p>
          <w:p w14:paraId="0EC3DFD9">
            <w:pPr>
              <w:keepNext w:val="0"/>
              <w:keepLines w:val="0"/>
              <w:pageBreakBefore w:val="0"/>
              <w:widowControl/>
              <w:suppressLineNumbers w:val="0"/>
              <w:kinsoku/>
              <w:overflowPunct/>
              <w:topLinePunct w:val="0"/>
              <w:autoSpaceDE/>
              <w:autoSpaceDN/>
              <w:bidi w:val="0"/>
              <w:spacing w:before="0" w:beforeAutospacing="0" w:after="0" w:afterAutospacing="0" w:line="400" w:lineRule="exact"/>
              <w:ind w:left="0" w:right="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☑错漏项的认定。中标人已标价工程量清单中，任一清单项目未填报价格或价格为零的，招标人将视为此项费用已包括在工程量清单项目的其它单价及合价中不予另外增加。</w:t>
            </w:r>
          </w:p>
        </w:tc>
      </w:tr>
      <w:tr w14:paraId="31CD9A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81"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7570753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25</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0D79F2E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投标费用</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0915A7E2">
            <w:pPr>
              <w:keepNext w:val="0"/>
              <w:keepLines w:val="0"/>
              <w:pageBreakBefore w:val="0"/>
              <w:widowControl/>
              <w:suppressLineNumbers w:val="0"/>
              <w:kinsoku/>
              <w:overflowPunct/>
              <w:topLinePunct w:val="0"/>
              <w:autoSpaceDE/>
              <w:autoSpaceDN/>
              <w:bidi w:val="0"/>
              <w:spacing w:before="0" w:beforeAutospacing="0" w:after="0" w:afterAutospacing="0" w:line="400" w:lineRule="exact"/>
              <w:ind w:left="0" w:right="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投标人自行承担编制与递交投标文件的一切费用。</w:t>
            </w:r>
          </w:p>
        </w:tc>
      </w:tr>
      <w:tr w14:paraId="7F8B1B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0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BE5AB9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26</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3F1A4BC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投标人资格要求</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77FAD881">
            <w:pPr>
              <w:keepNext w:val="0"/>
              <w:keepLines w:val="0"/>
              <w:pageBreakBefore w:val="0"/>
              <w:numPr>
                <w:ilvl w:val="0"/>
                <w:numId w:val="0"/>
              </w:numPr>
              <w:suppressLineNumbers w:val="0"/>
              <w:kinsoku/>
              <w:wordWrap w:val="0"/>
              <w:overflowPunct/>
              <w:topLinePunct w:val="0"/>
              <w:autoSpaceDE/>
              <w:autoSpaceDN/>
              <w:bidi w:val="0"/>
              <w:adjustRightInd w:val="0"/>
              <w:snapToGrid w:val="0"/>
              <w:spacing w:before="0" w:beforeAutospacing="0" w:after="0" w:afterAutospacing="0" w:line="400" w:lineRule="exact"/>
              <w:ind w:left="0" w:right="0" w:rightChars="0" w:firstLine="210" w:firstLineChars="1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本次招标接受联合体投标，联合体以一个投标人的身份共同投标。</w:t>
            </w:r>
          </w:p>
          <w:p w14:paraId="47F5107B">
            <w:pPr>
              <w:keepNext w:val="0"/>
              <w:keepLines w:val="0"/>
              <w:pageBreakBefore w:val="0"/>
              <w:numPr>
                <w:ilvl w:val="0"/>
                <w:numId w:val="0"/>
              </w:numPr>
              <w:suppressLineNumbers w:val="0"/>
              <w:kinsoku/>
              <w:wordWrap w:val="0"/>
              <w:overflowPunct/>
              <w:topLinePunct w:val="0"/>
              <w:autoSpaceDE/>
              <w:autoSpaceDN/>
              <w:bidi w:val="0"/>
              <w:adjustRightInd w:val="0"/>
              <w:snapToGrid w:val="0"/>
              <w:spacing w:before="0" w:beforeAutospacing="0" w:after="0" w:afterAutospacing="0" w:line="400" w:lineRule="exact"/>
              <w:ind w:left="0" w:right="0" w:rightChars="0" w:firstLine="210" w:firstLineChars="1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 联合体成员数量不超过</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个，必须注明其中一家为牵头人。</w:t>
            </w:r>
          </w:p>
          <w:p w14:paraId="109BCF8E">
            <w:pPr>
              <w:keepNext w:val="0"/>
              <w:keepLines w:val="0"/>
              <w:pageBreakBefore w:val="0"/>
              <w:numPr>
                <w:ilvl w:val="0"/>
                <w:numId w:val="0"/>
              </w:numPr>
              <w:suppressLineNumbers w:val="0"/>
              <w:kinsoku/>
              <w:wordWrap w:val="0"/>
              <w:overflowPunct/>
              <w:topLinePunct w:val="0"/>
              <w:autoSpaceDE/>
              <w:autoSpaceDN/>
              <w:bidi w:val="0"/>
              <w:adjustRightInd w:val="0"/>
              <w:snapToGrid w:val="0"/>
              <w:spacing w:before="0" w:beforeAutospacing="0" w:after="0" w:afterAutospacing="0" w:line="400" w:lineRule="exact"/>
              <w:ind w:left="0" w:right="0" w:rightChars="0" w:firstLine="210" w:firstLineChars="1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 联合体各方应按招标文件提供的格式签订联合体协议书，明确联合体牵头人和各方权利义务，并承诺就中标项目向招标人承担连带责任。《联合体协议书》作为投标文件的组成部分向招标人提交。</w:t>
            </w:r>
          </w:p>
          <w:p w14:paraId="6EDEA9F2">
            <w:pPr>
              <w:keepNext w:val="0"/>
              <w:keepLines w:val="0"/>
              <w:pageBreakBefore w:val="0"/>
              <w:numPr>
                <w:ilvl w:val="0"/>
                <w:numId w:val="0"/>
              </w:numPr>
              <w:suppressLineNumbers w:val="0"/>
              <w:kinsoku/>
              <w:wordWrap w:val="0"/>
              <w:overflowPunct/>
              <w:topLinePunct w:val="0"/>
              <w:autoSpaceDE/>
              <w:autoSpaceDN/>
              <w:bidi w:val="0"/>
              <w:adjustRightInd w:val="0"/>
              <w:snapToGrid w:val="0"/>
              <w:spacing w:before="0" w:beforeAutospacing="0" w:after="0" w:afterAutospacing="0" w:line="400" w:lineRule="exact"/>
              <w:ind w:left="0" w:right="0" w:rightChars="0" w:firstLine="210" w:firstLineChars="1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 联合体成员单位均应具备拟承担的工作内容（以《联合体协议书》的约定为准）所规定的资格条件。若同一工作内容由两个或两个以上单位共同承担，该项工作内容按照资质等级较低的单位确定联合体资质等级。</w:t>
            </w:r>
          </w:p>
          <w:p w14:paraId="302FF56A">
            <w:pPr>
              <w:keepNext w:val="0"/>
              <w:keepLines w:val="0"/>
              <w:pageBreakBefore w:val="0"/>
              <w:numPr>
                <w:ilvl w:val="0"/>
                <w:numId w:val="0"/>
              </w:numPr>
              <w:suppressLineNumbers w:val="0"/>
              <w:kinsoku/>
              <w:wordWrap w:val="0"/>
              <w:overflowPunct/>
              <w:topLinePunct w:val="0"/>
              <w:autoSpaceDE/>
              <w:autoSpaceDN/>
              <w:bidi w:val="0"/>
              <w:adjustRightInd w:val="0"/>
              <w:snapToGrid w:val="0"/>
              <w:spacing w:before="0" w:beforeAutospacing="0" w:after="0" w:afterAutospacing="0" w:line="400" w:lineRule="exact"/>
              <w:ind w:left="0" w:right="0" w:rightChars="0" w:firstLine="210" w:firstLineChars="1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 联合体各方不得再以自己名义单独或参加其他联合体在本招标项目中投标，否则各相关投标均无效。</w:t>
            </w:r>
          </w:p>
          <w:p w14:paraId="4FCBA81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2．资格资质要求</w:t>
            </w:r>
          </w:p>
          <w:p w14:paraId="3DA4024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 投标人须具备独立法人资格，按国家法律经营。</w:t>
            </w:r>
          </w:p>
          <w:p w14:paraId="1C94EC6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 投标人须持有建设行政主管部门颁发的企业资质证书及安全生产许可证。</w:t>
            </w:r>
          </w:p>
          <w:p w14:paraId="6E1B4E2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2.3 投标人须具备以下资质：</w:t>
            </w:r>
            <w:r>
              <w:rPr>
                <w:rFonts w:hint="eastAsia" w:hAnsi="宋体" w:cs="宋体"/>
                <w:color w:val="auto"/>
                <w:sz w:val="21"/>
                <w:szCs w:val="21"/>
                <w:highlight w:val="none"/>
                <w:u w:val="single"/>
                <w:lang w:val="en-US" w:eastAsia="zh-CN"/>
              </w:rPr>
              <w:t>市政公用</w:t>
            </w:r>
            <w:r>
              <w:rPr>
                <w:rFonts w:hint="eastAsia" w:hAnsi="宋体" w:cs="宋体"/>
                <w:color w:val="auto"/>
                <w:sz w:val="21"/>
                <w:szCs w:val="21"/>
                <w:highlight w:val="none"/>
                <w:u w:val="single"/>
                <w:lang w:eastAsia="zh-CN"/>
              </w:rPr>
              <w:t>工程施工总承包三级以上（含三级）资质</w:t>
            </w:r>
            <w:r>
              <w:rPr>
                <w:rFonts w:hint="eastAsia" w:hAnsi="宋体" w:cs="宋体"/>
                <w:color w:val="auto"/>
                <w:sz w:val="21"/>
                <w:szCs w:val="21"/>
                <w:highlight w:val="none"/>
                <w:u w:val="single"/>
                <w:lang w:val="en-US" w:eastAsia="zh-CN"/>
              </w:rPr>
              <w:t>和建筑</w:t>
            </w:r>
            <w:r>
              <w:rPr>
                <w:rFonts w:hint="eastAsia" w:hAnsi="宋体" w:cs="宋体"/>
                <w:color w:val="auto"/>
                <w:sz w:val="21"/>
                <w:szCs w:val="21"/>
                <w:highlight w:val="none"/>
                <w:u w:val="single"/>
                <w:lang w:eastAsia="zh-CN"/>
              </w:rPr>
              <w:t>工程施工总承包三级以上（含三级）资质。</w:t>
            </w:r>
          </w:p>
          <w:p w14:paraId="6B1EEE6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420" w:firstLineChars="200"/>
              <w:textAlignment w:val="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color w:val="auto"/>
                <w:kern w:val="2"/>
                <w:sz w:val="21"/>
                <w:szCs w:val="21"/>
                <w:highlight w:val="none"/>
                <w:lang w:val="en-US" w:eastAsia="zh-CN" w:bidi="ar-SA"/>
              </w:rPr>
              <w:t>2.4</w:t>
            </w:r>
            <w:r>
              <w:rPr>
                <w:rFonts w:hint="eastAsia" w:ascii="宋体" w:hAnsi="宋体" w:eastAsia="宋体" w:cs="宋体"/>
                <w:snapToGrid w:val="0"/>
                <w:color w:val="auto"/>
                <w:kern w:val="0"/>
                <w:sz w:val="21"/>
                <w:szCs w:val="21"/>
                <w:highlight w:val="none"/>
                <w:lang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7644BA4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3．相关人员要求</w:t>
            </w:r>
          </w:p>
          <w:p w14:paraId="57D14DA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420" w:firstLineChars="200"/>
              <w:textAlignment w:val="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color w:val="auto"/>
                <w:sz w:val="21"/>
                <w:szCs w:val="21"/>
                <w:highlight w:val="none"/>
              </w:rPr>
              <w:t>3.1</w:t>
            </w:r>
            <w:r>
              <w:rPr>
                <w:rFonts w:hint="eastAsia" w:ascii="宋体" w:hAnsi="宋体" w:eastAsia="宋体" w:cs="宋体"/>
                <w:snapToGrid w:val="0"/>
                <w:color w:val="auto"/>
                <w:kern w:val="0"/>
                <w:sz w:val="21"/>
                <w:szCs w:val="21"/>
                <w:highlight w:val="none"/>
              </w:rPr>
              <w:t> 拟派项目经理为</w:t>
            </w:r>
            <w:r>
              <w:rPr>
                <w:rFonts w:hint="eastAsia" w:ascii="宋体" w:hAnsi="宋体" w:eastAsia="宋体" w:cs="宋体"/>
                <w:snapToGrid w:val="0"/>
                <w:color w:val="auto"/>
                <w:kern w:val="0"/>
                <w:sz w:val="21"/>
                <w:szCs w:val="21"/>
                <w:highlight w:val="none"/>
                <w:u w:val="single"/>
              </w:rPr>
              <w:t xml:space="preserve"> </w:t>
            </w:r>
            <w:r>
              <w:rPr>
                <w:rFonts w:hint="eastAsia"/>
                <w:strike w:val="0"/>
                <w:dstrike w:val="0"/>
                <w:snapToGrid w:val="0"/>
                <w:color w:val="auto"/>
                <w:kern w:val="0"/>
                <w:sz w:val="21"/>
                <w:szCs w:val="21"/>
                <w:highlight w:val="none"/>
                <w:u w:val="single"/>
                <w:lang w:val="en-US" w:eastAsia="zh-CN"/>
              </w:rPr>
              <w:t>市政公用</w:t>
            </w:r>
            <w:r>
              <w:rPr>
                <w:rFonts w:hint="eastAsia"/>
                <w:strike w:val="0"/>
                <w:dstrike w:val="0"/>
                <w:snapToGrid w:val="0"/>
                <w:color w:val="auto"/>
                <w:kern w:val="0"/>
                <w:sz w:val="21"/>
                <w:szCs w:val="21"/>
                <w:highlight w:val="none"/>
                <w:u w:val="single"/>
              </w:rPr>
              <w:t>工程</w:t>
            </w:r>
            <w:r>
              <w:rPr>
                <w:rFonts w:hint="eastAsia"/>
                <w:strike w:val="0"/>
                <w:dstrike w:val="0"/>
                <w:snapToGrid w:val="0"/>
                <w:color w:val="auto"/>
                <w:kern w:val="0"/>
                <w:sz w:val="21"/>
                <w:szCs w:val="21"/>
                <w:highlight w:val="none"/>
                <w:u w:val="single"/>
                <w:lang w:val="en-US" w:eastAsia="zh-CN"/>
              </w:rPr>
              <w:t>或</w:t>
            </w:r>
            <w:r>
              <w:rPr>
                <w:rFonts w:hint="eastAsia" w:ascii="宋体" w:hAnsi="Times New Roman" w:eastAsia="宋体" w:cs="Times New Roman"/>
                <w:i w:val="0"/>
                <w:iCs w:val="0"/>
                <w:caps w:val="0"/>
                <w:snapToGrid w:val="0"/>
                <w:color w:val="auto"/>
                <w:spacing w:val="0"/>
                <w:kern w:val="0"/>
                <w:sz w:val="21"/>
                <w:szCs w:val="21"/>
                <w:highlight w:val="none"/>
                <w:u w:val="single"/>
                <w:shd w:val="clear"/>
              </w:rPr>
              <w:t>建筑工程</w:t>
            </w:r>
            <w:r>
              <w:rPr>
                <w:rFonts w:hint="eastAsia" w:ascii="宋体" w:hAnsi="宋体" w:eastAsia="宋体" w:cs="宋体"/>
                <w:snapToGrid w:val="0"/>
                <w:color w:val="auto"/>
                <w:kern w:val="0"/>
                <w:sz w:val="21"/>
                <w:szCs w:val="21"/>
                <w:highlight w:val="none"/>
              </w:rPr>
              <w:t>专业一级或二级注册建造师，</w:t>
            </w:r>
            <w:r>
              <w:rPr>
                <w:rFonts w:hint="eastAsia" w:ascii="宋体" w:hAnsi="宋体" w:eastAsia="宋体" w:cs="宋体"/>
                <w:snapToGrid w:val="0"/>
                <w:color w:val="auto"/>
                <w:kern w:val="0"/>
                <w:sz w:val="21"/>
                <w:szCs w:val="21"/>
                <w:highlight w:val="none"/>
                <w:lang w:eastAsia="zh-CN"/>
              </w:rPr>
              <w:t>应持有住建部门印发的在使用有效期内的有效电子注册证书（根据广东省住房和城乡建设厅（粤建市函〔2023〕469 号）文件精神，二级注册建造师可随注册企业在全国范围内执业）。同时均须具备有效安全生产考核合格证明（B 证），且未担任其他在施（包括已中标未开工、已开工未竣工）建设工程项目的项目经理。</w:t>
            </w:r>
          </w:p>
          <w:p w14:paraId="6C8039B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3.2 </w:t>
            </w:r>
            <w:r>
              <w:rPr>
                <w:rFonts w:hint="eastAsia" w:ascii="宋体" w:hAnsi="宋体" w:eastAsia="宋体" w:cs="宋体"/>
                <w:snapToGrid w:val="0"/>
                <w:color w:val="auto"/>
                <w:kern w:val="0"/>
                <w:sz w:val="21"/>
                <w:szCs w:val="21"/>
                <w:highlight w:val="none"/>
              </w:rPr>
              <w:t>拟派项目技术负责人须具备</w:t>
            </w:r>
            <w:r>
              <w:rPr>
                <w:rFonts w:hint="eastAsia" w:ascii="宋体" w:hAnsi="宋体" w:eastAsia="宋体" w:cs="宋体"/>
                <w:snapToGrid w:val="0"/>
                <w:color w:val="auto"/>
                <w:kern w:val="0"/>
                <w:sz w:val="21"/>
                <w:szCs w:val="21"/>
                <w:highlight w:val="none"/>
                <w:u w:val="single"/>
              </w:rPr>
              <w:t xml:space="preserve"> </w:t>
            </w:r>
            <w:r>
              <w:rPr>
                <w:rFonts w:hint="eastAsia" w:hAnsi="宋体" w:cs="宋体"/>
                <w:snapToGrid w:val="0"/>
                <w:color w:val="auto"/>
                <w:kern w:val="0"/>
                <w:sz w:val="21"/>
                <w:szCs w:val="21"/>
                <w:highlight w:val="none"/>
                <w:u w:val="single"/>
                <w:lang w:val="en-US" w:eastAsia="zh-CN"/>
              </w:rPr>
              <w:t>市政公用</w:t>
            </w:r>
            <w:r>
              <w:rPr>
                <w:rFonts w:hint="eastAsia"/>
                <w:strike w:val="0"/>
                <w:dstrike w:val="0"/>
                <w:snapToGrid w:val="0"/>
                <w:color w:val="auto"/>
                <w:kern w:val="0"/>
                <w:sz w:val="21"/>
                <w:szCs w:val="21"/>
                <w:highlight w:val="none"/>
                <w:u w:val="single"/>
              </w:rPr>
              <w:t>工程</w:t>
            </w:r>
            <w:r>
              <w:rPr>
                <w:rFonts w:hint="eastAsia"/>
                <w:strike w:val="0"/>
                <w:dstrike w:val="0"/>
                <w:snapToGrid w:val="0"/>
                <w:color w:val="auto"/>
                <w:kern w:val="0"/>
                <w:sz w:val="21"/>
                <w:szCs w:val="21"/>
                <w:highlight w:val="none"/>
                <w:u w:val="single"/>
                <w:lang w:val="en-US" w:eastAsia="zh-CN"/>
              </w:rPr>
              <w:t>或</w:t>
            </w:r>
            <w:r>
              <w:rPr>
                <w:rFonts w:hint="eastAsia" w:ascii="宋体" w:hAnsi="Times New Roman" w:eastAsia="宋体" w:cs="Times New Roman"/>
                <w:i w:val="0"/>
                <w:iCs w:val="0"/>
                <w:caps w:val="0"/>
                <w:snapToGrid w:val="0"/>
                <w:color w:val="auto"/>
                <w:spacing w:val="0"/>
                <w:kern w:val="0"/>
                <w:sz w:val="21"/>
                <w:szCs w:val="21"/>
                <w:highlight w:val="none"/>
                <w:u w:val="single"/>
                <w:shd w:val="clear"/>
              </w:rPr>
              <w:t>建筑工程</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color w:val="auto"/>
                <w:kern w:val="0"/>
                <w:sz w:val="21"/>
                <w:szCs w:val="21"/>
                <w:highlight w:val="none"/>
                <w:u w:val="none"/>
              </w:rPr>
              <w:t>相关</w:t>
            </w:r>
            <w:r>
              <w:rPr>
                <w:rFonts w:hint="eastAsia" w:ascii="宋体" w:hAnsi="宋体" w:eastAsia="宋体" w:cs="宋体"/>
                <w:snapToGrid w:val="0"/>
                <w:color w:val="auto"/>
                <w:kern w:val="0"/>
                <w:sz w:val="21"/>
                <w:szCs w:val="21"/>
                <w:highlight w:val="none"/>
              </w:rPr>
              <w:t>专业</w:t>
            </w:r>
            <w:r>
              <w:rPr>
                <w:rFonts w:hint="eastAsia" w:ascii="宋体" w:hAnsi="宋体" w:eastAsia="宋体" w:cs="宋体"/>
                <w:snapToGrid w:val="0"/>
                <w:color w:val="auto"/>
                <w:kern w:val="0"/>
                <w:sz w:val="21"/>
                <w:szCs w:val="21"/>
                <w:highlight w:val="none"/>
                <w:u w:val="single"/>
                <w:lang w:eastAsia="zh-CN"/>
              </w:rPr>
              <w:t>中</w:t>
            </w:r>
            <w:r>
              <w:rPr>
                <w:rFonts w:hint="eastAsia" w:ascii="宋体" w:hAnsi="宋体" w:eastAsia="宋体" w:cs="宋体"/>
                <w:snapToGrid w:val="0"/>
                <w:color w:val="auto"/>
                <w:kern w:val="0"/>
                <w:sz w:val="21"/>
                <w:szCs w:val="21"/>
                <w:highlight w:val="none"/>
              </w:rPr>
              <w:t>级或以上技术职称</w:t>
            </w:r>
            <w:r>
              <w:rPr>
                <w:rFonts w:hint="eastAsia" w:ascii="宋体" w:hAnsi="宋体" w:eastAsia="宋体" w:cs="宋体"/>
                <w:color w:val="auto"/>
                <w:sz w:val="21"/>
                <w:szCs w:val="21"/>
                <w:highlight w:val="none"/>
              </w:rPr>
              <w:t>。</w:t>
            </w:r>
          </w:p>
          <w:p w14:paraId="6956E47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 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color w:val="auto"/>
                <w:sz w:val="21"/>
                <w:szCs w:val="21"/>
                <w:highlight w:val="none"/>
                <w:u w:val="single"/>
                <w:lang w:val="en-US" w:eastAsia="zh-CN"/>
              </w:rPr>
              <w:t>1</w:t>
            </w:r>
            <w:r>
              <w:rPr>
                <w:rFonts w:hint="eastAsia" w:ascii="宋体" w:hAnsi="宋体" w:eastAsia="宋体" w:cs="宋体"/>
                <w:color w:val="auto"/>
                <w:sz w:val="21"/>
                <w:szCs w:val="21"/>
                <w:highlight w:val="none"/>
              </w:rPr>
              <w:t>人。</w:t>
            </w:r>
          </w:p>
          <w:p w14:paraId="4D2DA1F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3.4</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投标人（包括组成联合体的所有成员单位）与其拟派往本项目管理机构的所有人员之间必须具备合法、唯一的劳动聘用关系。拟</w:t>
            </w:r>
            <w:bookmarkStart w:id="275" w:name="_GoBack"/>
            <w:bookmarkEnd w:id="275"/>
            <w:r>
              <w:rPr>
                <w:rFonts w:hint="eastAsia" w:ascii="宋体" w:hAnsi="宋体" w:eastAsia="宋体" w:cs="宋体"/>
                <w:color w:val="auto"/>
                <w:sz w:val="21"/>
                <w:szCs w:val="21"/>
                <w:highlight w:val="none"/>
                <w:lang w:eastAsia="zh-CN"/>
              </w:rPr>
              <w:t>派人员中具备注册执业资格的，其注册单位须与投标人保持一致（提供社保缴纳证明或劳动合同）。</w:t>
            </w:r>
          </w:p>
          <w:p w14:paraId="71D60A8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4．禁止投标条款：</w:t>
            </w:r>
          </w:p>
          <w:p w14:paraId="4A5A3A3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4.1 投标人不得存在下列情形之一：    </w:t>
            </w:r>
          </w:p>
          <w:p w14:paraId="7F71251A">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（1）为招标人不具有独立法人资格的附属机构（单位）；</w:t>
            </w:r>
          </w:p>
          <w:p w14:paraId="76CD216A">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（2）为本招标项目前期准备提供设计或咨询服务的；</w:t>
            </w:r>
          </w:p>
          <w:p w14:paraId="07ACDC0B">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（3）与本招标项目的其他投标人为同一个单位负责人；</w:t>
            </w:r>
          </w:p>
          <w:p w14:paraId="74A8BE1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（4）与本招标项目的其他投标人存在控股、管理关系；</w:t>
            </w:r>
          </w:p>
          <w:p w14:paraId="4D41FD9A">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（5）为本招标项目的监理人；</w:t>
            </w:r>
          </w:p>
          <w:p w14:paraId="14C9209D">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（6）为本招标项目的代建人；</w:t>
            </w:r>
          </w:p>
          <w:p w14:paraId="030714A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（7）为本招标项目的招标代理机构；</w:t>
            </w:r>
          </w:p>
          <w:p w14:paraId="19DE611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（8）与本招标项目的监理人或代建人或招标代理机构同为一个法定代表人；</w:t>
            </w:r>
          </w:p>
          <w:p w14:paraId="6355117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（9）与本招标项目的监理人或代建人或招标代理机构存在控股或参股关系；</w:t>
            </w:r>
          </w:p>
          <w:p w14:paraId="66F507E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（10）与本招标项目的监理人或代建人或招标代理机构存在相互任职或工作关系；</w:t>
            </w:r>
          </w:p>
          <w:p w14:paraId="4493C9CC">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（11）被依法暂停或者取消投标资格；</w:t>
            </w:r>
          </w:p>
          <w:p w14:paraId="4688D64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（12）被责令停产停业、暂扣或者吊销许可证、暂扣或者吊销执照；</w:t>
            </w:r>
          </w:p>
          <w:p w14:paraId="138AD16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（13）进入清算程序，或被宣告破产，或其他丧失履约能力的情形；</w:t>
            </w:r>
          </w:p>
          <w:p w14:paraId="24E23A2A">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（14）在最近三年内发生重大工程质量或安全问题（以相关行业主管部门的行政处罚决定或司法机关出具的有关法律文书为准）；</w:t>
            </w:r>
          </w:p>
          <w:p w14:paraId="3A9719E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textAlignment w:val="auto"/>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（15）被“信用中国”网站（https://www.creditchina.gov.cn）发布的《法人和非法人组织公共信用信息报告》列为严重失信主体名单的。</w:t>
            </w:r>
          </w:p>
          <w:p w14:paraId="111C856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 招标人拒绝以下名单中的单位参加本次投标：</w:t>
            </w:r>
          </w:p>
          <w:tbl>
            <w:tblPr>
              <w:tblStyle w:val="19"/>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3311"/>
              <w:gridCol w:w="3418"/>
            </w:tblGrid>
            <w:tr w14:paraId="09848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69" w:type="dxa"/>
                  <w:noWrap w:val="0"/>
                  <w:vAlign w:val="center"/>
                </w:tcPr>
                <w:p w14:paraId="4A79FC11">
                  <w:pPr>
                    <w:keepNext w:val="0"/>
                    <w:keepLines w:val="0"/>
                    <w:suppressLineNumbers w:val="0"/>
                    <w:wordWrap/>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3311" w:type="dxa"/>
                  <w:noWrap w:val="0"/>
                  <w:vAlign w:val="center"/>
                </w:tcPr>
                <w:p w14:paraId="435CC2B7">
                  <w:pPr>
                    <w:keepNext w:val="0"/>
                    <w:keepLines w:val="0"/>
                    <w:suppressLineNumbers w:val="0"/>
                    <w:wordWrap/>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单位名称</w:t>
                  </w:r>
                </w:p>
              </w:tc>
              <w:tc>
                <w:tcPr>
                  <w:tcW w:w="3418" w:type="dxa"/>
                  <w:noWrap w:val="0"/>
                  <w:vAlign w:val="center"/>
                </w:tcPr>
                <w:p w14:paraId="298A38A1">
                  <w:pPr>
                    <w:keepNext w:val="0"/>
                    <w:keepLines w:val="0"/>
                    <w:suppressLineNumbers w:val="0"/>
                    <w:wordWrap/>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拒绝原因</w:t>
                  </w:r>
                </w:p>
              </w:tc>
            </w:tr>
            <w:tr w14:paraId="4164E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669" w:type="dxa"/>
                  <w:noWrap w:val="0"/>
                  <w:vAlign w:val="center"/>
                </w:tcPr>
                <w:p w14:paraId="2AE4BA05">
                  <w:pPr>
                    <w:keepNext w:val="0"/>
                    <w:keepLines w:val="0"/>
                    <w:suppressLineNumbers w:val="0"/>
                    <w:wordWrap/>
                    <w:adjustRightInd/>
                    <w:snapToGrid/>
                    <w:spacing w:before="0" w:beforeAutospacing="0" w:after="0" w:afterAutospacing="0" w:line="400" w:lineRule="exact"/>
                    <w:ind w:left="0" w:right="0"/>
                    <w:jc w:val="center"/>
                    <w:rPr>
                      <w:rFonts w:hint="default" w:ascii="宋体" w:hAnsi="宋体" w:eastAsia="宋体" w:cs="宋体"/>
                      <w:iCs w:val="0"/>
                      <w:snapToGrid w:val="0"/>
                      <w:color w:val="auto"/>
                      <w:kern w:val="0"/>
                      <w:sz w:val="21"/>
                      <w:szCs w:val="21"/>
                      <w:highlight w:val="none"/>
                      <w:lang w:eastAsia="zh-CN"/>
                    </w:rPr>
                  </w:pPr>
                  <w:r>
                    <w:rPr>
                      <w:rFonts w:hint="eastAsia" w:ascii="宋体" w:hAnsi="宋体" w:eastAsia="宋体" w:cs="宋体"/>
                      <w:iCs w:val="0"/>
                      <w:snapToGrid w:val="0"/>
                      <w:color w:val="auto"/>
                      <w:kern w:val="0"/>
                      <w:sz w:val="21"/>
                      <w:szCs w:val="21"/>
                      <w:highlight w:val="none"/>
                      <w:lang w:val="en-US" w:eastAsia="zh-CN"/>
                    </w:rPr>
                    <w:t>1</w:t>
                  </w:r>
                </w:p>
              </w:tc>
              <w:tc>
                <w:tcPr>
                  <w:tcW w:w="3311" w:type="dxa"/>
                  <w:noWrap w:val="0"/>
                  <w:vAlign w:val="center"/>
                </w:tcPr>
                <w:p w14:paraId="7639A912">
                  <w:pPr>
                    <w:keepNext w:val="0"/>
                    <w:keepLines w:val="0"/>
                    <w:suppressLineNumbers w:val="0"/>
                    <w:wordWrap/>
                    <w:adjustRightInd/>
                    <w:snapToGrid/>
                    <w:spacing w:before="0" w:beforeAutospacing="0" w:after="0" w:afterAutospacing="0" w:line="400" w:lineRule="exact"/>
                    <w:ind w:left="0" w:right="0"/>
                    <w:rPr>
                      <w:rFonts w:hint="default" w:ascii="宋体" w:hAnsi="宋体" w:eastAsia="宋体" w:cs="宋体"/>
                      <w:iCs w:val="0"/>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eastAsia="zh-CN"/>
                    </w:rPr>
                    <w:t>始兴县隘子镇人民政府</w:t>
                  </w:r>
                </w:p>
              </w:tc>
              <w:tc>
                <w:tcPr>
                  <w:tcW w:w="3418" w:type="dxa"/>
                  <w:noWrap w:val="0"/>
                  <w:vAlign w:val="center"/>
                </w:tcPr>
                <w:p w14:paraId="438B9093">
                  <w:pPr>
                    <w:keepNext w:val="0"/>
                    <w:keepLines w:val="0"/>
                    <w:suppressLineNumbers w:val="0"/>
                    <w:spacing w:before="0" w:beforeAutospacing="0" w:after="0" w:afterAutospacing="0" w:line="400" w:lineRule="exact"/>
                    <w:ind w:left="0" w:right="0" w:firstLine="0" w:firstLineChars="0"/>
                    <w:rPr>
                      <w:rFonts w:hint="default" w:ascii="宋体" w:hAnsi="宋体" w:eastAsia="宋体" w:cs="宋体"/>
                      <w:iCs w:val="0"/>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为本项目的招标人</w:t>
                  </w:r>
                  <w:r>
                    <w:rPr>
                      <w:rFonts w:hint="eastAsia" w:hAnsi="宋体" w:cs="宋体"/>
                      <w:snapToGrid w:val="0"/>
                      <w:color w:val="auto"/>
                      <w:kern w:val="0"/>
                      <w:sz w:val="21"/>
                      <w:szCs w:val="21"/>
                      <w:highlight w:val="none"/>
                      <w:lang w:eastAsia="zh-CN"/>
                    </w:rPr>
                    <w:t>、</w:t>
                  </w:r>
                  <w:r>
                    <w:rPr>
                      <w:rFonts w:hint="eastAsia" w:hAnsi="宋体" w:cs="宋体"/>
                      <w:snapToGrid w:val="0"/>
                      <w:color w:val="auto"/>
                      <w:kern w:val="0"/>
                      <w:sz w:val="21"/>
                      <w:szCs w:val="21"/>
                      <w:highlight w:val="none"/>
                      <w:lang w:val="en-US" w:eastAsia="zh-CN"/>
                    </w:rPr>
                    <w:t>业主单位</w:t>
                  </w:r>
                </w:p>
              </w:tc>
            </w:tr>
            <w:tr w14:paraId="132A7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669" w:type="dxa"/>
                  <w:noWrap w:val="0"/>
                  <w:vAlign w:val="center"/>
                </w:tcPr>
                <w:p w14:paraId="7BF58411">
                  <w:pPr>
                    <w:keepNext w:val="0"/>
                    <w:keepLines w:val="0"/>
                    <w:suppressLineNumbers w:val="0"/>
                    <w:wordWrap/>
                    <w:adjustRightInd/>
                    <w:snapToGrid/>
                    <w:spacing w:before="0" w:beforeAutospacing="0" w:after="0" w:afterAutospacing="0" w:line="400" w:lineRule="exact"/>
                    <w:ind w:left="0" w:right="0"/>
                    <w:jc w:val="center"/>
                    <w:rPr>
                      <w:rFonts w:hint="default" w:ascii="宋体" w:hAnsi="宋体" w:eastAsia="宋体" w:cs="宋体"/>
                      <w:iCs w:val="0"/>
                      <w:snapToGrid w:val="0"/>
                      <w:color w:val="auto"/>
                      <w:kern w:val="0"/>
                      <w:sz w:val="21"/>
                      <w:szCs w:val="21"/>
                      <w:highlight w:val="none"/>
                      <w:lang w:eastAsia="zh-CN"/>
                    </w:rPr>
                  </w:pPr>
                  <w:r>
                    <w:rPr>
                      <w:rFonts w:hint="eastAsia" w:hAnsi="宋体" w:cs="宋体"/>
                      <w:iCs w:val="0"/>
                      <w:snapToGrid w:val="0"/>
                      <w:color w:val="auto"/>
                      <w:kern w:val="0"/>
                      <w:sz w:val="21"/>
                      <w:szCs w:val="21"/>
                      <w:highlight w:val="none"/>
                      <w:lang w:val="en-US" w:eastAsia="zh-CN"/>
                    </w:rPr>
                    <w:t>2</w:t>
                  </w:r>
                </w:p>
              </w:tc>
              <w:tc>
                <w:tcPr>
                  <w:tcW w:w="3311" w:type="dxa"/>
                  <w:noWrap w:val="0"/>
                  <w:vAlign w:val="center"/>
                </w:tcPr>
                <w:p w14:paraId="420DC48E">
                  <w:pPr>
                    <w:keepNext w:val="0"/>
                    <w:keepLines w:val="0"/>
                    <w:suppressLineNumbers w:val="0"/>
                    <w:wordWrap/>
                    <w:adjustRightInd/>
                    <w:snapToGrid/>
                    <w:spacing w:before="0" w:beforeAutospacing="0" w:after="0" w:afterAutospacing="0" w:line="400" w:lineRule="exact"/>
                    <w:ind w:left="0" w:right="0"/>
                    <w:jc w:val="left"/>
                    <w:rPr>
                      <w:rFonts w:hint="eastAsia" w:ascii="宋体" w:hAnsi="宋体" w:eastAsia="宋体" w:cs="宋体"/>
                      <w:snapToGrid w:val="0"/>
                      <w:color w:val="auto"/>
                      <w:kern w:val="0"/>
                      <w:sz w:val="21"/>
                      <w:szCs w:val="21"/>
                      <w:highlight w:val="none"/>
                    </w:rPr>
                  </w:pPr>
                  <w:r>
                    <w:rPr>
                      <w:rFonts w:hint="eastAsia" w:ascii="宋体" w:hAnsi="宋体" w:eastAsia="宋体" w:cs="宋体"/>
                      <w:bCs w:val="0"/>
                      <w:snapToGrid w:val="0"/>
                      <w:color w:val="auto"/>
                      <w:kern w:val="0"/>
                      <w:sz w:val="21"/>
                      <w:szCs w:val="21"/>
                      <w:highlight w:val="none"/>
                      <w:lang w:eastAsia="zh-CN"/>
                    </w:rPr>
                    <w:t xml:space="preserve">中合一工程设计有限公司 </w:t>
                  </w:r>
                </w:p>
              </w:tc>
              <w:tc>
                <w:tcPr>
                  <w:tcW w:w="3418" w:type="dxa"/>
                  <w:noWrap w:val="0"/>
                  <w:vAlign w:val="center"/>
                </w:tcPr>
                <w:p w14:paraId="5FA3AA3D">
                  <w:pPr>
                    <w:keepNext w:val="0"/>
                    <w:keepLines w:val="0"/>
                    <w:suppressLineNumbers w:val="0"/>
                    <w:spacing w:before="0" w:beforeAutospacing="0" w:after="0" w:afterAutospacing="0" w:line="400" w:lineRule="exact"/>
                    <w:ind w:left="0" w:right="0" w:firstLine="0" w:firstLineChars="0"/>
                    <w:rPr>
                      <w:rFonts w:hint="eastAsia" w:ascii="宋体" w:hAnsi="宋体" w:eastAsia="宋体" w:cs="宋体"/>
                      <w:i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为本项目的招标代理机构</w:t>
                  </w:r>
                </w:p>
              </w:tc>
            </w:tr>
            <w:tr w14:paraId="6F5CB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69" w:type="dxa"/>
                  <w:noWrap w:val="0"/>
                  <w:vAlign w:val="center"/>
                </w:tcPr>
                <w:p w14:paraId="0A8781F8">
                  <w:pPr>
                    <w:keepNext w:val="0"/>
                    <w:keepLines w:val="0"/>
                    <w:suppressLineNumbers w:val="0"/>
                    <w:wordWrap/>
                    <w:adjustRightInd/>
                    <w:snapToGrid/>
                    <w:spacing w:before="0" w:beforeAutospacing="0" w:after="0" w:afterAutospacing="0" w:line="400" w:lineRule="exact"/>
                    <w:ind w:left="0" w:right="0"/>
                    <w:jc w:val="center"/>
                    <w:rPr>
                      <w:rFonts w:hint="default" w:ascii="宋体" w:hAnsi="宋体" w:eastAsia="宋体" w:cs="宋体"/>
                      <w:iCs w:val="0"/>
                      <w:snapToGrid w:val="0"/>
                      <w:color w:val="auto"/>
                      <w:kern w:val="0"/>
                      <w:sz w:val="21"/>
                      <w:szCs w:val="21"/>
                      <w:highlight w:val="none"/>
                      <w:lang w:eastAsia="zh-CN"/>
                    </w:rPr>
                  </w:pPr>
                  <w:r>
                    <w:rPr>
                      <w:rFonts w:hint="eastAsia" w:hAnsi="宋体" w:cs="宋体"/>
                      <w:iCs w:val="0"/>
                      <w:snapToGrid w:val="0"/>
                      <w:color w:val="auto"/>
                      <w:kern w:val="0"/>
                      <w:sz w:val="21"/>
                      <w:szCs w:val="21"/>
                      <w:highlight w:val="none"/>
                      <w:lang w:val="en-US" w:eastAsia="zh-CN"/>
                    </w:rPr>
                    <w:t>3</w:t>
                  </w:r>
                </w:p>
              </w:tc>
              <w:tc>
                <w:tcPr>
                  <w:tcW w:w="3311" w:type="dxa"/>
                  <w:noWrap w:val="0"/>
                  <w:vAlign w:val="center"/>
                </w:tcPr>
                <w:p w14:paraId="38697035">
                  <w:pPr>
                    <w:keepNext w:val="0"/>
                    <w:keepLines w:val="0"/>
                    <w:suppressLineNumbers w:val="0"/>
                    <w:wordWrap/>
                    <w:adjustRightInd/>
                    <w:snapToGrid/>
                    <w:spacing w:before="0" w:beforeAutospacing="0" w:after="0" w:afterAutospacing="0" w:line="400" w:lineRule="exact"/>
                    <w:ind w:left="0" w:right="0"/>
                    <w:jc w:val="left"/>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i w:val="0"/>
                      <w:iCs w:val="0"/>
                      <w:caps w:val="0"/>
                      <w:snapToGrid w:val="0"/>
                      <w:color w:val="auto"/>
                      <w:spacing w:val="0"/>
                      <w:kern w:val="0"/>
                      <w:sz w:val="21"/>
                      <w:szCs w:val="21"/>
                      <w:highlight w:val="none"/>
                      <w:shd w:val="clear"/>
                    </w:rPr>
                    <w:t>中誉恒信工程咨询有限公司</w:t>
                  </w:r>
                </w:p>
              </w:tc>
              <w:tc>
                <w:tcPr>
                  <w:tcW w:w="3418" w:type="dxa"/>
                  <w:noWrap w:val="0"/>
                  <w:vAlign w:val="center"/>
                </w:tcPr>
                <w:p w14:paraId="7A18F8B6">
                  <w:pPr>
                    <w:keepNext w:val="0"/>
                    <w:keepLines w:val="0"/>
                    <w:suppressLineNumbers w:val="0"/>
                    <w:spacing w:before="0" w:beforeAutospacing="0" w:after="0" w:afterAutospacing="0" w:line="400" w:lineRule="exact"/>
                    <w:ind w:left="0" w:right="0"/>
                    <w:rPr>
                      <w:rFonts w:hint="default" w:ascii="宋体" w:hAnsi="宋体" w:eastAsia="宋体" w:cs="宋体"/>
                      <w:i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为本项目的设计单位</w:t>
                  </w:r>
                </w:p>
              </w:tc>
            </w:tr>
            <w:tr w14:paraId="08627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669" w:type="dxa"/>
                  <w:noWrap w:val="0"/>
                  <w:vAlign w:val="center"/>
                </w:tcPr>
                <w:p w14:paraId="4900D5CC">
                  <w:pPr>
                    <w:keepNext w:val="0"/>
                    <w:keepLines w:val="0"/>
                    <w:suppressLineNumbers w:val="0"/>
                    <w:wordWrap/>
                    <w:adjustRightInd/>
                    <w:snapToGrid/>
                    <w:spacing w:before="0" w:beforeAutospacing="0" w:after="0" w:afterAutospacing="0" w:line="400" w:lineRule="exact"/>
                    <w:ind w:left="0" w:right="0"/>
                    <w:jc w:val="center"/>
                    <w:rPr>
                      <w:rFonts w:hint="default" w:ascii="宋体" w:hAnsi="宋体" w:eastAsia="宋体" w:cs="宋体"/>
                      <w:iCs w:val="0"/>
                      <w:snapToGrid w:val="0"/>
                      <w:color w:val="auto"/>
                      <w:kern w:val="0"/>
                      <w:sz w:val="21"/>
                      <w:szCs w:val="21"/>
                      <w:highlight w:val="none"/>
                    </w:rPr>
                  </w:pPr>
                  <w:r>
                    <w:rPr>
                      <w:rFonts w:hint="eastAsia" w:hAnsi="宋体" w:cs="宋体"/>
                      <w:iCs w:val="0"/>
                      <w:snapToGrid w:val="0"/>
                      <w:color w:val="auto"/>
                      <w:kern w:val="0"/>
                      <w:sz w:val="21"/>
                      <w:szCs w:val="21"/>
                      <w:highlight w:val="none"/>
                      <w:lang w:val="en-US" w:eastAsia="zh-CN"/>
                    </w:rPr>
                    <w:t>4</w:t>
                  </w:r>
                </w:p>
              </w:tc>
              <w:tc>
                <w:tcPr>
                  <w:tcW w:w="3311" w:type="dxa"/>
                  <w:noWrap w:val="0"/>
                  <w:vAlign w:val="center"/>
                </w:tcPr>
                <w:p w14:paraId="14BACA28">
                  <w:pPr>
                    <w:keepNext w:val="0"/>
                    <w:keepLines w:val="0"/>
                    <w:suppressLineNumbers w:val="0"/>
                    <w:wordWrap/>
                    <w:adjustRightInd/>
                    <w:snapToGrid/>
                    <w:spacing w:before="0" w:beforeAutospacing="0" w:after="0" w:afterAutospacing="0" w:line="400" w:lineRule="exact"/>
                    <w:ind w:left="0" w:right="0"/>
                    <w:jc w:val="left"/>
                    <w:rPr>
                      <w:rFonts w:hint="eastAsia" w:ascii="宋体" w:hAnsi="宋体" w:eastAsia="宋体" w:cs="宋体"/>
                      <w:iCs w:val="0"/>
                      <w:snapToGrid w:val="0"/>
                      <w:color w:val="auto"/>
                      <w:kern w:val="0"/>
                      <w:sz w:val="21"/>
                      <w:szCs w:val="21"/>
                      <w:highlight w:val="none"/>
                      <w:lang w:eastAsia="zh-CN"/>
                    </w:rPr>
                  </w:pPr>
                  <w:r>
                    <w:rPr>
                      <w:rFonts w:hint="eastAsia" w:ascii="宋体" w:hAnsi="宋体" w:eastAsia="宋体" w:cs="宋体"/>
                      <w:i w:val="0"/>
                      <w:iCs w:val="0"/>
                      <w:caps w:val="0"/>
                      <w:snapToGrid w:val="0"/>
                      <w:color w:val="auto"/>
                      <w:spacing w:val="0"/>
                      <w:kern w:val="0"/>
                      <w:sz w:val="21"/>
                      <w:szCs w:val="21"/>
                      <w:highlight w:val="none"/>
                      <w:shd w:val="clear"/>
                    </w:rPr>
                    <w:t>深圳市建衡达工程造价咨询有限公司</w:t>
                  </w:r>
                </w:p>
              </w:tc>
              <w:tc>
                <w:tcPr>
                  <w:tcW w:w="3418" w:type="dxa"/>
                  <w:noWrap w:val="0"/>
                  <w:vAlign w:val="center"/>
                </w:tcPr>
                <w:p w14:paraId="1D551962">
                  <w:pPr>
                    <w:keepNext w:val="0"/>
                    <w:keepLines w:val="0"/>
                    <w:suppressLineNumbers w:val="0"/>
                    <w:spacing w:before="0" w:beforeAutospacing="0" w:after="0" w:afterAutospacing="0" w:line="400" w:lineRule="exact"/>
                    <w:ind w:left="0" w:right="0"/>
                    <w:rPr>
                      <w:rFonts w:hint="default" w:ascii="宋体" w:hAnsi="宋体" w:eastAsia="宋体" w:cs="宋体"/>
                      <w:i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为本项目的造价咨询单位</w:t>
                  </w:r>
                </w:p>
              </w:tc>
            </w:tr>
            <w:tr w14:paraId="558E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669" w:type="dxa"/>
                  <w:noWrap w:val="0"/>
                  <w:vAlign w:val="center"/>
                </w:tcPr>
                <w:p w14:paraId="1A69972C">
                  <w:pPr>
                    <w:keepNext w:val="0"/>
                    <w:keepLines w:val="0"/>
                    <w:suppressLineNumbers w:val="0"/>
                    <w:wordWrap/>
                    <w:adjustRightInd/>
                    <w:snapToGrid/>
                    <w:spacing w:before="0" w:beforeAutospacing="0" w:after="0" w:afterAutospacing="0" w:line="400" w:lineRule="exact"/>
                    <w:ind w:left="0" w:right="0"/>
                    <w:jc w:val="center"/>
                    <w:rPr>
                      <w:rFonts w:hint="default" w:ascii="宋体" w:hAnsi="宋体" w:eastAsia="宋体" w:cs="宋体"/>
                      <w:iCs w:val="0"/>
                      <w:snapToGrid w:val="0"/>
                      <w:color w:val="auto"/>
                      <w:kern w:val="0"/>
                      <w:sz w:val="21"/>
                      <w:szCs w:val="21"/>
                      <w:highlight w:val="none"/>
                    </w:rPr>
                  </w:pPr>
                  <w:r>
                    <w:rPr>
                      <w:rFonts w:hint="eastAsia" w:hAnsi="宋体" w:cs="宋体"/>
                      <w:iCs w:val="0"/>
                      <w:snapToGrid w:val="0"/>
                      <w:color w:val="auto"/>
                      <w:kern w:val="0"/>
                      <w:sz w:val="21"/>
                      <w:szCs w:val="21"/>
                      <w:highlight w:val="none"/>
                      <w:lang w:val="en-US" w:eastAsia="zh-CN"/>
                    </w:rPr>
                    <w:t>5</w:t>
                  </w:r>
                </w:p>
              </w:tc>
              <w:tc>
                <w:tcPr>
                  <w:tcW w:w="3311" w:type="dxa"/>
                  <w:noWrap w:val="0"/>
                  <w:vAlign w:val="center"/>
                </w:tcPr>
                <w:p w14:paraId="48E7B076">
                  <w:pPr>
                    <w:keepNext w:val="0"/>
                    <w:keepLines w:val="0"/>
                    <w:suppressLineNumbers w:val="0"/>
                    <w:wordWrap/>
                    <w:adjustRightInd/>
                    <w:snapToGrid/>
                    <w:spacing w:before="0" w:beforeAutospacing="0" w:after="0" w:afterAutospacing="0" w:line="400" w:lineRule="exact"/>
                    <w:ind w:left="0" w:right="0"/>
                    <w:jc w:val="left"/>
                    <w:rPr>
                      <w:rFonts w:hint="eastAsia" w:ascii="宋体" w:hAnsi="宋体" w:eastAsia="宋体" w:cs="宋体"/>
                      <w:iCs w:val="0"/>
                      <w:snapToGrid w:val="0"/>
                      <w:color w:val="auto"/>
                      <w:kern w:val="0"/>
                      <w:sz w:val="21"/>
                      <w:szCs w:val="21"/>
                      <w:highlight w:val="none"/>
                      <w:lang w:val="en-US" w:eastAsia="zh-CN"/>
                    </w:rPr>
                  </w:pPr>
                  <w:r>
                    <w:rPr>
                      <w:rFonts w:hint="eastAsia" w:ascii="宋体" w:hAnsi="宋体" w:eastAsia="宋体" w:cs="宋体"/>
                      <w:iCs w:val="0"/>
                      <w:snapToGrid w:val="0"/>
                      <w:color w:val="auto"/>
                      <w:kern w:val="0"/>
                      <w:sz w:val="21"/>
                      <w:szCs w:val="21"/>
                      <w:highlight w:val="none"/>
                      <w:lang w:val="en-US" w:eastAsia="zh-CN"/>
                    </w:rPr>
                    <w:t>中科标禾工程项目管理有限公司</w:t>
                  </w:r>
                </w:p>
              </w:tc>
              <w:tc>
                <w:tcPr>
                  <w:tcW w:w="3418" w:type="dxa"/>
                  <w:noWrap w:val="0"/>
                  <w:vAlign w:val="center"/>
                </w:tcPr>
                <w:p w14:paraId="42A777AA">
                  <w:pPr>
                    <w:keepNext w:val="0"/>
                    <w:keepLines w:val="0"/>
                    <w:suppressLineNumbers w:val="0"/>
                    <w:spacing w:before="0" w:beforeAutospacing="0" w:after="0" w:afterAutospacing="0" w:line="400" w:lineRule="exact"/>
                    <w:ind w:left="0" w:right="0"/>
                    <w:rPr>
                      <w:rFonts w:hint="default" w:ascii="宋体" w:hAnsi="宋体" w:eastAsia="宋体" w:cs="宋体"/>
                      <w:i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为本项目的可行性研究报告编制单位</w:t>
                  </w:r>
                </w:p>
              </w:tc>
            </w:tr>
            <w:tr w14:paraId="6216A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669" w:type="dxa"/>
                  <w:noWrap w:val="0"/>
                  <w:vAlign w:val="center"/>
                </w:tcPr>
                <w:p w14:paraId="1394DD16">
                  <w:pPr>
                    <w:keepNext w:val="0"/>
                    <w:keepLines w:val="0"/>
                    <w:suppressLineNumbers w:val="0"/>
                    <w:wordWrap/>
                    <w:adjustRightInd/>
                    <w:snapToGrid/>
                    <w:spacing w:before="0" w:beforeAutospacing="0" w:after="0" w:afterAutospacing="0" w:line="400" w:lineRule="exact"/>
                    <w:ind w:left="0" w:right="0"/>
                    <w:jc w:val="center"/>
                    <w:rPr>
                      <w:rFonts w:hint="default" w:ascii="宋体" w:hAnsi="宋体" w:eastAsia="宋体" w:cs="宋体"/>
                      <w:iCs w:val="0"/>
                      <w:snapToGrid w:val="0"/>
                      <w:color w:val="auto"/>
                      <w:kern w:val="0"/>
                      <w:sz w:val="21"/>
                      <w:szCs w:val="21"/>
                      <w:highlight w:val="none"/>
                    </w:rPr>
                  </w:pPr>
                  <w:r>
                    <w:rPr>
                      <w:rFonts w:hint="eastAsia" w:hAnsi="宋体" w:cs="宋体"/>
                      <w:iCs w:val="0"/>
                      <w:snapToGrid w:val="0"/>
                      <w:color w:val="auto"/>
                      <w:kern w:val="0"/>
                      <w:sz w:val="21"/>
                      <w:szCs w:val="21"/>
                      <w:highlight w:val="none"/>
                      <w:lang w:val="en-US" w:eastAsia="zh-CN"/>
                    </w:rPr>
                    <w:t>6</w:t>
                  </w:r>
                </w:p>
              </w:tc>
              <w:tc>
                <w:tcPr>
                  <w:tcW w:w="3311" w:type="dxa"/>
                  <w:noWrap w:val="0"/>
                  <w:vAlign w:val="center"/>
                </w:tcPr>
                <w:p w14:paraId="4A2A416D">
                  <w:pPr>
                    <w:keepNext w:val="0"/>
                    <w:keepLines w:val="0"/>
                    <w:suppressLineNumbers w:val="0"/>
                    <w:wordWrap/>
                    <w:adjustRightInd/>
                    <w:snapToGrid/>
                    <w:spacing w:before="0" w:beforeAutospacing="0" w:after="0" w:afterAutospacing="0" w:line="400" w:lineRule="exact"/>
                    <w:ind w:left="0" w:right="0"/>
                    <w:jc w:val="left"/>
                    <w:rPr>
                      <w:rFonts w:hint="default" w:ascii="宋体" w:hAnsi="宋体" w:eastAsia="宋体" w:cs="宋体"/>
                      <w:iCs w:val="0"/>
                      <w:snapToGrid w:val="0"/>
                      <w:color w:val="auto"/>
                      <w:kern w:val="0"/>
                      <w:sz w:val="21"/>
                      <w:szCs w:val="21"/>
                      <w:highlight w:val="none"/>
                      <w:lang w:val="en-US" w:eastAsia="zh-CN"/>
                    </w:rPr>
                  </w:pPr>
                  <w:r>
                    <w:rPr>
                      <w:rFonts w:hint="eastAsia" w:ascii="宋体" w:hAnsi="宋体" w:eastAsia="宋体" w:cs="宋体"/>
                      <w:i w:val="0"/>
                      <w:iCs w:val="0"/>
                      <w:caps w:val="0"/>
                      <w:snapToGrid w:val="0"/>
                      <w:color w:val="auto"/>
                      <w:spacing w:val="0"/>
                      <w:kern w:val="0"/>
                      <w:sz w:val="21"/>
                      <w:szCs w:val="21"/>
                      <w:highlight w:val="none"/>
                      <w:shd w:val="clear"/>
                    </w:rPr>
                    <w:t>中锦冠达工程顾问集团有限公司</w:t>
                  </w:r>
                </w:p>
              </w:tc>
              <w:tc>
                <w:tcPr>
                  <w:tcW w:w="3418" w:type="dxa"/>
                  <w:noWrap w:val="0"/>
                  <w:vAlign w:val="center"/>
                </w:tcPr>
                <w:p w14:paraId="05FAFCCF">
                  <w:pPr>
                    <w:keepNext w:val="0"/>
                    <w:keepLines w:val="0"/>
                    <w:suppressLineNumbers w:val="0"/>
                    <w:spacing w:before="0" w:beforeAutospacing="0" w:after="0" w:afterAutospacing="0" w:line="400" w:lineRule="exact"/>
                    <w:ind w:left="0" w:right="0"/>
                    <w:rPr>
                      <w:rFonts w:hint="default" w:ascii="宋体" w:hAnsi="宋体" w:eastAsia="宋体" w:cs="宋体"/>
                      <w:i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为本项目的监理单位</w:t>
                  </w:r>
                </w:p>
              </w:tc>
            </w:tr>
          </w:tbl>
          <w:p w14:paraId="5A4F755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 其他要求</w:t>
            </w:r>
          </w:p>
          <w:p w14:paraId="0B21EA1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386CCF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9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98F865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27</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09AF85D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投标有效期</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429F8AB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420" w:firstLineChars="200"/>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本次招标的投标有效期为</w:t>
            </w:r>
            <w:r>
              <w:rPr>
                <w:rFonts w:hint="eastAsia" w:ascii="宋体" w:hAnsi="宋体" w:eastAsia="宋体" w:cs="宋体"/>
                <w:snapToGrid w:val="0"/>
                <w:color w:val="auto"/>
                <w:kern w:val="0"/>
                <w:sz w:val="21"/>
                <w:szCs w:val="21"/>
                <w:highlight w:val="none"/>
                <w:u w:val="single"/>
              </w:rPr>
              <w:t xml:space="preserve"> 90 </w:t>
            </w:r>
            <w:r>
              <w:rPr>
                <w:rFonts w:hint="eastAsia" w:ascii="宋体" w:hAnsi="宋体" w:eastAsia="宋体" w:cs="宋体"/>
                <w:snapToGrid w:val="0"/>
                <w:color w:val="auto"/>
                <w:kern w:val="0"/>
                <w:sz w:val="21"/>
                <w:szCs w:val="21"/>
                <w:highlight w:val="none"/>
              </w:rPr>
              <w:t>个日历天。</w:t>
            </w:r>
          </w:p>
        </w:tc>
      </w:tr>
      <w:tr w14:paraId="0A406E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7"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412D06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28</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1ED7261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162819C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组成</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427C791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420" w:firstLineChars="200"/>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投标文件包括商务标书、经济标书、施工组织设计三个分册</w:t>
            </w:r>
          </w:p>
        </w:tc>
      </w:tr>
      <w:tr w14:paraId="6043BD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1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A22790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29</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71C1063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施工组织设计</w:t>
            </w:r>
          </w:p>
          <w:p w14:paraId="19B42C2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评审方式</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757EC3B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420" w:firstLineChars="200"/>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本次招标施工组织设计</w:t>
            </w:r>
            <w:r>
              <w:rPr>
                <w:rFonts w:hint="eastAsia" w:ascii="宋体" w:hAnsi="宋体" w:eastAsia="宋体" w:cs="宋体"/>
                <w:snapToGrid w:val="0"/>
                <w:color w:val="auto"/>
                <w:kern w:val="0"/>
                <w:sz w:val="21"/>
                <w:szCs w:val="21"/>
                <w:highlight w:val="none"/>
                <w:u w:val="single"/>
              </w:rPr>
              <w:t xml:space="preserve">不采用 </w:t>
            </w:r>
            <w:r>
              <w:rPr>
                <w:rFonts w:hint="eastAsia" w:ascii="宋体" w:hAnsi="宋体" w:eastAsia="宋体" w:cs="宋体"/>
                <w:snapToGrid w:val="0"/>
                <w:color w:val="auto"/>
                <w:kern w:val="0"/>
                <w:sz w:val="21"/>
                <w:szCs w:val="21"/>
                <w:highlight w:val="none"/>
              </w:rPr>
              <w:t>“暗标”方式进行评审。</w:t>
            </w:r>
          </w:p>
        </w:tc>
      </w:tr>
      <w:tr w14:paraId="2773F6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6E1AAF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30</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07AE94E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评标委员会</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60A68CE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420" w:firstLineChars="200"/>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评标委员会由</w:t>
            </w:r>
            <w:r>
              <w:rPr>
                <w:rFonts w:hint="eastAsia" w:ascii="宋体" w:hAnsi="宋体" w:eastAsia="宋体" w:cs="宋体"/>
                <w:snapToGrid w:val="0"/>
                <w:color w:val="auto"/>
                <w:kern w:val="0"/>
                <w:sz w:val="21"/>
                <w:szCs w:val="21"/>
                <w:highlight w:val="none"/>
                <w:u w:val="single"/>
              </w:rPr>
              <w:t xml:space="preserve"> 5</w:t>
            </w:r>
            <w:r>
              <w:rPr>
                <w:rFonts w:hint="eastAsia" w:ascii="宋体" w:hAnsi="宋体" w:eastAsia="宋体" w:cs="宋体"/>
                <w:snapToGrid w:val="0"/>
                <w:color w:val="auto"/>
                <w:kern w:val="0"/>
                <w:sz w:val="21"/>
                <w:szCs w:val="21"/>
                <w:highlight w:val="none"/>
              </w:rPr>
              <w:t>人组成，其中招标人代表</w:t>
            </w:r>
            <w:r>
              <w:rPr>
                <w:rFonts w:hint="eastAsia" w:ascii="宋体" w:hAnsi="宋体" w:eastAsia="宋体" w:cs="宋体"/>
                <w:snapToGrid w:val="0"/>
                <w:color w:val="auto"/>
                <w:kern w:val="0"/>
                <w:sz w:val="21"/>
                <w:szCs w:val="21"/>
                <w:highlight w:val="none"/>
                <w:u w:val="single"/>
              </w:rPr>
              <w:t xml:space="preserve"> 0 </w:t>
            </w:r>
            <w:r>
              <w:rPr>
                <w:rFonts w:hint="eastAsia" w:ascii="宋体" w:hAnsi="宋体" w:eastAsia="宋体" w:cs="宋体"/>
                <w:snapToGrid w:val="0"/>
                <w:color w:val="auto"/>
                <w:kern w:val="0"/>
                <w:sz w:val="21"/>
                <w:szCs w:val="21"/>
                <w:highlight w:val="none"/>
              </w:rPr>
              <w:t>人，专家</w:t>
            </w:r>
            <w:r>
              <w:rPr>
                <w:rFonts w:hint="eastAsia" w:ascii="宋体" w:hAnsi="宋体" w:eastAsia="宋体" w:cs="宋体"/>
                <w:snapToGrid w:val="0"/>
                <w:color w:val="auto"/>
                <w:kern w:val="0"/>
                <w:sz w:val="21"/>
                <w:szCs w:val="21"/>
                <w:highlight w:val="none"/>
                <w:u w:val="single"/>
              </w:rPr>
              <w:t xml:space="preserve"> 5 </w:t>
            </w:r>
            <w:r>
              <w:rPr>
                <w:rFonts w:hint="eastAsia" w:ascii="宋体" w:hAnsi="宋体" w:eastAsia="宋体" w:cs="宋体"/>
                <w:snapToGrid w:val="0"/>
                <w:color w:val="auto"/>
                <w:kern w:val="0"/>
                <w:sz w:val="21"/>
                <w:szCs w:val="21"/>
                <w:highlight w:val="none"/>
              </w:rPr>
              <w:t>人。专家从</w:t>
            </w:r>
            <w:r>
              <w:rPr>
                <w:rFonts w:hint="eastAsia" w:ascii="宋体" w:hAnsi="宋体" w:eastAsia="宋体" w:cs="宋体"/>
                <w:snapToGrid w:val="0"/>
                <w:color w:val="auto"/>
                <w:kern w:val="0"/>
                <w:sz w:val="21"/>
                <w:szCs w:val="21"/>
                <w:highlight w:val="none"/>
                <w:u w:val="single"/>
              </w:rPr>
              <w:t>广东省综合评标评审专家库</w:t>
            </w:r>
            <w:r>
              <w:rPr>
                <w:rFonts w:hint="eastAsia" w:ascii="宋体" w:hAnsi="宋体" w:eastAsia="宋体" w:cs="宋体"/>
                <w:snapToGrid w:val="0"/>
                <w:color w:val="auto"/>
                <w:kern w:val="0"/>
                <w:sz w:val="21"/>
                <w:szCs w:val="21"/>
                <w:highlight w:val="none"/>
                <w:u w:val="single"/>
                <w:lang w:val="en-US" w:eastAsia="zh-CN"/>
              </w:rPr>
              <w:t>-韶关市区域</w:t>
            </w:r>
            <w:r>
              <w:rPr>
                <w:rFonts w:hint="eastAsia" w:ascii="宋体" w:hAnsi="宋体" w:eastAsia="宋体" w:cs="宋体"/>
                <w:snapToGrid w:val="0"/>
                <w:color w:val="auto"/>
                <w:kern w:val="0"/>
                <w:sz w:val="21"/>
                <w:szCs w:val="21"/>
                <w:highlight w:val="none"/>
              </w:rPr>
              <w:t>中随机抽取，其中技术类专家</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人，经济类专家</w:t>
            </w:r>
            <w:r>
              <w:rPr>
                <w:rFonts w:hint="eastAsia" w:ascii="宋体" w:hAnsi="宋体" w:eastAsia="宋体" w:cs="宋体"/>
                <w:snapToGrid w:val="0"/>
                <w:color w:val="auto"/>
                <w:kern w:val="0"/>
                <w:sz w:val="21"/>
                <w:szCs w:val="21"/>
                <w:highlight w:val="none"/>
                <w:u w:val="single"/>
              </w:rPr>
              <w:t xml:space="preserve"> 2 </w:t>
            </w:r>
            <w:r>
              <w:rPr>
                <w:rFonts w:hint="eastAsia" w:ascii="宋体" w:hAnsi="宋体" w:eastAsia="宋体" w:cs="宋体"/>
                <w:snapToGrid w:val="0"/>
                <w:color w:val="auto"/>
                <w:kern w:val="0"/>
                <w:sz w:val="21"/>
                <w:szCs w:val="21"/>
                <w:highlight w:val="none"/>
              </w:rPr>
              <w:t>人。</w:t>
            </w:r>
          </w:p>
        </w:tc>
      </w:tr>
      <w:tr w14:paraId="309F2E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94DBBA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31</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C9ABAC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评标方法</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2367B85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snapToGrid w:val="0"/>
                <w:color w:val="auto"/>
                <w:kern w:val="0"/>
                <w:sz w:val="21"/>
                <w:szCs w:val="21"/>
                <w:highlight w:val="none"/>
                <w:lang w:val="en-US" w:eastAsia="zh-CN"/>
              </w:rPr>
              <w:t xml:space="preserve"> A＋B 值评标法 </w:t>
            </w: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snapToGrid w:val="0"/>
                <w:color w:val="auto"/>
                <w:kern w:val="0"/>
                <w:sz w:val="21"/>
                <w:szCs w:val="21"/>
                <w:highlight w:val="none"/>
                <w:lang w:val="en-US" w:eastAsia="zh-CN"/>
              </w:rPr>
              <w:t>经评审的最低投标价法  ☑综合评估法</w:t>
            </w:r>
          </w:p>
        </w:tc>
      </w:tr>
      <w:tr w14:paraId="089176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4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F831A4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32</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4A00402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招标代理费及</w:t>
            </w:r>
            <w:r>
              <w:rPr>
                <w:rFonts w:hint="eastAsia" w:ascii="宋体" w:hAnsi="宋体" w:eastAsia="宋体" w:cs="宋体"/>
                <w:snapToGrid w:val="0"/>
                <w:color w:val="auto"/>
                <w:kern w:val="0"/>
                <w:sz w:val="21"/>
                <w:szCs w:val="21"/>
                <w:highlight w:val="none"/>
              </w:rPr>
              <w:t>评标专家酬劳</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4CE62D3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420"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本项目的招标代理服务费及评标专家酬劳由中标人支付</w:t>
            </w:r>
            <w:r>
              <w:rPr>
                <w:rFonts w:hint="eastAsia" w:hAnsi="宋体" w:cs="宋体"/>
                <w:color w:val="auto"/>
                <w:sz w:val="21"/>
                <w:szCs w:val="21"/>
                <w:highlight w:val="none"/>
                <w:lang w:eastAsia="zh-CN"/>
              </w:rPr>
              <w:t>，</w:t>
            </w:r>
            <w:r>
              <w:rPr>
                <w:rFonts w:hint="eastAsia" w:ascii="宋体" w:hAnsi="宋体" w:eastAsia="宋体" w:cs="宋体"/>
                <w:snapToGrid w:val="0"/>
                <w:color w:val="auto"/>
                <w:kern w:val="0"/>
                <w:sz w:val="21"/>
                <w:szCs w:val="21"/>
                <w:highlight w:val="none"/>
                <w:lang w:val="en-US" w:eastAsia="zh-CN"/>
              </w:rPr>
              <w:t>投标人在投标报价时综合考虑在内。</w:t>
            </w:r>
            <w:r>
              <w:rPr>
                <w:rFonts w:hint="eastAsia" w:ascii="宋体" w:hAnsi="宋体" w:eastAsia="宋体" w:cs="宋体"/>
                <w:color w:val="auto"/>
                <w:sz w:val="21"/>
                <w:szCs w:val="21"/>
                <w:highlight w:val="none"/>
              </w:rPr>
              <w:t>评标专家酬劳由招标代理机构先行垫付，</w:t>
            </w:r>
            <w:r>
              <w:rPr>
                <w:rFonts w:hint="eastAsia" w:ascii="宋体" w:hAnsi="宋体" w:eastAsia="宋体" w:cs="宋体"/>
                <w:color w:val="auto"/>
                <w:sz w:val="21"/>
                <w:szCs w:val="21"/>
                <w:highlight w:val="none"/>
                <w:lang w:val="en-US" w:eastAsia="zh-CN"/>
              </w:rPr>
              <w:t>中标人须在中标公告公示期结束后,向招标代理机构一次性付清招标代理服务费和评标专家酬劳。</w:t>
            </w:r>
          </w:p>
        </w:tc>
      </w:tr>
      <w:tr w14:paraId="315D7B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6BA38D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33</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7169747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left"/>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招标文件要求提交的用于评审的证书、证件、证明原件</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5AA6C38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420" w:firstLineChars="200"/>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color w:val="auto"/>
                <w:sz w:val="21"/>
                <w:szCs w:val="21"/>
                <w:highlight w:val="none"/>
              </w:rPr>
              <w:t>投标人提交用于评审的证书、证件、证明原件的，投标人应自行将所需原件密封于文件袋（箱）中，并自行准备两张“原件一览表”(详见格式十</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w:t>
            </w:r>
            <w:r>
              <w:rPr>
                <w:rFonts w:hint="eastAsia" w:ascii="宋体" w:hAnsi="宋体" w:eastAsia="宋体" w:cs="宋体"/>
                <w:snapToGrid w:val="0"/>
                <w:color w:val="auto"/>
                <w:kern w:val="0"/>
                <w:sz w:val="21"/>
                <w:szCs w:val="21"/>
                <w:highlight w:val="none"/>
                <w:lang w:val="en-US" w:eastAsia="zh-CN"/>
              </w:rPr>
              <w:t>彩色扫描件</w:t>
            </w:r>
            <w:r>
              <w:rPr>
                <w:rFonts w:hint="eastAsia" w:ascii="宋体" w:hAnsi="宋体" w:eastAsia="宋体" w:cs="宋体"/>
                <w:color w:val="auto"/>
                <w:sz w:val="21"/>
                <w:szCs w:val="21"/>
                <w:highlight w:val="none"/>
              </w:rPr>
              <w:t>与原件不一致，评审时相应证明材料不予认可。</w:t>
            </w:r>
          </w:p>
        </w:tc>
      </w:tr>
      <w:bookmarkEnd w:id="10"/>
      <w:tr w14:paraId="1B0B21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612"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80FC8E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34</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21D8690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招标人</w:t>
            </w:r>
          </w:p>
          <w:p w14:paraId="7131B0A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联系方式</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39ADEE16">
            <w:pPr>
              <w:keepNext w:val="0"/>
              <w:keepLines w:val="0"/>
              <w:suppressLineNumbers w:val="0"/>
              <w:wordWrap w:val="0"/>
              <w:bidi w:val="0"/>
              <w:adjustRightInd w:val="0"/>
              <w:snapToGrid w:val="0"/>
              <w:spacing w:before="0" w:beforeAutospacing="0" w:after="0" w:afterAutospacing="0"/>
              <w:ind w:left="0" w:right="0" w:firstLine="210" w:firstLineChars="1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单位名称：始兴县隘子镇人民政府</w:t>
            </w:r>
          </w:p>
          <w:p w14:paraId="26511528">
            <w:pPr>
              <w:keepNext w:val="0"/>
              <w:keepLines w:val="0"/>
              <w:suppressLineNumbers w:val="0"/>
              <w:wordWrap w:val="0"/>
              <w:bidi w:val="0"/>
              <w:adjustRightInd w:val="0"/>
              <w:snapToGrid w:val="0"/>
              <w:spacing w:before="0" w:beforeAutospacing="0" w:after="0" w:afterAutospacing="0"/>
              <w:ind w:left="0" w:right="0" w:firstLine="210" w:firstLineChars="1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办公地址：始兴县隘子镇隘子大街108号</w:t>
            </w:r>
          </w:p>
          <w:p w14:paraId="176869E0">
            <w:pPr>
              <w:keepNext w:val="0"/>
              <w:keepLines w:val="0"/>
              <w:suppressLineNumbers w:val="0"/>
              <w:wordWrap w:val="0"/>
              <w:bidi w:val="0"/>
              <w:adjustRightInd w:val="0"/>
              <w:snapToGrid w:val="0"/>
              <w:spacing w:before="0" w:beforeAutospacing="0" w:after="0" w:afterAutospacing="0"/>
              <w:ind w:left="0" w:right="0" w:firstLine="210" w:firstLineChars="1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联系人（部门）：卢工</w:t>
            </w:r>
          </w:p>
          <w:p w14:paraId="15E980D5">
            <w:pPr>
              <w:keepNext w:val="0"/>
              <w:keepLines w:val="0"/>
              <w:suppressLineNumbers w:val="0"/>
              <w:wordWrap w:val="0"/>
              <w:adjustRightInd w:val="0"/>
              <w:snapToGrid w:val="0"/>
              <w:spacing w:before="0" w:beforeAutospacing="0" w:after="0" w:afterAutospacing="0" w:line="360" w:lineRule="auto"/>
              <w:ind w:left="0" w:right="0" w:firstLine="210" w:firstLineChars="100"/>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 xml:space="preserve">联系电话：0751-3202132 </w:t>
            </w:r>
          </w:p>
        </w:tc>
      </w:tr>
      <w:tr w14:paraId="1B669A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49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17462E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35</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2898CC6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招标代理机构</w:t>
            </w:r>
          </w:p>
          <w:p w14:paraId="698AADA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联系方式</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572DE8E3">
            <w:pPr>
              <w:keepNext w:val="0"/>
              <w:keepLines w:val="0"/>
              <w:suppressLineNumbers w:val="0"/>
              <w:wordWrap w:val="0"/>
              <w:adjustRightInd w:val="0"/>
              <w:snapToGrid w:val="0"/>
              <w:spacing w:before="0" w:beforeAutospacing="0" w:after="0" w:afterAutospacing="0" w:line="360" w:lineRule="auto"/>
              <w:ind w:left="0" w:right="0" w:firstLine="210" w:firstLineChars="100"/>
              <w:jc w:val="both"/>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单位名称：</w:t>
            </w:r>
            <w:r>
              <w:rPr>
                <w:rFonts w:hint="eastAsia" w:hAnsi="宋体" w:cs="宋体"/>
                <w:snapToGrid w:val="0"/>
                <w:color w:val="auto"/>
                <w:kern w:val="0"/>
                <w:sz w:val="21"/>
                <w:szCs w:val="21"/>
                <w:highlight w:val="none"/>
                <w:lang w:eastAsia="zh-CN"/>
              </w:rPr>
              <w:t xml:space="preserve">中合一工程设计有限公司 </w:t>
            </w:r>
          </w:p>
          <w:p w14:paraId="15863457">
            <w:pPr>
              <w:keepNext w:val="0"/>
              <w:keepLines w:val="0"/>
              <w:suppressLineNumbers w:val="0"/>
              <w:wordWrap w:val="0"/>
              <w:adjustRightInd w:val="0"/>
              <w:snapToGrid w:val="0"/>
              <w:spacing w:before="0" w:beforeAutospacing="0" w:after="0" w:afterAutospacing="0" w:line="360" w:lineRule="auto"/>
              <w:ind w:left="0" w:right="0" w:firstLine="210" w:firstLineChars="100"/>
              <w:jc w:val="both"/>
              <w:rPr>
                <w:rFonts w:hint="eastAsia" w:hAnsi="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办公地址：</w:t>
            </w:r>
            <w:r>
              <w:rPr>
                <w:rFonts w:hint="eastAsia" w:hAnsi="宋体" w:cs="宋体"/>
                <w:snapToGrid w:val="0"/>
                <w:color w:val="auto"/>
                <w:kern w:val="0"/>
                <w:sz w:val="21"/>
                <w:szCs w:val="21"/>
                <w:highlight w:val="none"/>
                <w:lang w:val="en-US" w:eastAsia="zh-CN"/>
              </w:rPr>
              <w:t>韶关市武江区西联镇沐溪七路首期69号</w:t>
            </w:r>
          </w:p>
          <w:p w14:paraId="77E674F6">
            <w:pPr>
              <w:keepNext w:val="0"/>
              <w:keepLines w:val="0"/>
              <w:suppressLineNumbers w:val="0"/>
              <w:wordWrap w:val="0"/>
              <w:adjustRightInd w:val="0"/>
              <w:snapToGrid w:val="0"/>
              <w:spacing w:before="0" w:beforeAutospacing="0" w:after="0" w:afterAutospacing="0" w:line="360" w:lineRule="auto"/>
              <w:ind w:left="0" w:right="0" w:firstLine="210" w:firstLineChars="100"/>
              <w:jc w:val="both"/>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联系人（部门）：</w:t>
            </w:r>
            <w:r>
              <w:rPr>
                <w:rFonts w:hint="eastAsia" w:hAnsi="宋体" w:cs="宋体"/>
                <w:snapToGrid w:val="0"/>
                <w:color w:val="auto"/>
                <w:kern w:val="0"/>
                <w:sz w:val="21"/>
                <w:szCs w:val="21"/>
                <w:highlight w:val="none"/>
                <w:lang w:val="en-US" w:eastAsia="zh-CN"/>
              </w:rPr>
              <w:t>潘</w:t>
            </w:r>
            <w:r>
              <w:rPr>
                <w:rFonts w:hint="eastAsia" w:ascii="宋体" w:hAnsi="宋体" w:eastAsia="宋体" w:cs="宋体"/>
                <w:snapToGrid w:val="0"/>
                <w:color w:val="auto"/>
                <w:kern w:val="0"/>
                <w:sz w:val="21"/>
                <w:szCs w:val="21"/>
                <w:highlight w:val="none"/>
              </w:rPr>
              <w:t>工</w:t>
            </w:r>
          </w:p>
          <w:p w14:paraId="0F660BAB">
            <w:pPr>
              <w:keepNext w:val="0"/>
              <w:keepLines w:val="0"/>
              <w:suppressLineNumbers w:val="0"/>
              <w:wordWrap w:val="0"/>
              <w:adjustRightInd w:val="0"/>
              <w:snapToGrid w:val="0"/>
              <w:spacing w:before="0" w:beforeAutospacing="0" w:after="0" w:afterAutospacing="0" w:line="360" w:lineRule="auto"/>
              <w:ind w:left="0" w:right="0" w:firstLine="210" w:firstLineChars="100"/>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联系电话：</w:t>
            </w:r>
            <w:r>
              <w:rPr>
                <w:rFonts w:hint="eastAsia" w:ascii="Times New Roman" w:hAnsi="宋体" w:eastAsia="宋体" w:cs="Times New Roman"/>
                <w:color w:val="auto"/>
                <w:sz w:val="24"/>
                <w:szCs w:val="24"/>
                <w:highlight w:val="none"/>
                <w:lang w:val="en-US" w:eastAsia="zh-CN"/>
              </w:rPr>
              <w:t>13348659531</w:t>
            </w:r>
          </w:p>
        </w:tc>
      </w:tr>
      <w:tr w14:paraId="5795BE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49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7C5977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36</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4A6DE695">
            <w:pPr>
              <w:keepNext w:val="0"/>
              <w:keepLines w:val="0"/>
              <w:suppressLineNumbers w:val="0"/>
              <w:wordWrap w:val="0"/>
              <w:adjustRightInd w:val="0"/>
              <w:snapToGrid w:val="0"/>
              <w:spacing w:before="0" w:beforeLines="0" w:beforeAutospacing="0" w:after="0" w:afterLines="0" w:afterAutospacing="0" w:line="44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交易场所</w:t>
            </w:r>
          </w:p>
          <w:p w14:paraId="1CE28E2A">
            <w:pPr>
              <w:keepNext w:val="0"/>
              <w:keepLines w:val="0"/>
              <w:suppressLineNumbers w:val="0"/>
              <w:wordWrap w:val="0"/>
              <w:adjustRightInd w:val="0"/>
              <w:snapToGrid w:val="0"/>
              <w:spacing w:before="0" w:beforeLines="0" w:beforeAutospacing="0" w:after="0" w:afterLines="0" w:afterAutospacing="0" w:line="440" w:lineRule="exact"/>
              <w:ind w:left="0" w:right="0" w:firstLine="0" w:firstLineChars="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联系方式</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74D86DD2">
            <w:pPr>
              <w:keepNext w:val="0"/>
              <w:keepLines w:val="0"/>
              <w:suppressLineNumbers w:val="0"/>
              <w:wordWrap w:val="0"/>
              <w:adjustRightInd w:val="0"/>
              <w:snapToGrid w:val="0"/>
              <w:spacing w:before="0" w:beforeAutospacing="0" w:after="0" w:afterAutospacing="0" w:line="400" w:lineRule="exact"/>
              <w:ind w:left="0" w:right="0" w:firstLine="210" w:firstLineChars="100"/>
              <w:jc w:val="left"/>
              <w:rPr>
                <w:rFonts w:hint="eastAsia" w:ascii="宋体" w:hAnsi="宋体" w:eastAsia="宋体" w:cs="Times New Roman"/>
                <w:snapToGrid w:val="0"/>
                <w:color w:val="auto"/>
                <w:kern w:val="0"/>
                <w:sz w:val="21"/>
                <w:szCs w:val="21"/>
                <w:highlight w:val="none"/>
                <w:shd w:val="clear" w:color="auto" w:fill="auto"/>
                <w:lang w:eastAsia="zh-CN"/>
              </w:rPr>
            </w:pPr>
            <w:r>
              <w:rPr>
                <w:rFonts w:hint="eastAsia" w:ascii="宋体" w:hAnsi="宋体" w:eastAsia="宋体" w:cs="Times New Roman"/>
                <w:snapToGrid w:val="0"/>
                <w:color w:val="auto"/>
                <w:kern w:val="0"/>
                <w:sz w:val="21"/>
                <w:szCs w:val="21"/>
                <w:highlight w:val="none"/>
                <w:shd w:val="clear" w:color="auto" w:fill="auto"/>
                <w:lang w:eastAsia="zh-CN"/>
              </w:rPr>
              <w:t>单位名称：韶关市公共资源交易中心</w:t>
            </w:r>
          </w:p>
          <w:p w14:paraId="0585697A">
            <w:pPr>
              <w:keepNext w:val="0"/>
              <w:keepLines w:val="0"/>
              <w:suppressLineNumbers w:val="0"/>
              <w:wordWrap w:val="0"/>
              <w:adjustRightInd w:val="0"/>
              <w:snapToGrid w:val="0"/>
              <w:spacing w:before="0" w:beforeAutospacing="0" w:after="0" w:afterAutospacing="0" w:line="400" w:lineRule="exact"/>
              <w:ind w:left="0" w:right="0" w:firstLine="210" w:firstLineChars="100"/>
              <w:jc w:val="left"/>
              <w:rPr>
                <w:rFonts w:hint="eastAsia" w:ascii="宋体" w:hAnsi="宋体" w:eastAsia="宋体" w:cs="Times New Roman"/>
                <w:snapToGrid w:val="0"/>
                <w:color w:val="auto"/>
                <w:kern w:val="0"/>
                <w:sz w:val="21"/>
                <w:szCs w:val="21"/>
                <w:highlight w:val="none"/>
                <w:shd w:val="clear" w:color="auto" w:fill="auto"/>
                <w:lang w:eastAsia="zh-CN"/>
              </w:rPr>
            </w:pPr>
            <w:r>
              <w:rPr>
                <w:rFonts w:hint="eastAsia" w:ascii="宋体" w:hAnsi="宋体" w:eastAsia="宋体" w:cs="Times New Roman"/>
                <w:snapToGrid w:val="0"/>
                <w:color w:val="auto"/>
                <w:kern w:val="0"/>
                <w:sz w:val="21"/>
                <w:szCs w:val="21"/>
                <w:highlight w:val="none"/>
                <w:shd w:val="clear" w:color="auto" w:fill="auto"/>
                <w:lang w:eastAsia="zh-CN"/>
              </w:rPr>
              <w:t>办公地址：韶关市公共资源交易中心始兴分中心(地址：始兴县永安大道中79号行政服务大楼四楼)</w:t>
            </w:r>
          </w:p>
          <w:p w14:paraId="58CBC34B">
            <w:pPr>
              <w:keepNext w:val="0"/>
              <w:keepLines w:val="0"/>
              <w:suppressLineNumbers w:val="0"/>
              <w:wordWrap w:val="0"/>
              <w:adjustRightInd w:val="0"/>
              <w:snapToGrid w:val="0"/>
              <w:spacing w:before="0" w:beforeAutospacing="0" w:after="0" w:afterAutospacing="0" w:line="400" w:lineRule="exact"/>
              <w:ind w:left="0" w:right="0" w:firstLine="210" w:firstLineChars="100"/>
              <w:jc w:val="left"/>
              <w:rPr>
                <w:rFonts w:hint="eastAsia" w:ascii="宋体" w:hAnsi="宋体" w:eastAsia="宋体" w:cs="Times New Roman"/>
                <w:snapToGrid w:val="0"/>
                <w:color w:val="auto"/>
                <w:kern w:val="0"/>
                <w:sz w:val="21"/>
                <w:szCs w:val="21"/>
                <w:highlight w:val="none"/>
                <w:shd w:val="clear" w:color="auto" w:fill="auto"/>
                <w:lang w:eastAsia="zh-CN"/>
              </w:rPr>
            </w:pPr>
            <w:r>
              <w:rPr>
                <w:rFonts w:hint="eastAsia" w:ascii="宋体" w:hAnsi="宋体" w:eastAsia="宋体" w:cs="Times New Roman"/>
                <w:snapToGrid w:val="0"/>
                <w:color w:val="auto"/>
                <w:kern w:val="0"/>
                <w:sz w:val="21"/>
                <w:szCs w:val="21"/>
                <w:highlight w:val="none"/>
                <w:shd w:val="clear" w:color="auto" w:fill="auto"/>
                <w:lang w:eastAsia="zh-CN"/>
              </w:rPr>
              <w:t>联系人（部门）：邓工（工程交易股）</w:t>
            </w:r>
          </w:p>
          <w:p w14:paraId="78E0B023">
            <w:pPr>
              <w:keepNext w:val="0"/>
              <w:keepLines w:val="0"/>
              <w:suppressLineNumbers w:val="0"/>
              <w:wordWrap w:val="0"/>
              <w:adjustRightInd w:val="0"/>
              <w:snapToGrid w:val="0"/>
              <w:spacing w:before="0" w:beforeAutospacing="0" w:after="0" w:afterAutospacing="0" w:line="400" w:lineRule="exact"/>
              <w:ind w:left="0" w:right="0" w:firstLine="210" w:firstLineChars="100"/>
              <w:jc w:val="lef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shd w:val="clear" w:color="auto" w:fill="auto"/>
                <w:lang w:eastAsia="zh-CN"/>
              </w:rPr>
              <w:t>联系电话：0751-3315236</w:t>
            </w:r>
          </w:p>
        </w:tc>
      </w:tr>
      <w:tr w14:paraId="7CD988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50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6B2F0C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37</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39966107">
            <w:pPr>
              <w:keepNext w:val="0"/>
              <w:keepLines w:val="0"/>
              <w:suppressLineNumbers w:val="0"/>
              <w:wordWrap w:val="0"/>
              <w:adjustRightInd w:val="0"/>
              <w:snapToGrid w:val="0"/>
              <w:spacing w:before="0" w:beforeLines="0" w:beforeAutospacing="0" w:after="0" w:afterLines="0" w:afterAutospacing="0" w:line="44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行政监督部门</w:t>
            </w:r>
          </w:p>
          <w:p w14:paraId="19CEF241">
            <w:pPr>
              <w:keepNext w:val="0"/>
              <w:keepLines w:val="0"/>
              <w:suppressLineNumbers w:val="0"/>
              <w:wordWrap w:val="0"/>
              <w:adjustRightInd w:val="0"/>
              <w:snapToGrid w:val="0"/>
              <w:spacing w:before="0" w:beforeLines="0" w:beforeAutospacing="0" w:after="0" w:afterLines="0" w:afterAutospacing="0" w:line="440" w:lineRule="exact"/>
              <w:ind w:left="0" w:right="0" w:firstLine="0" w:firstLineChars="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联系方式</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5434E318">
            <w:pPr>
              <w:keepNext w:val="0"/>
              <w:keepLines w:val="0"/>
              <w:suppressLineNumbers w:val="0"/>
              <w:wordWrap w:val="0"/>
              <w:adjustRightInd w:val="0"/>
              <w:snapToGrid w:val="0"/>
              <w:spacing w:before="0" w:beforeAutospacing="0" w:after="0" w:afterAutospacing="0" w:line="400" w:lineRule="exact"/>
              <w:ind w:left="0" w:right="0" w:firstLine="210" w:firstLineChars="100"/>
              <w:jc w:val="left"/>
              <w:rPr>
                <w:rFonts w:hint="eastAsia" w:ascii="宋体" w:hAnsi="宋体" w:eastAsia="宋体" w:cs="Times New Roman"/>
                <w:snapToGrid w:val="0"/>
                <w:color w:val="auto"/>
                <w:kern w:val="0"/>
                <w:sz w:val="21"/>
                <w:szCs w:val="21"/>
                <w:highlight w:val="none"/>
                <w:shd w:val="clear" w:color="auto" w:fill="auto"/>
              </w:rPr>
            </w:pPr>
            <w:r>
              <w:rPr>
                <w:rFonts w:hint="eastAsia" w:ascii="宋体" w:hAnsi="宋体" w:eastAsia="宋体" w:cs="Times New Roman"/>
                <w:snapToGrid w:val="0"/>
                <w:color w:val="auto"/>
                <w:kern w:val="0"/>
                <w:sz w:val="21"/>
                <w:szCs w:val="21"/>
                <w:highlight w:val="none"/>
                <w:shd w:val="clear" w:color="auto" w:fill="auto"/>
              </w:rPr>
              <w:t>单位名称：始兴县住房和城乡建设管理局</w:t>
            </w:r>
          </w:p>
          <w:p w14:paraId="7CC5802F">
            <w:pPr>
              <w:keepNext w:val="0"/>
              <w:keepLines w:val="0"/>
              <w:suppressLineNumbers w:val="0"/>
              <w:wordWrap w:val="0"/>
              <w:adjustRightInd w:val="0"/>
              <w:snapToGrid w:val="0"/>
              <w:spacing w:before="0" w:beforeAutospacing="0" w:after="0" w:afterAutospacing="0" w:line="400" w:lineRule="exact"/>
              <w:ind w:left="0" w:right="0" w:firstLine="210" w:firstLineChars="100"/>
              <w:jc w:val="left"/>
              <w:rPr>
                <w:rFonts w:hint="eastAsia" w:ascii="宋体" w:hAnsi="宋体" w:eastAsia="宋体" w:cs="Times New Roman"/>
                <w:snapToGrid w:val="0"/>
                <w:color w:val="auto"/>
                <w:kern w:val="0"/>
                <w:sz w:val="21"/>
                <w:szCs w:val="21"/>
                <w:highlight w:val="none"/>
                <w:shd w:val="clear" w:color="auto" w:fill="auto"/>
              </w:rPr>
            </w:pPr>
            <w:r>
              <w:rPr>
                <w:rFonts w:hint="eastAsia" w:ascii="宋体" w:hAnsi="宋体" w:eastAsia="宋体" w:cs="Times New Roman"/>
                <w:snapToGrid w:val="0"/>
                <w:color w:val="auto"/>
                <w:kern w:val="0"/>
                <w:sz w:val="21"/>
                <w:szCs w:val="21"/>
                <w:highlight w:val="none"/>
                <w:shd w:val="clear" w:color="auto" w:fill="auto"/>
              </w:rPr>
              <w:t>办公地址：始兴县太平镇沿江北路1号</w:t>
            </w:r>
          </w:p>
          <w:p w14:paraId="01D029BD">
            <w:pPr>
              <w:keepNext w:val="0"/>
              <w:keepLines w:val="0"/>
              <w:suppressLineNumbers w:val="0"/>
              <w:wordWrap w:val="0"/>
              <w:adjustRightInd w:val="0"/>
              <w:snapToGrid w:val="0"/>
              <w:spacing w:before="0" w:beforeAutospacing="0" w:after="0" w:afterAutospacing="0" w:line="400" w:lineRule="exact"/>
              <w:ind w:left="0" w:right="0" w:firstLine="210" w:firstLineChars="100"/>
              <w:jc w:val="left"/>
              <w:rPr>
                <w:rFonts w:hint="eastAsia" w:ascii="宋体" w:hAnsi="宋体" w:eastAsia="宋体" w:cs="Times New Roman"/>
                <w:snapToGrid w:val="0"/>
                <w:color w:val="auto"/>
                <w:kern w:val="0"/>
                <w:sz w:val="21"/>
                <w:szCs w:val="21"/>
                <w:highlight w:val="none"/>
                <w:shd w:val="clear" w:color="auto" w:fill="auto"/>
              </w:rPr>
            </w:pPr>
            <w:r>
              <w:rPr>
                <w:rFonts w:hint="eastAsia" w:ascii="宋体" w:hAnsi="宋体" w:eastAsia="宋体" w:cs="Times New Roman"/>
                <w:snapToGrid w:val="0"/>
                <w:color w:val="auto"/>
                <w:kern w:val="0"/>
                <w:sz w:val="21"/>
                <w:szCs w:val="21"/>
                <w:highlight w:val="none"/>
                <w:shd w:val="clear" w:color="auto" w:fill="auto"/>
              </w:rPr>
              <w:t>联系人（部门）：建管股</w:t>
            </w:r>
          </w:p>
          <w:p w14:paraId="23C1E891">
            <w:pPr>
              <w:keepNext w:val="0"/>
              <w:keepLines w:val="0"/>
              <w:suppressLineNumbers w:val="0"/>
              <w:wordWrap w:val="0"/>
              <w:adjustRightInd w:val="0"/>
              <w:snapToGrid w:val="0"/>
              <w:spacing w:before="0" w:beforeAutospacing="0" w:after="0" w:afterAutospacing="0" w:line="400" w:lineRule="exact"/>
              <w:ind w:left="0" w:right="0" w:firstLine="210" w:firstLineChars="100"/>
              <w:jc w:val="lef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shd w:val="clear" w:color="auto" w:fill="auto"/>
              </w:rPr>
              <w:t>联系电话： 0751-3315107</w:t>
            </w:r>
          </w:p>
        </w:tc>
      </w:tr>
    </w:tbl>
    <w:p w14:paraId="6FB91AD2">
      <w:pPr>
        <w:pStyle w:val="3"/>
        <w:wordWrap w:val="0"/>
        <w:autoSpaceDE/>
        <w:autoSpaceDN/>
        <w:snapToGrid w:val="0"/>
        <w:spacing w:before="260" w:after="260" w:line="360" w:lineRule="exact"/>
        <w:jc w:val="both"/>
        <w:rPr>
          <w:rFonts w:hint="eastAsia" w:ascii="Times New Roman"/>
          <w:b/>
          <w:snapToGrid w:val="0"/>
          <w:color w:val="auto"/>
          <w:highlight w:val="none"/>
        </w:rPr>
        <w:sectPr>
          <w:headerReference r:id="rId8" w:type="default"/>
          <w:footerReference r:id="rId9" w:type="default"/>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start="1"/>
          <w:cols w:space="720" w:num="1"/>
          <w:docGrid w:linePitch="327" w:charSpace="0"/>
        </w:sectPr>
      </w:pPr>
    </w:p>
    <w:p w14:paraId="33CDC40B">
      <w:pPr>
        <w:pStyle w:val="3"/>
        <w:wordWrap w:val="0"/>
        <w:autoSpaceDE/>
        <w:autoSpaceDN/>
        <w:snapToGrid w:val="0"/>
        <w:spacing w:after="260" w:line="440" w:lineRule="exact"/>
        <w:jc w:val="both"/>
        <w:rPr>
          <w:rFonts w:ascii="Times New Roman"/>
          <w:snapToGrid w:val="0"/>
          <w:color w:val="auto"/>
          <w:sz w:val="24"/>
          <w:highlight w:val="none"/>
        </w:rPr>
      </w:pPr>
      <w:bookmarkStart w:id="12" w:name="_Toc23447"/>
      <w:r>
        <w:rPr>
          <w:rFonts w:hint="eastAsia" w:ascii="Times New Roman"/>
          <w:b/>
          <w:snapToGrid w:val="0"/>
          <w:color w:val="auto"/>
          <w:highlight w:val="none"/>
        </w:rPr>
        <w:t>第二节 重要事项时间地点一览表</w:t>
      </w:r>
      <w:bookmarkEnd w:id="12"/>
    </w:p>
    <w:p w14:paraId="0E86F66E">
      <w:pPr>
        <w:rPr>
          <w:color w:val="auto"/>
          <w:highlight w:val="none"/>
        </w:rPr>
      </w:pPr>
    </w:p>
    <w:tbl>
      <w:tblPr>
        <w:tblStyle w:val="19"/>
        <w:tblW w:w="9498" w:type="dxa"/>
        <w:jc w:val="center"/>
        <w:tblLayout w:type="fixed"/>
        <w:tblCellMar>
          <w:top w:w="15" w:type="dxa"/>
          <w:left w:w="15" w:type="dxa"/>
          <w:bottom w:w="15" w:type="dxa"/>
          <w:right w:w="15" w:type="dxa"/>
        </w:tblCellMar>
      </w:tblPr>
      <w:tblGrid>
        <w:gridCol w:w="607"/>
        <w:gridCol w:w="1544"/>
        <w:gridCol w:w="7347"/>
      </w:tblGrid>
      <w:tr w14:paraId="61E348B1">
        <w:tblPrEx>
          <w:tblCellMar>
            <w:top w:w="15" w:type="dxa"/>
            <w:left w:w="15" w:type="dxa"/>
            <w:bottom w:w="15" w:type="dxa"/>
            <w:right w:w="15" w:type="dxa"/>
          </w:tblCellMar>
        </w:tblPrEx>
        <w:trPr>
          <w:trHeight w:val="963" w:hRule="atLeast"/>
          <w:jc w:val="center"/>
        </w:trPr>
        <w:tc>
          <w:tcPr>
            <w:tcW w:w="607" w:type="dxa"/>
            <w:tcBorders>
              <w:top w:val="single" w:color="080000" w:sz="6" w:space="0"/>
              <w:left w:val="single" w:color="080000" w:sz="6" w:space="0"/>
              <w:bottom w:val="single" w:color="080000" w:sz="6" w:space="0"/>
              <w:right w:val="single" w:color="080000" w:sz="6" w:space="0"/>
            </w:tcBorders>
            <w:noWrap w:val="0"/>
            <w:tcMar>
              <w:top w:w="0" w:type="dxa"/>
              <w:left w:w="0" w:type="dxa"/>
              <w:bottom w:w="0" w:type="dxa"/>
              <w:right w:w="0" w:type="dxa"/>
            </w:tcMar>
            <w:vAlign w:val="center"/>
          </w:tcPr>
          <w:p w14:paraId="7C4B794C">
            <w:pPr>
              <w:pStyle w:val="18"/>
              <w:keepNext w:val="0"/>
              <w:keepLines w:val="0"/>
              <w:suppressLineNumbers w:val="0"/>
              <w:spacing w:before="0" w:beforeAutospacing="0" w:after="0" w:afterAutospacing="0" w:line="360" w:lineRule="auto"/>
              <w:ind w:left="0" w:right="0"/>
              <w:jc w:val="center"/>
              <w:rPr>
                <w:rFonts w:hint="default"/>
                <w:color w:val="auto"/>
                <w:sz w:val="22"/>
                <w:szCs w:val="22"/>
                <w:highlight w:val="none"/>
              </w:rPr>
            </w:pPr>
            <w:r>
              <w:rPr>
                <w:rFonts w:hint="default" w:ascii="Times New Roman" w:hAnsi="Times New Roman" w:cs="Times New Roman"/>
                <w:color w:val="auto"/>
                <w:sz w:val="22"/>
                <w:szCs w:val="22"/>
                <w:highlight w:val="none"/>
              </w:rPr>
              <w:t>1</w:t>
            </w:r>
          </w:p>
        </w:tc>
        <w:tc>
          <w:tcPr>
            <w:tcW w:w="1544" w:type="dxa"/>
            <w:tcBorders>
              <w:top w:val="single" w:color="080000" w:sz="6" w:space="0"/>
              <w:left w:val="nil"/>
              <w:bottom w:val="single" w:color="080000" w:sz="6" w:space="0"/>
              <w:right w:val="single" w:color="080000" w:sz="6" w:space="0"/>
            </w:tcBorders>
            <w:noWrap w:val="0"/>
            <w:tcMar>
              <w:top w:w="0" w:type="dxa"/>
              <w:left w:w="0" w:type="dxa"/>
              <w:bottom w:w="0" w:type="dxa"/>
              <w:right w:w="0" w:type="dxa"/>
            </w:tcMar>
            <w:vAlign w:val="center"/>
          </w:tcPr>
          <w:p w14:paraId="2401B275">
            <w:pPr>
              <w:pStyle w:val="18"/>
              <w:keepNext w:val="0"/>
              <w:keepLines w:val="0"/>
              <w:suppressLineNumbers w:val="0"/>
              <w:spacing w:before="0" w:beforeAutospacing="0" w:after="0" w:afterAutospacing="0" w:line="360" w:lineRule="auto"/>
              <w:ind w:left="0" w:right="0"/>
              <w:jc w:val="center"/>
              <w:rPr>
                <w:rFonts w:hint="default"/>
                <w:color w:val="auto"/>
                <w:sz w:val="22"/>
                <w:szCs w:val="22"/>
                <w:highlight w:val="none"/>
              </w:rPr>
            </w:pPr>
            <w:r>
              <w:rPr>
                <w:rFonts w:hint="eastAsia"/>
                <w:color w:val="auto"/>
                <w:sz w:val="22"/>
                <w:szCs w:val="22"/>
                <w:highlight w:val="none"/>
              </w:rPr>
              <w:t>招标公告</w:t>
            </w:r>
          </w:p>
          <w:p w14:paraId="58C55A98">
            <w:pPr>
              <w:pStyle w:val="18"/>
              <w:keepNext w:val="0"/>
              <w:keepLines w:val="0"/>
              <w:suppressLineNumbers w:val="0"/>
              <w:spacing w:before="0" w:beforeAutospacing="0" w:after="0" w:afterAutospacing="0" w:line="360" w:lineRule="auto"/>
              <w:ind w:left="0" w:right="0"/>
              <w:jc w:val="center"/>
              <w:rPr>
                <w:rFonts w:hint="default"/>
                <w:color w:val="auto"/>
                <w:sz w:val="22"/>
                <w:szCs w:val="22"/>
                <w:highlight w:val="none"/>
              </w:rPr>
            </w:pPr>
            <w:r>
              <w:rPr>
                <w:rFonts w:hint="eastAsia"/>
                <w:color w:val="auto"/>
                <w:sz w:val="22"/>
                <w:szCs w:val="22"/>
                <w:highlight w:val="none"/>
              </w:rPr>
              <w:t>发布时间</w:t>
            </w:r>
            <w:r>
              <w:rPr>
                <w:rFonts w:hint="default" w:ascii="Times New Roman" w:hAnsi="Times New Roman" w:cs="Times New Roman"/>
                <w:color w:val="auto"/>
                <w:sz w:val="22"/>
                <w:szCs w:val="22"/>
                <w:highlight w:val="none"/>
              </w:rPr>
              <w:t> </w:t>
            </w:r>
          </w:p>
        </w:tc>
        <w:tc>
          <w:tcPr>
            <w:tcW w:w="7347" w:type="dxa"/>
            <w:tcBorders>
              <w:top w:val="single" w:color="080000" w:sz="6" w:space="0"/>
              <w:left w:val="nil"/>
              <w:bottom w:val="single" w:color="080000" w:sz="6" w:space="0"/>
              <w:right w:val="single" w:color="080000" w:sz="6" w:space="0"/>
            </w:tcBorders>
            <w:noWrap w:val="0"/>
            <w:tcMar>
              <w:top w:w="0" w:type="dxa"/>
              <w:left w:w="0" w:type="dxa"/>
              <w:bottom w:w="0" w:type="dxa"/>
              <w:right w:w="0" w:type="dxa"/>
            </w:tcMar>
            <w:vAlign w:val="center"/>
          </w:tcPr>
          <w:p w14:paraId="000CA84B">
            <w:pPr>
              <w:pStyle w:val="18"/>
              <w:keepNext w:val="0"/>
              <w:keepLines w:val="0"/>
              <w:suppressLineNumbers w:val="0"/>
              <w:spacing w:before="0" w:beforeAutospacing="0" w:after="0" w:afterAutospacing="0" w:line="360" w:lineRule="auto"/>
              <w:ind w:left="0" w:right="0" w:firstLine="220" w:firstLineChars="100"/>
              <w:rPr>
                <w:rFonts w:hint="default"/>
                <w:color w:val="auto"/>
                <w:sz w:val="22"/>
                <w:szCs w:val="22"/>
                <w:highlight w:val="none"/>
              </w:rPr>
            </w:pPr>
            <w:r>
              <w:rPr>
                <w:rFonts w:hint="eastAsia"/>
                <w:color w:val="auto"/>
                <w:sz w:val="22"/>
                <w:szCs w:val="22"/>
                <w:highlight w:val="none"/>
                <w:u w:val="single"/>
              </w:rPr>
              <w:t>202</w:t>
            </w:r>
            <w:r>
              <w:rPr>
                <w:rFonts w:hint="eastAsia"/>
                <w:color w:val="auto"/>
                <w:sz w:val="22"/>
                <w:szCs w:val="22"/>
                <w:highlight w:val="none"/>
                <w:u w:val="single"/>
                <w:lang w:val="en-US" w:eastAsia="zh-CN"/>
              </w:rPr>
              <w:t>5</w:t>
            </w:r>
            <w:r>
              <w:rPr>
                <w:rFonts w:hint="eastAsia"/>
                <w:color w:val="auto"/>
                <w:sz w:val="22"/>
                <w:szCs w:val="22"/>
                <w:highlight w:val="none"/>
              </w:rPr>
              <w:t>年</w:t>
            </w:r>
            <w:r>
              <w:rPr>
                <w:rFonts w:hint="eastAsia"/>
                <w:color w:val="auto"/>
                <w:sz w:val="22"/>
                <w:szCs w:val="22"/>
                <w:highlight w:val="none"/>
                <w:u w:val="single"/>
                <w:lang w:val="en-US" w:eastAsia="zh-CN"/>
              </w:rPr>
              <w:t>7</w:t>
            </w:r>
            <w:r>
              <w:rPr>
                <w:rFonts w:hint="eastAsia"/>
                <w:color w:val="auto"/>
                <w:sz w:val="22"/>
                <w:szCs w:val="22"/>
                <w:highlight w:val="none"/>
              </w:rPr>
              <w:t>月</w:t>
            </w:r>
            <w:r>
              <w:rPr>
                <w:rFonts w:hint="eastAsia"/>
                <w:color w:val="auto"/>
                <w:sz w:val="22"/>
                <w:szCs w:val="22"/>
                <w:highlight w:val="none"/>
                <w:u w:val="single"/>
              </w:rPr>
              <w:t xml:space="preserve"> </w:t>
            </w:r>
            <w:r>
              <w:rPr>
                <w:rFonts w:hint="eastAsia"/>
                <w:color w:val="auto"/>
                <w:sz w:val="22"/>
                <w:szCs w:val="22"/>
                <w:highlight w:val="none"/>
                <w:u w:val="single"/>
                <w:lang w:val="en-US" w:eastAsia="zh-CN"/>
              </w:rPr>
              <w:t>24</w:t>
            </w:r>
            <w:r>
              <w:rPr>
                <w:rFonts w:hint="eastAsia"/>
                <w:color w:val="auto"/>
                <w:sz w:val="22"/>
                <w:szCs w:val="22"/>
                <w:highlight w:val="none"/>
              </w:rPr>
              <w:t>日</w:t>
            </w:r>
            <w:r>
              <w:rPr>
                <w:rFonts w:hint="eastAsia"/>
                <w:color w:val="auto"/>
                <w:sz w:val="22"/>
                <w:szCs w:val="22"/>
                <w:highlight w:val="none"/>
                <w:u w:val="single"/>
              </w:rPr>
              <w:t xml:space="preserve"> </w:t>
            </w:r>
            <w:r>
              <w:rPr>
                <w:rFonts w:hint="eastAsia"/>
                <w:color w:val="auto"/>
                <w:sz w:val="22"/>
                <w:szCs w:val="22"/>
                <w:highlight w:val="none"/>
                <w:u w:val="single"/>
                <w:lang w:val="en-US" w:eastAsia="zh-CN"/>
              </w:rPr>
              <w:t>17</w:t>
            </w:r>
            <w:r>
              <w:rPr>
                <w:rFonts w:hint="eastAsia"/>
                <w:color w:val="auto"/>
                <w:sz w:val="22"/>
                <w:szCs w:val="22"/>
                <w:highlight w:val="none"/>
                <w:u w:val="single"/>
              </w:rPr>
              <w:t xml:space="preserve"> </w:t>
            </w:r>
            <w:r>
              <w:rPr>
                <w:rFonts w:hint="eastAsia"/>
                <w:color w:val="auto"/>
                <w:sz w:val="22"/>
                <w:szCs w:val="22"/>
                <w:highlight w:val="none"/>
              </w:rPr>
              <w:t>时</w:t>
            </w:r>
            <w:r>
              <w:rPr>
                <w:rFonts w:hint="eastAsia"/>
                <w:color w:val="auto"/>
                <w:sz w:val="22"/>
                <w:szCs w:val="22"/>
                <w:highlight w:val="none"/>
                <w:u w:val="single"/>
                <w:lang w:val="en-US" w:eastAsia="zh-CN"/>
              </w:rPr>
              <w:t>30</w:t>
            </w:r>
            <w:r>
              <w:rPr>
                <w:rFonts w:hint="eastAsia"/>
                <w:color w:val="auto"/>
                <w:sz w:val="22"/>
                <w:szCs w:val="22"/>
                <w:highlight w:val="none"/>
              </w:rPr>
              <w:t>分</w:t>
            </w:r>
          </w:p>
        </w:tc>
      </w:tr>
      <w:tr w14:paraId="6384CD67">
        <w:tblPrEx>
          <w:tblCellMar>
            <w:top w:w="15" w:type="dxa"/>
            <w:left w:w="15" w:type="dxa"/>
            <w:bottom w:w="15" w:type="dxa"/>
            <w:right w:w="15" w:type="dxa"/>
          </w:tblCellMar>
        </w:tblPrEx>
        <w:trPr>
          <w:trHeight w:val="1010" w:hRule="atLeast"/>
          <w:jc w:val="center"/>
        </w:trPr>
        <w:tc>
          <w:tcPr>
            <w:tcW w:w="607" w:type="dxa"/>
            <w:tcBorders>
              <w:top w:val="nil"/>
              <w:left w:val="single" w:color="080000" w:sz="6" w:space="0"/>
              <w:bottom w:val="single" w:color="080000" w:sz="6" w:space="0"/>
              <w:right w:val="single" w:color="080000" w:sz="6" w:space="0"/>
            </w:tcBorders>
            <w:noWrap w:val="0"/>
            <w:tcMar>
              <w:top w:w="0" w:type="dxa"/>
              <w:left w:w="0" w:type="dxa"/>
              <w:bottom w:w="0" w:type="dxa"/>
              <w:right w:w="0" w:type="dxa"/>
            </w:tcMar>
            <w:vAlign w:val="center"/>
          </w:tcPr>
          <w:p w14:paraId="118B1043">
            <w:pPr>
              <w:pStyle w:val="18"/>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ascii="Times New Roman" w:hAnsi="Times New Roman" w:cs="Times New Roman"/>
                <w:color w:val="auto"/>
                <w:sz w:val="22"/>
                <w:szCs w:val="22"/>
                <w:highlight w:val="none"/>
              </w:rPr>
              <w:t>2</w:t>
            </w:r>
          </w:p>
        </w:tc>
        <w:tc>
          <w:tcPr>
            <w:tcW w:w="1544"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4DAF64AC">
            <w:pPr>
              <w:pStyle w:val="18"/>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获取招标文件截止时间</w:t>
            </w:r>
            <w:r>
              <w:rPr>
                <w:rFonts w:hint="default" w:ascii="Times New Roman" w:hAnsi="Times New Roman" w:cs="Times New Roman"/>
                <w:color w:val="auto"/>
                <w:sz w:val="22"/>
                <w:szCs w:val="22"/>
                <w:highlight w:val="none"/>
              </w:rPr>
              <w:t> </w:t>
            </w:r>
          </w:p>
        </w:tc>
        <w:tc>
          <w:tcPr>
            <w:tcW w:w="7347"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0FE53D32">
            <w:pPr>
              <w:pStyle w:val="18"/>
              <w:keepNext w:val="0"/>
              <w:keepLines w:val="0"/>
              <w:suppressLineNumbers w:val="0"/>
              <w:spacing w:before="0" w:beforeAutospacing="0" w:after="0" w:afterAutospacing="0" w:line="360" w:lineRule="auto"/>
              <w:ind w:left="0" w:right="0" w:firstLine="220" w:firstLineChars="100"/>
              <w:rPr>
                <w:rFonts w:hint="default"/>
                <w:color w:val="auto"/>
                <w:sz w:val="21"/>
                <w:szCs w:val="21"/>
                <w:highlight w:val="none"/>
              </w:rPr>
            </w:pPr>
            <w:r>
              <w:rPr>
                <w:rFonts w:hint="eastAsia"/>
                <w:color w:val="auto"/>
                <w:sz w:val="22"/>
                <w:szCs w:val="22"/>
                <w:highlight w:val="none"/>
                <w:u w:val="single"/>
              </w:rPr>
              <w:t>202</w:t>
            </w:r>
            <w:r>
              <w:rPr>
                <w:rFonts w:hint="eastAsia"/>
                <w:color w:val="auto"/>
                <w:sz w:val="22"/>
                <w:szCs w:val="22"/>
                <w:highlight w:val="none"/>
                <w:u w:val="single"/>
                <w:lang w:val="en-US" w:eastAsia="zh-CN"/>
              </w:rPr>
              <w:t>5</w:t>
            </w:r>
            <w:r>
              <w:rPr>
                <w:rFonts w:hint="eastAsia"/>
                <w:color w:val="auto"/>
                <w:sz w:val="22"/>
                <w:szCs w:val="22"/>
                <w:highlight w:val="none"/>
              </w:rPr>
              <w:t>年</w:t>
            </w:r>
            <w:r>
              <w:rPr>
                <w:rFonts w:hint="eastAsia"/>
                <w:color w:val="auto"/>
                <w:sz w:val="22"/>
                <w:szCs w:val="22"/>
                <w:highlight w:val="none"/>
                <w:u w:val="single"/>
                <w:lang w:val="en-US" w:eastAsia="zh-CN"/>
              </w:rPr>
              <w:t>8</w:t>
            </w:r>
            <w:r>
              <w:rPr>
                <w:rFonts w:hint="eastAsia"/>
                <w:color w:val="auto"/>
                <w:sz w:val="22"/>
                <w:szCs w:val="22"/>
                <w:highlight w:val="none"/>
              </w:rPr>
              <w:t>月</w:t>
            </w:r>
            <w:r>
              <w:rPr>
                <w:rFonts w:hint="eastAsia"/>
                <w:color w:val="auto"/>
                <w:sz w:val="22"/>
                <w:szCs w:val="22"/>
                <w:highlight w:val="none"/>
                <w:u w:val="single"/>
                <w:lang w:val="en-US" w:eastAsia="zh-CN"/>
              </w:rPr>
              <w:t>15</w:t>
            </w:r>
            <w:r>
              <w:rPr>
                <w:rFonts w:hint="eastAsia"/>
                <w:color w:val="auto"/>
                <w:sz w:val="22"/>
                <w:szCs w:val="22"/>
                <w:highlight w:val="none"/>
              </w:rPr>
              <w:t>日</w:t>
            </w:r>
            <w:r>
              <w:rPr>
                <w:rFonts w:hint="eastAsia"/>
                <w:color w:val="auto"/>
                <w:sz w:val="22"/>
                <w:szCs w:val="22"/>
                <w:highlight w:val="none"/>
                <w:u w:val="single"/>
                <w:lang w:val="en-US" w:eastAsia="zh-CN"/>
              </w:rPr>
              <w:t>10</w:t>
            </w:r>
            <w:r>
              <w:rPr>
                <w:rFonts w:hint="eastAsia"/>
                <w:color w:val="auto"/>
                <w:sz w:val="22"/>
                <w:szCs w:val="22"/>
                <w:highlight w:val="none"/>
              </w:rPr>
              <w:t>时</w:t>
            </w:r>
            <w:r>
              <w:rPr>
                <w:rFonts w:hint="eastAsia"/>
                <w:color w:val="auto"/>
                <w:sz w:val="22"/>
                <w:szCs w:val="22"/>
                <w:highlight w:val="none"/>
                <w:u w:val="single"/>
                <w:lang w:val="en-US" w:eastAsia="zh-CN"/>
              </w:rPr>
              <w:t>30</w:t>
            </w:r>
            <w:r>
              <w:rPr>
                <w:rFonts w:hint="eastAsia"/>
                <w:color w:val="auto"/>
                <w:sz w:val="22"/>
                <w:szCs w:val="22"/>
                <w:highlight w:val="none"/>
              </w:rPr>
              <w:t>分</w:t>
            </w:r>
          </w:p>
        </w:tc>
      </w:tr>
      <w:tr w14:paraId="2BB78C75">
        <w:tblPrEx>
          <w:tblCellMar>
            <w:top w:w="15" w:type="dxa"/>
            <w:left w:w="15" w:type="dxa"/>
            <w:bottom w:w="15" w:type="dxa"/>
            <w:right w:w="15" w:type="dxa"/>
          </w:tblCellMar>
        </w:tblPrEx>
        <w:trPr>
          <w:trHeight w:val="963" w:hRule="atLeast"/>
          <w:jc w:val="center"/>
        </w:trPr>
        <w:tc>
          <w:tcPr>
            <w:tcW w:w="607" w:type="dxa"/>
            <w:tcBorders>
              <w:top w:val="nil"/>
              <w:left w:val="single" w:color="080000" w:sz="6" w:space="0"/>
              <w:bottom w:val="single" w:color="080000" w:sz="6" w:space="0"/>
              <w:right w:val="single" w:color="080000" w:sz="6" w:space="0"/>
            </w:tcBorders>
            <w:noWrap w:val="0"/>
            <w:tcMar>
              <w:top w:w="0" w:type="dxa"/>
              <w:left w:w="0" w:type="dxa"/>
              <w:bottom w:w="0" w:type="dxa"/>
              <w:right w:w="0" w:type="dxa"/>
            </w:tcMar>
            <w:vAlign w:val="center"/>
          </w:tcPr>
          <w:p w14:paraId="5078BE36">
            <w:pPr>
              <w:pStyle w:val="18"/>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ascii="Times New Roman" w:hAnsi="Times New Roman" w:cs="Times New Roman"/>
                <w:color w:val="auto"/>
                <w:sz w:val="22"/>
                <w:szCs w:val="22"/>
                <w:highlight w:val="none"/>
              </w:rPr>
              <w:t>3</w:t>
            </w:r>
          </w:p>
        </w:tc>
        <w:tc>
          <w:tcPr>
            <w:tcW w:w="1544"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622EFFAB">
            <w:pPr>
              <w:pStyle w:val="18"/>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网上提问</w:t>
            </w:r>
          </w:p>
          <w:p w14:paraId="33F9EC3B">
            <w:pPr>
              <w:pStyle w:val="18"/>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截止时间</w:t>
            </w:r>
            <w:r>
              <w:rPr>
                <w:rFonts w:hint="default" w:ascii="Times New Roman" w:hAnsi="Times New Roman" w:cs="Times New Roman"/>
                <w:color w:val="auto"/>
                <w:sz w:val="22"/>
                <w:szCs w:val="22"/>
                <w:highlight w:val="none"/>
              </w:rPr>
              <w:t> </w:t>
            </w:r>
          </w:p>
        </w:tc>
        <w:tc>
          <w:tcPr>
            <w:tcW w:w="7347"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04350548">
            <w:pPr>
              <w:pStyle w:val="18"/>
              <w:keepNext w:val="0"/>
              <w:keepLines w:val="0"/>
              <w:suppressLineNumbers w:val="0"/>
              <w:spacing w:before="0" w:beforeAutospacing="0" w:after="0" w:afterAutospacing="0" w:line="360" w:lineRule="auto"/>
              <w:ind w:left="0" w:right="0" w:firstLine="220" w:firstLineChars="100"/>
              <w:rPr>
                <w:rFonts w:hint="default"/>
                <w:color w:val="auto"/>
                <w:sz w:val="21"/>
                <w:szCs w:val="21"/>
                <w:highlight w:val="none"/>
              </w:rPr>
            </w:pPr>
            <w:r>
              <w:rPr>
                <w:rFonts w:hint="eastAsia"/>
                <w:color w:val="auto"/>
                <w:sz w:val="22"/>
                <w:szCs w:val="22"/>
                <w:highlight w:val="none"/>
                <w:u w:val="single"/>
              </w:rPr>
              <w:t>202</w:t>
            </w:r>
            <w:r>
              <w:rPr>
                <w:rFonts w:hint="eastAsia"/>
                <w:color w:val="auto"/>
                <w:sz w:val="22"/>
                <w:szCs w:val="22"/>
                <w:highlight w:val="none"/>
                <w:u w:val="single"/>
                <w:lang w:val="en-US" w:eastAsia="zh-CN"/>
              </w:rPr>
              <w:t>5</w:t>
            </w:r>
            <w:r>
              <w:rPr>
                <w:rFonts w:hint="eastAsia"/>
                <w:color w:val="auto"/>
                <w:sz w:val="22"/>
                <w:szCs w:val="22"/>
                <w:highlight w:val="none"/>
              </w:rPr>
              <w:t>年</w:t>
            </w:r>
            <w:r>
              <w:rPr>
                <w:rFonts w:hint="eastAsia"/>
                <w:color w:val="auto"/>
                <w:sz w:val="22"/>
                <w:szCs w:val="22"/>
                <w:highlight w:val="none"/>
                <w:u w:val="single"/>
                <w:lang w:val="en-US" w:eastAsia="zh-CN"/>
              </w:rPr>
              <w:t>8</w:t>
            </w:r>
            <w:r>
              <w:rPr>
                <w:rFonts w:hint="eastAsia"/>
                <w:color w:val="auto"/>
                <w:sz w:val="22"/>
                <w:szCs w:val="22"/>
                <w:highlight w:val="none"/>
              </w:rPr>
              <w:t>月</w:t>
            </w:r>
            <w:r>
              <w:rPr>
                <w:rFonts w:hint="eastAsia"/>
                <w:color w:val="auto"/>
                <w:sz w:val="22"/>
                <w:szCs w:val="22"/>
                <w:highlight w:val="none"/>
                <w:u w:val="single"/>
                <w:lang w:val="en-US" w:eastAsia="zh-CN"/>
              </w:rPr>
              <w:t>5</w:t>
            </w:r>
            <w:r>
              <w:rPr>
                <w:rFonts w:hint="eastAsia"/>
                <w:color w:val="auto"/>
                <w:sz w:val="22"/>
                <w:szCs w:val="22"/>
                <w:highlight w:val="none"/>
              </w:rPr>
              <w:t>日</w:t>
            </w:r>
            <w:r>
              <w:rPr>
                <w:rFonts w:hint="eastAsia"/>
                <w:color w:val="auto"/>
                <w:sz w:val="22"/>
                <w:szCs w:val="22"/>
                <w:highlight w:val="none"/>
                <w:u w:val="single"/>
              </w:rPr>
              <w:t>16</w:t>
            </w:r>
            <w:r>
              <w:rPr>
                <w:rFonts w:hint="eastAsia"/>
                <w:color w:val="auto"/>
                <w:sz w:val="22"/>
                <w:szCs w:val="22"/>
                <w:highlight w:val="none"/>
              </w:rPr>
              <w:t>时</w:t>
            </w:r>
            <w:r>
              <w:rPr>
                <w:rFonts w:hint="eastAsia"/>
                <w:color w:val="auto"/>
                <w:sz w:val="22"/>
                <w:szCs w:val="22"/>
                <w:highlight w:val="none"/>
                <w:u w:val="single"/>
              </w:rPr>
              <w:t>00</w:t>
            </w:r>
            <w:r>
              <w:rPr>
                <w:rFonts w:hint="eastAsia"/>
                <w:color w:val="auto"/>
                <w:sz w:val="22"/>
                <w:szCs w:val="22"/>
                <w:highlight w:val="none"/>
              </w:rPr>
              <w:t>分</w:t>
            </w:r>
          </w:p>
        </w:tc>
      </w:tr>
      <w:tr w14:paraId="5167ADC5">
        <w:tblPrEx>
          <w:tblCellMar>
            <w:top w:w="15" w:type="dxa"/>
            <w:left w:w="15" w:type="dxa"/>
            <w:bottom w:w="15" w:type="dxa"/>
            <w:right w:w="15" w:type="dxa"/>
          </w:tblCellMar>
        </w:tblPrEx>
        <w:trPr>
          <w:trHeight w:val="917" w:hRule="atLeast"/>
          <w:jc w:val="center"/>
        </w:trPr>
        <w:tc>
          <w:tcPr>
            <w:tcW w:w="607" w:type="dxa"/>
            <w:tcBorders>
              <w:top w:val="nil"/>
              <w:left w:val="single" w:color="080000" w:sz="6" w:space="0"/>
              <w:bottom w:val="single" w:color="080000" w:sz="6" w:space="0"/>
              <w:right w:val="single" w:color="080000" w:sz="6" w:space="0"/>
            </w:tcBorders>
            <w:noWrap w:val="0"/>
            <w:tcMar>
              <w:top w:w="0" w:type="dxa"/>
              <w:left w:w="0" w:type="dxa"/>
              <w:bottom w:w="0" w:type="dxa"/>
              <w:right w:w="0" w:type="dxa"/>
            </w:tcMar>
            <w:vAlign w:val="center"/>
          </w:tcPr>
          <w:p w14:paraId="377293F9">
            <w:pPr>
              <w:pStyle w:val="18"/>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ascii="Times New Roman" w:hAnsi="Times New Roman" w:cs="Times New Roman"/>
                <w:color w:val="auto"/>
                <w:sz w:val="22"/>
                <w:szCs w:val="22"/>
                <w:highlight w:val="none"/>
              </w:rPr>
              <w:t>4</w:t>
            </w:r>
          </w:p>
        </w:tc>
        <w:tc>
          <w:tcPr>
            <w:tcW w:w="1544"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2000DEC9">
            <w:pPr>
              <w:pStyle w:val="18"/>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网上答疑</w:t>
            </w:r>
          </w:p>
          <w:p w14:paraId="3D6EEE97">
            <w:pPr>
              <w:pStyle w:val="18"/>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时间</w:t>
            </w:r>
          </w:p>
        </w:tc>
        <w:tc>
          <w:tcPr>
            <w:tcW w:w="7347"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34F59909">
            <w:pPr>
              <w:pStyle w:val="18"/>
              <w:keepNext w:val="0"/>
              <w:keepLines w:val="0"/>
              <w:suppressLineNumbers w:val="0"/>
              <w:spacing w:before="0" w:beforeAutospacing="0" w:after="0" w:afterAutospacing="0" w:line="360" w:lineRule="auto"/>
              <w:ind w:left="0" w:right="0" w:firstLine="220" w:firstLineChars="100"/>
              <w:rPr>
                <w:rFonts w:hint="default"/>
                <w:color w:val="auto"/>
                <w:sz w:val="21"/>
                <w:szCs w:val="21"/>
                <w:highlight w:val="none"/>
              </w:rPr>
            </w:pPr>
            <w:r>
              <w:rPr>
                <w:rFonts w:hint="eastAsia"/>
                <w:color w:val="auto"/>
                <w:sz w:val="22"/>
                <w:szCs w:val="22"/>
                <w:highlight w:val="none"/>
                <w:u w:val="single"/>
              </w:rPr>
              <w:t>202</w:t>
            </w:r>
            <w:r>
              <w:rPr>
                <w:rFonts w:hint="eastAsia"/>
                <w:color w:val="auto"/>
                <w:sz w:val="22"/>
                <w:szCs w:val="22"/>
                <w:highlight w:val="none"/>
                <w:u w:val="single"/>
                <w:lang w:val="en-US" w:eastAsia="zh-CN"/>
              </w:rPr>
              <w:t>5</w:t>
            </w:r>
            <w:r>
              <w:rPr>
                <w:rFonts w:hint="eastAsia"/>
                <w:color w:val="auto"/>
                <w:sz w:val="22"/>
                <w:szCs w:val="22"/>
                <w:highlight w:val="none"/>
              </w:rPr>
              <w:t>年</w:t>
            </w:r>
            <w:r>
              <w:rPr>
                <w:rFonts w:hint="eastAsia"/>
                <w:color w:val="auto"/>
                <w:sz w:val="22"/>
                <w:szCs w:val="22"/>
                <w:highlight w:val="none"/>
                <w:u w:val="single"/>
                <w:lang w:val="en-US" w:eastAsia="zh-CN"/>
              </w:rPr>
              <w:t>8</w:t>
            </w:r>
            <w:r>
              <w:rPr>
                <w:rFonts w:hint="eastAsia"/>
                <w:color w:val="auto"/>
                <w:sz w:val="22"/>
                <w:szCs w:val="22"/>
                <w:highlight w:val="none"/>
              </w:rPr>
              <w:t>月</w:t>
            </w:r>
            <w:r>
              <w:rPr>
                <w:rFonts w:hint="eastAsia"/>
                <w:color w:val="auto"/>
                <w:sz w:val="22"/>
                <w:szCs w:val="22"/>
                <w:highlight w:val="none"/>
                <w:u w:val="single"/>
                <w:lang w:val="en-US" w:eastAsia="zh-CN"/>
              </w:rPr>
              <w:t>5</w:t>
            </w:r>
            <w:r>
              <w:rPr>
                <w:rFonts w:hint="eastAsia"/>
                <w:color w:val="auto"/>
                <w:sz w:val="22"/>
                <w:szCs w:val="22"/>
                <w:highlight w:val="none"/>
              </w:rPr>
              <w:t>日</w:t>
            </w:r>
            <w:r>
              <w:rPr>
                <w:rFonts w:hint="eastAsia"/>
                <w:color w:val="auto"/>
                <w:sz w:val="22"/>
                <w:szCs w:val="22"/>
                <w:highlight w:val="none"/>
                <w:u w:val="single"/>
              </w:rPr>
              <w:t>16</w:t>
            </w:r>
            <w:r>
              <w:rPr>
                <w:rFonts w:hint="eastAsia"/>
                <w:color w:val="auto"/>
                <w:sz w:val="22"/>
                <w:szCs w:val="22"/>
                <w:highlight w:val="none"/>
              </w:rPr>
              <w:t>时</w:t>
            </w:r>
            <w:r>
              <w:rPr>
                <w:rFonts w:hint="eastAsia"/>
                <w:color w:val="auto"/>
                <w:sz w:val="22"/>
                <w:szCs w:val="22"/>
                <w:highlight w:val="none"/>
                <w:u w:val="single"/>
              </w:rPr>
              <w:t>30</w:t>
            </w:r>
            <w:r>
              <w:rPr>
                <w:rFonts w:hint="eastAsia"/>
                <w:color w:val="auto"/>
                <w:sz w:val="22"/>
                <w:szCs w:val="22"/>
                <w:highlight w:val="none"/>
              </w:rPr>
              <w:t>分至</w:t>
            </w:r>
            <w:r>
              <w:rPr>
                <w:rFonts w:hint="eastAsia"/>
                <w:color w:val="auto"/>
                <w:sz w:val="22"/>
                <w:szCs w:val="22"/>
                <w:highlight w:val="none"/>
                <w:u w:val="single"/>
              </w:rPr>
              <w:t>202</w:t>
            </w:r>
            <w:r>
              <w:rPr>
                <w:rFonts w:hint="eastAsia"/>
                <w:color w:val="auto"/>
                <w:sz w:val="22"/>
                <w:szCs w:val="22"/>
                <w:highlight w:val="none"/>
                <w:u w:val="single"/>
                <w:lang w:val="en-US" w:eastAsia="zh-CN"/>
              </w:rPr>
              <w:t>5</w:t>
            </w:r>
            <w:r>
              <w:rPr>
                <w:rFonts w:hint="eastAsia"/>
                <w:color w:val="auto"/>
                <w:sz w:val="22"/>
                <w:szCs w:val="22"/>
                <w:highlight w:val="none"/>
              </w:rPr>
              <w:t>年</w:t>
            </w:r>
            <w:r>
              <w:rPr>
                <w:rFonts w:hint="eastAsia"/>
                <w:color w:val="auto"/>
                <w:sz w:val="22"/>
                <w:szCs w:val="22"/>
                <w:highlight w:val="none"/>
                <w:u w:val="single"/>
                <w:lang w:val="en-US" w:eastAsia="zh-CN"/>
              </w:rPr>
              <w:t>8</w:t>
            </w:r>
            <w:r>
              <w:rPr>
                <w:rFonts w:hint="eastAsia"/>
                <w:color w:val="auto"/>
                <w:sz w:val="22"/>
                <w:szCs w:val="22"/>
                <w:highlight w:val="none"/>
              </w:rPr>
              <w:t>月</w:t>
            </w:r>
            <w:r>
              <w:rPr>
                <w:rFonts w:hint="eastAsia"/>
                <w:color w:val="auto"/>
                <w:sz w:val="22"/>
                <w:szCs w:val="22"/>
                <w:highlight w:val="none"/>
                <w:u w:val="single"/>
              </w:rPr>
              <w:t xml:space="preserve"> </w:t>
            </w:r>
            <w:r>
              <w:rPr>
                <w:rFonts w:hint="eastAsia"/>
                <w:color w:val="auto"/>
                <w:sz w:val="22"/>
                <w:szCs w:val="22"/>
                <w:highlight w:val="none"/>
                <w:u w:val="single"/>
                <w:lang w:val="en-US" w:eastAsia="zh-CN"/>
              </w:rPr>
              <w:t>8</w:t>
            </w:r>
            <w:r>
              <w:rPr>
                <w:rFonts w:hint="eastAsia"/>
                <w:color w:val="auto"/>
                <w:sz w:val="22"/>
                <w:szCs w:val="22"/>
                <w:highlight w:val="none"/>
                <w:u w:val="single"/>
              </w:rPr>
              <w:t xml:space="preserve"> </w:t>
            </w:r>
            <w:r>
              <w:rPr>
                <w:rFonts w:hint="eastAsia"/>
                <w:color w:val="auto"/>
                <w:sz w:val="22"/>
                <w:szCs w:val="22"/>
                <w:highlight w:val="none"/>
              </w:rPr>
              <w:t>日</w:t>
            </w:r>
            <w:r>
              <w:rPr>
                <w:rFonts w:hint="eastAsia"/>
                <w:color w:val="auto"/>
                <w:sz w:val="22"/>
                <w:szCs w:val="22"/>
                <w:highlight w:val="none"/>
                <w:u w:val="single"/>
              </w:rPr>
              <w:t>16</w:t>
            </w:r>
            <w:r>
              <w:rPr>
                <w:rFonts w:hint="eastAsia"/>
                <w:color w:val="auto"/>
                <w:sz w:val="22"/>
                <w:szCs w:val="22"/>
                <w:highlight w:val="none"/>
              </w:rPr>
              <w:t>时</w:t>
            </w:r>
            <w:r>
              <w:rPr>
                <w:rFonts w:hint="eastAsia"/>
                <w:color w:val="auto"/>
                <w:sz w:val="22"/>
                <w:szCs w:val="22"/>
                <w:highlight w:val="none"/>
                <w:u w:val="single"/>
              </w:rPr>
              <w:t>00</w:t>
            </w:r>
            <w:r>
              <w:rPr>
                <w:rFonts w:hint="eastAsia"/>
                <w:color w:val="auto"/>
                <w:sz w:val="22"/>
                <w:szCs w:val="22"/>
                <w:highlight w:val="none"/>
              </w:rPr>
              <w:t>分</w:t>
            </w:r>
          </w:p>
        </w:tc>
      </w:tr>
      <w:tr w14:paraId="262617C7">
        <w:tblPrEx>
          <w:tblCellMar>
            <w:top w:w="15" w:type="dxa"/>
            <w:left w:w="15" w:type="dxa"/>
            <w:bottom w:w="15" w:type="dxa"/>
            <w:right w:w="15" w:type="dxa"/>
          </w:tblCellMar>
        </w:tblPrEx>
        <w:trPr>
          <w:trHeight w:val="1360" w:hRule="atLeast"/>
          <w:jc w:val="center"/>
        </w:trPr>
        <w:tc>
          <w:tcPr>
            <w:tcW w:w="607" w:type="dxa"/>
            <w:tcBorders>
              <w:top w:val="nil"/>
              <w:left w:val="single" w:color="080000" w:sz="6" w:space="0"/>
              <w:bottom w:val="single" w:color="080000" w:sz="6" w:space="0"/>
              <w:right w:val="single" w:color="080000" w:sz="6" w:space="0"/>
            </w:tcBorders>
            <w:noWrap w:val="0"/>
            <w:tcMar>
              <w:top w:w="0" w:type="dxa"/>
              <w:left w:w="0" w:type="dxa"/>
              <w:bottom w:w="0" w:type="dxa"/>
              <w:right w:w="0" w:type="dxa"/>
            </w:tcMar>
            <w:vAlign w:val="center"/>
          </w:tcPr>
          <w:p w14:paraId="1FD6B826">
            <w:pPr>
              <w:pStyle w:val="18"/>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ascii="Times New Roman" w:hAnsi="Times New Roman" w:cs="Times New Roman"/>
                <w:color w:val="auto"/>
                <w:sz w:val="22"/>
                <w:szCs w:val="22"/>
                <w:highlight w:val="none"/>
              </w:rPr>
              <w:t>5</w:t>
            </w:r>
          </w:p>
        </w:tc>
        <w:tc>
          <w:tcPr>
            <w:tcW w:w="1544"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1657B4CD">
            <w:pPr>
              <w:pStyle w:val="18"/>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投标保证缴</w:t>
            </w:r>
          </w:p>
          <w:p w14:paraId="52ED98A3">
            <w:pPr>
              <w:pStyle w:val="18"/>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纳截止时间</w:t>
            </w:r>
          </w:p>
        </w:tc>
        <w:tc>
          <w:tcPr>
            <w:tcW w:w="7347"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346F2C7E">
            <w:pPr>
              <w:pStyle w:val="18"/>
              <w:keepNext w:val="0"/>
              <w:keepLines w:val="0"/>
              <w:suppressLineNumbers w:val="0"/>
              <w:spacing w:before="0" w:beforeAutospacing="0" w:after="0" w:afterAutospacing="0" w:line="360" w:lineRule="auto"/>
              <w:ind w:left="0" w:right="0" w:firstLine="220" w:firstLineChars="100"/>
              <w:rPr>
                <w:rFonts w:hint="default"/>
                <w:color w:val="auto"/>
                <w:sz w:val="21"/>
                <w:szCs w:val="21"/>
                <w:highlight w:val="none"/>
              </w:rPr>
            </w:pPr>
            <w:r>
              <w:rPr>
                <w:rFonts w:hint="eastAsia"/>
                <w:color w:val="auto"/>
                <w:sz w:val="22"/>
                <w:szCs w:val="22"/>
                <w:highlight w:val="none"/>
              </w:rPr>
              <w:t>投标保证金到账截止时间：</w:t>
            </w:r>
            <w:bookmarkStart w:id="13" w:name="OLE_LINK2"/>
            <w:r>
              <w:rPr>
                <w:rFonts w:hint="eastAsia"/>
                <w:color w:val="auto"/>
                <w:sz w:val="22"/>
                <w:szCs w:val="22"/>
                <w:highlight w:val="none"/>
                <w:u w:val="single"/>
              </w:rPr>
              <w:t>202</w:t>
            </w:r>
            <w:r>
              <w:rPr>
                <w:rFonts w:hint="eastAsia"/>
                <w:color w:val="auto"/>
                <w:sz w:val="22"/>
                <w:szCs w:val="22"/>
                <w:highlight w:val="none"/>
                <w:u w:val="single"/>
                <w:lang w:val="en-US" w:eastAsia="zh-CN"/>
              </w:rPr>
              <w:t>5</w:t>
            </w:r>
            <w:r>
              <w:rPr>
                <w:rFonts w:hint="eastAsia"/>
                <w:color w:val="auto"/>
                <w:sz w:val="22"/>
                <w:szCs w:val="22"/>
                <w:highlight w:val="none"/>
              </w:rPr>
              <w:t>年</w:t>
            </w:r>
            <w:r>
              <w:rPr>
                <w:rFonts w:hint="eastAsia"/>
                <w:color w:val="auto"/>
                <w:sz w:val="22"/>
                <w:szCs w:val="22"/>
                <w:highlight w:val="none"/>
                <w:u w:val="single"/>
              </w:rPr>
              <w:t xml:space="preserve"> </w:t>
            </w:r>
            <w:r>
              <w:rPr>
                <w:rFonts w:hint="eastAsia"/>
                <w:color w:val="auto"/>
                <w:sz w:val="22"/>
                <w:szCs w:val="22"/>
                <w:highlight w:val="none"/>
                <w:u w:val="single"/>
                <w:lang w:val="en-US" w:eastAsia="zh-CN"/>
              </w:rPr>
              <w:t>8</w:t>
            </w:r>
            <w:r>
              <w:rPr>
                <w:rFonts w:hint="eastAsia"/>
                <w:color w:val="auto"/>
                <w:sz w:val="22"/>
                <w:szCs w:val="22"/>
                <w:highlight w:val="none"/>
              </w:rPr>
              <w:t>月</w:t>
            </w:r>
            <w:r>
              <w:rPr>
                <w:rFonts w:hint="eastAsia"/>
                <w:color w:val="auto"/>
                <w:sz w:val="22"/>
                <w:szCs w:val="22"/>
                <w:highlight w:val="none"/>
                <w:u w:val="single"/>
                <w:lang w:val="en-US" w:eastAsia="zh-CN"/>
              </w:rPr>
              <w:t>14</w:t>
            </w:r>
            <w:r>
              <w:rPr>
                <w:rFonts w:hint="eastAsia"/>
                <w:color w:val="auto"/>
                <w:sz w:val="22"/>
                <w:szCs w:val="22"/>
                <w:highlight w:val="none"/>
              </w:rPr>
              <w:t>日</w:t>
            </w:r>
            <w:r>
              <w:rPr>
                <w:rFonts w:hint="eastAsia"/>
                <w:color w:val="auto"/>
                <w:sz w:val="22"/>
                <w:szCs w:val="22"/>
                <w:highlight w:val="none"/>
                <w:u w:val="single"/>
              </w:rPr>
              <w:t xml:space="preserve"> </w:t>
            </w:r>
            <w:r>
              <w:rPr>
                <w:rFonts w:hint="eastAsia"/>
                <w:color w:val="auto"/>
                <w:sz w:val="22"/>
                <w:szCs w:val="22"/>
                <w:highlight w:val="none"/>
                <w:u w:val="single"/>
                <w:lang w:val="en-US" w:eastAsia="zh-CN"/>
              </w:rPr>
              <w:t>10</w:t>
            </w:r>
            <w:r>
              <w:rPr>
                <w:rFonts w:hint="eastAsia"/>
                <w:color w:val="auto"/>
                <w:sz w:val="22"/>
                <w:szCs w:val="22"/>
                <w:highlight w:val="none"/>
              </w:rPr>
              <w:t>时</w:t>
            </w:r>
            <w:r>
              <w:rPr>
                <w:rFonts w:hint="eastAsia"/>
                <w:color w:val="auto"/>
                <w:sz w:val="22"/>
                <w:szCs w:val="22"/>
                <w:highlight w:val="none"/>
                <w:u w:val="single"/>
              </w:rPr>
              <w:t xml:space="preserve"> </w:t>
            </w:r>
            <w:r>
              <w:rPr>
                <w:rFonts w:hint="eastAsia"/>
                <w:color w:val="auto"/>
                <w:sz w:val="22"/>
                <w:szCs w:val="22"/>
                <w:highlight w:val="none"/>
                <w:u w:val="single"/>
                <w:lang w:val="en-US" w:eastAsia="zh-CN"/>
              </w:rPr>
              <w:t>30</w:t>
            </w:r>
            <w:r>
              <w:rPr>
                <w:rFonts w:hint="eastAsia"/>
                <w:color w:val="auto"/>
                <w:sz w:val="22"/>
                <w:szCs w:val="22"/>
                <w:highlight w:val="none"/>
              </w:rPr>
              <w:t>分</w:t>
            </w:r>
            <w:bookmarkEnd w:id="13"/>
            <w:r>
              <w:rPr>
                <w:rFonts w:hint="eastAsia"/>
                <w:color w:val="auto"/>
                <w:sz w:val="22"/>
                <w:szCs w:val="22"/>
                <w:highlight w:val="none"/>
              </w:rPr>
              <w:t>；</w:t>
            </w:r>
          </w:p>
          <w:p w14:paraId="145A8F37">
            <w:pPr>
              <w:pStyle w:val="18"/>
              <w:keepNext w:val="0"/>
              <w:keepLines w:val="0"/>
              <w:suppressLineNumbers w:val="0"/>
              <w:spacing w:before="0" w:beforeAutospacing="0" w:after="0" w:afterAutospacing="0" w:line="360" w:lineRule="auto"/>
              <w:ind w:left="0" w:right="0" w:firstLine="220" w:firstLineChars="100"/>
              <w:rPr>
                <w:rFonts w:hint="default"/>
                <w:color w:val="auto"/>
                <w:sz w:val="21"/>
                <w:szCs w:val="21"/>
                <w:highlight w:val="none"/>
              </w:rPr>
            </w:pPr>
            <w:r>
              <w:rPr>
                <w:rFonts w:hint="eastAsia"/>
                <w:color w:val="auto"/>
                <w:sz w:val="22"/>
                <w:szCs w:val="22"/>
                <w:highlight w:val="none"/>
              </w:rPr>
              <w:t>投标保证担保上传截止时间：</w:t>
            </w:r>
            <w:r>
              <w:rPr>
                <w:rFonts w:hint="eastAsia"/>
                <w:color w:val="auto"/>
                <w:sz w:val="22"/>
                <w:szCs w:val="22"/>
                <w:highlight w:val="none"/>
                <w:u w:val="single"/>
              </w:rPr>
              <w:t>202</w:t>
            </w:r>
            <w:r>
              <w:rPr>
                <w:rFonts w:hint="eastAsia"/>
                <w:color w:val="auto"/>
                <w:sz w:val="22"/>
                <w:szCs w:val="22"/>
                <w:highlight w:val="none"/>
                <w:u w:val="single"/>
                <w:lang w:val="en-US" w:eastAsia="zh-CN"/>
              </w:rPr>
              <w:t>5</w:t>
            </w:r>
            <w:r>
              <w:rPr>
                <w:rFonts w:hint="eastAsia"/>
                <w:color w:val="auto"/>
                <w:sz w:val="22"/>
                <w:szCs w:val="22"/>
                <w:highlight w:val="none"/>
              </w:rPr>
              <w:t>年</w:t>
            </w:r>
            <w:r>
              <w:rPr>
                <w:rFonts w:hint="eastAsia"/>
                <w:color w:val="auto"/>
                <w:sz w:val="22"/>
                <w:szCs w:val="22"/>
                <w:highlight w:val="none"/>
                <w:u w:val="single"/>
              </w:rPr>
              <w:t xml:space="preserve"> </w:t>
            </w:r>
            <w:r>
              <w:rPr>
                <w:rFonts w:hint="eastAsia"/>
                <w:color w:val="auto"/>
                <w:sz w:val="22"/>
                <w:szCs w:val="22"/>
                <w:highlight w:val="none"/>
                <w:u w:val="single"/>
                <w:lang w:val="en-US" w:eastAsia="zh-CN"/>
              </w:rPr>
              <w:t>8</w:t>
            </w:r>
            <w:r>
              <w:rPr>
                <w:rFonts w:hint="eastAsia"/>
                <w:color w:val="auto"/>
                <w:sz w:val="22"/>
                <w:szCs w:val="22"/>
                <w:highlight w:val="none"/>
              </w:rPr>
              <w:t>月</w:t>
            </w:r>
            <w:r>
              <w:rPr>
                <w:rFonts w:hint="eastAsia"/>
                <w:color w:val="auto"/>
                <w:sz w:val="22"/>
                <w:szCs w:val="22"/>
                <w:highlight w:val="none"/>
                <w:u w:val="single"/>
                <w:lang w:val="en-US" w:eastAsia="zh-CN"/>
              </w:rPr>
              <w:t>14</w:t>
            </w:r>
            <w:r>
              <w:rPr>
                <w:rFonts w:hint="eastAsia"/>
                <w:color w:val="auto"/>
                <w:sz w:val="22"/>
                <w:szCs w:val="22"/>
                <w:highlight w:val="none"/>
              </w:rPr>
              <w:t>日</w:t>
            </w:r>
            <w:r>
              <w:rPr>
                <w:rFonts w:hint="eastAsia"/>
                <w:color w:val="auto"/>
                <w:sz w:val="22"/>
                <w:szCs w:val="22"/>
                <w:highlight w:val="none"/>
                <w:u w:val="single"/>
              </w:rPr>
              <w:t xml:space="preserve"> </w:t>
            </w:r>
            <w:r>
              <w:rPr>
                <w:rFonts w:hint="eastAsia"/>
                <w:color w:val="auto"/>
                <w:sz w:val="22"/>
                <w:szCs w:val="22"/>
                <w:highlight w:val="none"/>
                <w:u w:val="single"/>
                <w:lang w:val="en-US" w:eastAsia="zh-CN"/>
              </w:rPr>
              <w:t>10</w:t>
            </w:r>
            <w:r>
              <w:rPr>
                <w:rFonts w:hint="eastAsia"/>
                <w:color w:val="auto"/>
                <w:sz w:val="22"/>
                <w:szCs w:val="22"/>
                <w:highlight w:val="none"/>
              </w:rPr>
              <w:t>时</w:t>
            </w:r>
            <w:r>
              <w:rPr>
                <w:rFonts w:hint="eastAsia"/>
                <w:color w:val="auto"/>
                <w:sz w:val="22"/>
                <w:szCs w:val="22"/>
                <w:highlight w:val="none"/>
                <w:u w:val="single"/>
              </w:rPr>
              <w:t xml:space="preserve"> </w:t>
            </w:r>
            <w:r>
              <w:rPr>
                <w:rFonts w:hint="eastAsia"/>
                <w:color w:val="auto"/>
                <w:sz w:val="22"/>
                <w:szCs w:val="22"/>
                <w:highlight w:val="none"/>
                <w:u w:val="single"/>
                <w:lang w:val="en-US" w:eastAsia="zh-CN"/>
              </w:rPr>
              <w:t>30</w:t>
            </w:r>
            <w:r>
              <w:rPr>
                <w:rFonts w:hint="eastAsia"/>
                <w:color w:val="auto"/>
                <w:sz w:val="22"/>
                <w:szCs w:val="22"/>
                <w:highlight w:val="none"/>
              </w:rPr>
              <w:t>分；</w:t>
            </w:r>
          </w:p>
          <w:p w14:paraId="66769650">
            <w:pPr>
              <w:pStyle w:val="18"/>
              <w:keepNext w:val="0"/>
              <w:keepLines w:val="0"/>
              <w:suppressLineNumbers w:val="0"/>
              <w:spacing w:before="0" w:beforeAutospacing="0" w:after="0" w:afterAutospacing="0" w:line="360" w:lineRule="auto"/>
              <w:ind w:left="0" w:right="0" w:firstLine="220" w:firstLineChars="100"/>
              <w:rPr>
                <w:rFonts w:hint="default"/>
                <w:color w:val="auto"/>
                <w:sz w:val="21"/>
                <w:szCs w:val="21"/>
                <w:highlight w:val="none"/>
              </w:rPr>
            </w:pPr>
            <w:r>
              <w:rPr>
                <w:rFonts w:hint="eastAsia"/>
                <w:color w:val="auto"/>
                <w:sz w:val="22"/>
                <w:szCs w:val="22"/>
                <w:highlight w:val="none"/>
              </w:rPr>
              <w:t>投标保证保险投保截止时间：</w:t>
            </w:r>
            <w:r>
              <w:rPr>
                <w:rFonts w:hint="eastAsia"/>
                <w:color w:val="auto"/>
                <w:sz w:val="22"/>
                <w:szCs w:val="22"/>
                <w:highlight w:val="none"/>
                <w:u w:val="single"/>
              </w:rPr>
              <w:t>202</w:t>
            </w:r>
            <w:r>
              <w:rPr>
                <w:rFonts w:hint="eastAsia"/>
                <w:color w:val="auto"/>
                <w:sz w:val="22"/>
                <w:szCs w:val="22"/>
                <w:highlight w:val="none"/>
                <w:u w:val="single"/>
                <w:lang w:val="en-US" w:eastAsia="zh-CN"/>
              </w:rPr>
              <w:t>5</w:t>
            </w:r>
            <w:r>
              <w:rPr>
                <w:rFonts w:hint="eastAsia"/>
                <w:color w:val="auto"/>
                <w:sz w:val="22"/>
                <w:szCs w:val="22"/>
                <w:highlight w:val="none"/>
              </w:rPr>
              <w:t>年</w:t>
            </w:r>
            <w:r>
              <w:rPr>
                <w:rFonts w:hint="eastAsia"/>
                <w:color w:val="auto"/>
                <w:sz w:val="22"/>
                <w:szCs w:val="22"/>
                <w:highlight w:val="none"/>
                <w:u w:val="single"/>
              </w:rPr>
              <w:t xml:space="preserve"> </w:t>
            </w:r>
            <w:r>
              <w:rPr>
                <w:rFonts w:hint="eastAsia"/>
                <w:color w:val="auto"/>
                <w:sz w:val="22"/>
                <w:szCs w:val="22"/>
                <w:highlight w:val="none"/>
                <w:u w:val="single"/>
                <w:lang w:val="en-US" w:eastAsia="zh-CN"/>
              </w:rPr>
              <w:t>8</w:t>
            </w:r>
            <w:r>
              <w:rPr>
                <w:rFonts w:hint="eastAsia"/>
                <w:color w:val="auto"/>
                <w:sz w:val="22"/>
                <w:szCs w:val="22"/>
                <w:highlight w:val="none"/>
              </w:rPr>
              <w:t>月</w:t>
            </w:r>
            <w:r>
              <w:rPr>
                <w:rFonts w:hint="eastAsia"/>
                <w:color w:val="auto"/>
                <w:sz w:val="22"/>
                <w:szCs w:val="22"/>
                <w:highlight w:val="none"/>
                <w:u w:val="single"/>
                <w:lang w:val="en-US" w:eastAsia="zh-CN"/>
              </w:rPr>
              <w:t>14</w:t>
            </w:r>
            <w:r>
              <w:rPr>
                <w:rFonts w:hint="eastAsia"/>
                <w:color w:val="auto"/>
                <w:sz w:val="22"/>
                <w:szCs w:val="22"/>
                <w:highlight w:val="none"/>
              </w:rPr>
              <w:t>日</w:t>
            </w:r>
            <w:r>
              <w:rPr>
                <w:rFonts w:hint="eastAsia"/>
                <w:color w:val="auto"/>
                <w:sz w:val="22"/>
                <w:szCs w:val="22"/>
                <w:highlight w:val="none"/>
                <w:u w:val="single"/>
              </w:rPr>
              <w:t xml:space="preserve"> </w:t>
            </w:r>
            <w:r>
              <w:rPr>
                <w:rFonts w:hint="eastAsia"/>
                <w:color w:val="auto"/>
                <w:sz w:val="22"/>
                <w:szCs w:val="22"/>
                <w:highlight w:val="none"/>
                <w:u w:val="single"/>
                <w:lang w:val="en-US" w:eastAsia="zh-CN"/>
              </w:rPr>
              <w:t>10</w:t>
            </w:r>
            <w:r>
              <w:rPr>
                <w:rFonts w:hint="eastAsia"/>
                <w:color w:val="auto"/>
                <w:sz w:val="22"/>
                <w:szCs w:val="22"/>
                <w:highlight w:val="none"/>
              </w:rPr>
              <w:t>时</w:t>
            </w:r>
            <w:r>
              <w:rPr>
                <w:rFonts w:hint="eastAsia"/>
                <w:color w:val="auto"/>
                <w:sz w:val="22"/>
                <w:szCs w:val="22"/>
                <w:highlight w:val="none"/>
                <w:u w:val="single"/>
              </w:rPr>
              <w:t xml:space="preserve"> </w:t>
            </w:r>
            <w:r>
              <w:rPr>
                <w:rFonts w:hint="eastAsia"/>
                <w:color w:val="auto"/>
                <w:sz w:val="22"/>
                <w:szCs w:val="22"/>
                <w:highlight w:val="none"/>
                <w:u w:val="single"/>
                <w:lang w:val="en-US" w:eastAsia="zh-CN"/>
              </w:rPr>
              <w:t>30</w:t>
            </w:r>
            <w:r>
              <w:rPr>
                <w:rFonts w:hint="eastAsia"/>
                <w:color w:val="auto"/>
                <w:sz w:val="22"/>
                <w:szCs w:val="22"/>
                <w:highlight w:val="none"/>
              </w:rPr>
              <w:t>分。</w:t>
            </w:r>
          </w:p>
        </w:tc>
      </w:tr>
      <w:tr w14:paraId="5CF76F5A">
        <w:tblPrEx>
          <w:tblCellMar>
            <w:top w:w="15" w:type="dxa"/>
            <w:left w:w="15" w:type="dxa"/>
            <w:bottom w:w="15" w:type="dxa"/>
            <w:right w:w="15" w:type="dxa"/>
          </w:tblCellMar>
        </w:tblPrEx>
        <w:trPr>
          <w:trHeight w:val="917" w:hRule="atLeast"/>
          <w:jc w:val="center"/>
        </w:trPr>
        <w:tc>
          <w:tcPr>
            <w:tcW w:w="607" w:type="dxa"/>
            <w:tcBorders>
              <w:top w:val="nil"/>
              <w:left w:val="single" w:color="080000" w:sz="6" w:space="0"/>
              <w:bottom w:val="single" w:color="080000" w:sz="6" w:space="0"/>
              <w:right w:val="single" w:color="080000" w:sz="6" w:space="0"/>
            </w:tcBorders>
            <w:noWrap w:val="0"/>
            <w:tcMar>
              <w:top w:w="0" w:type="dxa"/>
              <w:left w:w="0" w:type="dxa"/>
              <w:bottom w:w="0" w:type="dxa"/>
              <w:right w:w="0" w:type="dxa"/>
            </w:tcMar>
            <w:vAlign w:val="center"/>
          </w:tcPr>
          <w:p w14:paraId="4EFB1CB9">
            <w:pPr>
              <w:pStyle w:val="18"/>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ascii="Times New Roman" w:hAnsi="Times New Roman" w:cs="Times New Roman"/>
                <w:color w:val="auto"/>
                <w:sz w:val="22"/>
                <w:szCs w:val="22"/>
                <w:highlight w:val="none"/>
              </w:rPr>
              <w:t>6</w:t>
            </w:r>
          </w:p>
        </w:tc>
        <w:tc>
          <w:tcPr>
            <w:tcW w:w="1544"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4642DFBA">
            <w:pPr>
              <w:pStyle w:val="18"/>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电子投标</w:t>
            </w:r>
          </w:p>
          <w:p w14:paraId="08463BC8">
            <w:pPr>
              <w:pStyle w:val="18"/>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截止时间</w:t>
            </w:r>
            <w:r>
              <w:rPr>
                <w:rFonts w:hint="default" w:ascii="Times New Roman" w:hAnsi="Times New Roman" w:cs="Times New Roman"/>
                <w:color w:val="auto"/>
                <w:sz w:val="22"/>
                <w:szCs w:val="22"/>
                <w:highlight w:val="none"/>
              </w:rPr>
              <w:t> </w:t>
            </w:r>
          </w:p>
        </w:tc>
        <w:tc>
          <w:tcPr>
            <w:tcW w:w="7347"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4189AEE4">
            <w:pPr>
              <w:pStyle w:val="18"/>
              <w:keepNext w:val="0"/>
              <w:keepLines w:val="0"/>
              <w:suppressLineNumbers w:val="0"/>
              <w:spacing w:before="0" w:beforeAutospacing="0" w:after="0" w:afterAutospacing="0" w:line="360" w:lineRule="auto"/>
              <w:ind w:left="0" w:right="0" w:firstLine="220" w:firstLineChars="100"/>
              <w:rPr>
                <w:rFonts w:hint="default"/>
                <w:color w:val="auto"/>
                <w:sz w:val="21"/>
                <w:szCs w:val="21"/>
                <w:highlight w:val="none"/>
              </w:rPr>
            </w:pPr>
            <w:r>
              <w:rPr>
                <w:rFonts w:hint="eastAsia"/>
                <w:color w:val="auto"/>
                <w:sz w:val="22"/>
                <w:szCs w:val="22"/>
                <w:highlight w:val="none"/>
                <w:u w:val="single"/>
              </w:rPr>
              <w:t>202</w:t>
            </w:r>
            <w:r>
              <w:rPr>
                <w:rFonts w:hint="eastAsia"/>
                <w:color w:val="auto"/>
                <w:sz w:val="22"/>
                <w:szCs w:val="22"/>
                <w:highlight w:val="none"/>
                <w:u w:val="single"/>
                <w:lang w:val="en-US" w:eastAsia="zh-CN"/>
              </w:rPr>
              <w:t>5</w:t>
            </w:r>
            <w:r>
              <w:rPr>
                <w:rFonts w:hint="eastAsia"/>
                <w:color w:val="auto"/>
                <w:sz w:val="22"/>
                <w:szCs w:val="22"/>
                <w:highlight w:val="none"/>
              </w:rPr>
              <w:t>年</w:t>
            </w:r>
            <w:r>
              <w:rPr>
                <w:rFonts w:hint="eastAsia"/>
                <w:color w:val="auto"/>
                <w:sz w:val="22"/>
                <w:szCs w:val="22"/>
                <w:highlight w:val="none"/>
                <w:u w:val="single"/>
                <w:lang w:val="en-US" w:eastAsia="zh-CN"/>
              </w:rPr>
              <w:t>8</w:t>
            </w:r>
            <w:r>
              <w:rPr>
                <w:rFonts w:hint="eastAsia"/>
                <w:color w:val="auto"/>
                <w:sz w:val="22"/>
                <w:szCs w:val="22"/>
                <w:highlight w:val="none"/>
              </w:rPr>
              <w:t>月</w:t>
            </w:r>
            <w:r>
              <w:rPr>
                <w:rFonts w:hint="eastAsia"/>
                <w:color w:val="auto"/>
                <w:sz w:val="22"/>
                <w:szCs w:val="22"/>
                <w:highlight w:val="none"/>
                <w:u w:val="single"/>
                <w:lang w:val="en-US" w:eastAsia="zh-CN"/>
              </w:rPr>
              <w:t>15</w:t>
            </w:r>
            <w:r>
              <w:rPr>
                <w:rFonts w:hint="eastAsia"/>
                <w:color w:val="auto"/>
                <w:sz w:val="22"/>
                <w:szCs w:val="22"/>
                <w:highlight w:val="none"/>
              </w:rPr>
              <w:t>日</w:t>
            </w:r>
            <w:r>
              <w:rPr>
                <w:rFonts w:hint="eastAsia"/>
                <w:color w:val="auto"/>
                <w:sz w:val="22"/>
                <w:szCs w:val="22"/>
                <w:highlight w:val="none"/>
                <w:u w:val="single"/>
                <w:lang w:val="en-US" w:eastAsia="zh-CN"/>
              </w:rPr>
              <w:t>10</w:t>
            </w:r>
            <w:r>
              <w:rPr>
                <w:rFonts w:hint="eastAsia"/>
                <w:color w:val="auto"/>
                <w:sz w:val="22"/>
                <w:szCs w:val="22"/>
                <w:highlight w:val="none"/>
              </w:rPr>
              <w:t>时</w:t>
            </w:r>
            <w:r>
              <w:rPr>
                <w:rFonts w:hint="eastAsia"/>
                <w:color w:val="auto"/>
                <w:sz w:val="22"/>
                <w:szCs w:val="22"/>
                <w:highlight w:val="none"/>
                <w:u w:val="single"/>
                <w:lang w:val="en-US" w:eastAsia="zh-CN"/>
              </w:rPr>
              <w:t>30</w:t>
            </w:r>
            <w:r>
              <w:rPr>
                <w:rFonts w:hint="eastAsia"/>
                <w:color w:val="auto"/>
                <w:sz w:val="22"/>
                <w:szCs w:val="22"/>
                <w:highlight w:val="none"/>
              </w:rPr>
              <w:t>分</w:t>
            </w:r>
          </w:p>
        </w:tc>
      </w:tr>
      <w:tr w14:paraId="2BE0F612">
        <w:tblPrEx>
          <w:tblCellMar>
            <w:top w:w="15" w:type="dxa"/>
            <w:left w:w="15" w:type="dxa"/>
            <w:bottom w:w="15" w:type="dxa"/>
            <w:right w:w="15" w:type="dxa"/>
          </w:tblCellMar>
        </w:tblPrEx>
        <w:trPr>
          <w:trHeight w:val="1360" w:hRule="atLeast"/>
          <w:jc w:val="center"/>
        </w:trPr>
        <w:tc>
          <w:tcPr>
            <w:tcW w:w="607" w:type="dxa"/>
            <w:tcBorders>
              <w:top w:val="nil"/>
              <w:left w:val="single" w:color="080000" w:sz="6" w:space="0"/>
              <w:bottom w:val="single" w:color="080000" w:sz="6" w:space="0"/>
              <w:right w:val="single" w:color="080000" w:sz="6" w:space="0"/>
            </w:tcBorders>
            <w:noWrap w:val="0"/>
            <w:tcMar>
              <w:top w:w="0" w:type="dxa"/>
              <w:left w:w="0" w:type="dxa"/>
              <w:bottom w:w="0" w:type="dxa"/>
              <w:right w:w="0" w:type="dxa"/>
            </w:tcMar>
            <w:vAlign w:val="center"/>
          </w:tcPr>
          <w:p w14:paraId="4282F985">
            <w:pPr>
              <w:pStyle w:val="18"/>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ascii="Times New Roman" w:hAnsi="Times New Roman" w:cs="Times New Roman"/>
                <w:color w:val="auto"/>
                <w:sz w:val="22"/>
                <w:szCs w:val="22"/>
                <w:highlight w:val="none"/>
              </w:rPr>
              <w:t>7</w:t>
            </w:r>
          </w:p>
        </w:tc>
        <w:tc>
          <w:tcPr>
            <w:tcW w:w="1544"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2A1A9845">
            <w:pPr>
              <w:pStyle w:val="18"/>
              <w:keepNext w:val="0"/>
              <w:keepLines w:val="0"/>
              <w:suppressLineNumbers w:val="0"/>
              <w:spacing w:before="0" w:beforeAutospacing="0" w:after="0" w:afterAutospacing="0" w:line="360" w:lineRule="auto"/>
              <w:ind w:left="0" w:right="0"/>
              <w:jc w:val="center"/>
              <w:rPr>
                <w:rFonts w:hint="eastAsia"/>
                <w:color w:val="auto"/>
                <w:sz w:val="22"/>
                <w:szCs w:val="22"/>
                <w:highlight w:val="none"/>
              </w:rPr>
            </w:pPr>
            <w:r>
              <w:rPr>
                <w:rFonts w:hint="eastAsia"/>
                <w:color w:val="auto"/>
                <w:sz w:val="22"/>
                <w:szCs w:val="22"/>
                <w:highlight w:val="none"/>
              </w:rPr>
              <w:t>相关评审资料原件（如有）递交时间</w:t>
            </w:r>
          </w:p>
        </w:tc>
        <w:tc>
          <w:tcPr>
            <w:tcW w:w="7347"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2A87D449">
            <w:pPr>
              <w:pStyle w:val="18"/>
              <w:keepNext w:val="0"/>
              <w:keepLines w:val="0"/>
              <w:suppressLineNumbers w:val="0"/>
              <w:spacing w:before="0" w:beforeAutospacing="0" w:after="0" w:afterAutospacing="0" w:line="360" w:lineRule="auto"/>
              <w:ind w:left="0" w:right="0" w:firstLine="220" w:firstLineChars="100"/>
              <w:rPr>
                <w:rFonts w:hint="default"/>
                <w:color w:val="auto"/>
                <w:sz w:val="21"/>
                <w:szCs w:val="21"/>
                <w:highlight w:val="none"/>
              </w:rPr>
            </w:pPr>
            <w:r>
              <w:rPr>
                <w:rFonts w:hint="eastAsia"/>
                <w:color w:val="auto"/>
                <w:sz w:val="22"/>
                <w:szCs w:val="22"/>
                <w:highlight w:val="none"/>
                <w:u w:val="single"/>
              </w:rPr>
              <w:t>202</w:t>
            </w:r>
            <w:r>
              <w:rPr>
                <w:rFonts w:hint="eastAsia"/>
                <w:color w:val="auto"/>
                <w:sz w:val="22"/>
                <w:szCs w:val="22"/>
                <w:highlight w:val="none"/>
                <w:u w:val="single"/>
                <w:lang w:val="en-US" w:eastAsia="zh-CN"/>
              </w:rPr>
              <w:t>5</w:t>
            </w:r>
            <w:r>
              <w:rPr>
                <w:rFonts w:hint="eastAsia"/>
                <w:color w:val="auto"/>
                <w:sz w:val="22"/>
                <w:szCs w:val="22"/>
                <w:highlight w:val="none"/>
              </w:rPr>
              <w:t>年</w:t>
            </w:r>
            <w:r>
              <w:rPr>
                <w:rFonts w:hint="eastAsia"/>
                <w:color w:val="auto"/>
                <w:sz w:val="22"/>
                <w:szCs w:val="22"/>
                <w:highlight w:val="none"/>
                <w:u w:val="single"/>
                <w:lang w:val="en-US" w:eastAsia="zh-CN"/>
              </w:rPr>
              <w:t>8</w:t>
            </w:r>
            <w:r>
              <w:rPr>
                <w:rFonts w:hint="eastAsia"/>
                <w:color w:val="auto"/>
                <w:sz w:val="22"/>
                <w:szCs w:val="22"/>
                <w:highlight w:val="none"/>
              </w:rPr>
              <w:t>月</w:t>
            </w:r>
            <w:r>
              <w:rPr>
                <w:rFonts w:hint="eastAsia"/>
                <w:color w:val="auto"/>
                <w:sz w:val="22"/>
                <w:szCs w:val="22"/>
                <w:highlight w:val="none"/>
                <w:u w:val="single"/>
                <w:lang w:val="en-US" w:eastAsia="zh-CN"/>
              </w:rPr>
              <w:t>15</w:t>
            </w:r>
            <w:r>
              <w:rPr>
                <w:rFonts w:hint="eastAsia"/>
                <w:color w:val="auto"/>
                <w:sz w:val="22"/>
                <w:szCs w:val="22"/>
                <w:highlight w:val="none"/>
              </w:rPr>
              <w:t>日</w:t>
            </w:r>
            <w:r>
              <w:rPr>
                <w:rFonts w:hint="eastAsia"/>
                <w:color w:val="auto"/>
                <w:sz w:val="22"/>
                <w:szCs w:val="22"/>
                <w:highlight w:val="none"/>
                <w:u w:val="single"/>
                <w:lang w:val="en-US" w:eastAsia="zh-CN"/>
              </w:rPr>
              <w:t>10</w:t>
            </w:r>
            <w:r>
              <w:rPr>
                <w:rFonts w:hint="eastAsia"/>
                <w:color w:val="auto"/>
                <w:sz w:val="22"/>
                <w:szCs w:val="22"/>
                <w:highlight w:val="none"/>
              </w:rPr>
              <w:t>时</w:t>
            </w:r>
            <w:r>
              <w:rPr>
                <w:rFonts w:hint="eastAsia"/>
                <w:color w:val="auto"/>
                <w:sz w:val="22"/>
                <w:szCs w:val="22"/>
                <w:highlight w:val="none"/>
                <w:u w:val="single"/>
                <w:lang w:val="en-US" w:eastAsia="zh-CN"/>
              </w:rPr>
              <w:t>00</w:t>
            </w:r>
            <w:r>
              <w:rPr>
                <w:rFonts w:hint="eastAsia"/>
                <w:color w:val="auto"/>
                <w:sz w:val="22"/>
                <w:szCs w:val="22"/>
                <w:highlight w:val="none"/>
              </w:rPr>
              <w:t>分至</w:t>
            </w:r>
            <w:r>
              <w:rPr>
                <w:rFonts w:hint="eastAsia"/>
                <w:color w:val="auto"/>
                <w:sz w:val="22"/>
                <w:szCs w:val="22"/>
                <w:highlight w:val="none"/>
                <w:u w:val="single"/>
              </w:rPr>
              <w:t>202</w:t>
            </w:r>
            <w:r>
              <w:rPr>
                <w:rFonts w:hint="eastAsia"/>
                <w:color w:val="auto"/>
                <w:sz w:val="22"/>
                <w:szCs w:val="22"/>
                <w:highlight w:val="none"/>
                <w:u w:val="single"/>
                <w:lang w:val="en-US" w:eastAsia="zh-CN"/>
              </w:rPr>
              <w:t>5</w:t>
            </w:r>
            <w:r>
              <w:rPr>
                <w:rFonts w:hint="eastAsia"/>
                <w:color w:val="auto"/>
                <w:sz w:val="22"/>
                <w:szCs w:val="22"/>
                <w:highlight w:val="none"/>
              </w:rPr>
              <w:t>年</w:t>
            </w:r>
            <w:r>
              <w:rPr>
                <w:rFonts w:hint="eastAsia"/>
                <w:color w:val="auto"/>
                <w:sz w:val="22"/>
                <w:szCs w:val="22"/>
                <w:highlight w:val="none"/>
                <w:u w:val="single"/>
                <w:lang w:val="en-US" w:eastAsia="zh-CN"/>
              </w:rPr>
              <w:t>8</w:t>
            </w:r>
            <w:r>
              <w:rPr>
                <w:rFonts w:hint="eastAsia"/>
                <w:color w:val="auto"/>
                <w:sz w:val="22"/>
                <w:szCs w:val="22"/>
                <w:highlight w:val="none"/>
              </w:rPr>
              <w:t>月</w:t>
            </w:r>
            <w:r>
              <w:rPr>
                <w:rFonts w:hint="eastAsia"/>
                <w:color w:val="auto"/>
                <w:sz w:val="22"/>
                <w:szCs w:val="22"/>
                <w:highlight w:val="none"/>
                <w:u w:val="single"/>
                <w:lang w:val="en-US" w:eastAsia="zh-CN"/>
              </w:rPr>
              <w:t>15</w:t>
            </w:r>
            <w:r>
              <w:rPr>
                <w:rFonts w:hint="eastAsia"/>
                <w:color w:val="auto"/>
                <w:sz w:val="22"/>
                <w:szCs w:val="22"/>
                <w:highlight w:val="none"/>
              </w:rPr>
              <w:t>日</w:t>
            </w:r>
            <w:r>
              <w:rPr>
                <w:rFonts w:hint="eastAsia"/>
                <w:color w:val="auto"/>
                <w:sz w:val="22"/>
                <w:szCs w:val="22"/>
                <w:highlight w:val="none"/>
                <w:u w:val="single"/>
                <w:lang w:val="en-US" w:eastAsia="zh-CN"/>
              </w:rPr>
              <w:t>10</w:t>
            </w:r>
            <w:r>
              <w:rPr>
                <w:rFonts w:hint="eastAsia"/>
                <w:color w:val="auto"/>
                <w:sz w:val="22"/>
                <w:szCs w:val="22"/>
                <w:highlight w:val="none"/>
              </w:rPr>
              <w:t>时</w:t>
            </w:r>
            <w:r>
              <w:rPr>
                <w:rFonts w:hint="eastAsia"/>
                <w:color w:val="auto"/>
                <w:sz w:val="22"/>
                <w:szCs w:val="22"/>
                <w:highlight w:val="none"/>
                <w:u w:val="single"/>
                <w:lang w:val="en-US" w:eastAsia="zh-CN"/>
              </w:rPr>
              <w:t>30</w:t>
            </w:r>
            <w:r>
              <w:rPr>
                <w:rFonts w:hint="eastAsia"/>
                <w:color w:val="auto"/>
                <w:sz w:val="22"/>
                <w:szCs w:val="22"/>
                <w:highlight w:val="none"/>
              </w:rPr>
              <w:t>分</w:t>
            </w:r>
          </w:p>
        </w:tc>
      </w:tr>
      <w:tr w14:paraId="1CE7DAB5">
        <w:tblPrEx>
          <w:tblCellMar>
            <w:top w:w="15" w:type="dxa"/>
            <w:left w:w="15" w:type="dxa"/>
            <w:bottom w:w="15" w:type="dxa"/>
            <w:right w:w="15" w:type="dxa"/>
          </w:tblCellMar>
        </w:tblPrEx>
        <w:trPr>
          <w:trHeight w:val="1360" w:hRule="atLeast"/>
          <w:jc w:val="center"/>
        </w:trPr>
        <w:tc>
          <w:tcPr>
            <w:tcW w:w="607" w:type="dxa"/>
            <w:tcBorders>
              <w:top w:val="nil"/>
              <w:left w:val="single" w:color="080000" w:sz="6" w:space="0"/>
              <w:bottom w:val="single" w:color="080000" w:sz="6" w:space="0"/>
              <w:right w:val="single" w:color="080000" w:sz="6" w:space="0"/>
            </w:tcBorders>
            <w:noWrap w:val="0"/>
            <w:tcMar>
              <w:top w:w="0" w:type="dxa"/>
              <w:left w:w="0" w:type="dxa"/>
              <w:bottom w:w="0" w:type="dxa"/>
              <w:right w:w="0" w:type="dxa"/>
            </w:tcMar>
            <w:vAlign w:val="center"/>
          </w:tcPr>
          <w:p w14:paraId="4813481F">
            <w:pPr>
              <w:pStyle w:val="18"/>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ascii="Times New Roman" w:hAnsi="Times New Roman" w:cs="Times New Roman"/>
                <w:color w:val="auto"/>
                <w:sz w:val="22"/>
                <w:szCs w:val="22"/>
                <w:highlight w:val="none"/>
              </w:rPr>
              <w:t>8</w:t>
            </w:r>
          </w:p>
        </w:tc>
        <w:tc>
          <w:tcPr>
            <w:tcW w:w="1544"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4E235FA5">
            <w:pPr>
              <w:pStyle w:val="18"/>
              <w:keepNext w:val="0"/>
              <w:keepLines w:val="0"/>
              <w:suppressLineNumbers w:val="0"/>
              <w:spacing w:before="0" w:beforeAutospacing="0" w:after="0" w:afterAutospacing="0" w:line="360" w:lineRule="auto"/>
              <w:ind w:left="0" w:right="0"/>
              <w:jc w:val="center"/>
              <w:rPr>
                <w:rFonts w:hint="eastAsia"/>
                <w:color w:val="auto"/>
                <w:sz w:val="22"/>
                <w:szCs w:val="22"/>
                <w:highlight w:val="none"/>
              </w:rPr>
            </w:pPr>
            <w:r>
              <w:rPr>
                <w:rFonts w:hint="eastAsia"/>
                <w:color w:val="auto"/>
                <w:sz w:val="22"/>
                <w:szCs w:val="22"/>
                <w:highlight w:val="none"/>
              </w:rPr>
              <w:t>相关评审资料原件（如有）递交地点</w:t>
            </w:r>
          </w:p>
        </w:tc>
        <w:tc>
          <w:tcPr>
            <w:tcW w:w="7347"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2C17F374">
            <w:pPr>
              <w:keepNext w:val="0"/>
              <w:keepLines w:val="0"/>
              <w:suppressLineNumbers w:val="0"/>
              <w:wordWrap w:val="0"/>
              <w:adjustRightInd w:val="0"/>
              <w:snapToGrid w:val="0"/>
              <w:spacing w:before="0" w:beforeAutospacing="0" w:after="0" w:afterAutospacing="0" w:line="400" w:lineRule="exact"/>
              <w:ind w:left="0" w:right="0" w:firstLine="220" w:firstLineChars="1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递交场所：韶关市公共资源交易中心始兴分中心</w:t>
            </w:r>
          </w:p>
          <w:p w14:paraId="7720BAA4">
            <w:pPr>
              <w:pStyle w:val="25"/>
              <w:keepNext w:val="0"/>
              <w:keepLines w:val="0"/>
              <w:widowControl/>
              <w:suppressLineNumbers w:val="0"/>
              <w:snapToGrid w:val="0"/>
              <w:spacing w:before="0" w:beforeAutospacing="0" w:after="0" w:afterAutospacing="0" w:line="430" w:lineRule="atLeast"/>
              <w:ind w:left="0" w:right="0"/>
              <w:rPr>
                <w:rFonts w:hint="default"/>
                <w:color w:val="auto"/>
                <w:sz w:val="22"/>
                <w:szCs w:val="22"/>
                <w:highlight w:val="none"/>
              </w:rPr>
            </w:pPr>
            <w:r>
              <w:rPr>
                <w:rFonts w:hint="eastAsia" w:ascii="宋体" w:hAnsi="宋体" w:eastAsia="宋体" w:cs="宋体"/>
                <w:snapToGrid w:val="0"/>
                <w:color w:val="auto"/>
                <w:kern w:val="0"/>
                <w:sz w:val="22"/>
                <w:szCs w:val="22"/>
                <w:highlight w:val="none"/>
              </w:rPr>
              <w:t>地址：始兴县永安大道中79号行政服务大楼四楼,具体房间号以当日现场通知为准。</w:t>
            </w:r>
          </w:p>
        </w:tc>
      </w:tr>
      <w:tr w14:paraId="1F19C078">
        <w:tblPrEx>
          <w:tblCellMar>
            <w:top w:w="15" w:type="dxa"/>
            <w:left w:w="15" w:type="dxa"/>
            <w:bottom w:w="15" w:type="dxa"/>
            <w:right w:w="15" w:type="dxa"/>
          </w:tblCellMar>
        </w:tblPrEx>
        <w:trPr>
          <w:trHeight w:val="761" w:hRule="atLeast"/>
          <w:jc w:val="center"/>
        </w:trPr>
        <w:tc>
          <w:tcPr>
            <w:tcW w:w="607" w:type="dxa"/>
            <w:tcBorders>
              <w:top w:val="nil"/>
              <w:left w:val="single" w:color="080000" w:sz="6" w:space="0"/>
              <w:bottom w:val="single" w:color="080000" w:sz="6" w:space="0"/>
              <w:right w:val="single" w:color="080000" w:sz="6" w:space="0"/>
            </w:tcBorders>
            <w:noWrap w:val="0"/>
            <w:tcMar>
              <w:top w:w="0" w:type="dxa"/>
              <w:left w:w="0" w:type="dxa"/>
              <w:bottom w:w="0" w:type="dxa"/>
              <w:right w:w="0" w:type="dxa"/>
            </w:tcMar>
            <w:vAlign w:val="center"/>
          </w:tcPr>
          <w:p w14:paraId="4098FCD3">
            <w:pPr>
              <w:pStyle w:val="18"/>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ascii="Times New Roman" w:hAnsi="Times New Roman" w:cs="Times New Roman"/>
                <w:color w:val="auto"/>
                <w:sz w:val="22"/>
                <w:szCs w:val="22"/>
                <w:highlight w:val="none"/>
              </w:rPr>
              <w:t>9</w:t>
            </w:r>
          </w:p>
        </w:tc>
        <w:tc>
          <w:tcPr>
            <w:tcW w:w="1544"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3DA20566">
            <w:pPr>
              <w:pStyle w:val="18"/>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开标时间</w:t>
            </w:r>
            <w:r>
              <w:rPr>
                <w:rFonts w:hint="default" w:ascii="Times New Roman" w:hAnsi="Times New Roman" w:cs="Times New Roman"/>
                <w:color w:val="auto"/>
                <w:sz w:val="22"/>
                <w:szCs w:val="22"/>
                <w:highlight w:val="none"/>
              </w:rPr>
              <w:t> </w:t>
            </w:r>
          </w:p>
        </w:tc>
        <w:tc>
          <w:tcPr>
            <w:tcW w:w="7347"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55EBCFB1">
            <w:pPr>
              <w:pStyle w:val="18"/>
              <w:keepNext w:val="0"/>
              <w:keepLines w:val="0"/>
              <w:suppressLineNumbers w:val="0"/>
              <w:spacing w:before="0" w:beforeAutospacing="0" w:after="0" w:afterAutospacing="0" w:line="360" w:lineRule="auto"/>
              <w:ind w:left="0" w:right="0"/>
              <w:rPr>
                <w:rFonts w:hint="default"/>
                <w:color w:val="auto"/>
                <w:sz w:val="22"/>
                <w:szCs w:val="22"/>
                <w:highlight w:val="none"/>
              </w:rPr>
            </w:pPr>
            <w:r>
              <w:rPr>
                <w:rFonts w:hint="default" w:ascii="Times New Roman" w:hAnsi="Times New Roman" w:cs="Times New Roman"/>
                <w:color w:val="auto"/>
                <w:sz w:val="22"/>
                <w:szCs w:val="22"/>
                <w:highlight w:val="none"/>
              </w:rPr>
              <w:t> </w:t>
            </w:r>
            <w:r>
              <w:rPr>
                <w:rFonts w:hint="eastAsia" w:ascii="Times New Roman" w:hAnsi="Times New Roman" w:cs="Times New Roman"/>
                <w:color w:val="auto"/>
                <w:sz w:val="22"/>
                <w:szCs w:val="22"/>
                <w:highlight w:val="none"/>
              </w:rPr>
              <w:t xml:space="preserve"> </w:t>
            </w:r>
            <w:r>
              <w:rPr>
                <w:rFonts w:hint="eastAsia"/>
                <w:color w:val="auto"/>
                <w:sz w:val="22"/>
                <w:szCs w:val="22"/>
                <w:highlight w:val="none"/>
                <w:u w:val="single"/>
              </w:rPr>
              <w:t>202</w:t>
            </w:r>
            <w:r>
              <w:rPr>
                <w:rFonts w:hint="eastAsia"/>
                <w:color w:val="auto"/>
                <w:sz w:val="22"/>
                <w:szCs w:val="22"/>
                <w:highlight w:val="none"/>
                <w:u w:val="single"/>
                <w:lang w:val="en-US" w:eastAsia="zh-CN"/>
              </w:rPr>
              <w:t>5</w:t>
            </w:r>
            <w:r>
              <w:rPr>
                <w:rFonts w:hint="eastAsia"/>
                <w:color w:val="auto"/>
                <w:sz w:val="22"/>
                <w:szCs w:val="22"/>
                <w:highlight w:val="none"/>
              </w:rPr>
              <w:t>年</w:t>
            </w:r>
            <w:r>
              <w:rPr>
                <w:rFonts w:hint="eastAsia"/>
                <w:color w:val="auto"/>
                <w:sz w:val="22"/>
                <w:szCs w:val="22"/>
                <w:highlight w:val="none"/>
                <w:u w:val="single"/>
                <w:lang w:val="en-US" w:eastAsia="zh-CN"/>
              </w:rPr>
              <w:t>8</w:t>
            </w:r>
            <w:r>
              <w:rPr>
                <w:rFonts w:hint="eastAsia"/>
                <w:color w:val="auto"/>
                <w:sz w:val="22"/>
                <w:szCs w:val="22"/>
                <w:highlight w:val="none"/>
              </w:rPr>
              <w:t>月</w:t>
            </w:r>
            <w:r>
              <w:rPr>
                <w:rFonts w:hint="eastAsia"/>
                <w:color w:val="auto"/>
                <w:sz w:val="22"/>
                <w:szCs w:val="22"/>
                <w:highlight w:val="none"/>
                <w:u w:val="single"/>
                <w:lang w:val="en-US" w:eastAsia="zh-CN"/>
              </w:rPr>
              <w:t>15</w:t>
            </w:r>
            <w:r>
              <w:rPr>
                <w:rFonts w:hint="eastAsia"/>
                <w:color w:val="auto"/>
                <w:sz w:val="22"/>
                <w:szCs w:val="22"/>
                <w:highlight w:val="none"/>
              </w:rPr>
              <w:t>日</w:t>
            </w:r>
            <w:r>
              <w:rPr>
                <w:rFonts w:hint="eastAsia"/>
                <w:color w:val="auto"/>
                <w:sz w:val="22"/>
                <w:szCs w:val="22"/>
                <w:highlight w:val="none"/>
                <w:u w:val="single"/>
                <w:lang w:val="en-US" w:eastAsia="zh-CN"/>
              </w:rPr>
              <w:t>10</w:t>
            </w:r>
            <w:r>
              <w:rPr>
                <w:rFonts w:hint="eastAsia"/>
                <w:color w:val="auto"/>
                <w:sz w:val="22"/>
                <w:szCs w:val="22"/>
                <w:highlight w:val="none"/>
              </w:rPr>
              <w:t>时</w:t>
            </w:r>
            <w:r>
              <w:rPr>
                <w:rFonts w:hint="eastAsia"/>
                <w:color w:val="auto"/>
                <w:sz w:val="22"/>
                <w:szCs w:val="22"/>
                <w:highlight w:val="none"/>
                <w:u w:val="single"/>
                <w:lang w:val="en-US" w:eastAsia="zh-CN"/>
              </w:rPr>
              <w:t>30</w:t>
            </w:r>
            <w:r>
              <w:rPr>
                <w:rFonts w:hint="eastAsia"/>
                <w:color w:val="auto"/>
                <w:sz w:val="22"/>
                <w:szCs w:val="22"/>
                <w:highlight w:val="none"/>
              </w:rPr>
              <w:t>分</w:t>
            </w:r>
          </w:p>
        </w:tc>
      </w:tr>
      <w:tr w14:paraId="09960CA4">
        <w:tblPrEx>
          <w:tblCellMar>
            <w:top w:w="15" w:type="dxa"/>
            <w:left w:w="15" w:type="dxa"/>
            <w:bottom w:w="15" w:type="dxa"/>
            <w:right w:w="15" w:type="dxa"/>
          </w:tblCellMar>
        </w:tblPrEx>
        <w:trPr>
          <w:trHeight w:val="917" w:hRule="atLeast"/>
          <w:jc w:val="center"/>
        </w:trPr>
        <w:tc>
          <w:tcPr>
            <w:tcW w:w="607" w:type="dxa"/>
            <w:tcBorders>
              <w:top w:val="nil"/>
              <w:left w:val="single" w:color="080000" w:sz="6" w:space="0"/>
              <w:bottom w:val="single" w:color="auto" w:sz="4" w:space="0"/>
              <w:right w:val="single" w:color="080000" w:sz="6" w:space="0"/>
            </w:tcBorders>
            <w:noWrap w:val="0"/>
            <w:tcMar>
              <w:top w:w="0" w:type="dxa"/>
              <w:left w:w="0" w:type="dxa"/>
              <w:bottom w:w="0" w:type="dxa"/>
              <w:right w:w="0" w:type="dxa"/>
            </w:tcMar>
            <w:vAlign w:val="center"/>
          </w:tcPr>
          <w:p w14:paraId="3360A437">
            <w:pPr>
              <w:pStyle w:val="18"/>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ascii="Times New Roman" w:hAnsi="Times New Roman" w:cs="Times New Roman"/>
                <w:color w:val="auto"/>
                <w:sz w:val="22"/>
                <w:szCs w:val="22"/>
                <w:highlight w:val="none"/>
              </w:rPr>
              <w:t>10</w:t>
            </w:r>
          </w:p>
        </w:tc>
        <w:tc>
          <w:tcPr>
            <w:tcW w:w="1544" w:type="dxa"/>
            <w:tcBorders>
              <w:top w:val="nil"/>
              <w:left w:val="nil"/>
              <w:bottom w:val="single" w:color="auto" w:sz="4" w:space="0"/>
              <w:right w:val="single" w:color="080000" w:sz="6" w:space="0"/>
            </w:tcBorders>
            <w:noWrap w:val="0"/>
            <w:tcMar>
              <w:top w:w="0" w:type="dxa"/>
              <w:left w:w="0" w:type="dxa"/>
              <w:bottom w:w="0" w:type="dxa"/>
              <w:right w:w="0" w:type="dxa"/>
            </w:tcMar>
            <w:vAlign w:val="center"/>
          </w:tcPr>
          <w:p w14:paraId="649F3641">
            <w:pPr>
              <w:pStyle w:val="18"/>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开标地点</w:t>
            </w:r>
            <w:r>
              <w:rPr>
                <w:rFonts w:hint="default" w:ascii="Times New Roman" w:hAnsi="Times New Roman" w:cs="Times New Roman"/>
                <w:color w:val="auto"/>
                <w:sz w:val="22"/>
                <w:szCs w:val="22"/>
                <w:highlight w:val="none"/>
              </w:rPr>
              <w:t> </w:t>
            </w:r>
          </w:p>
        </w:tc>
        <w:tc>
          <w:tcPr>
            <w:tcW w:w="7347" w:type="dxa"/>
            <w:tcBorders>
              <w:top w:val="nil"/>
              <w:left w:val="nil"/>
              <w:bottom w:val="single" w:color="auto" w:sz="4" w:space="0"/>
              <w:right w:val="single" w:color="080000" w:sz="6" w:space="0"/>
            </w:tcBorders>
            <w:noWrap w:val="0"/>
            <w:tcMar>
              <w:top w:w="0" w:type="dxa"/>
              <w:left w:w="0" w:type="dxa"/>
              <w:bottom w:w="0" w:type="dxa"/>
              <w:right w:w="0" w:type="dxa"/>
            </w:tcMar>
            <w:vAlign w:val="center"/>
          </w:tcPr>
          <w:p w14:paraId="2EF2AEE7">
            <w:pPr>
              <w:keepNext w:val="0"/>
              <w:keepLines w:val="0"/>
              <w:suppressLineNumbers w:val="0"/>
              <w:wordWrap w:val="0"/>
              <w:adjustRightInd w:val="0"/>
              <w:snapToGrid w:val="0"/>
              <w:spacing w:before="0" w:beforeAutospacing="0" w:after="0" w:afterAutospacing="0" w:line="400" w:lineRule="exact"/>
              <w:ind w:left="0" w:right="0" w:firstLine="220" w:firstLineChars="1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开标场所：韶关市公共资源交易中心始兴分中心</w:t>
            </w:r>
          </w:p>
          <w:p w14:paraId="0F6CFFF9">
            <w:pPr>
              <w:pStyle w:val="25"/>
              <w:keepNext w:val="0"/>
              <w:keepLines w:val="0"/>
              <w:widowControl/>
              <w:suppressLineNumbers w:val="0"/>
              <w:snapToGrid w:val="0"/>
              <w:spacing w:before="0" w:beforeAutospacing="0" w:after="0" w:afterAutospacing="0" w:line="430" w:lineRule="atLeast"/>
              <w:ind w:left="0" w:right="0"/>
              <w:rPr>
                <w:rFonts w:hint="default"/>
                <w:color w:val="auto"/>
                <w:sz w:val="22"/>
                <w:szCs w:val="22"/>
                <w:highlight w:val="none"/>
              </w:rPr>
            </w:pPr>
            <w:r>
              <w:rPr>
                <w:rFonts w:hint="eastAsia" w:ascii="宋体" w:hAnsi="宋体" w:eastAsia="宋体" w:cs="宋体"/>
                <w:snapToGrid w:val="0"/>
                <w:color w:val="auto"/>
                <w:kern w:val="0"/>
                <w:sz w:val="22"/>
                <w:szCs w:val="22"/>
                <w:highlight w:val="none"/>
              </w:rPr>
              <w:t>地址：始兴县永安大道中79号行政服务大楼四楼,具体房间号以当日现场通知为准。</w:t>
            </w:r>
          </w:p>
        </w:tc>
      </w:tr>
    </w:tbl>
    <w:p w14:paraId="5BC9F66B">
      <w:pPr>
        <w:pStyle w:val="5"/>
        <w:rPr>
          <w:color w:val="auto"/>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5C3AEF61">
      <w:pPr>
        <w:pStyle w:val="3"/>
        <w:wordWrap w:val="0"/>
        <w:autoSpaceDE/>
        <w:autoSpaceDN/>
        <w:snapToGrid w:val="0"/>
        <w:spacing w:after="260" w:line="440" w:lineRule="exact"/>
        <w:jc w:val="both"/>
        <w:rPr>
          <w:rFonts w:hint="eastAsia" w:ascii="Times New Roman"/>
          <w:b/>
          <w:snapToGrid w:val="0"/>
          <w:color w:val="auto"/>
          <w:highlight w:val="none"/>
        </w:rPr>
      </w:pPr>
      <w:bookmarkStart w:id="14" w:name="_Hlt87793819"/>
      <w:bookmarkEnd w:id="14"/>
      <w:bookmarkStart w:id="15" w:name="_Toc25052"/>
      <w:bookmarkStart w:id="16" w:name="_Hlt69698754"/>
      <w:bookmarkStart w:id="17" w:name="_Hlt69698705"/>
      <w:r>
        <w:rPr>
          <w:rFonts w:hint="eastAsia" w:ascii="Times New Roman"/>
          <w:b/>
          <w:snapToGrid w:val="0"/>
          <w:color w:val="auto"/>
          <w:highlight w:val="none"/>
        </w:rPr>
        <w:t>第三节 投标人须知</w:t>
      </w:r>
      <w:bookmarkStart w:id="18" w:name="_Hlt69669159"/>
      <w:bookmarkEnd w:id="18"/>
      <w:r>
        <w:rPr>
          <w:rFonts w:hint="eastAsia" w:ascii="Times New Roman"/>
          <w:b/>
          <w:snapToGrid w:val="0"/>
          <w:color w:val="auto"/>
          <w:highlight w:val="none"/>
        </w:rPr>
        <w:t>正文</w:t>
      </w:r>
      <w:bookmarkEnd w:id="15"/>
    </w:p>
    <w:bookmarkEnd w:id="16"/>
    <w:bookmarkEnd w:id="17"/>
    <w:p w14:paraId="25F2EB1F">
      <w:pPr>
        <w:keepNext w:val="0"/>
        <w:keepLines w:val="0"/>
        <w:pageBreakBefore w:val="0"/>
        <w:widowControl/>
        <w:kinsoku/>
        <w:overflowPunct/>
        <w:topLinePunct w:val="0"/>
        <w:autoSpaceDE/>
        <w:autoSpaceDN/>
        <w:bidi w:val="0"/>
        <w:spacing w:line="360" w:lineRule="auto"/>
        <w:ind w:firstLine="420" w:firstLineChars="200"/>
        <w:jc w:val="left"/>
        <w:textAlignment w:val="auto"/>
        <w:rPr>
          <w:rFonts w:hint="eastAsia" w:hAnsi="宋体" w:cs="宋体"/>
          <w:b/>
          <w:snapToGrid w:val="0"/>
          <w:color w:val="auto"/>
          <w:sz w:val="21"/>
          <w:szCs w:val="21"/>
          <w:highlight w:val="none"/>
        </w:rPr>
      </w:pPr>
      <w:bookmarkStart w:id="19" w:name="_Toc13665"/>
      <w:r>
        <w:rPr>
          <w:rFonts w:hint="eastAsia" w:hAnsi="宋体" w:cs="宋体"/>
          <w:snapToGrid w:val="0"/>
          <w:color w:val="auto"/>
          <w:kern w:val="0"/>
          <w:sz w:val="21"/>
          <w:szCs w:val="21"/>
          <w:highlight w:val="none"/>
          <w:u w:val="single"/>
          <w:lang w:eastAsia="zh-CN"/>
        </w:rPr>
        <w:t>始兴县“百千万工程”典型示范村建设项目（2025）（风度村）</w:t>
      </w:r>
      <w:r>
        <w:rPr>
          <w:rFonts w:hint="eastAsia" w:hAnsi="宋体" w:cs="宋体"/>
          <w:snapToGrid w:val="0"/>
          <w:color w:val="auto"/>
          <w:kern w:val="0"/>
          <w:sz w:val="21"/>
          <w:szCs w:val="21"/>
          <w:highlight w:val="none"/>
        </w:rPr>
        <w:t>经</w:t>
      </w:r>
      <w:r>
        <w:rPr>
          <w:rFonts w:hint="eastAsia" w:ascii="宋体" w:hAnsi="宋体" w:eastAsia="宋体" w:cs="宋体"/>
          <w:snapToGrid w:val="0"/>
          <w:color w:val="auto"/>
          <w:kern w:val="0"/>
          <w:sz w:val="21"/>
          <w:szCs w:val="21"/>
          <w:highlight w:val="none"/>
          <w:u w:val="single"/>
          <w:lang w:eastAsia="zh-CN"/>
        </w:rPr>
        <w:t>始兴县发展和改革局</w:t>
      </w:r>
      <w:r>
        <w:rPr>
          <w:rFonts w:hint="eastAsia" w:ascii="宋体" w:hAnsi="宋体" w:eastAsia="宋体" w:cs="宋体"/>
          <w:snapToGrid w:val="0"/>
          <w:color w:val="auto"/>
          <w:kern w:val="0"/>
          <w:sz w:val="21"/>
          <w:szCs w:val="21"/>
          <w:highlight w:val="none"/>
          <w:u w:val="single"/>
        </w:rPr>
        <w:t>以《</w:t>
      </w:r>
      <w:r>
        <w:rPr>
          <w:rFonts w:hint="eastAsia" w:ascii="宋体" w:hAnsi="宋体" w:eastAsia="宋体" w:cs="宋体"/>
          <w:snapToGrid w:val="0"/>
          <w:color w:val="auto"/>
          <w:kern w:val="0"/>
          <w:sz w:val="21"/>
          <w:szCs w:val="21"/>
          <w:highlight w:val="none"/>
          <w:u w:val="single"/>
          <w:lang w:eastAsia="zh-CN"/>
        </w:rPr>
        <w:t>始兴县发展和改革局关于始兴县“百千万工程”典型示范村建设项目（2025年）项目可行性研究报告的批复</w:t>
      </w:r>
      <w:r>
        <w:rPr>
          <w:rFonts w:hint="eastAsia" w:ascii="宋体" w:hAnsi="宋体" w:eastAsia="宋体" w:cs="宋体"/>
          <w:snapToGrid w:val="0"/>
          <w:color w:val="auto"/>
          <w:kern w:val="0"/>
          <w:sz w:val="21"/>
          <w:szCs w:val="21"/>
          <w:highlight w:val="none"/>
          <w:u w:val="single"/>
        </w:rPr>
        <w:t>》（</w:t>
      </w:r>
      <w:r>
        <w:rPr>
          <w:rFonts w:hint="eastAsia" w:ascii="宋体" w:hAnsi="宋体" w:eastAsia="宋体" w:cs="宋体"/>
          <w:snapToGrid w:val="0"/>
          <w:color w:val="auto"/>
          <w:kern w:val="0"/>
          <w:sz w:val="21"/>
          <w:szCs w:val="21"/>
          <w:highlight w:val="none"/>
          <w:u w:val="single"/>
          <w:lang w:eastAsia="zh-CN"/>
        </w:rPr>
        <w:t>始发改投审〔2025〕10号</w:t>
      </w:r>
      <w:r>
        <w:rPr>
          <w:rFonts w:hint="eastAsia" w:ascii="宋体" w:hAnsi="宋体" w:eastAsia="宋体" w:cs="宋体"/>
          <w:snapToGrid w:val="0"/>
          <w:color w:val="auto"/>
          <w:kern w:val="0"/>
          <w:sz w:val="21"/>
          <w:szCs w:val="21"/>
          <w:highlight w:val="none"/>
          <w:u w:val="single"/>
        </w:rPr>
        <w:t>）</w:t>
      </w:r>
      <w:r>
        <w:rPr>
          <w:rFonts w:hint="eastAsia" w:ascii="宋体" w:hAnsi="宋体" w:eastAsia="宋体" w:cs="宋体"/>
          <w:snapToGrid w:val="0"/>
          <w:color w:val="auto"/>
          <w:kern w:val="0"/>
          <w:sz w:val="21"/>
          <w:szCs w:val="21"/>
          <w:highlight w:val="none"/>
        </w:rPr>
        <w:t>批准建设，项目代码为</w:t>
      </w:r>
      <w:r>
        <w:rPr>
          <w:rFonts w:hint="eastAsia" w:ascii="宋体" w:hAnsi="宋体" w:eastAsia="宋体" w:cs="宋体"/>
          <w:color w:val="auto"/>
          <w:sz w:val="21"/>
          <w:szCs w:val="21"/>
          <w:highlight w:val="none"/>
          <w:u w:val="single"/>
          <w:lang w:eastAsia="zh-CN"/>
        </w:rPr>
        <w:t>2502-440222-04-01-469481</w:t>
      </w:r>
      <w:r>
        <w:rPr>
          <w:rFonts w:hint="eastAsia" w:ascii="宋体" w:hAnsi="宋体" w:eastAsia="宋体" w:cs="宋体"/>
          <w:snapToGrid w:val="0"/>
          <w:color w:val="auto"/>
          <w:kern w:val="0"/>
          <w:sz w:val="21"/>
          <w:szCs w:val="21"/>
          <w:highlight w:val="none"/>
        </w:rPr>
        <w:t>。</w:t>
      </w:r>
      <w:r>
        <w:rPr>
          <w:rFonts w:hint="eastAsia" w:ascii="宋体" w:hAnsi="宋体" w:eastAsia="宋体" w:cs="宋体"/>
          <w:color w:val="auto"/>
          <w:sz w:val="21"/>
          <w:szCs w:val="21"/>
          <w:highlight w:val="none"/>
        </w:rPr>
        <w:t>项目</w:t>
      </w:r>
      <w:r>
        <w:rPr>
          <w:rFonts w:hint="eastAsia" w:ascii="宋体" w:hAnsi="宋体" w:eastAsia="宋体" w:cs="宋体"/>
          <w:snapToGrid w:val="0"/>
          <w:color w:val="auto"/>
          <w:kern w:val="0"/>
          <w:sz w:val="21"/>
          <w:szCs w:val="21"/>
          <w:highlight w:val="none"/>
        </w:rPr>
        <w:t>业主为</w:t>
      </w:r>
      <w:r>
        <w:rPr>
          <w:rFonts w:hint="eastAsia" w:hAnsi="宋体"/>
          <w:bCs/>
          <w:snapToGrid w:val="0"/>
          <w:color w:val="auto"/>
          <w:kern w:val="0"/>
          <w:sz w:val="21"/>
          <w:szCs w:val="21"/>
          <w:highlight w:val="none"/>
          <w:u w:val="single"/>
          <w:lang w:eastAsia="zh-CN"/>
        </w:rPr>
        <w:t>始兴县隘子镇人民政府</w:t>
      </w:r>
      <w:r>
        <w:rPr>
          <w:rFonts w:hint="eastAsia" w:ascii="宋体" w:hAnsi="宋体" w:eastAsia="宋体" w:cs="宋体"/>
          <w:snapToGrid w:val="0"/>
          <w:color w:val="auto"/>
          <w:kern w:val="0"/>
          <w:sz w:val="21"/>
          <w:szCs w:val="21"/>
          <w:highlight w:val="none"/>
        </w:rPr>
        <w:t>，建设资金来自</w:t>
      </w:r>
      <w:r>
        <w:rPr>
          <w:rFonts w:hint="eastAsia" w:ascii="宋体" w:hAnsi="宋体" w:eastAsia="宋体" w:cs="宋体"/>
          <w:snapToGrid w:val="0"/>
          <w:color w:val="auto"/>
          <w:kern w:val="0"/>
          <w:sz w:val="21"/>
          <w:szCs w:val="21"/>
          <w:highlight w:val="none"/>
          <w:u w:val="single"/>
        </w:rPr>
        <w:t>涉农资金、上级资金和县级财政资金安排解决</w:t>
      </w:r>
      <w:r>
        <w:rPr>
          <w:rFonts w:hint="eastAsia" w:ascii="宋体" w:hAnsi="宋体" w:eastAsia="宋体" w:cs="宋体"/>
          <w:snapToGrid w:val="0"/>
          <w:color w:val="auto"/>
          <w:kern w:val="0"/>
          <w:sz w:val="21"/>
          <w:szCs w:val="21"/>
          <w:highlight w:val="none"/>
        </w:rPr>
        <w:t>，出资比例</w:t>
      </w:r>
      <w:r>
        <w:rPr>
          <w:rFonts w:hint="eastAsia" w:ascii="宋体" w:hAnsi="宋体" w:eastAsia="宋体" w:cs="宋体"/>
          <w:snapToGrid w:val="0"/>
          <w:color w:val="auto"/>
          <w:kern w:val="0"/>
          <w:sz w:val="21"/>
          <w:szCs w:val="21"/>
          <w:highlight w:val="none"/>
          <w:u w:val="single"/>
        </w:rPr>
        <w:t>100%</w:t>
      </w:r>
      <w:r>
        <w:rPr>
          <w:rFonts w:hint="eastAsia" w:ascii="宋体" w:hAnsi="宋体" w:eastAsia="宋体" w:cs="宋体"/>
          <w:snapToGrid w:val="0"/>
          <w:color w:val="auto"/>
          <w:kern w:val="0"/>
          <w:sz w:val="21"/>
          <w:szCs w:val="21"/>
          <w:highlight w:val="none"/>
        </w:rPr>
        <w:t>，招标人为</w:t>
      </w:r>
      <w:r>
        <w:rPr>
          <w:rFonts w:hint="eastAsia" w:ascii="宋体" w:hAnsi="宋体" w:eastAsia="宋体" w:cs="宋体"/>
          <w:snapToGrid w:val="0"/>
          <w:color w:val="auto"/>
          <w:kern w:val="0"/>
          <w:sz w:val="21"/>
          <w:szCs w:val="21"/>
          <w:highlight w:val="none"/>
          <w:u w:val="single"/>
          <w:lang w:eastAsia="zh-CN"/>
        </w:rPr>
        <w:t>始兴县隘子镇人民政府</w:t>
      </w:r>
      <w:r>
        <w:rPr>
          <w:rFonts w:hint="eastAsia" w:ascii="宋体" w:hAnsi="宋体" w:eastAsia="宋体" w:cs="宋体"/>
          <w:snapToGrid w:val="0"/>
          <w:color w:val="auto"/>
          <w:kern w:val="0"/>
          <w:sz w:val="21"/>
          <w:szCs w:val="21"/>
          <w:highlight w:val="none"/>
        </w:rPr>
        <w:t>，招标代理机构为</w:t>
      </w:r>
      <w:r>
        <w:rPr>
          <w:rFonts w:hint="eastAsia" w:ascii="宋体" w:hAnsi="宋体" w:eastAsia="宋体" w:cs="宋体"/>
          <w:color w:val="auto"/>
          <w:kern w:val="0"/>
          <w:sz w:val="21"/>
          <w:szCs w:val="21"/>
          <w:highlight w:val="none"/>
          <w:u w:val="single"/>
          <w:lang w:eastAsia="zh-CN"/>
        </w:rPr>
        <w:t xml:space="preserve">中合一工程设计有限公司 </w:t>
      </w:r>
      <w:r>
        <w:rPr>
          <w:rFonts w:hint="eastAsia" w:ascii="宋体" w:hAnsi="宋体" w:eastAsia="宋体" w:cs="宋体"/>
          <w:snapToGrid w:val="0"/>
          <w:color w:val="auto"/>
          <w:kern w:val="0"/>
          <w:sz w:val="21"/>
          <w:szCs w:val="21"/>
          <w:highlight w:val="none"/>
        </w:rPr>
        <w:t>。项目已具备招标条件，现对该项目的</w:t>
      </w:r>
      <w:r>
        <w:rPr>
          <w:rFonts w:hint="eastAsia" w:ascii="宋体" w:hAnsi="宋体" w:eastAsia="宋体" w:cs="Times New Roman"/>
          <w:color w:val="auto"/>
          <w:sz w:val="21"/>
          <w:szCs w:val="21"/>
          <w:highlight w:val="none"/>
          <w:u w:val="single"/>
          <w:lang w:eastAsia="zh-CN"/>
        </w:rPr>
        <w:t>施工</w:t>
      </w:r>
      <w:r>
        <w:rPr>
          <w:rFonts w:hint="eastAsia" w:ascii="宋体" w:hAnsi="宋体" w:eastAsia="宋体" w:cs="宋体"/>
          <w:snapToGrid w:val="0"/>
          <w:color w:val="auto"/>
          <w:kern w:val="0"/>
          <w:sz w:val="21"/>
          <w:szCs w:val="21"/>
          <w:highlight w:val="none"/>
        </w:rPr>
        <w:t>进行公开招标</w:t>
      </w:r>
      <w:bookmarkStart w:id="20" w:name="_Hlt74474735"/>
      <w:bookmarkEnd w:id="20"/>
      <w:bookmarkStart w:id="21" w:name="_Hlt119991399"/>
      <w:bookmarkEnd w:id="21"/>
      <w:bookmarkStart w:id="22" w:name="_Hlt78795222"/>
      <w:bookmarkEnd w:id="22"/>
      <w:bookmarkStart w:id="23" w:name="_Hlt87948285"/>
      <w:bookmarkEnd w:id="23"/>
      <w:bookmarkStart w:id="24" w:name="_Hlt109358474"/>
      <w:bookmarkEnd w:id="24"/>
    </w:p>
    <w:p w14:paraId="71A33C12">
      <w:pPr>
        <w:pStyle w:val="3"/>
        <w:keepNext w:val="0"/>
        <w:keepLines w:val="0"/>
        <w:pageBreakBefore w:val="0"/>
        <w:kinsoku/>
        <w:wordWrap w:val="0"/>
        <w:overflowPunct/>
        <w:topLinePunct w:val="0"/>
        <w:autoSpaceDE/>
        <w:autoSpaceDN/>
        <w:bidi w:val="0"/>
        <w:snapToGrid w:val="0"/>
        <w:spacing w:line="360" w:lineRule="auto"/>
        <w:ind w:firstLine="480"/>
        <w:jc w:val="both"/>
        <w:textAlignment w:val="auto"/>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1．项目概况、招标范围和标段划分、投标费用</w:t>
      </w:r>
      <w:bookmarkEnd w:id="19"/>
    </w:p>
    <w:p w14:paraId="5537F0B3">
      <w:pPr>
        <w:pStyle w:val="25"/>
        <w:keepNext w:val="0"/>
        <w:keepLines w:val="0"/>
        <w:pageBreakBefore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w:t>
      </w:r>
      <w:r>
        <w:rPr>
          <w:rFonts w:hint="eastAsia" w:ascii="宋体" w:hAnsi="宋体" w:eastAsia="宋体" w:cs="宋体"/>
          <w:snapToGrid w:val="0"/>
          <w:color w:val="auto"/>
          <w:kern w:val="0"/>
          <w:sz w:val="21"/>
          <w:szCs w:val="21"/>
          <w:highlight w:val="none"/>
        </w:rPr>
        <w:t xml:space="preserve"> 项目概况</w:t>
      </w:r>
    </w:p>
    <w:p w14:paraId="21213B9F">
      <w:pPr>
        <w:keepNext w:val="0"/>
        <w:keepLines w:val="0"/>
        <w:pageBreakBefore w:val="0"/>
        <w:widowControl/>
        <w:suppressLineNumbers w:val="0"/>
        <w:kinsoku/>
        <w:overflowPunct/>
        <w:topLinePunct w:val="0"/>
        <w:autoSpaceDE/>
        <w:autoSpaceDN/>
        <w:bidi w:val="0"/>
        <w:spacing w:line="360" w:lineRule="auto"/>
        <w:ind w:firstLine="422" w:firstLineChars="200"/>
        <w:jc w:val="left"/>
        <w:textAlignment w:val="auto"/>
        <w:rPr>
          <w:rFonts w:hint="default"/>
          <w:color w:val="auto"/>
          <w:highlight w:val="none"/>
          <w:lang w:val="en-US"/>
        </w:rPr>
      </w:pPr>
      <w:r>
        <w:rPr>
          <w:rFonts w:hint="eastAsia" w:ascii="宋体" w:hAnsi="宋体" w:eastAsia="宋体" w:cs="宋体"/>
          <w:b/>
          <w:bCs/>
          <w:snapToGrid w:val="0"/>
          <w:color w:val="auto"/>
          <w:kern w:val="0"/>
          <w:sz w:val="21"/>
          <w:szCs w:val="21"/>
          <w:highlight w:val="none"/>
        </w:rPr>
        <w:t>1.1.1</w:t>
      </w:r>
      <w:r>
        <w:rPr>
          <w:rFonts w:hint="eastAsia" w:ascii="宋体" w:hAnsi="宋体" w:eastAsia="宋体" w:cs="宋体"/>
          <w:snapToGrid w:val="0"/>
          <w:color w:val="auto"/>
          <w:kern w:val="0"/>
          <w:sz w:val="21"/>
          <w:szCs w:val="21"/>
          <w:highlight w:val="none"/>
        </w:rPr>
        <w:t xml:space="preserve"> 建设地点：</w:t>
      </w:r>
      <w:r>
        <w:rPr>
          <w:rFonts w:hint="eastAsia" w:hAnsi="宋体" w:cs="宋体"/>
          <w:snapToGrid w:val="0"/>
          <w:color w:val="auto"/>
          <w:kern w:val="0"/>
          <w:sz w:val="21"/>
          <w:szCs w:val="21"/>
          <w:highlight w:val="none"/>
          <w:lang w:val="en-US" w:eastAsia="zh-CN"/>
        </w:rPr>
        <w:t>详见投标人须知前附表</w:t>
      </w:r>
    </w:p>
    <w:p w14:paraId="2C3110BA">
      <w:pPr>
        <w:pStyle w:val="25"/>
        <w:keepNext w:val="0"/>
        <w:keepLines w:val="0"/>
        <w:pageBreakBefore w:val="0"/>
        <w:kinsoku/>
        <w:wordWrap w:val="0"/>
        <w:overflowPunct/>
        <w:topLinePunct w:val="0"/>
        <w:autoSpaceDE/>
        <w:autoSpaceDN/>
        <w:bidi w:val="0"/>
        <w:adjustRightInd w:val="0"/>
        <w:snapToGrid w:val="0"/>
        <w:spacing w:line="360" w:lineRule="auto"/>
        <w:ind w:firstLine="422" w:firstLineChars="200"/>
        <w:jc w:val="left"/>
        <w:textAlignment w:val="auto"/>
        <w:rPr>
          <w:rFonts w:hint="eastAsia" w:ascii="宋体" w:hAnsi="宋体" w:cs="宋体"/>
          <w:snapToGrid w:val="0"/>
          <w:color w:val="auto"/>
          <w:kern w:val="0"/>
          <w:sz w:val="21"/>
          <w:szCs w:val="21"/>
          <w:highlight w:val="none"/>
          <w:lang w:val="en-US" w:eastAsia="zh-CN" w:bidi="ar-SA"/>
        </w:rPr>
      </w:pPr>
      <w:r>
        <w:rPr>
          <w:rFonts w:hint="eastAsia" w:ascii="宋体" w:hAnsi="宋体" w:eastAsia="宋体" w:cs="宋体"/>
          <w:b/>
          <w:bCs/>
          <w:snapToGrid w:val="0"/>
          <w:color w:val="auto"/>
          <w:kern w:val="0"/>
          <w:sz w:val="21"/>
          <w:szCs w:val="21"/>
          <w:highlight w:val="none"/>
        </w:rPr>
        <w:t>1.1.2</w:t>
      </w:r>
      <w:r>
        <w:rPr>
          <w:rFonts w:hint="eastAsia" w:ascii="宋体" w:hAnsi="宋体" w:eastAsia="宋体" w:cs="宋体"/>
          <w:snapToGrid w:val="0"/>
          <w:color w:val="auto"/>
          <w:kern w:val="0"/>
          <w:sz w:val="21"/>
          <w:szCs w:val="21"/>
          <w:highlight w:val="none"/>
        </w:rPr>
        <w:t xml:space="preserve"> 建设内容和规模：</w:t>
      </w:r>
      <w:r>
        <w:rPr>
          <w:rFonts w:hint="eastAsia" w:hAnsi="宋体" w:cs="宋体"/>
          <w:snapToGrid w:val="0"/>
          <w:color w:val="auto"/>
          <w:kern w:val="0"/>
          <w:sz w:val="21"/>
          <w:szCs w:val="21"/>
          <w:highlight w:val="none"/>
          <w:lang w:val="en-US" w:eastAsia="zh-CN"/>
        </w:rPr>
        <w:t>详见投标人须知前附表</w:t>
      </w:r>
    </w:p>
    <w:p w14:paraId="5E6110A6">
      <w:pPr>
        <w:pStyle w:val="25"/>
        <w:keepNext w:val="0"/>
        <w:keepLines w:val="0"/>
        <w:pageBreakBefore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1.1.3</w:t>
      </w:r>
      <w:r>
        <w:rPr>
          <w:rFonts w:hint="eastAsia" w:ascii="宋体" w:hAnsi="宋体" w:eastAsia="宋体" w:cs="宋体"/>
          <w:snapToGrid w:val="0"/>
          <w:color w:val="auto"/>
          <w:kern w:val="0"/>
          <w:sz w:val="21"/>
          <w:szCs w:val="21"/>
          <w:highlight w:val="none"/>
        </w:rPr>
        <w:t xml:space="preserve"> 项目总投资：</w:t>
      </w:r>
      <w:r>
        <w:rPr>
          <w:rFonts w:hint="eastAsia" w:hAnsi="宋体" w:cs="宋体"/>
          <w:snapToGrid w:val="0"/>
          <w:color w:val="auto"/>
          <w:kern w:val="0"/>
          <w:sz w:val="21"/>
          <w:szCs w:val="21"/>
          <w:highlight w:val="none"/>
          <w:lang w:val="en-US" w:eastAsia="zh-CN"/>
        </w:rPr>
        <w:t>详见投标人须知前附表</w:t>
      </w:r>
    </w:p>
    <w:p w14:paraId="397D96CA">
      <w:pPr>
        <w:pStyle w:val="25"/>
        <w:keepNext w:val="0"/>
        <w:keepLines w:val="0"/>
        <w:pageBreakBefore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1.2 </w:t>
      </w:r>
      <w:r>
        <w:rPr>
          <w:rFonts w:hint="eastAsia" w:ascii="宋体" w:hAnsi="宋体" w:eastAsia="宋体" w:cs="宋体"/>
          <w:snapToGrid w:val="0"/>
          <w:color w:val="auto"/>
          <w:kern w:val="0"/>
          <w:sz w:val="21"/>
          <w:szCs w:val="21"/>
          <w:highlight w:val="none"/>
        </w:rPr>
        <w:t>招标范围和标段划分</w:t>
      </w:r>
    </w:p>
    <w:p w14:paraId="526EC648">
      <w:pPr>
        <w:pStyle w:val="25"/>
        <w:keepNext w:val="0"/>
        <w:keepLines w:val="0"/>
        <w:pageBreakBefore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snapToGrid w:val="0"/>
          <w:color w:val="auto"/>
          <w:kern w:val="0"/>
          <w:sz w:val="21"/>
          <w:szCs w:val="21"/>
          <w:highlight w:val="none"/>
          <w:u w:val="single"/>
        </w:rPr>
      </w:pPr>
      <w:r>
        <w:rPr>
          <w:rFonts w:hint="eastAsia" w:ascii="宋体" w:hAnsi="宋体" w:eastAsia="宋体" w:cs="宋体"/>
          <w:b/>
          <w:bCs/>
          <w:snapToGrid w:val="0"/>
          <w:color w:val="auto"/>
          <w:kern w:val="0"/>
          <w:sz w:val="21"/>
          <w:szCs w:val="21"/>
          <w:highlight w:val="none"/>
        </w:rPr>
        <w:t>1.2.1</w:t>
      </w:r>
      <w:r>
        <w:rPr>
          <w:rFonts w:hint="eastAsia" w:ascii="宋体" w:hAnsi="宋体" w:eastAsia="宋体" w:cs="宋体"/>
          <w:snapToGrid w:val="0"/>
          <w:color w:val="auto"/>
          <w:kern w:val="0"/>
          <w:sz w:val="21"/>
          <w:szCs w:val="21"/>
          <w:highlight w:val="none"/>
        </w:rPr>
        <w:t xml:space="preserve"> 招标范围：</w:t>
      </w:r>
      <w:r>
        <w:rPr>
          <w:rFonts w:hint="eastAsia" w:ascii="宋体" w:hAnsi="宋体" w:eastAsia="宋体" w:cs="宋体"/>
          <w:snapToGrid w:val="0"/>
          <w:color w:val="auto"/>
          <w:kern w:val="0"/>
          <w:sz w:val="21"/>
          <w:szCs w:val="21"/>
          <w:highlight w:val="none"/>
          <w:u w:val="single"/>
          <w:lang w:eastAsia="zh-CN"/>
        </w:rPr>
        <w:t>按审查合格的施工图纸及工程量清单内容施工</w:t>
      </w:r>
      <w:r>
        <w:rPr>
          <w:rFonts w:hint="eastAsia" w:ascii="宋体" w:hAnsi="宋体" w:eastAsia="宋体" w:cs="宋体"/>
          <w:snapToGrid w:val="0"/>
          <w:color w:val="auto"/>
          <w:kern w:val="0"/>
          <w:sz w:val="21"/>
          <w:szCs w:val="21"/>
          <w:highlight w:val="none"/>
          <w:u w:val="single"/>
        </w:rPr>
        <w:t>。</w:t>
      </w:r>
    </w:p>
    <w:p w14:paraId="03848BAA">
      <w:pPr>
        <w:pStyle w:val="25"/>
        <w:keepNext w:val="0"/>
        <w:keepLines w:val="0"/>
        <w:pageBreakBefore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 xml:space="preserve">1.2.2 </w:t>
      </w:r>
      <w:r>
        <w:rPr>
          <w:rFonts w:hint="eastAsia" w:ascii="宋体" w:hAnsi="宋体" w:eastAsia="宋体" w:cs="宋体"/>
          <w:snapToGrid w:val="0"/>
          <w:color w:val="auto"/>
          <w:kern w:val="0"/>
          <w:sz w:val="21"/>
          <w:szCs w:val="21"/>
          <w:highlight w:val="none"/>
        </w:rPr>
        <w:t>标段划分：本招标项目不划分标段。</w:t>
      </w:r>
    </w:p>
    <w:p w14:paraId="6C745AD3">
      <w:pPr>
        <w:keepNext w:val="0"/>
        <w:keepLines w:val="0"/>
        <w:pageBreakBefore w:val="0"/>
        <w:tabs>
          <w:tab w:val="left" w:pos="7020"/>
        </w:tabs>
        <w:kinsoku/>
        <w:wordWrap w:val="0"/>
        <w:overflowPunct/>
        <w:topLinePunct w:val="0"/>
        <w:bidi w:val="0"/>
        <w:adjustRightInd w:val="0"/>
        <w:snapToGrid w:val="0"/>
        <w:spacing w:line="400" w:lineRule="atLeast"/>
        <w:ind w:firstLine="466" w:firstLineChars="221"/>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1.3</w:t>
      </w:r>
      <w:r>
        <w:rPr>
          <w:rFonts w:hint="eastAsia" w:ascii="宋体" w:hAnsi="宋体" w:eastAsia="宋体" w:cs="宋体"/>
          <w:snapToGrid w:val="0"/>
          <w:color w:val="auto"/>
          <w:kern w:val="0"/>
          <w:sz w:val="21"/>
          <w:szCs w:val="21"/>
          <w:highlight w:val="none"/>
        </w:rPr>
        <w:t xml:space="preserve"> 投标费用：投标人应承担所有准备和参加投标的相关费用，不论投标结果如何，招标人均无义务和责任承担这些费用。</w:t>
      </w:r>
    </w:p>
    <w:p w14:paraId="350D795B">
      <w:pPr>
        <w:keepNext w:val="0"/>
        <w:keepLines w:val="0"/>
        <w:pageBreakBefore w:val="0"/>
        <w:widowControl/>
        <w:suppressLineNumbers w:val="0"/>
        <w:kinsoku/>
        <w:overflowPunct/>
        <w:topLinePunct w:val="0"/>
        <w:bidi w:val="0"/>
        <w:spacing w:line="400" w:lineRule="atLeas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1.4 </w:t>
      </w:r>
      <w:r>
        <w:rPr>
          <w:rFonts w:hint="eastAsia" w:ascii="宋体" w:hAnsi="宋体" w:eastAsia="宋体" w:cs="宋体"/>
          <w:color w:val="auto"/>
          <w:kern w:val="0"/>
          <w:sz w:val="21"/>
          <w:szCs w:val="21"/>
          <w:highlight w:val="none"/>
          <w:lang w:val="en-US" w:eastAsia="zh-CN" w:bidi="ar"/>
        </w:rPr>
        <w:t xml:space="preserve">招标代理费用： </w:t>
      </w: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bidi="ar"/>
        </w:rPr>
        <w:t>由招标人支付 ☑由中标人支付。</w:t>
      </w:r>
    </w:p>
    <w:p w14:paraId="23A276B8">
      <w:pPr>
        <w:pStyle w:val="3"/>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25" w:name="_Toc19143"/>
      <w:r>
        <w:rPr>
          <w:rFonts w:hint="eastAsia" w:ascii="宋体" w:hAnsi="宋体" w:eastAsia="宋体" w:cs="宋体"/>
          <w:b/>
          <w:snapToGrid w:val="0"/>
          <w:color w:val="auto"/>
          <w:sz w:val="21"/>
          <w:szCs w:val="21"/>
          <w:highlight w:val="none"/>
        </w:rPr>
        <w:t>2．投标人资格要求</w:t>
      </w:r>
      <w:bookmarkEnd w:id="25"/>
      <w:bookmarkStart w:id="26" w:name="_Hlt74496495"/>
      <w:bookmarkEnd w:id="26"/>
    </w:p>
    <w:p w14:paraId="1B884AA2">
      <w:pPr>
        <w:keepNext w:val="0"/>
        <w:keepLines w:val="0"/>
        <w:pageBreakBefore w:val="0"/>
        <w:numPr>
          <w:ilvl w:val="0"/>
          <w:numId w:val="0"/>
        </w:numPr>
        <w:suppressLineNumbers w:val="0"/>
        <w:kinsoku/>
        <w:wordWrap w:val="0"/>
        <w:overflowPunct/>
        <w:topLinePunct w:val="0"/>
        <w:autoSpaceDE/>
        <w:autoSpaceDN/>
        <w:bidi w:val="0"/>
        <w:adjustRightInd w:val="0"/>
        <w:snapToGrid w:val="0"/>
        <w:spacing w:before="0" w:beforeAutospacing="0" w:after="0" w:afterAutospacing="0" w:line="400" w:lineRule="exact"/>
        <w:ind w:right="0" w:rightChars="0" w:firstLine="422"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 xml:space="preserve">2.1 </w:t>
      </w:r>
      <w:r>
        <w:rPr>
          <w:rFonts w:hint="eastAsia" w:ascii="宋体" w:hAnsi="宋体" w:eastAsia="宋体" w:cs="宋体"/>
          <w:color w:val="auto"/>
          <w:sz w:val="21"/>
          <w:szCs w:val="21"/>
          <w:highlight w:val="none"/>
        </w:rPr>
        <w:t>本次招标接受联合体投标，联合体以一个投标人的身份共同投标。</w:t>
      </w:r>
    </w:p>
    <w:p w14:paraId="6B45A8A9">
      <w:pPr>
        <w:keepNext w:val="0"/>
        <w:keepLines w:val="0"/>
        <w:pageBreakBefore w:val="0"/>
        <w:numPr>
          <w:ilvl w:val="0"/>
          <w:numId w:val="0"/>
        </w:numPr>
        <w:suppressLineNumbers w:val="0"/>
        <w:kinsoku/>
        <w:wordWrap w:val="0"/>
        <w:overflowPunct/>
        <w:topLinePunct w:val="0"/>
        <w:autoSpaceDE/>
        <w:autoSpaceDN/>
        <w:bidi w:val="0"/>
        <w:adjustRightInd w:val="0"/>
        <w:snapToGrid w:val="0"/>
        <w:spacing w:before="0" w:beforeAutospacing="0" w:after="0" w:afterAutospacing="0" w:line="400" w:lineRule="exact"/>
        <w:ind w:right="0" w:rightChars="0" w:firstLine="420" w:firstLineChars="200"/>
        <w:jc w:val="left"/>
        <w:textAlignment w:val="auto"/>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rPr>
        <w:t>.1. 联合体成员数量不超过</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个，必须注明其中一家为牵头人。</w:t>
      </w:r>
    </w:p>
    <w:p w14:paraId="2915CAB3">
      <w:pPr>
        <w:keepNext w:val="0"/>
        <w:keepLines w:val="0"/>
        <w:pageBreakBefore w:val="0"/>
        <w:numPr>
          <w:ilvl w:val="0"/>
          <w:numId w:val="0"/>
        </w:numPr>
        <w:suppressLineNumbers w:val="0"/>
        <w:kinsoku/>
        <w:wordWrap w:val="0"/>
        <w:overflowPunct/>
        <w:topLinePunct w:val="0"/>
        <w:autoSpaceDE/>
        <w:autoSpaceDN/>
        <w:bidi w:val="0"/>
        <w:adjustRightInd w:val="0"/>
        <w:snapToGrid w:val="0"/>
        <w:spacing w:before="0" w:beforeAutospacing="0" w:after="0" w:afterAutospacing="0" w:line="400" w:lineRule="exact"/>
        <w:ind w:right="0" w:rightChars="0" w:firstLine="420" w:firstLineChars="200"/>
        <w:jc w:val="left"/>
        <w:textAlignment w:val="auto"/>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rPr>
        <w:t>.2. 联合体各方应按招标文件提供的格式签订联合体协议书，明确联合体牵头人和各方权利义务，并承诺就中标项目向招标人承担连带责任。《联合体协议书》作为投标文件的组成部分向招标人提交。</w:t>
      </w:r>
    </w:p>
    <w:p w14:paraId="33A8130B">
      <w:pPr>
        <w:keepNext w:val="0"/>
        <w:keepLines w:val="0"/>
        <w:pageBreakBefore w:val="0"/>
        <w:numPr>
          <w:ilvl w:val="0"/>
          <w:numId w:val="0"/>
        </w:numPr>
        <w:suppressLineNumbers w:val="0"/>
        <w:kinsoku/>
        <w:wordWrap w:val="0"/>
        <w:overflowPunct/>
        <w:topLinePunct w:val="0"/>
        <w:autoSpaceDE/>
        <w:autoSpaceDN/>
        <w:bidi w:val="0"/>
        <w:adjustRightInd w:val="0"/>
        <w:snapToGrid w:val="0"/>
        <w:spacing w:before="0" w:beforeAutospacing="0" w:after="0" w:afterAutospacing="0" w:line="400" w:lineRule="exact"/>
        <w:ind w:right="0" w:rightChars="0" w:firstLine="420" w:firstLineChars="200"/>
        <w:jc w:val="left"/>
        <w:textAlignment w:val="auto"/>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rPr>
        <w:t>.3. 联合体成员单位均应具备拟承担的工作内容（以《联合体协议书》的约定为准）所规定的资格条件。若同一工作内容由两个或两个以上单位共同承担，该项工作内容按照资质等级较低的单位确定联合体资质等级。</w:t>
      </w:r>
    </w:p>
    <w:p w14:paraId="2F3339B7">
      <w:pPr>
        <w:keepNext w:val="0"/>
        <w:keepLines w:val="0"/>
        <w:pageBreakBefore w:val="0"/>
        <w:numPr>
          <w:ilvl w:val="0"/>
          <w:numId w:val="0"/>
        </w:numPr>
        <w:kinsoku/>
        <w:wordWrap w:val="0"/>
        <w:overflowPunct/>
        <w:topLinePunct w:val="0"/>
        <w:bidi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rPr>
        <w:t>.4. 联合体各方不得再以自己名义单独或参加其他联合体在本招标项目中投标，否则各相关投标均无效。</w:t>
      </w:r>
    </w:p>
    <w:p w14:paraId="1D058842">
      <w:pPr>
        <w:keepNext w:val="0"/>
        <w:keepLines w:val="0"/>
        <w:pageBreakBefore w:val="0"/>
        <w:kinsoku/>
        <w:wordWrap w:val="0"/>
        <w:overflowPunct/>
        <w:topLinePunct w:val="0"/>
        <w:bidi w:val="0"/>
        <w:adjustRightInd w:val="0"/>
        <w:snapToGrid w:val="0"/>
        <w:spacing w:line="400" w:lineRule="atLeast"/>
        <w:ind w:firstLine="422"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2.2</w:t>
      </w:r>
      <w:r>
        <w:rPr>
          <w:rFonts w:hint="eastAsia" w:ascii="宋体" w:hAnsi="宋体" w:eastAsia="宋体" w:cs="宋体"/>
          <w:snapToGrid w:val="0"/>
          <w:color w:val="auto"/>
          <w:kern w:val="0"/>
          <w:sz w:val="21"/>
          <w:szCs w:val="21"/>
          <w:highlight w:val="none"/>
        </w:rPr>
        <w:t xml:space="preserve"> 资格资质要求</w:t>
      </w:r>
    </w:p>
    <w:p w14:paraId="66D3DFE0">
      <w:pPr>
        <w:pStyle w:val="25"/>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2.2.1</w:t>
      </w:r>
      <w:r>
        <w:rPr>
          <w:rFonts w:hint="eastAsia" w:ascii="宋体" w:hAnsi="宋体" w:eastAsia="宋体" w:cs="宋体"/>
          <w:snapToGrid w:val="0"/>
          <w:color w:val="auto"/>
          <w:kern w:val="0"/>
          <w:sz w:val="21"/>
          <w:szCs w:val="21"/>
          <w:highlight w:val="none"/>
        </w:rPr>
        <w:t xml:space="preserve"> 投标人须具备独立法人资格，按国家法律经营。</w:t>
      </w:r>
    </w:p>
    <w:p w14:paraId="72DEFC27">
      <w:pPr>
        <w:pStyle w:val="25"/>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2.2.2</w:t>
      </w:r>
      <w:r>
        <w:rPr>
          <w:rFonts w:hint="eastAsia" w:ascii="宋体" w:hAnsi="宋体" w:eastAsia="宋体" w:cs="宋体"/>
          <w:snapToGrid w:val="0"/>
          <w:color w:val="auto"/>
          <w:kern w:val="0"/>
          <w:sz w:val="21"/>
          <w:szCs w:val="21"/>
          <w:highlight w:val="none"/>
        </w:rPr>
        <w:t xml:space="preserve"> 投标人须持有建设行政主管部门颁发的企业资质证书及安全生产许可证。</w:t>
      </w:r>
    </w:p>
    <w:p w14:paraId="4A66FDBB">
      <w:pPr>
        <w:pStyle w:val="25"/>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2.2.3</w:t>
      </w:r>
      <w:r>
        <w:rPr>
          <w:rFonts w:hint="eastAsia" w:ascii="宋体" w:hAnsi="宋体" w:eastAsia="宋体" w:cs="宋体"/>
          <w:snapToGrid w:val="0"/>
          <w:color w:val="auto"/>
          <w:kern w:val="0"/>
          <w:sz w:val="21"/>
          <w:szCs w:val="21"/>
          <w:highlight w:val="none"/>
        </w:rPr>
        <w:t xml:space="preserve"> 投标人须具备以下资质：</w:t>
      </w:r>
      <w:r>
        <w:rPr>
          <w:rFonts w:hint="eastAsia" w:ascii="宋体" w:hAnsi="宋体" w:cs="宋体"/>
          <w:color w:val="auto"/>
          <w:sz w:val="21"/>
          <w:szCs w:val="21"/>
          <w:highlight w:val="none"/>
          <w:u w:val="single"/>
          <w:lang w:val="en-US" w:eastAsia="zh-CN"/>
        </w:rPr>
        <w:t>市政公用</w:t>
      </w:r>
      <w:r>
        <w:rPr>
          <w:rFonts w:hint="eastAsia" w:ascii="宋体" w:hAnsi="宋体" w:cs="宋体"/>
          <w:color w:val="auto"/>
          <w:sz w:val="21"/>
          <w:szCs w:val="21"/>
          <w:highlight w:val="none"/>
          <w:u w:val="single"/>
          <w:lang w:eastAsia="zh-CN"/>
        </w:rPr>
        <w:t>工程施工总承包三级以上（含三级）资质</w:t>
      </w:r>
      <w:r>
        <w:rPr>
          <w:rFonts w:hint="eastAsia" w:ascii="宋体" w:hAnsi="宋体" w:cs="宋体"/>
          <w:color w:val="auto"/>
          <w:sz w:val="21"/>
          <w:szCs w:val="21"/>
          <w:highlight w:val="none"/>
          <w:u w:val="single"/>
          <w:lang w:val="en-US" w:eastAsia="zh-CN"/>
        </w:rPr>
        <w:t>和建筑</w:t>
      </w:r>
      <w:r>
        <w:rPr>
          <w:rFonts w:hint="eastAsia" w:ascii="宋体" w:hAnsi="宋体" w:cs="宋体"/>
          <w:color w:val="auto"/>
          <w:sz w:val="21"/>
          <w:szCs w:val="21"/>
          <w:highlight w:val="none"/>
          <w:u w:val="single"/>
          <w:lang w:eastAsia="zh-CN"/>
        </w:rPr>
        <w:t>工程施工总承包三级以上（含三级）资质。</w:t>
      </w:r>
    </w:p>
    <w:p w14:paraId="5AECA95D">
      <w:pPr>
        <w:pStyle w:val="25"/>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b/>
          <w:bCs/>
          <w:snapToGrid w:val="0"/>
          <w:color w:val="auto"/>
          <w:kern w:val="0"/>
          <w:sz w:val="21"/>
          <w:szCs w:val="21"/>
          <w:highlight w:val="none"/>
        </w:rPr>
        <w:t>2.2.4</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lang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2D60774A">
      <w:pPr>
        <w:pStyle w:val="25"/>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w:t>
      </w:r>
      <w:r>
        <w:rPr>
          <w:rFonts w:hint="eastAsia" w:ascii="宋体" w:hAnsi="宋体" w:eastAsia="宋体" w:cs="宋体"/>
          <w:snapToGrid w:val="0"/>
          <w:color w:val="auto"/>
          <w:kern w:val="0"/>
          <w:sz w:val="21"/>
          <w:szCs w:val="21"/>
          <w:highlight w:val="none"/>
        </w:rPr>
        <w:t xml:space="preserve"> 相关人员要求</w:t>
      </w:r>
    </w:p>
    <w:p w14:paraId="1B48FB14">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2.3.1</w:t>
      </w:r>
      <w:r>
        <w:rPr>
          <w:rFonts w:hint="eastAsia" w:ascii="宋体" w:hAnsi="宋体" w:eastAsia="宋体" w:cs="宋体"/>
          <w:snapToGrid w:val="0"/>
          <w:color w:val="auto"/>
          <w:kern w:val="0"/>
          <w:sz w:val="21"/>
          <w:szCs w:val="21"/>
          <w:highlight w:val="none"/>
        </w:rPr>
        <w:t xml:space="preserve">  拟派项目经理为</w:t>
      </w:r>
      <w:r>
        <w:rPr>
          <w:rFonts w:hint="eastAsia" w:ascii="宋体" w:hAnsi="宋体" w:eastAsia="宋体" w:cs="宋体"/>
          <w:snapToGrid w:val="0"/>
          <w:color w:val="auto"/>
          <w:kern w:val="0"/>
          <w:sz w:val="21"/>
          <w:szCs w:val="21"/>
          <w:highlight w:val="none"/>
          <w:u w:val="single"/>
        </w:rPr>
        <w:t xml:space="preserve"> </w:t>
      </w:r>
      <w:r>
        <w:rPr>
          <w:rFonts w:hint="eastAsia"/>
          <w:strike w:val="0"/>
          <w:dstrike w:val="0"/>
          <w:snapToGrid w:val="0"/>
          <w:color w:val="auto"/>
          <w:kern w:val="0"/>
          <w:sz w:val="21"/>
          <w:szCs w:val="21"/>
          <w:highlight w:val="none"/>
          <w:u w:val="single"/>
          <w:lang w:val="en-US" w:eastAsia="zh-CN"/>
        </w:rPr>
        <w:t>市政公用</w:t>
      </w:r>
      <w:r>
        <w:rPr>
          <w:rFonts w:hint="eastAsia"/>
          <w:strike w:val="0"/>
          <w:dstrike w:val="0"/>
          <w:snapToGrid w:val="0"/>
          <w:color w:val="auto"/>
          <w:kern w:val="0"/>
          <w:sz w:val="21"/>
          <w:szCs w:val="21"/>
          <w:highlight w:val="none"/>
          <w:u w:val="single"/>
        </w:rPr>
        <w:t>工程</w:t>
      </w:r>
      <w:r>
        <w:rPr>
          <w:rFonts w:hint="eastAsia"/>
          <w:strike w:val="0"/>
          <w:dstrike w:val="0"/>
          <w:snapToGrid w:val="0"/>
          <w:color w:val="auto"/>
          <w:kern w:val="0"/>
          <w:sz w:val="21"/>
          <w:szCs w:val="21"/>
          <w:highlight w:val="none"/>
          <w:u w:val="single"/>
          <w:lang w:val="en-US" w:eastAsia="zh-CN"/>
        </w:rPr>
        <w:t>或</w:t>
      </w:r>
      <w:r>
        <w:rPr>
          <w:rFonts w:hint="eastAsia" w:ascii="宋体" w:hAnsi="Times New Roman" w:eastAsia="宋体" w:cs="Times New Roman"/>
          <w:i w:val="0"/>
          <w:iCs w:val="0"/>
          <w:caps w:val="0"/>
          <w:snapToGrid w:val="0"/>
          <w:color w:val="auto"/>
          <w:spacing w:val="0"/>
          <w:kern w:val="0"/>
          <w:sz w:val="21"/>
          <w:szCs w:val="21"/>
          <w:highlight w:val="none"/>
          <w:u w:val="single"/>
          <w:shd w:val="clear"/>
        </w:rPr>
        <w:t>建筑工程</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专业一级或二级注册建造师，</w:t>
      </w:r>
      <w:r>
        <w:rPr>
          <w:rFonts w:hint="eastAsia" w:ascii="宋体" w:hAnsi="宋体" w:eastAsia="宋体" w:cs="宋体"/>
          <w:snapToGrid w:val="0"/>
          <w:color w:val="auto"/>
          <w:kern w:val="0"/>
          <w:sz w:val="21"/>
          <w:szCs w:val="21"/>
          <w:highlight w:val="none"/>
          <w:lang w:eastAsia="zh-CN"/>
        </w:rPr>
        <w:t>应持有住建部门印发的在使用有效期内的有效电子注册证书（根据广东省住房和城乡建设厅（粤建市函〔2023〕469 号）文件精神，二级注册建造师可随注册企业在全国范围内执业）。同时均须具备有效安全生产考核合格证明（B 证），且未担任其他在施（包括已中标未开工、已开工未竣工）建设工程项目的项目经理。</w:t>
      </w:r>
      <w:r>
        <w:rPr>
          <w:rFonts w:hint="eastAsia" w:ascii="宋体" w:hAnsi="宋体" w:eastAsia="宋体" w:cs="宋体"/>
          <w:snapToGrid w:val="0"/>
          <w:color w:val="auto"/>
          <w:kern w:val="0"/>
          <w:sz w:val="21"/>
          <w:szCs w:val="21"/>
          <w:highlight w:val="none"/>
        </w:rPr>
        <w:t xml:space="preserve">  </w:t>
      </w:r>
    </w:p>
    <w:p w14:paraId="08EE57A6">
      <w:pPr>
        <w:pStyle w:val="25"/>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2.3.2</w:t>
      </w:r>
      <w:r>
        <w:rPr>
          <w:rFonts w:hint="eastAsia" w:ascii="宋体" w:hAnsi="宋体" w:eastAsia="宋体" w:cs="宋体"/>
          <w:snapToGrid w:val="0"/>
          <w:color w:val="auto"/>
          <w:kern w:val="0"/>
          <w:sz w:val="21"/>
          <w:szCs w:val="21"/>
          <w:highlight w:val="none"/>
        </w:rPr>
        <w:t xml:space="preserve"> 拟派项目技术负责人须具备</w:t>
      </w:r>
      <w:r>
        <w:rPr>
          <w:rFonts w:hint="eastAsia" w:ascii="宋体" w:hAnsi="宋体" w:eastAsia="宋体" w:cs="宋体"/>
          <w:snapToGrid w:val="0"/>
          <w:color w:val="auto"/>
          <w:kern w:val="0"/>
          <w:sz w:val="21"/>
          <w:szCs w:val="21"/>
          <w:highlight w:val="none"/>
          <w:u w:val="single"/>
        </w:rPr>
        <w:t xml:space="preserve"> </w:t>
      </w:r>
      <w:r>
        <w:rPr>
          <w:rFonts w:hint="eastAsia"/>
          <w:strike w:val="0"/>
          <w:dstrike w:val="0"/>
          <w:snapToGrid w:val="0"/>
          <w:color w:val="auto"/>
          <w:kern w:val="0"/>
          <w:sz w:val="21"/>
          <w:szCs w:val="21"/>
          <w:highlight w:val="none"/>
          <w:u w:val="single"/>
          <w:lang w:val="en-US" w:eastAsia="zh-CN"/>
        </w:rPr>
        <w:t>市政公用</w:t>
      </w:r>
      <w:r>
        <w:rPr>
          <w:rFonts w:hint="eastAsia"/>
          <w:strike w:val="0"/>
          <w:dstrike w:val="0"/>
          <w:snapToGrid w:val="0"/>
          <w:color w:val="auto"/>
          <w:kern w:val="0"/>
          <w:sz w:val="21"/>
          <w:szCs w:val="21"/>
          <w:highlight w:val="none"/>
          <w:u w:val="single"/>
        </w:rPr>
        <w:t>工程</w:t>
      </w:r>
      <w:r>
        <w:rPr>
          <w:rFonts w:hint="eastAsia"/>
          <w:strike w:val="0"/>
          <w:dstrike w:val="0"/>
          <w:snapToGrid w:val="0"/>
          <w:color w:val="auto"/>
          <w:kern w:val="0"/>
          <w:sz w:val="21"/>
          <w:szCs w:val="21"/>
          <w:highlight w:val="none"/>
          <w:u w:val="single"/>
          <w:lang w:val="en-US" w:eastAsia="zh-CN"/>
        </w:rPr>
        <w:t>或</w:t>
      </w:r>
      <w:r>
        <w:rPr>
          <w:rFonts w:hint="eastAsia" w:ascii="宋体" w:hAnsi="Times New Roman" w:eastAsia="宋体" w:cs="Times New Roman"/>
          <w:i w:val="0"/>
          <w:iCs w:val="0"/>
          <w:caps w:val="0"/>
          <w:snapToGrid w:val="0"/>
          <w:color w:val="auto"/>
          <w:spacing w:val="0"/>
          <w:kern w:val="0"/>
          <w:sz w:val="21"/>
          <w:szCs w:val="21"/>
          <w:highlight w:val="none"/>
          <w:u w:val="single"/>
          <w:shd w:val="clear"/>
        </w:rPr>
        <w:t>建筑工程</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none"/>
        </w:rPr>
        <w:t>相关</w:t>
      </w:r>
      <w:r>
        <w:rPr>
          <w:rFonts w:hint="eastAsia" w:ascii="宋体" w:hAnsi="宋体" w:eastAsia="宋体" w:cs="宋体"/>
          <w:snapToGrid w:val="0"/>
          <w:color w:val="auto"/>
          <w:kern w:val="0"/>
          <w:sz w:val="21"/>
          <w:szCs w:val="21"/>
          <w:highlight w:val="none"/>
        </w:rPr>
        <w:t>专业</w:t>
      </w:r>
      <w:r>
        <w:rPr>
          <w:rFonts w:hint="eastAsia" w:ascii="宋体" w:hAnsi="宋体" w:eastAsia="宋体" w:cs="宋体"/>
          <w:snapToGrid w:val="0"/>
          <w:color w:val="auto"/>
          <w:kern w:val="0"/>
          <w:sz w:val="21"/>
          <w:szCs w:val="21"/>
          <w:highlight w:val="none"/>
          <w:u w:val="single"/>
        </w:rPr>
        <w:t>中</w:t>
      </w:r>
      <w:r>
        <w:rPr>
          <w:rFonts w:hint="eastAsia" w:ascii="宋体" w:hAnsi="宋体" w:eastAsia="宋体" w:cs="宋体"/>
          <w:snapToGrid w:val="0"/>
          <w:color w:val="auto"/>
          <w:kern w:val="0"/>
          <w:sz w:val="21"/>
          <w:szCs w:val="21"/>
          <w:highlight w:val="none"/>
        </w:rPr>
        <w:t>级或以上技术职称。</w:t>
      </w:r>
    </w:p>
    <w:p w14:paraId="3CB287E5">
      <w:pPr>
        <w:pStyle w:val="25"/>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2.3.3</w:t>
      </w:r>
      <w:r>
        <w:rPr>
          <w:rFonts w:hint="eastAsia" w:ascii="宋体" w:hAnsi="宋体" w:eastAsia="宋体" w:cs="宋体"/>
          <w:snapToGrid w:val="0"/>
          <w:color w:val="auto"/>
          <w:kern w:val="0"/>
          <w:sz w:val="21"/>
          <w:szCs w:val="21"/>
          <w:highlight w:val="none"/>
        </w:rPr>
        <w:t xml:space="preserve"> 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snapToGrid w:val="0"/>
          <w:color w:val="auto"/>
          <w:kern w:val="0"/>
          <w:sz w:val="21"/>
          <w:szCs w:val="21"/>
          <w:highlight w:val="none"/>
          <w:u w:val="single"/>
          <w:lang w:val="en-US" w:eastAsia="zh-CN"/>
        </w:rPr>
        <w:t>1</w:t>
      </w:r>
      <w:r>
        <w:rPr>
          <w:rFonts w:hint="eastAsia" w:ascii="宋体" w:hAnsi="宋体" w:eastAsia="宋体" w:cs="宋体"/>
          <w:snapToGrid w:val="0"/>
          <w:color w:val="auto"/>
          <w:kern w:val="0"/>
          <w:sz w:val="21"/>
          <w:szCs w:val="21"/>
          <w:highlight w:val="none"/>
        </w:rPr>
        <w:t xml:space="preserve">人。 </w:t>
      </w:r>
    </w:p>
    <w:p w14:paraId="18E2B968">
      <w:pPr>
        <w:pStyle w:val="25"/>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2.3.4</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lang w:eastAsia="zh-CN"/>
        </w:rPr>
        <w:t>投标人（包括组成联合体的所有成员单位）与其拟派往本项目管理机构的所有人员之间必须具备合法、唯一的劳动聘用关系。拟派人员中具备注册执业资格的，其注册单位须与投标人保持一致（提供社保缴纳证明或劳动合同）。</w:t>
      </w:r>
    </w:p>
    <w:p w14:paraId="290C5692">
      <w:pPr>
        <w:pStyle w:val="25"/>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 xml:space="preserve"> 禁止投标条款</w:t>
      </w:r>
    </w:p>
    <w:p w14:paraId="43B2BF83">
      <w:pPr>
        <w:pStyle w:val="25"/>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2.4.1</w:t>
      </w:r>
      <w:r>
        <w:rPr>
          <w:rFonts w:hint="eastAsia" w:ascii="宋体" w:hAnsi="宋体" w:eastAsia="宋体" w:cs="宋体"/>
          <w:snapToGrid w:val="0"/>
          <w:color w:val="auto"/>
          <w:kern w:val="0"/>
          <w:sz w:val="21"/>
          <w:szCs w:val="21"/>
          <w:highlight w:val="none"/>
        </w:rPr>
        <w:t xml:space="preserve"> 投标人不得存在下列情形之一：</w:t>
      </w:r>
    </w:p>
    <w:p w14:paraId="7E7B34D9">
      <w:pPr>
        <w:pStyle w:val="25"/>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（1）为招标人不具有独立法人资格的附属机构（单位）；</w:t>
      </w:r>
    </w:p>
    <w:p w14:paraId="0EFDCD5D">
      <w:pPr>
        <w:pStyle w:val="25"/>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（2）为本招标项目前期准备提供设计或咨询服务的；</w:t>
      </w:r>
    </w:p>
    <w:p w14:paraId="6B480F91">
      <w:pPr>
        <w:pStyle w:val="25"/>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（3）与本招标项目的其他投标人为同一个单位负责人；</w:t>
      </w:r>
    </w:p>
    <w:p w14:paraId="27B344BF">
      <w:pPr>
        <w:pStyle w:val="25"/>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（4）与本招标项目的其他投标人存在控股、管理关系；</w:t>
      </w:r>
    </w:p>
    <w:p w14:paraId="65AF463C">
      <w:pPr>
        <w:pStyle w:val="25"/>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（5）为本招标项目的监理人；</w:t>
      </w:r>
    </w:p>
    <w:p w14:paraId="48CB0447">
      <w:pPr>
        <w:pStyle w:val="25"/>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（6）为本招标项目的代建人；</w:t>
      </w:r>
    </w:p>
    <w:p w14:paraId="64C7C36A">
      <w:pPr>
        <w:pStyle w:val="25"/>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（7）为本招标项目的招标代理机构；</w:t>
      </w:r>
    </w:p>
    <w:p w14:paraId="7A2A9254">
      <w:pPr>
        <w:pStyle w:val="25"/>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（8）与本招标项目的监理人或代建人或招标代理机构同为一个法定代表人；</w:t>
      </w:r>
    </w:p>
    <w:p w14:paraId="256F79BE">
      <w:pPr>
        <w:pStyle w:val="25"/>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（9）与本招标项目的监理人或代建人或招标代理机构存在控股或参股关系；</w:t>
      </w:r>
    </w:p>
    <w:p w14:paraId="034979C2">
      <w:pPr>
        <w:pStyle w:val="25"/>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（10）与本招标项目的监理人或代建人或招标代理机构存在相互任职或工作关系；</w:t>
      </w:r>
    </w:p>
    <w:p w14:paraId="026259B5">
      <w:pPr>
        <w:pStyle w:val="25"/>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（11）被依法暂停或者取消投标资格；</w:t>
      </w:r>
    </w:p>
    <w:p w14:paraId="63B0DC46">
      <w:pPr>
        <w:pStyle w:val="25"/>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（12）被责令停产停业、暂扣或者吊销许可证、暂扣或者吊销执照；</w:t>
      </w:r>
    </w:p>
    <w:p w14:paraId="251236D2">
      <w:pPr>
        <w:pStyle w:val="25"/>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（13）进入清算程序，或被宣告破产，或其他丧失履约能力的情形；</w:t>
      </w:r>
    </w:p>
    <w:p w14:paraId="5EFD270F">
      <w:pPr>
        <w:pStyle w:val="25"/>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（14）在最近三年内发生重大工程质量或安全问题（以相关行业主管部门的行政处罚决定或司法机关出具的有关法律文书为准）；</w:t>
      </w:r>
    </w:p>
    <w:p w14:paraId="4A0C3F76">
      <w:pPr>
        <w:pStyle w:val="25"/>
        <w:keepNext w:val="0"/>
        <w:keepLines w:val="0"/>
        <w:pageBreakBefore w:val="0"/>
        <w:kinsoku/>
        <w:wordWrap w:val="0"/>
        <w:overflowPunct/>
        <w:topLinePunct w:val="0"/>
        <w:bidi w:val="0"/>
        <w:adjustRightInd w:val="0"/>
        <w:snapToGrid w:val="0"/>
        <w:spacing w:line="400" w:lineRule="atLeas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（15）被“信用中国”网站（https://www.creditchina.gov.cn）发布的《法人和非法人组织公共信用信息报告》列为严重失信主体名单的。</w:t>
      </w:r>
    </w:p>
    <w:p w14:paraId="2EDECFDA">
      <w:pPr>
        <w:pStyle w:val="25"/>
        <w:keepNext w:val="0"/>
        <w:keepLines w:val="0"/>
        <w:pageBreakBefore w:val="0"/>
        <w:kinsoku/>
        <w:wordWrap w:val="0"/>
        <w:overflowPunct/>
        <w:topLinePunct w:val="0"/>
        <w:bidi w:val="0"/>
        <w:adjustRightInd w:val="0"/>
        <w:snapToGrid w:val="0"/>
        <w:spacing w:line="400" w:lineRule="atLeast"/>
        <w:ind w:firstLine="422"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2.4.2</w:t>
      </w:r>
      <w:r>
        <w:rPr>
          <w:rFonts w:hint="eastAsia" w:ascii="宋体" w:hAnsi="宋体" w:eastAsia="宋体" w:cs="宋体"/>
          <w:snapToGrid w:val="0"/>
          <w:color w:val="auto"/>
          <w:kern w:val="0"/>
          <w:sz w:val="21"/>
          <w:szCs w:val="21"/>
          <w:highlight w:val="none"/>
        </w:rPr>
        <w:t xml:space="preserve"> 招标人拒绝以下名单中的单位参加本次投标：</w:t>
      </w:r>
    </w:p>
    <w:tbl>
      <w:tblPr>
        <w:tblStyle w:val="19"/>
        <w:tblW w:w="49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429"/>
        <w:gridCol w:w="4406"/>
      </w:tblGrid>
      <w:tr w14:paraId="69D3A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4" w:type="pct"/>
            <w:noWrap w:val="0"/>
            <w:vAlign w:val="center"/>
          </w:tcPr>
          <w:p w14:paraId="50147830">
            <w:pPr>
              <w:keepNext w:val="0"/>
              <w:keepLines w:val="0"/>
              <w:suppressLineNumbers w:val="0"/>
              <w:wordWrap/>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2228" w:type="pct"/>
            <w:noWrap w:val="0"/>
            <w:vAlign w:val="center"/>
          </w:tcPr>
          <w:p w14:paraId="5A343494">
            <w:pPr>
              <w:keepNext w:val="0"/>
              <w:keepLines w:val="0"/>
              <w:suppressLineNumbers w:val="0"/>
              <w:wordWrap/>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单位名称</w:t>
            </w:r>
          </w:p>
        </w:tc>
        <w:tc>
          <w:tcPr>
            <w:tcW w:w="2216" w:type="pct"/>
            <w:noWrap w:val="0"/>
            <w:vAlign w:val="center"/>
          </w:tcPr>
          <w:p w14:paraId="0C19C2AF">
            <w:pPr>
              <w:keepNext w:val="0"/>
              <w:keepLines w:val="0"/>
              <w:suppressLineNumbers w:val="0"/>
              <w:wordWrap/>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拒绝原因</w:t>
            </w:r>
          </w:p>
        </w:tc>
      </w:tr>
      <w:tr w14:paraId="23ACE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4" w:type="pct"/>
            <w:noWrap w:val="0"/>
            <w:vAlign w:val="center"/>
          </w:tcPr>
          <w:p w14:paraId="7BE91E1A">
            <w:pPr>
              <w:keepNext w:val="0"/>
              <w:keepLines w:val="0"/>
              <w:suppressLineNumbers w:val="0"/>
              <w:wordWrap/>
              <w:adjustRightInd/>
              <w:snapToGrid/>
              <w:spacing w:before="0" w:beforeAutospacing="0" w:after="0" w:afterAutospacing="0" w:line="400" w:lineRule="exact"/>
              <w:ind w:left="0" w:right="0"/>
              <w:jc w:val="center"/>
              <w:rPr>
                <w:rFonts w:hint="default" w:ascii="宋体" w:hAnsi="宋体" w:eastAsia="宋体" w:cs="宋体"/>
                <w:iCs w:val="0"/>
                <w:snapToGrid w:val="0"/>
                <w:color w:val="auto"/>
                <w:kern w:val="0"/>
                <w:sz w:val="21"/>
                <w:szCs w:val="21"/>
                <w:highlight w:val="none"/>
                <w:lang w:eastAsia="zh-CN"/>
              </w:rPr>
            </w:pPr>
            <w:r>
              <w:rPr>
                <w:rFonts w:hint="eastAsia" w:ascii="宋体" w:hAnsi="宋体" w:eastAsia="宋体" w:cs="宋体"/>
                <w:iCs w:val="0"/>
                <w:snapToGrid w:val="0"/>
                <w:color w:val="auto"/>
                <w:kern w:val="0"/>
                <w:sz w:val="21"/>
                <w:szCs w:val="21"/>
                <w:highlight w:val="none"/>
                <w:lang w:val="en-US" w:eastAsia="zh-CN"/>
              </w:rPr>
              <w:t>1</w:t>
            </w:r>
          </w:p>
        </w:tc>
        <w:tc>
          <w:tcPr>
            <w:tcW w:w="2228" w:type="pct"/>
            <w:noWrap w:val="0"/>
            <w:vAlign w:val="center"/>
          </w:tcPr>
          <w:p w14:paraId="1004ABEE">
            <w:pPr>
              <w:keepNext w:val="0"/>
              <w:keepLines w:val="0"/>
              <w:suppressLineNumbers w:val="0"/>
              <w:wordWrap/>
              <w:adjustRightInd/>
              <w:snapToGrid/>
              <w:spacing w:before="0" w:beforeAutospacing="0" w:after="0" w:afterAutospacing="0" w:line="400" w:lineRule="exact"/>
              <w:ind w:left="0" w:right="0"/>
              <w:rPr>
                <w:rFonts w:hint="default" w:ascii="宋体" w:hAnsi="宋体" w:eastAsia="宋体" w:cs="宋体"/>
                <w:iCs w:val="0"/>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eastAsia="zh-CN"/>
              </w:rPr>
              <w:t>始兴县隘子镇人民政府</w:t>
            </w:r>
          </w:p>
        </w:tc>
        <w:tc>
          <w:tcPr>
            <w:tcW w:w="2216" w:type="pct"/>
            <w:noWrap w:val="0"/>
            <w:vAlign w:val="center"/>
          </w:tcPr>
          <w:p w14:paraId="0806FF23">
            <w:pPr>
              <w:keepNext w:val="0"/>
              <w:keepLines w:val="0"/>
              <w:suppressLineNumbers w:val="0"/>
              <w:spacing w:before="0" w:beforeAutospacing="0" w:after="0" w:afterAutospacing="0" w:line="400" w:lineRule="exact"/>
              <w:ind w:left="0" w:right="0" w:firstLine="0" w:firstLineChars="0"/>
              <w:rPr>
                <w:rFonts w:hint="default" w:ascii="宋体" w:hAnsi="宋体" w:eastAsia="宋体" w:cs="宋体"/>
                <w:iCs w:val="0"/>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为本项目的招标人</w:t>
            </w:r>
            <w:r>
              <w:rPr>
                <w:rFonts w:hint="eastAsia" w:hAnsi="宋体" w:cs="宋体"/>
                <w:snapToGrid w:val="0"/>
                <w:color w:val="auto"/>
                <w:kern w:val="0"/>
                <w:sz w:val="21"/>
                <w:szCs w:val="21"/>
                <w:highlight w:val="none"/>
                <w:lang w:eastAsia="zh-CN"/>
              </w:rPr>
              <w:t>、</w:t>
            </w:r>
            <w:r>
              <w:rPr>
                <w:rFonts w:hint="eastAsia" w:hAnsi="宋体" w:cs="宋体"/>
                <w:snapToGrid w:val="0"/>
                <w:color w:val="auto"/>
                <w:kern w:val="0"/>
                <w:sz w:val="21"/>
                <w:szCs w:val="21"/>
                <w:highlight w:val="none"/>
                <w:lang w:val="en-US" w:eastAsia="zh-CN"/>
              </w:rPr>
              <w:t>业主单位</w:t>
            </w:r>
          </w:p>
        </w:tc>
      </w:tr>
      <w:tr w14:paraId="2365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4" w:type="pct"/>
            <w:noWrap w:val="0"/>
            <w:vAlign w:val="center"/>
          </w:tcPr>
          <w:p w14:paraId="3A23215A">
            <w:pPr>
              <w:keepNext w:val="0"/>
              <w:keepLines w:val="0"/>
              <w:suppressLineNumbers w:val="0"/>
              <w:wordWrap/>
              <w:adjustRightInd/>
              <w:snapToGrid/>
              <w:spacing w:before="0" w:beforeAutospacing="0" w:after="0" w:afterAutospacing="0" w:line="400" w:lineRule="exact"/>
              <w:ind w:left="0" w:right="0"/>
              <w:jc w:val="center"/>
              <w:rPr>
                <w:rFonts w:hint="default" w:ascii="宋体" w:hAnsi="宋体" w:eastAsia="宋体" w:cs="宋体"/>
                <w:iCs w:val="0"/>
                <w:snapToGrid w:val="0"/>
                <w:color w:val="auto"/>
                <w:kern w:val="0"/>
                <w:sz w:val="21"/>
                <w:szCs w:val="21"/>
                <w:highlight w:val="none"/>
                <w:lang w:eastAsia="zh-CN"/>
              </w:rPr>
            </w:pPr>
            <w:r>
              <w:rPr>
                <w:rFonts w:hint="eastAsia" w:hAnsi="宋体" w:cs="宋体"/>
                <w:iCs w:val="0"/>
                <w:snapToGrid w:val="0"/>
                <w:color w:val="auto"/>
                <w:kern w:val="0"/>
                <w:sz w:val="21"/>
                <w:szCs w:val="21"/>
                <w:highlight w:val="none"/>
                <w:lang w:val="en-US" w:eastAsia="zh-CN"/>
              </w:rPr>
              <w:t>2</w:t>
            </w:r>
          </w:p>
        </w:tc>
        <w:tc>
          <w:tcPr>
            <w:tcW w:w="2228" w:type="pct"/>
            <w:noWrap w:val="0"/>
            <w:vAlign w:val="center"/>
          </w:tcPr>
          <w:p w14:paraId="5343D2C1">
            <w:pPr>
              <w:keepNext w:val="0"/>
              <w:keepLines w:val="0"/>
              <w:suppressLineNumbers w:val="0"/>
              <w:wordWrap/>
              <w:adjustRightInd/>
              <w:snapToGrid/>
              <w:spacing w:before="0" w:beforeAutospacing="0" w:after="0" w:afterAutospacing="0" w:line="400" w:lineRule="exact"/>
              <w:ind w:left="0" w:right="0"/>
              <w:jc w:val="left"/>
              <w:rPr>
                <w:rFonts w:hint="eastAsia" w:ascii="宋体" w:hAnsi="宋体" w:eastAsia="宋体" w:cs="宋体"/>
                <w:snapToGrid w:val="0"/>
                <w:color w:val="auto"/>
                <w:kern w:val="0"/>
                <w:sz w:val="21"/>
                <w:szCs w:val="21"/>
                <w:highlight w:val="none"/>
              </w:rPr>
            </w:pPr>
            <w:r>
              <w:rPr>
                <w:rFonts w:hint="eastAsia" w:ascii="宋体" w:hAnsi="宋体" w:eastAsia="宋体" w:cs="宋体"/>
                <w:bCs w:val="0"/>
                <w:snapToGrid w:val="0"/>
                <w:color w:val="auto"/>
                <w:kern w:val="0"/>
                <w:sz w:val="21"/>
                <w:szCs w:val="21"/>
                <w:highlight w:val="none"/>
                <w:lang w:eastAsia="zh-CN"/>
              </w:rPr>
              <w:t xml:space="preserve">中合一工程设计有限公司 </w:t>
            </w:r>
          </w:p>
        </w:tc>
        <w:tc>
          <w:tcPr>
            <w:tcW w:w="2216" w:type="pct"/>
            <w:noWrap w:val="0"/>
            <w:vAlign w:val="center"/>
          </w:tcPr>
          <w:p w14:paraId="2F693014">
            <w:pPr>
              <w:keepNext w:val="0"/>
              <w:keepLines w:val="0"/>
              <w:suppressLineNumbers w:val="0"/>
              <w:spacing w:before="0" w:beforeAutospacing="0" w:after="0" w:afterAutospacing="0" w:line="400" w:lineRule="exact"/>
              <w:ind w:left="0" w:right="0" w:firstLine="0" w:firstLineChars="0"/>
              <w:rPr>
                <w:rFonts w:hint="eastAsia" w:ascii="宋体" w:hAnsi="宋体" w:eastAsia="宋体" w:cs="宋体"/>
                <w:i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为本项目的招标代理机构</w:t>
            </w:r>
          </w:p>
        </w:tc>
      </w:tr>
      <w:tr w14:paraId="59F1C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4" w:type="pct"/>
            <w:noWrap w:val="0"/>
            <w:vAlign w:val="center"/>
          </w:tcPr>
          <w:p w14:paraId="253A7492">
            <w:pPr>
              <w:keepNext w:val="0"/>
              <w:keepLines w:val="0"/>
              <w:suppressLineNumbers w:val="0"/>
              <w:wordWrap/>
              <w:adjustRightInd/>
              <w:snapToGrid/>
              <w:spacing w:before="0" w:beforeAutospacing="0" w:after="0" w:afterAutospacing="0" w:line="400" w:lineRule="exact"/>
              <w:ind w:left="0" w:right="0"/>
              <w:jc w:val="center"/>
              <w:rPr>
                <w:rFonts w:hint="default" w:ascii="宋体" w:hAnsi="宋体" w:eastAsia="宋体" w:cs="宋体"/>
                <w:iCs w:val="0"/>
                <w:snapToGrid w:val="0"/>
                <w:color w:val="auto"/>
                <w:kern w:val="0"/>
                <w:sz w:val="21"/>
                <w:szCs w:val="21"/>
                <w:highlight w:val="none"/>
                <w:lang w:eastAsia="zh-CN"/>
              </w:rPr>
            </w:pPr>
            <w:r>
              <w:rPr>
                <w:rFonts w:hint="eastAsia" w:hAnsi="宋体" w:cs="宋体"/>
                <w:iCs w:val="0"/>
                <w:snapToGrid w:val="0"/>
                <w:color w:val="auto"/>
                <w:kern w:val="0"/>
                <w:sz w:val="21"/>
                <w:szCs w:val="21"/>
                <w:highlight w:val="none"/>
                <w:lang w:val="en-US" w:eastAsia="zh-CN"/>
              </w:rPr>
              <w:t>3</w:t>
            </w:r>
          </w:p>
        </w:tc>
        <w:tc>
          <w:tcPr>
            <w:tcW w:w="2228" w:type="pct"/>
            <w:noWrap w:val="0"/>
            <w:vAlign w:val="center"/>
          </w:tcPr>
          <w:p w14:paraId="65F9D003">
            <w:pPr>
              <w:keepNext w:val="0"/>
              <w:keepLines w:val="0"/>
              <w:suppressLineNumbers w:val="0"/>
              <w:wordWrap/>
              <w:adjustRightInd/>
              <w:snapToGrid/>
              <w:spacing w:before="0" w:beforeAutospacing="0" w:after="0" w:afterAutospacing="0" w:line="400" w:lineRule="exact"/>
              <w:ind w:left="0" w:right="0"/>
              <w:jc w:val="left"/>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i w:val="0"/>
                <w:iCs w:val="0"/>
                <w:caps w:val="0"/>
                <w:snapToGrid w:val="0"/>
                <w:color w:val="auto"/>
                <w:spacing w:val="0"/>
                <w:kern w:val="0"/>
                <w:sz w:val="21"/>
                <w:szCs w:val="21"/>
                <w:highlight w:val="none"/>
                <w:shd w:val="clear"/>
              </w:rPr>
              <w:t>中誉恒信工程咨询有限公司</w:t>
            </w:r>
          </w:p>
        </w:tc>
        <w:tc>
          <w:tcPr>
            <w:tcW w:w="2216" w:type="pct"/>
            <w:noWrap w:val="0"/>
            <w:vAlign w:val="center"/>
          </w:tcPr>
          <w:p w14:paraId="1BE746DE">
            <w:pPr>
              <w:keepNext w:val="0"/>
              <w:keepLines w:val="0"/>
              <w:suppressLineNumbers w:val="0"/>
              <w:spacing w:before="0" w:beforeAutospacing="0" w:after="0" w:afterAutospacing="0" w:line="400" w:lineRule="exact"/>
              <w:ind w:left="0" w:right="0"/>
              <w:rPr>
                <w:rFonts w:hint="default" w:ascii="宋体" w:hAnsi="宋体" w:eastAsia="宋体" w:cs="宋体"/>
                <w:i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为本项目的设计单位</w:t>
            </w:r>
          </w:p>
        </w:tc>
      </w:tr>
      <w:tr w14:paraId="7FB6B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4" w:type="pct"/>
            <w:noWrap w:val="0"/>
            <w:vAlign w:val="center"/>
          </w:tcPr>
          <w:p w14:paraId="58748549">
            <w:pPr>
              <w:keepNext w:val="0"/>
              <w:keepLines w:val="0"/>
              <w:suppressLineNumbers w:val="0"/>
              <w:wordWrap/>
              <w:adjustRightInd/>
              <w:snapToGrid/>
              <w:spacing w:before="0" w:beforeAutospacing="0" w:after="0" w:afterAutospacing="0" w:line="400" w:lineRule="exact"/>
              <w:ind w:left="0" w:right="0"/>
              <w:jc w:val="center"/>
              <w:rPr>
                <w:rFonts w:hint="default" w:ascii="宋体" w:hAnsi="宋体" w:eastAsia="宋体" w:cs="宋体"/>
                <w:iCs w:val="0"/>
                <w:snapToGrid w:val="0"/>
                <w:color w:val="auto"/>
                <w:kern w:val="0"/>
                <w:sz w:val="21"/>
                <w:szCs w:val="21"/>
                <w:highlight w:val="none"/>
              </w:rPr>
            </w:pPr>
            <w:r>
              <w:rPr>
                <w:rFonts w:hint="eastAsia" w:hAnsi="宋体" w:cs="宋体"/>
                <w:iCs w:val="0"/>
                <w:snapToGrid w:val="0"/>
                <w:color w:val="auto"/>
                <w:kern w:val="0"/>
                <w:sz w:val="21"/>
                <w:szCs w:val="21"/>
                <w:highlight w:val="none"/>
                <w:lang w:val="en-US" w:eastAsia="zh-CN"/>
              </w:rPr>
              <w:t>4</w:t>
            </w:r>
          </w:p>
        </w:tc>
        <w:tc>
          <w:tcPr>
            <w:tcW w:w="2228" w:type="pct"/>
            <w:noWrap w:val="0"/>
            <w:vAlign w:val="center"/>
          </w:tcPr>
          <w:p w14:paraId="0E1C8014">
            <w:pPr>
              <w:keepNext w:val="0"/>
              <w:keepLines w:val="0"/>
              <w:suppressLineNumbers w:val="0"/>
              <w:wordWrap/>
              <w:adjustRightInd/>
              <w:snapToGrid/>
              <w:spacing w:before="0" w:beforeAutospacing="0" w:after="0" w:afterAutospacing="0" w:line="400" w:lineRule="exact"/>
              <w:ind w:left="0" w:right="0"/>
              <w:jc w:val="left"/>
              <w:rPr>
                <w:rFonts w:hint="eastAsia" w:ascii="宋体" w:hAnsi="宋体" w:eastAsia="宋体" w:cs="宋体"/>
                <w:iCs w:val="0"/>
                <w:snapToGrid w:val="0"/>
                <w:color w:val="auto"/>
                <w:kern w:val="0"/>
                <w:sz w:val="21"/>
                <w:szCs w:val="21"/>
                <w:highlight w:val="none"/>
                <w:lang w:eastAsia="zh-CN"/>
              </w:rPr>
            </w:pPr>
            <w:r>
              <w:rPr>
                <w:rFonts w:hint="eastAsia" w:ascii="宋体" w:hAnsi="宋体" w:eastAsia="宋体" w:cs="宋体"/>
                <w:i w:val="0"/>
                <w:iCs w:val="0"/>
                <w:caps w:val="0"/>
                <w:snapToGrid w:val="0"/>
                <w:color w:val="auto"/>
                <w:spacing w:val="0"/>
                <w:kern w:val="0"/>
                <w:sz w:val="21"/>
                <w:szCs w:val="21"/>
                <w:highlight w:val="none"/>
                <w:shd w:val="clear"/>
              </w:rPr>
              <w:t>深圳市建衡达工程造价咨询有限公司</w:t>
            </w:r>
          </w:p>
        </w:tc>
        <w:tc>
          <w:tcPr>
            <w:tcW w:w="2216" w:type="pct"/>
            <w:noWrap w:val="0"/>
            <w:vAlign w:val="center"/>
          </w:tcPr>
          <w:p w14:paraId="57B4ADB1">
            <w:pPr>
              <w:keepNext w:val="0"/>
              <w:keepLines w:val="0"/>
              <w:suppressLineNumbers w:val="0"/>
              <w:spacing w:before="0" w:beforeAutospacing="0" w:after="0" w:afterAutospacing="0" w:line="400" w:lineRule="exact"/>
              <w:ind w:left="0" w:right="0"/>
              <w:rPr>
                <w:rFonts w:hint="default" w:ascii="宋体" w:hAnsi="宋体" w:eastAsia="宋体" w:cs="宋体"/>
                <w:i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为本项目的造价咨询单位</w:t>
            </w:r>
          </w:p>
        </w:tc>
      </w:tr>
      <w:tr w14:paraId="05F2D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4" w:type="pct"/>
            <w:noWrap w:val="0"/>
            <w:vAlign w:val="center"/>
          </w:tcPr>
          <w:p w14:paraId="2BFE3DBA">
            <w:pPr>
              <w:keepNext w:val="0"/>
              <w:keepLines w:val="0"/>
              <w:suppressLineNumbers w:val="0"/>
              <w:wordWrap/>
              <w:adjustRightInd/>
              <w:snapToGrid/>
              <w:spacing w:before="0" w:beforeAutospacing="0" w:after="0" w:afterAutospacing="0" w:line="400" w:lineRule="exact"/>
              <w:ind w:left="0" w:right="0"/>
              <w:jc w:val="center"/>
              <w:rPr>
                <w:rFonts w:hint="default" w:ascii="宋体" w:hAnsi="宋体" w:eastAsia="宋体" w:cs="宋体"/>
                <w:iCs w:val="0"/>
                <w:snapToGrid w:val="0"/>
                <w:color w:val="auto"/>
                <w:kern w:val="0"/>
                <w:sz w:val="21"/>
                <w:szCs w:val="21"/>
                <w:highlight w:val="none"/>
              </w:rPr>
            </w:pPr>
            <w:r>
              <w:rPr>
                <w:rFonts w:hint="eastAsia" w:hAnsi="宋体" w:cs="宋体"/>
                <w:iCs w:val="0"/>
                <w:snapToGrid w:val="0"/>
                <w:color w:val="auto"/>
                <w:kern w:val="0"/>
                <w:sz w:val="21"/>
                <w:szCs w:val="21"/>
                <w:highlight w:val="none"/>
                <w:lang w:val="en-US" w:eastAsia="zh-CN"/>
              </w:rPr>
              <w:t>5</w:t>
            </w:r>
          </w:p>
        </w:tc>
        <w:tc>
          <w:tcPr>
            <w:tcW w:w="2228" w:type="pct"/>
            <w:noWrap w:val="0"/>
            <w:vAlign w:val="center"/>
          </w:tcPr>
          <w:p w14:paraId="26DE4D12">
            <w:pPr>
              <w:keepNext w:val="0"/>
              <w:keepLines w:val="0"/>
              <w:suppressLineNumbers w:val="0"/>
              <w:wordWrap/>
              <w:adjustRightInd/>
              <w:snapToGrid/>
              <w:spacing w:before="0" w:beforeAutospacing="0" w:after="0" w:afterAutospacing="0" w:line="400" w:lineRule="exact"/>
              <w:ind w:left="0" w:right="0"/>
              <w:jc w:val="left"/>
              <w:rPr>
                <w:rFonts w:hint="eastAsia" w:ascii="宋体" w:hAnsi="宋体" w:eastAsia="宋体" w:cs="宋体"/>
                <w:iCs w:val="0"/>
                <w:snapToGrid w:val="0"/>
                <w:color w:val="auto"/>
                <w:kern w:val="0"/>
                <w:sz w:val="21"/>
                <w:szCs w:val="21"/>
                <w:highlight w:val="none"/>
                <w:lang w:val="en-US" w:eastAsia="zh-CN"/>
              </w:rPr>
            </w:pPr>
            <w:r>
              <w:rPr>
                <w:rFonts w:hint="eastAsia" w:ascii="宋体" w:hAnsi="宋体" w:eastAsia="宋体" w:cs="宋体"/>
                <w:iCs w:val="0"/>
                <w:snapToGrid w:val="0"/>
                <w:color w:val="auto"/>
                <w:kern w:val="0"/>
                <w:sz w:val="21"/>
                <w:szCs w:val="21"/>
                <w:highlight w:val="none"/>
                <w:lang w:val="en-US" w:eastAsia="zh-CN"/>
              </w:rPr>
              <w:t>中科标禾工程项目管理有限公司</w:t>
            </w:r>
          </w:p>
        </w:tc>
        <w:tc>
          <w:tcPr>
            <w:tcW w:w="2216" w:type="pct"/>
            <w:noWrap w:val="0"/>
            <w:vAlign w:val="center"/>
          </w:tcPr>
          <w:p w14:paraId="0CF3F8E7">
            <w:pPr>
              <w:keepNext w:val="0"/>
              <w:keepLines w:val="0"/>
              <w:suppressLineNumbers w:val="0"/>
              <w:spacing w:before="0" w:beforeAutospacing="0" w:after="0" w:afterAutospacing="0" w:line="400" w:lineRule="exact"/>
              <w:ind w:left="0" w:right="0"/>
              <w:rPr>
                <w:rFonts w:hint="default" w:ascii="宋体" w:hAnsi="宋体" w:eastAsia="宋体" w:cs="宋体"/>
                <w:i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为本项目的可行性研究报告编制单位</w:t>
            </w:r>
          </w:p>
        </w:tc>
      </w:tr>
      <w:tr w14:paraId="29542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554" w:type="pct"/>
            <w:noWrap w:val="0"/>
            <w:vAlign w:val="center"/>
          </w:tcPr>
          <w:p w14:paraId="644347B4">
            <w:pPr>
              <w:keepNext w:val="0"/>
              <w:keepLines w:val="0"/>
              <w:suppressLineNumbers w:val="0"/>
              <w:wordWrap/>
              <w:adjustRightInd/>
              <w:snapToGrid/>
              <w:spacing w:before="0" w:beforeAutospacing="0" w:after="0" w:afterAutospacing="0" w:line="400" w:lineRule="exact"/>
              <w:ind w:left="0" w:right="0"/>
              <w:jc w:val="center"/>
              <w:rPr>
                <w:rFonts w:hint="default" w:ascii="宋体" w:hAnsi="宋体" w:eastAsia="宋体" w:cs="宋体"/>
                <w:iCs w:val="0"/>
                <w:snapToGrid w:val="0"/>
                <w:color w:val="auto"/>
                <w:kern w:val="0"/>
                <w:sz w:val="21"/>
                <w:szCs w:val="21"/>
                <w:highlight w:val="none"/>
              </w:rPr>
            </w:pPr>
            <w:r>
              <w:rPr>
                <w:rFonts w:hint="eastAsia" w:hAnsi="宋体" w:cs="宋体"/>
                <w:iCs w:val="0"/>
                <w:snapToGrid w:val="0"/>
                <w:color w:val="auto"/>
                <w:kern w:val="0"/>
                <w:sz w:val="21"/>
                <w:szCs w:val="21"/>
                <w:highlight w:val="none"/>
                <w:lang w:val="en-US" w:eastAsia="zh-CN"/>
              </w:rPr>
              <w:t>6</w:t>
            </w:r>
          </w:p>
        </w:tc>
        <w:tc>
          <w:tcPr>
            <w:tcW w:w="2228" w:type="pct"/>
            <w:noWrap w:val="0"/>
            <w:vAlign w:val="center"/>
          </w:tcPr>
          <w:p w14:paraId="53EAAE41">
            <w:pPr>
              <w:keepNext w:val="0"/>
              <w:keepLines w:val="0"/>
              <w:suppressLineNumbers w:val="0"/>
              <w:wordWrap/>
              <w:adjustRightInd/>
              <w:snapToGrid/>
              <w:spacing w:before="0" w:beforeAutospacing="0" w:after="0" w:afterAutospacing="0" w:line="400" w:lineRule="exact"/>
              <w:ind w:left="0" w:right="0"/>
              <w:jc w:val="left"/>
              <w:rPr>
                <w:rFonts w:hint="default" w:ascii="宋体" w:hAnsi="宋体" w:eastAsia="宋体" w:cs="宋体"/>
                <w:iCs w:val="0"/>
                <w:snapToGrid w:val="0"/>
                <w:color w:val="auto"/>
                <w:kern w:val="0"/>
                <w:sz w:val="21"/>
                <w:szCs w:val="21"/>
                <w:highlight w:val="none"/>
                <w:lang w:val="en-US" w:eastAsia="zh-CN"/>
              </w:rPr>
            </w:pPr>
            <w:r>
              <w:rPr>
                <w:rFonts w:hint="eastAsia" w:ascii="宋体" w:hAnsi="宋体" w:eastAsia="宋体" w:cs="宋体"/>
                <w:i w:val="0"/>
                <w:iCs w:val="0"/>
                <w:caps w:val="0"/>
                <w:snapToGrid w:val="0"/>
                <w:color w:val="auto"/>
                <w:spacing w:val="0"/>
                <w:kern w:val="0"/>
                <w:sz w:val="21"/>
                <w:szCs w:val="21"/>
                <w:highlight w:val="none"/>
                <w:shd w:val="clear"/>
              </w:rPr>
              <w:t>中锦冠达工程顾问集团有限公司</w:t>
            </w:r>
          </w:p>
        </w:tc>
        <w:tc>
          <w:tcPr>
            <w:tcW w:w="2216" w:type="pct"/>
            <w:noWrap w:val="0"/>
            <w:vAlign w:val="center"/>
          </w:tcPr>
          <w:p w14:paraId="6121E07C">
            <w:pPr>
              <w:keepNext w:val="0"/>
              <w:keepLines w:val="0"/>
              <w:suppressLineNumbers w:val="0"/>
              <w:spacing w:before="0" w:beforeAutospacing="0" w:after="0" w:afterAutospacing="0" w:line="400" w:lineRule="exact"/>
              <w:ind w:left="0" w:right="0"/>
              <w:rPr>
                <w:rFonts w:hint="default" w:ascii="宋体" w:hAnsi="宋体" w:eastAsia="宋体" w:cs="宋体"/>
                <w:i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为本项目的监理单位</w:t>
            </w:r>
          </w:p>
        </w:tc>
      </w:tr>
    </w:tbl>
    <w:p w14:paraId="055C4E84">
      <w:pPr>
        <w:pStyle w:val="25"/>
        <w:keepNext w:val="0"/>
        <w:keepLines w:val="0"/>
        <w:pageBreakBefore w:val="0"/>
        <w:kinsoku/>
        <w:wordWrap w:val="0"/>
        <w:overflowPunct/>
        <w:topLinePunct w:val="0"/>
        <w:bidi w:val="0"/>
        <w:adjustRightInd w:val="0"/>
        <w:snapToGrid w:val="0"/>
        <w:spacing w:line="400" w:lineRule="atLeast"/>
        <w:ind w:firstLine="0" w:firstLineChars="0"/>
        <w:jc w:val="left"/>
        <w:rPr>
          <w:rFonts w:hint="eastAsia" w:ascii="宋体" w:hAnsi="宋体" w:eastAsia="宋体" w:cs="宋体"/>
          <w:snapToGrid w:val="0"/>
          <w:color w:val="auto"/>
          <w:kern w:val="0"/>
          <w:sz w:val="21"/>
          <w:szCs w:val="21"/>
          <w:highlight w:val="none"/>
        </w:rPr>
      </w:pPr>
    </w:p>
    <w:p w14:paraId="60AA899A">
      <w:pPr>
        <w:keepNext w:val="0"/>
        <w:keepLines w:val="0"/>
        <w:pageBreakBefore w:val="0"/>
        <w:tabs>
          <w:tab w:val="left" w:pos="7020"/>
        </w:tabs>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2.5</w:t>
      </w:r>
      <w:r>
        <w:rPr>
          <w:rFonts w:hint="eastAsia" w:ascii="宋体" w:hAnsi="宋体" w:eastAsia="宋体" w:cs="宋体"/>
          <w:snapToGrid w:val="0"/>
          <w:color w:val="auto"/>
          <w:kern w:val="0"/>
          <w:sz w:val="21"/>
          <w:szCs w:val="21"/>
          <w:highlight w:val="none"/>
        </w:rPr>
        <w:t xml:space="preserve"> 其他要求</w:t>
      </w:r>
    </w:p>
    <w:p w14:paraId="481FD47A">
      <w:pPr>
        <w:keepNext w:val="0"/>
        <w:keepLines w:val="0"/>
        <w:pageBreakBefore w:val="0"/>
        <w:tabs>
          <w:tab w:val="left" w:pos="7020"/>
        </w:tabs>
        <w:kinsoku/>
        <w:wordWrap w:val="0"/>
        <w:overflowPunct/>
        <w:topLinePunct w:val="0"/>
        <w:bidi w:val="0"/>
        <w:adjustRightInd w:val="0"/>
        <w:snapToGrid w:val="0"/>
        <w:spacing w:line="400" w:lineRule="atLeast"/>
        <w:ind w:firstLine="420" w:firstLineChars="200"/>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p w14:paraId="324D4DAD">
      <w:pPr>
        <w:pStyle w:val="3"/>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27" w:name="_Toc20967"/>
      <w:r>
        <w:rPr>
          <w:rFonts w:hint="eastAsia" w:ascii="宋体" w:hAnsi="宋体" w:eastAsia="宋体" w:cs="宋体"/>
          <w:b/>
          <w:snapToGrid w:val="0"/>
          <w:color w:val="auto"/>
          <w:sz w:val="21"/>
          <w:szCs w:val="21"/>
          <w:highlight w:val="none"/>
        </w:rPr>
        <w:t>3．招标文件的获取</w:t>
      </w:r>
      <w:bookmarkEnd w:id="27"/>
    </w:p>
    <w:p w14:paraId="2D1191CD">
      <w:pPr>
        <w:keepNext w:val="0"/>
        <w:keepLines w:val="0"/>
        <w:pageBreakBefore w:val="0"/>
        <w:widowControl w:val="0"/>
        <w:tabs>
          <w:tab w:val="left" w:pos="7020"/>
        </w:tabs>
        <w:kinsoku/>
        <w:wordWrap w:val="0"/>
        <w:overflowPunct/>
        <w:topLinePunct w:val="0"/>
        <w:autoSpaceDE/>
        <w:autoSpaceDN/>
        <w:bidi w:val="0"/>
        <w:adjustRightInd w:val="0"/>
        <w:snapToGrid w:val="0"/>
        <w:spacing w:line="400" w:lineRule="atLeast"/>
        <w:ind w:firstLine="422" w:firstLineChars="200"/>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3.1 </w:t>
      </w:r>
      <w:r>
        <w:rPr>
          <w:rFonts w:hint="eastAsia" w:ascii="宋体" w:hAnsi="宋体" w:eastAsia="宋体" w:cs="宋体"/>
          <w:snapToGrid w:val="0"/>
          <w:color w:val="auto"/>
          <w:kern w:val="0"/>
          <w:sz w:val="21"/>
          <w:szCs w:val="21"/>
          <w:highlight w:val="none"/>
        </w:rPr>
        <w:t>本次招标实行电子投标。本项目招标文件随招标公告一并在广东省招标投标监管网（</w:t>
      </w:r>
      <w:r>
        <w:rPr>
          <w:rFonts w:hint="eastAsia" w:ascii="宋体" w:hAnsi="宋体" w:eastAsia="宋体" w:cs="宋体"/>
          <w:snapToGrid w:val="0"/>
          <w:color w:val="auto"/>
          <w:kern w:val="0"/>
          <w:sz w:val="21"/>
          <w:szCs w:val="21"/>
          <w:highlight w:val="none"/>
          <w:lang w:eastAsia="zh-CN"/>
        </w:rPr>
        <w:t>http://zbtb.gd.gov.cn</w:t>
      </w:r>
      <w:r>
        <w:rPr>
          <w:rFonts w:hint="eastAsia" w:ascii="宋体" w:hAnsi="宋体" w:eastAsia="宋体" w:cs="宋体"/>
          <w:snapToGrid w:val="0"/>
          <w:color w:val="auto"/>
          <w:kern w:val="0"/>
          <w:sz w:val="21"/>
          <w:szCs w:val="21"/>
          <w:highlight w:val="none"/>
        </w:rPr>
        <w:t>）、全国公共资源交易平台（广东省·韶关市）（https://ygp.gdzwfw.gov.cn/ggzy-portal/#/440200/index）网站发布。招标文件一经广东省招标投标监管网、全国公共资源交易平台（广东省·韶关市）发布，视为发送投标人，招标文件及相关附件由投标人自行在全国公共资源交易平台（广东省·韶关市）网站下载。请于招标文件获取期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招标文件获取期间与招标公告发布时间一致，投标人须登录全国公共资源交易平台（广东省·韶关市）（https://ygp.gdzwfw.gov.cn/ggzy-portal/#/440200/index），使用新建设工程交易系统进行下载招标文件及相关附件，并于电子投标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前完成电子投标。投标人可登录全国公共资源交易平台（广东省·韶关市）（https://ygp.gdzwfw.gov.cn/ggzy-portal/#/440200/index），在【服务指南】栏目中下载《韶关市公共资源建设工程交易系统-投标人操作指南（电子评标）V1.3》，了解网上获取招标文件操作流程。技术咨询电话：18819797080/0751-8379671伍先生，业务咨询电话：0751-8633211、8633071。</w:t>
      </w:r>
    </w:p>
    <w:p w14:paraId="09C9B52E">
      <w:pPr>
        <w:keepNext w:val="0"/>
        <w:keepLines w:val="0"/>
        <w:pageBreakBefore w:val="0"/>
        <w:widowControl w:val="0"/>
        <w:tabs>
          <w:tab w:val="left" w:pos="7020"/>
        </w:tabs>
        <w:kinsoku/>
        <w:wordWrap w:val="0"/>
        <w:overflowPunct/>
        <w:topLinePunct w:val="0"/>
        <w:autoSpaceDE/>
        <w:autoSpaceDN/>
        <w:bidi w:val="0"/>
        <w:adjustRightInd w:val="0"/>
        <w:snapToGrid w:val="0"/>
        <w:spacing w:line="400" w:lineRule="atLeas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3.2 </w:t>
      </w:r>
      <w:r>
        <w:rPr>
          <w:rFonts w:hint="eastAsia" w:ascii="宋体" w:hAnsi="宋体" w:eastAsia="宋体" w:cs="宋体"/>
          <w:snapToGrid w:val="0"/>
          <w:color w:val="auto"/>
          <w:kern w:val="0"/>
          <w:sz w:val="21"/>
          <w:szCs w:val="21"/>
          <w:highlight w:val="none"/>
        </w:rPr>
        <w:t>只有申领了数字证书（CA）、“粤企签”或GDCA/SZCA/NETCA等符合法律法规规定的电子印章，并在交易系统中完成企业信息数据入库的投标人，方可使用建设工程交易系统进行招标文件及附件获取和电子投标。</w:t>
      </w:r>
    </w:p>
    <w:p w14:paraId="6D3D7624">
      <w:pPr>
        <w:keepNext w:val="0"/>
        <w:keepLines w:val="0"/>
        <w:pageBreakBefore w:val="0"/>
        <w:widowControl w:val="0"/>
        <w:tabs>
          <w:tab w:val="left" w:pos="7020"/>
        </w:tabs>
        <w:kinsoku/>
        <w:wordWrap w:val="0"/>
        <w:overflowPunct/>
        <w:topLinePunct w:val="0"/>
        <w:autoSpaceDE/>
        <w:autoSpaceDN/>
        <w:bidi w:val="0"/>
        <w:adjustRightInd w:val="0"/>
        <w:snapToGrid w:val="0"/>
        <w:spacing w:line="400" w:lineRule="atLeast"/>
        <w:ind w:firstLine="420"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首次在韶关市参与建设工程招标投标活动的投标人，必须在平台系统上传企业相关资料办理企业入库事宜。投标人可登录全国公共资源交易平台（广东省·韶关市）（https://ygp.gdzwfw.gov.cn/ggzy-portal/#/440200/index）办理办理企业入库、数字证书及电子印章事宜，具体请在平台查阅相应的交易指引。</w:t>
      </w:r>
    </w:p>
    <w:p w14:paraId="19C16C4A">
      <w:pPr>
        <w:keepNext w:val="0"/>
        <w:keepLines w:val="0"/>
        <w:pageBreakBefore w:val="0"/>
        <w:widowControl w:val="0"/>
        <w:tabs>
          <w:tab w:val="left" w:pos="7020"/>
        </w:tabs>
        <w:kinsoku/>
        <w:wordWrap w:val="0"/>
        <w:overflowPunct/>
        <w:topLinePunct w:val="0"/>
        <w:autoSpaceDE/>
        <w:autoSpaceDN/>
        <w:bidi w:val="0"/>
        <w:adjustRightInd w:val="0"/>
        <w:snapToGrid w:val="0"/>
        <w:spacing w:line="400" w:lineRule="atLeast"/>
        <w:ind w:firstLine="420"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已入库企业有关信息（如单位名称、基本账号、资质、人员等）发生变化的，须及时在交易系统进行相应变更。投标人未及时变更信息而造成的损失和后果，由投标人自行承担。</w:t>
      </w:r>
    </w:p>
    <w:p w14:paraId="3139FFF7">
      <w:pPr>
        <w:keepNext w:val="0"/>
        <w:keepLines w:val="0"/>
        <w:pageBreakBefore w:val="0"/>
        <w:tabs>
          <w:tab w:val="left" w:pos="7020"/>
        </w:tabs>
        <w:kinsoku/>
        <w:wordWrap w:val="0"/>
        <w:overflowPunct/>
        <w:topLinePunct w:val="0"/>
        <w:bidi w:val="0"/>
        <w:adjustRightInd w:val="0"/>
        <w:snapToGrid w:val="0"/>
        <w:spacing w:line="400" w:lineRule="atLeast"/>
        <w:ind w:firstLine="420" w:firstLineChars="200"/>
        <w:rPr>
          <w:rFonts w:hint="eastAsia" w:ascii="宋体" w:hAnsi="宋体" w:eastAsia="宋体" w:cs="宋体"/>
          <w:b w:val="0"/>
          <w:bCs w:val="0"/>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7BD8FFF3">
      <w:pPr>
        <w:keepNext w:val="0"/>
        <w:keepLines w:val="0"/>
        <w:pageBreakBefore w:val="0"/>
        <w:tabs>
          <w:tab w:val="left" w:pos="7020"/>
        </w:tabs>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3.3</w:t>
      </w:r>
      <w:r>
        <w:rPr>
          <w:rFonts w:hint="eastAsia" w:ascii="宋体" w:hAnsi="宋体" w:eastAsia="宋体" w:cs="宋体"/>
          <w:snapToGrid w:val="0"/>
          <w:color w:val="auto"/>
          <w:kern w:val="0"/>
          <w:sz w:val="21"/>
          <w:szCs w:val="21"/>
          <w:highlight w:val="none"/>
        </w:rPr>
        <w:t xml:space="preserve"> 投标保证</w:t>
      </w:r>
    </w:p>
    <w:p w14:paraId="588D2A57">
      <w:pPr>
        <w:keepNext w:val="0"/>
        <w:keepLines w:val="0"/>
        <w:pageBreakBefore w:val="0"/>
        <w:tabs>
          <w:tab w:val="left" w:pos="7020"/>
        </w:tabs>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3.3.1</w:t>
      </w:r>
      <w:r>
        <w:rPr>
          <w:rFonts w:hint="eastAsia" w:ascii="宋体" w:hAnsi="宋体" w:eastAsia="宋体" w:cs="宋体"/>
          <w:snapToGrid w:val="0"/>
          <w:color w:val="auto"/>
          <w:kern w:val="0"/>
          <w:sz w:val="21"/>
          <w:szCs w:val="21"/>
          <w:highlight w:val="none"/>
        </w:rPr>
        <w:t xml:space="preserve"> 投标人须缴纳金额为人民币</w:t>
      </w:r>
      <w:r>
        <w:rPr>
          <w:rFonts w:hint="eastAsia" w:hAnsi="宋体" w:cs="宋体"/>
          <w:snapToGrid w:val="0"/>
          <w:color w:val="auto"/>
          <w:kern w:val="0"/>
          <w:sz w:val="21"/>
          <w:szCs w:val="21"/>
          <w:highlight w:val="none"/>
          <w:u w:val="single"/>
          <w:lang w:val="en-US" w:eastAsia="zh-CN"/>
        </w:rPr>
        <w:t>伍万元整</w:t>
      </w:r>
      <w:r>
        <w:rPr>
          <w:rFonts w:hint="eastAsia" w:ascii="宋体" w:hAnsi="宋体" w:eastAsia="宋体" w:cs="宋体"/>
          <w:snapToGrid w:val="0"/>
          <w:color w:val="auto"/>
          <w:kern w:val="0"/>
          <w:sz w:val="21"/>
          <w:szCs w:val="21"/>
          <w:highlight w:val="none"/>
        </w:rPr>
        <w:t>的投标保证。 联合体投标的，由联合体牵头人缴纳。</w:t>
      </w:r>
    </w:p>
    <w:p w14:paraId="117FE454">
      <w:pPr>
        <w:keepNext w:val="0"/>
        <w:keepLines w:val="0"/>
        <w:pageBreakBefore w:val="0"/>
        <w:tabs>
          <w:tab w:val="left" w:pos="7020"/>
        </w:tabs>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3.3.2</w:t>
      </w:r>
      <w:r>
        <w:rPr>
          <w:rFonts w:hint="eastAsia" w:ascii="宋体" w:hAnsi="宋体" w:eastAsia="宋体" w:cs="宋体"/>
          <w:snapToGrid w:val="0"/>
          <w:color w:val="auto"/>
          <w:kern w:val="0"/>
          <w:sz w:val="21"/>
          <w:szCs w:val="21"/>
          <w:highlight w:val="none"/>
        </w:rPr>
        <w:t xml:space="preserve"> 投标保证的形式包括投标保证金、投标保证担保、投标保证保险三种，由投标人自主选择。</w:t>
      </w:r>
    </w:p>
    <w:p w14:paraId="52AB11FF">
      <w:pPr>
        <w:keepNext w:val="0"/>
        <w:keepLines w:val="0"/>
        <w:pageBreakBefore w:val="0"/>
        <w:tabs>
          <w:tab w:val="left" w:pos="7020"/>
        </w:tabs>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（1）采用投标保证金的，投标人在建设工程交易系统获取招标文件完毕后，即可在系统申请缴纳投标保证金，获取本次招标投标保证金缴纳账号。投标人必须于投标保证金到账截止时间（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“重要事项时间地点一览表”）前，从其基本账户将投标保证金转账到指定的缴纳账号。逾期到账的、从非投标人基本账户转出的，其投标无效。</w:t>
      </w:r>
    </w:p>
    <w:p w14:paraId="2CFC586A">
      <w:pPr>
        <w:keepNext w:val="0"/>
        <w:keepLines w:val="0"/>
        <w:pageBreakBefore w:val="0"/>
        <w:tabs>
          <w:tab w:val="left" w:pos="7020"/>
        </w:tabs>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（2）采用投标保证担保的，投标人应提交有效的电子保函或保证保险，电子保函或保证保险的有效期不得短于投标有效期。投标人必须在投标保证担保截止时间（详</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“重要事项时间地点一览表”）前，使用工程建设交易系统完成网上办理电子保函或保证保险。</w:t>
      </w:r>
    </w:p>
    <w:p w14:paraId="5F0C4C68">
      <w:pPr>
        <w:keepNext w:val="0"/>
        <w:keepLines w:val="0"/>
        <w:pageBreakBefore w:val="0"/>
        <w:tabs>
          <w:tab w:val="left" w:pos="7020"/>
        </w:tabs>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（3）采用投标保证保险的，投标人须在投标保证保险投保截止时间（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前，使用建设工程交易系统完成网上投保。投标人可在系统选择保险机构、录入投保信息、支付保费、打印电子保单，电子保单的有效期不得短于投标有效期。投标人可登录投标人可登录全国公共资源交易平台（广东省·韶关市）（https://ygp.gdzwfw.gov.cn/ggzy-portal/#/440200/index），在【服务指南】栏目中下载《韶关市公共资源建设工程交易系统-投标人操作指南（电子评标）V1.3》，了解网上投保具体操作流程。逾期投保的，其投标无效。</w:t>
      </w:r>
    </w:p>
    <w:p w14:paraId="53AE47B8">
      <w:pPr>
        <w:keepNext w:val="0"/>
        <w:keepLines w:val="0"/>
        <w:pageBreakBefore w:val="0"/>
        <w:widowControl w:val="0"/>
        <w:tabs>
          <w:tab w:val="left" w:pos="7020"/>
        </w:tabs>
        <w:kinsoku/>
        <w:wordWrap w:val="0"/>
        <w:overflowPunct/>
        <w:topLinePunct w:val="0"/>
        <w:autoSpaceDE/>
        <w:autoSpaceDN/>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温馨提</w:t>
      </w:r>
      <w:r>
        <w:rPr>
          <w:rFonts w:hint="eastAsia" w:ascii="宋体" w:hAnsi="宋体" w:eastAsia="宋体" w:cs="宋体"/>
          <w:snapToGrid w:val="0"/>
          <w:color w:val="auto"/>
          <w:kern w:val="0"/>
          <w:sz w:val="21"/>
          <w:szCs w:val="21"/>
          <w:highlight w:val="none"/>
          <w:lang w:eastAsia="zh-CN"/>
        </w:rPr>
        <w:t>示</w:t>
      </w:r>
      <w:r>
        <w:rPr>
          <w:rFonts w:hint="eastAsia" w:ascii="宋体" w:hAnsi="宋体" w:eastAsia="宋体" w:cs="宋体"/>
          <w:snapToGrid w:val="0"/>
          <w:color w:val="auto"/>
          <w:kern w:val="0"/>
          <w:sz w:val="21"/>
          <w:szCs w:val="21"/>
          <w:highlight w:val="none"/>
        </w:rPr>
        <w:t>：1.投标人采用投标保证担保或投标保证保险的，为避免在评标过程中因有效期发生争议，建议投标人将银行保函或电子保单有效期设置为较招标文件规定的投标有效期延长不少于20个日历天。</w:t>
      </w:r>
    </w:p>
    <w:p w14:paraId="64617AD6">
      <w:pPr>
        <w:pStyle w:val="6"/>
        <w:keepNext w:val="0"/>
        <w:keepLines w:val="0"/>
        <w:pageBreakBefore w:val="0"/>
        <w:widowControl w:val="0"/>
        <w:kinsoku/>
        <w:overflowPunct/>
        <w:topLinePunct w:val="0"/>
        <w:autoSpaceDE/>
        <w:autoSpaceDN/>
        <w:bidi w:val="0"/>
        <w:adjustRightInd w:val="0"/>
        <w:spacing w:line="400" w:lineRule="atLeast"/>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b/>
          <w:bCs/>
          <w:snapToGrid w:val="0"/>
          <w:color w:val="auto"/>
          <w:sz w:val="21"/>
          <w:szCs w:val="21"/>
          <w:highlight w:val="none"/>
        </w:rPr>
        <w:t>3.4</w:t>
      </w:r>
      <w:r>
        <w:rPr>
          <w:rFonts w:hint="eastAsia" w:ascii="宋体" w:hAnsi="宋体" w:eastAsia="宋体" w:cs="宋体"/>
          <w:snapToGrid w:val="0"/>
          <w:color w:val="auto"/>
          <w:sz w:val="21"/>
          <w:szCs w:val="21"/>
          <w:highlight w:val="none"/>
        </w:rPr>
        <w:t xml:space="preserve"> 若投标人因自身原因未能正确获取招标文件、电子投标、缴纳投标保证的，其投标无效。</w:t>
      </w:r>
    </w:p>
    <w:p w14:paraId="06E80C1E">
      <w:pPr>
        <w:pStyle w:val="3"/>
        <w:keepNext w:val="0"/>
        <w:keepLines w:val="0"/>
        <w:pageBreakBefore w:val="0"/>
        <w:widowControl w:val="0"/>
        <w:kinsoku/>
        <w:wordWrap w:val="0"/>
        <w:overflowPunct/>
        <w:topLinePunct w:val="0"/>
        <w:autoSpaceDE/>
        <w:autoSpaceDN/>
        <w:bidi w:val="0"/>
        <w:adjustRightInd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28" w:name="_Toc16636"/>
      <w:r>
        <w:rPr>
          <w:rFonts w:hint="eastAsia" w:ascii="宋体" w:hAnsi="宋体" w:eastAsia="宋体" w:cs="宋体"/>
          <w:b/>
          <w:snapToGrid w:val="0"/>
          <w:color w:val="auto"/>
          <w:sz w:val="21"/>
          <w:szCs w:val="21"/>
          <w:highlight w:val="none"/>
        </w:rPr>
        <w:t>4．工期要求</w:t>
      </w:r>
      <w:bookmarkEnd w:id="28"/>
    </w:p>
    <w:p w14:paraId="107DA783">
      <w:pPr>
        <w:keepNext w:val="0"/>
        <w:keepLines w:val="0"/>
        <w:pageBreakBefore w:val="0"/>
        <w:widowControl w:val="0"/>
        <w:tabs>
          <w:tab w:val="left" w:pos="7020"/>
        </w:tabs>
        <w:kinsoku/>
        <w:wordWrap w:val="0"/>
        <w:overflowPunct/>
        <w:topLinePunct w:val="0"/>
        <w:autoSpaceDE/>
        <w:autoSpaceDN/>
        <w:bidi w:val="0"/>
        <w:adjustRightInd w:val="0"/>
        <w:snapToGrid w:val="0"/>
        <w:spacing w:line="400" w:lineRule="atLeast"/>
        <w:ind w:firstLine="420" w:firstLineChars="200"/>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本招标项目施工工期为</w:t>
      </w:r>
      <w:r>
        <w:rPr>
          <w:rFonts w:hint="eastAsia" w:ascii="宋体" w:hAnsi="宋体" w:eastAsia="宋体" w:cs="宋体"/>
          <w:strike w:val="0"/>
          <w:dstrike w:val="0"/>
          <w:snapToGrid w:val="0"/>
          <w:color w:val="auto"/>
          <w:kern w:val="0"/>
          <w:sz w:val="21"/>
          <w:szCs w:val="21"/>
          <w:highlight w:val="none"/>
          <w:u w:val="single"/>
          <w:lang w:val="en-US" w:eastAsia="zh-CN"/>
        </w:rPr>
        <w:t xml:space="preserve"> </w:t>
      </w:r>
      <w:r>
        <w:rPr>
          <w:rFonts w:hint="eastAsia" w:hAnsi="宋体" w:cs="宋体"/>
          <w:strike w:val="0"/>
          <w:dstrike w:val="0"/>
          <w:snapToGrid w:val="0"/>
          <w:color w:val="auto"/>
          <w:kern w:val="0"/>
          <w:sz w:val="21"/>
          <w:szCs w:val="21"/>
          <w:highlight w:val="none"/>
          <w:u w:val="single"/>
          <w:lang w:val="en-US" w:eastAsia="zh-CN"/>
        </w:rPr>
        <w:t>90</w:t>
      </w:r>
      <w:r>
        <w:rPr>
          <w:rFonts w:hint="eastAsia" w:ascii="宋体" w:hAnsi="宋体" w:eastAsia="宋体" w:cs="宋体"/>
          <w:strike w:val="0"/>
          <w:dstrike w:val="0"/>
          <w:snapToGrid w:val="0"/>
          <w:color w:val="auto"/>
          <w:kern w:val="0"/>
          <w:sz w:val="21"/>
          <w:szCs w:val="21"/>
          <w:highlight w:val="none"/>
          <w:u w:val="single"/>
          <w:lang w:val="en-US" w:eastAsia="zh-CN"/>
        </w:rPr>
        <w:t>个日历天</w:t>
      </w:r>
      <w:r>
        <w:rPr>
          <w:rFonts w:hint="eastAsia" w:ascii="宋体" w:hAnsi="宋体" w:eastAsia="宋体" w:cs="宋体"/>
          <w:snapToGrid w:val="0"/>
          <w:color w:val="auto"/>
          <w:kern w:val="0"/>
          <w:sz w:val="21"/>
          <w:szCs w:val="21"/>
          <w:highlight w:val="none"/>
        </w:rPr>
        <w:t>，中标人必须在招标工期内完成招标范围内的全部内容。</w:t>
      </w:r>
    </w:p>
    <w:p w14:paraId="24A5B6C3">
      <w:pPr>
        <w:pStyle w:val="3"/>
        <w:keepNext w:val="0"/>
        <w:keepLines w:val="0"/>
        <w:pageBreakBefore w:val="0"/>
        <w:widowControl w:val="0"/>
        <w:kinsoku/>
        <w:wordWrap w:val="0"/>
        <w:overflowPunct/>
        <w:topLinePunct w:val="0"/>
        <w:autoSpaceDE/>
        <w:autoSpaceDN/>
        <w:bidi w:val="0"/>
        <w:adjustRightInd w:val="0"/>
        <w:snapToGrid w:val="0"/>
        <w:spacing w:line="400" w:lineRule="atLeast"/>
        <w:ind w:firstLine="480"/>
        <w:jc w:val="both"/>
        <w:textAlignment w:val="auto"/>
        <w:rPr>
          <w:rFonts w:hint="eastAsia" w:ascii="宋体" w:hAnsi="宋体" w:eastAsia="宋体" w:cs="宋体"/>
          <w:b/>
          <w:snapToGrid w:val="0"/>
          <w:color w:val="auto"/>
          <w:sz w:val="21"/>
          <w:szCs w:val="21"/>
          <w:highlight w:val="none"/>
        </w:rPr>
      </w:pPr>
      <w:bookmarkStart w:id="29" w:name="_Toc5904"/>
      <w:r>
        <w:rPr>
          <w:rFonts w:hint="eastAsia" w:ascii="宋体" w:hAnsi="宋体" w:eastAsia="宋体" w:cs="宋体"/>
          <w:b/>
          <w:snapToGrid w:val="0"/>
          <w:color w:val="auto"/>
          <w:sz w:val="21"/>
          <w:szCs w:val="21"/>
          <w:highlight w:val="none"/>
        </w:rPr>
        <w:t>5．质量标准和材料、机械要求</w:t>
      </w:r>
      <w:bookmarkEnd w:id="29"/>
    </w:p>
    <w:p w14:paraId="2355DCCD">
      <w:pPr>
        <w:keepNext w:val="0"/>
        <w:keepLines w:val="0"/>
        <w:pageBreakBefore w:val="0"/>
        <w:widowControl w:val="0"/>
        <w:kinsoku/>
        <w:wordWrap w:val="0"/>
        <w:overflowPunct/>
        <w:topLinePunct w:val="0"/>
        <w:autoSpaceDE/>
        <w:autoSpaceDN/>
        <w:bidi w:val="0"/>
        <w:adjustRightInd w:val="0"/>
        <w:snapToGrid w:val="0"/>
        <w:spacing w:line="400" w:lineRule="atLeas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    5.1</w:t>
      </w:r>
      <w:r>
        <w:rPr>
          <w:rFonts w:hint="eastAsia" w:ascii="宋体" w:hAnsi="宋体" w:eastAsia="宋体" w:cs="宋体"/>
          <w:snapToGrid w:val="0"/>
          <w:color w:val="auto"/>
          <w:kern w:val="0"/>
          <w:sz w:val="21"/>
          <w:szCs w:val="21"/>
          <w:highlight w:val="none"/>
        </w:rPr>
        <w:t xml:space="preserve"> 施工工艺严格按照国家和广东省的有关现行施工技术规范及标准执行，工程质量标准须</w:t>
      </w:r>
      <w:r>
        <w:rPr>
          <w:rFonts w:hint="eastAsia" w:ascii="宋体" w:hAnsi="宋体" w:eastAsia="宋体" w:cs="宋体"/>
          <w:snapToGrid w:val="0"/>
          <w:color w:val="auto"/>
          <w:kern w:val="0"/>
          <w:sz w:val="21"/>
          <w:szCs w:val="21"/>
          <w:highlight w:val="none"/>
          <w:u w:val="single"/>
        </w:rPr>
        <w:t>达到合格</w:t>
      </w:r>
      <w:r>
        <w:rPr>
          <w:rFonts w:hint="eastAsia" w:ascii="宋体" w:hAnsi="宋体" w:eastAsia="宋体" w:cs="宋体"/>
          <w:snapToGrid w:val="0"/>
          <w:color w:val="auto"/>
          <w:kern w:val="0"/>
          <w:sz w:val="21"/>
          <w:szCs w:val="21"/>
          <w:highlight w:val="none"/>
          <w:u w:val="single"/>
          <w:lang w:eastAsia="zh-CN"/>
        </w:rPr>
        <w:t>。</w:t>
      </w:r>
    </w:p>
    <w:p w14:paraId="75589551">
      <w:pPr>
        <w:keepNext w:val="0"/>
        <w:keepLines w:val="0"/>
        <w:pageBreakBefore w:val="0"/>
        <w:widowControl w:val="0"/>
        <w:kinsoku/>
        <w:wordWrap w:val="0"/>
        <w:overflowPunct/>
        <w:topLinePunct w:val="0"/>
        <w:autoSpaceDE/>
        <w:autoSpaceDN/>
        <w:bidi w:val="0"/>
        <w:adjustRightInd w:val="0"/>
        <w:snapToGrid w:val="0"/>
        <w:spacing w:line="400" w:lineRule="atLeast"/>
        <w:ind w:firstLine="56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5.2</w:t>
      </w:r>
      <w:r>
        <w:rPr>
          <w:rFonts w:hint="eastAsia" w:ascii="宋体" w:hAnsi="宋体" w:eastAsia="宋体" w:cs="宋体"/>
          <w:snapToGrid w:val="0"/>
          <w:color w:val="auto"/>
          <w:kern w:val="0"/>
          <w:sz w:val="21"/>
          <w:szCs w:val="21"/>
          <w:highlight w:val="none"/>
        </w:rPr>
        <w:t xml:space="preserve"> 中标人在施工中如果工程质量不符合设计要求和有关规定，招标人或监理单位要求停工和返工的必须立即执行，并承担由此产生的各种费用，工期不予顺延。</w:t>
      </w:r>
    </w:p>
    <w:p w14:paraId="46FC3D90">
      <w:pPr>
        <w:keepNext w:val="0"/>
        <w:keepLines w:val="0"/>
        <w:pageBreakBefore w:val="0"/>
        <w:widowControl w:val="0"/>
        <w:kinsoku/>
        <w:wordWrap w:val="0"/>
        <w:overflowPunct/>
        <w:topLinePunct w:val="0"/>
        <w:autoSpaceDE/>
        <w:autoSpaceDN/>
        <w:bidi w:val="0"/>
        <w:adjustRightInd w:val="0"/>
        <w:snapToGrid w:val="0"/>
        <w:spacing w:line="400" w:lineRule="atLeast"/>
        <w:ind w:firstLine="57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5.3</w:t>
      </w:r>
      <w:r>
        <w:rPr>
          <w:rFonts w:hint="eastAsia" w:ascii="宋体" w:hAnsi="宋体" w:eastAsia="宋体" w:cs="宋体"/>
          <w:snapToGrid w:val="0"/>
          <w:color w:val="auto"/>
          <w:kern w:val="0"/>
          <w:sz w:val="21"/>
          <w:szCs w:val="21"/>
          <w:highlight w:val="none"/>
        </w:rPr>
        <w:t xml:space="preserve"> 保修期限按《建设工程质量管理条例》（中华人民共和国国务院令第279号）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77AC6494">
      <w:pPr>
        <w:keepNext w:val="0"/>
        <w:keepLines w:val="0"/>
        <w:pageBreakBefore w:val="0"/>
        <w:widowControl w:val="0"/>
        <w:kinsoku/>
        <w:wordWrap w:val="0"/>
        <w:overflowPunct/>
        <w:topLinePunct w:val="0"/>
        <w:autoSpaceDE/>
        <w:autoSpaceDN/>
        <w:bidi w:val="0"/>
        <w:adjustRightInd w:val="0"/>
        <w:snapToGrid w:val="0"/>
        <w:spacing w:line="400" w:lineRule="atLeast"/>
        <w:ind w:firstLine="56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5.4</w:t>
      </w:r>
      <w:r>
        <w:rPr>
          <w:rFonts w:hint="eastAsia" w:ascii="宋体" w:hAnsi="宋体" w:eastAsia="宋体" w:cs="宋体"/>
          <w:snapToGrid w:val="0"/>
          <w:color w:val="auto"/>
          <w:kern w:val="0"/>
          <w:sz w:val="21"/>
          <w:szCs w:val="21"/>
          <w:highlight w:val="none"/>
        </w:rPr>
        <w:t xml:space="preserve"> 本招标项目</w:t>
      </w:r>
      <w:r>
        <w:rPr>
          <w:rFonts w:hint="eastAsia" w:ascii="宋体" w:hAnsi="宋体" w:eastAsia="宋体" w:cs="宋体"/>
          <w:snapToGrid w:val="0"/>
          <w:color w:val="auto"/>
          <w:kern w:val="0"/>
          <w:sz w:val="21"/>
          <w:szCs w:val="21"/>
          <w:highlight w:val="none"/>
          <w:lang w:eastAsia="zh-CN"/>
        </w:rPr>
        <w:t>不</w:t>
      </w:r>
      <w:r>
        <w:rPr>
          <w:rFonts w:hint="eastAsia" w:ascii="宋体" w:hAnsi="宋体" w:eastAsia="宋体" w:cs="宋体"/>
          <w:snapToGrid w:val="0"/>
          <w:color w:val="auto"/>
          <w:kern w:val="0"/>
          <w:sz w:val="21"/>
          <w:szCs w:val="21"/>
          <w:highlight w:val="none"/>
        </w:rPr>
        <w:t>纳入绿色建筑实施范围。</w:t>
      </w:r>
    </w:p>
    <w:p w14:paraId="3406895A">
      <w:pPr>
        <w:keepNext w:val="0"/>
        <w:keepLines w:val="0"/>
        <w:pageBreakBefore w:val="0"/>
        <w:widowControl w:val="0"/>
        <w:kinsoku/>
        <w:wordWrap w:val="0"/>
        <w:overflowPunct/>
        <w:topLinePunct w:val="0"/>
        <w:autoSpaceDE/>
        <w:autoSpaceDN/>
        <w:bidi w:val="0"/>
        <w:adjustRightInd w:val="0"/>
        <w:snapToGrid w:val="0"/>
        <w:spacing w:line="400" w:lineRule="atLeast"/>
        <w:ind w:firstLine="56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5.5 </w:t>
      </w:r>
      <w:r>
        <w:rPr>
          <w:rFonts w:hint="eastAsia" w:ascii="宋体" w:hAnsi="宋体" w:eastAsia="宋体" w:cs="宋体"/>
          <w:snapToGrid w:val="0"/>
          <w:color w:val="auto"/>
          <w:kern w:val="0"/>
          <w:sz w:val="21"/>
          <w:szCs w:val="21"/>
          <w:highlight w:val="none"/>
          <w:lang w:eastAsia="zh-CN"/>
        </w:rPr>
        <w:t>本项目</w:t>
      </w:r>
      <w:r>
        <w:rPr>
          <w:rFonts w:hint="eastAsia" w:ascii="宋体" w:hAnsi="宋体" w:eastAsia="宋体" w:cs="宋体"/>
          <w:snapToGrid w:val="0"/>
          <w:color w:val="auto"/>
          <w:kern w:val="0"/>
          <w:sz w:val="21"/>
          <w:szCs w:val="21"/>
          <w:highlight w:val="none"/>
        </w:rPr>
        <w:t>未纳入装配式建造建设实施范围。</w:t>
      </w:r>
    </w:p>
    <w:p w14:paraId="2D7903F1">
      <w:pPr>
        <w:keepNext w:val="0"/>
        <w:keepLines w:val="0"/>
        <w:pageBreakBefore w:val="0"/>
        <w:widowControl w:val="0"/>
        <w:kinsoku/>
        <w:wordWrap w:val="0"/>
        <w:overflowPunct/>
        <w:topLinePunct w:val="0"/>
        <w:autoSpaceDE/>
        <w:autoSpaceDN/>
        <w:bidi w:val="0"/>
        <w:adjustRightInd w:val="0"/>
        <w:snapToGrid w:val="0"/>
        <w:spacing w:line="400" w:lineRule="atLeast"/>
        <w:ind w:firstLine="560"/>
        <w:textAlignment w:val="auto"/>
        <w:rPr>
          <w:rFonts w:hint="eastAsia" w:ascii="宋体" w:hAnsi="宋体" w:eastAsia="宋体" w:cs="宋体"/>
          <w:strike/>
          <w:dstrike w:val="0"/>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5.</w:t>
      </w:r>
      <w:r>
        <w:rPr>
          <w:rFonts w:hint="eastAsia" w:ascii="宋体" w:hAnsi="宋体" w:eastAsia="宋体" w:cs="宋体"/>
          <w:b/>
          <w:bCs/>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w:t>
      </w:r>
      <w:r>
        <w:rPr>
          <w:rFonts w:hint="eastAsia" w:ascii="宋体" w:hAnsi="宋体" w:eastAsia="宋体" w:cs="宋体"/>
          <w:strike w:val="0"/>
          <w:dstrike w:val="0"/>
          <w:snapToGrid w:val="0"/>
          <w:color w:val="auto"/>
          <w:kern w:val="0"/>
          <w:sz w:val="21"/>
          <w:szCs w:val="21"/>
          <w:highlight w:val="none"/>
        </w:rPr>
        <w:t>。</w:t>
      </w:r>
    </w:p>
    <w:p w14:paraId="53B3A84A">
      <w:pPr>
        <w:pStyle w:val="11"/>
        <w:keepNext w:val="0"/>
        <w:keepLines w:val="0"/>
        <w:pageBreakBefore w:val="0"/>
        <w:kinsoku/>
        <w:overflowPunct/>
        <w:topLinePunct w:val="0"/>
        <w:bidi w:val="0"/>
        <w:spacing w:line="400" w:lineRule="atLeast"/>
        <w:rPr>
          <w:rFonts w:hint="eastAsia" w:ascii="宋体" w:hAnsi="宋体" w:eastAsia="宋体" w:cs="宋体"/>
          <w:b/>
          <w:bCs/>
          <w:color w:val="auto"/>
          <w:sz w:val="21"/>
          <w:szCs w:val="21"/>
          <w:highlight w:val="none"/>
          <w:lang w:val="en-US" w:eastAsia="zh-CN"/>
        </w:rPr>
      </w:pPr>
      <w:bookmarkStart w:id="30" w:name="_Hlt69356505"/>
      <w:bookmarkEnd w:id="30"/>
      <w:bookmarkStart w:id="31" w:name="_Hlt69699204"/>
      <w:bookmarkEnd w:id="31"/>
      <w:bookmarkStart w:id="32" w:name="_Hlt121563076"/>
      <w:bookmarkEnd w:id="32"/>
      <w:bookmarkStart w:id="33" w:name="_Hlt120502666"/>
      <w:bookmarkEnd w:id="33"/>
      <w:bookmarkStart w:id="34" w:name="_Hlt74496537"/>
      <w:bookmarkEnd w:id="34"/>
      <w:bookmarkStart w:id="35" w:name="_Hlt74493474"/>
      <w:bookmarkEnd w:id="35"/>
      <w:bookmarkStart w:id="36" w:name="_Hlt88974078"/>
      <w:bookmarkEnd w:id="36"/>
      <w:bookmarkStart w:id="37" w:name="_Hlt111690342"/>
      <w:bookmarkEnd w:id="37"/>
      <w:r>
        <w:rPr>
          <w:rFonts w:hint="eastAsia" w:ascii="宋体" w:hAnsi="宋体" w:eastAsia="宋体" w:cs="宋体"/>
          <w:b/>
          <w:bCs/>
          <w:color w:val="auto"/>
          <w:sz w:val="21"/>
          <w:szCs w:val="21"/>
          <w:highlight w:val="none"/>
          <w:lang w:val="en-US" w:eastAsia="zh-CN"/>
        </w:rPr>
        <w:t>5.7</w:t>
      </w:r>
      <w:r>
        <w:rPr>
          <w:rFonts w:hint="eastAsia" w:ascii="宋体" w:hAnsi="宋体" w:eastAsia="宋体" w:cs="宋体"/>
          <w:b w:val="0"/>
          <w:bCs w:val="0"/>
          <w:color w:val="auto"/>
          <w:sz w:val="21"/>
          <w:szCs w:val="21"/>
          <w:highlight w:val="none"/>
          <w:lang w:val="en-US" w:eastAsia="zh-CN"/>
        </w:rPr>
        <w:t>工程使用的主要材料质量要求：不低于强制标准、招标工程量清单所列的要求，主要材料必须先提供样板或相关资料给招标人和监理工程师验收，同意确定其规格、型号、颜色、等级等，并经发包人委托的第三方检测部门检测合格方可使用，所有材料必须使用合格产品。</w:t>
      </w:r>
    </w:p>
    <w:p w14:paraId="12ABB047">
      <w:pPr>
        <w:pStyle w:val="3"/>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38" w:name="_Toc22731"/>
      <w:r>
        <w:rPr>
          <w:rFonts w:hint="eastAsia" w:ascii="宋体" w:hAnsi="宋体" w:eastAsia="宋体" w:cs="宋体"/>
          <w:b/>
          <w:snapToGrid w:val="0"/>
          <w:color w:val="auto"/>
          <w:sz w:val="21"/>
          <w:szCs w:val="21"/>
          <w:highlight w:val="none"/>
        </w:rPr>
        <w:t>6．施工条件及现场踏勘</w:t>
      </w:r>
      <w:bookmarkEnd w:id="38"/>
    </w:p>
    <w:p w14:paraId="7600D7FB">
      <w:pPr>
        <w:pStyle w:val="8"/>
        <w:keepNext w:val="0"/>
        <w:keepLines w:val="0"/>
        <w:pageBreakBefore w:val="0"/>
        <w:kinsoku/>
        <w:wordWrap w:val="0"/>
        <w:overflowPunct/>
        <w:topLinePunct w:val="0"/>
        <w:bidi w:val="0"/>
        <w:adjustRightInd w:val="0"/>
        <w:snapToGrid w:val="0"/>
        <w:spacing w:line="400" w:lineRule="atLeast"/>
        <w:ind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6.1</w:t>
      </w:r>
      <w:r>
        <w:rPr>
          <w:rFonts w:hint="eastAsia" w:ascii="宋体" w:hAnsi="宋体" w:eastAsia="宋体" w:cs="宋体"/>
          <w:snapToGrid w:val="0"/>
          <w:color w:val="auto"/>
          <w:kern w:val="0"/>
          <w:sz w:val="21"/>
          <w:szCs w:val="21"/>
          <w:highlight w:val="none"/>
        </w:rPr>
        <w:t xml:space="preserve"> 招标人仅在本招标项目征地红线范围内提供场地，其他一切场地费用由中标人自行负责（含临时道路）。</w:t>
      </w:r>
    </w:p>
    <w:p w14:paraId="78290509">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6.2</w:t>
      </w:r>
      <w:r>
        <w:rPr>
          <w:rFonts w:hint="eastAsia" w:ascii="宋体" w:hAnsi="宋体" w:eastAsia="宋体" w:cs="宋体"/>
          <w:snapToGrid w:val="0"/>
          <w:color w:val="auto"/>
          <w:kern w:val="0"/>
          <w:sz w:val="21"/>
          <w:szCs w:val="21"/>
          <w:highlight w:val="none"/>
        </w:rPr>
        <w:t xml:space="preserve"> 施工用水：</w:t>
      </w:r>
      <w:r>
        <w:rPr>
          <w:rFonts w:hint="eastAsia" w:ascii="宋体" w:hAnsi="宋体" w:eastAsia="宋体" w:cs="宋体"/>
          <w:snapToGrid w:val="0"/>
          <w:color w:val="auto"/>
          <w:kern w:val="0"/>
          <w:sz w:val="21"/>
          <w:szCs w:val="21"/>
          <w:highlight w:val="none"/>
          <w:u w:val="single"/>
        </w:rPr>
        <w:t>施工用水及水源</w:t>
      </w:r>
      <w:r>
        <w:rPr>
          <w:rFonts w:hint="eastAsia" w:ascii="宋体" w:hAnsi="宋体" w:eastAsia="宋体" w:cs="宋体"/>
          <w:color w:val="auto"/>
          <w:kern w:val="0"/>
          <w:sz w:val="21"/>
          <w:szCs w:val="21"/>
          <w:highlight w:val="none"/>
          <w:u w:val="single"/>
        </w:rPr>
        <w:t>由投标人自行解决，费用考虑在投标报价中。</w:t>
      </w:r>
    </w:p>
    <w:p w14:paraId="18CD16A7">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6.3</w:t>
      </w:r>
      <w:r>
        <w:rPr>
          <w:rFonts w:hint="eastAsia" w:ascii="宋体" w:hAnsi="宋体" w:eastAsia="宋体" w:cs="宋体"/>
          <w:snapToGrid w:val="0"/>
          <w:color w:val="auto"/>
          <w:kern w:val="0"/>
          <w:sz w:val="21"/>
          <w:szCs w:val="21"/>
          <w:highlight w:val="none"/>
        </w:rPr>
        <w:t xml:space="preserve"> 施工用电：</w:t>
      </w:r>
      <w:r>
        <w:rPr>
          <w:rFonts w:hint="eastAsia" w:ascii="宋体" w:hAnsi="宋体" w:eastAsia="宋体" w:cs="宋体"/>
          <w:snapToGrid w:val="0"/>
          <w:color w:val="auto"/>
          <w:kern w:val="0"/>
          <w:sz w:val="21"/>
          <w:szCs w:val="21"/>
          <w:highlight w:val="none"/>
          <w:u w:val="single"/>
        </w:rPr>
        <w:t>施工用电及电源</w:t>
      </w:r>
      <w:r>
        <w:rPr>
          <w:rFonts w:hint="eastAsia" w:ascii="宋体" w:hAnsi="宋体" w:eastAsia="宋体" w:cs="宋体"/>
          <w:color w:val="auto"/>
          <w:kern w:val="0"/>
          <w:sz w:val="21"/>
          <w:szCs w:val="21"/>
          <w:highlight w:val="none"/>
          <w:u w:val="single"/>
        </w:rPr>
        <w:t>由投标人自行解决，费用考虑在投标报价中。</w:t>
      </w:r>
    </w:p>
    <w:p w14:paraId="337198B1">
      <w:pPr>
        <w:keepNext w:val="0"/>
        <w:keepLines w:val="0"/>
        <w:pageBreakBefore w:val="0"/>
        <w:kinsoku/>
        <w:wordWrap w:val="0"/>
        <w:overflowPunct/>
        <w:topLinePunct w:val="0"/>
        <w:autoSpaceDE/>
        <w:autoSpaceDN/>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6.4</w:t>
      </w:r>
      <w:r>
        <w:rPr>
          <w:rFonts w:hint="eastAsia" w:ascii="宋体" w:hAnsi="宋体" w:eastAsia="宋体" w:cs="宋体"/>
          <w:snapToGrid w:val="0"/>
          <w:color w:val="auto"/>
          <w:kern w:val="0"/>
          <w:sz w:val="21"/>
          <w:szCs w:val="21"/>
          <w:highlight w:val="none"/>
        </w:rPr>
        <w:t xml:space="preserve"> 施工用水、用电要求中标人单独安装水表、电表，其水、电费按项目所在地</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single"/>
          <w:lang w:eastAsia="zh-CN"/>
        </w:rPr>
        <w:t>韶关市</w:t>
      </w:r>
      <w:r>
        <w:rPr>
          <w:rFonts w:hint="eastAsia" w:hAnsi="宋体" w:cs="宋体"/>
          <w:snapToGrid w:val="0"/>
          <w:color w:val="auto"/>
          <w:kern w:val="0"/>
          <w:sz w:val="21"/>
          <w:szCs w:val="21"/>
          <w:highlight w:val="none"/>
          <w:u w:val="single"/>
          <w:lang w:eastAsia="zh-CN"/>
        </w:rPr>
        <w:t>始兴县</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基建工程水、电计费标准计算并由中标人缴纳。</w:t>
      </w:r>
    </w:p>
    <w:p w14:paraId="65C5B892">
      <w:pPr>
        <w:keepNext w:val="0"/>
        <w:keepLines w:val="0"/>
        <w:pageBreakBefore w:val="0"/>
        <w:kinsoku/>
        <w:wordWrap w:val="0"/>
        <w:overflowPunct/>
        <w:topLinePunct w:val="0"/>
        <w:autoSpaceDE/>
        <w:autoSpaceDN/>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6.5</w:t>
      </w:r>
      <w:r>
        <w:rPr>
          <w:rFonts w:hint="eastAsia" w:ascii="宋体" w:hAnsi="宋体" w:eastAsia="宋体" w:cs="宋体"/>
          <w:snapToGrid w:val="0"/>
          <w:color w:val="auto"/>
          <w:kern w:val="0"/>
          <w:sz w:val="21"/>
          <w:szCs w:val="21"/>
          <w:highlight w:val="none"/>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34A66C0B">
      <w:pPr>
        <w:keepNext w:val="0"/>
        <w:keepLines w:val="0"/>
        <w:pageBreakBefore w:val="0"/>
        <w:kinsoku/>
        <w:wordWrap w:val="0"/>
        <w:overflowPunct/>
        <w:topLinePunct w:val="0"/>
        <w:autoSpaceDE/>
        <w:autoSpaceDN/>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6.6</w:t>
      </w:r>
      <w:r>
        <w:rPr>
          <w:rFonts w:hint="eastAsia" w:ascii="宋体" w:hAnsi="宋体" w:eastAsia="宋体" w:cs="宋体"/>
          <w:snapToGrid w:val="0"/>
          <w:color w:val="auto"/>
          <w:kern w:val="0"/>
          <w:sz w:val="21"/>
          <w:szCs w:val="21"/>
          <w:highlight w:val="none"/>
        </w:rPr>
        <w:t xml:space="preserve"> 在现场踏勘过程中，投标人应确保自身安全，投标人如果发生人身伤亡、财物或其他损失，法律法规有规定的按有关规定处理，没有规定的由投标人自行负责。</w:t>
      </w:r>
    </w:p>
    <w:p w14:paraId="7B533D3A">
      <w:pPr>
        <w:keepNext w:val="0"/>
        <w:keepLines w:val="0"/>
        <w:pageBreakBefore w:val="0"/>
        <w:kinsoku/>
        <w:wordWrap w:val="0"/>
        <w:overflowPunct/>
        <w:topLinePunct w:val="0"/>
        <w:autoSpaceDE/>
        <w:autoSpaceDN/>
        <w:bidi w:val="0"/>
        <w:adjustRightInd w:val="0"/>
        <w:snapToGrid w:val="0"/>
        <w:spacing w:line="400" w:lineRule="atLeast"/>
        <w:ind w:firstLine="560"/>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6.7</w:t>
      </w:r>
      <w:r>
        <w:rPr>
          <w:rFonts w:hint="eastAsia" w:ascii="宋体" w:hAnsi="宋体" w:eastAsia="宋体" w:cs="宋体"/>
          <w:snapToGrid w:val="0"/>
          <w:color w:val="auto"/>
          <w:kern w:val="0"/>
          <w:sz w:val="21"/>
          <w:szCs w:val="21"/>
          <w:highlight w:val="none"/>
        </w:rPr>
        <w:t xml:space="preserve"> 现场踏勘期间的交通、食宿由投标人自行安排，费用自理。</w:t>
      </w:r>
    </w:p>
    <w:p w14:paraId="7B721C08">
      <w:pPr>
        <w:pStyle w:val="3"/>
        <w:keepNext w:val="0"/>
        <w:keepLines w:val="0"/>
        <w:pageBreakBefore w:val="0"/>
        <w:kinsoku/>
        <w:wordWrap w:val="0"/>
        <w:overflowPunct/>
        <w:topLinePunct w:val="0"/>
        <w:autoSpaceDE/>
        <w:autoSpaceDN/>
        <w:bidi w:val="0"/>
        <w:snapToGrid w:val="0"/>
        <w:spacing w:line="400" w:lineRule="atLeast"/>
        <w:ind w:firstLine="422" w:firstLineChars="200"/>
        <w:jc w:val="both"/>
        <w:rPr>
          <w:rFonts w:hint="eastAsia" w:ascii="宋体" w:hAnsi="宋体" w:eastAsia="宋体" w:cs="宋体"/>
          <w:b/>
          <w:snapToGrid w:val="0"/>
          <w:color w:val="auto"/>
          <w:sz w:val="21"/>
          <w:szCs w:val="21"/>
          <w:highlight w:val="none"/>
        </w:rPr>
      </w:pPr>
      <w:bookmarkStart w:id="39" w:name="_Toc32226"/>
      <w:r>
        <w:rPr>
          <w:rFonts w:hint="eastAsia" w:ascii="宋体" w:hAnsi="宋体" w:eastAsia="宋体" w:cs="宋体"/>
          <w:b/>
          <w:snapToGrid w:val="0"/>
          <w:color w:val="auto"/>
          <w:sz w:val="21"/>
          <w:szCs w:val="21"/>
          <w:highlight w:val="none"/>
        </w:rPr>
        <w:t>7．招标文件的提问和答疑</w:t>
      </w:r>
      <w:bookmarkEnd w:id="39"/>
      <w:bookmarkStart w:id="40" w:name="_Hlt74496410"/>
      <w:bookmarkEnd w:id="40"/>
    </w:p>
    <w:p w14:paraId="30242E34">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lang w:bidi="ar"/>
        </w:rPr>
      </w:pPr>
      <w:r>
        <w:rPr>
          <w:rFonts w:hint="eastAsia" w:ascii="宋体" w:hAnsi="宋体" w:eastAsia="宋体" w:cs="宋体"/>
          <w:b/>
          <w:bCs/>
          <w:snapToGrid w:val="0"/>
          <w:color w:val="auto"/>
          <w:kern w:val="0"/>
          <w:sz w:val="21"/>
          <w:szCs w:val="21"/>
          <w:highlight w:val="none"/>
        </w:rPr>
        <w:t>7.1</w:t>
      </w:r>
      <w:r>
        <w:rPr>
          <w:rFonts w:hint="eastAsia" w:ascii="宋体" w:hAnsi="宋体" w:eastAsia="宋体" w:cs="宋体"/>
          <w:snapToGrid w:val="0"/>
          <w:color w:val="auto"/>
          <w:kern w:val="0"/>
          <w:sz w:val="21"/>
          <w:szCs w:val="21"/>
          <w:highlight w:val="none"/>
        </w:rPr>
        <w:t xml:space="preserve"> 投标人若对招标文件（含施工图、招标工程量清单）有疑问，应在提问截止时间（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“重要事项时间地点一览表”）前使用建设工程交易系统提出问题。未在指定时间前、未采用指定方式提出的，招标人不予受理</w:t>
      </w:r>
      <w:r>
        <w:rPr>
          <w:rFonts w:hint="eastAsia" w:ascii="宋体" w:hAnsi="宋体" w:eastAsia="宋体" w:cs="宋体"/>
          <w:snapToGrid w:val="0"/>
          <w:color w:val="auto"/>
          <w:kern w:val="0"/>
          <w:sz w:val="21"/>
          <w:szCs w:val="21"/>
          <w:highlight w:val="none"/>
          <w:lang w:bidi="ar"/>
        </w:rPr>
        <w:t>。</w:t>
      </w:r>
    </w:p>
    <w:p w14:paraId="6F10004B">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trike/>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7.2 </w:t>
      </w:r>
      <w:r>
        <w:rPr>
          <w:rFonts w:hint="eastAsia" w:ascii="宋体" w:hAnsi="宋体" w:eastAsia="宋体" w:cs="宋体"/>
          <w:snapToGrid w:val="0"/>
          <w:color w:val="auto"/>
          <w:kern w:val="0"/>
          <w:sz w:val="21"/>
          <w:szCs w:val="21"/>
          <w:highlight w:val="none"/>
        </w:rPr>
        <w:t>招标人在提问截止时间（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6522F733">
      <w:pPr>
        <w:keepNext w:val="0"/>
        <w:keepLines w:val="0"/>
        <w:pageBreakBefore w:val="0"/>
        <w:kinsoku/>
        <w:wordWrap w:val="0"/>
        <w:overflowPunct/>
        <w:topLinePunct w:val="0"/>
        <w:autoSpaceDE/>
        <w:autoSpaceDN/>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7.3</w:t>
      </w:r>
      <w:r>
        <w:rPr>
          <w:rFonts w:hint="eastAsia" w:ascii="宋体" w:hAnsi="宋体" w:eastAsia="宋体" w:cs="宋体"/>
          <w:snapToGrid w:val="0"/>
          <w:color w:val="auto"/>
          <w:kern w:val="0"/>
          <w:sz w:val="21"/>
          <w:szCs w:val="21"/>
          <w:highlight w:val="none"/>
        </w:rPr>
        <w:t xml:space="preserve"> 招标人对招标文件所作的答疑（或修改）公告，构成招标文件的组成部分。</w:t>
      </w:r>
    </w:p>
    <w:p w14:paraId="7FD70BB1">
      <w:pPr>
        <w:pStyle w:val="3"/>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41" w:name="_Hlt69699188"/>
      <w:bookmarkEnd w:id="41"/>
      <w:bookmarkStart w:id="42" w:name="_Hlt92513715"/>
      <w:bookmarkEnd w:id="42"/>
      <w:bookmarkStart w:id="43" w:name="_Hlt92513711"/>
      <w:bookmarkEnd w:id="43"/>
      <w:bookmarkStart w:id="44" w:name="_Toc27957"/>
      <w:r>
        <w:rPr>
          <w:rFonts w:hint="eastAsia" w:ascii="宋体" w:hAnsi="宋体" w:eastAsia="宋体" w:cs="宋体"/>
          <w:b/>
          <w:snapToGrid w:val="0"/>
          <w:color w:val="auto"/>
          <w:sz w:val="21"/>
          <w:szCs w:val="21"/>
          <w:highlight w:val="none"/>
        </w:rPr>
        <w:t>8．招标控制价</w:t>
      </w:r>
      <w:bookmarkEnd w:id="44"/>
      <w:r>
        <w:rPr>
          <w:rFonts w:hint="eastAsia" w:ascii="宋体" w:hAnsi="宋体" w:eastAsia="宋体" w:cs="宋体"/>
          <w:b/>
          <w:bCs w:val="0"/>
          <w:snapToGrid w:val="0"/>
          <w:color w:val="auto"/>
          <w:spacing w:val="0"/>
          <w:sz w:val="21"/>
          <w:szCs w:val="21"/>
          <w:highlight w:val="none"/>
        </w:rPr>
        <w:t>及最高投标限价</w:t>
      </w:r>
    </w:p>
    <w:p w14:paraId="37BF5B3E">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8.1</w:t>
      </w:r>
      <w:r>
        <w:rPr>
          <w:rFonts w:hint="eastAsia" w:ascii="宋体" w:hAnsi="宋体" w:eastAsia="宋体" w:cs="宋体"/>
          <w:snapToGrid w:val="0"/>
          <w:color w:val="auto"/>
          <w:kern w:val="0"/>
          <w:sz w:val="21"/>
          <w:szCs w:val="21"/>
          <w:highlight w:val="none"/>
        </w:rPr>
        <w:t xml:space="preserve"> 本招标项目按照以下依据编制招标控制价：</w:t>
      </w:r>
    </w:p>
    <w:p w14:paraId="0BB858D9">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（1）《建设工程工程量清单计价规范》（GB50500—2013）；</w:t>
      </w:r>
    </w:p>
    <w:p w14:paraId="2C2D8C15">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0922B95B">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（3）施工图及相关资料；</w:t>
      </w:r>
    </w:p>
    <w:p w14:paraId="39FF3685">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（4）招标文件及招标工程量清单；</w:t>
      </w:r>
    </w:p>
    <w:p w14:paraId="0EC9FE19">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（5）施工现场情况、工程特点及常规施工方案；</w:t>
      </w:r>
    </w:p>
    <w:p w14:paraId="7195A8A5">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（6）项目所在地工程造价管理机构发布的工程造价信息，工程造价信息缺项的，参照市场价格；</w:t>
      </w:r>
    </w:p>
    <w:p w14:paraId="2619D122">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（7）与建设项目相关的标准、规范、技术资料。</w:t>
      </w:r>
    </w:p>
    <w:p w14:paraId="644C3E86">
      <w:pPr>
        <w:pStyle w:val="6"/>
        <w:spacing w:line="360" w:lineRule="exact"/>
        <w:ind w:left="420" w:leftChars="87" w:hanging="211" w:hangingChars="100"/>
        <w:rPr>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8.2</w:t>
      </w:r>
      <w:r>
        <w:rPr>
          <w:rFonts w:hint="eastAsia" w:ascii="宋体" w:hAnsi="宋体" w:eastAsia="宋体" w:cs="宋体"/>
          <w:snapToGrid w:val="0"/>
          <w:color w:val="auto"/>
          <w:kern w:val="0"/>
          <w:sz w:val="21"/>
          <w:szCs w:val="21"/>
          <w:highlight w:val="none"/>
        </w:rPr>
        <w:t xml:space="preserve"> </w:t>
      </w:r>
      <w:r>
        <w:rPr>
          <w:snapToGrid w:val="0"/>
          <w:color w:val="auto"/>
          <w:kern w:val="0"/>
          <w:sz w:val="21"/>
          <w:szCs w:val="21"/>
          <w:highlight w:val="none"/>
        </w:rPr>
        <w:t>本次招标项目最高投标限价</w:t>
      </w:r>
      <w:r>
        <w:rPr>
          <w:rFonts w:hint="eastAsia"/>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根据韶关市发展和改革局关于印发《关于韶关市“百县千镇万村高质量发展工程”项目规范化便利化实施的指导意见(试行)》的通知(韶发改投资(2024)8号)，</w:t>
      </w:r>
      <w:r>
        <w:rPr>
          <w:rFonts w:hint="eastAsia" w:ascii="宋体" w:hAnsi="宋体" w:eastAsia="宋体" w:cs="宋体"/>
          <w:snapToGrid w:val="0"/>
          <w:color w:val="auto"/>
          <w:sz w:val="21"/>
          <w:szCs w:val="21"/>
          <w:highlight w:val="none"/>
        </w:rPr>
        <w:t>本项目</w:t>
      </w:r>
      <w:r>
        <w:rPr>
          <w:rFonts w:hint="eastAsia" w:ascii="宋体" w:hAnsi="宋体" w:eastAsia="宋体" w:cs="宋体"/>
          <w:strike w:val="0"/>
          <w:dstrike w:val="0"/>
          <w:snapToGrid w:val="0"/>
          <w:color w:val="auto"/>
          <w:sz w:val="21"/>
          <w:szCs w:val="21"/>
          <w:highlight w:val="none"/>
        </w:rPr>
        <w:t>招标控制价、</w:t>
      </w:r>
      <w:r>
        <w:rPr>
          <w:rFonts w:hint="eastAsia" w:ascii="宋体" w:hAnsi="宋体" w:eastAsia="宋体" w:cs="宋体"/>
          <w:snapToGrid w:val="0"/>
          <w:color w:val="auto"/>
          <w:sz w:val="21"/>
          <w:szCs w:val="21"/>
          <w:highlight w:val="none"/>
        </w:rPr>
        <w:t>招标工程量清单、施工图纸在投标截止时间</w:t>
      </w:r>
      <w:r>
        <w:rPr>
          <w:rFonts w:hint="eastAsia" w:ascii="宋体" w:hAnsi="宋体" w:eastAsia="宋体" w:cs="宋体"/>
          <w:snapToGrid w:val="0"/>
          <w:color w:val="auto"/>
          <w:sz w:val="21"/>
          <w:szCs w:val="21"/>
          <w:highlight w:val="none"/>
          <w:lang w:val="en-US" w:eastAsia="zh-CN"/>
        </w:rPr>
        <w:t>7</w:t>
      </w:r>
      <w:r>
        <w:rPr>
          <w:rFonts w:hint="eastAsia" w:ascii="宋体" w:hAnsi="宋体" w:eastAsia="宋体" w:cs="宋体"/>
          <w:snapToGrid w:val="0"/>
          <w:color w:val="auto"/>
          <w:sz w:val="21"/>
          <w:szCs w:val="21"/>
          <w:highlight w:val="none"/>
        </w:rPr>
        <w:t>天前以补充通知的形式在广东省招标投标监管网（</w:t>
      </w:r>
      <w:r>
        <w:rPr>
          <w:rFonts w:hint="eastAsia" w:ascii="宋体" w:hAnsi="宋体" w:eastAsia="宋体" w:cs="宋体"/>
          <w:snapToGrid w:val="0"/>
          <w:color w:val="auto"/>
          <w:sz w:val="21"/>
          <w:szCs w:val="21"/>
          <w:highlight w:val="none"/>
          <w:lang w:eastAsia="zh-CN"/>
        </w:rPr>
        <w:t>http://zbtb.gd.gov.cn</w:t>
      </w:r>
      <w:r>
        <w:rPr>
          <w:rFonts w:hint="eastAsia" w:ascii="宋体" w:hAnsi="宋体" w:eastAsia="宋体" w:cs="宋体"/>
          <w:snapToGrid w:val="0"/>
          <w:color w:val="auto"/>
          <w:sz w:val="21"/>
          <w:szCs w:val="21"/>
          <w:highlight w:val="none"/>
        </w:rPr>
        <w:t>）、全国公共资源交易平台（广东省·韶关市）（https://ygp.gdzwfw.gov.cn/ggzy-portal/#/440200/inde</w:t>
      </w:r>
      <w:r>
        <w:rPr>
          <w:rFonts w:hint="eastAsia" w:ascii="宋体" w:hAnsi="宋体" w:eastAsia="宋体" w:cs="宋体"/>
          <w:color w:val="auto"/>
          <w:sz w:val="21"/>
          <w:szCs w:val="21"/>
          <w:highlight w:val="none"/>
        </w:rPr>
        <w:t>x）公布，各投标人应自行下载。</w:t>
      </w:r>
    </w:p>
    <w:p w14:paraId="4A8C51AD">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8.3</w:t>
      </w:r>
      <w:r>
        <w:rPr>
          <w:rFonts w:hint="eastAsia" w:ascii="宋体" w:hAnsi="宋体" w:eastAsia="宋体" w:cs="宋体"/>
          <w:snapToGrid w:val="0"/>
          <w:color w:val="auto"/>
          <w:kern w:val="0"/>
          <w:sz w:val="21"/>
          <w:szCs w:val="21"/>
          <w:highlight w:val="none"/>
        </w:rPr>
        <w:t xml:space="preserve"> 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3B700263">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8.4</w:t>
      </w:r>
      <w:r>
        <w:rPr>
          <w:rFonts w:hint="eastAsia" w:ascii="宋体" w:hAnsi="宋体" w:eastAsia="宋体" w:cs="宋体"/>
          <w:snapToGrid w:val="0"/>
          <w:color w:val="auto"/>
          <w:kern w:val="0"/>
          <w:sz w:val="21"/>
          <w:szCs w:val="21"/>
          <w:highlight w:val="none"/>
        </w:rPr>
        <w:t xml:space="preserve"> 本招标项目以暂估价形式列入招标工程量清单中的材料、工程设备、专业工程（以下统称“暂估价项目”）包括：</w:t>
      </w:r>
      <w:r>
        <w:rPr>
          <w:rFonts w:hint="eastAsia" w:ascii="宋体" w:hAnsi="宋体" w:eastAsia="宋体" w:cs="宋体"/>
          <w:snapToGrid w:val="0"/>
          <w:color w:val="auto"/>
          <w:kern w:val="0"/>
          <w:sz w:val="21"/>
          <w:szCs w:val="21"/>
          <w:highlight w:val="none"/>
          <w:u w:val="single"/>
        </w:rPr>
        <w:t>(具体详见工程清单)暂估价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ascii="宋体" w:hAnsi="宋体" w:eastAsia="宋体" w:cs="宋体"/>
          <w:snapToGrid w:val="0"/>
          <w:color w:val="auto"/>
          <w:kern w:val="0"/>
          <w:sz w:val="21"/>
          <w:szCs w:val="21"/>
          <w:highlight w:val="none"/>
        </w:rPr>
        <w:t>。</w:t>
      </w:r>
    </w:p>
    <w:p w14:paraId="65865CAF">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8.5</w:t>
      </w:r>
      <w:r>
        <w:rPr>
          <w:rFonts w:hint="eastAsia" w:ascii="宋体" w:hAnsi="宋体" w:eastAsia="宋体" w:cs="宋体"/>
          <w:snapToGrid w:val="0"/>
          <w:color w:val="auto"/>
          <w:kern w:val="0"/>
          <w:sz w:val="21"/>
          <w:szCs w:val="21"/>
          <w:highlight w:val="none"/>
        </w:rPr>
        <w:t xml:space="preserve"> 当暂估价项目的内容、标准、要求在项目实施过程中得以深化、明确、固定后，按以下原则发包：</w:t>
      </w:r>
    </w:p>
    <w:p w14:paraId="64040430">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（1）暂估价项目按工程、货物（指材料或工程设备，下同）的类别分类汇总的金额，达到必须招标规模标准的，由</w:t>
      </w:r>
      <w:r>
        <w:rPr>
          <w:rFonts w:hint="eastAsia" w:ascii="宋体" w:hAnsi="宋体" w:eastAsia="宋体" w:cs="宋体"/>
          <w:snapToGrid w:val="0"/>
          <w:color w:val="auto"/>
          <w:kern w:val="0"/>
          <w:sz w:val="21"/>
          <w:szCs w:val="21"/>
          <w:highlight w:val="none"/>
          <w:u w:val="single"/>
        </w:rPr>
        <w:t>中标人招标，招标人参与管理</w:t>
      </w:r>
      <w:r>
        <w:rPr>
          <w:rFonts w:hint="eastAsia" w:ascii="宋体" w:hAnsi="宋体" w:eastAsia="宋体" w:cs="宋体"/>
          <w:snapToGrid w:val="0"/>
          <w:color w:val="auto"/>
          <w:kern w:val="0"/>
          <w:sz w:val="21"/>
          <w:szCs w:val="21"/>
          <w:highlight w:val="none"/>
        </w:rPr>
        <w:t>，确定专业工程承包人（或材料、工程设备供应商）和合同价格。</w:t>
      </w:r>
    </w:p>
    <w:p w14:paraId="3DA30271">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（2）暂估价项目按工程、货物的类别分类汇总的金额，未达到必须招标规模标准但适用政府采购规定的，按照政府采购规定确定专业工程承包人（或材料、工程设备供应商）和合同价格。</w:t>
      </w:r>
    </w:p>
    <w:p w14:paraId="6691263D">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48979EFE">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（4）暂估价项目按工程、货物的类别分类汇总的金额，未达到必须招标规模标准也不适用政府采购规定，中标人既不具备相应资格条件又不具备分包权的，由招标人另行发包。</w:t>
      </w:r>
    </w:p>
    <w:p w14:paraId="081A7E19">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（5）暂估价项目由其他承包人承包的，纳入中标人的管理和协调范围，由其他承包人向中标人承担质量、安全、文明施工、工期责任，中标人向招标人承担责任。</w:t>
      </w:r>
    </w:p>
    <w:p w14:paraId="4F3E00B2">
      <w:pPr>
        <w:pStyle w:val="3"/>
        <w:keepNext w:val="0"/>
        <w:keepLines w:val="0"/>
        <w:pageBreakBefore w:val="0"/>
        <w:kinsoku/>
        <w:wordWrap w:val="0"/>
        <w:overflowPunct/>
        <w:topLinePunct w:val="0"/>
        <w:autoSpaceDE/>
        <w:autoSpaceDN/>
        <w:bidi w:val="0"/>
        <w:snapToGrid w:val="0"/>
        <w:spacing w:line="400" w:lineRule="atLeast"/>
        <w:ind w:firstLine="422" w:firstLineChars="200"/>
        <w:jc w:val="both"/>
        <w:rPr>
          <w:rFonts w:hint="eastAsia" w:ascii="宋体" w:hAnsi="宋体" w:eastAsia="宋体" w:cs="宋体"/>
          <w:b/>
          <w:snapToGrid w:val="0"/>
          <w:color w:val="auto"/>
          <w:sz w:val="21"/>
          <w:szCs w:val="21"/>
          <w:highlight w:val="none"/>
        </w:rPr>
      </w:pPr>
      <w:bookmarkStart w:id="45" w:name="_Toc14189"/>
      <w:bookmarkStart w:id="46" w:name="_Toc27434"/>
      <w:r>
        <w:rPr>
          <w:rFonts w:hint="eastAsia" w:ascii="宋体" w:hAnsi="宋体" w:eastAsia="宋体" w:cs="宋体"/>
          <w:b/>
          <w:bCs/>
          <w:snapToGrid w:val="0"/>
          <w:color w:val="auto"/>
          <w:kern w:val="0"/>
          <w:sz w:val="21"/>
          <w:szCs w:val="21"/>
          <w:highlight w:val="none"/>
        </w:rPr>
        <w:t>8.6</w:t>
      </w:r>
      <w:r>
        <w:rPr>
          <w:rFonts w:hint="eastAsia" w:ascii="宋体" w:hAnsi="宋体" w:eastAsia="宋体" w:cs="宋体"/>
          <w:snapToGrid w:val="0"/>
          <w:color w:val="auto"/>
          <w:kern w:val="0"/>
          <w:sz w:val="21"/>
          <w:szCs w:val="21"/>
          <w:highlight w:val="none"/>
        </w:rPr>
        <w:t xml:space="preserve"> 本招标项目以</w:t>
      </w:r>
      <w:r>
        <w:rPr>
          <w:rFonts w:hint="eastAsia" w:ascii="宋体" w:hAnsi="宋体" w:eastAsia="宋体" w:cs="宋体"/>
          <w:snapToGrid w:val="0"/>
          <w:color w:val="auto"/>
          <w:sz w:val="21"/>
          <w:szCs w:val="21"/>
          <w:highlight w:val="none"/>
        </w:rPr>
        <w:t>暂列金额</w:t>
      </w:r>
      <w:r>
        <w:rPr>
          <w:rFonts w:hint="eastAsia" w:ascii="宋体" w:hAnsi="宋体" w:eastAsia="宋体" w:cs="宋体"/>
          <w:snapToGrid w:val="0"/>
          <w:color w:val="auto"/>
          <w:kern w:val="0"/>
          <w:sz w:val="21"/>
          <w:szCs w:val="21"/>
          <w:highlight w:val="none"/>
        </w:rPr>
        <w:t>形式列入招标工程量清单中的</w:t>
      </w:r>
      <w:r>
        <w:rPr>
          <w:rFonts w:hint="eastAsia" w:ascii="宋体" w:hAnsi="宋体" w:eastAsia="宋体" w:cs="宋体"/>
          <w:snapToGrid w:val="0"/>
          <w:color w:val="auto"/>
          <w:sz w:val="21"/>
          <w:szCs w:val="21"/>
          <w:highlight w:val="none"/>
        </w:rPr>
        <w:t>所需货物和服务的采购</w:t>
      </w:r>
      <w:r>
        <w:rPr>
          <w:rFonts w:hint="eastAsia" w:ascii="宋体" w:hAnsi="宋体" w:eastAsia="宋体" w:cs="宋体"/>
          <w:snapToGrid w:val="0"/>
          <w:color w:val="auto"/>
          <w:kern w:val="0"/>
          <w:sz w:val="21"/>
          <w:szCs w:val="21"/>
          <w:highlight w:val="none"/>
        </w:rPr>
        <w:t>（以下统称“暂列金额项目”）若有</w:t>
      </w:r>
      <w:r>
        <w:rPr>
          <w:rFonts w:hint="eastAsia" w:ascii="宋体" w:hAnsi="宋体" w:eastAsia="宋体" w:cs="宋体"/>
          <w:snapToGrid w:val="0"/>
          <w:color w:val="auto"/>
          <w:sz w:val="21"/>
          <w:szCs w:val="21"/>
          <w:highlight w:val="none"/>
        </w:rPr>
        <w:t>发生，按照本节第</w:t>
      </w:r>
      <w:r>
        <w:rPr>
          <w:rFonts w:hint="eastAsia" w:ascii="宋体" w:hAnsi="宋体" w:eastAsia="宋体" w:cs="宋体"/>
          <w:b/>
          <w:bCs/>
          <w:snapToGrid w:val="0"/>
          <w:color w:val="auto"/>
          <w:kern w:val="0"/>
          <w:sz w:val="21"/>
          <w:szCs w:val="21"/>
          <w:highlight w:val="none"/>
        </w:rPr>
        <w:t>8.5</w:t>
      </w:r>
      <w:r>
        <w:rPr>
          <w:rFonts w:hint="eastAsia" w:ascii="宋体" w:hAnsi="宋体" w:eastAsia="宋体" w:cs="宋体"/>
          <w:snapToGrid w:val="0"/>
          <w:color w:val="auto"/>
          <w:sz w:val="21"/>
          <w:szCs w:val="21"/>
          <w:highlight w:val="none"/>
        </w:rPr>
        <w:t>条的规定确定货物（或服务）供应商和合同价格。暂列金额项目由其他承包人承包的，纳入中标人的管理和协调范围，由其他承包人向中标人承担质量、安全、文明施工、工期责任，中标人向招标人承担责任。</w:t>
      </w:r>
      <w:bookmarkEnd w:id="45"/>
      <w:bookmarkEnd w:id="46"/>
    </w:p>
    <w:p w14:paraId="5E060ED0">
      <w:pPr>
        <w:pStyle w:val="3"/>
        <w:keepNext w:val="0"/>
        <w:keepLines w:val="0"/>
        <w:pageBreakBefore w:val="0"/>
        <w:kinsoku/>
        <w:wordWrap w:val="0"/>
        <w:overflowPunct/>
        <w:topLinePunct w:val="0"/>
        <w:autoSpaceDE/>
        <w:autoSpaceDN/>
        <w:bidi w:val="0"/>
        <w:snapToGrid w:val="0"/>
        <w:spacing w:line="400" w:lineRule="atLeast"/>
        <w:ind w:firstLine="422" w:firstLineChars="200"/>
        <w:jc w:val="both"/>
        <w:rPr>
          <w:rFonts w:hint="eastAsia" w:ascii="宋体" w:hAnsi="宋体" w:eastAsia="宋体" w:cs="宋体"/>
          <w:b/>
          <w:snapToGrid w:val="0"/>
          <w:color w:val="auto"/>
          <w:sz w:val="21"/>
          <w:szCs w:val="21"/>
          <w:highlight w:val="none"/>
        </w:rPr>
      </w:pPr>
      <w:bookmarkStart w:id="47" w:name="_Toc5746"/>
      <w:r>
        <w:rPr>
          <w:rFonts w:hint="eastAsia" w:ascii="宋体" w:hAnsi="宋体" w:eastAsia="宋体" w:cs="宋体"/>
          <w:b/>
          <w:snapToGrid w:val="0"/>
          <w:color w:val="auto"/>
          <w:sz w:val="21"/>
          <w:szCs w:val="21"/>
          <w:highlight w:val="none"/>
        </w:rPr>
        <w:t>9．投标报价</w:t>
      </w:r>
      <w:bookmarkEnd w:id="47"/>
      <w:bookmarkStart w:id="48" w:name="_Hlt74498519"/>
      <w:bookmarkEnd w:id="48"/>
    </w:p>
    <w:p w14:paraId="75190CBE">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9.1</w:t>
      </w:r>
      <w:r>
        <w:rPr>
          <w:rFonts w:hint="eastAsia" w:ascii="宋体" w:hAnsi="宋体" w:eastAsia="宋体" w:cs="宋体"/>
          <w:snapToGrid w:val="0"/>
          <w:color w:val="auto"/>
          <w:kern w:val="0"/>
          <w:sz w:val="21"/>
          <w:szCs w:val="21"/>
          <w:highlight w:val="none"/>
        </w:rPr>
        <w:t xml:space="preserve"> 投标人应按照以下依据编制投标报价：</w:t>
      </w:r>
    </w:p>
    <w:p w14:paraId="68628E40">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（1）《建设工程工程量清单计价规范》（GB50500—2013）；</w:t>
      </w:r>
    </w:p>
    <w:p w14:paraId="1C1A6CAD">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2F1E691F">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（3）企业定额；</w:t>
      </w:r>
    </w:p>
    <w:p w14:paraId="7F1D2079">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（4）招标文件及其答疑（或修改）公告、招标工程量清单；</w:t>
      </w:r>
    </w:p>
    <w:p w14:paraId="124F3307">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（5）施工图及相关资料；</w:t>
      </w:r>
    </w:p>
    <w:p w14:paraId="0C3FD8DD">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（6）施工现场情况、工程特点及投标时拟定的施工组织设计或施工方案；</w:t>
      </w:r>
    </w:p>
    <w:p w14:paraId="3F56C5D1">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（7）市场价格信息或项目所在地工程造价管理机构发布的工程造价信息；</w:t>
      </w:r>
    </w:p>
    <w:p w14:paraId="47E4242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（8）与建设项目相关的标准、规范、技术资料。</w:t>
      </w:r>
    </w:p>
    <w:p w14:paraId="6B7ACA6E">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9.2</w:t>
      </w:r>
      <w:r>
        <w:rPr>
          <w:rFonts w:hint="eastAsia" w:ascii="宋体" w:hAnsi="宋体" w:eastAsia="宋体" w:cs="宋体"/>
          <w:snapToGrid w:val="0"/>
          <w:color w:val="auto"/>
          <w:kern w:val="0"/>
          <w:sz w:val="21"/>
          <w:szCs w:val="21"/>
          <w:highlight w:val="none"/>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49" w:name="_Hlt66594003"/>
      <w:bookmarkEnd w:id="49"/>
      <w:r>
        <w:rPr>
          <w:rFonts w:hint="eastAsia" w:ascii="宋体" w:hAnsi="宋体" w:eastAsia="宋体" w:cs="宋体"/>
          <w:snapToGrid w:val="0"/>
          <w:color w:val="auto"/>
          <w:kern w:val="0"/>
          <w:sz w:val="21"/>
          <w:szCs w:val="21"/>
          <w:highlight w:val="none"/>
        </w:rPr>
        <w:t>所谓“一定范围内的风险”是指合同约定的风险。</w:t>
      </w:r>
    </w:p>
    <w:p w14:paraId="2761B5CE">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bookmarkStart w:id="50" w:name="_Hlt69335755"/>
      <w:bookmarkEnd w:id="50"/>
      <w:r>
        <w:rPr>
          <w:rFonts w:hint="eastAsia" w:ascii="宋体" w:hAnsi="宋体" w:eastAsia="宋体" w:cs="宋体"/>
          <w:b/>
          <w:bCs/>
          <w:snapToGrid w:val="0"/>
          <w:color w:val="auto"/>
          <w:kern w:val="0"/>
          <w:sz w:val="21"/>
          <w:szCs w:val="21"/>
          <w:highlight w:val="none"/>
        </w:rPr>
        <w:t>9.3</w:t>
      </w:r>
      <w:r>
        <w:rPr>
          <w:rFonts w:hint="eastAsia" w:ascii="宋体" w:hAnsi="宋体" w:eastAsia="宋体" w:cs="宋体"/>
          <w:snapToGrid w:val="0"/>
          <w:color w:val="auto"/>
          <w:kern w:val="0"/>
          <w:sz w:val="21"/>
          <w:szCs w:val="21"/>
          <w:highlight w:val="none"/>
        </w:rPr>
        <w:t xml:space="preserve"> 招标人及招标代理机构不集中组织现场踏勘，投标人需要了解现场情况的，可自行进行现场踏勘。各投标人应勘察施工现场及周围环境、地形、地貌、水文、交通等情况，以获得一切可能影响到投标的直</w:t>
      </w:r>
      <w:bookmarkStart w:id="51" w:name="_Hlt66509056"/>
      <w:bookmarkEnd w:id="51"/>
      <w:r>
        <w:rPr>
          <w:rFonts w:hint="eastAsia" w:ascii="宋体" w:hAnsi="宋体" w:eastAsia="宋体" w:cs="宋体"/>
          <w:snapToGrid w:val="0"/>
          <w:color w:val="auto"/>
          <w:kern w:val="0"/>
          <w:sz w:val="21"/>
          <w:szCs w:val="21"/>
          <w:highlight w:val="none"/>
        </w:rPr>
        <w:t>接资料。投标人应针对现场情况编制施工组织设计，并在编制投标报价时考虑现场情况的影响。</w:t>
      </w:r>
    </w:p>
    <w:p w14:paraId="7876F339">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9.4</w:t>
      </w:r>
      <w:r>
        <w:rPr>
          <w:rFonts w:hint="eastAsia" w:ascii="宋体" w:hAnsi="宋体" w:eastAsia="宋体" w:cs="宋体"/>
          <w:snapToGrid w:val="0"/>
          <w:color w:val="auto"/>
          <w:kern w:val="0"/>
          <w:sz w:val="21"/>
          <w:szCs w:val="21"/>
          <w:highlight w:val="none"/>
        </w:rPr>
        <w:t xml:space="preserve"> 招标人向投标人提供的有关现场的数据和资料，是招标人现有的能被投标人利用的资料，招标人对投标人做出的任何推论、理解和结论均不负责任。</w:t>
      </w:r>
    </w:p>
    <w:p w14:paraId="1358F810">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9.5</w:t>
      </w:r>
      <w:r>
        <w:rPr>
          <w:rFonts w:hint="eastAsia" w:ascii="宋体" w:hAnsi="宋体" w:eastAsia="宋体" w:cs="宋体"/>
          <w:snapToGrid w:val="0"/>
          <w:color w:val="auto"/>
          <w:kern w:val="0"/>
          <w:sz w:val="21"/>
          <w:szCs w:val="21"/>
          <w:highlight w:val="none"/>
        </w:rPr>
        <w:t xml:space="preserve"> 投标人必须按照招标工程量清单及表格填报价格。项目编码、项目名称、项目特征、计量单位、工程量必须与招标工程量清单一致。所有报价均以人民币“元”为单位，并保留小数点后两位。</w:t>
      </w:r>
    </w:p>
    <w:p w14:paraId="4849813F">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9.6</w:t>
      </w:r>
      <w:r>
        <w:rPr>
          <w:rFonts w:hint="eastAsia" w:ascii="宋体" w:hAnsi="宋体" w:eastAsia="宋体" w:cs="宋体"/>
          <w:snapToGrid w:val="0"/>
          <w:color w:val="auto"/>
          <w:kern w:val="0"/>
          <w:sz w:val="21"/>
          <w:szCs w:val="21"/>
          <w:highlight w:val="none"/>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55626F00">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trike/>
          <w:snapToGrid w:val="0"/>
          <w:color w:val="auto"/>
          <w:kern w:val="0"/>
          <w:sz w:val="21"/>
          <w:szCs w:val="21"/>
          <w:highlight w:val="none"/>
          <w:lang w:eastAsia="zh-CN"/>
        </w:rPr>
      </w:pPr>
      <w:r>
        <w:rPr>
          <w:rFonts w:hint="eastAsia" w:ascii="宋体" w:hAnsi="宋体" w:eastAsia="宋体" w:cs="宋体"/>
          <w:b/>
          <w:bCs/>
          <w:snapToGrid w:val="0"/>
          <w:color w:val="auto"/>
          <w:kern w:val="0"/>
          <w:sz w:val="21"/>
          <w:szCs w:val="21"/>
          <w:highlight w:val="none"/>
        </w:rPr>
        <w:t>9.7</w:t>
      </w:r>
      <w:r>
        <w:rPr>
          <w:rFonts w:hint="eastAsia" w:ascii="宋体" w:hAnsi="宋体" w:eastAsia="宋体" w:cs="宋体"/>
          <w:snapToGrid w:val="0"/>
          <w:color w:val="auto"/>
          <w:kern w:val="0"/>
          <w:sz w:val="21"/>
          <w:szCs w:val="21"/>
          <w:highlight w:val="none"/>
        </w:rPr>
        <w:t xml:space="preserve"> 投标人的投标总价不得高于招标控制价，也不得低于工程成本。投标人对投标总价的所有优惠（降价、让利等），均应当反映在具体清单项目或其综合单价的报价上。</w:t>
      </w:r>
      <w:r>
        <w:rPr>
          <w:rFonts w:hint="eastAsia" w:ascii="宋体" w:hAnsi="宋体" w:eastAsia="宋体" w:cs="宋体"/>
          <w:b/>
          <w:snapToGrid w:val="0"/>
          <w:color w:val="auto"/>
          <w:kern w:val="0"/>
          <w:sz w:val="21"/>
          <w:szCs w:val="21"/>
          <w:highlight w:val="none"/>
        </w:rPr>
        <w:t>如果投标人的投标总价下浮率高于 15%时，投标人必须在投标文件中专项作出详细合理的书面说明并提供以往类似工程详细成本分析报告供评标委员会审查。投标总价下浮率＝（1－投标总价÷招标控制价）×100%</w:t>
      </w:r>
      <w:r>
        <w:rPr>
          <w:rFonts w:hint="eastAsia" w:ascii="宋体" w:hAnsi="宋体" w:eastAsia="宋体" w:cs="宋体"/>
          <w:b/>
          <w:snapToGrid w:val="0"/>
          <w:color w:val="auto"/>
          <w:kern w:val="0"/>
          <w:sz w:val="21"/>
          <w:szCs w:val="21"/>
          <w:highlight w:val="none"/>
          <w:lang w:eastAsia="zh-CN"/>
        </w:rPr>
        <w:t>。</w:t>
      </w:r>
    </w:p>
    <w:p w14:paraId="4BD98580">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9.8</w:t>
      </w:r>
      <w:r>
        <w:rPr>
          <w:rFonts w:hint="eastAsia" w:ascii="宋体" w:hAnsi="宋体" w:eastAsia="宋体" w:cs="宋体"/>
          <w:snapToGrid w:val="0"/>
          <w:color w:val="auto"/>
          <w:kern w:val="0"/>
          <w:sz w:val="21"/>
          <w:szCs w:val="21"/>
          <w:highlight w:val="none"/>
        </w:rPr>
        <w:t xml:space="preserve"> 投标人的绿色施工安全防护措施费报价必须达到或超过</w:t>
      </w:r>
      <w:r>
        <w:rPr>
          <w:rFonts w:hint="eastAsia" w:ascii="宋体" w:hAnsi="宋体" w:eastAsia="宋体" w:cs="宋体"/>
          <w:color w:val="auto"/>
          <w:sz w:val="21"/>
          <w:szCs w:val="21"/>
          <w:highlight w:val="none"/>
          <w:lang w:val="en-US" w:eastAsia="zh-CN"/>
        </w:rPr>
        <w:t>招标控制价中</w:t>
      </w:r>
      <w:r>
        <w:rPr>
          <w:rFonts w:hint="eastAsia" w:ascii="宋体" w:hAnsi="宋体" w:eastAsia="宋体" w:cs="宋体"/>
          <w:snapToGrid w:val="0"/>
          <w:color w:val="auto"/>
          <w:kern w:val="0"/>
          <w:sz w:val="21"/>
          <w:szCs w:val="21"/>
          <w:highlight w:val="none"/>
        </w:rPr>
        <w:t>提供的绿色施工安全防护措施费。</w:t>
      </w:r>
    </w:p>
    <w:p w14:paraId="5601B3E1">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9.9</w:t>
      </w:r>
      <w:r>
        <w:rPr>
          <w:rFonts w:hint="eastAsia" w:ascii="宋体" w:hAnsi="宋体" w:eastAsia="宋体" w:cs="宋体"/>
          <w:snapToGrid w:val="0"/>
          <w:color w:val="auto"/>
          <w:kern w:val="0"/>
          <w:sz w:val="21"/>
          <w:szCs w:val="21"/>
          <w:highlight w:val="none"/>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bookmarkStart w:id="52" w:name="_（十）投标文件的编制、包装、密封"/>
      <w:bookmarkEnd w:id="52"/>
    </w:p>
    <w:p w14:paraId="4A7E1882">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lang w:val="en-US" w:eastAsia="zh-CN"/>
        </w:rPr>
        <w:t xml:space="preserve">9.10 </w:t>
      </w:r>
      <w:r>
        <w:rPr>
          <w:rFonts w:hint="eastAsia" w:ascii="宋体" w:hAnsi="宋体" w:eastAsia="宋体" w:cs="宋体"/>
          <w:b w:val="0"/>
          <w:bCs w:val="0"/>
          <w:snapToGrid w:val="0"/>
          <w:color w:val="auto"/>
          <w:kern w:val="0"/>
          <w:sz w:val="21"/>
          <w:szCs w:val="21"/>
          <w:highlight w:val="none"/>
          <w:lang w:val="en-US" w:eastAsia="zh-CN"/>
        </w:rPr>
        <w:t>预算包干内容一般包括施工雨（污）水的排除、因地形影响造成的场内料具二次运输、20 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圾外运等。投标报价时，应按《广东省建设工程计价依据（2018）》规定的费率报价，若招标工程量清单明确说明不计算预算包干费或另外确定预算包干费费率的，则按招标工程量清单报价。</w:t>
      </w:r>
    </w:p>
    <w:p w14:paraId="3402AF4F">
      <w:pPr>
        <w:pStyle w:val="3"/>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trike/>
          <w:snapToGrid w:val="0"/>
          <w:color w:val="auto"/>
          <w:sz w:val="21"/>
          <w:szCs w:val="21"/>
          <w:highlight w:val="none"/>
        </w:rPr>
      </w:pPr>
      <w:bookmarkStart w:id="53" w:name="_Toc19027"/>
      <w:r>
        <w:rPr>
          <w:rFonts w:hint="eastAsia" w:ascii="宋体" w:hAnsi="宋体" w:eastAsia="宋体" w:cs="宋体"/>
          <w:b/>
          <w:snapToGrid w:val="0"/>
          <w:color w:val="auto"/>
          <w:sz w:val="21"/>
          <w:szCs w:val="21"/>
          <w:highlight w:val="none"/>
        </w:rPr>
        <w:t>10．投标文件的编制</w:t>
      </w:r>
      <w:bookmarkStart w:id="54" w:name="_Hlt69332370"/>
      <w:bookmarkEnd w:id="54"/>
      <w:bookmarkStart w:id="55" w:name="_Hlt69208262"/>
      <w:bookmarkEnd w:id="55"/>
      <w:r>
        <w:rPr>
          <w:rFonts w:hint="eastAsia" w:ascii="宋体" w:hAnsi="宋体" w:eastAsia="宋体" w:cs="宋体"/>
          <w:b/>
          <w:snapToGrid w:val="0"/>
          <w:color w:val="auto"/>
          <w:sz w:val="21"/>
          <w:szCs w:val="21"/>
          <w:highlight w:val="none"/>
        </w:rPr>
        <w:t>要求</w:t>
      </w:r>
      <w:bookmarkEnd w:id="53"/>
      <w:bookmarkStart w:id="56" w:name="_Hlt78768224"/>
      <w:bookmarkEnd w:id="56"/>
      <w:bookmarkStart w:id="57" w:name="_Hlt74495594"/>
      <w:bookmarkEnd w:id="57"/>
      <w:bookmarkStart w:id="58" w:name="_Hlt74497202"/>
      <w:bookmarkEnd w:id="58"/>
    </w:p>
    <w:p w14:paraId="05071E7F">
      <w:pPr>
        <w:pStyle w:val="5"/>
        <w:keepNext w:val="0"/>
        <w:keepLines w:val="0"/>
        <w:pageBreakBefore w:val="0"/>
        <w:kinsoku/>
        <w:wordWrap w:val="0"/>
        <w:overflowPunct/>
        <w:topLinePunct w:val="0"/>
        <w:bidi w:val="0"/>
        <w:adjustRightInd w:val="0"/>
        <w:snapToGrid w:val="0"/>
        <w:spacing w:before="0" w:after="0" w:line="400" w:lineRule="atLeast"/>
        <w:ind w:firstLine="420" w:firstLineChars="200"/>
        <w:rPr>
          <w:rFonts w:hint="eastAsia" w:ascii="宋体" w:hAnsi="宋体" w:eastAsia="宋体" w:cs="宋体"/>
          <w:snapToGrid w:val="0"/>
          <w:color w:val="auto"/>
          <w:kern w:val="0"/>
          <w:sz w:val="21"/>
          <w:szCs w:val="21"/>
          <w:highlight w:val="none"/>
        </w:rPr>
      </w:pPr>
      <w:bookmarkStart w:id="59" w:name="_Toc13010"/>
      <w:bookmarkStart w:id="60" w:name="_Toc24051"/>
      <w:bookmarkStart w:id="61" w:name="_Toc1156"/>
      <w:bookmarkStart w:id="62" w:name="_Toc17310"/>
      <w:bookmarkStart w:id="63" w:name="_Toc257031159"/>
      <w:bookmarkStart w:id="64" w:name="_Toc274313880"/>
      <w:r>
        <w:rPr>
          <w:rFonts w:hint="eastAsia" w:ascii="宋体" w:hAnsi="宋体" w:eastAsia="宋体" w:cs="宋体"/>
          <w:snapToGrid w:val="0"/>
          <w:color w:val="auto"/>
          <w:kern w:val="0"/>
          <w:sz w:val="21"/>
          <w:szCs w:val="21"/>
          <w:highlight w:val="none"/>
        </w:rPr>
        <w:t>10.1 一般要求</w:t>
      </w:r>
      <w:bookmarkEnd w:id="59"/>
      <w:bookmarkEnd w:id="60"/>
      <w:bookmarkEnd w:id="61"/>
      <w:bookmarkEnd w:id="62"/>
    </w:p>
    <w:p w14:paraId="232B07AF">
      <w:pPr>
        <w:pStyle w:val="8"/>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投标文件应按第六章投标文件格式规定的内容，投标人提交的投标文件应当使用招标文件所提供的投标文件全部格式。</w:t>
      </w:r>
    </w:p>
    <w:p w14:paraId="71A976BD">
      <w:pPr>
        <w:pStyle w:val="8"/>
        <w:keepNext w:val="0"/>
        <w:keepLines w:val="0"/>
        <w:pageBreakBefore w:val="0"/>
        <w:kinsoku/>
        <w:wordWrap w:val="0"/>
        <w:overflowPunct/>
        <w:topLinePunct w:val="0"/>
        <w:bidi w:val="0"/>
        <w:adjustRightInd w:val="0"/>
        <w:snapToGrid w:val="0"/>
        <w:spacing w:line="400" w:lineRule="atLeast"/>
        <w:ind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10.1.1</w:t>
      </w:r>
      <w:r>
        <w:rPr>
          <w:rFonts w:hint="eastAsia" w:ascii="宋体" w:hAnsi="宋体" w:eastAsia="宋体" w:cs="宋体"/>
          <w:snapToGrid w:val="0"/>
          <w:color w:val="auto"/>
          <w:kern w:val="0"/>
          <w:sz w:val="21"/>
          <w:szCs w:val="21"/>
          <w:highlight w:val="none"/>
        </w:rPr>
        <w:t xml:space="preserve"> 投标人必须响应招标文件，并在充分理解招标人提供的全部文件、设计图纸、资料及现场条件的基础</w:t>
      </w:r>
      <w:bookmarkStart w:id="65" w:name="_Hlt78709790"/>
      <w:bookmarkEnd w:id="65"/>
      <w:r>
        <w:rPr>
          <w:rFonts w:hint="eastAsia" w:ascii="宋体" w:hAnsi="宋体" w:eastAsia="宋体" w:cs="宋体"/>
          <w:snapToGrid w:val="0"/>
          <w:color w:val="auto"/>
          <w:kern w:val="0"/>
          <w:sz w:val="21"/>
          <w:szCs w:val="21"/>
          <w:highlight w:val="none"/>
        </w:rPr>
        <w:t>上编制投标文件。因投标文件不符合招标文件的要求而造成的损失和后果，由投标人自行承担。</w:t>
      </w:r>
      <w:bookmarkStart w:id="66" w:name="_Hlt74496890"/>
      <w:bookmarkEnd w:id="66"/>
    </w:p>
    <w:p w14:paraId="1A17ED88">
      <w:pPr>
        <w:pStyle w:val="8"/>
        <w:keepNext w:val="0"/>
        <w:keepLines w:val="0"/>
        <w:pageBreakBefore w:val="0"/>
        <w:kinsoku/>
        <w:wordWrap w:val="0"/>
        <w:overflowPunct/>
        <w:topLinePunct w:val="0"/>
        <w:autoSpaceDE/>
        <w:autoSpaceDN/>
        <w:bidi w:val="0"/>
        <w:adjustRightInd w:val="0"/>
        <w:snapToGrid w:val="0"/>
        <w:spacing w:line="400" w:lineRule="atLeast"/>
        <w:ind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10.1.2</w:t>
      </w:r>
      <w:r>
        <w:rPr>
          <w:rFonts w:hint="eastAsia" w:ascii="宋体" w:hAnsi="宋体" w:eastAsia="宋体" w:cs="宋体"/>
          <w:b w:val="0"/>
          <w:bCs w:val="0"/>
          <w:snapToGrid w:val="0"/>
          <w:color w:val="auto"/>
          <w:kern w:val="0"/>
          <w:sz w:val="21"/>
          <w:szCs w:val="21"/>
          <w:highlight w:val="none"/>
          <w:lang w:val="en-US" w:eastAsia="zh-CN"/>
        </w:rPr>
        <w:t>投标文件包括商务标书、经济标书、施工组织设计三个分册，</w:t>
      </w:r>
      <w:r>
        <w:rPr>
          <w:rFonts w:hint="eastAsia" w:ascii="宋体" w:hAnsi="宋体" w:eastAsia="宋体" w:cs="宋体"/>
          <w:snapToGrid w:val="0"/>
          <w:color w:val="auto"/>
          <w:kern w:val="0"/>
          <w:sz w:val="21"/>
          <w:szCs w:val="21"/>
          <w:highlight w:val="none"/>
        </w:rPr>
        <w:t>投标文件全部采用电子文档，</w:t>
      </w:r>
      <w:r>
        <w:rPr>
          <w:rFonts w:hint="eastAsia" w:ascii="宋体" w:hAnsi="宋体" w:eastAsia="宋体" w:cs="宋体"/>
          <w:b/>
          <w:bCs/>
          <w:snapToGrid w:val="0"/>
          <w:color w:val="auto"/>
          <w:kern w:val="0"/>
          <w:sz w:val="21"/>
          <w:szCs w:val="21"/>
          <w:highlight w:val="none"/>
        </w:rPr>
        <w:t>投标文件所附证书证件均为原件扫描件</w:t>
      </w:r>
      <w:r>
        <w:rPr>
          <w:rFonts w:hint="eastAsia" w:ascii="宋体" w:hAnsi="宋体" w:eastAsia="宋体" w:cs="宋体"/>
          <w:snapToGrid w:val="0"/>
          <w:color w:val="auto"/>
          <w:kern w:val="0"/>
          <w:sz w:val="21"/>
          <w:szCs w:val="21"/>
          <w:highlight w:val="none"/>
        </w:rPr>
        <w:t>，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广东省 ·韶关市） 交易指引。</w:t>
      </w:r>
    </w:p>
    <w:p w14:paraId="75FA980F">
      <w:pPr>
        <w:pStyle w:val="8"/>
        <w:keepNext w:val="0"/>
        <w:keepLines w:val="0"/>
        <w:pageBreakBefore w:val="0"/>
        <w:kinsoku/>
        <w:wordWrap w:val="0"/>
        <w:overflowPunct/>
        <w:topLinePunct w:val="0"/>
        <w:bidi w:val="0"/>
        <w:adjustRightInd w:val="0"/>
        <w:snapToGrid w:val="0"/>
        <w:spacing w:line="400" w:lineRule="atLeast"/>
        <w:ind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10.1.3</w:t>
      </w:r>
      <w:r>
        <w:rPr>
          <w:rFonts w:hint="eastAsia" w:ascii="宋体" w:hAnsi="宋体" w:eastAsia="宋体" w:cs="宋体"/>
          <w:snapToGrid w:val="0"/>
          <w:color w:val="auto"/>
          <w:kern w:val="0"/>
          <w:sz w:val="21"/>
          <w:szCs w:val="21"/>
          <w:highlight w:val="none"/>
        </w:rPr>
        <w:t>投标文件需按以下要求签字、盖章：</w:t>
      </w:r>
    </w:p>
    <w:p w14:paraId="0579CEC5">
      <w:pPr>
        <w:pStyle w:val="8"/>
        <w:keepNext w:val="0"/>
        <w:keepLines w:val="0"/>
        <w:pageBreakBefore w:val="0"/>
        <w:kinsoku/>
        <w:wordWrap w:val="0"/>
        <w:overflowPunct/>
        <w:topLinePunct w:val="0"/>
        <w:bidi w:val="0"/>
        <w:adjustRightInd w:val="0"/>
        <w:snapToGrid w:val="0"/>
        <w:spacing w:line="400" w:lineRule="atLeast"/>
        <w:ind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电子投标文件：</w:t>
      </w:r>
    </w:p>
    <w:p w14:paraId="49E29088">
      <w:pPr>
        <w:pStyle w:val="8"/>
        <w:keepNext w:val="0"/>
        <w:keepLines w:val="0"/>
        <w:pageBreakBefore w:val="0"/>
        <w:kinsoku/>
        <w:wordWrap w:val="0"/>
        <w:overflowPunct/>
        <w:topLinePunct w:val="0"/>
        <w:bidi w:val="0"/>
        <w:adjustRightInd w:val="0"/>
        <w:snapToGrid w:val="0"/>
        <w:spacing w:line="400" w:lineRule="atLeast"/>
        <w:ind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10.1.3.1</w:t>
      </w:r>
      <w:r>
        <w:rPr>
          <w:rFonts w:hint="eastAsia" w:ascii="宋体" w:hAnsi="宋体" w:eastAsia="宋体" w:cs="宋体"/>
          <w:snapToGrid w:val="0"/>
          <w:color w:val="auto"/>
          <w:kern w:val="0"/>
          <w:sz w:val="21"/>
          <w:szCs w:val="21"/>
          <w:highlight w:val="none"/>
        </w:rPr>
        <w:t xml:space="preserve"> 投标文件封面、组成内容中凡注明“签字”处由要求的人员签字或电子签章；凡注明“签字或盖章”处由要求的人员签字或盖其私章（</w:t>
      </w:r>
      <w:r>
        <w:rPr>
          <w:rFonts w:hint="eastAsia" w:ascii="宋体" w:hAnsi="宋体" w:eastAsia="宋体" w:cs="宋体"/>
          <w:snapToGrid w:val="0"/>
          <w:color w:val="auto"/>
          <w:kern w:val="0"/>
          <w:sz w:val="21"/>
          <w:szCs w:val="21"/>
          <w:highlight w:val="none"/>
          <w:lang w:val="en-US" w:eastAsia="zh-CN"/>
        </w:rPr>
        <w:t>或</w:t>
      </w:r>
      <w:r>
        <w:rPr>
          <w:rFonts w:hint="eastAsia" w:ascii="宋体" w:hAnsi="宋体" w:eastAsia="宋体" w:cs="宋体"/>
          <w:snapToGrid w:val="0"/>
          <w:color w:val="auto"/>
          <w:kern w:val="0"/>
          <w:sz w:val="21"/>
          <w:szCs w:val="21"/>
          <w:highlight w:val="none"/>
        </w:rPr>
        <w:t>电子印章）；凡注明“签字并盖执业印章”处由要求的人员签字并盖其执业印章。</w:t>
      </w:r>
    </w:p>
    <w:p w14:paraId="40885049">
      <w:pPr>
        <w:pStyle w:val="8"/>
        <w:keepNext w:val="0"/>
        <w:keepLines w:val="0"/>
        <w:pageBreakBefore w:val="0"/>
        <w:kinsoku/>
        <w:wordWrap w:val="0"/>
        <w:overflowPunct/>
        <w:topLinePunct w:val="0"/>
        <w:bidi w:val="0"/>
        <w:adjustRightInd w:val="0"/>
        <w:snapToGrid w:val="0"/>
        <w:spacing w:line="400" w:lineRule="atLeast"/>
        <w:ind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10.1.3.2</w:t>
      </w:r>
      <w:r>
        <w:rPr>
          <w:rFonts w:hint="eastAsia" w:ascii="宋体" w:hAnsi="宋体" w:eastAsia="宋体" w:cs="宋体"/>
          <w:snapToGrid w:val="0"/>
          <w:color w:val="auto"/>
          <w:kern w:val="0"/>
          <w:sz w:val="21"/>
          <w:szCs w:val="21"/>
          <w:highlight w:val="none"/>
        </w:rPr>
        <w:t>投标文件封套、封面、组成内容中凡要求录入投标人名称且注明“盖单位章”处盖单位法人公章（</w:t>
      </w:r>
      <w:r>
        <w:rPr>
          <w:rFonts w:hint="eastAsia" w:ascii="宋体" w:hAnsi="宋体" w:eastAsia="宋体" w:cs="宋体"/>
          <w:snapToGrid w:val="0"/>
          <w:color w:val="auto"/>
          <w:kern w:val="0"/>
          <w:sz w:val="21"/>
          <w:szCs w:val="21"/>
          <w:highlight w:val="none"/>
          <w:lang w:val="en-US" w:eastAsia="zh-CN"/>
        </w:rPr>
        <w:t>或</w:t>
      </w:r>
      <w:r>
        <w:rPr>
          <w:rFonts w:hint="eastAsia" w:ascii="宋体" w:hAnsi="宋体" w:eastAsia="宋体" w:cs="宋体"/>
          <w:snapToGrid w:val="0"/>
          <w:color w:val="auto"/>
          <w:kern w:val="0"/>
          <w:sz w:val="21"/>
          <w:szCs w:val="21"/>
          <w:highlight w:val="none"/>
        </w:rPr>
        <w:t>电子印章）。</w:t>
      </w:r>
    </w:p>
    <w:p w14:paraId="6464CABE">
      <w:pPr>
        <w:pStyle w:val="8"/>
        <w:keepNext w:val="0"/>
        <w:keepLines w:val="0"/>
        <w:pageBreakBefore w:val="0"/>
        <w:kinsoku/>
        <w:wordWrap w:val="0"/>
        <w:overflowPunct/>
        <w:topLinePunct w:val="0"/>
        <w:autoSpaceDE/>
        <w:autoSpaceDN/>
        <w:bidi w:val="0"/>
        <w:adjustRightInd w:val="0"/>
        <w:snapToGrid w:val="0"/>
        <w:spacing w:line="400" w:lineRule="atLeast"/>
        <w:ind w:firstLineChars="0"/>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10.1.3.3 投标文件的签字均为签字人本人亲笔署名或签章（</w:t>
      </w:r>
      <w:r>
        <w:rPr>
          <w:rFonts w:hint="eastAsia" w:ascii="宋体" w:hAnsi="宋体" w:eastAsia="宋体" w:cs="宋体"/>
          <w:snapToGrid w:val="0"/>
          <w:color w:val="auto"/>
          <w:kern w:val="0"/>
          <w:sz w:val="21"/>
          <w:szCs w:val="21"/>
          <w:highlight w:val="none"/>
          <w:lang w:val="en-US" w:eastAsia="zh-CN"/>
        </w:rPr>
        <w:t>或</w:t>
      </w:r>
      <w:r>
        <w:rPr>
          <w:rFonts w:hint="eastAsia" w:ascii="宋体" w:hAnsi="宋体" w:eastAsia="宋体" w:cs="宋体"/>
          <w:snapToGrid w:val="0"/>
          <w:color w:val="auto"/>
          <w:kern w:val="0"/>
          <w:sz w:val="21"/>
          <w:szCs w:val="21"/>
          <w:highlight w:val="none"/>
        </w:rPr>
        <w:t>电子印章），其余部分的</w:t>
      </w:r>
      <w:r>
        <w:rPr>
          <w:rFonts w:hint="eastAsia" w:ascii="宋体" w:hAnsi="宋体" w:eastAsia="宋体" w:cs="宋体"/>
          <w:snapToGrid w:val="0"/>
          <w:color w:val="auto"/>
          <w:kern w:val="0"/>
          <w:sz w:val="21"/>
          <w:szCs w:val="21"/>
          <w:highlight w:val="none"/>
          <w:lang w:val="en-US" w:eastAsia="zh-CN"/>
        </w:rPr>
        <w:t>彩色扫描件</w:t>
      </w:r>
      <w:r>
        <w:rPr>
          <w:rFonts w:hint="eastAsia" w:ascii="宋体" w:hAnsi="宋体" w:eastAsia="宋体" w:cs="宋体"/>
          <w:snapToGrid w:val="0"/>
          <w:color w:val="auto"/>
          <w:kern w:val="0"/>
          <w:sz w:val="21"/>
          <w:szCs w:val="21"/>
          <w:highlight w:val="none"/>
        </w:rPr>
        <w:t>无须另行签字、盖章。</w:t>
      </w:r>
    </w:p>
    <w:p w14:paraId="6C76C55D">
      <w:pPr>
        <w:pStyle w:val="4"/>
        <w:keepNext w:val="0"/>
        <w:keepLines w:val="0"/>
        <w:pageBreakBefore w:val="0"/>
        <w:widowControl w:val="0"/>
        <w:kinsoku/>
        <w:wordWrap w:val="0"/>
        <w:overflowPunct/>
        <w:topLinePunct w:val="0"/>
        <w:bidi w:val="0"/>
        <w:adjustRightInd w:val="0"/>
        <w:snapToGrid w:val="0"/>
        <w:spacing w:before="0" w:after="0" w:line="400" w:lineRule="atLeast"/>
        <w:ind w:firstLine="422" w:firstLineChars="200"/>
        <w:jc w:val="both"/>
        <w:rPr>
          <w:rFonts w:hint="eastAsia" w:ascii="宋体" w:hAnsi="宋体" w:eastAsia="宋体" w:cs="宋体"/>
          <w:b/>
          <w:snapToGrid w:val="0"/>
          <w:color w:val="auto"/>
          <w:sz w:val="21"/>
          <w:szCs w:val="21"/>
          <w:highlight w:val="none"/>
        </w:rPr>
      </w:pPr>
      <w:bookmarkStart w:id="67" w:name="_Toc25591"/>
      <w:bookmarkStart w:id="68" w:name="_Toc5298"/>
      <w:r>
        <w:rPr>
          <w:rFonts w:hint="eastAsia" w:ascii="宋体" w:hAnsi="宋体" w:eastAsia="宋体" w:cs="宋体"/>
          <w:b/>
          <w:bCs/>
          <w:snapToGrid w:val="0"/>
          <w:color w:val="auto"/>
          <w:sz w:val="21"/>
          <w:szCs w:val="21"/>
          <w:highlight w:val="none"/>
        </w:rPr>
        <w:t>10.2</w:t>
      </w:r>
      <w:r>
        <w:rPr>
          <w:rFonts w:hint="eastAsia" w:ascii="宋体" w:hAnsi="宋体" w:eastAsia="宋体" w:cs="宋体"/>
          <w:bCs/>
          <w:snapToGrid w:val="0"/>
          <w:color w:val="auto"/>
          <w:sz w:val="21"/>
          <w:szCs w:val="21"/>
          <w:highlight w:val="none"/>
        </w:rPr>
        <w:t xml:space="preserve"> 商务标书的编制要求</w:t>
      </w:r>
      <w:bookmarkEnd w:id="63"/>
      <w:bookmarkEnd w:id="64"/>
      <w:bookmarkEnd w:id="67"/>
      <w:bookmarkEnd w:id="68"/>
    </w:p>
    <w:p w14:paraId="75F7242E">
      <w:pPr>
        <w:keepNext w:val="0"/>
        <w:keepLines w:val="0"/>
        <w:pageBreakBefore w:val="0"/>
        <w:kinsoku/>
        <w:wordWrap w:val="0"/>
        <w:overflowPunct/>
        <w:topLinePunct w:val="0"/>
        <w:bidi w:val="0"/>
        <w:adjustRightInd w:val="0"/>
        <w:snapToGrid w:val="0"/>
        <w:spacing w:line="400" w:lineRule="atLeast"/>
        <w:ind w:firstLine="561"/>
        <w:rPr>
          <w:rFonts w:hint="eastAsia" w:ascii="宋体" w:hAnsi="宋体" w:eastAsia="宋体" w:cs="宋体"/>
          <w:snapToGrid w:val="0"/>
          <w:color w:val="auto"/>
          <w:kern w:val="0"/>
          <w:sz w:val="21"/>
          <w:szCs w:val="21"/>
          <w:highlight w:val="none"/>
          <w:u w:val="single"/>
        </w:rPr>
      </w:pPr>
      <w:r>
        <w:rPr>
          <w:rFonts w:hint="eastAsia" w:ascii="宋体" w:hAnsi="宋体" w:eastAsia="宋体" w:cs="宋体"/>
          <w:b/>
          <w:bCs/>
          <w:snapToGrid w:val="0"/>
          <w:color w:val="auto"/>
          <w:kern w:val="0"/>
          <w:sz w:val="21"/>
          <w:szCs w:val="21"/>
          <w:highlight w:val="none"/>
        </w:rPr>
        <w:t>10.2.1</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bCs/>
          <w:snapToGrid w:val="0"/>
          <w:color w:val="auto"/>
          <w:kern w:val="0"/>
          <w:sz w:val="21"/>
          <w:szCs w:val="21"/>
          <w:highlight w:val="none"/>
        </w:rPr>
        <w:t>商务标书</w:t>
      </w:r>
      <w:r>
        <w:rPr>
          <w:rFonts w:hint="eastAsia" w:ascii="宋体" w:hAnsi="宋体" w:eastAsia="宋体" w:cs="宋体"/>
          <w:snapToGrid w:val="0"/>
          <w:color w:val="auto"/>
          <w:kern w:val="0"/>
          <w:sz w:val="21"/>
          <w:szCs w:val="21"/>
          <w:highlight w:val="none"/>
        </w:rPr>
        <w:t>包括但不限于以下内容：</w:t>
      </w:r>
    </w:p>
    <w:p w14:paraId="160F3797">
      <w:pPr>
        <w:keepNext w:val="0"/>
        <w:keepLines w:val="0"/>
        <w:pageBreakBefore w:val="0"/>
        <w:kinsoku/>
        <w:wordWrap w:val="0"/>
        <w:overflowPunct/>
        <w:topLinePunct w:val="0"/>
        <w:bidi w:val="0"/>
        <w:adjustRightInd w:val="0"/>
        <w:snapToGrid w:val="0"/>
        <w:spacing w:line="400" w:lineRule="atLeas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（1）封面（格式一）；</w:t>
      </w:r>
    </w:p>
    <w:p w14:paraId="2AEA699C">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（2）目录； </w:t>
      </w:r>
    </w:p>
    <w:p w14:paraId="7BF61AB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（3）《投标函》（格式二）；</w:t>
      </w:r>
    </w:p>
    <w:p w14:paraId="21C1A36E">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（4）《各项承诺一览表》（格式三）；</w:t>
      </w:r>
    </w:p>
    <w:p w14:paraId="4DCA2ABD">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（5）《授权委托书》（格式四）；</w:t>
      </w:r>
    </w:p>
    <w:p w14:paraId="6756DF73">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（6）《法定代表人身份证明》（格式五）；</w:t>
      </w:r>
    </w:p>
    <w:p w14:paraId="3753D0D2">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（7）《联合体协议书》（格式六）及所附资料；</w:t>
      </w:r>
    </w:p>
    <w:p w14:paraId="468EC022">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投标保证缴纳证明（投标人采用投标保证金的，附建设工程交易系统《缴纳投标保证金通知书》页面截图打印件和银行转账单彩色扫描件；采用投标保证担保的，附银行保函彩色扫描件；采用投标保证保险的，附电子保单和《韶关市公共资源交易一体化平台保证金缴纳信息》页面截图）；</w:t>
      </w:r>
    </w:p>
    <w:p w14:paraId="34F99BB9">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（9）《投标人基本情况表》（格式七）及所附资料；</w:t>
      </w:r>
    </w:p>
    <w:p w14:paraId="7D033595">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（10）《项目经理简历表》（格式八）及所附资料；</w:t>
      </w:r>
    </w:p>
    <w:p w14:paraId="22BB7643">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（11）《项目经理任职声明》（格式九）；</w:t>
      </w:r>
    </w:p>
    <w:p w14:paraId="5D734232">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（12）《项目技术负责人简历表》（格式十）及所附资料；</w:t>
      </w:r>
    </w:p>
    <w:p w14:paraId="17E21328">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（13）《项目管理机构组成表》（格式十一）及所附资料；</w:t>
      </w:r>
    </w:p>
    <w:p w14:paraId="168FF4E2">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（14）本节第15.5.1目“评标方法”要求提供的评审资料；</w:t>
      </w:r>
    </w:p>
    <w:p w14:paraId="40896E43">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（15）投标人认为有必要补充的其他资料。（例如投标人已经工商变更，但其企业资质证书、安全生产许可证或其员工执业资格注册证书上的企业名称未能在投标期间完成变更的书面说明和佐证材料等）</w:t>
      </w:r>
      <w:r>
        <w:rPr>
          <w:rFonts w:hint="eastAsia" w:ascii="宋体" w:hAnsi="宋体" w:eastAsia="宋体" w:cs="宋体"/>
          <w:snapToGrid w:val="0"/>
          <w:color w:val="auto"/>
          <w:kern w:val="0"/>
          <w:sz w:val="21"/>
          <w:szCs w:val="21"/>
          <w:highlight w:val="none"/>
          <w:lang w:eastAsia="zh-CN"/>
        </w:rPr>
        <w:t>；</w:t>
      </w:r>
    </w:p>
    <w:p w14:paraId="5731D6AC">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10.2.2</w:t>
      </w:r>
      <w:r>
        <w:rPr>
          <w:rFonts w:hint="eastAsia" w:ascii="宋体" w:hAnsi="宋体" w:eastAsia="宋体" w:cs="宋体"/>
          <w:snapToGrid w:val="0"/>
          <w:color w:val="auto"/>
          <w:kern w:val="0"/>
          <w:sz w:val="21"/>
          <w:szCs w:val="21"/>
          <w:highlight w:val="none"/>
        </w:rPr>
        <w:t xml:space="preserve"> 本节第</w:t>
      </w:r>
      <w:r>
        <w:rPr>
          <w:rFonts w:hint="eastAsia" w:ascii="宋体" w:hAnsi="宋体" w:eastAsia="宋体" w:cs="宋体"/>
          <w:b/>
          <w:bCs/>
          <w:snapToGrid w:val="0"/>
          <w:color w:val="auto"/>
          <w:kern w:val="0"/>
          <w:sz w:val="21"/>
          <w:szCs w:val="21"/>
          <w:highlight w:val="none"/>
        </w:rPr>
        <w:t>10.2.1</w:t>
      </w:r>
      <w:r>
        <w:rPr>
          <w:rFonts w:hint="eastAsia" w:ascii="宋体" w:hAnsi="宋体" w:eastAsia="宋体" w:cs="宋体"/>
          <w:snapToGrid w:val="0"/>
          <w:color w:val="auto"/>
          <w:kern w:val="0"/>
          <w:sz w:val="21"/>
          <w:szCs w:val="21"/>
          <w:highlight w:val="none"/>
        </w:rPr>
        <w:t>目中所列出的商务标书组成内容中，第（1）至第（1</w:t>
      </w:r>
      <w:r>
        <w:rPr>
          <w:rFonts w:hint="eastAsia" w:ascii="宋体"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）项所有投标人均应提供</w:t>
      </w:r>
      <w:r>
        <w:rPr>
          <w:rFonts w:hint="eastAsia" w:ascii="宋体" w:hAnsi="宋体" w:eastAsia="宋体" w:cs="宋体"/>
          <w:b/>
          <w:bCs/>
          <w:snapToGrid w:val="0"/>
          <w:color w:val="auto"/>
          <w:kern w:val="0"/>
          <w:sz w:val="21"/>
          <w:szCs w:val="21"/>
          <w:highlight w:val="none"/>
        </w:rPr>
        <w:t>。但非联合体投标的，无需提供第（7）项内容。</w:t>
      </w:r>
    </w:p>
    <w:p w14:paraId="3BFD01FD">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10.2.3</w:t>
      </w:r>
      <w:r>
        <w:rPr>
          <w:rFonts w:hint="eastAsia" w:ascii="宋体" w:hAnsi="宋体" w:eastAsia="宋体" w:cs="宋体"/>
          <w:snapToGrid w:val="0"/>
          <w:color w:val="auto"/>
          <w:kern w:val="0"/>
          <w:sz w:val="21"/>
          <w:szCs w:val="21"/>
          <w:highlight w:val="none"/>
        </w:rPr>
        <w:t xml:space="preserve"> 商务标书的组成内容按本节第10.2.1目规定的顺序整理、编排后，逐页（页码起始从封面开始）连续标记页码，作成一个PDF格式电子文件。</w:t>
      </w:r>
      <w:bookmarkStart w:id="69" w:name="_Hlt69670029"/>
      <w:bookmarkEnd w:id="69"/>
      <w:bookmarkStart w:id="70" w:name="_Hlt87783273"/>
      <w:bookmarkEnd w:id="70"/>
      <w:bookmarkStart w:id="71" w:name="_Toc274313881"/>
    </w:p>
    <w:p w14:paraId="1C2D8E28">
      <w:pPr>
        <w:pStyle w:val="4"/>
        <w:keepNext w:val="0"/>
        <w:keepLines w:val="0"/>
        <w:pageBreakBefore w:val="0"/>
        <w:widowControl w:val="0"/>
        <w:kinsoku/>
        <w:wordWrap w:val="0"/>
        <w:overflowPunct/>
        <w:topLinePunct w:val="0"/>
        <w:bidi w:val="0"/>
        <w:adjustRightInd w:val="0"/>
        <w:snapToGrid w:val="0"/>
        <w:spacing w:before="0" w:after="0" w:line="400" w:lineRule="atLeast"/>
        <w:ind w:firstLine="422" w:firstLineChars="200"/>
        <w:jc w:val="both"/>
        <w:rPr>
          <w:rFonts w:hint="eastAsia" w:ascii="宋体" w:hAnsi="宋体" w:eastAsia="宋体" w:cs="宋体"/>
          <w:b/>
          <w:snapToGrid w:val="0"/>
          <w:color w:val="auto"/>
          <w:sz w:val="21"/>
          <w:szCs w:val="21"/>
          <w:highlight w:val="none"/>
        </w:rPr>
      </w:pPr>
      <w:bookmarkStart w:id="72" w:name="_Toc27672"/>
      <w:bookmarkStart w:id="73" w:name="_Toc25391"/>
      <w:r>
        <w:rPr>
          <w:rFonts w:hint="eastAsia" w:ascii="宋体" w:hAnsi="宋体" w:eastAsia="宋体" w:cs="宋体"/>
          <w:b/>
          <w:bCs/>
          <w:snapToGrid w:val="0"/>
          <w:color w:val="auto"/>
          <w:sz w:val="21"/>
          <w:szCs w:val="21"/>
          <w:highlight w:val="none"/>
        </w:rPr>
        <w:t>10.3</w:t>
      </w:r>
      <w:bookmarkStart w:id="74" w:name="_Hlt69670035"/>
      <w:bookmarkEnd w:id="74"/>
      <w:r>
        <w:rPr>
          <w:rFonts w:hint="eastAsia" w:ascii="宋体" w:hAnsi="宋体" w:eastAsia="宋体" w:cs="宋体"/>
          <w:bCs/>
          <w:snapToGrid w:val="0"/>
          <w:color w:val="auto"/>
          <w:sz w:val="21"/>
          <w:szCs w:val="21"/>
          <w:highlight w:val="none"/>
        </w:rPr>
        <w:t xml:space="preserve"> 经济标书的编制要求</w:t>
      </w:r>
      <w:bookmarkEnd w:id="71"/>
      <w:bookmarkEnd w:id="72"/>
      <w:bookmarkEnd w:id="73"/>
    </w:p>
    <w:p w14:paraId="55ACE34E">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10.3.1</w:t>
      </w:r>
      <w:r>
        <w:rPr>
          <w:rFonts w:hint="eastAsia" w:ascii="宋体" w:hAnsi="宋体" w:eastAsia="宋体" w:cs="宋体"/>
          <w:snapToGrid w:val="0"/>
          <w:color w:val="auto"/>
          <w:kern w:val="0"/>
          <w:sz w:val="21"/>
          <w:szCs w:val="21"/>
          <w:highlight w:val="none"/>
        </w:rPr>
        <w:t xml:space="preserve"> 经济标书包括以下内容：</w:t>
      </w:r>
    </w:p>
    <w:p w14:paraId="426A1E8E">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（1）封面（格式一）；</w:t>
      </w:r>
    </w:p>
    <w:p w14:paraId="071ABA83">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（2）目录；</w:t>
      </w:r>
    </w:p>
    <w:p w14:paraId="62F2416E">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color w:val="auto"/>
          <w:sz w:val="21"/>
          <w:szCs w:val="21"/>
          <w:highlight w:val="none"/>
        </w:rPr>
      </w:pPr>
      <w:bookmarkStart w:id="75" w:name="_Hlt69699579"/>
      <w:bookmarkEnd w:id="75"/>
      <w:r>
        <w:rPr>
          <w:rFonts w:hint="eastAsia" w:ascii="宋体" w:hAnsi="宋体" w:eastAsia="宋体" w:cs="宋体"/>
          <w:color w:val="auto"/>
          <w:sz w:val="21"/>
          <w:szCs w:val="21"/>
          <w:highlight w:val="none"/>
        </w:rPr>
        <w:t>（3）《投标总价》；</w:t>
      </w:r>
    </w:p>
    <w:p w14:paraId="5ED10075">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 </w:t>
      </w:r>
      <w:r>
        <w:rPr>
          <w:rFonts w:hint="eastAsia" w:ascii="宋体" w:hAnsi="宋体" w:eastAsia="宋体" w:cs="宋体"/>
          <w:snapToGrid w:val="0"/>
          <w:color w:val="auto"/>
          <w:kern w:val="0"/>
          <w:sz w:val="21"/>
          <w:szCs w:val="21"/>
          <w:highlight w:val="none"/>
        </w:rPr>
        <w:t>说明：《投标总价》的格式按照《建设工程工程量清单计价规范》（GB50500—2013）执行，并应满足以下要求：</w:t>
      </w:r>
    </w:p>
    <w:p w14:paraId="3CCA017E">
      <w:pPr>
        <w:keepNext w:val="0"/>
        <w:keepLines w:val="0"/>
        <w:pageBreakBefore w:val="0"/>
        <w:widowControl/>
        <w:suppressLineNumbers w:val="0"/>
        <w:kinsoku/>
        <w:overflowPunct/>
        <w:topLinePunct w:val="0"/>
        <w:bidi w:val="0"/>
        <w:spacing w:line="400" w:lineRule="atLeast"/>
        <w:ind w:firstLine="210" w:firstLineChars="1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b/>
          <w:bCs/>
          <w:snapToGrid w:val="0"/>
          <w:color w:val="auto"/>
          <w:kern w:val="0"/>
          <w:sz w:val="21"/>
          <w:szCs w:val="21"/>
          <w:highlight w:val="none"/>
        </w:rPr>
        <w:t>a</w:t>
      </w:r>
      <w:r>
        <w:rPr>
          <w:rFonts w:hint="eastAsia" w:ascii="宋体" w:hAnsi="宋体" w:eastAsia="宋体" w:cs="宋体"/>
          <w:snapToGrid w:val="0"/>
          <w:color w:val="auto"/>
          <w:kern w:val="0"/>
          <w:sz w:val="21"/>
          <w:szCs w:val="21"/>
          <w:highlight w:val="none"/>
        </w:rPr>
        <w:t>．《投标总价扉页》（即扉—3）后应附编制人的造价工程师注册证书</w:t>
      </w:r>
      <w:r>
        <w:rPr>
          <w:rFonts w:hint="eastAsia" w:ascii="宋体" w:hAnsi="宋体" w:eastAsia="宋体" w:cs="宋体"/>
          <w:snapToGrid w:val="0"/>
          <w:color w:val="auto"/>
          <w:kern w:val="0"/>
          <w:sz w:val="21"/>
          <w:szCs w:val="21"/>
          <w:highlight w:val="none"/>
          <w:lang w:val="en-US" w:eastAsia="zh-CN"/>
        </w:rPr>
        <w:t>彩色扫描件</w:t>
      </w:r>
      <w:r>
        <w:rPr>
          <w:rFonts w:hint="eastAsia" w:ascii="宋体" w:hAnsi="宋体" w:eastAsia="宋体" w:cs="宋体"/>
          <w:snapToGrid w:val="0"/>
          <w:color w:val="auto"/>
          <w:kern w:val="0"/>
          <w:sz w:val="21"/>
          <w:szCs w:val="21"/>
          <w:highlight w:val="none"/>
        </w:rPr>
        <w:t>（须复印或打印至变更注册栏</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bidi="ar"/>
        </w:rPr>
        <w:t>一级造价师或二级造价师均可提供电子证书</w:t>
      </w:r>
      <w:r>
        <w:rPr>
          <w:rFonts w:hint="eastAsia" w:ascii="宋体" w:hAnsi="宋体" w:eastAsia="宋体" w:cs="宋体"/>
          <w:snapToGrid w:val="0"/>
          <w:color w:val="auto"/>
          <w:kern w:val="0"/>
          <w:sz w:val="21"/>
          <w:szCs w:val="21"/>
          <w:highlight w:val="none"/>
        </w:rPr>
        <w:t>）；投标人委托造价咨询单位编制《投标总价》的，在该扉页“投标人”栏目加盖造价咨询人公章，并在该扉页后附造价咨询人的营业执照副本</w:t>
      </w:r>
      <w:r>
        <w:rPr>
          <w:rFonts w:hint="eastAsia" w:ascii="宋体" w:hAnsi="宋体" w:eastAsia="宋体" w:cs="宋体"/>
          <w:snapToGrid w:val="0"/>
          <w:color w:val="auto"/>
          <w:kern w:val="0"/>
          <w:sz w:val="21"/>
          <w:szCs w:val="21"/>
          <w:highlight w:val="none"/>
          <w:lang w:val="en-US" w:eastAsia="zh-CN"/>
        </w:rPr>
        <w:t>彩色扫描件</w:t>
      </w:r>
      <w:r>
        <w:rPr>
          <w:rFonts w:hint="eastAsia" w:ascii="宋体" w:hAnsi="宋体" w:eastAsia="宋体" w:cs="宋体"/>
          <w:snapToGrid w:val="0"/>
          <w:color w:val="auto"/>
          <w:kern w:val="0"/>
          <w:sz w:val="21"/>
          <w:szCs w:val="21"/>
          <w:highlight w:val="none"/>
        </w:rPr>
        <w:t>。</w:t>
      </w:r>
    </w:p>
    <w:p w14:paraId="798F5916">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b</w:t>
      </w:r>
      <w:r>
        <w:rPr>
          <w:rFonts w:hint="eastAsia" w:ascii="宋体" w:hAnsi="宋体" w:eastAsia="宋体" w:cs="宋体"/>
          <w:snapToGrid w:val="0"/>
          <w:color w:val="auto"/>
          <w:kern w:val="0"/>
          <w:sz w:val="21"/>
          <w:szCs w:val="21"/>
          <w:highlight w:val="none"/>
        </w:rPr>
        <w:t>．投标人认为有必要补充的其他资料（例如关于投标总价下浮率超过15%的书面说明和佐证材料）。</w:t>
      </w:r>
    </w:p>
    <w:p w14:paraId="0CBF5EC8">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10.3.2</w:t>
      </w:r>
      <w:r>
        <w:rPr>
          <w:rFonts w:hint="eastAsia" w:ascii="宋体" w:hAnsi="宋体" w:eastAsia="宋体" w:cs="宋体"/>
          <w:snapToGrid w:val="0"/>
          <w:color w:val="auto"/>
          <w:kern w:val="0"/>
          <w:sz w:val="21"/>
          <w:szCs w:val="21"/>
          <w:highlight w:val="none"/>
        </w:rPr>
        <w:t xml:space="preserve"> 本节第</w:t>
      </w:r>
      <w:r>
        <w:rPr>
          <w:rFonts w:hint="eastAsia" w:ascii="宋体" w:hAnsi="宋体" w:eastAsia="宋体" w:cs="宋体"/>
          <w:b/>
          <w:bCs/>
          <w:snapToGrid w:val="0"/>
          <w:color w:val="auto"/>
          <w:kern w:val="0"/>
          <w:sz w:val="21"/>
          <w:szCs w:val="21"/>
          <w:highlight w:val="none"/>
        </w:rPr>
        <w:t>10.3.1</w:t>
      </w:r>
      <w:r>
        <w:rPr>
          <w:rFonts w:hint="eastAsia" w:ascii="宋体" w:hAnsi="宋体" w:eastAsia="宋体" w:cs="宋体"/>
          <w:snapToGrid w:val="0"/>
          <w:color w:val="auto"/>
          <w:kern w:val="0"/>
          <w:sz w:val="21"/>
          <w:szCs w:val="21"/>
          <w:highlight w:val="none"/>
        </w:rPr>
        <w:t>目中所列出的经济标书组成内容中，第（1）至第（3）项所有投标人均应提供</w:t>
      </w:r>
      <w:bookmarkStart w:id="76" w:name="_Hlt145127239"/>
      <w:bookmarkEnd w:id="76"/>
      <w:r>
        <w:rPr>
          <w:rFonts w:hint="eastAsia" w:ascii="宋体" w:hAnsi="宋体" w:eastAsia="宋体" w:cs="宋体"/>
          <w:snapToGrid w:val="0"/>
          <w:color w:val="auto"/>
          <w:kern w:val="0"/>
          <w:sz w:val="21"/>
          <w:szCs w:val="21"/>
          <w:highlight w:val="none"/>
        </w:rPr>
        <w:t>。</w:t>
      </w:r>
    </w:p>
    <w:p w14:paraId="40C75348">
      <w:pPr>
        <w:pStyle w:val="6"/>
        <w:keepNext w:val="0"/>
        <w:keepLines w:val="0"/>
        <w:pageBreakBefore w:val="0"/>
        <w:widowControl w:val="0"/>
        <w:kinsoku/>
        <w:wordWrap/>
        <w:overflowPunct/>
        <w:topLinePunct w:val="0"/>
        <w:autoSpaceDE/>
        <w:autoSpaceDN/>
        <w:bidi w:val="0"/>
        <w:adjustRightInd w:val="0"/>
        <w:snapToGrid/>
        <w:spacing w:line="400" w:lineRule="atLeast"/>
        <w:ind w:firstLine="422" w:firstLineChars="200"/>
        <w:textAlignment w:val="baseline"/>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10.3.3</w:t>
      </w:r>
      <w:r>
        <w:rPr>
          <w:rFonts w:hint="eastAsia" w:ascii="宋体" w:hAnsi="宋体" w:eastAsia="宋体" w:cs="宋体"/>
          <w:b/>
          <w:bCs/>
          <w:snapToGrid w:val="0"/>
          <w:color w:val="auto"/>
          <w:kern w:val="0"/>
          <w:sz w:val="21"/>
          <w:szCs w:val="21"/>
          <w:highlight w:val="none"/>
          <w:lang w:val="en-US" w:eastAsia="zh-CN"/>
        </w:rPr>
        <w:t xml:space="preserve"> </w:t>
      </w:r>
      <w:r>
        <w:rPr>
          <w:rFonts w:hint="eastAsia" w:ascii="宋体" w:hAnsi="宋体" w:eastAsia="宋体" w:cs="宋体"/>
          <w:snapToGrid w:val="0"/>
          <w:color w:val="auto"/>
          <w:kern w:val="0"/>
          <w:sz w:val="21"/>
          <w:szCs w:val="21"/>
          <w:highlight w:val="none"/>
          <w:lang w:val="en-US" w:eastAsia="zh-CN" w:bidi="ar-SA"/>
        </w:rPr>
        <w:t>经济标书的组成内容按本节第10.3.1目规定的顺序整理、编排后，逐页（页码起始从封面开始）连续标记页码，作成一个PDF格式电子文件。</w:t>
      </w:r>
    </w:p>
    <w:p w14:paraId="0DB08BF6">
      <w:pPr>
        <w:pStyle w:val="4"/>
        <w:keepNext w:val="0"/>
        <w:keepLines w:val="0"/>
        <w:pageBreakBefore w:val="0"/>
        <w:widowControl w:val="0"/>
        <w:kinsoku/>
        <w:wordWrap w:val="0"/>
        <w:overflowPunct/>
        <w:topLinePunct w:val="0"/>
        <w:bidi w:val="0"/>
        <w:adjustRightInd w:val="0"/>
        <w:snapToGrid w:val="0"/>
        <w:spacing w:before="0" w:after="0" w:line="400" w:lineRule="atLeast"/>
        <w:ind w:firstLine="422" w:firstLineChars="200"/>
        <w:jc w:val="both"/>
        <w:rPr>
          <w:rFonts w:hint="eastAsia" w:ascii="宋体" w:hAnsi="宋体" w:eastAsia="宋体" w:cs="宋体"/>
          <w:bCs/>
          <w:snapToGrid w:val="0"/>
          <w:color w:val="auto"/>
          <w:sz w:val="21"/>
          <w:szCs w:val="21"/>
          <w:highlight w:val="none"/>
        </w:rPr>
      </w:pPr>
      <w:bookmarkStart w:id="77" w:name="_Toc3720"/>
      <w:bookmarkStart w:id="78" w:name="_Toc30191"/>
      <w:r>
        <w:rPr>
          <w:rFonts w:hint="eastAsia" w:ascii="宋体" w:hAnsi="宋体" w:eastAsia="宋体" w:cs="宋体"/>
          <w:b/>
          <w:bCs/>
          <w:snapToGrid w:val="0"/>
          <w:color w:val="auto"/>
          <w:sz w:val="21"/>
          <w:szCs w:val="21"/>
          <w:highlight w:val="none"/>
        </w:rPr>
        <w:t xml:space="preserve">10.4 </w:t>
      </w:r>
      <w:r>
        <w:rPr>
          <w:rFonts w:hint="eastAsia" w:ascii="宋体" w:hAnsi="宋体" w:eastAsia="宋体" w:cs="宋体"/>
          <w:bCs/>
          <w:snapToGrid w:val="0"/>
          <w:color w:val="auto"/>
          <w:sz w:val="21"/>
          <w:szCs w:val="21"/>
          <w:highlight w:val="none"/>
        </w:rPr>
        <w:t>施工组织设计的编制要求</w:t>
      </w:r>
      <w:bookmarkEnd w:id="77"/>
      <w:bookmarkEnd w:id="78"/>
    </w:p>
    <w:p w14:paraId="0463A687">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bCs/>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10.4.1</w:t>
      </w:r>
      <w:r>
        <w:rPr>
          <w:rFonts w:hint="eastAsia" w:ascii="宋体" w:hAnsi="宋体" w:eastAsia="宋体" w:cs="宋体"/>
          <w:bCs/>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rPr>
        <w:t>施工组织设计的编制依据包括且不限于</w:t>
      </w:r>
      <w:r>
        <w:rPr>
          <w:rFonts w:hint="eastAsia" w:ascii="宋体" w:hAnsi="宋体" w:eastAsia="宋体" w:cs="宋体"/>
          <w:bCs/>
          <w:snapToGrid w:val="0"/>
          <w:color w:val="auto"/>
          <w:kern w:val="0"/>
          <w:sz w:val="21"/>
          <w:szCs w:val="21"/>
          <w:highlight w:val="none"/>
        </w:rPr>
        <w:t>：</w:t>
      </w:r>
    </w:p>
    <w:p w14:paraId="432531EF">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（1）招标文件及</w:t>
      </w:r>
      <w:r>
        <w:rPr>
          <w:rFonts w:hint="eastAsia" w:ascii="宋体" w:hAnsi="宋体" w:eastAsia="宋体" w:cs="宋体"/>
          <w:snapToGrid w:val="0"/>
          <w:color w:val="auto"/>
          <w:kern w:val="0"/>
          <w:sz w:val="21"/>
          <w:szCs w:val="21"/>
          <w:highlight w:val="none"/>
        </w:rPr>
        <w:t>其答疑（或修改）公告；</w:t>
      </w:r>
    </w:p>
    <w:p w14:paraId="0553F5B3">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（2）施工图及相关资料；</w:t>
      </w:r>
    </w:p>
    <w:p w14:paraId="6D70FD3D">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（3）施工现场情况、工程特点；</w:t>
      </w:r>
    </w:p>
    <w:p w14:paraId="5C344131">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（4）相关法律、法规、规定；</w:t>
      </w:r>
    </w:p>
    <w:p w14:paraId="637ABA1D">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77615FF9">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（6）企业内部标准、工法。</w:t>
      </w:r>
    </w:p>
    <w:p w14:paraId="6F842BA4">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10.4.2</w:t>
      </w:r>
      <w:r>
        <w:rPr>
          <w:rFonts w:hint="eastAsia" w:ascii="宋体" w:hAnsi="宋体" w:eastAsia="宋体" w:cs="宋体"/>
          <w:bCs/>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rPr>
        <w:t>施工组织设计包括但不限于以下内容：</w:t>
      </w:r>
    </w:p>
    <w:p w14:paraId="6FB20A6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（1）封面（格式一）；</w:t>
      </w:r>
    </w:p>
    <w:p w14:paraId="5EB87401">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（2）目录；</w:t>
      </w:r>
    </w:p>
    <w:p w14:paraId="0E0C62A3">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（3）总体概述（包括施工程序总体设想及施工段划分等内容）；</w:t>
      </w:r>
    </w:p>
    <w:p w14:paraId="44CFB0C1">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（4）施工总进度计划及保证措施（包括进度管理目标；以横道图或标明关键线路的网络进度计划；保障进度计划需要的人、材、机需求计划及保证措施；违约责任承诺等内容）；</w:t>
      </w:r>
    </w:p>
    <w:p w14:paraId="170D9678">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（5）质量保证措施（包括质量管理目标；相应保证措施；违约责任承诺等内容）；</w:t>
      </w:r>
    </w:p>
    <w:p w14:paraId="718B968B">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（6）施工技术措施（包括关键施工技术、工艺及工程项目实施的重点、难点分析和解决方案；新技术应用与承诺等内容）；</w:t>
      </w:r>
    </w:p>
    <w:p w14:paraId="018B879D">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（7）绿色施工、安全防护、文明施工措施计划</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b/>
          <w:bCs/>
          <w:snapToGrid w:val="0"/>
          <w:color w:val="auto"/>
          <w:kern w:val="0"/>
          <w:sz w:val="21"/>
          <w:szCs w:val="21"/>
          <w:highlight w:val="none"/>
        </w:rPr>
        <w:t>应对建设单位组织的勘察设计等单位在施工招标文件中列出的危大工程清单(详见格式十三)进行投标文件回应</w:t>
      </w:r>
      <w:r>
        <w:rPr>
          <w:rFonts w:hint="eastAsia" w:ascii="宋体" w:hAnsi="宋体" w:eastAsia="宋体" w:cs="宋体"/>
          <w:b/>
          <w:bCs/>
          <w:snapToGrid w:val="0"/>
          <w:color w:val="auto"/>
          <w:kern w:val="0"/>
          <w:sz w:val="21"/>
          <w:szCs w:val="21"/>
          <w:highlight w:val="none"/>
          <w:lang w:val="en-US" w:eastAsia="zh-CN"/>
        </w:rPr>
        <w:t>,如有</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lang w:val="en-US" w:eastAsia="zh-CN"/>
        </w:rPr>
        <w:t>；</w:t>
      </w:r>
    </w:p>
    <w:p w14:paraId="2BBDA88E">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施工现场总平面布置（投标人应递交一份施工现场总平面布置图，绘出现场临时设施布置图表并附文字说明，说明临时设施、加工车间、现场办公、设备及仓储、供电、供水、卫生、生活、道路、消防等设施的情况和布置）；</w:t>
      </w:r>
    </w:p>
    <w:p w14:paraId="76251A5D">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（9）项目管理机构。</w:t>
      </w:r>
    </w:p>
    <w:p w14:paraId="00D2C140">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（10）投标人认为有必要补充的其他内容。</w:t>
      </w:r>
      <w:r>
        <w:rPr>
          <w:rFonts w:hint="eastAsia" w:ascii="宋体" w:hAnsi="宋体" w:eastAsia="宋体" w:cs="宋体"/>
          <w:snapToGrid w:val="0"/>
          <w:color w:val="auto"/>
          <w:kern w:val="0"/>
          <w:sz w:val="21"/>
          <w:szCs w:val="21"/>
          <w:highlight w:val="none"/>
          <w:lang w:val="en-US" w:eastAsia="zh-CN"/>
        </w:rPr>
        <w:t>（例如对总包管理的认识以及对专业分包工程的管理、协调、配合、服务方案）。</w:t>
      </w:r>
    </w:p>
    <w:p w14:paraId="10A9ED9C">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10.4.3</w:t>
      </w:r>
      <w:r>
        <w:rPr>
          <w:rFonts w:hint="eastAsia" w:ascii="宋体" w:hAnsi="宋体" w:eastAsia="宋体" w:cs="宋体"/>
          <w:snapToGrid w:val="0"/>
          <w:color w:val="auto"/>
          <w:kern w:val="0"/>
          <w:sz w:val="21"/>
          <w:szCs w:val="21"/>
          <w:highlight w:val="none"/>
        </w:rPr>
        <w:t xml:space="preserve"> 本节第</w:t>
      </w:r>
      <w:r>
        <w:rPr>
          <w:rFonts w:hint="eastAsia" w:ascii="宋体" w:hAnsi="宋体" w:eastAsia="宋体" w:cs="宋体"/>
          <w:b/>
          <w:bCs/>
          <w:snapToGrid w:val="0"/>
          <w:color w:val="auto"/>
          <w:kern w:val="0"/>
          <w:sz w:val="21"/>
          <w:szCs w:val="21"/>
          <w:highlight w:val="none"/>
        </w:rPr>
        <w:t>10.4.2</w:t>
      </w:r>
      <w:r>
        <w:rPr>
          <w:rFonts w:hint="eastAsia" w:ascii="宋体" w:hAnsi="宋体" w:eastAsia="宋体" w:cs="宋体"/>
          <w:snapToGrid w:val="0"/>
          <w:color w:val="auto"/>
          <w:kern w:val="0"/>
          <w:sz w:val="21"/>
          <w:szCs w:val="21"/>
          <w:highlight w:val="none"/>
        </w:rPr>
        <w:t>目中所列出的施工组织设计组成内容中，第（1）至第（9）项所有投标人均应提供。</w:t>
      </w:r>
    </w:p>
    <w:p w14:paraId="1B1BD332">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10.4.4</w:t>
      </w:r>
      <w:r>
        <w:rPr>
          <w:rFonts w:hint="eastAsia" w:ascii="宋体" w:hAnsi="宋体" w:eastAsia="宋体" w:cs="宋体"/>
          <w:snapToGrid w:val="0"/>
          <w:color w:val="auto"/>
          <w:kern w:val="0"/>
          <w:sz w:val="21"/>
          <w:szCs w:val="21"/>
          <w:highlight w:val="none"/>
        </w:rPr>
        <w:t xml:space="preserve"> 施工组织设计的组成内容按本节第10.4.2目规定的顺序整理、编排后，逐页（页码起始从封面开始）连续标记页码，作成一个PDF格式电子文件。</w:t>
      </w:r>
    </w:p>
    <w:p w14:paraId="34A2E7F5">
      <w:pPr>
        <w:keepNext w:val="0"/>
        <w:keepLines w:val="0"/>
        <w:pageBreakBefore w:val="0"/>
        <w:widowControl/>
        <w:suppressLineNumbers w:val="0"/>
        <w:kinsoku/>
        <w:overflowPunct/>
        <w:topLinePunct w:val="0"/>
        <w:bidi w:val="0"/>
        <w:spacing w:line="400" w:lineRule="atLeast"/>
        <w:jc w:val="left"/>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 xml:space="preserve"> </w:t>
      </w:r>
      <w:r>
        <w:rPr>
          <w:rFonts w:hint="eastAsia" w:ascii="宋体" w:hAnsi="宋体" w:eastAsia="宋体" w:cs="宋体"/>
          <w:b/>
          <w:bCs/>
          <w:snapToGrid w:val="0"/>
          <w:color w:val="auto"/>
          <w:kern w:val="0"/>
          <w:sz w:val="21"/>
          <w:szCs w:val="21"/>
          <w:highlight w:val="none"/>
          <w:lang w:val="en-US" w:eastAsia="zh-CN"/>
        </w:rPr>
        <w:t xml:space="preserve">  </w:t>
      </w:r>
      <w:r>
        <w:rPr>
          <w:rFonts w:hint="eastAsia" w:ascii="宋体" w:hAnsi="宋体" w:eastAsia="宋体" w:cs="宋体"/>
          <w:b/>
          <w:bCs/>
          <w:color w:val="auto"/>
          <w:kern w:val="0"/>
          <w:sz w:val="21"/>
          <w:szCs w:val="21"/>
          <w:highlight w:val="none"/>
          <w:lang w:val="en-US" w:eastAsia="zh-CN" w:bidi="ar"/>
        </w:rPr>
        <w:t>1</w:t>
      </w:r>
      <w:r>
        <w:rPr>
          <w:rFonts w:hint="eastAsia" w:ascii="宋体" w:hAnsi="宋体" w:eastAsia="宋体" w:cs="宋体"/>
          <w:b/>
          <w:bCs/>
          <w:snapToGrid w:val="0"/>
          <w:color w:val="auto"/>
          <w:kern w:val="0"/>
          <w:sz w:val="21"/>
          <w:szCs w:val="21"/>
          <w:highlight w:val="none"/>
          <w:lang w:val="en-US" w:eastAsia="zh-CN"/>
        </w:rPr>
        <w:t xml:space="preserve">0.4.5 </w:t>
      </w:r>
      <w:r>
        <w:rPr>
          <w:rFonts w:hint="eastAsia" w:ascii="宋体" w:hAnsi="宋体" w:eastAsia="宋体" w:cs="宋体"/>
          <w:color w:val="auto"/>
          <w:kern w:val="0"/>
          <w:sz w:val="21"/>
          <w:szCs w:val="21"/>
          <w:highlight w:val="none"/>
          <w:lang w:val="en-US" w:eastAsia="zh-CN" w:bidi="ar"/>
        </w:rPr>
        <w:t>施工组织设计的正文不得超过</w:t>
      </w:r>
      <w:r>
        <w:rPr>
          <w:rFonts w:hint="eastAsia" w:ascii="宋体" w:hAnsi="宋体" w:eastAsia="宋体" w:cs="宋体"/>
          <w:color w:val="auto"/>
          <w:kern w:val="0"/>
          <w:sz w:val="21"/>
          <w:szCs w:val="21"/>
          <w:highlight w:val="none"/>
          <w:u w:val="single"/>
          <w:lang w:val="en-US" w:eastAsia="zh-CN" w:bidi="ar"/>
        </w:rPr>
        <w:t xml:space="preserve"> 150 </w:t>
      </w:r>
      <w:r>
        <w:rPr>
          <w:rFonts w:hint="eastAsia" w:ascii="宋体" w:hAnsi="宋体" w:eastAsia="宋体" w:cs="宋体"/>
          <w:color w:val="auto"/>
          <w:kern w:val="0"/>
          <w:sz w:val="21"/>
          <w:szCs w:val="21"/>
          <w:highlight w:val="none"/>
          <w:lang w:val="en-US" w:eastAsia="zh-CN" w:bidi="ar"/>
        </w:rPr>
        <w:t>页。</w:t>
      </w:r>
    </w:p>
    <w:p w14:paraId="5835EC6C">
      <w:pPr>
        <w:pStyle w:val="3"/>
        <w:keepNext w:val="0"/>
        <w:keepLines w:val="0"/>
        <w:pageBreakBefore w:val="0"/>
        <w:kinsoku/>
        <w:overflowPunct/>
        <w:topLinePunct w:val="0"/>
        <w:bidi w:val="0"/>
        <w:spacing w:line="400" w:lineRule="atLeast"/>
        <w:ind w:firstLine="422" w:firstLineChars="200"/>
        <w:rPr>
          <w:rFonts w:hint="eastAsia" w:ascii="宋体" w:hAnsi="宋体" w:eastAsia="宋体" w:cs="宋体"/>
          <w:b/>
          <w:bCs/>
          <w:color w:val="auto"/>
          <w:sz w:val="21"/>
          <w:szCs w:val="21"/>
          <w:highlight w:val="none"/>
        </w:rPr>
      </w:pPr>
      <w:bookmarkStart w:id="79" w:name="_Toc32748"/>
      <w:r>
        <w:rPr>
          <w:rFonts w:hint="eastAsia" w:ascii="宋体" w:hAnsi="宋体" w:eastAsia="宋体" w:cs="宋体"/>
          <w:b/>
          <w:bCs/>
          <w:color w:val="auto"/>
          <w:sz w:val="21"/>
          <w:szCs w:val="21"/>
          <w:highlight w:val="none"/>
        </w:rPr>
        <w:t>11.电子投标：</w:t>
      </w:r>
      <w:bookmarkEnd w:id="79"/>
    </w:p>
    <w:p w14:paraId="5D38C032">
      <w:pPr>
        <w:keepNext w:val="0"/>
        <w:keepLines w:val="0"/>
        <w:pageBreakBefore w:val="0"/>
        <w:kinsoku/>
        <w:wordWrap w:val="0"/>
        <w:overflowPunct/>
        <w:topLinePunct w:val="0"/>
        <w:autoSpaceDE/>
        <w:autoSpaceDN/>
        <w:bidi w:val="0"/>
        <w:adjustRightInd w:val="0"/>
        <w:spacing w:line="400" w:lineRule="atLeast"/>
        <w:ind w:firstLine="420" w:firstLineChars="200"/>
        <w:rPr>
          <w:rFonts w:hint="eastAsia" w:ascii="宋体" w:hAnsi="宋体" w:eastAsia="宋体" w:cs="宋体"/>
          <w:bCs/>
          <w:snapToGrid w:val="0"/>
          <w:color w:val="auto"/>
          <w:sz w:val="21"/>
          <w:szCs w:val="21"/>
          <w:highlight w:val="none"/>
        </w:rPr>
      </w:pPr>
      <w:bookmarkStart w:id="80" w:name="_Hlt88627590"/>
      <w:bookmarkEnd w:id="80"/>
      <w:r>
        <w:rPr>
          <w:rFonts w:hint="eastAsia" w:ascii="宋体" w:hAnsi="宋体" w:eastAsia="宋体" w:cs="宋体"/>
          <w:bCs/>
          <w:snapToGrid w:val="0"/>
          <w:color w:val="auto"/>
          <w:sz w:val="21"/>
          <w:szCs w:val="21"/>
          <w:highlight w:val="none"/>
        </w:rPr>
        <w:t>11.1在建设工程交易系统上传加盖了电子印章的投标文件、录入相关信息及标书页码信息（页码起始从封面开始）并提交投标标书。提交标书为已加密投标文件。具体操作参照《韶关市公共资源建设工程交易系统-投标人操作指南（电子评标）》。本项目评标采用全流程电子化进行招标投标（投标人应根据全国公共资源交易平台（广东省·韶关市）新建设工程交易系统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32C93D4E">
      <w:pPr>
        <w:keepNext w:val="0"/>
        <w:keepLines w:val="0"/>
        <w:pageBreakBefore w:val="0"/>
        <w:kinsoku/>
        <w:wordWrap w:val="0"/>
        <w:overflowPunct/>
        <w:topLinePunct w:val="0"/>
        <w:autoSpaceDE/>
        <w:autoSpaceDN/>
        <w:bidi w:val="0"/>
        <w:adjustRightInd w:val="0"/>
        <w:spacing w:line="400" w:lineRule="atLeast"/>
        <w:ind w:firstLine="420" w:firstLineChars="200"/>
        <w:rPr>
          <w:rFonts w:hint="eastAsia" w:ascii="宋体" w:hAnsi="宋体" w:eastAsia="宋体" w:cs="宋体"/>
          <w:b w:val="0"/>
          <w:bCs/>
          <w:snapToGrid w:val="0"/>
          <w:color w:val="auto"/>
          <w:kern w:val="0"/>
          <w:sz w:val="21"/>
          <w:szCs w:val="21"/>
          <w:highlight w:val="none"/>
        </w:rPr>
      </w:pPr>
      <w:r>
        <w:rPr>
          <w:rFonts w:hint="eastAsia" w:ascii="宋体" w:hAnsi="宋体" w:eastAsia="宋体" w:cs="宋体"/>
          <w:bCs/>
          <w:snapToGrid w:val="0"/>
          <w:color w:val="auto"/>
          <w:sz w:val="21"/>
          <w:szCs w:val="21"/>
          <w:highlight w:val="none"/>
        </w:rPr>
        <w:t>11.2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p>
    <w:p w14:paraId="42FF636B">
      <w:pPr>
        <w:pStyle w:val="3"/>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val="0"/>
          <w:bCs/>
          <w:snapToGrid w:val="0"/>
          <w:color w:val="auto"/>
          <w:sz w:val="21"/>
          <w:szCs w:val="21"/>
          <w:highlight w:val="none"/>
        </w:rPr>
      </w:pPr>
      <w:bookmarkStart w:id="81" w:name="_Toc19524"/>
      <w:bookmarkStart w:id="82" w:name="_Toc8301"/>
      <w:bookmarkStart w:id="83" w:name="_Toc32344"/>
      <w:bookmarkStart w:id="84" w:name="_Toc3041"/>
      <w:bookmarkStart w:id="85" w:name="_Toc2181"/>
      <w:bookmarkStart w:id="86" w:name="_Toc17220"/>
      <w:bookmarkStart w:id="87" w:name="_Toc28970"/>
      <w:bookmarkStart w:id="88" w:name="_Toc236"/>
      <w:r>
        <w:rPr>
          <w:rFonts w:hint="eastAsia" w:ascii="宋体" w:hAnsi="宋体" w:eastAsia="宋体" w:cs="宋体"/>
          <w:b/>
          <w:bCs w:val="0"/>
          <w:snapToGrid w:val="0"/>
          <w:color w:val="auto"/>
          <w:sz w:val="21"/>
          <w:szCs w:val="21"/>
          <w:highlight w:val="none"/>
        </w:rPr>
        <w:t>12．</w:t>
      </w:r>
      <w:bookmarkEnd w:id="81"/>
      <w:bookmarkEnd w:id="82"/>
      <w:bookmarkEnd w:id="83"/>
      <w:bookmarkEnd w:id="84"/>
      <w:bookmarkEnd w:id="85"/>
      <w:bookmarkEnd w:id="86"/>
      <w:r>
        <w:rPr>
          <w:rFonts w:hint="eastAsia" w:ascii="宋体" w:hAnsi="宋体" w:eastAsia="宋体" w:cs="宋体"/>
          <w:b/>
          <w:bCs w:val="0"/>
          <w:snapToGrid w:val="0"/>
          <w:color w:val="auto"/>
          <w:sz w:val="21"/>
          <w:szCs w:val="21"/>
          <w:highlight w:val="none"/>
        </w:rPr>
        <w:t>电子投标及投标解密失败及突发情况的补救方案</w:t>
      </w:r>
      <w:bookmarkEnd w:id="87"/>
      <w:bookmarkEnd w:id="88"/>
    </w:p>
    <w:p w14:paraId="28C00843">
      <w:pPr>
        <w:keepNext w:val="0"/>
        <w:keepLines w:val="0"/>
        <w:pageBreakBefore w:val="0"/>
        <w:kinsoku/>
        <w:wordWrap w:val="0"/>
        <w:overflowPunct/>
        <w:topLinePunct w:val="0"/>
        <w:autoSpaceDE/>
        <w:autoSpaceDN/>
        <w:bidi w:val="0"/>
        <w:adjustRightInd w:val="0"/>
        <w:spacing w:line="400" w:lineRule="atLeast"/>
        <w:ind w:firstLine="420" w:firstLineChars="200"/>
        <w:rPr>
          <w:rFonts w:hint="eastAsia" w:ascii="宋体" w:hAnsi="宋体" w:eastAsia="宋体" w:cs="宋体"/>
          <w:bCs/>
          <w:snapToGrid w:val="0"/>
          <w:color w:val="auto"/>
          <w:sz w:val="21"/>
          <w:szCs w:val="21"/>
          <w:highlight w:val="none"/>
        </w:rPr>
      </w:pPr>
      <w:r>
        <w:rPr>
          <w:rFonts w:hint="eastAsia" w:ascii="宋体" w:hAnsi="宋体" w:eastAsia="宋体" w:cs="宋体"/>
          <w:bCs/>
          <w:snapToGrid w:val="0"/>
          <w:color w:val="auto"/>
          <w:sz w:val="21"/>
          <w:szCs w:val="21"/>
          <w:highlight w:val="none"/>
        </w:rPr>
        <w:t xml:space="preserve">12.1按照交易平台关于全流程电子化项目的相关指南进行操作。详见：或全国公共资源交易平台（广东省·韶关市）（https://ygp.gdzwfw.gov.cn/ggzy-portal/#/440200/index）服务指南栏目发布的最新版操作指引。  </w:t>
      </w:r>
    </w:p>
    <w:p w14:paraId="654374E2">
      <w:pPr>
        <w:keepNext w:val="0"/>
        <w:keepLines w:val="0"/>
        <w:pageBreakBefore w:val="0"/>
        <w:kinsoku/>
        <w:wordWrap w:val="0"/>
        <w:overflowPunct/>
        <w:topLinePunct w:val="0"/>
        <w:bidi w:val="0"/>
        <w:adjustRightInd w:val="0"/>
        <w:spacing w:line="400" w:lineRule="atLeast"/>
        <w:ind w:firstLine="420" w:firstLineChars="200"/>
        <w:rPr>
          <w:rFonts w:hint="eastAsia" w:ascii="宋体" w:hAnsi="宋体" w:eastAsia="宋体" w:cs="宋体"/>
          <w:bCs/>
          <w:snapToGrid w:val="0"/>
          <w:color w:val="auto"/>
          <w:sz w:val="21"/>
          <w:szCs w:val="21"/>
          <w:highlight w:val="none"/>
        </w:rPr>
      </w:pPr>
      <w:r>
        <w:rPr>
          <w:rFonts w:hint="eastAsia" w:ascii="宋体" w:hAnsi="宋体" w:eastAsia="宋体" w:cs="宋体"/>
          <w:bCs/>
          <w:snapToGrid w:val="0"/>
          <w:color w:val="auto"/>
          <w:sz w:val="21"/>
          <w:szCs w:val="21"/>
          <w:highlight w:val="none"/>
        </w:rPr>
        <w:t>12.</w:t>
      </w:r>
      <w:r>
        <w:rPr>
          <w:rFonts w:hint="eastAsia" w:ascii="宋体" w:hAnsi="宋体" w:eastAsia="宋体" w:cs="宋体"/>
          <w:bCs/>
          <w:snapToGrid w:val="0"/>
          <w:color w:val="auto"/>
          <w:sz w:val="21"/>
          <w:szCs w:val="21"/>
          <w:highlight w:val="none"/>
          <w:lang w:val="en-US" w:eastAsia="zh-CN"/>
        </w:rPr>
        <w:t>2</w:t>
      </w:r>
      <w:r>
        <w:rPr>
          <w:rFonts w:hint="eastAsia" w:ascii="宋体" w:hAnsi="宋体" w:eastAsia="宋体" w:cs="宋体"/>
          <w:bCs/>
          <w:snapToGrid w:val="0"/>
          <w:color w:val="auto"/>
          <w:sz w:val="21"/>
          <w:szCs w:val="21"/>
          <w:highlight w:val="none"/>
        </w:rPr>
        <w:t>补救方案：</w:t>
      </w:r>
    </w:p>
    <w:p w14:paraId="7BEDBC1D">
      <w:pPr>
        <w:keepNext w:val="0"/>
        <w:keepLines w:val="0"/>
        <w:pageBreakBefore w:val="0"/>
        <w:widowControl w:val="0"/>
        <w:numPr>
          <w:ilvl w:val="0"/>
          <w:numId w:val="1"/>
        </w:numPr>
        <w:kinsoku/>
        <w:wordWrap/>
        <w:overflowPunct/>
        <w:topLinePunct w:val="0"/>
        <w:autoSpaceDE/>
        <w:autoSpaceDN/>
        <w:bidi w:val="0"/>
        <w:adjustRightInd/>
        <w:snapToGrid/>
        <w:spacing w:line="400" w:lineRule="atLeast"/>
        <w:ind w:left="0" w:leftChars="0" w:firstLine="420" w:firstLineChars="200"/>
        <w:textAlignment w:val="auto"/>
        <w:outlineLvl w:val="9"/>
        <w:rPr>
          <w:rFonts w:hint="eastAsia" w:ascii="宋体" w:hAnsi="宋体" w:eastAsia="宋体" w:cs="宋体"/>
          <w:bCs/>
          <w:snapToGrid w:val="0"/>
          <w:color w:val="auto"/>
          <w:sz w:val="21"/>
          <w:szCs w:val="21"/>
          <w:highlight w:val="none"/>
        </w:rPr>
      </w:pPr>
      <w:r>
        <w:rPr>
          <w:rFonts w:hint="eastAsia" w:ascii="宋体" w:hAnsi="宋体" w:eastAsia="宋体" w:cs="宋体"/>
          <w:bCs/>
          <w:snapToGrid w:val="0"/>
          <w:color w:val="auto"/>
          <w:sz w:val="21"/>
          <w:szCs w:val="21"/>
          <w:highlight w:val="none"/>
        </w:rPr>
        <w:t>投标文件解密失败的补救方案：</w:t>
      </w:r>
    </w:p>
    <w:p w14:paraId="2C175500">
      <w:pPr>
        <w:keepNext w:val="0"/>
        <w:keepLines w:val="0"/>
        <w:pageBreakBefore w:val="0"/>
        <w:kinsoku/>
        <w:wordWrap w:val="0"/>
        <w:overflowPunct/>
        <w:topLinePunct w:val="0"/>
        <w:bidi w:val="0"/>
        <w:adjustRightInd w:val="0"/>
        <w:spacing w:line="400" w:lineRule="atLeast"/>
        <w:ind w:firstLine="420" w:firstLineChars="200"/>
        <w:outlineLvl w:val="9"/>
        <w:rPr>
          <w:rFonts w:hint="eastAsia" w:ascii="宋体" w:hAnsi="宋体" w:eastAsia="宋体" w:cs="宋体"/>
          <w:bCs/>
          <w:snapToGrid w:val="0"/>
          <w:color w:val="auto"/>
          <w:sz w:val="21"/>
          <w:szCs w:val="21"/>
          <w:highlight w:val="none"/>
        </w:rPr>
      </w:pPr>
      <w:r>
        <w:rPr>
          <w:rFonts w:hint="eastAsia" w:ascii="宋体" w:hAnsi="宋体" w:eastAsia="宋体" w:cs="宋体"/>
          <w:bCs/>
          <w:snapToGrid w:val="0"/>
          <w:color w:val="auto"/>
          <w:sz w:val="21"/>
          <w:szCs w:val="21"/>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1162061D">
      <w:pPr>
        <w:keepNext w:val="0"/>
        <w:keepLines w:val="0"/>
        <w:pageBreakBefore w:val="0"/>
        <w:kinsoku/>
        <w:wordWrap w:val="0"/>
        <w:overflowPunct/>
        <w:topLinePunct w:val="0"/>
        <w:bidi w:val="0"/>
        <w:adjustRightInd w:val="0"/>
        <w:spacing w:line="400" w:lineRule="atLeast"/>
        <w:ind w:firstLine="420" w:firstLineChars="200"/>
        <w:outlineLvl w:val="9"/>
        <w:rPr>
          <w:rFonts w:hint="eastAsia" w:ascii="宋体" w:hAnsi="宋体" w:eastAsia="宋体" w:cs="宋体"/>
          <w:bCs/>
          <w:snapToGrid w:val="0"/>
          <w:color w:val="auto"/>
          <w:sz w:val="21"/>
          <w:szCs w:val="21"/>
          <w:highlight w:val="none"/>
        </w:rPr>
      </w:pPr>
      <w:r>
        <w:rPr>
          <w:rFonts w:hint="eastAsia" w:ascii="宋体" w:hAnsi="宋体" w:eastAsia="宋体" w:cs="宋体"/>
          <w:bCs/>
          <w:snapToGrid w:val="0"/>
          <w:color w:val="auto"/>
          <w:sz w:val="21"/>
          <w:szCs w:val="21"/>
          <w:highlight w:val="none"/>
        </w:rPr>
        <w:t>（2）评标时突发情况的补救方案</w:t>
      </w:r>
    </w:p>
    <w:p w14:paraId="30158553">
      <w:pPr>
        <w:keepNext w:val="0"/>
        <w:keepLines w:val="0"/>
        <w:pageBreakBefore w:val="0"/>
        <w:kinsoku/>
        <w:wordWrap w:val="0"/>
        <w:overflowPunct/>
        <w:topLinePunct w:val="0"/>
        <w:bidi w:val="0"/>
        <w:adjustRightInd w:val="0"/>
        <w:spacing w:line="400" w:lineRule="atLeast"/>
        <w:ind w:firstLine="420" w:firstLineChars="200"/>
        <w:outlineLvl w:val="9"/>
        <w:rPr>
          <w:rFonts w:hint="eastAsia" w:ascii="宋体" w:hAnsi="宋体" w:eastAsia="宋体" w:cs="宋体"/>
          <w:bCs/>
          <w:snapToGrid w:val="0"/>
          <w:color w:val="auto"/>
          <w:sz w:val="21"/>
          <w:szCs w:val="21"/>
          <w:highlight w:val="none"/>
        </w:rPr>
      </w:pPr>
      <w:r>
        <w:rPr>
          <w:rFonts w:hint="eastAsia" w:ascii="宋体" w:hAnsi="宋体" w:eastAsia="宋体" w:cs="宋体"/>
          <w:bCs/>
          <w:snapToGrid w:val="0"/>
          <w:color w:val="auto"/>
          <w:sz w:val="21"/>
          <w:szCs w:val="21"/>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2163DDFB">
      <w:pPr>
        <w:pStyle w:val="25"/>
        <w:keepNext w:val="0"/>
        <w:keepLines w:val="0"/>
        <w:pageBreakBefore w:val="0"/>
        <w:widowControl w:val="0"/>
        <w:numPr>
          <w:ilvl w:val="0"/>
          <w:numId w:val="0"/>
        </w:numPr>
        <w:kinsoku/>
        <w:wordWrap w:val="0"/>
        <w:overflowPunct/>
        <w:topLinePunct w:val="0"/>
        <w:autoSpaceDE/>
        <w:autoSpaceDN/>
        <w:bidi w:val="0"/>
        <w:adjustRightInd w:val="0"/>
        <w:snapToGrid w:val="0"/>
        <w:spacing w:line="400" w:lineRule="atLeast"/>
        <w:ind w:firstLine="420" w:firstLineChars="200"/>
        <w:jc w:val="left"/>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bCs/>
          <w:snapToGrid w:val="0"/>
          <w:color w:val="auto"/>
          <w:kern w:val="2"/>
          <w:sz w:val="21"/>
          <w:szCs w:val="21"/>
          <w:highlight w:val="none"/>
          <w:lang w:val="en-US" w:eastAsia="zh-CN" w:bidi="ar-SA"/>
        </w:rPr>
        <w:t>（3）除发生上述情况外，开标评标均以投标人通过交易平台网上递交的电子投标文件为准。</w:t>
      </w:r>
    </w:p>
    <w:p w14:paraId="781B4995">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12.</w:t>
      </w:r>
      <w:r>
        <w:rPr>
          <w:rFonts w:hint="eastAsia" w:ascii="宋体" w:hAnsi="宋体" w:eastAsia="宋体" w:cs="宋体"/>
          <w:b/>
          <w:bCs/>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bCs/>
          <w:snapToGrid w:val="0"/>
          <w:color w:val="auto"/>
          <w:kern w:val="2"/>
          <w:sz w:val="21"/>
          <w:szCs w:val="21"/>
          <w:highlight w:val="none"/>
          <w:lang w:val="en-US" w:eastAsia="zh-CN" w:bidi="ar-SA"/>
        </w:rPr>
        <w:t>招标人或其授权的招标代理机构核对、接收投标人递交的投标文件和相关资料后，应向投标人出具标明签收人和签收时间的凭证，并妥善保管。</w:t>
      </w:r>
    </w:p>
    <w:p w14:paraId="139410E2">
      <w:pPr>
        <w:pStyle w:val="3"/>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89" w:name="_Toc12279"/>
      <w:r>
        <w:rPr>
          <w:rFonts w:hint="eastAsia" w:ascii="宋体" w:hAnsi="宋体" w:eastAsia="宋体" w:cs="宋体"/>
          <w:b/>
          <w:snapToGrid w:val="0"/>
          <w:color w:val="auto"/>
          <w:sz w:val="21"/>
          <w:szCs w:val="21"/>
          <w:highlight w:val="none"/>
        </w:rPr>
        <w:t>1</w:t>
      </w:r>
      <w:r>
        <w:rPr>
          <w:rFonts w:hint="eastAsia" w:ascii="宋体" w:hAnsi="宋体" w:eastAsia="宋体" w:cs="宋体"/>
          <w:b/>
          <w:snapToGrid w:val="0"/>
          <w:color w:val="auto"/>
          <w:sz w:val="21"/>
          <w:szCs w:val="21"/>
          <w:highlight w:val="none"/>
          <w:lang w:val="en-US" w:eastAsia="zh-CN"/>
        </w:rPr>
        <w:t>3</w:t>
      </w:r>
      <w:r>
        <w:rPr>
          <w:rFonts w:hint="eastAsia" w:ascii="宋体" w:hAnsi="宋体" w:eastAsia="宋体" w:cs="宋体"/>
          <w:b/>
          <w:snapToGrid w:val="0"/>
          <w:color w:val="auto"/>
          <w:sz w:val="21"/>
          <w:szCs w:val="21"/>
          <w:highlight w:val="none"/>
        </w:rPr>
        <w:t>．投标文件的递交</w:t>
      </w:r>
      <w:bookmarkEnd w:id="89"/>
    </w:p>
    <w:p w14:paraId="1815AC9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13.1在投标文件提交截止时间前，投标人通过全国公共资源交易平台（广东省·韶关市）新建设工程交易系统提交已加密投标文件。逾期提交的电子投标文件，全国公共资源交易平台（广东省·韶关市）新建设工程交易系统将予以拒收。</w:t>
      </w:r>
    </w:p>
    <w:p w14:paraId="18F76EA5">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13.2提交时间和地点：</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w:t>
      </w:r>
    </w:p>
    <w:p w14:paraId="1304FF55">
      <w:pPr>
        <w:pStyle w:val="6"/>
        <w:keepNext w:val="0"/>
        <w:keepLines w:val="0"/>
        <w:pageBreakBefore w:val="0"/>
        <w:kinsoku/>
        <w:overflowPunct/>
        <w:topLinePunct w:val="0"/>
        <w:bidi w:val="0"/>
        <w:spacing w:line="400" w:lineRule="atLeast"/>
        <w:ind w:firstLine="420" w:firstLineChars="200"/>
        <w:rPr>
          <w:rFonts w:hint="eastAsia" w:ascii="宋体" w:hAnsi="宋体" w:eastAsia="宋体" w:cs="宋体"/>
          <w:bCs/>
          <w:snapToGrid w:val="0"/>
          <w:color w:val="auto"/>
          <w:sz w:val="21"/>
          <w:szCs w:val="21"/>
          <w:highlight w:val="none"/>
        </w:rPr>
      </w:pPr>
      <w:r>
        <w:rPr>
          <w:rFonts w:hint="eastAsia" w:ascii="宋体" w:hAnsi="宋体" w:eastAsia="宋体" w:cs="宋体"/>
          <w:snapToGrid w:val="0"/>
          <w:color w:val="auto"/>
          <w:sz w:val="21"/>
          <w:szCs w:val="21"/>
          <w:highlight w:val="none"/>
        </w:rPr>
        <w:t>13.3</w:t>
      </w:r>
      <w:r>
        <w:rPr>
          <w:rFonts w:hint="eastAsia" w:ascii="宋体" w:hAnsi="宋体" w:eastAsia="宋体" w:cs="宋体"/>
          <w:snapToGrid w:val="0"/>
          <w:color w:val="auto"/>
          <w:kern w:val="0"/>
          <w:sz w:val="21"/>
          <w:szCs w:val="21"/>
          <w:highlight w:val="none"/>
        </w:rPr>
        <w:t>递交时间和地点：投标人如有招标文件要求提交的用于评审的证书、证件、证明原件（附一式两份清单），由投标人法定代表人或其委托代理人在指定的时间和地点递交（</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sz w:val="21"/>
          <w:szCs w:val="21"/>
          <w:highlight w:val="none"/>
        </w:rPr>
        <w:t xml:space="preserve"> </w:t>
      </w:r>
    </w:p>
    <w:p w14:paraId="2A5C96F8">
      <w:pPr>
        <w:pStyle w:val="6"/>
        <w:keepNext w:val="0"/>
        <w:keepLines w:val="0"/>
        <w:pageBreakBefore w:val="0"/>
        <w:kinsoku/>
        <w:overflowPunct/>
        <w:topLinePunct w:val="0"/>
        <w:bidi w:val="0"/>
        <w:spacing w:line="400" w:lineRule="atLeast"/>
        <w:ind w:firstLine="420" w:firstLineChars="200"/>
        <w:rPr>
          <w:rFonts w:hint="eastAsia" w:ascii="宋体" w:hAnsi="宋体" w:eastAsia="宋体" w:cs="宋体"/>
          <w:bCs/>
          <w:snapToGrid w:val="0"/>
          <w:color w:val="auto"/>
          <w:sz w:val="21"/>
          <w:szCs w:val="21"/>
          <w:highlight w:val="none"/>
        </w:rPr>
      </w:pPr>
      <w:r>
        <w:rPr>
          <w:rFonts w:hint="eastAsia" w:ascii="宋体" w:hAnsi="宋体" w:eastAsia="宋体" w:cs="宋体"/>
          <w:snapToGrid w:val="0"/>
          <w:color w:val="auto"/>
          <w:kern w:val="0"/>
          <w:sz w:val="21"/>
          <w:szCs w:val="21"/>
          <w:highlight w:val="none"/>
          <w:lang w:val="en-US" w:eastAsia="zh-CN" w:bidi="ar-SA"/>
        </w:rPr>
        <w:t xml:space="preserve">13.4 </w:t>
      </w:r>
      <w:r>
        <w:rPr>
          <w:rFonts w:hint="eastAsia" w:ascii="宋体" w:hAnsi="宋体" w:eastAsia="宋体" w:cs="宋体"/>
          <w:snapToGrid w:val="0"/>
          <w:color w:val="auto"/>
          <w:kern w:val="0"/>
          <w:sz w:val="21"/>
          <w:szCs w:val="21"/>
          <w:highlight w:val="none"/>
        </w:rPr>
        <w:t>代理机构对因不可抗力事件造成的投标文件的损坏、丢失的，不承担责任。</w:t>
      </w:r>
    </w:p>
    <w:p w14:paraId="5B4861C7">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snapToGrid w:val="0"/>
          <w:color w:val="auto"/>
          <w:kern w:val="0"/>
          <w:sz w:val="21"/>
          <w:szCs w:val="21"/>
          <w:highlight w:val="none"/>
        </w:rPr>
        <w:t>3.5</w:t>
      </w:r>
      <w:r>
        <w:rPr>
          <w:rFonts w:hint="eastAsia" w:ascii="宋体" w:hAnsi="宋体" w:eastAsia="宋体" w:cs="宋体"/>
          <w:snapToGrid w:val="0"/>
          <w:color w:val="auto"/>
          <w:kern w:val="0"/>
          <w:sz w:val="21"/>
          <w:szCs w:val="21"/>
          <w:highlight w:val="none"/>
          <w:lang w:val="en-US" w:eastAsia="zh-CN"/>
        </w:rPr>
        <w:t xml:space="preserve"> </w:t>
      </w:r>
      <w:r>
        <w:rPr>
          <w:rFonts w:hint="eastAsia" w:ascii="宋体" w:hAnsi="宋体" w:eastAsia="宋体" w:cs="宋体"/>
          <w:snapToGrid w:val="0"/>
          <w:color w:val="auto"/>
          <w:kern w:val="0"/>
          <w:sz w:val="21"/>
          <w:szCs w:val="21"/>
          <w:highlight w:val="none"/>
        </w:rPr>
        <w:t>出现下述情形之一，属于未成功提交投标文件，按无效投标处理：</w:t>
      </w:r>
    </w:p>
    <w:p w14:paraId="2179A8C8">
      <w:pPr>
        <w:keepNext w:val="0"/>
        <w:keepLines w:val="0"/>
        <w:pageBreakBefore w:val="0"/>
        <w:numPr>
          <w:ilvl w:val="0"/>
          <w:numId w:val="2"/>
        </w:numPr>
        <w:kinsoku/>
        <w:overflowPunct/>
        <w:topLinePunct w:val="0"/>
        <w:bidi w:val="0"/>
        <w:spacing w:line="400" w:lineRule="atLeast"/>
        <w:ind w:firstLine="630" w:firstLineChars="3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至提交投标文件截止时，投标文件未完整上传及提交标书；</w:t>
      </w:r>
    </w:p>
    <w:p w14:paraId="6B872E37">
      <w:pPr>
        <w:keepNext w:val="0"/>
        <w:keepLines w:val="0"/>
        <w:pageBreakBefore w:val="0"/>
        <w:numPr>
          <w:ilvl w:val="0"/>
          <w:numId w:val="2"/>
        </w:numPr>
        <w:kinsoku/>
        <w:overflowPunct/>
        <w:topLinePunct w:val="0"/>
        <w:bidi w:val="0"/>
        <w:spacing w:line="400" w:lineRule="atLeast"/>
        <w:ind w:firstLine="630" w:firstLineChars="3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解密失败且在规定时间内未重新提交投标文件的</w:t>
      </w:r>
      <w:r>
        <w:rPr>
          <w:rFonts w:hint="eastAsia" w:ascii="宋体" w:hAnsi="宋体" w:eastAsia="宋体" w:cs="宋体"/>
          <w:snapToGrid w:val="0"/>
          <w:color w:val="auto"/>
          <w:kern w:val="0"/>
          <w:sz w:val="21"/>
          <w:szCs w:val="21"/>
          <w:highlight w:val="none"/>
          <w:lang w:eastAsia="zh-CN"/>
        </w:rPr>
        <w:t>；</w:t>
      </w:r>
    </w:p>
    <w:p w14:paraId="624EBF83">
      <w:pPr>
        <w:keepNext w:val="0"/>
        <w:keepLines w:val="0"/>
        <w:pageBreakBefore w:val="0"/>
        <w:numPr>
          <w:ilvl w:val="0"/>
          <w:numId w:val="2"/>
        </w:numPr>
        <w:kinsoku/>
        <w:overflowPunct/>
        <w:topLinePunct w:val="0"/>
        <w:bidi w:val="0"/>
        <w:spacing w:line="400" w:lineRule="atLeast"/>
        <w:ind w:firstLine="630" w:firstLineChars="3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投标文件损坏或格式不正确的；</w:t>
      </w:r>
    </w:p>
    <w:p w14:paraId="2EE6000B">
      <w:pPr>
        <w:pStyle w:val="6"/>
        <w:keepNext w:val="0"/>
        <w:keepLines w:val="0"/>
        <w:pageBreakBefore w:val="0"/>
        <w:kinsoku/>
        <w:overflowPunct/>
        <w:topLinePunct w:val="0"/>
        <w:autoSpaceDE/>
        <w:autoSpaceDN/>
        <w:bidi w:val="0"/>
        <w:spacing w:line="400" w:lineRule="atLeas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招标人或其授权的招标代理机构核对、接收投标人递交的投标相关资料后，应向投标人出具标明签收人和签收时间的凭证，并妥善保管。</w:t>
      </w:r>
    </w:p>
    <w:p w14:paraId="060B8B32">
      <w:pPr>
        <w:keepNext w:val="0"/>
        <w:keepLines w:val="0"/>
        <w:pageBreakBefore w:val="0"/>
        <w:widowControl/>
        <w:suppressLineNumbers w:val="0"/>
        <w:kinsoku/>
        <w:overflowPunct/>
        <w:topLinePunct w:val="0"/>
        <w:bidi w:val="0"/>
        <w:spacing w:line="400" w:lineRule="atLeas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SA"/>
        </w:rPr>
        <w:t>13.7</w:t>
      </w:r>
      <w:r>
        <w:rPr>
          <w:rFonts w:hint="eastAsia" w:ascii="宋体" w:hAnsi="宋体" w:eastAsia="宋体" w:cs="宋体"/>
          <w:color w:val="auto"/>
          <w:kern w:val="0"/>
          <w:sz w:val="21"/>
          <w:szCs w:val="21"/>
          <w:highlight w:val="none"/>
          <w:lang w:val="en-US" w:eastAsia="zh-CN" w:bidi="ar"/>
        </w:rPr>
        <w:t>本次招标投标有效期为</w:t>
      </w:r>
      <w:r>
        <w:rPr>
          <w:rFonts w:hint="eastAsia" w:ascii="宋体" w:hAnsi="宋体" w:eastAsia="宋体" w:cs="宋体"/>
          <w:color w:val="auto"/>
          <w:kern w:val="0"/>
          <w:sz w:val="21"/>
          <w:szCs w:val="21"/>
          <w:highlight w:val="none"/>
          <w:u w:val="single"/>
          <w:lang w:val="en-US" w:eastAsia="zh-CN" w:bidi="ar"/>
        </w:rPr>
        <w:t xml:space="preserve"> 90 </w:t>
      </w:r>
      <w:r>
        <w:rPr>
          <w:rFonts w:hint="eastAsia" w:ascii="宋体" w:hAnsi="宋体" w:eastAsia="宋体" w:cs="宋体"/>
          <w:color w:val="auto"/>
          <w:kern w:val="0"/>
          <w:sz w:val="21"/>
          <w:szCs w:val="21"/>
          <w:highlight w:val="none"/>
          <w:lang w:val="en-US" w:eastAsia="zh-CN" w:bidi="ar"/>
        </w:rPr>
        <w:t>个日历天，投标有效期从提交投标文件的截止之日起计算。在此期间，投标人不得撤销或修改其投标文件，否则其投标保证不予退还。</w:t>
      </w:r>
    </w:p>
    <w:p w14:paraId="654C4A2C">
      <w:pPr>
        <w:pStyle w:val="3"/>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90" w:name="_Toc8165"/>
      <w:r>
        <w:rPr>
          <w:rFonts w:hint="eastAsia" w:ascii="宋体" w:hAnsi="宋体" w:eastAsia="宋体" w:cs="宋体"/>
          <w:b/>
          <w:snapToGrid w:val="0"/>
          <w:color w:val="auto"/>
          <w:sz w:val="21"/>
          <w:szCs w:val="21"/>
          <w:highlight w:val="none"/>
        </w:rPr>
        <w:t>1</w:t>
      </w:r>
      <w:r>
        <w:rPr>
          <w:rFonts w:hint="eastAsia" w:ascii="宋体" w:hAnsi="宋体" w:eastAsia="宋体" w:cs="宋体"/>
          <w:b/>
          <w:snapToGrid w:val="0"/>
          <w:color w:val="auto"/>
          <w:sz w:val="21"/>
          <w:szCs w:val="21"/>
          <w:highlight w:val="none"/>
          <w:lang w:val="en-US" w:eastAsia="zh-CN"/>
        </w:rPr>
        <w:t>4</w:t>
      </w:r>
      <w:r>
        <w:rPr>
          <w:rFonts w:hint="eastAsia" w:ascii="宋体" w:hAnsi="宋体" w:eastAsia="宋体" w:cs="宋体"/>
          <w:b/>
          <w:snapToGrid w:val="0"/>
          <w:color w:val="auto"/>
          <w:sz w:val="21"/>
          <w:szCs w:val="21"/>
          <w:highlight w:val="none"/>
        </w:rPr>
        <w:t>．开标</w:t>
      </w:r>
      <w:bookmarkEnd w:id="90"/>
    </w:p>
    <w:p w14:paraId="235C6732">
      <w:pPr>
        <w:keepNext w:val="0"/>
        <w:keepLines w:val="0"/>
        <w:pageBreakBefore w:val="0"/>
        <w:widowControl/>
        <w:suppressLineNumbers w:val="0"/>
        <w:kinsoku/>
        <w:overflowPunct/>
        <w:topLinePunct w:val="0"/>
        <w:bidi w:val="0"/>
        <w:spacing w:line="400" w:lineRule="atLeast"/>
        <w:jc w:val="left"/>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14.1</w:t>
      </w:r>
      <w:r>
        <w:rPr>
          <w:rFonts w:hint="eastAsia" w:ascii="宋体" w:hAnsi="宋体" w:eastAsia="宋体" w:cs="宋体"/>
          <w:snapToGrid w:val="0"/>
          <w:color w:val="auto"/>
          <w:kern w:val="0"/>
          <w:sz w:val="21"/>
          <w:szCs w:val="21"/>
          <w:highlight w:val="none"/>
        </w:rPr>
        <w:t xml:space="preserve"> 招标人邀请所有正确获取招标文件、缴纳投标保证、电子投标的投标人参加开标，投标人可自主决定是否参加。投标人无须进行现场签到，可登录交易平台观看开标实况、提出异议或进行澄清、确认等操作，具体按招标文件和系统操作手册为准。</w:t>
      </w:r>
      <w:r>
        <w:rPr>
          <w:rFonts w:hint="eastAsia" w:ascii="宋体" w:hAnsi="宋体" w:eastAsia="宋体" w:cs="宋体"/>
          <w:color w:val="auto"/>
          <w:kern w:val="0"/>
          <w:sz w:val="21"/>
          <w:szCs w:val="21"/>
          <w:highlight w:val="none"/>
          <w:lang w:val="en-US" w:eastAsia="zh-CN" w:bidi="ar"/>
        </w:rPr>
        <w:t>投标人不参加开标的，视其默认开标结果，以及放弃在开标期间见证、监督、投诉、申辩的权利。</w:t>
      </w:r>
    </w:p>
    <w:p w14:paraId="529FD9D4">
      <w:pPr>
        <w:pStyle w:val="25"/>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14.1.1</w:t>
      </w:r>
      <w:r>
        <w:rPr>
          <w:rFonts w:hint="eastAsia" w:ascii="宋体" w:hAnsi="宋体" w:eastAsia="宋体" w:cs="宋体"/>
          <w:snapToGrid w:val="0"/>
          <w:color w:val="auto"/>
          <w:kern w:val="0"/>
          <w:sz w:val="21"/>
          <w:szCs w:val="21"/>
          <w:highlight w:val="none"/>
        </w:rPr>
        <w:t xml:space="preserve"> 开标时间和地点：</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w:t>
      </w:r>
    </w:p>
    <w:p w14:paraId="3DF3CD09">
      <w:pPr>
        <w:pStyle w:val="25"/>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14.1.2</w:t>
      </w:r>
      <w:r>
        <w:rPr>
          <w:rFonts w:hint="eastAsia" w:ascii="宋体" w:hAnsi="宋体" w:eastAsia="宋体" w:cs="宋体"/>
          <w:snapToGrid w:val="0"/>
          <w:color w:val="auto"/>
          <w:kern w:val="0"/>
          <w:sz w:val="21"/>
          <w:szCs w:val="21"/>
          <w:highlight w:val="none"/>
        </w:rPr>
        <w:t xml:space="preserve"> 开标前24小时，若建设工程交易系统显示缴纳投标保证（包括投标保证金、投标保证担保、投标保证保险）的投标人数量不足3个时，招标人将取消原定于次日召开的开标活动。投标人可在投标保证缴纳截止时间（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“重要事项时间地点一览表”）至电子投标截止时间（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“重要事项时间地点一览表”）期间登录</w:t>
      </w:r>
      <w:r>
        <w:rPr>
          <w:rFonts w:hint="eastAsia" w:ascii="宋体" w:hAnsi="宋体" w:eastAsia="宋体" w:cs="宋体"/>
          <w:snapToGrid w:val="0"/>
          <w:color w:val="auto"/>
          <w:kern w:val="0"/>
          <w:sz w:val="21"/>
          <w:szCs w:val="21"/>
          <w:highlight w:val="none"/>
          <w:lang w:eastAsia="zh-CN"/>
        </w:rPr>
        <w:t>全国公共资源交易平台（广东省·韶关市）（https://ygp.gdzwfw.gov.cn/ggzy-portal/#/440200/index）</w:t>
      </w:r>
      <w:r>
        <w:rPr>
          <w:rFonts w:hint="eastAsia" w:ascii="宋体" w:hAnsi="宋体" w:eastAsia="宋体" w:cs="宋体"/>
          <w:snapToGrid w:val="0"/>
          <w:color w:val="auto"/>
          <w:kern w:val="0"/>
          <w:sz w:val="21"/>
          <w:szCs w:val="21"/>
          <w:highlight w:val="none"/>
        </w:rPr>
        <w:t>查询是否发布了取消开标活动的相关信息。</w:t>
      </w:r>
    </w:p>
    <w:p w14:paraId="07284263">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14.1.3</w:t>
      </w:r>
      <w:r>
        <w:rPr>
          <w:rFonts w:hint="eastAsia" w:ascii="宋体" w:hAnsi="宋体" w:eastAsia="宋体" w:cs="宋体"/>
          <w:snapToGrid w:val="0"/>
          <w:color w:val="auto"/>
          <w:kern w:val="0"/>
          <w:sz w:val="21"/>
          <w:szCs w:val="21"/>
          <w:highlight w:val="none"/>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475E461E">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14.2</w:t>
      </w:r>
      <w:r>
        <w:rPr>
          <w:rFonts w:hint="eastAsia" w:ascii="宋体" w:hAnsi="宋体" w:eastAsia="宋体" w:cs="宋体"/>
          <w:snapToGrid w:val="0"/>
          <w:color w:val="auto"/>
          <w:kern w:val="0"/>
          <w:sz w:val="21"/>
          <w:szCs w:val="21"/>
          <w:highlight w:val="none"/>
        </w:rPr>
        <w:t xml:space="preserve"> 开标程序</w:t>
      </w:r>
      <w:bookmarkStart w:id="91" w:name="_Toc19190"/>
    </w:p>
    <w:p w14:paraId="687F9401">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（1）主持人（招标人代表或招标人授权的招标代理机构人员）宣读开标纪律。</w:t>
      </w:r>
      <w:bookmarkEnd w:id="91"/>
      <w:bookmarkStart w:id="92" w:name="_Toc30079"/>
    </w:p>
    <w:p w14:paraId="1B9A5805">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（2）主持人宣布唱标人、记录人、见证人、监督人等有关人员姓名。</w:t>
      </w:r>
      <w:bookmarkEnd w:id="92"/>
      <w:bookmarkStart w:id="93" w:name="_Toc23816"/>
    </w:p>
    <w:p w14:paraId="442E741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r>
        <w:rPr>
          <w:rFonts w:hint="eastAsia" w:ascii="宋体" w:hAnsi="宋体" w:eastAsia="宋体" w:cs="宋体"/>
          <w:snapToGrid w:val="0"/>
          <w:color w:val="auto"/>
          <w:kern w:val="0"/>
          <w:sz w:val="21"/>
          <w:szCs w:val="21"/>
          <w:highlight w:val="none"/>
          <w:lang w:val="en-US" w:eastAsia="zh-CN"/>
        </w:rPr>
        <w:t>唱标人公布在投标截止时间前进行投标文件的投标人数量和名称。</w:t>
      </w:r>
    </w:p>
    <w:p w14:paraId="7030D95C">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到达投标截止时间后，主持人点击“开始开标”按钮，系统自动对投标企业进行在线签到。招标代理机构应将有关情形在《开标一览表》“备注”栏中注明。</w:t>
      </w:r>
      <w:bookmarkEnd w:id="93"/>
      <w:bookmarkStart w:id="94" w:name="_Toc21677"/>
    </w:p>
    <w:p w14:paraId="1E60119F">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（4）招标代理机构在交易场所工作人员见证下，对投标人的电子投标信息进行解密，建设工程交易系统自动生成《投标保证缴纳情况表》和《开标一览表》。</w:t>
      </w:r>
      <w:bookmarkEnd w:id="94"/>
      <w:bookmarkStart w:id="95" w:name="_Toc30701"/>
    </w:p>
    <w:p w14:paraId="7142DBC8">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备注：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bookmarkEnd w:id="95"/>
    </w:p>
    <w:p w14:paraId="0A8B6EF4">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（5））招标人代表、唱标人、记录人等有关人员在《投标保证缴纳情况表》以及《开标一览表》上签字确认。</w:t>
      </w:r>
    </w:p>
    <w:p w14:paraId="37622D6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w:t>
      </w:r>
      <w:r>
        <w:rPr>
          <w:rFonts w:hint="eastAsia" w:ascii="宋体" w:hAnsi="宋体" w:eastAsia="宋体" w:cs="宋体"/>
          <w:b w:val="0"/>
          <w:bCs w:val="0"/>
          <w:snapToGrid w:val="0"/>
          <w:color w:val="auto"/>
          <w:kern w:val="0"/>
          <w:sz w:val="21"/>
          <w:szCs w:val="21"/>
          <w:highlight w:val="none"/>
          <w:lang w:val="en-US" w:eastAsia="zh-CN"/>
        </w:rPr>
        <w:t>6</w:t>
      </w:r>
      <w:r>
        <w:rPr>
          <w:rFonts w:hint="eastAsia" w:ascii="宋体" w:hAnsi="宋体" w:eastAsia="宋体" w:cs="宋体"/>
          <w:b w:val="0"/>
          <w:bCs w:val="0"/>
          <w:snapToGrid w:val="0"/>
          <w:color w:val="auto"/>
          <w:kern w:val="0"/>
          <w:sz w:val="21"/>
          <w:szCs w:val="21"/>
          <w:highlight w:val="none"/>
        </w:rPr>
        <w:t>）主持人宣布有关注意事项后，宣布开标结束。</w:t>
      </w:r>
    </w:p>
    <w:p w14:paraId="42D949CA">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14.3</w:t>
      </w:r>
      <w:r>
        <w:rPr>
          <w:rFonts w:hint="eastAsia" w:ascii="宋体" w:hAnsi="宋体" w:eastAsia="宋体" w:cs="宋体"/>
          <w:snapToGrid w:val="0"/>
          <w:color w:val="auto"/>
          <w:kern w:val="0"/>
          <w:sz w:val="21"/>
          <w:szCs w:val="21"/>
          <w:highlight w:val="none"/>
        </w:rPr>
        <w:t xml:space="preserve"> 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1F044A84">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14.4</w:t>
      </w:r>
      <w:r>
        <w:rPr>
          <w:rFonts w:hint="eastAsia" w:ascii="宋体" w:hAnsi="宋体" w:eastAsia="宋体" w:cs="宋体"/>
          <w:snapToGrid w:val="0"/>
          <w:color w:val="auto"/>
          <w:kern w:val="0"/>
          <w:sz w:val="21"/>
          <w:szCs w:val="21"/>
          <w:highlight w:val="none"/>
        </w:rPr>
        <w:t xml:space="preserve"> </w:t>
      </w:r>
      <w:bookmarkStart w:id="96" w:name="_Hlt127093805"/>
      <w:bookmarkEnd w:id="96"/>
      <w:r>
        <w:rPr>
          <w:rFonts w:hint="eastAsia" w:ascii="宋体" w:hAnsi="宋体" w:eastAsia="宋体" w:cs="宋体"/>
          <w:snapToGrid w:val="0"/>
          <w:color w:val="auto"/>
          <w:kern w:val="0"/>
          <w:sz w:val="21"/>
          <w:szCs w:val="21"/>
          <w:highlight w:val="none"/>
        </w:rPr>
        <w:t>招标代理机构将资料原件</w:t>
      </w:r>
      <w:r>
        <w:rPr>
          <w:rFonts w:hint="eastAsia" w:ascii="宋体" w:hAnsi="宋体" w:eastAsia="宋体" w:cs="宋体"/>
          <w:snapToGrid w:val="0"/>
          <w:color w:val="auto"/>
          <w:kern w:val="0"/>
          <w:sz w:val="21"/>
          <w:szCs w:val="21"/>
          <w:highlight w:val="none"/>
          <w:lang w:eastAsia="zh-CN"/>
        </w:rPr>
        <w:t>（如有）</w:t>
      </w:r>
      <w:r>
        <w:rPr>
          <w:rFonts w:hint="eastAsia" w:ascii="宋体" w:hAnsi="宋体" w:eastAsia="宋体" w:cs="宋体"/>
          <w:snapToGrid w:val="0"/>
          <w:color w:val="auto"/>
          <w:kern w:val="0"/>
          <w:sz w:val="21"/>
          <w:szCs w:val="21"/>
          <w:highlight w:val="none"/>
        </w:rPr>
        <w:t>、《开标一览表》以及其他有关资料移交评标委员会。</w:t>
      </w:r>
    </w:p>
    <w:p w14:paraId="7FE506F7">
      <w:pPr>
        <w:pStyle w:val="3"/>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97" w:name="_Toc24414"/>
      <w:r>
        <w:rPr>
          <w:rFonts w:hint="eastAsia" w:ascii="宋体" w:hAnsi="宋体" w:eastAsia="宋体" w:cs="宋体"/>
          <w:b/>
          <w:snapToGrid w:val="0"/>
          <w:color w:val="auto"/>
          <w:sz w:val="21"/>
          <w:szCs w:val="21"/>
          <w:highlight w:val="none"/>
        </w:rPr>
        <w:t>15．评标</w:t>
      </w:r>
      <w:bookmarkEnd w:id="97"/>
    </w:p>
    <w:p w14:paraId="12496911">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个中标候选人，并向招标人提交由全体评标委员会成员签字的评标报告。</w:t>
      </w:r>
    </w:p>
    <w:p w14:paraId="4DCCC6DE">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15.1</w:t>
      </w:r>
      <w:r>
        <w:rPr>
          <w:rFonts w:hint="eastAsia" w:ascii="宋体" w:hAnsi="宋体" w:eastAsia="宋体" w:cs="宋体"/>
          <w:bCs/>
          <w:snapToGrid w:val="0"/>
          <w:color w:val="auto"/>
          <w:kern w:val="0"/>
          <w:sz w:val="21"/>
          <w:szCs w:val="21"/>
          <w:highlight w:val="none"/>
        </w:rPr>
        <w:t xml:space="preserve"> 评标委员会</w:t>
      </w:r>
    </w:p>
    <w:p w14:paraId="6CC9750A">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15.1.1</w:t>
      </w:r>
      <w:r>
        <w:rPr>
          <w:rFonts w:hint="eastAsia" w:ascii="宋体" w:hAnsi="宋体" w:eastAsia="宋体" w:cs="宋体"/>
          <w:snapToGrid w:val="0"/>
          <w:color w:val="auto"/>
          <w:kern w:val="0"/>
          <w:sz w:val="21"/>
          <w:szCs w:val="21"/>
          <w:highlight w:val="none"/>
        </w:rPr>
        <w:t xml:space="preserve"> 评标委员会由</w:t>
      </w:r>
      <w:r>
        <w:rPr>
          <w:rFonts w:hint="eastAsia" w:ascii="宋体" w:hAnsi="宋体" w:eastAsia="宋体" w:cs="宋体"/>
          <w:snapToGrid w:val="0"/>
          <w:color w:val="auto"/>
          <w:kern w:val="0"/>
          <w:sz w:val="21"/>
          <w:szCs w:val="21"/>
          <w:highlight w:val="none"/>
          <w:u w:val="single"/>
        </w:rPr>
        <w:t xml:space="preserve"> 5 </w:t>
      </w:r>
      <w:r>
        <w:rPr>
          <w:rFonts w:hint="eastAsia" w:ascii="宋体" w:hAnsi="宋体" w:eastAsia="宋体" w:cs="宋体"/>
          <w:snapToGrid w:val="0"/>
          <w:color w:val="auto"/>
          <w:kern w:val="0"/>
          <w:sz w:val="21"/>
          <w:szCs w:val="21"/>
          <w:highlight w:val="none"/>
        </w:rPr>
        <w:t>人组成，其中招标人代表</w:t>
      </w:r>
      <w:r>
        <w:rPr>
          <w:rFonts w:hint="eastAsia" w:ascii="宋体" w:hAnsi="宋体" w:eastAsia="宋体" w:cs="宋体"/>
          <w:snapToGrid w:val="0"/>
          <w:color w:val="auto"/>
          <w:kern w:val="0"/>
          <w:sz w:val="21"/>
          <w:szCs w:val="21"/>
          <w:highlight w:val="none"/>
          <w:u w:val="single"/>
        </w:rPr>
        <w:t xml:space="preserve"> 0 </w:t>
      </w:r>
      <w:r>
        <w:rPr>
          <w:rFonts w:hint="eastAsia" w:ascii="宋体" w:hAnsi="宋体" w:eastAsia="宋体" w:cs="宋体"/>
          <w:snapToGrid w:val="0"/>
          <w:color w:val="auto"/>
          <w:kern w:val="0"/>
          <w:sz w:val="21"/>
          <w:szCs w:val="21"/>
          <w:highlight w:val="none"/>
        </w:rPr>
        <w:t>人，专家</w:t>
      </w:r>
      <w:r>
        <w:rPr>
          <w:rFonts w:hint="eastAsia" w:ascii="宋体" w:hAnsi="宋体" w:eastAsia="宋体" w:cs="宋体"/>
          <w:snapToGrid w:val="0"/>
          <w:color w:val="auto"/>
          <w:kern w:val="0"/>
          <w:sz w:val="21"/>
          <w:szCs w:val="21"/>
          <w:highlight w:val="none"/>
          <w:u w:val="single"/>
        </w:rPr>
        <w:t xml:space="preserve"> 5 </w:t>
      </w:r>
      <w:r>
        <w:rPr>
          <w:rFonts w:hint="eastAsia" w:ascii="宋体" w:hAnsi="宋体" w:eastAsia="宋体" w:cs="宋体"/>
          <w:snapToGrid w:val="0"/>
          <w:color w:val="auto"/>
          <w:kern w:val="0"/>
          <w:sz w:val="21"/>
          <w:szCs w:val="21"/>
          <w:highlight w:val="none"/>
        </w:rPr>
        <w:t>人。专家从</w:t>
      </w:r>
      <w:r>
        <w:rPr>
          <w:rFonts w:hint="eastAsia" w:ascii="宋体" w:hAnsi="宋体" w:eastAsia="宋体" w:cs="宋体"/>
          <w:snapToGrid w:val="0"/>
          <w:color w:val="auto"/>
          <w:kern w:val="0"/>
          <w:sz w:val="21"/>
          <w:szCs w:val="21"/>
          <w:highlight w:val="none"/>
          <w:u w:val="single"/>
        </w:rPr>
        <w:t>广东省综合评标评审专家库-韶关市区域</w:t>
      </w:r>
      <w:r>
        <w:rPr>
          <w:rFonts w:hint="eastAsia" w:ascii="宋体" w:hAnsi="宋体" w:eastAsia="宋体" w:cs="宋体"/>
          <w:snapToGrid w:val="0"/>
          <w:color w:val="auto"/>
          <w:kern w:val="0"/>
          <w:sz w:val="21"/>
          <w:szCs w:val="21"/>
          <w:highlight w:val="none"/>
        </w:rPr>
        <w:t>中随机抽取，其中技术类专家</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人，经济类专家</w:t>
      </w:r>
      <w:r>
        <w:rPr>
          <w:rFonts w:hint="eastAsia" w:ascii="宋体" w:hAnsi="宋体" w:eastAsia="宋体" w:cs="宋体"/>
          <w:snapToGrid w:val="0"/>
          <w:color w:val="auto"/>
          <w:kern w:val="0"/>
          <w:sz w:val="21"/>
          <w:szCs w:val="21"/>
          <w:highlight w:val="none"/>
          <w:u w:val="single"/>
        </w:rPr>
        <w:t xml:space="preserve"> 2 </w:t>
      </w:r>
      <w:r>
        <w:rPr>
          <w:rFonts w:hint="eastAsia" w:ascii="宋体" w:hAnsi="宋体" w:eastAsia="宋体" w:cs="宋体"/>
          <w:snapToGrid w:val="0"/>
          <w:color w:val="auto"/>
          <w:kern w:val="0"/>
          <w:sz w:val="21"/>
          <w:szCs w:val="21"/>
          <w:highlight w:val="none"/>
        </w:rPr>
        <w:t>人。评标委员会设负责人，由评标委员会成员推举产生。评标委员会负责人与评标委员会的其他成员有同等的表决权。</w:t>
      </w:r>
    </w:p>
    <w:p w14:paraId="1BDF3499">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15.1.2</w:t>
      </w:r>
      <w:r>
        <w:rPr>
          <w:rFonts w:hint="eastAsia" w:ascii="宋体" w:hAnsi="宋体" w:eastAsia="宋体" w:cs="宋体"/>
          <w:snapToGrid w:val="0"/>
          <w:color w:val="auto"/>
          <w:kern w:val="0"/>
          <w:sz w:val="21"/>
          <w:szCs w:val="21"/>
          <w:highlight w:val="none"/>
        </w:rPr>
        <w:t xml:space="preserve"> 评标委员会应认真、公正、诚实、廉洁地履行职责。有下列情形之一的，不得担任评标委员会成员：</w:t>
      </w:r>
    </w:p>
    <w:p w14:paraId="3017A7FB">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（1）投标人或投标人主要负责人的近亲属；</w:t>
      </w:r>
    </w:p>
    <w:p w14:paraId="04CFFEA7">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（2）项目主管部门或者行政监督部门的人员；</w:t>
      </w:r>
    </w:p>
    <w:p w14:paraId="4BAC7D51">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（3）与投标人有经济利益关系，可能影响对投标公正评审的；</w:t>
      </w:r>
    </w:p>
    <w:p w14:paraId="1B481239">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（4）曾因在招标、评标以及其他与招标投标有关活动中从事违法行为而受过行政处罚或刑事处罚的。</w:t>
      </w:r>
    </w:p>
    <w:p w14:paraId="578A7752">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评标委员会成员有以上情形之一的，应主动提出回避。</w:t>
      </w:r>
    </w:p>
    <w:p w14:paraId="25E20E4F">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15.1.3</w:t>
      </w:r>
      <w:r>
        <w:rPr>
          <w:rFonts w:hint="eastAsia" w:ascii="宋体" w:hAnsi="宋体" w:eastAsia="宋体" w:cs="宋体"/>
          <w:snapToGrid w:val="0"/>
          <w:color w:val="auto"/>
          <w:kern w:val="0"/>
          <w:sz w:val="21"/>
          <w:szCs w:val="21"/>
          <w:highlight w:val="none"/>
        </w:rPr>
        <w:t xml:space="preserve"> 评标全过程实行封闭式管理，在中标结果公布前，禁止评标委员会成员以任何方式私下接触投标人。</w:t>
      </w:r>
    </w:p>
    <w:p w14:paraId="6FB97659">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15.1.4</w:t>
      </w:r>
      <w:r>
        <w:rPr>
          <w:rFonts w:hint="eastAsia" w:ascii="宋体" w:hAnsi="宋体" w:eastAsia="宋体" w:cs="宋体"/>
          <w:snapToGrid w:val="0"/>
          <w:color w:val="auto"/>
          <w:kern w:val="0"/>
          <w:sz w:val="21"/>
          <w:szCs w:val="21"/>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4F20F0DA">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15.1.5</w:t>
      </w:r>
      <w:r>
        <w:rPr>
          <w:rFonts w:hint="eastAsia" w:ascii="宋体" w:hAnsi="宋体" w:eastAsia="宋体" w:cs="宋体"/>
          <w:snapToGrid w:val="0"/>
          <w:color w:val="auto"/>
          <w:kern w:val="0"/>
          <w:sz w:val="21"/>
          <w:szCs w:val="21"/>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4E222EEE">
      <w:pPr>
        <w:keepNext w:val="0"/>
        <w:keepLines w:val="0"/>
        <w:pageBreakBefore w:val="0"/>
        <w:kinsoku/>
        <w:wordWrap w:val="0"/>
        <w:overflowPunct/>
        <w:topLinePunct w:val="0"/>
        <w:bidi w:val="0"/>
        <w:adjustRightInd w:val="0"/>
        <w:snapToGrid w:val="0"/>
        <w:spacing w:line="400" w:lineRule="atLeast"/>
        <w:ind w:firstLine="561"/>
        <w:rPr>
          <w:rFonts w:hint="eastAsia" w:ascii="宋体" w:hAnsi="宋体" w:eastAsia="宋体" w:cs="宋体"/>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15.2</w:t>
      </w:r>
      <w:r>
        <w:rPr>
          <w:rFonts w:hint="eastAsia" w:ascii="宋体" w:hAnsi="宋体" w:eastAsia="宋体" w:cs="宋体"/>
          <w:bCs/>
          <w:snapToGrid w:val="0"/>
          <w:color w:val="auto"/>
          <w:kern w:val="0"/>
          <w:sz w:val="21"/>
          <w:szCs w:val="21"/>
          <w:highlight w:val="none"/>
        </w:rPr>
        <w:t xml:space="preserve"> 评标方法</w:t>
      </w:r>
    </w:p>
    <w:p w14:paraId="49B493A6">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根据有关法律、法规的相关规定，结合本招标项目资金来源和规模特点，本次招标采用</w:t>
      </w:r>
      <w:r>
        <w:rPr>
          <w:rFonts w:hint="eastAsia" w:ascii="宋体" w:hAnsi="宋体" w:eastAsia="宋体" w:cs="宋体"/>
          <w:b/>
          <w:bCs/>
          <w:snapToGrid w:val="0"/>
          <w:color w:val="auto"/>
          <w:kern w:val="0"/>
          <w:sz w:val="21"/>
          <w:szCs w:val="21"/>
          <w:highlight w:val="none"/>
          <w:u w:val="single"/>
        </w:rPr>
        <w:t>综合评估法</w:t>
      </w:r>
      <w:r>
        <w:rPr>
          <w:rFonts w:hint="eastAsia" w:ascii="宋体" w:hAnsi="宋体" w:eastAsia="宋体" w:cs="宋体"/>
          <w:snapToGrid w:val="0"/>
          <w:color w:val="auto"/>
          <w:kern w:val="0"/>
          <w:sz w:val="21"/>
          <w:szCs w:val="21"/>
          <w:highlight w:val="none"/>
        </w:rPr>
        <w:t>进行评标。</w:t>
      </w:r>
    </w:p>
    <w:p w14:paraId="643A186D">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15.3 </w:t>
      </w:r>
      <w:r>
        <w:rPr>
          <w:rFonts w:hint="eastAsia" w:ascii="宋体" w:hAnsi="宋体" w:eastAsia="宋体" w:cs="宋体"/>
          <w:snapToGrid w:val="0"/>
          <w:color w:val="auto"/>
          <w:kern w:val="0"/>
          <w:sz w:val="21"/>
          <w:szCs w:val="21"/>
          <w:highlight w:val="none"/>
        </w:rPr>
        <w:t>评审范围</w:t>
      </w:r>
    </w:p>
    <w:p w14:paraId="7F6ADBD4">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15.3.1 评标方法采用“综合评估法”的，评标委员会应对所有投标人的投标文件进行评审。</w:t>
      </w:r>
    </w:p>
    <w:p w14:paraId="58F8255F">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15.4</w:t>
      </w:r>
      <w:r>
        <w:rPr>
          <w:rFonts w:hint="eastAsia" w:ascii="宋体" w:hAnsi="宋体" w:eastAsia="宋体" w:cs="宋体"/>
          <w:snapToGrid w:val="0"/>
          <w:color w:val="auto"/>
          <w:kern w:val="0"/>
          <w:sz w:val="21"/>
          <w:szCs w:val="21"/>
          <w:highlight w:val="none"/>
        </w:rPr>
        <w:t xml:space="preserve"> 初步评审阶段</w:t>
      </w:r>
    </w:p>
    <w:p w14:paraId="065CA607">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初步评审阶段分为资格评审、形式评审和响应性评审三个环节。</w:t>
      </w:r>
    </w:p>
    <w:p w14:paraId="5EB39AD8">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15.4.1</w:t>
      </w:r>
      <w:r>
        <w:rPr>
          <w:rFonts w:hint="eastAsia" w:ascii="宋体" w:hAnsi="宋体" w:eastAsia="宋体" w:cs="宋体"/>
          <w:snapToGrid w:val="0"/>
          <w:color w:val="auto"/>
          <w:kern w:val="0"/>
          <w:sz w:val="21"/>
          <w:szCs w:val="21"/>
          <w:highlight w:val="none"/>
        </w:rPr>
        <w:t xml:space="preserve"> 资格评审环节</w:t>
      </w:r>
    </w:p>
    <w:p w14:paraId="05F05855">
      <w:pPr>
        <w:pStyle w:val="6"/>
        <w:keepNext w:val="0"/>
        <w:keepLines w:val="0"/>
        <w:pageBreakBefore w:val="0"/>
        <w:kinsoku/>
        <w:overflowPunct/>
        <w:topLinePunct w:val="0"/>
        <w:autoSpaceDE/>
        <w:autoSpaceDN/>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资格评审事项包括：</w:t>
      </w:r>
    </w:p>
    <w:p w14:paraId="5B8718A8">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资格评审事项包括：</w:t>
      </w:r>
    </w:p>
    <w:p w14:paraId="3B2F25CC">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（1）投标人是否符合本章第三节第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 xml:space="preserve">条“禁止投标条款”规定。如果“禁止投标条款”包括失信惩戒的，投标人信用信息的获取采用现场实时查询的方式实施。由招标代理机构工作人员在评标委员会成员、交易场所工作人员共同见证下，登录信用中国网站（https://www.creditchina.gov.cn），在企业查询界面下载和打印《法人和非法人组织公共信用信息报告》，作为评审依据移交评标委员会。 </w:t>
      </w:r>
    </w:p>
    <w:p w14:paraId="2D01FEE7">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（2）投标人名称是否与营业执照、资质证书、安全生产许可证一致。</w:t>
      </w:r>
    </w:p>
    <w:p w14:paraId="2C0B0826">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（3）投标人的资质是否符合招标文件规定；其营业执照、资质证书、安全生产许可证（</w:t>
      </w:r>
      <w:r>
        <w:rPr>
          <w:rFonts w:hint="eastAsia" w:ascii="宋体" w:hAnsi="宋体" w:eastAsia="宋体" w:cs="宋体"/>
          <w:snapToGrid w:val="0"/>
          <w:color w:val="auto"/>
          <w:kern w:val="0"/>
          <w:sz w:val="21"/>
          <w:szCs w:val="21"/>
          <w:highlight w:val="none"/>
          <w:lang w:eastAsia="zh-CN"/>
        </w:rPr>
        <w:t>含</w:t>
      </w:r>
      <w:r>
        <w:rPr>
          <w:rFonts w:hint="eastAsia" w:ascii="宋体" w:hAnsi="宋体" w:eastAsia="宋体" w:cs="宋体"/>
          <w:snapToGrid w:val="0"/>
          <w:color w:val="auto"/>
          <w:kern w:val="0"/>
          <w:sz w:val="21"/>
          <w:szCs w:val="21"/>
          <w:highlight w:val="none"/>
        </w:rPr>
        <w:t>实时网页查询页</w:t>
      </w:r>
      <w:r>
        <w:rPr>
          <w:rFonts w:hint="eastAsia" w:ascii="宋体" w:hAnsi="宋体" w:eastAsia="宋体" w:cs="宋体"/>
          <w:snapToGrid w:val="0"/>
          <w:color w:val="auto"/>
          <w:kern w:val="0"/>
          <w:sz w:val="21"/>
          <w:szCs w:val="21"/>
          <w:highlight w:val="none"/>
          <w:lang w:eastAsia="zh-CN"/>
        </w:rPr>
        <w:t>，可参考网址https://zlaq.mohurd.gov.cn/fwmh/bjxcjgl/fwmh/pages/construction_safety/qyaqscxkz/qyaqscxkz</w:t>
      </w:r>
      <w:r>
        <w:rPr>
          <w:rFonts w:hint="eastAsia" w:ascii="宋体" w:hAnsi="宋体" w:eastAsia="宋体" w:cs="宋体"/>
          <w:snapToGrid w:val="0"/>
          <w:color w:val="auto"/>
          <w:kern w:val="0"/>
          <w:sz w:val="21"/>
          <w:szCs w:val="21"/>
          <w:highlight w:val="none"/>
        </w:rPr>
        <w:t>）是否合法、有效、准确。</w:t>
      </w:r>
    </w:p>
    <w:p w14:paraId="718B854D">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（4）《项目经理简历表》中拟派项目经理是否与《开标一览表》一致。</w:t>
      </w:r>
    </w:p>
    <w:p w14:paraId="170B7489">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拟派项目经理、项目技术负责人、专职安全员的条件是否符合招标文件规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4D940467">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联合体投标的，是否提交《联合体协议书》；是否擅自修改、遗漏《联合体协议书》的实质性内容；联合体成员的数量、资质是否符合招标文件规定；联合体成员是否以自己名义单独或者参加其他联合体参与本招标项目投标。</w:t>
      </w:r>
    </w:p>
    <w:p w14:paraId="7D6ADD5D">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（7）投标人为外省建筑企业的，是否按规定在“进粤企业和人员诚信信息登记平台”录入企业及其拟派人员有关信息并通过数据规范检查。</w:t>
      </w:r>
    </w:p>
    <w:p w14:paraId="56CFA06D">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15.4.2</w:t>
      </w:r>
      <w:r>
        <w:rPr>
          <w:rFonts w:hint="eastAsia" w:ascii="宋体" w:hAnsi="宋体" w:eastAsia="宋体" w:cs="宋体"/>
          <w:snapToGrid w:val="0"/>
          <w:color w:val="auto"/>
          <w:kern w:val="0"/>
          <w:sz w:val="21"/>
          <w:szCs w:val="21"/>
          <w:highlight w:val="none"/>
        </w:rPr>
        <w:t xml:space="preserve"> 形式评审环节</w:t>
      </w:r>
    </w:p>
    <w:p w14:paraId="0EFA2E0A">
      <w:pPr>
        <w:keepNext w:val="0"/>
        <w:keepLines w:val="0"/>
        <w:pageBreakBefore w:val="0"/>
        <w:kinsoku/>
        <w:wordWrap w:val="0"/>
        <w:overflowPunct/>
        <w:topLinePunct w:val="0"/>
        <w:autoSpaceDE/>
        <w:autoSpaceDN/>
        <w:bidi w:val="0"/>
        <w:adjustRightInd w:val="0"/>
        <w:snapToGrid w:val="0"/>
        <w:spacing w:line="400" w:lineRule="atLeas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形式评审事项包括：</w:t>
      </w:r>
    </w:p>
    <w:p w14:paraId="01905860">
      <w:pPr>
        <w:keepNext w:val="0"/>
        <w:keepLines w:val="0"/>
        <w:pageBreakBefore w:val="0"/>
        <w:kinsoku/>
        <w:wordWrap w:val="0"/>
        <w:overflowPunct/>
        <w:topLinePunct w:val="0"/>
        <w:autoSpaceDE/>
        <w:autoSpaceDN/>
        <w:bidi w:val="0"/>
        <w:adjustRightInd w:val="0"/>
        <w:snapToGrid w:val="0"/>
        <w:spacing w:line="400" w:lineRule="atLeas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（1）各分册是否按招标文件规定加盖电子印章。</w:t>
      </w:r>
    </w:p>
    <w:p w14:paraId="1E162043">
      <w:pPr>
        <w:keepNext w:val="0"/>
        <w:keepLines w:val="0"/>
        <w:pageBreakBefore w:val="0"/>
        <w:kinsoku/>
        <w:wordWrap w:val="0"/>
        <w:overflowPunct/>
        <w:topLinePunct w:val="0"/>
        <w:autoSpaceDE/>
        <w:autoSpaceDN/>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（2）本节第10.2.2目、第10.3.2目、第10.4.3目中规定的“所有投标人均应提供”的组成内容（包括该组成内容的所附资料）是否完整、齐全。</w:t>
      </w:r>
    </w:p>
    <w:p w14:paraId="420A99B4">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15.4.3</w:t>
      </w:r>
      <w:r>
        <w:rPr>
          <w:rFonts w:hint="eastAsia" w:ascii="宋体" w:hAnsi="宋体" w:eastAsia="宋体" w:cs="宋体"/>
          <w:snapToGrid w:val="0"/>
          <w:color w:val="auto"/>
          <w:kern w:val="0"/>
          <w:sz w:val="21"/>
          <w:szCs w:val="21"/>
          <w:highlight w:val="none"/>
        </w:rPr>
        <w:t xml:space="preserve"> 响应性评审环节</w:t>
      </w:r>
    </w:p>
    <w:p w14:paraId="667BED23">
      <w:pPr>
        <w:keepNext w:val="0"/>
        <w:keepLines w:val="0"/>
        <w:pageBreakBefore w:val="0"/>
        <w:kinsoku/>
        <w:wordWrap w:val="0"/>
        <w:overflowPunct/>
        <w:topLinePunct w:val="0"/>
        <w:autoSpaceDE/>
        <w:autoSpaceDN/>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响应性评审事项包括：</w:t>
      </w:r>
    </w:p>
    <w:p w14:paraId="01DCD35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（1）投标有效期、质量标准、工期等是否响应招标文件实质性要求；是否擅自修改、遗漏《投标函》《各项承诺一览表》的实质性内容。</w:t>
      </w:r>
    </w:p>
    <w:p w14:paraId="4DFA3A1E">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（2）编制《投标总价》的造价工程师，其注册证书是否合法、有效。</w:t>
      </w:r>
    </w:p>
    <w:p w14:paraId="7D1A287B">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（3）投标人委托造价咨询单位编制《投标总价》的，是否在《投标总价扉页》（即扉—3）“投标人”栏目加盖造价咨询人公章；是否提供造价咨询人的营业执照照彩色扫描件；</w:t>
      </w:r>
    </w:p>
    <w:p w14:paraId="7FD9A01D">
      <w:pPr>
        <w:keepNext w:val="0"/>
        <w:keepLines w:val="0"/>
        <w:pageBreakBefore w:val="0"/>
        <w:kinsoku/>
        <w:wordWrap w:val="0"/>
        <w:overflowPunct/>
        <w:topLinePunct w:val="0"/>
        <w:bidi w:val="0"/>
        <w:adjustRightInd w:val="0"/>
        <w:snapToGrid w:val="0"/>
        <w:spacing w:line="400" w:lineRule="atLeas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（4）投标总价是否唯一；投标总价是否超出招标控制价；绿色施工安全防护措施费是否达到最低要求；暂列金额、暂估价是否按照招标工程量清单统一报价；投标人是否以低于成本的价格竞标。</w:t>
      </w:r>
    </w:p>
    <w:p w14:paraId="368906B1">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注：如果某投标人的投标总价下浮率超过 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投标总价下浮率＝（1－投标总价÷招标控制价）×100% 。</w:t>
      </w:r>
    </w:p>
    <w:p w14:paraId="792C94F8">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（5）施工组织设计的质量、进度保障措施是否符合国家和省市现行有关规范、规定、标准，是否能实现工程质量、进度管理目标。  </w:t>
      </w:r>
    </w:p>
    <w:p w14:paraId="2BCBA7A5">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15.4.4</w:t>
      </w:r>
      <w:r>
        <w:rPr>
          <w:rFonts w:hint="eastAsia" w:ascii="宋体" w:hAnsi="宋体" w:eastAsia="宋体" w:cs="宋体"/>
          <w:snapToGrid w:val="0"/>
          <w:color w:val="auto"/>
          <w:kern w:val="0"/>
          <w:sz w:val="21"/>
          <w:szCs w:val="21"/>
          <w:highlight w:val="none"/>
        </w:rPr>
        <w:t xml:space="preserve"> 否决投标说明</w:t>
      </w:r>
    </w:p>
    <w:p w14:paraId="53C839F7">
      <w:pPr>
        <w:keepNext w:val="0"/>
        <w:keepLines w:val="0"/>
        <w:pageBreakBefore w:val="0"/>
        <w:widowControl/>
        <w:suppressLineNumbers w:val="0"/>
        <w:kinsoku/>
        <w:overflowPunct/>
        <w:topLinePunct w:val="0"/>
        <w:bidi w:val="0"/>
        <w:spacing w:line="400" w:lineRule="atLeast"/>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rPr>
        <w:t>初步评审阶段各个环节否决投标的全部条件，在本章第四节“否决投标条件”第1条至第4条中集中列示。投标人有其中所列任何一种情形的，由评标委员会否决其投标。在初步评审阶段任何环节被否决的投标人，不进入下一环节（或阶段）评审。在初步评审阶段任何环节，</w:t>
      </w:r>
      <w:r>
        <w:rPr>
          <w:rFonts w:hint="eastAsia" w:ascii="宋体" w:hAnsi="宋体" w:eastAsia="宋体" w:cs="宋体"/>
          <w:color w:val="auto"/>
          <w:kern w:val="0"/>
          <w:sz w:val="21"/>
          <w:szCs w:val="21"/>
          <w:highlight w:val="none"/>
          <w:lang w:val="en-US" w:eastAsia="zh-CN" w:bidi="ar"/>
        </w:rPr>
        <w:t>评标委员会经评审，认为所有投标都不符合招标文件要求的，可否决所有投标，项目的所有投标被否决的，招标人应依法重新组织招标。</w:t>
      </w:r>
    </w:p>
    <w:p w14:paraId="06F3601F">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15.5</w:t>
      </w:r>
      <w:r>
        <w:rPr>
          <w:rFonts w:hint="eastAsia" w:ascii="宋体" w:hAnsi="宋体" w:eastAsia="宋体" w:cs="宋体"/>
          <w:snapToGrid w:val="0"/>
          <w:color w:val="auto"/>
          <w:kern w:val="0"/>
          <w:sz w:val="21"/>
          <w:szCs w:val="21"/>
          <w:highlight w:val="none"/>
        </w:rPr>
        <w:t xml:space="preserve"> 详细评审</w:t>
      </w:r>
      <w:bookmarkStart w:id="98" w:name="_Hlt121629839"/>
      <w:r>
        <w:rPr>
          <w:rFonts w:hint="eastAsia" w:ascii="宋体" w:hAnsi="宋体" w:eastAsia="宋体" w:cs="宋体"/>
          <w:snapToGrid w:val="0"/>
          <w:color w:val="auto"/>
          <w:kern w:val="0"/>
          <w:sz w:val="21"/>
          <w:szCs w:val="21"/>
          <w:highlight w:val="none"/>
        </w:rPr>
        <w:t>阶段</w:t>
      </w:r>
    </w:p>
    <w:p w14:paraId="0DC535E7">
      <w:pPr>
        <w:keepNext w:val="0"/>
        <w:keepLines w:val="0"/>
        <w:pageBreakBefore w:val="0"/>
        <w:kinsoku/>
        <w:wordWrap w:val="0"/>
        <w:overflowPunct/>
        <w:topLinePunct w:val="0"/>
        <w:bidi w:val="0"/>
        <w:adjustRightInd w:val="0"/>
        <w:snapToGrid w:val="0"/>
        <w:spacing w:line="400" w:lineRule="atLeas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    15.5.1</w:t>
      </w:r>
      <w:r>
        <w:rPr>
          <w:rFonts w:hint="eastAsia" w:ascii="宋体" w:hAnsi="宋体" w:eastAsia="宋体" w:cs="宋体"/>
          <w:bCs/>
          <w:snapToGrid w:val="0"/>
          <w:color w:val="auto"/>
          <w:kern w:val="0"/>
          <w:sz w:val="21"/>
          <w:szCs w:val="21"/>
          <w:highlight w:val="none"/>
        </w:rPr>
        <w:t xml:space="preserve"> “综合评估法”评审程序</w:t>
      </w:r>
    </w:p>
    <w:p w14:paraId="68719ECE">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评审内容分为商务技术和投标报价两大部分。其中，商务技术合计满分</w:t>
      </w:r>
      <w:r>
        <w:rPr>
          <w:rFonts w:hint="eastAsia" w:ascii="宋体" w:hAnsi="宋体" w:eastAsia="宋体" w:cs="宋体"/>
          <w:snapToGrid w:val="0"/>
          <w:color w:val="auto"/>
          <w:kern w:val="0"/>
          <w:sz w:val="21"/>
          <w:szCs w:val="21"/>
          <w:highlight w:val="none"/>
          <w:u w:val="single"/>
        </w:rPr>
        <w:t xml:space="preserve"> 100</w:t>
      </w:r>
      <w:r>
        <w:rPr>
          <w:rFonts w:hint="eastAsia" w:ascii="宋体" w:hAnsi="宋体" w:eastAsia="宋体" w:cs="宋体"/>
          <w:snapToGrid w:val="0"/>
          <w:color w:val="auto"/>
          <w:kern w:val="0"/>
          <w:sz w:val="21"/>
          <w:szCs w:val="21"/>
          <w:highlight w:val="none"/>
        </w:rPr>
        <w:t>分，权重为</w:t>
      </w:r>
      <w:r>
        <w:rPr>
          <w:rFonts w:hint="eastAsia" w:ascii="宋体" w:hAnsi="宋体" w:eastAsia="宋体" w:cs="宋体"/>
          <w:snapToGrid w:val="0"/>
          <w:color w:val="auto"/>
          <w:kern w:val="0"/>
          <w:sz w:val="21"/>
          <w:szCs w:val="21"/>
          <w:highlight w:val="none"/>
          <w:u w:val="single"/>
        </w:rPr>
        <w:t xml:space="preserve"> 40 </w:t>
      </w:r>
      <w:r>
        <w:rPr>
          <w:rFonts w:hint="eastAsia" w:ascii="宋体" w:hAnsi="宋体" w:eastAsia="宋体" w:cs="宋体"/>
          <w:snapToGrid w:val="0"/>
          <w:color w:val="auto"/>
          <w:kern w:val="0"/>
          <w:sz w:val="21"/>
          <w:szCs w:val="21"/>
          <w:highlight w:val="none"/>
        </w:rPr>
        <w:t>%；投标报价满分100分，权重为</w:t>
      </w:r>
      <w:r>
        <w:rPr>
          <w:rFonts w:hint="eastAsia" w:ascii="宋体" w:hAnsi="宋体" w:eastAsia="宋体" w:cs="宋体"/>
          <w:snapToGrid w:val="0"/>
          <w:color w:val="auto"/>
          <w:kern w:val="0"/>
          <w:sz w:val="21"/>
          <w:szCs w:val="21"/>
          <w:highlight w:val="none"/>
          <w:u w:val="single"/>
        </w:rPr>
        <w:t xml:space="preserve"> 60 </w:t>
      </w:r>
      <w:r>
        <w:rPr>
          <w:rFonts w:hint="eastAsia" w:ascii="宋体" w:hAnsi="宋体" w:eastAsia="宋体" w:cs="宋体"/>
          <w:snapToGrid w:val="0"/>
          <w:color w:val="auto"/>
          <w:kern w:val="0"/>
          <w:sz w:val="21"/>
          <w:szCs w:val="21"/>
          <w:highlight w:val="none"/>
        </w:rPr>
        <w:t>%。两大部分权重之和应为100%。</w:t>
      </w:r>
    </w:p>
    <w:p w14:paraId="628A0E17">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除特别注明外，综合得分以及商务技术得分、投标报价得分的中间过程计算值和最终值，均按“四舍五入”原则精确到两位小数。</w:t>
      </w:r>
    </w:p>
    <w:p w14:paraId="4EB94A69">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（1）商务技术得分M</w:t>
      </w:r>
    </w:p>
    <w:p w14:paraId="4F6E4971">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a</w:t>
      </w:r>
      <w:r>
        <w:rPr>
          <w:rFonts w:hint="eastAsia" w:ascii="宋体" w:hAnsi="宋体" w:eastAsia="宋体" w:cs="宋体"/>
          <w:snapToGrid w:val="0"/>
          <w:color w:val="auto"/>
          <w:kern w:val="0"/>
          <w:sz w:val="21"/>
          <w:szCs w:val="21"/>
          <w:highlight w:val="none"/>
        </w:rPr>
        <w:t>．评标委员会按照《综合评分表》商务部分指定的评分标准对各评分因素进行打分。各评分因素得分之和即为某投标人的商务得分M</w:t>
      </w:r>
      <w:r>
        <w:rPr>
          <w:rFonts w:hint="eastAsia" w:ascii="宋体" w:hAnsi="宋体" w:eastAsia="宋体" w:cs="宋体"/>
          <w:snapToGrid w:val="0"/>
          <w:color w:val="auto"/>
          <w:kern w:val="0"/>
          <w:sz w:val="21"/>
          <w:szCs w:val="21"/>
          <w:highlight w:val="none"/>
          <w:vertAlign w:val="subscript"/>
        </w:rPr>
        <w:t>1</w:t>
      </w:r>
      <w:r>
        <w:rPr>
          <w:rFonts w:hint="eastAsia" w:ascii="宋体" w:hAnsi="宋体" w:eastAsia="宋体" w:cs="宋体"/>
          <w:snapToGrid w:val="0"/>
          <w:color w:val="auto"/>
          <w:kern w:val="0"/>
          <w:sz w:val="21"/>
          <w:szCs w:val="21"/>
          <w:highlight w:val="none"/>
        </w:rPr>
        <w:t>。</w:t>
      </w:r>
    </w:p>
    <w:p w14:paraId="5B92E9CF">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b</w:t>
      </w:r>
      <w:r>
        <w:rPr>
          <w:rFonts w:hint="eastAsia" w:ascii="宋体" w:hAnsi="宋体" w:eastAsia="宋体" w:cs="宋体"/>
          <w:snapToGrid w:val="0"/>
          <w:color w:val="auto"/>
          <w:kern w:val="0"/>
          <w:sz w:val="21"/>
          <w:szCs w:val="21"/>
          <w:highlight w:val="none"/>
        </w:rPr>
        <w:t>．评标委员会各成员独立按照《综合评分表》技术部分（施工组织设计）指定的评分标准对各评分因素进行打分，累加后得出技术评分。将评标委员会所有成员的技术评分去掉一个最高评分和一个最低评分后，取算术平均值，即为某投标人的技术得分M</w:t>
      </w:r>
      <w:r>
        <w:rPr>
          <w:rFonts w:hint="eastAsia" w:ascii="宋体" w:hAnsi="宋体" w:eastAsia="宋体" w:cs="宋体"/>
          <w:snapToGrid w:val="0"/>
          <w:color w:val="auto"/>
          <w:kern w:val="0"/>
          <w:sz w:val="21"/>
          <w:szCs w:val="21"/>
          <w:highlight w:val="none"/>
          <w:vertAlign w:val="subscript"/>
        </w:rPr>
        <w:t>2</w:t>
      </w:r>
      <w:r>
        <w:rPr>
          <w:rFonts w:hint="eastAsia" w:ascii="宋体" w:hAnsi="宋体" w:eastAsia="宋体" w:cs="宋体"/>
          <w:snapToGrid w:val="0"/>
          <w:color w:val="auto"/>
          <w:kern w:val="0"/>
          <w:sz w:val="21"/>
          <w:szCs w:val="21"/>
          <w:highlight w:val="none"/>
        </w:rPr>
        <w:t>。</w:t>
      </w:r>
    </w:p>
    <w:p w14:paraId="0192EB6F">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c</w:t>
      </w:r>
      <w:r>
        <w:rPr>
          <w:rFonts w:hint="eastAsia" w:ascii="宋体" w:hAnsi="宋体" w:eastAsia="宋体" w:cs="宋体"/>
          <w:snapToGrid w:val="0"/>
          <w:color w:val="auto"/>
          <w:kern w:val="0"/>
          <w:sz w:val="21"/>
          <w:szCs w:val="21"/>
          <w:highlight w:val="none"/>
        </w:rPr>
        <w:t>．M＝M</w:t>
      </w:r>
      <w:r>
        <w:rPr>
          <w:rFonts w:hint="eastAsia" w:ascii="宋体" w:hAnsi="宋体" w:eastAsia="宋体" w:cs="宋体"/>
          <w:snapToGrid w:val="0"/>
          <w:color w:val="auto"/>
          <w:kern w:val="0"/>
          <w:sz w:val="21"/>
          <w:szCs w:val="21"/>
          <w:highlight w:val="none"/>
          <w:vertAlign w:val="subscript"/>
        </w:rPr>
        <w:t>1</w:t>
      </w:r>
      <w:r>
        <w:rPr>
          <w:rFonts w:hint="eastAsia" w:ascii="宋体" w:hAnsi="宋体" w:eastAsia="宋体" w:cs="宋体"/>
          <w:snapToGrid w:val="0"/>
          <w:color w:val="auto"/>
          <w:kern w:val="0"/>
          <w:sz w:val="21"/>
          <w:szCs w:val="21"/>
          <w:highlight w:val="none"/>
        </w:rPr>
        <w:t>＋M</w:t>
      </w:r>
      <w:r>
        <w:rPr>
          <w:rFonts w:hint="eastAsia" w:ascii="宋体" w:hAnsi="宋体" w:eastAsia="宋体" w:cs="宋体"/>
          <w:snapToGrid w:val="0"/>
          <w:color w:val="auto"/>
          <w:kern w:val="0"/>
          <w:sz w:val="21"/>
          <w:szCs w:val="21"/>
          <w:highlight w:val="none"/>
          <w:vertAlign w:val="subscript"/>
        </w:rPr>
        <w:t>2</w:t>
      </w:r>
    </w:p>
    <w:p w14:paraId="61D0A28F">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式中：M</w:t>
      </w:r>
      <w:r>
        <w:rPr>
          <w:rFonts w:hint="eastAsia" w:ascii="宋体" w:hAnsi="宋体" w:eastAsia="宋体" w:cs="宋体"/>
          <w:snapToGrid w:val="0"/>
          <w:color w:val="auto"/>
          <w:kern w:val="0"/>
          <w:sz w:val="21"/>
          <w:szCs w:val="21"/>
          <w:highlight w:val="none"/>
          <w:vertAlign w:val="subscript"/>
        </w:rPr>
        <w:t>1</w:t>
      </w:r>
      <w:r>
        <w:rPr>
          <w:rFonts w:hint="eastAsia" w:ascii="宋体" w:hAnsi="宋体" w:eastAsia="宋体" w:cs="宋体"/>
          <w:snapToGrid w:val="0"/>
          <w:color w:val="auto"/>
          <w:kern w:val="0"/>
          <w:sz w:val="21"/>
          <w:szCs w:val="21"/>
          <w:highlight w:val="none"/>
        </w:rPr>
        <w:t>为某投标人的商务得分，M</w:t>
      </w:r>
      <w:r>
        <w:rPr>
          <w:rFonts w:hint="eastAsia" w:ascii="宋体" w:hAnsi="宋体" w:eastAsia="宋体" w:cs="宋体"/>
          <w:snapToGrid w:val="0"/>
          <w:color w:val="auto"/>
          <w:kern w:val="0"/>
          <w:sz w:val="21"/>
          <w:szCs w:val="21"/>
          <w:highlight w:val="none"/>
          <w:vertAlign w:val="subscript"/>
        </w:rPr>
        <w:t>2</w:t>
      </w:r>
      <w:r>
        <w:rPr>
          <w:rFonts w:hint="eastAsia" w:ascii="宋体" w:hAnsi="宋体" w:eastAsia="宋体" w:cs="宋体"/>
          <w:snapToGrid w:val="0"/>
          <w:color w:val="auto"/>
          <w:kern w:val="0"/>
          <w:sz w:val="21"/>
          <w:szCs w:val="21"/>
          <w:highlight w:val="none"/>
        </w:rPr>
        <w:t>为某投标人的技术得分。</w:t>
      </w:r>
    </w:p>
    <w:p w14:paraId="2B110D2E">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（2）投标报价得分N</w:t>
      </w:r>
    </w:p>
    <w:p w14:paraId="7E31D234">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a</w:t>
      </w:r>
      <w:r>
        <w:rPr>
          <w:rFonts w:hint="eastAsia" w:ascii="宋体" w:hAnsi="宋体" w:eastAsia="宋体" w:cs="宋体"/>
          <w:snapToGrid w:val="0"/>
          <w:color w:val="auto"/>
          <w:kern w:val="0"/>
          <w:sz w:val="21"/>
          <w:szCs w:val="21"/>
          <w:highlight w:val="none"/>
        </w:rPr>
        <w:t>．评标委员会按照《综合评分表》投标报价部分指定的方法计算评标基准价D。</w:t>
      </w:r>
    </w:p>
    <w:p w14:paraId="171CD772">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b</w:t>
      </w:r>
      <w:r>
        <w:rPr>
          <w:rFonts w:hint="eastAsia" w:ascii="宋体" w:hAnsi="宋体" w:eastAsia="宋体" w:cs="宋体"/>
          <w:snapToGrid w:val="0"/>
          <w:color w:val="auto"/>
          <w:kern w:val="0"/>
          <w:sz w:val="21"/>
          <w:szCs w:val="21"/>
          <w:highlight w:val="none"/>
        </w:rPr>
        <w:t>．采用内插法计算某投标人的投标报价得分N，即当投标人的投标总价等于评标基准价时得100分，每高于评标基准价一个百分点扣1分, 每低于评标基准价一个百分点扣0.5分，扣完为止。公式如下：</w:t>
      </w:r>
    </w:p>
    <w:p w14:paraId="7286BA7F">
      <w:pPr>
        <w:keepNext w:val="0"/>
        <w:keepLines w:val="0"/>
        <w:pageBreakBefore w:val="0"/>
        <w:kinsoku/>
        <w:wordWrap w:val="0"/>
        <w:overflowPunct/>
        <w:topLinePunct w:val="0"/>
        <w:bidi w:val="0"/>
        <w:adjustRightInd w:val="0"/>
        <w:snapToGrid w:val="0"/>
        <w:spacing w:line="400" w:lineRule="atLeas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N＝100－（| Di－D | ÷D）×100×E</w:t>
      </w:r>
    </w:p>
    <w:p w14:paraId="0D8C132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式中：D为评标基准价；Di为某投标人的投标总价；E为扣分因子，当Di＞D时，E＝1；当Di＜D时，E＝0.5。</w:t>
      </w:r>
    </w:p>
    <w:p w14:paraId="1DDC703A">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（3）综合得分</w:t>
      </w:r>
    </w:p>
    <w:p w14:paraId="5155F11E">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综合得分换算为百分制，满分100分，公式如下：</w:t>
      </w:r>
    </w:p>
    <w:p w14:paraId="7E1AC869">
      <w:pPr>
        <w:keepNext w:val="0"/>
        <w:keepLines w:val="0"/>
        <w:pageBreakBefore w:val="0"/>
        <w:kinsoku/>
        <w:wordWrap w:val="0"/>
        <w:overflowPunct/>
        <w:topLinePunct w:val="0"/>
        <w:bidi w:val="0"/>
        <w:adjustRightInd w:val="0"/>
        <w:snapToGrid w:val="0"/>
        <w:spacing w:line="400" w:lineRule="atLeas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综合得分＝M÷商务技术合计满分×100×商务技术权重＋N×投标报价权重</w:t>
      </w:r>
    </w:p>
    <w:p w14:paraId="3514D780">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式中：M为商务技术得分，N为投标报价得分。</w:t>
      </w:r>
    </w:p>
    <w:p w14:paraId="06811C4E">
      <w:pPr>
        <w:keepNext w:val="0"/>
        <w:keepLines w:val="0"/>
        <w:pageBreakBefore w:val="0"/>
        <w:numPr>
          <w:ilvl w:val="0"/>
          <w:numId w:val="2"/>
        </w:numPr>
        <w:kinsoku/>
        <w:wordWrap w:val="0"/>
        <w:overflowPunct/>
        <w:topLinePunct w:val="0"/>
        <w:bidi w:val="0"/>
        <w:adjustRightInd w:val="0"/>
        <w:snapToGrid w:val="0"/>
        <w:spacing w:line="400" w:lineRule="atLeast"/>
        <w:ind w:left="0" w:leftChars="0" w:firstLine="630" w:firstLineChars="3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0889F3FE">
      <w:pPr>
        <w:keepNext w:val="0"/>
        <w:keepLines w:val="0"/>
        <w:pageBreakBefore w:val="0"/>
        <w:widowControl w:val="0"/>
        <w:numPr>
          <w:ilvl w:val="0"/>
          <w:numId w:val="0"/>
        </w:numPr>
        <w:kinsoku/>
        <w:wordWrap w:val="0"/>
        <w:overflowPunct/>
        <w:topLinePunct w:val="0"/>
        <w:bidi w:val="0"/>
        <w:adjustRightInd w:val="0"/>
        <w:snapToGrid w:val="0"/>
        <w:spacing w:line="400" w:lineRule="atLeast"/>
        <w:jc w:val="both"/>
        <w:rPr>
          <w:rFonts w:hint="eastAsia" w:ascii="宋体" w:hAnsi="宋体" w:eastAsia="宋体" w:cs="宋体"/>
          <w:snapToGrid w:val="0"/>
          <w:color w:val="auto"/>
          <w:kern w:val="0"/>
          <w:sz w:val="21"/>
          <w:szCs w:val="21"/>
          <w:highlight w:val="none"/>
        </w:rPr>
      </w:pPr>
    </w:p>
    <w:p w14:paraId="3FCDF960">
      <w:pPr>
        <w:wordWrap w:val="0"/>
        <w:adjustRightInd w:val="0"/>
        <w:snapToGrid w:val="0"/>
        <w:spacing w:before="260" w:after="260" w:line="440" w:lineRule="exact"/>
        <w:ind w:firstLine="602" w:firstLineChars="200"/>
        <w:jc w:val="center"/>
        <w:rPr>
          <w:rFonts w:hint="eastAsia" w:ascii="宋体" w:hAnsi="宋体" w:eastAsia="宋体" w:cs="宋体"/>
          <w:b/>
          <w:bCs/>
          <w:snapToGrid w:val="0"/>
          <w:color w:val="auto"/>
          <w:kern w:val="0"/>
          <w:sz w:val="30"/>
          <w:szCs w:val="30"/>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26B0AB0A">
      <w:pPr>
        <w:wordWrap w:val="0"/>
        <w:adjustRightInd w:val="0"/>
        <w:snapToGrid w:val="0"/>
        <w:spacing w:before="260" w:after="260" w:line="440" w:lineRule="exact"/>
        <w:ind w:firstLine="602" w:firstLineChars="200"/>
        <w:jc w:val="center"/>
        <w:rPr>
          <w:rFonts w:hint="eastAsia" w:ascii="宋体" w:hAnsi="宋体" w:eastAsia="宋体" w:cs="宋体"/>
          <w:b w:val="0"/>
          <w:bCs w:val="0"/>
          <w:snapToGrid w:val="0"/>
          <w:color w:val="auto"/>
          <w:kern w:val="0"/>
          <w:sz w:val="30"/>
          <w:szCs w:val="30"/>
          <w:highlight w:val="none"/>
        </w:rPr>
      </w:pPr>
      <w:r>
        <w:rPr>
          <w:rFonts w:hint="eastAsia" w:ascii="宋体" w:hAnsi="宋体" w:eastAsia="宋体" w:cs="宋体"/>
          <w:b/>
          <w:bCs/>
          <w:snapToGrid w:val="0"/>
          <w:color w:val="auto"/>
          <w:kern w:val="0"/>
          <w:sz w:val="30"/>
          <w:szCs w:val="30"/>
          <w:highlight w:val="none"/>
        </w:rPr>
        <w:t>综合评分表</w:t>
      </w:r>
    </w:p>
    <w:tbl>
      <w:tblPr>
        <w:tblStyle w:val="19"/>
        <w:tblW w:w="10120" w:type="dxa"/>
        <w:jc w:val="center"/>
        <w:tblLayout w:type="fixed"/>
        <w:tblCellMar>
          <w:top w:w="0" w:type="dxa"/>
          <w:left w:w="108" w:type="dxa"/>
          <w:bottom w:w="0" w:type="dxa"/>
          <w:right w:w="108" w:type="dxa"/>
        </w:tblCellMar>
      </w:tblPr>
      <w:tblGrid>
        <w:gridCol w:w="1142"/>
        <w:gridCol w:w="433"/>
        <w:gridCol w:w="3479"/>
        <w:gridCol w:w="5066"/>
      </w:tblGrid>
      <w:tr w14:paraId="47C28640">
        <w:tblPrEx>
          <w:tblCellMar>
            <w:top w:w="0" w:type="dxa"/>
            <w:left w:w="108" w:type="dxa"/>
            <w:bottom w:w="0" w:type="dxa"/>
            <w:right w:w="108" w:type="dxa"/>
          </w:tblCellMar>
        </w:tblPrEx>
        <w:trPr>
          <w:trHeight w:val="396" w:hRule="exact"/>
          <w:jc w:val="center"/>
        </w:trPr>
        <w:tc>
          <w:tcPr>
            <w:tcW w:w="10120" w:type="dxa"/>
            <w:gridSpan w:val="4"/>
            <w:tcBorders>
              <w:top w:val="single" w:color="auto" w:sz="4" w:space="0"/>
              <w:left w:val="single" w:color="auto" w:sz="4" w:space="0"/>
              <w:bottom w:val="single" w:color="auto" w:sz="4" w:space="0"/>
              <w:right w:val="single" w:color="auto" w:sz="4" w:space="0"/>
            </w:tcBorders>
            <w:shd w:val="clear" w:color="auto" w:fill="D7D7D7"/>
            <w:noWrap w:val="0"/>
            <w:vAlign w:val="center"/>
          </w:tcPr>
          <w:p w14:paraId="2E946F6C">
            <w:pPr>
              <w:keepNext w:val="0"/>
              <w:keepLines w:val="0"/>
              <w:suppressLineNumbers w:val="0"/>
              <w:tabs>
                <w:tab w:val="left" w:pos="1354"/>
                <w:tab w:val="left" w:pos="1459"/>
                <w:tab w:val="center" w:pos="3902"/>
                <w:tab w:val="right" w:pos="7805"/>
              </w:tabs>
              <w:wordWrap w:val="0"/>
              <w:adjustRightInd w:val="0"/>
              <w:snapToGrid w:val="0"/>
              <w:spacing w:before="0" w:beforeAutospacing="0" w:after="0" w:afterAutospacing="0" w:line="276" w:lineRule="auto"/>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商务部分，满分：</w:t>
            </w:r>
            <w:r>
              <w:rPr>
                <w:rFonts w:hint="eastAsia" w:ascii="宋体" w:hAnsi="宋体" w:eastAsia="宋体" w:cs="宋体"/>
                <w:b/>
                <w:bCs/>
                <w:snapToGrid w:val="0"/>
                <w:color w:val="auto"/>
                <w:kern w:val="0"/>
                <w:sz w:val="21"/>
                <w:szCs w:val="21"/>
                <w:highlight w:val="none"/>
                <w:u w:val="single"/>
              </w:rPr>
              <w:t xml:space="preserve"> 80 </w:t>
            </w:r>
            <w:r>
              <w:rPr>
                <w:rFonts w:hint="eastAsia" w:ascii="宋体" w:hAnsi="宋体" w:eastAsia="宋体" w:cs="宋体"/>
                <w:b/>
                <w:bCs/>
                <w:snapToGrid w:val="0"/>
                <w:color w:val="auto"/>
                <w:kern w:val="0"/>
                <w:sz w:val="21"/>
                <w:szCs w:val="21"/>
                <w:highlight w:val="none"/>
              </w:rPr>
              <w:t>分</w:t>
            </w:r>
            <w:r>
              <w:rPr>
                <w:rFonts w:hint="eastAsia" w:ascii="宋体" w:hAnsi="宋体" w:eastAsia="宋体" w:cs="宋体"/>
                <w:snapToGrid w:val="0"/>
                <w:color w:val="auto"/>
                <w:kern w:val="0"/>
                <w:sz w:val="21"/>
                <w:szCs w:val="21"/>
                <w:highlight w:val="none"/>
              </w:rPr>
              <w:t>。</w:t>
            </w:r>
          </w:p>
        </w:tc>
      </w:tr>
      <w:tr w14:paraId="0018FEAE">
        <w:tblPrEx>
          <w:tblCellMar>
            <w:top w:w="0" w:type="dxa"/>
            <w:left w:w="108" w:type="dxa"/>
            <w:bottom w:w="0" w:type="dxa"/>
            <w:right w:w="108" w:type="dxa"/>
          </w:tblCellMar>
        </w:tblPrEx>
        <w:trPr>
          <w:trHeight w:val="396" w:hRule="exac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026087BF">
            <w:pPr>
              <w:keepNext w:val="0"/>
              <w:keepLines w:val="0"/>
              <w:suppressLineNumbers w:val="0"/>
              <w:tabs>
                <w:tab w:val="left" w:pos="1354"/>
                <w:tab w:val="left" w:pos="1459"/>
                <w:tab w:val="center" w:pos="3902"/>
                <w:tab w:val="right" w:pos="7805"/>
              </w:tabs>
              <w:wordWrap w:val="0"/>
              <w:adjustRightInd w:val="0"/>
              <w:snapToGrid w:val="0"/>
              <w:spacing w:before="0" w:beforeAutospacing="0" w:after="0" w:afterAutospacing="0" w:line="34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评分因素</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7C1449CF">
            <w:pPr>
              <w:keepNext w:val="0"/>
              <w:keepLines w:val="0"/>
              <w:suppressLineNumbers w:val="0"/>
              <w:tabs>
                <w:tab w:val="left" w:pos="1354"/>
                <w:tab w:val="left" w:pos="1459"/>
                <w:tab w:val="center" w:pos="3902"/>
                <w:tab w:val="right" w:pos="7805"/>
              </w:tabs>
              <w:wordWrap w:val="0"/>
              <w:adjustRightInd w:val="0"/>
              <w:snapToGrid w:val="0"/>
              <w:spacing w:before="0" w:beforeAutospacing="0" w:after="0" w:afterAutospacing="0" w:line="34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评分标准</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1FB67A81">
            <w:pPr>
              <w:keepNext w:val="0"/>
              <w:keepLines w:val="0"/>
              <w:suppressLineNumbers w:val="0"/>
              <w:tabs>
                <w:tab w:val="left" w:pos="1354"/>
                <w:tab w:val="left" w:pos="1459"/>
                <w:tab w:val="center" w:pos="3902"/>
                <w:tab w:val="right" w:pos="7805"/>
              </w:tabs>
              <w:wordWrap w:val="0"/>
              <w:adjustRightInd w:val="0"/>
              <w:snapToGrid w:val="0"/>
              <w:spacing w:before="0" w:beforeAutospacing="0" w:after="0" w:afterAutospacing="0" w:line="34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691E5A06">
        <w:tblPrEx>
          <w:tblCellMar>
            <w:top w:w="0" w:type="dxa"/>
            <w:left w:w="108" w:type="dxa"/>
            <w:bottom w:w="0" w:type="dxa"/>
            <w:right w:w="108" w:type="dxa"/>
          </w:tblCellMar>
        </w:tblPrEx>
        <w:trPr>
          <w:trHeight w:val="1679"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12F2A1E6">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p w14:paraId="1594AD74">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综合素质</w:t>
            </w:r>
          </w:p>
          <w:p w14:paraId="495C246B">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20527E1A">
            <w:pPr>
              <w:pStyle w:val="7"/>
              <w:keepNext w:val="0"/>
              <w:keepLines w:val="0"/>
              <w:suppressLineNumbers w:val="0"/>
              <w:wordWrap w:val="0"/>
              <w:adjustRightInd w:val="0"/>
              <w:snapToGrid w:val="0"/>
              <w:spacing w:before="0" w:beforeAutospacing="0" w:after="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项目经理具备工程类技术职称情况：</w:t>
            </w:r>
          </w:p>
          <w:p w14:paraId="48790813">
            <w:pPr>
              <w:pStyle w:val="7"/>
              <w:keepNext w:val="0"/>
              <w:keepLines w:val="0"/>
              <w:numPr>
                <w:ilvl w:val="0"/>
                <w:numId w:val="3"/>
              </w:numPr>
              <w:suppressLineNumbers w:val="0"/>
              <w:wordWrap w:val="0"/>
              <w:adjustRightInd w:val="0"/>
              <w:snapToGrid w:val="0"/>
              <w:spacing w:before="0" w:beforeAutospacing="0" w:after="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具备工程师或以上职称的，</w:t>
            </w:r>
            <w:r>
              <w:rPr>
                <w:rFonts w:hint="eastAsia" w:ascii="宋体" w:hAnsi="宋体" w:eastAsia="宋体" w:cs="宋体"/>
                <w:bCs/>
                <w:snapToGrid w:val="0"/>
                <w:color w:val="auto"/>
                <w:kern w:val="0"/>
                <w:sz w:val="21"/>
                <w:szCs w:val="21"/>
                <w:highlight w:val="none"/>
              </w:rPr>
              <w:t>得</w:t>
            </w:r>
            <w:r>
              <w:rPr>
                <w:rFonts w:hint="eastAsia" w:ascii="宋体" w:hAnsi="宋体" w:eastAsia="宋体" w:cs="宋体"/>
                <w:bCs/>
                <w:snapToGrid w:val="0"/>
                <w:color w:val="auto"/>
                <w:kern w:val="0"/>
                <w:sz w:val="21"/>
                <w:szCs w:val="21"/>
                <w:highlight w:val="none"/>
                <w:u w:val="single"/>
              </w:rPr>
              <w:t>10</w:t>
            </w:r>
            <w:r>
              <w:rPr>
                <w:rFonts w:hint="eastAsia" w:ascii="宋体" w:hAnsi="宋体" w:eastAsia="宋体" w:cs="宋体"/>
                <w:bCs/>
                <w:snapToGrid w:val="0"/>
                <w:color w:val="auto"/>
                <w:kern w:val="0"/>
                <w:sz w:val="21"/>
                <w:szCs w:val="21"/>
                <w:highlight w:val="none"/>
              </w:rPr>
              <w:t>分。</w:t>
            </w:r>
          </w:p>
          <w:p w14:paraId="7FE09321">
            <w:pPr>
              <w:pStyle w:val="7"/>
              <w:keepNext w:val="0"/>
              <w:keepLines w:val="0"/>
              <w:numPr>
                <w:ilvl w:val="0"/>
                <w:numId w:val="3"/>
              </w:numPr>
              <w:suppressLineNumbers w:val="0"/>
              <w:wordWrap w:val="0"/>
              <w:adjustRightInd w:val="0"/>
              <w:snapToGrid w:val="0"/>
              <w:spacing w:before="0" w:beforeAutospacing="0" w:after="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具备助理工程师职称的，得</w:t>
            </w:r>
            <w:r>
              <w:rPr>
                <w:rFonts w:hint="eastAsia" w:ascii="宋体" w:hAnsi="宋体" w:eastAsia="宋体" w:cs="宋体"/>
                <w:snapToGrid w:val="0"/>
                <w:color w:val="auto"/>
                <w:kern w:val="0"/>
                <w:sz w:val="21"/>
                <w:szCs w:val="21"/>
                <w:highlight w:val="none"/>
                <w:u w:val="single"/>
              </w:rPr>
              <w:t xml:space="preserve"> 5</w:t>
            </w:r>
            <w:r>
              <w:rPr>
                <w:rFonts w:hint="eastAsia" w:ascii="宋体" w:hAnsi="宋体" w:eastAsia="宋体" w:cs="宋体"/>
                <w:snapToGrid w:val="0"/>
                <w:color w:val="auto"/>
                <w:kern w:val="0"/>
                <w:sz w:val="21"/>
                <w:szCs w:val="21"/>
                <w:highlight w:val="none"/>
              </w:rPr>
              <w:t>分。</w:t>
            </w:r>
          </w:p>
          <w:p w14:paraId="598D9C5F">
            <w:pPr>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不具备以上职称的，或未提供职称证原件的，不予计分。</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3D83EC84">
            <w:pPr>
              <w:keepNext w:val="0"/>
              <w:keepLines w:val="0"/>
              <w:numPr>
                <w:ilvl w:val="0"/>
                <w:numId w:val="4"/>
              </w:numPr>
              <w:suppressLineNumbers w:val="0"/>
              <w:wordWrap w:val="0"/>
              <w:adjustRightInd w:val="0"/>
              <w:snapToGrid w:val="0"/>
              <w:spacing w:before="0" w:beforeAutospacing="0" w:after="0" w:afterAutospacing="0" w:line="400" w:lineRule="exact"/>
              <w:ind w:left="0" w:right="0"/>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需附职称证彩色扫描件</w:t>
            </w:r>
            <w:r>
              <w:rPr>
                <w:rFonts w:hint="eastAsia" w:hAnsi="宋体" w:cs="宋体"/>
                <w:b/>
                <w:bCs/>
                <w:snapToGrid w:val="0"/>
                <w:color w:val="auto"/>
                <w:kern w:val="0"/>
                <w:sz w:val="21"/>
                <w:szCs w:val="21"/>
                <w:highlight w:val="none"/>
                <w:lang w:eastAsia="zh-CN"/>
              </w:rPr>
              <w:t>；</w:t>
            </w:r>
          </w:p>
          <w:p w14:paraId="0E2334B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0" w:firstLineChars="0"/>
              <w:textAlignment w:val="auto"/>
              <w:rPr>
                <w:rFonts w:hint="eastAsia" w:ascii="宋体" w:hAnsi="宋体" w:eastAsia="宋体" w:cs="宋体"/>
                <w:b/>
                <w:bCs/>
                <w:snapToGrid w:val="0"/>
                <w:color w:val="auto"/>
                <w:kern w:val="0"/>
                <w:sz w:val="21"/>
                <w:szCs w:val="21"/>
                <w:highlight w:val="none"/>
                <w:lang w:eastAsia="zh-CN"/>
              </w:rPr>
            </w:pPr>
            <w:r>
              <w:rPr>
                <w:rFonts w:hint="eastAsia" w:hAnsi="宋体" w:cs="宋体"/>
                <w:b/>
                <w:bCs/>
                <w:snapToGrid w:val="0"/>
                <w:color w:val="auto"/>
                <w:kern w:val="0"/>
                <w:sz w:val="21"/>
                <w:szCs w:val="21"/>
                <w:highlight w:val="none"/>
                <w:lang w:val="en-US" w:eastAsia="zh-CN"/>
              </w:rPr>
              <w:t>2.</w:t>
            </w:r>
            <w:r>
              <w:rPr>
                <w:rFonts w:hint="eastAsia" w:ascii="宋体" w:hAnsi="宋体" w:eastAsia="宋体" w:cs="宋体"/>
                <w:b/>
                <w:bCs/>
                <w:snapToGrid w:val="0"/>
                <w:color w:val="auto"/>
                <w:kern w:val="0"/>
                <w:sz w:val="21"/>
                <w:szCs w:val="21"/>
                <w:highlight w:val="none"/>
              </w:rPr>
              <w:t>组成联合体时由联合体</w:t>
            </w:r>
            <w:r>
              <w:rPr>
                <w:rFonts w:hint="eastAsia" w:ascii="宋体" w:hAnsi="宋体" w:eastAsia="宋体" w:cs="宋体"/>
                <w:b/>
                <w:bCs/>
                <w:snapToGrid w:val="0"/>
                <w:color w:val="auto"/>
                <w:kern w:val="0"/>
                <w:sz w:val="21"/>
                <w:szCs w:val="21"/>
                <w:highlight w:val="none"/>
                <w:lang w:val="en-US" w:eastAsia="zh-CN"/>
              </w:rPr>
              <w:t>牵头</w:t>
            </w:r>
            <w:r>
              <w:rPr>
                <w:rFonts w:hint="eastAsia" w:ascii="宋体" w:hAnsi="宋体" w:eastAsia="宋体" w:cs="宋体"/>
                <w:b/>
                <w:bCs/>
                <w:snapToGrid w:val="0"/>
                <w:color w:val="auto"/>
                <w:kern w:val="0"/>
                <w:sz w:val="21"/>
                <w:szCs w:val="21"/>
                <w:highlight w:val="none"/>
              </w:rPr>
              <w:t>方提供</w:t>
            </w:r>
            <w:r>
              <w:rPr>
                <w:rFonts w:hint="eastAsia" w:hAnsi="宋体" w:cs="宋体"/>
                <w:b/>
                <w:bCs/>
                <w:snapToGrid w:val="0"/>
                <w:color w:val="auto"/>
                <w:kern w:val="0"/>
                <w:sz w:val="21"/>
                <w:szCs w:val="21"/>
                <w:highlight w:val="none"/>
                <w:lang w:eastAsia="zh-CN"/>
              </w:rPr>
              <w:t>。</w:t>
            </w:r>
          </w:p>
          <w:p w14:paraId="45EC7A21">
            <w:pPr>
              <w:keepNext w:val="0"/>
              <w:keepLines w:val="0"/>
              <w:numPr>
                <w:ilvl w:val="-1"/>
                <w:numId w:val="0"/>
              </w:numPr>
              <w:suppressLineNumbers w:val="0"/>
              <w:wordWrap w:val="0"/>
              <w:adjustRightInd w:val="0"/>
              <w:snapToGrid w:val="0"/>
              <w:spacing w:before="0" w:beforeAutospacing="0" w:after="0" w:afterAutospacing="0" w:line="400" w:lineRule="exact"/>
              <w:ind w:left="0" w:right="0"/>
              <w:rPr>
                <w:rFonts w:hint="eastAsia" w:ascii="宋体" w:hAnsi="宋体" w:eastAsia="宋体" w:cs="宋体"/>
                <w:b/>
                <w:bCs/>
                <w:snapToGrid w:val="0"/>
                <w:color w:val="auto"/>
                <w:kern w:val="0"/>
                <w:sz w:val="21"/>
                <w:szCs w:val="21"/>
                <w:highlight w:val="none"/>
              </w:rPr>
            </w:pPr>
          </w:p>
        </w:tc>
      </w:tr>
      <w:tr w14:paraId="4815C1D5">
        <w:tblPrEx>
          <w:tblCellMar>
            <w:top w:w="0" w:type="dxa"/>
            <w:left w:w="108" w:type="dxa"/>
            <w:bottom w:w="0" w:type="dxa"/>
            <w:right w:w="108" w:type="dxa"/>
          </w:tblCellMar>
        </w:tblPrEx>
        <w:trPr>
          <w:trHeight w:val="90"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7BF67F9C">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企业业绩</w:t>
            </w:r>
          </w:p>
          <w:p w14:paraId="00442253">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hAnsi="宋体" w:cs="宋体"/>
                <w:snapToGrid w:val="0"/>
                <w:color w:val="auto"/>
                <w:kern w:val="0"/>
                <w:sz w:val="21"/>
                <w:szCs w:val="21"/>
                <w:highlight w:val="none"/>
                <w:lang w:val="en-US" w:eastAsia="zh-CN"/>
              </w:rPr>
              <w:t>20</w:t>
            </w:r>
            <w:r>
              <w:rPr>
                <w:rFonts w:hint="eastAsia" w:ascii="宋体" w:hAnsi="宋体" w:eastAsia="宋体" w:cs="宋体"/>
                <w:snapToGrid w:val="0"/>
                <w:color w:val="auto"/>
                <w:kern w:val="0"/>
                <w:sz w:val="21"/>
                <w:szCs w:val="21"/>
                <w:highlight w:val="none"/>
              </w:rPr>
              <w:t>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344618E2">
            <w:pPr>
              <w:pStyle w:val="7"/>
              <w:keepNext w:val="0"/>
              <w:keepLines w:val="0"/>
              <w:suppressLineNumbers w:val="0"/>
              <w:wordWrap w:val="0"/>
              <w:adjustRightInd w:val="0"/>
              <w:snapToGrid w:val="0"/>
              <w:spacing w:before="0" w:beforeAutospacing="0" w:after="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企业近年来（202</w:t>
            </w:r>
            <w:r>
              <w:rPr>
                <w:rFonts w:hint="eastAsia" w:hAnsi="宋体" w:cs="宋体"/>
                <w:snapToGrid w:val="0"/>
                <w:color w:val="auto"/>
                <w:kern w:val="0"/>
                <w:sz w:val="21"/>
                <w:szCs w:val="21"/>
                <w:highlight w:val="none"/>
                <w:lang w:val="en-US" w:eastAsia="zh-CN"/>
              </w:rPr>
              <w:t>0</w:t>
            </w:r>
            <w:r>
              <w:rPr>
                <w:rFonts w:hint="eastAsia" w:ascii="宋体" w:hAnsi="宋体" w:eastAsia="宋体" w:cs="宋体"/>
                <w:snapToGrid w:val="0"/>
                <w:color w:val="auto"/>
                <w:kern w:val="0"/>
                <w:sz w:val="21"/>
                <w:szCs w:val="21"/>
                <w:highlight w:val="none"/>
              </w:rPr>
              <w:t>年1月1日至今）业绩情况：</w:t>
            </w:r>
          </w:p>
          <w:p w14:paraId="2CF5AACD">
            <w:pPr>
              <w:pStyle w:val="7"/>
              <w:keepNext w:val="0"/>
              <w:keepLines w:val="0"/>
              <w:suppressLineNumbers w:val="0"/>
              <w:wordWrap w:val="0"/>
              <w:adjustRightInd w:val="0"/>
              <w:snapToGrid w:val="0"/>
              <w:spacing w:before="0" w:beforeAutospacing="0" w:after="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color w:val="auto"/>
                <w:spacing w:val="-1"/>
                <w:sz w:val="21"/>
                <w:szCs w:val="21"/>
                <w:highlight w:val="none"/>
                <w:u w:val="single" w:color="auto"/>
              </w:rPr>
              <w:t>承接</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过类似工程的，每个得</w:t>
            </w:r>
            <w:r>
              <w:rPr>
                <w:rFonts w:hint="eastAsia" w:hAnsi="宋体" w:cs="宋体"/>
                <w:snapToGrid w:val="0"/>
                <w:color w:val="auto"/>
                <w:kern w:val="0"/>
                <w:sz w:val="21"/>
                <w:szCs w:val="21"/>
                <w:highlight w:val="none"/>
                <w:u w:val="single"/>
                <w:lang w:val="en-US" w:eastAsia="zh-CN"/>
              </w:rPr>
              <w:t>5</w:t>
            </w:r>
            <w:r>
              <w:rPr>
                <w:rFonts w:hint="eastAsia" w:ascii="宋体" w:hAnsi="宋体" w:eastAsia="宋体" w:cs="宋体"/>
                <w:snapToGrid w:val="0"/>
                <w:color w:val="auto"/>
                <w:kern w:val="0"/>
                <w:sz w:val="21"/>
                <w:szCs w:val="21"/>
                <w:highlight w:val="none"/>
              </w:rPr>
              <w:t>分。</w:t>
            </w:r>
          </w:p>
          <w:p w14:paraId="2578929B">
            <w:pPr>
              <w:pStyle w:val="7"/>
              <w:keepNext w:val="0"/>
              <w:keepLines w:val="0"/>
              <w:suppressLineNumbers w:val="0"/>
              <w:wordWrap w:val="0"/>
              <w:adjustRightInd w:val="0"/>
              <w:snapToGrid w:val="0"/>
              <w:spacing w:before="0" w:beforeAutospacing="0" w:after="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2．未</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color w:val="auto"/>
                <w:spacing w:val="-1"/>
                <w:sz w:val="21"/>
                <w:szCs w:val="21"/>
                <w:highlight w:val="none"/>
                <w:u w:val="single" w:color="auto"/>
              </w:rPr>
              <w:t>承接</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过类似工程的，不予计分。</w:t>
            </w:r>
          </w:p>
          <w:p w14:paraId="2361A886">
            <w:pPr>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3．本项最高得</w:t>
            </w:r>
            <w:r>
              <w:rPr>
                <w:rFonts w:hint="eastAsia" w:hAnsi="宋体" w:cs="宋体"/>
                <w:snapToGrid w:val="0"/>
                <w:color w:val="auto"/>
                <w:kern w:val="0"/>
                <w:sz w:val="21"/>
                <w:szCs w:val="21"/>
                <w:highlight w:val="none"/>
                <w:lang w:val="en-US" w:eastAsia="zh-CN"/>
              </w:rPr>
              <w:t>20</w:t>
            </w:r>
            <w:r>
              <w:rPr>
                <w:rFonts w:hint="eastAsia" w:ascii="宋体" w:hAnsi="宋体" w:eastAsia="宋体" w:cs="宋体"/>
                <w:snapToGrid w:val="0"/>
                <w:color w:val="auto"/>
                <w:kern w:val="0"/>
                <w:sz w:val="21"/>
                <w:szCs w:val="21"/>
                <w:highlight w:val="none"/>
              </w:rPr>
              <w:t xml:space="preserve">分。 </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7A86344B">
            <w:pPr>
              <w:keepNext w:val="0"/>
              <w:keepLines w:val="0"/>
              <w:suppressLineNumbers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1．类似工程指：</w:t>
            </w:r>
            <w:r>
              <w:rPr>
                <w:rFonts w:hint="eastAsia" w:ascii="宋体" w:hAnsi="宋体" w:eastAsia="宋体" w:cs="宋体"/>
                <w:b w:val="0"/>
                <w:bCs w:val="0"/>
                <w:color w:val="auto"/>
                <w:sz w:val="21"/>
                <w:szCs w:val="21"/>
                <w:highlight w:val="none"/>
                <w:lang w:val="en-US" w:eastAsia="zh-CN"/>
              </w:rPr>
              <w:t>市政类工程</w:t>
            </w:r>
            <w:r>
              <w:rPr>
                <w:rFonts w:hint="eastAsia" w:hAnsi="宋体" w:cs="宋体"/>
                <w:b w:val="0"/>
                <w:bCs w:val="0"/>
                <w:color w:val="auto"/>
                <w:sz w:val="21"/>
                <w:szCs w:val="21"/>
                <w:highlight w:val="none"/>
                <w:lang w:val="en-US" w:eastAsia="zh-CN"/>
              </w:rPr>
              <w:t>或建筑工程</w:t>
            </w:r>
            <w:r>
              <w:rPr>
                <w:rFonts w:hint="eastAsia" w:ascii="宋体" w:hAnsi="宋体" w:eastAsia="宋体" w:cs="宋体"/>
                <w:b w:val="0"/>
                <w:bCs w:val="0"/>
                <w:color w:val="auto"/>
                <w:sz w:val="21"/>
                <w:szCs w:val="21"/>
                <w:highlight w:val="none"/>
                <w:lang w:val="en-US" w:eastAsia="zh-CN"/>
              </w:rPr>
              <w:t>项目</w:t>
            </w:r>
            <w:r>
              <w:rPr>
                <w:rFonts w:hint="eastAsia" w:ascii="宋体" w:hAnsi="宋体" w:eastAsia="宋体" w:cs="宋体"/>
                <w:snapToGrid w:val="0"/>
                <w:color w:val="auto"/>
                <w:kern w:val="0"/>
                <w:sz w:val="21"/>
                <w:szCs w:val="21"/>
                <w:highlight w:val="none"/>
              </w:rPr>
              <w:t>。需附有关业绩合同协议书的彩色扫描件。</w:t>
            </w:r>
          </w:p>
          <w:p w14:paraId="58728655">
            <w:pPr>
              <w:keepNext w:val="0"/>
              <w:keepLines w:val="0"/>
              <w:suppressLineNumbers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hAnsi="宋体" w:cs="宋体"/>
                <w:snapToGrid w:val="0"/>
                <w:color w:val="auto"/>
                <w:kern w:val="0"/>
                <w:sz w:val="21"/>
                <w:szCs w:val="21"/>
                <w:highlight w:val="none"/>
                <w:lang w:val="en-US" w:eastAsia="zh-CN"/>
              </w:rPr>
              <w:t>2</w:t>
            </w:r>
            <w:r>
              <w:rPr>
                <w:rFonts w:hint="eastAsia" w:ascii="宋体" w:hAnsi="宋体" w:eastAsia="宋体" w:cs="宋体"/>
                <w:snapToGrid w:val="0"/>
                <w:color w:val="auto"/>
                <w:kern w:val="0"/>
                <w:sz w:val="21"/>
                <w:szCs w:val="21"/>
                <w:highlight w:val="none"/>
              </w:rPr>
              <w:t>．业绩时间以</w:t>
            </w:r>
            <w:r>
              <w:rPr>
                <w:rFonts w:hint="eastAsia" w:ascii="宋体" w:hAnsi="宋体" w:eastAsia="宋体" w:cs="宋体"/>
                <w:b/>
                <w:bCs/>
                <w:snapToGrid w:val="0"/>
                <w:color w:val="auto"/>
                <w:kern w:val="0"/>
                <w:sz w:val="21"/>
                <w:szCs w:val="21"/>
                <w:highlight w:val="none"/>
              </w:rPr>
              <w:t>合同协议书日期为准</w:t>
            </w:r>
            <w:r>
              <w:rPr>
                <w:rFonts w:hint="eastAsia" w:ascii="宋体" w:hAnsi="宋体" w:eastAsia="宋体" w:cs="宋体"/>
                <w:snapToGrid w:val="0"/>
                <w:color w:val="auto"/>
                <w:kern w:val="0"/>
                <w:sz w:val="21"/>
                <w:szCs w:val="21"/>
                <w:highlight w:val="none"/>
              </w:rPr>
              <w:t>。</w:t>
            </w:r>
          </w:p>
          <w:p w14:paraId="486420E8">
            <w:pPr>
              <w:keepNext w:val="0"/>
              <w:keepLines w:val="0"/>
              <w:suppressLineNumbers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hAnsi="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．任一业绩有以下情形之一的，该业绩视为无效，不予计分：</w:t>
            </w:r>
          </w:p>
          <w:p w14:paraId="446EE217">
            <w:pPr>
              <w:keepNext w:val="0"/>
              <w:keepLines w:val="0"/>
              <w:suppressLineNumbers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①业绩不属于类似工程的；</w:t>
            </w:r>
          </w:p>
          <w:p w14:paraId="69297477">
            <w:pPr>
              <w:keepNext w:val="0"/>
              <w:keepLines w:val="0"/>
              <w:suppressLineNumbers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②不是以指定身份参建的；</w:t>
            </w:r>
          </w:p>
          <w:p w14:paraId="69106476">
            <w:pPr>
              <w:keepNext w:val="0"/>
              <w:keepLines w:val="0"/>
              <w:suppressLineNumbers w:val="0"/>
              <w:spacing w:before="0" w:beforeAutospacing="0" w:after="0" w:afterAutospacing="0"/>
              <w:ind w:left="0" w:right="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③业绩时间不符合要求的</w:t>
            </w:r>
            <w:r>
              <w:rPr>
                <w:rFonts w:hint="eastAsia" w:hAnsi="宋体" w:cs="宋体"/>
                <w:snapToGrid w:val="0"/>
                <w:color w:val="auto"/>
                <w:kern w:val="0"/>
                <w:sz w:val="21"/>
                <w:szCs w:val="21"/>
                <w:highlight w:val="none"/>
                <w:lang w:val="en-US" w:eastAsia="zh-CN"/>
              </w:rPr>
              <w:t>。</w:t>
            </w:r>
          </w:p>
          <w:p w14:paraId="615DA1E3">
            <w:pPr>
              <w:keepNext w:val="0"/>
              <w:keepLines w:val="0"/>
              <w:suppressLineNumbers w:val="0"/>
              <w:spacing w:before="0" w:beforeAutospacing="0" w:after="0" w:afterAutospacing="0"/>
              <w:ind w:left="0" w:right="0"/>
              <w:rPr>
                <w:rFonts w:hint="eastAsia" w:ascii="宋体" w:hAnsi="宋体" w:eastAsia="宋体" w:cs="宋体"/>
                <w:snapToGrid w:val="0"/>
                <w:color w:val="auto"/>
                <w:kern w:val="0"/>
                <w:sz w:val="21"/>
                <w:szCs w:val="21"/>
                <w:highlight w:val="none"/>
                <w:lang w:eastAsia="zh-CN"/>
              </w:rPr>
            </w:pPr>
            <w:r>
              <w:rPr>
                <w:rFonts w:hint="eastAsia" w:hAnsi="宋体" w:cs="宋体"/>
                <w:b/>
                <w:bCs/>
                <w:snapToGrid w:val="0"/>
                <w:color w:val="auto"/>
                <w:kern w:val="0"/>
                <w:sz w:val="21"/>
                <w:szCs w:val="21"/>
                <w:highlight w:val="none"/>
                <w:lang w:val="en-US" w:eastAsia="zh-CN"/>
              </w:rPr>
              <w:t>4.</w:t>
            </w:r>
            <w:r>
              <w:rPr>
                <w:rFonts w:hint="eastAsia" w:ascii="宋体" w:hAnsi="宋体" w:eastAsia="宋体" w:cs="宋体"/>
                <w:b/>
                <w:bCs/>
                <w:snapToGrid w:val="0"/>
                <w:color w:val="auto"/>
                <w:kern w:val="0"/>
                <w:sz w:val="21"/>
                <w:szCs w:val="21"/>
                <w:highlight w:val="none"/>
              </w:rPr>
              <w:t>组成联合体时由联合体</w:t>
            </w:r>
            <w:r>
              <w:rPr>
                <w:rFonts w:hint="eastAsia" w:ascii="宋体" w:hAnsi="宋体" w:eastAsia="宋体" w:cs="宋体"/>
                <w:b/>
                <w:bCs/>
                <w:snapToGrid w:val="0"/>
                <w:color w:val="auto"/>
                <w:kern w:val="0"/>
                <w:sz w:val="21"/>
                <w:szCs w:val="21"/>
                <w:highlight w:val="none"/>
                <w:lang w:val="en-US" w:eastAsia="zh-CN"/>
              </w:rPr>
              <w:t>牵头</w:t>
            </w:r>
            <w:r>
              <w:rPr>
                <w:rFonts w:hint="eastAsia" w:ascii="宋体" w:hAnsi="宋体" w:eastAsia="宋体" w:cs="宋体"/>
                <w:b/>
                <w:bCs/>
                <w:snapToGrid w:val="0"/>
                <w:color w:val="auto"/>
                <w:kern w:val="0"/>
                <w:sz w:val="21"/>
                <w:szCs w:val="21"/>
                <w:highlight w:val="none"/>
              </w:rPr>
              <w:t>方提供</w:t>
            </w:r>
            <w:r>
              <w:rPr>
                <w:rFonts w:hint="eastAsia" w:hAnsi="宋体" w:cs="宋体"/>
                <w:b/>
                <w:bCs/>
                <w:snapToGrid w:val="0"/>
                <w:color w:val="auto"/>
                <w:kern w:val="0"/>
                <w:sz w:val="21"/>
                <w:szCs w:val="21"/>
                <w:highlight w:val="none"/>
                <w:lang w:eastAsia="zh-CN"/>
              </w:rPr>
              <w:t>。</w:t>
            </w:r>
          </w:p>
        </w:tc>
      </w:tr>
      <w:tr w14:paraId="2AF61030">
        <w:tblPrEx>
          <w:tblCellMar>
            <w:top w:w="0" w:type="dxa"/>
            <w:left w:w="108" w:type="dxa"/>
            <w:bottom w:w="0" w:type="dxa"/>
            <w:right w:w="108" w:type="dxa"/>
          </w:tblCellMar>
        </w:tblPrEx>
        <w:trPr>
          <w:trHeight w:val="3258"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491F8B92">
            <w:pPr>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企业银行</w:t>
            </w:r>
          </w:p>
          <w:p w14:paraId="3CBF3334">
            <w:pPr>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资信评级</w:t>
            </w:r>
          </w:p>
          <w:p w14:paraId="2BF33761">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hAnsi="宋体" w:cs="宋体"/>
                <w:snapToGrid w:val="0"/>
                <w:color w:val="auto"/>
                <w:kern w:val="0"/>
                <w:sz w:val="21"/>
                <w:szCs w:val="21"/>
                <w:highlight w:val="none"/>
                <w:lang w:val="en-US" w:eastAsia="zh-CN"/>
              </w:rPr>
              <w:t>9</w:t>
            </w:r>
            <w:r>
              <w:rPr>
                <w:rFonts w:hint="eastAsia" w:ascii="宋体" w:hAnsi="宋体" w:eastAsia="宋体" w:cs="宋体"/>
                <w:snapToGrid w:val="0"/>
                <w:color w:val="auto"/>
                <w:kern w:val="0"/>
                <w:sz w:val="21"/>
                <w:szCs w:val="21"/>
                <w:highlight w:val="none"/>
              </w:rPr>
              <w:t>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049755A1">
            <w:pPr>
              <w:pStyle w:val="26"/>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hAnsi="宋体" w:cs="宋体"/>
                <w:snapToGrid w:val="0"/>
                <w:color w:val="auto"/>
                <w:kern w:val="0"/>
                <w:sz w:val="21"/>
                <w:szCs w:val="21"/>
                <w:highlight w:val="none"/>
                <w:lang w:val="en-US" w:eastAsia="zh-CN"/>
              </w:rPr>
              <w:t>1</w:t>
            </w:r>
            <w:r>
              <w:rPr>
                <w:rFonts w:hint="eastAsia" w:ascii="宋体" w:hAnsi="宋体" w:eastAsia="宋体" w:cs="宋体"/>
                <w:snapToGrid w:val="0"/>
                <w:color w:val="auto"/>
                <w:kern w:val="0"/>
                <w:sz w:val="21"/>
                <w:szCs w:val="21"/>
                <w:highlight w:val="none"/>
              </w:rPr>
              <w:t>．银行资信评级AA（含AA＋、AA－）</w:t>
            </w:r>
            <w:r>
              <w:rPr>
                <w:rFonts w:hint="eastAsia" w:hAnsi="宋体" w:cs="宋体"/>
                <w:snapToGrid w:val="0"/>
                <w:color w:val="auto"/>
                <w:kern w:val="0"/>
                <w:sz w:val="21"/>
                <w:szCs w:val="21"/>
                <w:highlight w:val="none"/>
                <w:lang w:val="en-US" w:eastAsia="zh-CN"/>
              </w:rPr>
              <w:t>以及上</w:t>
            </w:r>
            <w:r>
              <w:rPr>
                <w:rFonts w:hint="eastAsia" w:ascii="宋体" w:hAnsi="宋体" w:eastAsia="宋体" w:cs="宋体"/>
                <w:snapToGrid w:val="0"/>
                <w:color w:val="auto"/>
                <w:kern w:val="0"/>
                <w:sz w:val="21"/>
                <w:szCs w:val="21"/>
                <w:highlight w:val="none"/>
              </w:rPr>
              <w:t>的，得</w:t>
            </w:r>
            <w:r>
              <w:rPr>
                <w:rFonts w:hint="eastAsia" w:hAnsi="宋体" w:cs="宋体"/>
                <w:snapToGrid w:val="0"/>
                <w:color w:val="auto"/>
                <w:kern w:val="0"/>
                <w:sz w:val="21"/>
                <w:szCs w:val="21"/>
                <w:highlight w:val="none"/>
                <w:u w:val="single"/>
                <w:lang w:val="en-US" w:eastAsia="zh-CN"/>
              </w:rPr>
              <w:t>9</w:t>
            </w:r>
            <w:r>
              <w:rPr>
                <w:rFonts w:hint="eastAsia" w:ascii="宋体" w:hAnsi="宋体" w:eastAsia="宋体" w:cs="宋体"/>
                <w:snapToGrid w:val="0"/>
                <w:color w:val="auto"/>
                <w:kern w:val="0"/>
                <w:sz w:val="21"/>
                <w:szCs w:val="21"/>
                <w:highlight w:val="none"/>
              </w:rPr>
              <w:t>分。</w:t>
            </w:r>
          </w:p>
          <w:p w14:paraId="0CB0A5A6">
            <w:pPr>
              <w:pStyle w:val="26"/>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hAnsi="宋体" w:cs="宋体"/>
                <w:snapToGrid w:val="0"/>
                <w:color w:val="auto"/>
                <w:kern w:val="0"/>
                <w:sz w:val="21"/>
                <w:szCs w:val="21"/>
                <w:highlight w:val="none"/>
                <w:lang w:val="en-US" w:eastAsia="zh-CN"/>
              </w:rPr>
              <w:t>2</w:t>
            </w:r>
            <w:r>
              <w:rPr>
                <w:rFonts w:hint="eastAsia" w:ascii="宋体" w:hAnsi="宋体" w:eastAsia="宋体" w:cs="宋体"/>
                <w:snapToGrid w:val="0"/>
                <w:color w:val="auto"/>
                <w:kern w:val="0"/>
                <w:sz w:val="21"/>
                <w:szCs w:val="21"/>
                <w:highlight w:val="none"/>
              </w:rPr>
              <w:t>．银行资信评级A（含A＋、A－）的，得</w:t>
            </w:r>
            <w:r>
              <w:rPr>
                <w:rFonts w:hint="eastAsia" w:ascii="宋体" w:hAnsi="宋体" w:eastAsia="宋体" w:cs="宋体"/>
                <w:snapToGrid w:val="0"/>
                <w:color w:val="auto"/>
                <w:kern w:val="0"/>
                <w:sz w:val="21"/>
                <w:szCs w:val="21"/>
                <w:highlight w:val="none"/>
                <w:u w:val="single"/>
              </w:rPr>
              <w:t xml:space="preserve"> </w:t>
            </w:r>
            <w:r>
              <w:rPr>
                <w:rFonts w:hint="eastAsia" w:hAnsi="宋体" w:cs="宋体"/>
                <w:snapToGrid w:val="0"/>
                <w:color w:val="auto"/>
                <w:kern w:val="0"/>
                <w:sz w:val="21"/>
                <w:szCs w:val="21"/>
                <w:highlight w:val="none"/>
                <w:u w:val="single"/>
                <w:lang w:val="en-US" w:eastAsia="zh-CN"/>
              </w:rPr>
              <w:t>5</w:t>
            </w:r>
            <w:r>
              <w:rPr>
                <w:rFonts w:hint="eastAsia" w:ascii="宋体" w:hAnsi="宋体" w:eastAsia="宋体" w:cs="宋体"/>
                <w:snapToGrid w:val="0"/>
                <w:color w:val="auto"/>
                <w:kern w:val="0"/>
                <w:sz w:val="21"/>
                <w:szCs w:val="21"/>
                <w:highlight w:val="none"/>
              </w:rPr>
              <w:t>分。</w:t>
            </w:r>
          </w:p>
          <w:p w14:paraId="45191B55">
            <w:pPr>
              <w:pStyle w:val="26"/>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hAnsi="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．未获得过以上银行资信评级的，或评级证书无效的，不予计分。</w:t>
            </w:r>
          </w:p>
          <w:p w14:paraId="52D71E21">
            <w:pPr>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hAnsi="宋体" w:cs="宋体"/>
                <w:snapToGrid w:val="0"/>
                <w:color w:val="auto"/>
                <w:kern w:val="0"/>
                <w:sz w:val="21"/>
                <w:szCs w:val="21"/>
                <w:highlight w:val="none"/>
                <w:lang w:val="en-US" w:eastAsia="zh-CN"/>
              </w:rPr>
              <w:t>4</w:t>
            </w:r>
            <w:r>
              <w:rPr>
                <w:rFonts w:hint="eastAsia" w:ascii="宋体" w:hAnsi="宋体" w:eastAsia="宋体" w:cs="宋体"/>
                <w:snapToGrid w:val="0"/>
                <w:color w:val="auto"/>
                <w:kern w:val="0"/>
                <w:sz w:val="21"/>
                <w:szCs w:val="21"/>
                <w:highlight w:val="none"/>
              </w:rPr>
              <w:t>．本项最高得</w:t>
            </w:r>
            <w:r>
              <w:rPr>
                <w:rFonts w:hint="eastAsia" w:hAnsi="宋体" w:cs="宋体"/>
                <w:snapToGrid w:val="0"/>
                <w:color w:val="auto"/>
                <w:kern w:val="0"/>
                <w:sz w:val="21"/>
                <w:szCs w:val="21"/>
                <w:highlight w:val="none"/>
                <w:lang w:val="en-US" w:eastAsia="zh-CN"/>
              </w:rPr>
              <w:t>9</w:t>
            </w:r>
            <w:r>
              <w:rPr>
                <w:rFonts w:hint="eastAsia" w:ascii="宋体" w:hAnsi="宋体" w:eastAsia="宋体" w:cs="宋体"/>
                <w:snapToGrid w:val="0"/>
                <w:color w:val="auto"/>
                <w:kern w:val="0"/>
                <w:sz w:val="21"/>
                <w:szCs w:val="21"/>
                <w:highlight w:val="none"/>
              </w:rPr>
              <w:t>分。</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36E354BD">
            <w:pPr>
              <w:keepNext w:val="0"/>
              <w:keepLines w:val="0"/>
              <w:suppressLineNumbers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1．需附在有效期内的资信评级证书（证明）彩色扫描件。</w:t>
            </w:r>
          </w:p>
          <w:p w14:paraId="1E53EE52">
            <w:pPr>
              <w:keepNext w:val="0"/>
              <w:keepLines w:val="0"/>
              <w:suppressLineNumbers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2．资信评级证书（证明）须由 </w:t>
            </w:r>
            <w:r>
              <w:rPr>
                <w:rFonts w:hint="eastAsia" w:ascii="宋体" w:hAnsi="宋体" w:eastAsia="宋体" w:cs="宋体"/>
                <w:snapToGrid w:val="0"/>
                <w:color w:val="auto"/>
                <w:kern w:val="0"/>
                <w:sz w:val="21"/>
                <w:szCs w:val="21"/>
                <w:highlight w:val="none"/>
                <w:u w:val="single"/>
              </w:rPr>
              <w:t>企业基本账户开户银行</w:t>
            </w:r>
            <w:r>
              <w:rPr>
                <w:rFonts w:hint="eastAsia" w:ascii="宋体" w:hAnsi="宋体" w:eastAsia="宋体" w:cs="宋体"/>
                <w:snapToGrid w:val="0"/>
                <w:color w:val="auto"/>
                <w:kern w:val="0"/>
                <w:sz w:val="21"/>
                <w:szCs w:val="21"/>
                <w:highlight w:val="none"/>
                <w:lang w:val="en-US" w:eastAsia="zh-CN"/>
              </w:rPr>
              <w:t>/市级或以上金额机构</w:t>
            </w:r>
            <w:r>
              <w:rPr>
                <w:rFonts w:hint="eastAsia" w:ascii="宋体" w:hAnsi="宋体" w:eastAsia="宋体" w:cs="宋体"/>
                <w:snapToGrid w:val="0"/>
                <w:color w:val="auto"/>
                <w:kern w:val="0"/>
                <w:sz w:val="21"/>
                <w:szCs w:val="21"/>
                <w:highlight w:val="none"/>
              </w:rPr>
              <w:t>出具。</w:t>
            </w:r>
          </w:p>
          <w:p w14:paraId="3AA42436">
            <w:pPr>
              <w:keepNext w:val="0"/>
              <w:keepLines w:val="0"/>
              <w:suppressLineNumbers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3．资信评级证书（证明）有以下情形之一的，视为无效：</w:t>
            </w:r>
          </w:p>
          <w:p w14:paraId="72650F99">
            <w:pPr>
              <w:keepNext w:val="0"/>
              <w:keepLines w:val="0"/>
              <w:suppressLineNumbers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①评级证书（证明）不在有效期内的；</w:t>
            </w:r>
          </w:p>
          <w:p w14:paraId="35E7A6D7">
            <w:pPr>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②出具机构不符合要求的。</w:t>
            </w:r>
          </w:p>
          <w:p w14:paraId="50CC7CB5">
            <w:pPr>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hAnsi="宋体" w:cs="宋体"/>
                <w:b/>
                <w:bCs/>
                <w:snapToGrid w:val="0"/>
                <w:color w:val="auto"/>
                <w:kern w:val="0"/>
                <w:sz w:val="21"/>
                <w:szCs w:val="21"/>
                <w:highlight w:val="none"/>
                <w:lang w:val="en-US" w:eastAsia="zh-CN"/>
              </w:rPr>
              <w:t>4.</w:t>
            </w:r>
            <w:r>
              <w:rPr>
                <w:rFonts w:hint="eastAsia" w:ascii="宋体" w:hAnsi="宋体" w:eastAsia="宋体" w:cs="宋体"/>
                <w:b/>
                <w:bCs/>
                <w:snapToGrid w:val="0"/>
                <w:color w:val="auto"/>
                <w:kern w:val="0"/>
                <w:sz w:val="21"/>
                <w:szCs w:val="21"/>
                <w:highlight w:val="none"/>
              </w:rPr>
              <w:t>组成联合体时由联合体</w:t>
            </w:r>
            <w:r>
              <w:rPr>
                <w:rFonts w:hint="eastAsia" w:ascii="宋体" w:hAnsi="宋体" w:eastAsia="宋体" w:cs="宋体"/>
                <w:b/>
                <w:bCs/>
                <w:snapToGrid w:val="0"/>
                <w:color w:val="auto"/>
                <w:kern w:val="0"/>
                <w:sz w:val="21"/>
                <w:szCs w:val="21"/>
                <w:highlight w:val="none"/>
                <w:lang w:val="en-US" w:eastAsia="zh-CN"/>
              </w:rPr>
              <w:t>牵头</w:t>
            </w:r>
            <w:r>
              <w:rPr>
                <w:rFonts w:hint="eastAsia" w:ascii="宋体" w:hAnsi="宋体" w:eastAsia="宋体" w:cs="宋体"/>
                <w:b/>
                <w:bCs/>
                <w:snapToGrid w:val="0"/>
                <w:color w:val="auto"/>
                <w:kern w:val="0"/>
                <w:sz w:val="21"/>
                <w:szCs w:val="21"/>
                <w:highlight w:val="none"/>
              </w:rPr>
              <w:t>方提供</w:t>
            </w:r>
            <w:r>
              <w:rPr>
                <w:rFonts w:hint="eastAsia" w:hAnsi="宋体" w:cs="宋体"/>
                <w:b/>
                <w:bCs/>
                <w:snapToGrid w:val="0"/>
                <w:color w:val="auto"/>
                <w:kern w:val="0"/>
                <w:sz w:val="21"/>
                <w:szCs w:val="21"/>
                <w:highlight w:val="none"/>
                <w:lang w:eastAsia="zh-CN"/>
              </w:rPr>
              <w:t>。</w:t>
            </w:r>
          </w:p>
        </w:tc>
      </w:tr>
      <w:tr w14:paraId="0EE5B27D">
        <w:tblPrEx>
          <w:tblCellMar>
            <w:top w:w="0" w:type="dxa"/>
            <w:left w:w="108" w:type="dxa"/>
            <w:bottom w:w="0" w:type="dxa"/>
            <w:right w:w="108" w:type="dxa"/>
          </w:tblCellMar>
        </w:tblPrEx>
        <w:trPr>
          <w:trHeight w:val="2347"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2AA1A383">
            <w:pPr>
              <w:keepNext w:val="0"/>
              <w:keepLines w:val="0"/>
              <w:suppressLineNumbers w:val="0"/>
              <w:wordWrap w:val="0"/>
              <w:adjustRightInd w:val="0"/>
              <w:snapToGrid w:val="0"/>
              <w:spacing w:before="0" w:beforeAutospacing="0" w:after="0" w:afterAutospacing="0" w:line="288" w:lineRule="auto"/>
              <w:ind w:left="0" w:right="0"/>
              <w:jc w:val="center"/>
              <w:rPr>
                <w:rFonts w:hint="eastAsia" w:ascii="宋体" w:hAnsi="宋体" w:eastAsia="宋体" w:cs="宋体"/>
                <w:snapToGrid w:val="0"/>
                <w:color w:val="auto"/>
                <w:kern w:val="0"/>
                <w:sz w:val="21"/>
                <w:szCs w:val="21"/>
                <w:highlight w:val="none"/>
                <w:lang w:bidi="ar"/>
              </w:rPr>
            </w:pPr>
            <w:r>
              <w:rPr>
                <w:rFonts w:hint="eastAsia" w:ascii="宋体" w:hAnsi="宋体" w:eastAsia="宋体" w:cs="宋体"/>
                <w:snapToGrid w:val="0"/>
                <w:color w:val="auto"/>
                <w:kern w:val="0"/>
                <w:sz w:val="21"/>
                <w:szCs w:val="21"/>
                <w:highlight w:val="none"/>
                <w:lang w:bidi="ar"/>
              </w:rPr>
              <w:t>企业管理</w:t>
            </w:r>
          </w:p>
          <w:p w14:paraId="4C89E216">
            <w:pPr>
              <w:keepNext w:val="0"/>
              <w:keepLines w:val="0"/>
              <w:suppressLineNumbers w:val="0"/>
              <w:wordWrap w:val="0"/>
              <w:adjustRightInd w:val="0"/>
              <w:snapToGrid w:val="0"/>
              <w:spacing w:before="0" w:beforeAutospacing="0" w:after="0" w:afterAutospacing="0" w:line="288" w:lineRule="auto"/>
              <w:ind w:left="0" w:right="0"/>
              <w:jc w:val="center"/>
              <w:rPr>
                <w:rFonts w:hint="eastAsia" w:ascii="宋体" w:hAnsi="宋体" w:eastAsia="宋体" w:cs="宋体"/>
                <w:snapToGrid w:val="0"/>
                <w:color w:val="auto"/>
                <w:kern w:val="0"/>
                <w:sz w:val="21"/>
                <w:szCs w:val="21"/>
                <w:highlight w:val="none"/>
                <w:lang w:bidi="ar"/>
              </w:rPr>
            </w:pPr>
            <w:r>
              <w:rPr>
                <w:rFonts w:hint="eastAsia" w:ascii="宋体" w:hAnsi="宋体" w:eastAsia="宋体" w:cs="宋体"/>
                <w:snapToGrid w:val="0"/>
                <w:color w:val="auto"/>
                <w:kern w:val="0"/>
                <w:sz w:val="21"/>
                <w:szCs w:val="21"/>
                <w:highlight w:val="none"/>
                <w:lang w:bidi="ar"/>
              </w:rPr>
              <w:t>体系认证</w:t>
            </w:r>
          </w:p>
          <w:p w14:paraId="5644D8B2">
            <w:pPr>
              <w:keepNext w:val="0"/>
              <w:keepLines w:val="0"/>
              <w:suppressLineNumbers w:val="0"/>
              <w:wordWrap w:val="0"/>
              <w:adjustRightInd w:val="0"/>
              <w:snapToGrid w:val="0"/>
              <w:spacing w:before="0" w:beforeAutospacing="0" w:after="0" w:afterAutospacing="0" w:line="288" w:lineRule="auto"/>
              <w:ind w:left="0" w:leftChars="0" w:right="0" w:rightChars="0"/>
              <w:jc w:val="center"/>
              <w:rPr>
                <w:rFonts w:hint="default"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1"/>
                <w:highlight w:val="none"/>
                <w:lang w:bidi="ar"/>
              </w:rPr>
              <w:t>（</w:t>
            </w:r>
            <w:r>
              <w:rPr>
                <w:rFonts w:hint="eastAsia" w:hAnsi="宋体" w:cs="宋体"/>
                <w:snapToGrid w:val="0"/>
                <w:color w:val="auto"/>
                <w:kern w:val="0"/>
                <w:sz w:val="21"/>
                <w:szCs w:val="21"/>
                <w:highlight w:val="none"/>
                <w:lang w:val="en-US" w:eastAsia="zh-CN" w:bidi="ar"/>
              </w:rPr>
              <w:t>12</w:t>
            </w:r>
            <w:r>
              <w:rPr>
                <w:rFonts w:hint="eastAsia" w:ascii="宋体" w:hAnsi="宋体" w:eastAsia="宋体" w:cs="宋体"/>
                <w:snapToGrid w:val="0"/>
                <w:color w:val="auto"/>
                <w:kern w:val="0"/>
                <w:sz w:val="21"/>
                <w:szCs w:val="21"/>
                <w:highlight w:val="none"/>
                <w:lang w:bidi="ar"/>
              </w:rPr>
              <w:t>分）</w:t>
            </w:r>
          </w:p>
        </w:tc>
        <w:tc>
          <w:tcPr>
            <w:tcW w:w="391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CA42D09">
            <w:pPr>
              <w:keepNext w:val="0"/>
              <w:keepLines w:val="0"/>
              <w:suppressLineNumbers w:val="0"/>
              <w:spacing w:before="145" w:beforeAutospacing="0" w:after="0" w:afterAutospacing="0" w:line="334" w:lineRule="auto"/>
              <w:ind w:left="111" w:right="105" w:firstLine="16"/>
              <w:rPr>
                <w:rFonts w:hint="eastAsia" w:ascii="宋体" w:hAnsi="宋体" w:eastAsia="宋体" w:cs="宋体"/>
                <w:color w:val="auto"/>
                <w:spacing w:val="7"/>
                <w:sz w:val="21"/>
                <w:szCs w:val="21"/>
                <w:highlight w:val="none"/>
              </w:rPr>
            </w:pPr>
            <w:r>
              <w:rPr>
                <w:rFonts w:hint="eastAsia" w:ascii="宋体" w:hAnsi="宋体" w:eastAsia="宋体" w:cs="宋体"/>
                <w:color w:val="auto"/>
                <w:spacing w:val="5"/>
                <w:sz w:val="21"/>
                <w:szCs w:val="21"/>
                <w:highlight w:val="none"/>
              </w:rPr>
              <w:t>1．质量管理体系认证、职业健康安</w:t>
            </w:r>
            <w:r>
              <w:rPr>
                <w:rFonts w:hint="eastAsia" w:ascii="宋体" w:hAnsi="宋体" w:eastAsia="宋体" w:cs="宋体"/>
                <w:color w:val="auto"/>
                <w:spacing w:val="3"/>
                <w:sz w:val="21"/>
                <w:szCs w:val="21"/>
                <w:highlight w:val="none"/>
              </w:rPr>
              <w:t xml:space="preserve"> </w:t>
            </w:r>
            <w:r>
              <w:rPr>
                <w:rFonts w:hint="eastAsia" w:ascii="宋体" w:hAnsi="宋体" w:eastAsia="宋体" w:cs="宋体"/>
                <w:color w:val="auto"/>
                <w:spacing w:val="13"/>
                <w:sz w:val="21"/>
                <w:szCs w:val="21"/>
                <w:highlight w:val="none"/>
              </w:rPr>
              <w:t>全管理体系认证、环境管理体系认</w:t>
            </w:r>
            <w:r>
              <w:rPr>
                <w:rFonts w:hint="eastAsia" w:ascii="宋体" w:hAnsi="宋体" w:eastAsia="宋体" w:cs="宋体"/>
                <w:color w:val="auto"/>
                <w:spacing w:val="7"/>
                <w:sz w:val="21"/>
                <w:szCs w:val="21"/>
                <w:highlight w:val="none"/>
              </w:rPr>
              <w:t>证中，每获得1项认证得</w:t>
            </w:r>
            <w:r>
              <w:rPr>
                <w:rFonts w:hint="eastAsia" w:hAnsi="宋体" w:cs="宋体"/>
                <w:color w:val="auto"/>
                <w:spacing w:val="-39"/>
                <w:sz w:val="21"/>
                <w:szCs w:val="21"/>
                <w:highlight w:val="none"/>
                <w:lang w:val="en-US" w:eastAsia="zh-CN"/>
              </w:rPr>
              <w:t>4</w:t>
            </w:r>
            <w:r>
              <w:rPr>
                <w:rFonts w:hint="eastAsia" w:ascii="宋体" w:hAnsi="宋体" w:eastAsia="宋体" w:cs="宋体"/>
                <w:color w:val="auto"/>
                <w:spacing w:val="7"/>
                <w:sz w:val="21"/>
                <w:szCs w:val="21"/>
                <w:highlight w:val="none"/>
              </w:rPr>
              <w:t>分，最高得</w:t>
            </w:r>
            <w:r>
              <w:rPr>
                <w:rFonts w:hint="eastAsia" w:hAnsi="宋体" w:cs="宋体"/>
                <w:color w:val="auto"/>
                <w:spacing w:val="7"/>
                <w:sz w:val="21"/>
                <w:szCs w:val="21"/>
                <w:highlight w:val="none"/>
                <w:lang w:val="en-US" w:eastAsia="zh-CN"/>
              </w:rPr>
              <w:t>12</w:t>
            </w:r>
            <w:r>
              <w:rPr>
                <w:rFonts w:hint="eastAsia" w:ascii="宋体" w:hAnsi="宋体" w:eastAsia="宋体" w:cs="宋体"/>
                <w:color w:val="auto"/>
                <w:spacing w:val="7"/>
                <w:sz w:val="21"/>
                <w:szCs w:val="21"/>
                <w:highlight w:val="none"/>
              </w:rPr>
              <w:t>分。</w:t>
            </w:r>
          </w:p>
          <w:p w14:paraId="21270BBA">
            <w:pPr>
              <w:keepNext w:val="0"/>
              <w:keepLines w:val="0"/>
              <w:suppressLineNumbers w:val="0"/>
              <w:wordWrap w:val="0"/>
              <w:adjustRightInd w:val="0"/>
              <w:snapToGrid w:val="0"/>
              <w:spacing w:before="0" w:beforeAutospacing="0" w:after="0" w:afterAutospacing="0" w:line="288" w:lineRule="auto"/>
              <w:ind w:left="0" w:leftChars="0" w:right="0" w:rightChars="0"/>
              <w:rPr>
                <w:rFonts w:hint="default" w:ascii="宋体" w:hAnsi="宋体" w:eastAsia="宋体" w:cs="宋体"/>
                <w:snapToGrid/>
                <w:color w:val="auto"/>
                <w:kern w:val="0"/>
                <w:sz w:val="24"/>
                <w:szCs w:val="24"/>
                <w:highlight w:val="none"/>
              </w:rPr>
            </w:pPr>
            <w:r>
              <w:rPr>
                <w:rFonts w:hint="eastAsia" w:ascii="宋体" w:hAnsi="宋体" w:eastAsia="宋体" w:cs="宋体"/>
                <w:color w:val="auto"/>
                <w:spacing w:val="6"/>
                <w:sz w:val="21"/>
                <w:szCs w:val="21"/>
                <w:highlight w:val="none"/>
              </w:rPr>
              <w:t>2</w:t>
            </w:r>
            <w:r>
              <w:rPr>
                <w:rFonts w:hint="eastAsia" w:ascii="宋体" w:hAnsi="宋体" w:eastAsia="宋体" w:cs="宋体"/>
                <w:color w:val="auto"/>
                <w:spacing w:val="-9"/>
                <w:sz w:val="21"/>
                <w:szCs w:val="21"/>
                <w:highlight w:val="none"/>
              </w:rPr>
              <w:t xml:space="preserve"> </w:t>
            </w:r>
            <w:r>
              <w:rPr>
                <w:rFonts w:hint="eastAsia" w:ascii="宋体" w:hAnsi="宋体" w:eastAsia="宋体" w:cs="宋体"/>
                <w:color w:val="auto"/>
                <w:spacing w:val="6"/>
                <w:sz w:val="21"/>
                <w:szCs w:val="21"/>
                <w:highlight w:val="none"/>
              </w:rPr>
              <w:t>．未获得以上认证的，不予计分。</w:t>
            </w:r>
          </w:p>
        </w:tc>
        <w:tc>
          <w:tcPr>
            <w:tcW w:w="506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ACB735">
            <w:pPr>
              <w:pStyle w:val="26"/>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b/>
                <w:bCs/>
                <w:snapToGrid w:val="0"/>
                <w:color w:val="auto"/>
                <w:kern w:val="0"/>
                <w:sz w:val="21"/>
                <w:szCs w:val="21"/>
                <w:highlight w:val="none"/>
              </w:rPr>
            </w:pPr>
            <w:r>
              <w:rPr>
                <w:rFonts w:hint="eastAsia" w:hAnsi="宋体" w:cs="宋体"/>
                <w:snapToGrid w:val="0"/>
                <w:color w:val="auto"/>
                <w:kern w:val="0"/>
                <w:sz w:val="21"/>
                <w:szCs w:val="21"/>
                <w:highlight w:val="none"/>
                <w:lang w:val="en-US" w:eastAsia="zh-CN"/>
              </w:rPr>
              <w:t>1.</w:t>
            </w:r>
            <w:r>
              <w:rPr>
                <w:rFonts w:hint="eastAsia" w:ascii="宋体" w:hAnsi="宋体" w:eastAsia="宋体" w:cs="宋体"/>
                <w:snapToGrid w:val="0"/>
                <w:color w:val="auto"/>
                <w:kern w:val="0"/>
                <w:sz w:val="21"/>
                <w:szCs w:val="21"/>
                <w:highlight w:val="none"/>
              </w:rPr>
              <w:t>需附在有效期内的认证证书</w:t>
            </w:r>
            <w:r>
              <w:rPr>
                <w:rFonts w:hint="eastAsia" w:ascii="宋体" w:hAnsi="宋体" w:eastAsia="宋体" w:cs="宋体"/>
                <w:snapToGrid w:val="0"/>
                <w:color w:val="auto"/>
                <w:kern w:val="0"/>
                <w:sz w:val="21"/>
                <w:szCs w:val="21"/>
                <w:highlight w:val="none"/>
                <w:lang w:val="en-US" w:eastAsia="zh-CN"/>
              </w:rPr>
              <w:t>彩色扫描件</w:t>
            </w:r>
            <w:r>
              <w:rPr>
                <w:rFonts w:hint="eastAsia" w:ascii="宋体" w:hAnsi="宋体" w:eastAsia="宋体" w:cs="宋体"/>
                <w:snapToGrid w:val="0"/>
                <w:color w:val="auto"/>
                <w:kern w:val="0"/>
                <w:sz w:val="21"/>
                <w:szCs w:val="21"/>
                <w:highlight w:val="none"/>
              </w:rPr>
              <w:t>（或打印件</w:t>
            </w:r>
            <w:r>
              <w:rPr>
                <w:rFonts w:hint="eastAsia" w:ascii="宋体" w:hAnsi="宋体" w:eastAsia="宋体" w:cs="宋体"/>
                <w:b/>
                <w:bCs/>
                <w:snapToGrid w:val="0"/>
                <w:color w:val="auto"/>
                <w:kern w:val="0"/>
                <w:sz w:val="21"/>
                <w:szCs w:val="21"/>
                <w:highlight w:val="none"/>
              </w:rPr>
              <w:t>。</w:t>
            </w:r>
          </w:p>
          <w:p w14:paraId="705CF648">
            <w:pPr>
              <w:pStyle w:val="26"/>
              <w:keepNext w:val="0"/>
              <w:keepLines w:val="0"/>
              <w:suppressLineNumbers w:val="0"/>
              <w:wordWrap w:val="0"/>
              <w:adjustRightInd w:val="0"/>
              <w:snapToGrid w:val="0"/>
              <w:spacing w:before="0" w:beforeAutospacing="0" w:after="0" w:afterAutospacing="0" w:line="400" w:lineRule="exact"/>
              <w:ind w:left="0" w:leftChars="0" w:right="0" w:rightChars="0"/>
              <w:rPr>
                <w:rFonts w:hint="eastAsia" w:hAnsi="宋体" w:cs="宋体"/>
                <w:snapToGrid w:val="0"/>
                <w:color w:val="auto"/>
                <w:kern w:val="0"/>
                <w:sz w:val="21"/>
                <w:szCs w:val="21"/>
                <w:highlight w:val="none"/>
                <w:lang w:eastAsia="zh-CN"/>
              </w:rPr>
            </w:pPr>
            <w:r>
              <w:rPr>
                <w:rFonts w:hint="eastAsia" w:hAnsi="宋体" w:cs="宋体"/>
                <w:snapToGrid w:val="0"/>
                <w:color w:val="auto"/>
                <w:kern w:val="0"/>
                <w:sz w:val="21"/>
                <w:szCs w:val="21"/>
                <w:highlight w:val="none"/>
                <w:lang w:val="en-US" w:eastAsia="zh-CN"/>
              </w:rPr>
              <w:t>2.</w:t>
            </w:r>
            <w:r>
              <w:rPr>
                <w:rFonts w:hint="eastAsia" w:ascii="宋体" w:hAnsi="宋体" w:eastAsia="宋体" w:cs="宋体"/>
                <w:snapToGrid w:val="0"/>
                <w:color w:val="auto"/>
                <w:kern w:val="0"/>
                <w:sz w:val="21"/>
                <w:szCs w:val="21"/>
                <w:highlight w:val="none"/>
              </w:rPr>
              <w:t>认证证书不在有效期内的视为无效，不予计分</w:t>
            </w:r>
            <w:r>
              <w:rPr>
                <w:rFonts w:hint="eastAsia" w:hAnsi="宋体" w:cs="宋体"/>
                <w:snapToGrid w:val="0"/>
                <w:color w:val="auto"/>
                <w:kern w:val="0"/>
                <w:sz w:val="21"/>
                <w:szCs w:val="21"/>
                <w:highlight w:val="none"/>
                <w:lang w:eastAsia="zh-CN"/>
              </w:rPr>
              <w:t>。</w:t>
            </w:r>
          </w:p>
          <w:p w14:paraId="4440383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400" w:lineRule="exact"/>
              <w:ind w:left="0" w:right="0" w:firstLine="0" w:firstLineChars="0"/>
              <w:textAlignment w:val="auto"/>
              <w:rPr>
                <w:rFonts w:hint="eastAsia" w:ascii="宋体" w:hAnsi="宋体" w:eastAsia="宋体" w:cs="宋体"/>
                <w:b/>
                <w:bCs/>
                <w:snapToGrid w:val="0"/>
                <w:color w:val="auto"/>
                <w:kern w:val="0"/>
                <w:sz w:val="21"/>
                <w:szCs w:val="21"/>
                <w:highlight w:val="none"/>
                <w:lang w:eastAsia="zh-CN"/>
              </w:rPr>
            </w:pPr>
            <w:r>
              <w:rPr>
                <w:rFonts w:hint="eastAsia" w:hAnsi="宋体" w:cs="宋体"/>
                <w:b/>
                <w:bCs/>
                <w:snapToGrid w:val="0"/>
                <w:color w:val="auto"/>
                <w:kern w:val="0"/>
                <w:sz w:val="21"/>
                <w:szCs w:val="21"/>
                <w:highlight w:val="none"/>
                <w:lang w:val="en-US" w:eastAsia="zh-CN"/>
              </w:rPr>
              <w:t>3.</w:t>
            </w:r>
            <w:r>
              <w:rPr>
                <w:rFonts w:hint="eastAsia" w:ascii="宋体" w:hAnsi="宋体" w:eastAsia="宋体" w:cs="宋体"/>
                <w:b/>
                <w:bCs/>
                <w:snapToGrid w:val="0"/>
                <w:color w:val="auto"/>
                <w:kern w:val="0"/>
                <w:sz w:val="21"/>
                <w:szCs w:val="21"/>
                <w:highlight w:val="none"/>
              </w:rPr>
              <w:t>组成联合体时由联合体</w:t>
            </w:r>
            <w:r>
              <w:rPr>
                <w:rFonts w:hint="eastAsia" w:ascii="宋体" w:hAnsi="宋体" w:eastAsia="宋体" w:cs="宋体"/>
                <w:b/>
                <w:bCs/>
                <w:snapToGrid w:val="0"/>
                <w:color w:val="auto"/>
                <w:kern w:val="0"/>
                <w:sz w:val="21"/>
                <w:szCs w:val="21"/>
                <w:highlight w:val="none"/>
                <w:lang w:val="en-US" w:eastAsia="zh-CN"/>
              </w:rPr>
              <w:t>牵头</w:t>
            </w:r>
            <w:r>
              <w:rPr>
                <w:rFonts w:hint="eastAsia" w:ascii="宋体" w:hAnsi="宋体" w:eastAsia="宋体" w:cs="宋体"/>
                <w:b/>
                <w:bCs/>
                <w:snapToGrid w:val="0"/>
                <w:color w:val="auto"/>
                <w:kern w:val="0"/>
                <w:sz w:val="21"/>
                <w:szCs w:val="21"/>
                <w:highlight w:val="none"/>
              </w:rPr>
              <w:t>方提供</w:t>
            </w:r>
            <w:r>
              <w:rPr>
                <w:rFonts w:hint="eastAsia" w:hAnsi="宋体" w:cs="宋体"/>
                <w:b/>
                <w:bCs/>
                <w:snapToGrid w:val="0"/>
                <w:color w:val="auto"/>
                <w:kern w:val="0"/>
                <w:sz w:val="21"/>
                <w:szCs w:val="21"/>
                <w:highlight w:val="none"/>
                <w:lang w:eastAsia="zh-CN"/>
              </w:rPr>
              <w:t>。</w:t>
            </w:r>
          </w:p>
          <w:p w14:paraId="4E83B682">
            <w:pPr>
              <w:pStyle w:val="26"/>
              <w:keepNext w:val="0"/>
              <w:keepLines w:val="0"/>
              <w:suppressLineNumbers w:val="0"/>
              <w:wordWrap w:val="0"/>
              <w:adjustRightInd w:val="0"/>
              <w:snapToGrid w:val="0"/>
              <w:spacing w:before="0" w:beforeAutospacing="0" w:after="0" w:afterAutospacing="0" w:line="400" w:lineRule="exact"/>
              <w:ind w:left="0" w:leftChars="0" w:right="0" w:rightChars="0"/>
              <w:rPr>
                <w:rFonts w:hint="default" w:hAnsi="宋体" w:cs="宋体"/>
                <w:snapToGrid w:val="0"/>
                <w:color w:val="auto"/>
                <w:kern w:val="0"/>
                <w:sz w:val="21"/>
                <w:szCs w:val="21"/>
                <w:highlight w:val="none"/>
                <w:lang w:val="en-US" w:eastAsia="zh-CN"/>
              </w:rPr>
            </w:pPr>
          </w:p>
        </w:tc>
      </w:tr>
      <w:tr w14:paraId="76B17E16">
        <w:tblPrEx>
          <w:tblCellMar>
            <w:top w:w="0" w:type="dxa"/>
            <w:left w:w="108" w:type="dxa"/>
            <w:bottom w:w="0" w:type="dxa"/>
            <w:right w:w="108" w:type="dxa"/>
          </w:tblCellMar>
        </w:tblPrEx>
        <w:trPr>
          <w:trHeight w:val="3311"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3F09F973">
            <w:pPr>
              <w:pStyle w:val="26"/>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企业财务状况</w:t>
            </w:r>
          </w:p>
          <w:p w14:paraId="5A40AB74">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hAnsi="宋体" w:cs="宋体"/>
                <w:snapToGrid w:val="0"/>
                <w:color w:val="auto"/>
                <w:kern w:val="0"/>
                <w:sz w:val="21"/>
                <w:szCs w:val="21"/>
                <w:highlight w:val="none"/>
                <w:lang w:val="en-US" w:eastAsia="zh-CN"/>
              </w:rPr>
              <w:t>9</w:t>
            </w:r>
            <w:r>
              <w:rPr>
                <w:rFonts w:hint="eastAsia" w:ascii="宋体" w:hAnsi="宋体" w:eastAsia="宋体" w:cs="宋体"/>
                <w:snapToGrid w:val="0"/>
                <w:color w:val="auto"/>
                <w:kern w:val="0"/>
                <w:sz w:val="21"/>
                <w:szCs w:val="21"/>
                <w:highlight w:val="none"/>
              </w:rPr>
              <w:t>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04958336">
            <w:pPr>
              <w:pStyle w:val="27"/>
              <w:keepNext w:val="0"/>
              <w:keepLines w:val="0"/>
              <w:suppressLineNumbers w:val="0"/>
              <w:wordWrap w:val="0"/>
              <w:adjustRightInd w:val="0"/>
              <w:snapToGrid w:val="0"/>
              <w:spacing w:before="0" w:beforeAutospacing="0" w:after="0" w:afterAutospacing="0" w:line="400" w:lineRule="exact"/>
              <w:ind w:left="0" w:right="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1．提供不少于</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single"/>
                <w:lang w:val="en-US" w:eastAsia="zh-CN"/>
              </w:rPr>
              <w:t>100</w:t>
            </w:r>
            <w:r>
              <w:rPr>
                <w:rFonts w:hint="eastAsia" w:ascii="宋体" w:hAnsi="宋体" w:eastAsia="宋体" w:cs="宋体"/>
                <w:snapToGrid w:val="0"/>
                <w:color w:val="auto"/>
                <w:kern w:val="0"/>
                <w:sz w:val="21"/>
                <w:szCs w:val="21"/>
                <w:highlight w:val="none"/>
              </w:rPr>
              <w:t>万元银行授信证明的，</w:t>
            </w:r>
            <w:r>
              <w:rPr>
                <w:rFonts w:hint="eastAsia" w:ascii="宋体" w:hAnsi="宋体" w:eastAsia="宋体" w:cs="宋体"/>
                <w:snapToGrid w:val="0"/>
                <w:color w:val="auto"/>
                <w:kern w:val="0"/>
                <w:sz w:val="21"/>
                <w:szCs w:val="21"/>
                <w:highlight w:val="none"/>
                <w:lang w:val="en-US" w:eastAsia="zh-CN"/>
              </w:rPr>
              <w:t>4</w:t>
            </w:r>
            <w:r>
              <w:rPr>
                <w:rFonts w:hint="eastAsia" w:ascii="宋体" w:hAnsi="宋体" w:eastAsia="宋体" w:cs="宋体"/>
                <w:snapToGrid w:val="0"/>
                <w:color w:val="auto"/>
                <w:kern w:val="0"/>
                <w:sz w:val="21"/>
                <w:szCs w:val="21"/>
                <w:highlight w:val="none"/>
              </w:rPr>
              <w:t>分。</w:t>
            </w:r>
          </w:p>
          <w:p w14:paraId="34ED7FB2">
            <w:pPr>
              <w:pStyle w:val="27"/>
              <w:keepNext w:val="0"/>
              <w:keepLines w:val="0"/>
              <w:suppressLineNumbers w:val="0"/>
              <w:wordWrap w:val="0"/>
              <w:adjustRightInd w:val="0"/>
              <w:snapToGrid w:val="0"/>
              <w:spacing w:before="0" w:beforeAutospacing="0" w:after="0" w:afterAutospacing="0" w:line="400" w:lineRule="exact"/>
              <w:ind w:left="0" w:right="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2．提供投标人基本账户在本项目招标公告发布之日起至投标截止时间期间出现过至少连续3日不少于</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single"/>
                <w:lang w:val="en-US" w:eastAsia="zh-CN"/>
              </w:rPr>
              <w:t>100</w:t>
            </w:r>
            <w:r>
              <w:rPr>
                <w:rFonts w:hint="eastAsia" w:ascii="宋体" w:hAnsi="宋体" w:eastAsia="宋体" w:cs="宋体"/>
                <w:snapToGrid w:val="0"/>
                <w:color w:val="auto"/>
                <w:kern w:val="0"/>
                <w:sz w:val="21"/>
                <w:szCs w:val="21"/>
                <w:highlight w:val="none"/>
              </w:rPr>
              <w:t>万元存款余额资金流水证明的，得5分。</w:t>
            </w:r>
          </w:p>
          <w:p w14:paraId="447A378F">
            <w:pPr>
              <w:keepNext w:val="0"/>
              <w:keepLines w:val="0"/>
              <w:widowControl/>
              <w:suppressLineNumbers w:val="0"/>
              <w:wordWrap w:val="0"/>
              <w:adjustRightInd w:val="0"/>
              <w:snapToGrid w:val="0"/>
              <w:spacing w:before="0" w:beforeAutospacing="0" w:after="0" w:afterAutospacing="0" w:line="400" w:lineRule="exact"/>
              <w:ind w:left="0" w:right="0"/>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3．未提供以上两项证明的，不予计分。</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28D397E1">
            <w:pPr>
              <w:keepNext w:val="0"/>
              <w:keepLines w:val="0"/>
              <w:suppressLineNumbers w:val="0"/>
              <w:wordWrap w:val="0"/>
              <w:adjustRightInd w:val="0"/>
              <w:snapToGrid w:val="0"/>
              <w:spacing w:before="0" w:beforeAutospacing="0" w:after="0" w:afterAutospacing="0" w:line="400" w:lineRule="exact"/>
              <w:ind w:left="0" w:right="0"/>
              <w:rPr>
                <w:rFonts w:hint="eastAsia" w:hAnsi="宋体" w:cs="宋体"/>
                <w:color w:val="auto"/>
                <w:kern w:val="0"/>
                <w:sz w:val="21"/>
                <w:szCs w:val="21"/>
                <w:highlight w:val="none"/>
              </w:rPr>
            </w:pPr>
            <w:r>
              <w:rPr>
                <w:rFonts w:hint="default" w:hAnsi="宋体" w:cs="宋体"/>
                <w:color w:val="auto"/>
                <w:kern w:val="0"/>
                <w:sz w:val="21"/>
                <w:szCs w:val="21"/>
                <w:highlight w:val="none"/>
              </w:rPr>
              <w:t>1</w:t>
            </w:r>
            <w:r>
              <w:rPr>
                <w:rFonts w:hint="eastAsia" w:hAnsi="宋体" w:cs="宋体"/>
                <w:color w:val="auto"/>
                <w:kern w:val="0"/>
                <w:sz w:val="21"/>
                <w:szCs w:val="21"/>
                <w:highlight w:val="none"/>
              </w:rPr>
              <w:t xml:space="preserve">.需附在有效期内的有关证明扫描件。 </w:t>
            </w:r>
          </w:p>
          <w:p w14:paraId="5DFDBAEC">
            <w:pPr>
              <w:keepNext w:val="0"/>
              <w:keepLines w:val="0"/>
              <w:suppressLineNumbers w:val="0"/>
              <w:wordWrap w:val="0"/>
              <w:adjustRightInd w:val="0"/>
              <w:snapToGrid w:val="0"/>
              <w:spacing w:before="0" w:beforeAutospacing="0" w:after="0" w:afterAutospacing="0" w:line="400" w:lineRule="exact"/>
              <w:ind w:left="0" w:right="0"/>
              <w:rPr>
                <w:rFonts w:hint="eastAsia" w:hAnsi="宋体" w:cs="宋体"/>
                <w:color w:val="auto"/>
                <w:kern w:val="0"/>
                <w:sz w:val="21"/>
                <w:szCs w:val="21"/>
                <w:highlight w:val="none"/>
              </w:rPr>
            </w:pPr>
            <w:r>
              <w:rPr>
                <w:rFonts w:hint="default" w:hAnsi="宋体" w:cs="宋体"/>
                <w:color w:val="auto"/>
                <w:kern w:val="0"/>
                <w:sz w:val="21"/>
                <w:szCs w:val="21"/>
                <w:highlight w:val="none"/>
              </w:rPr>
              <w:t>2</w:t>
            </w:r>
            <w:r>
              <w:rPr>
                <w:rFonts w:hint="eastAsia" w:hAnsi="宋体" w:cs="宋体"/>
                <w:color w:val="auto"/>
                <w:kern w:val="0"/>
                <w:sz w:val="21"/>
                <w:szCs w:val="21"/>
                <w:highlight w:val="none"/>
              </w:rPr>
              <w:t>.银行授信证明有以下情形之一的，视为无效，</w:t>
            </w:r>
          </w:p>
          <w:p w14:paraId="0035F000">
            <w:pPr>
              <w:keepNext w:val="0"/>
              <w:keepLines w:val="0"/>
              <w:suppressLineNumbers w:val="0"/>
              <w:wordWrap w:val="0"/>
              <w:adjustRightInd w:val="0"/>
              <w:snapToGrid w:val="0"/>
              <w:spacing w:before="0" w:beforeAutospacing="0" w:after="0" w:afterAutospacing="0" w:line="400" w:lineRule="exact"/>
              <w:ind w:left="0" w:right="0"/>
              <w:rPr>
                <w:rFonts w:hint="eastAsia" w:hAnsi="宋体" w:cs="宋体"/>
                <w:color w:val="auto"/>
                <w:kern w:val="0"/>
                <w:sz w:val="21"/>
                <w:szCs w:val="21"/>
                <w:highlight w:val="none"/>
              </w:rPr>
            </w:pPr>
            <w:r>
              <w:rPr>
                <w:rFonts w:hint="eastAsia" w:hAnsi="宋体" w:cs="宋体"/>
                <w:color w:val="auto"/>
                <w:kern w:val="0"/>
                <w:sz w:val="21"/>
                <w:szCs w:val="21"/>
                <w:highlight w:val="none"/>
              </w:rPr>
              <w:t xml:space="preserve">不予计分： </w:t>
            </w:r>
          </w:p>
          <w:p w14:paraId="637B2588">
            <w:pPr>
              <w:keepNext w:val="0"/>
              <w:keepLines w:val="0"/>
              <w:suppressLineNumbers w:val="0"/>
              <w:wordWrap w:val="0"/>
              <w:adjustRightInd w:val="0"/>
              <w:snapToGrid w:val="0"/>
              <w:spacing w:before="0" w:beforeAutospacing="0" w:after="0" w:afterAutospacing="0" w:line="400" w:lineRule="exact"/>
              <w:ind w:left="0" w:right="0"/>
              <w:rPr>
                <w:rFonts w:hint="eastAsia" w:hAnsi="宋体" w:cs="宋体"/>
                <w:color w:val="auto"/>
                <w:kern w:val="0"/>
                <w:sz w:val="21"/>
                <w:szCs w:val="21"/>
                <w:highlight w:val="none"/>
              </w:rPr>
            </w:pPr>
            <w:r>
              <w:rPr>
                <w:rFonts w:hint="eastAsia" w:hAnsi="宋体" w:cs="宋体"/>
                <w:color w:val="auto"/>
                <w:kern w:val="0"/>
                <w:sz w:val="21"/>
                <w:szCs w:val="21"/>
                <w:highlight w:val="none"/>
              </w:rPr>
              <w:t xml:space="preserve">①授信证明不在有效期内的； </w:t>
            </w:r>
          </w:p>
          <w:p w14:paraId="1BD149DD">
            <w:pPr>
              <w:keepNext w:val="0"/>
              <w:keepLines w:val="0"/>
              <w:suppressLineNumbers w:val="0"/>
              <w:wordWrap w:val="0"/>
              <w:adjustRightInd w:val="0"/>
              <w:snapToGrid w:val="0"/>
              <w:spacing w:before="0" w:beforeAutospacing="0" w:after="0" w:afterAutospacing="0" w:line="400" w:lineRule="exact"/>
              <w:ind w:left="0" w:right="0"/>
              <w:rPr>
                <w:rFonts w:hint="eastAsia" w:hAnsi="宋体" w:cs="宋体"/>
                <w:color w:val="auto"/>
                <w:kern w:val="0"/>
                <w:sz w:val="21"/>
                <w:szCs w:val="21"/>
                <w:highlight w:val="none"/>
              </w:rPr>
            </w:pPr>
            <w:r>
              <w:rPr>
                <w:rFonts w:hint="eastAsia" w:hAnsi="宋体" w:cs="宋体"/>
                <w:color w:val="auto"/>
                <w:kern w:val="0"/>
                <w:sz w:val="21"/>
                <w:szCs w:val="21"/>
                <w:highlight w:val="none"/>
              </w:rPr>
              <w:t xml:space="preserve">②授信额度不符合要求的； </w:t>
            </w:r>
          </w:p>
          <w:p w14:paraId="4C383B88">
            <w:pPr>
              <w:keepNext w:val="0"/>
              <w:keepLines w:val="0"/>
              <w:suppressLineNumbers w:val="0"/>
              <w:wordWrap w:val="0"/>
              <w:adjustRightInd w:val="0"/>
              <w:snapToGrid w:val="0"/>
              <w:spacing w:before="0" w:beforeAutospacing="0" w:after="0" w:afterAutospacing="0" w:line="400" w:lineRule="exact"/>
              <w:ind w:left="0" w:right="0"/>
              <w:rPr>
                <w:rFonts w:hint="eastAsia" w:hAnsi="宋体" w:cs="宋体"/>
                <w:color w:val="auto"/>
                <w:kern w:val="0"/>
                <w:sz w:val="21"/>
                <w:szCs w:val="21"/>
                <w:highlight w:val="none"/>
              </w:rPr>
            </w:pPr>
            <w:r>
              <w:rPr>
                <w:rFonts w:hint="default" w:hAnsi="宋体" w:cs="宋体"/>
                <w:color w:val="auto"/>
                <w:kern w:val="0"/>
                <w:sz w:val="21"/>
                <w:szCs w:val="21"/>
                <w:highlight w:val="none"/>
              </w:rPr>
              <w:t>3</w:t>
            </w:r>
            <w:r>
              <w:rPr>
                <w:rFonts w:hint="eastAsia" w:hAnsi="宋体" w:cs="宋体"/>
                <w:color w:val="auto"/>
                <w:kern w:val="0"/>
                <w:sz w:val="21"/>
                <w:szCs w:val="21"/>
                <w:highlight w:val="none"/>
              </w:rPr>
              <w:t xml:space="preserve">.存款余额资金流水证明有以下情形之一的， </w:t>
            </w:r>
          </w:p>
          <w:p w14:paraId="1741425B">
            <w:pPr>
              <w:keepNext w:val="0"/>
              <w:keepLines w:val="0"/>
              <w:suppressLineNumbers w:val="0"/>
              <w:wordWrap w:val="0"/>
              <w:adjustRightInd w:val="0"/>
              <w:snapToGrid w:val="0"/>
              <w:spacing w:before="0" w:beforeAutospacing="0" w:after="0" w:afterAutospacing="0" w:line="400" w:lineRule="exact"/>
              <w:ind w:left="0" w:right="0"/>
              <w:rPr>
                <w:rFonts w:hint="eastAsia" w:hAnsi="宋体" w:cs="宋体"/>
                <w:color w:val="auto"/>
                <w:kern w:val="0"/>
                <w:sz w:val="21"/>
                <w:szCs w:val="21"/>
                <w:highlight w:val="none"/>
              </w:rPr>
            </w:pPr>
            <w:r>
              <w:rPr>
                <w:rFonts w:hint="eastAsia" w:hAnsi="宋体" w:cs="宋体"/>
                <w:color w:val="auto"/>
                <w:kern w:val="0"/>
                <w:sz w:val="21"/>
                <w:szCs w:val="21"/>
                <w:highlight w:val="none"/>
              </w:rPr>
              <w:t xml:space="preserve">视为无效，不予计分： </w:t>
            </w:r>
          </w:p>
          <w:p w14:paraId="4A6CEBAB">
            <w:pPr>
              <w:keepNext w:val="0"/>
              <w:keepLines w:val="0"/>
              <w:suppressLineNumbers w:val="0"/>
              <w:wordWrap w:val="0"/>
              <w:adjustRightInd w:val="0"/>
              <w:snapToGrid w:val="0"/>
              <w:spacing w:before="0" w:beforeAutospacing="0" w:after="0" w:afterAutospacing="0" w:line="400" w:lineRule="exact"/>
              <w:ind w:left="0" w:right="0"/>
              <w:rPr>
                <w:rFonts w:hint="eastAsia" w:hAnsi="宋体" w:cs="宋体"/>
                <w:color w:val="auto"/>
                <w:kern w:val="0"/>
                <w:sz w:val="21"/>
                <w:szCs w:val="21"/>
                <w:highlight w:val="none"/>
              </w:rPr>
            </w:pPr>
            <w:r>
              <w:rPr>
                <w:rFonts w:hint="eastAsia" w:hAnsi="宋体" w:cs="宋体"/>
                <w:color w:val="auto"/>
                <w:kern w:val="0"/>
                <w:sz w:val="21"/>
                <w:szCs w:val="21"/>
                <w:highlight w:val="none"/>
              </w:rPr>
              <w:t xml:space="preserve">①存款时间不符合要求的； </w:t>
            </w:r>
          </w:p>
          <w:p w14:paraId="6AE9F76C">
            <w:pPr>
              <w:keepNext w:val="0"/>
              <w:keepLines w:val="0"/>
              <w:suppressLineNumbers w:val="0"/>
              <w:wordWrap w:val="0"/>
              <w:adjustRightInd w:val="0"/>
              <w:snapToGrid w:val="0"/>
              <w:spacing w:before="0" w:beforeAutospacing="0" w:after="0" w:afterAutospacing="0" w:line="400" w:lineRule="exact"/>
              <w:ind w:left="0" w:right="0"/>
              <w:rPr>
                <w:rFonts w:hint="eastAsia" w:hAnsi="宋体" w:cs="宋体"/>
                <w:color w:val="auto"/>
                <w:kern w:val="0"/>
                <w:sz w:val="21"/>
                <w:szCs w:val="21"/>
                <w:highlight w:val="none"/>
              </w:rPr>
            </w:pPr>
            <w:r>
              <w:rPr>
                <w:rFonts w:hint="eastAsia" w:hAnsi="宋体" w:cs="宋体"/>
                <w:color w:val="auto"/>
                <w:kern w:val="0"/>
                <w:sz w:val="21"/>
                <w:szCs w:val="21"/>
                <w:highlight w:val="none"/>
              </w:rPr>
              <w:t>②存款额度不符合要求的。</w:t>
            </w:r>
          </w:p>
          <w:p w14:paraId="661AD5F1">
            <w:pPr>
              <w:keepNext w:val="0"/>
              <w:keepLines w:val="0"/>
              <w:suppressLineNumbers w:val="0"/>
              <w:wordWrap w:val="0"/>
              <w:adjustRightInd w:val="0"/>
              <w:snapToGrid w:val="0"/>
              <w:spacing w:before="0" w:beforeAutospacing="0" w:after="0" w:afterAutospacing="0" w:line="400" w:lineRule="exact"/>
              <w:ind w:left="0" w:right="0"/>
              <w:rPr>
                <w:rFonts w:hint="eastAsia" w:hAnsi="宋体" w:cs="宋体"/>
                <w:color w:val="auto"/>
                <w:kern w:val="0"/>
                <w:sz w:val="21"/>
                <w:szCs w:val="21"/>
                <w:highlight w:val="none"/>
              </w:rPr>
            </w:pPr>
            <w:r>
              <w:rPr>
                <w:rFonts w:hint="eastAsia" w:hAnsi="宋体" w:cs="宋体"/>
                <w:b/>
                <w:bCs/>
                <w:snapToGrid w:val="0"/>
                <w:color w:val="auto"/>
                <w:kern w:val="0"/>
                <w:sz w:val="21"/>
                <w:szCs w:val="21"/>
                <w:highlight w:val="none"/>
                <w:lang w:val="en-US" w:eastAsia="zh-CN"/>
              </w:rPr>
              <w:t>4.</w:t>
            </w:r>
            <w:r>
              <w:rPr>
                <w:rFonts w:hint="eastAsia" w:ascii="宋体" w:hAnsi="宋体" w:eastAsia="宋体" w:cs="宋体"/>
                <w:b/>
                <w:bCs/>
                <w:snapToGrid w:val="0"/>
                <w:color w:val="auto"/>
                <w:kern w:val="0"/>
                <w:sz w:val="21"/>
                <w:szCs w:val="21"/>
                <w:highlight w:val="none"/>
              </w:rPr>
              <w:t>组成联合体时由联合体</w:t>
            </w:r>
            <w:r>
              <w:rPr>
                <w:rFonts w:hint="eastAsia" w:ascii="宋体" w:hAnsi="宋体" w:eastAsia="宋体" w:cs="宋体"/>
                <w:b/>
                <w:bCs/>
                <w:snapToGrid w:val="0"/>
                <w:color w:val="auto"/>
                <w:kern w:val="0"/>
                <w:sz w:val="21"/>
                <w:szCs w:val="21"/>
                <w:highlight w:val="none"/>
                <w:lang w:val="en-US" w:eastAsia="zh-CN"/>
              </w:rPr>
              <w:t>牵头</w:t>
            </w:r>
            <w:r>
              <w:rPr>
                <w:rFonts w:hint="eastAsia" w:ascii="宋体" w:hAnsi="宋体" w:eastAsia="宋体" w:cs="宋体"/>
                <w:b/>
                <w:bCs/>
                <w:snapToGrid w:val="0"/>
                <w:color w:val="auto"/>
                <w:kern w:val="0"/>
                <w:sz w:val="21"/>
                <w:szCs w:val="21"/>
                <w:highlight w:val="none"/>
              </w:rPr>
              <w:t>方提供</w:t>
            </w:r>
            <w:r>
              <w:rPr>
                <w:rFonts w:hint="eastAsia" w:hAnsi="宋体" w:cs="宋体"/>
                <w:b/>
                <w:bCs/>
                <w:snapToGrid w:val="0"/>
                <w:color w:val="auto"/>
                <w:kern w:val="0"/>
                <w:sz w:val="21"/>
                <w:szCs w:val="21"/>
                <w:highlight w:val="none"/>
                <w:lang w:eastAsia="zh-CN"/>
              </w:rPr>
              <w:t>。</w:t>
            </w:r>
          </w:p>
        </w:tc>
      </w:tr>
      <w:tr w14:paraId="277DD398">
        <w:tblPrEx>
          <w:tblCellMar>
            <w:top w:w="0" w:type="dxa"/>
            <w:left w:w="108" w:type="dxa"/>
            <w:bottom w:w="0" w:type="dxa"/>
            <w:right w:w="108" w:type="dxa"/>
          </w:tblCellMar>
        </w:tblPrEx>
        <w:trPr>
          <w:trHeight w:val="2166" w:hRule="atLeast"/>
          <w:jc w:val="center"/>
        </w:trPr>
        <w:tc>
          <w:tcPr>
            <w:tcW w:w="1142" w:type="dxa"/>
            <w:vMerge w:val="restart"/>
            <w:tcBorders>
              <w:top w:val="single" w:color="auto" w:sz="4" w:space="0"/>
              <w:left w:val="single" w:color="auto" w:sz="4" w:space="0"/>
              <w:right w:val="single" w:color="auto" w:sz="4" w:space="0"/>
            </w:tcBorders>
            <w:noWrap w:val="0"/>
            <w:vAlign w:val="center"/>
          </w:tcPr>
          <w:p w14:paraId="01A99571">
            <w:pPr>
              <w:keepNext w:val="0"/>
              <w:keepLines w:val="0"/>
              <w:suppressLineNumbers w:val="0"/>
              <w:wordWrap w:val="0"/>
              <w:adjustRightInd w:val="0"/>
              <w:snapToGrid w:val="0"/>
              <w:spacing w:before="0" w:beforeAutospacing="0" w:after="12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招标人</w:t>
            </w:r>
          </w:p>
          <w:p w14:paraId="5F2756BB">
            <w:pPr>
              <w:keepNext w:val="0"/>
              <w:keepLines w:val="0"/>
              <w:suppressLineNumbers w:val="0"/>
              <w:wordWrap w:val="0"/>
              <w:adjustRightInd w:val="0"/>
              <w:snapToGrid w:val="0"/>
              <w:spacing w:before="0" w:beforeAutospacing="0" w:after="12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自选项</w:t>
            </w:r>
          </w:p>
          <w:p w14:paraId="7B7BC71C">
            <w:pPr>
              <w:keepNext w:val="0"/>
              <w:keepLines w:val="0"/>
              <w:suppressLineNumbers w:val="0"/>
              <w:wordWrap w:val="0"/>
              <w:adjustRightInd w:val="0"/>
              <w:snapToGrid w:val="0"/>
              <w:spacing w:before="0" w:beforeAutospacing="0" w:after="12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hAnsi="宋体" w:cs="宋体"/>
                <w:snapToGrid w:val="0"/>
                <w:color w:val="auto"/>
                <w:kern w:val="0"/>
                <w:sz w:val="21"/>
                <w:szCs w:val="21"/>
                <w:highlight w:val="none"/>
                <w:lang w:val="en-US" w:eastAsia="zh-CN"/>
              </w:rPr>
              <w:t>2</w:t>
            </w:r>
            <w:r>
              <w:rPr>
                <w:rFonts w:hint="eastAsia" w:ascii="宋体" w:hAnsi="宋体" w:eastAsia="宋体" w:cs="宋体"/>
                <w:snapToGrid w:val="0"/>
                <w:color w:val="auto"/>
                <w:kern w:val="0"/>
                <w:sz w:val="21"/>
                <w:szCs w:val="21"/>
                <w:highlight w:val="none"/>
                <w:lang w:val="en-US" w:eastAsia="zh-CN"/>
              </w:rPr>
              <w:t>0</w:t>
            </w:r>
            <w:r>
              <w:rPr>
                <w:rFonts w:hint="eastAsia" w:ascii="宋体" w:hAnsi="宋体" w:eastAsia="宋体" w:cs="宋体"/>
                <w:snapToGrid w:val="0"/>
                <w:color w:val="auto"/>
                <w:kern w:val="0"/>
                <w:sz w:val="21"/>
                <w:szCs w:val="21"/>
                <w:highlight w:val="none"/>
              </w:rPr>
              <w:t>分）</w:t>
            </w:r>
          </w:p>
          <w:p w14:paraId="3ECD216F">
            <w:pPr>
              <w:keepNext w:val="0"/>
              <w:keepLines w:val="0"/>
              <w:suppressLineNumbers w:val="0"/>
              <w:spacing w:before="0" w:beforeAutospacing="0" w:after="120" w:afterAutospacing="0"/>
              <w:ind w:left="0" w:right="0"/>
              <w:jc w:val="center"/>
              <w:rPr>
                <w:rFonts w:hint="eastAsia" w:ascii="宋体" w:hAnsi="宋体" w:eastAsia="宋体" w:cs="宋体"/>
                <w:snapToGrid w:val="0"/>
                <w:color w:val="auto"/>
                <w:kern w:val="0"/>
                <w:sz w:val="21"/>
                <w:szCs w:val="21"/>
                <w:highlight w:val="none"/>
              </w:rPr>
            </w:pPr>
          </w:p>
        </w:tc>
        <w:tc>
          <w:tcPr>
            <w:tcW w:w="3912" w:type="dxa"/>
            <w:gridSpan w:val="2"/>
            <w:tcBorders>
              <w:top w:val="single" w:color="auto" w:sz="4" w:space="0"/>
              <w:left w:val="single" w:color="auto" w:sz="4" w:space="0"/>
              <w:right w:val="single" w:color="auto" w:sz="4" w:space="0"/>
            </w:tcBorders>
            <w:noWrap w:val="0"/>
            <w:vAlign w:val="center"/>
          </w:tcPr>
          <w:p w14:paraId="14F2180C">
            <w:pPr>
              <w:keepNext w:val="0"/>
              <w:keepLines w:val="0"/>
              <w:pageBreakBefore w:val="0"/>
              <w:suppressLineNumbers w:val="0"/>
              <w:kinsoku/>
              <w:overflowPunct/>
              <w:topLinePunct w:val="0"/>
              <w:autoSpaceDE/>
              <w:autoSpaceDN/>
              <w:bidi w:val="0"/>
              <w:snapToGrid w:val="0"/>
              <w:spacing w:before="0" w:beforeAutospacing="0" w:after="0" w:afterAutospacing="0" w:line="300" w:lineRule="exact"/>
              <w:ind w:left="0" w:right="0"/>
              <w:textAlignment w:val="auto"/>
              <w:rPr>
                <w:rFonts w:hint="eastAsia" w:cs="宋体"/>
                <w:snapToGrid w:val="0"/>
                <w:color w:val="auto"/>
                <w:kern w:val="0"/>
                <w:sz w:val="21"/>
                <w:szCs w:val="21"/>
                <w:highlight w:val="none"/>
              </w:rPr>
            </w:pPr>
          </w:p>
          <w:p w14:paraId="67FD0C78">
            <w:pPr>
              <w:pStyle w:val="17"/>
              <w:keepNext w:val="0"/>
              <w:keepLines w:val="0"/>
              <w:numPr>
                <w:ilvl w:val="0"/>
                <w:numId w:val="0"/>
              </w:numPr>
              <w:suppressLineNumbers w:val="0"/>
              <w:spacing w:before="0" w:beforeAutospacing="0" w:after="0" w:afterAutospacing="0" w:line="360" w:lineRule="auto"/>
              <w:ind w:left="0" w:leftChars="0" w:right="0"/>
              <w:rPr>
                <w:rFonts w:hint="default" w:ascii="宋体" w:hAnsi="宋体" w:eastAsia="宋体" w:cs="宋体"/>
                <w:caps w:val="0"/>
                <w:smallCaps w:val="0"/>
                <w:snapToGrid w:val="0"/>
                <w:color w:val="auto"/>
                <w:spacing w:val="0"/>
                <w:kern w:val="0"/>
                <w:sz w:val="21"/>
                <w:szCs w:val="20"/>
                <w:highlight w:val="none"/>
                <w:lang w:val="en-US" w:eastAsia="zh-CN" w:bidi="ar-SA"/>
              </w:rPr>
            </w:pPr>
            <w:r>
              <w:rPr>
                <w:rFonts w:hint="eastAsia" w:ascii="宋体" w:hAnsi="宋体" w:eastAsia="宋体" w:cs="宋体"/>
                <w:caps w:val="0"/>
                <w:smallCaps w:val="0"/>
                <w:snapToGrid w:val="0"/>
                <w:color w:val="auto"/>
                <w:spacing w:val="0"/>
                <w:kern w:val="0"/>
                <w:sz w:val="21"/>
                <w:szCs w:val="21"/>
                <w:highlight w:val="none"/>
                <w:lang w:val="en-US" w:eastAsia="zh-CN" w:bidi="ar-SA"/>
              </w:rPr>
              <w:t>1.</w:t>
            </w:r>
            <w:r>
              <w:rPr>
                <w:rFonts w:hint="default" w:ascii="宋体" w:hAnsi="宋体" w:eastAsia="宋体" w:cs="宋体"/>
                <w:caps w:val="0"/>
                <w:smallCaps w:val="0"/>
                <w:snapToGrid w:val="0"/>
                <w:color w:val="auto"/>
                <w:spacing w:val="0"/>
                <w:kern w:val="0"/>
                <w:sz w:val="21"/>
                <w:szCs w:val="21"/>
                <w:highlight w:val="none"/>
                <w:lang w:val="en-US" w:eastAsia="zh-CN" w:bidi="ar-SA"/>
              </w:rPr>
              <w:t>企业连续</w:t>
            </w:r>
            <w:r>
              <w:rPr>
                <w:rFonts w:hint="eastAsia" w:ascii="宋体" w:hAnsi="宋体" w:eastAsia="宋体" w:cs="宋体"/>
                <w:caps w:val="0"/>
                <w:smallCaps w:val="0"/>
                <w:snapToGrid w:val="0"/>
                <w:color w:val="auto"/>
                <w:spacing w:val="0"/>
                <w:kern w:val="0"/>
                <w:sz w:val="21"/>
                <w:szCs w:val="21"/>
                <w:highlight w:val="none"/>
                <w:lang w:val="en-US" w:eastAsia="zh-CN" w:bidi="ar-SA"/>
              </w:rPr>
              <w:t>1</w:t>
            </w:r>
            <w:r>
              <w:rPr>
                <w:rFonts w:hint="default" w:ascii="宋体" w:hAnsi="宋体" w:eastAsia="宋体" w:cs="宋体"/>
                <w:caps w:val="0"/>
                <w:smallCaps w:val="0"/>
                <w:snapToGrid w:val="0"/>
                <w:color w:val="auto"/>
                <w:spacing w:val="0"/>
                <w:kern w:val="0"/>
                <w:sz w:val="21"/>
                <w:szCs w:val="21"/>
                <w:highlight w:val="none"/>
                <w:lang w:val="en-US" w:eastAsia="zh-CN" w:bidi="ar-SA"/>
              </w:rPr>
              <w:t>年或</w:t>
            </w:r>
            <w:r>
              <w:rPr>
                <w:rFonts w:hint="eastAsia" w:ascii="宋体" w:hAnsi="宋体" w:eastAsia="宋体" w:cs="宋体"/>
                <w:caps w:val="0"/>
                <w:smallCaps w:val="0"/>
                <w:snapToGrid w:val="0"/>
                <w:color w:val="auto"/>
                <w:spacing w:val="0"/>
                <w:kern w:val="0"/>
                <w:sz w:val="21"/>
                <w:szCs w:val="21"/>
                <w:highlight w:val="none"/>
                <w:lang w:val="en-US" w:eastAsia="zh-CN" w:bidi="ar-SA"/>
              </w:rPr>
              <w:t>1</w:t>
            </w:r>
            <w:r>
              <w:rPr>
                <w:rFonts w:hint="default" w:ascii="宋体" w:hAnsi="宋体" w:eastAsia="宋体" w:cs="宋体"/>
                <w:caps w:val="0"/>
                <w:smallCaps w:val="0"/>
                <w:snapToGrid w:val="0"/>
                <w:color w:val="auto"/>
                <w:spacing w:val="0"/>
                <w:kern w:val="0"/>
                <w:sz w:val="21"/>
                <w:szCs w:val="21"/>
                <w:highlight w:val="none"/>
                <w:lang w:val="en-US" w:eastAsia="zh-CN" w:bidi="ar-SA"/>
              </w:rPr>
              <w:t>年以上获得纳税信用A级纳税人的，得</w:t>
            </w:r>
            <w:r>
              <w:rPr>
                <w:rFonts w:hint="eastAsia" w:hAnsi="宋体" w:cs="宋体"/>
                <w:caps w:val="0"/>
                <w:smallCaps w:val="0"/>
                <w:snapToGrid w:val="0"/>
                <w:color w:val="auto"/>
                <w:spacing w:val="0"/>
                <w:kern w:val="0"/>
                <w:sz w:val="21"/>
                <w:szCs w:val="21"/>
                <w:highlight w:val="none"/>
                <w:lang w:val="en-US" w:eastAsia="zh-CN" w:bidi="ar-SA"/>
              </w:rPr>
              <w:t>6</w:t>
            </w:r>
            <w:r>
              <w:rPr>
                <w:rFonts w:hint="default" w:ascii="宋体" w:hAnsi="宋体" w:eastAsia="宋体" w:cs="宋体"/>
                <w:caps w:val="0"/>
                <w:smallCaps w:val="0"/>
                <w:snapToGrid w:val="0"/>
                <w:color w:val="auto"/>
                <w:spacing w:val="0"/>
                <w:kern w:val="0"/>
                <w:sz w:val="21"/>
                <w:szCs w:val="21"/>
                <w:highlight w:val="none"/>
                <w:lang w:val="en-US" w:eastAsia="zh-CN" w:bidi="ar-SA"/>
              </w:rPr>
              <w:t>分；(其中必须有</w:t>
            </w:r>
            <w:r>
              <w:rPr>
                <w:rFonts w:hint="eastAsia" w:ascii="宋体" w:hAnsi="宋体" w:eastAsia="宋体" w:cs="宋体"/>
                <w:caps w:val="0"/>
                <w:smallCaps w:val="0"/>
                <w:snapToGrid w:val="0"/>
                <w:color w:val="auto"/>
                <w:spacing w:val="0"/>
                <w:kern w:val="0"/>
                <w:sz w:val="21"/>
                <w:szCs w:val="21"/>
                <w:highlight w:val="none"/>
                <w:lang w:val="en-US" w:eastAsia="zh-CN" w:bidi="ar-SA"/>
              </w:rPr>
              <w:t>2024</w:t>
            </w:r>
            <w:r>
              <w:rPr>
                <w:rFonts w:hint="default" w:ascii="宋体" w:hAnsi="宋体" w:eastAsia="宋体" w:cs="宋体"/>
                <w:caps w:val="0"/>
                <w:smallCaps w:val="0"/>
                <w:snapToGrid w:val="0"/>
                <w:color w:val="auto"/>
                <w:spacing w:val="0"/>
                <w:kern w:val="0"/>
                <w:sz w:val="21"/>
                <w:szCs w:val="21"/>
                <w:highlight w:val="none"/>
                <w:lang w:val="en-US" w:eastAsia="zh-CN" w:bidi="ar-SA"/>
              </w:rPr>
              <w:t>年度)</w:t>
            </w:r>
          </w:p>
          <w:p w14:paraId="377FCB96">
            <w:pPr>
              <w:pStyle w:val="17"/>
              <w:keepNext w:val="0"/>
              <w:keepLines w:val="0"/>
              <w:numPr>
                <w:ilvl w:val="0"/>
                <w:numId w:val="0"/>
              </w:numPr>
              <w:suppressLineNumbers w:val="0"/>
              <w:spacing w:before="0" w:beforeAutospacing="0" w:after="0" w:afterAutospacing="0" w:line="360" w:lineRule="auto"/>
              <w:ind w:left="0" w:leftChars="0" w:right="0" w:firstLine="0" w:firstLineChars="0"/>
              <w:rPr>
                <w:rFonts w:hint="default" w:ascii="宋体" w:hAnsi="宋体" w:eastAsia="宋体" w:cs="宋体"/>
                <w:color w:val="auto"/>
                <w:sz w:val="21"/>
                <w:szCs w:val="20"/>
                <w:highlight w:val="none"/>
              </w:rPr>
            </w:pPr>
            <w:r>
              <w:rPr>
                <w:rFonts w:hint="eastAsia" w:ascii="宋体" w:hAnsi="宋体" w:eastAsia="宋体" w:cs="宋体"/>
                <w:caps w:val="0"/>
                <w:smallCaps w:val="0"/>
                <w:snapToGrid w:val="0"/>
                <w:color w:val="auto"/>
                <w:spacing w:val="0"/>
                <w:kern w:val="0"/>
                <w:sz w:val="21"/>
                <w:szCs w:val="21"/>
                <w:highlight w:val="none"/>
                <w:lang w:val="en-US" w:eastAsia="zh-CN" w:bidi="ar-SA"/>
              </w:rPr>
              <w:t>2.</w:t>
            </w:r>
            <w:r>
              <w:rPr>
                <w:rFonts w:hint="eastAsia" w:ascii="宋体" w:hAnsi="宋体" w:eastAsia="宋体" w:cs="宋体"/>
                <w:snapToGrid w:val="0"/>
                <w:color w:val="auto"/>
                <w:kern w:val="0"/>
                <w:sz w:val="21"/>
                <w:szCs w:val="21"/>
                <w:highlight w:val="none"/>
              </w:rPr>
              <w:t>本项最高得</w:t>
            </w:r>
            <w:r>
              <w:rPr>
                <w:rFonts w:hint="eastAsia" w:hAnsi="宋体" w:cs="宋体"/>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rPr>
              <w:t>分。</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4E074D44">
            <w:pPr>
              <w:keepNext w:val="0"/>
              <w:keepLines w:val="0"/>
              <w:widowControl/>
              <w:suppressLineNumbers w:val="0"/>
              <w:wordWrap w:val="0"/>
              <w:adjustRightInd w:val="0"/>
              <w:snapToGrid w:val="0"/>
              <w:spacing w:before="0" w:beforeAutospacing="0" w:after="0" w:afterAutospacing="0" w:line="400" w:lineRule="exact"/>
              <w:ind w:left="0" w:right="0"/>
              <w:jc w:val="left"/>
              <w:rPr>
                <w:rFonts w:hint="default" w:ascii="宋体" w:hAnsi="宋体" w:eastAsia="宋体" w:cs="宋体"/>
                <w:caps w:val="0"/>
                <w:smallCaps w:val="0"/>
                <w:snapToGrid w:val="0"/>
                <w:color w:val="auto"/>
                <w:spacing w:val="0"/>
                <w:kern w:val="0"/>
                <w:sz w:val="21"/>
                <w:szCs w:val="20"/>
                <w:highlight w:val="none"/>
                <w:lang w:val="en-US" w:eastAsia="zh-CN" w:bidi="ar-SA"/>
              </w:rPr>
            </w:pPr>
            <w:r>
              <w:rPr>
                <w:rFonts w:hint="eastAsia" w:ascii="宋体" w:hAnsi="宋体" w:eastAsia="宋体" w:cs="宋体"/>
                <w:caps w:val="0"/>
                <w:smallCaps w:val="0"/>
                <w:snapToGrid w:val="0"/>
                <w:color w:val="auto"/>
                <w:spacing w:val="0"/>
                <w:kern w:val="0"/>
                <w:sz w:val="21"/>
                <w:szCs w:val="21"/>
                <w:highlight w:val="none"/>
                <w:lang w:val="en-US" w:eastAsia="zh-CN" w:bidi="ar-SA"/>
              </w:rPr>
              <w:t>1．必须提供企业纳税信用A级纳税人证明材料（或证书）及国家税务总局网上查询截图，否则不得分。</w:t>
            </w:r>
          </w:p>
          <w:p w14:paraId="74459ADC">
            <w:pPr>
              <w:keepNext w:val="0"/>
              <w:keepLines w:val="0"/>
              <w:widowControl/>
              <w:suppressLineNumbers w:val="0"/>
              <w:wordWrap w:val="0"/>
              <w:adjustRightInd w:val="0"/>
              <w:snapToGrid w:val="0"/>
              <w:spacing w:before="0" w:beforeAutospacing="0" w:after="0" w:afterAutospacing="0" w:line="400" w:lineRule="exact"/>
              <w:ind w:left="0" w:right="0"/>
              <w:jc w:val="left"/>
              <w:rPr>
                <w:rFonts w:hint="eastAsia" w:ascii="宋体" w:hAnsi="宋体" w:eastAsia="宋体" w:cs="宋体"/>
                <w:caps w:val="0"/>
                <w:smallCaps w:val="0"/>
                <w:snapToGrid w:val="0"/>
                <w:color w:val="auto"/>
                <w:spacing w:val="0"/>
                <w:kern w:val="0"/>
                <w:sz w:val="21"/>
                <w:szCs w:val="21"/>
                <w:highlight w:val="none"/>
                <w:lang w:val="en-US" w:eastAsia="zh-CN" w:bidi="ar-SA"/>
              </w:rPr>
            </w:pPr>
            <w:r>
              <w:rPr>
                <w:rFonts w:hint="eastAsia" w:ascii="宋体" w:hAnsi="宋体" w:eastAsia="宋体" w:cs="宋体"/>
                <w:caps w:val="0"/>
                <w:smallCaps w:val="0"/>
                <w:snapToGrid w:val="0"/>
                <w:color w:val="auto"/>
                <w:spacing w:val="0"/>
                <w:kern w:val="0"/>
                <w:sz w:val="21"/>
                <w:szCs w:val="21"/>
                <w:highlight w:val="none"/>
                <w:lang w:val="en-US" w:eastAsia="zh-CN" w:bidi="ar-SA"/>
              </w:rPr>
              <w:t>2．只计算投标人自身（不计算投标人的分公司、子公司及分支机构）</w:t>
            </w:r>
          </w:p>
          <w:p w14:paraId="7C326299">
            <w:pPr>
              <w:keepNext w:val="0"/>
              <w:keepLines w:val="0"/>
              <w:widowControl/>
              <w:suppressLineNumbers w:val="0"/>
              <w:wordWrap w:val="0"/>
              <w:adjustRightInd w:val="0"/>
              <w:snapToGrid w:val="0"/>
              <w:spacing w:before="0" w:beforeAutospacing="0" w:after="0" w:afterAutospacing="0" w:line="400" w:lineRule="exact"/>
              <w:ind w:left="0" w:right="0"/>
              <w:jc w:val="left"/>
              <w:rPr>
                <w:rFonts w:hint="default" w:ascii="宋体" w:hAnsi="宋体" w:eastAsia="宋体" w:cs="宋体"/>
                <w:caps w:val="0"/>
                <w:smallCaps w:val="0"/>
                <w:snapToGrid w:val="0"/>
                <w:color w:val="auto"/>
                <w:spacing w:val="0"/>
                <w:kern w:val="0"/>
                <w:sz w:val="21"/>
                <w:szCs w:val="21"/>
                <w:highlight w:val="none"/>
                <w:lang w:val="en-US" w:eastAsia="zh-CN" w:bidi="ar-SA"/>
              </w:rPr>
            </w:pPr>
            <w:r>
              <w:rPr>
                <w:rFonts w:hint="eastAsia" w:hAnsi="宋体" w:cs="宋体"/>
                <w:b/>
                <w:bCs/>
                <w:snapToGrid w:val="0"/>
                <w:color w:val="auto"/>
                <w:kern w:val="0"/>
                <w:sz w:val="21"/>
                <w:szCs w:val="21"/>
                <w:highlight w:val="none"/>
                <w:lang w:val="en-US" w:eastAsia="zh-CN"/>
              </w:rPr>
              <w:t>3.</w:t>
            </w:r>
            <w:r>
              <w:rPr>
                <w:rFonts w:hint="eastAsia" w:ascii="宋体" w:hAnsi="宋体" w:eastAsia="宋体" w:cs="宋体"/>
                <w:b/>
                <w:bCs/>
                <w:snapToGrid w:val="0"/>
                <w:color w:val="auto"/>
                <w:kern w:val="0"/>
                <w:sz w:val="21"/>
                <w:szCs w:val="21"/>
                <w:highlight w:val="none"/>
              </w:rPr>
              <w:t>组成联合体时由联合体</w:t>
            </w:r>
            <w:r>
              <w:rPr>
                <w:rFonts w:hint="eastAsia" w:ascii="宋体" w:hAnsi="宋体" w:eastAsia="宋体" w:cs="宋体"/>
                <w:b/>
                <w:bCs/>
                <w:snapToGrid w:val="0"/>
                <w:color w:val="auto"/>
                <w:kern w:val="0"/>
                <w:sz w:val="21"/>
                <w:szCs w:val="21"/>
                <w:highlight w:val="none"/>
                <w:lang w:val="en-US" w:eastAsia="zh-CN"/>
              </w:rPr>
              <w:t>牵头</w:t>
            </w:r>
            <w:r>
              <w:rPr>
                <w:rFonts w:hint="eastAsia" w:ascii="宋体" w:hAnsi="宋体" w:eastAsia="宋体" w:cs="宋体"/>
                <w:b/>
                <w:bCs/>
                <w:snapToGrid w:val="0"/>
                <w:color w:val="auto"/>
                <w:kern w:val="0"/>
                <w:sz w:val="21"/>
                <w:szCs w:val="21"/>
                <w:highlight w:val="none"/>
              </w:rPr>
              <w:t>方提供</w:t>
            </w:r>
            <w:r>
              <w:rPr>
                <w:rFonts w:hint="eastAsia" w:hAnsi="宋体" w:cs="宋体"/>
                <w:b/>
                <w:bCs/>
                <w:snapToGrid w:val="0"/>
                <w:color w:val="auto"/>
                <w:kern w:val="0"/>
                <w:sz w:val="21"/>
                <w:szCs w:val="21"/>
                <w:highlight w:val="none"/>
                <w:lang w:eastAsia="zh-CN"/>
              </w:rPr>
              <w:t>。</w:t>
            </w:r>
          </w:p>
        </w:tc>
      </w:tr>
      <w:tr w14:paraId="54625FA4">
        <w:tblPrEx>
          <w:tblCellMar>
            <w:top w:w="0" w:type="dxa"/>
            <w:left w:w="108" w:type="dxa"/>
            <w:bottom w:w="0" w:type="dxa"/>
            <w:right w:w="108" w:type="dxa"/>
          </w:tblCellMar>
        </w:tblPrEx>
        <w:trPr>
          <w:trHeight w:val="2677" w:hRule="atLeast"/>
          <w:jc w:val="center"/>
        </w:trPr>
        <w:tc>
          <w:tcPr>
            <w:tcW w:w="1142" w:type="dxa"/>
            <w:vMerge w:val="continue"/>
            <w:tcBorders>
              <w:left w:val="single" w:color="auto" w:sz="4" w:space="0"/>
              <w:right w:val="single" w:color="auto" w:sz="4" w:space="0"/>
            </w:tcBorders>
            <w:noWrap w:val="0"/>
            <w:vAlign w:val="center"/>
          </w:tcPr>
          <w:p w14:paraId="36412FBE">
            <w:pPr>
              <w:keepNext w:val="0"/>
              <w:keepLines w:val="0"/>
              <w:suppressLineNumbers w:val="0"/>
              <w:spacing w:before="0" w:beforeAutospacing="0" w:after="120" w:afterAutospacing="0"/>
              <w:ind w:left="0" w:right="0"/>
              <w:jc w:val="center"/>
              <w:rPr>
                <w:rFonts w:hint="eastAsia" w:ascii="宋体" w:hAnsi="宋体" w:eastAsia="宋体" w:cs="宋体"/>
                <w:snapToGrid w:val="0"/>
                <w:color w:val="auto"/>
                <w:kern w:val="0"/>
                <w:sz w:val="21"/>
                <w:szCs w:val="21"/>
                <w:highlight w:val="none"/>
              </w:rPr>
            </w:pPr>
          </w:p>
        </w:tc>
        <w:tc>
          <w:tcPr>
            <w:tcW w:w="391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6DAA4C4">
            <w:pPr>
              <w:pStyle w:val="7"/>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line="400" w:lineRule="exact"/>
              <w:ind w:left="0" w:right="0"/>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1.近年来（20</w:t>
            </w:r>
            <w:r>
              <w:rPr>
                <w:rFonts w:hint="eastAsia" w:hAnsi="宋体" w:cs="宋体"/>
                <w:snapToGrid w:val="0"/>
                <w:color w:val="auto"/>
                <w:kern w:val="0"/>
                <w:sz w:val="21"/>
                <w:szCs w:val="21"/>
                <w:highlight w:val="none"/>
                <w:lang w:val="en-US" w:eastAsia="zh-CN" w:bidi="ar-SA"/>
              </w:rPr>
              <w:t>20</w:t>
            </w:r>
            <w:r>
              <w:rPr>
                <w:rFonts w:hint="eastAsia" w:ascii="宋体" w:hAnsi="宋体" w:eastAsia="宋体" w:cs="宋体"/>
                <w:snapToGrid w:val="0"/>
                <w:color w:val="auto"/>
                <w:kern w:val="0"/>
                <w:sz w:val="21"/>
                <w:szCs w:val="21"/>
                <w:highlight w:val="none"/>
                <w:lang w:val="en-US" w:eastAsia="zh-CN" w:bidi="ar-SA"/>
              </w:rPr>
              <w:t>年1月1日至今）投标人未发生事故等级为一般事故及以上的生产安全事故、一般质量事故及以上的工程质量事故的，得</w:t>
            </w:r>
            <w:r>
              <w:rPr>
                <w:rFonts w:hint="eastAsia" w:hAnsi="宋体" w:cs="宋体"/>
                <w:snapToGrid w:val="0"/>
                <w:color w:val="auto"/>
                <w:kern w:val="0"/>
                <w:sz w:val="21"/>
                <w:szCs w:val="21"/>
                <w:highlight w:val="none"/>
                <w:lang w:val="en-US" w:eastAsia="zh-CN" w:bidi="ar-SA"/>
              </w:rPr>
              <w:t>6</w:t>
            </w:r>
            <w:r>
              <w:rPr>
                <w:rFonts w:hint="eastAsia" w:ascii="宋体" w:hAnsi="宋体" w:eastAsia="宋体" w:cs="宋体"/>
                <w:snapToGrid w:val="0"/>
                <w:color w:val="auto"/>
                <w:kern w:val="0"/>
                <w:sz w:val="21"/>
                <w:szCs w:val="21"/>
                <w:highlight w:val="none"/>
                <w:lang w:val="en-US" w:eastAsia="zh-CN" w:bidi="ar-SA"/>
              </w:rPr>
              <w:t>分；</w:t>
            </w:r>
          </w:p>
          <w:p w14:paraId="4A71788B">
            <w:pPr>
              <w:pStyle w:val="7"/>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line="400" w:lineRule="exact"/>
              <w:ind w:left="0" w:right="0"/>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2.其他情形的，不予计分。</w:t>
            </w:r>
          </w:p>
          <w:p w14:paraId="313EBD6D">
            <w:pPr>
              <w:pStyle w:val="7"/>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line="400" w:lineRule="exact"/>
              <w:ind w:left="0" w:right="0"/>
              <w:textAlignment w:val="auto"/>
              <w:rPr>
                <w:rFonts w:hint="default"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lang w:val="en-US" w:eastAsia="zh-CN" w:bidi="ar-SA"/>
              </w:rPr>
              <w:t>3.本项最高得6分。</w:t>
            </w:r>
          </w:p>
        </w:tc>
        <w:tc>
          <w:tcPr>
            <w:tcW w:w="506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CC51001">
            <w:pPr>
              <w:keepNext w:val="0"/>
              <w:keepLines w:val="0"/>
              <w:suppressLineNumbers w:val="0"/>
              <w:spacing w:before="0" w:beforeAutospacing="0" w:after="0" w:afterAutospacing="0"/>
              <w:ind w:left="0" w:right="0"/>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1.需提供本单位承诺书（格式自定）并加盖本单位公章。</w:t>
            </w:r>
          </w:p>
          <w:p w14:paraId="2BEA535C">
            <w:pPr>
              <w:keepNext w:val="0"/>
              <w:keepLines w:val="0"/>
              <w:suppressLineNumbers w:val="0"/>
              <w:spacing w:before="0" w:beforeAutospacing="0" w:after="0" w:afterAutospacing="0"/>
              <w:ind w:left="0" w:right="0"/>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2.未提供本单位承诺书并加盖本单位公章的，按第2项标准处理。</w:t>
            </w:r>
          </w:p>
          <w:p w14:paraId="54DE41C5">
            <w:pPr>
              <w:keepNext w:val="0"/>
              <w:keepLines w:val="0"/>
              <w:suppressLineNumbers w:val="0"/>
              <w:spacing w:before="0" w:beforeAutospacing="0" w:after="0" w:afterAutospacing="0"/>
              <w:ind w:left="0" w:right="0"/>
              <w:rPr>
                <w:rFonts w:hint="eastAsia" w:ascii="宋体" w:hAnsi="宋体" w:eastAsia="宋体" w:cs="宋体"/>
                <w:snapToGrid w:val="0"/>
                <w:color w:val="auto"/>
                <w:kern w:val="0"/>
                <w:sz w:val="21"/>
                <w:szCs w:val="21"/>
                <w:highlight w:val="none"/>
                <w:lang w:val="en-US" w:eastAsia="zh-CN" w:bidi="ar-SA"/>
              </w:rPr>
            </w:pPr>
            <w:r>
              <w:rPr>
                <w:rFonts w:hint="eastAsia" w:hAnsi="宋体" w:cs="宋体"/>
                <w:b/>
                <w:bCs/>
                <w:snapToGrid w:val="0"/>
                <w:color w:val="auto"/>
                <w:kern w:val="0"/>
                <w:sz w:val="21"/>
                <w:szCs w:val="21"/>
                <w:highlight w:val="none"/>
                <w:lang w:val="en-US" w:eastAsia="zh-CN"/>
              </w:rPr>
              <w:t>3.</w:t>
            </w:r>
            <w:r>
              <w:rPr>
                <w:rFonts w:hint="eastAsia" w:ascii="宋体" w:hAnsi="宋体" w:eastAsia="宋体" w:cs="宋体"/>
                <w:b/>
                <w:bCs/>
                <w:snapToGrid w:val="0"/>
                <w:color w:val="auto"/>
                <w:kern w:val="0"/>
                <w:sz w:val="21"/>
                <w:szCs w:val="21"/>
                <w:highlight w:val="none"/>
              </w:rPr>
              <w:t>组成联合体时由联合体</w:t>
            </w:r>
            <w:r>
              <w:rPr>
                <w:rFonts w:hint="eastAsia" w:ascii="宋体" w:hAnsi="宋体" w:eastAsia="宋体" w:cs="宋体"/>
                <w:b/>
                <w:bCs/>
                <w:snapToGrid w:val="0"/>
                <w:color w:val="auto"/>
                <w:kern w:val="0"/>
                <w:sz w:val="21"/>
                <w:szCs w:val="21"/>
                <w:highlight w:val="none"/>
                <w:lang w:val="en-US" w:eastAsia="zh-CN"/>
              </w:rPr>
              <w:t>牵头</w:t>
            </w:r>
            <w:r>
              <w:rPr>
                <w:rFonts w:hint="eastAsia" w:ascii="宋体" w:hAnsi="宋体" w:eastAsia="宋体" w:cs="宋体"/>
                <w:b/>
                <w:bCs/>
                <w:snapToGrid w:val="0"/>
                <w:color w:val="auto"/>
                <w:kern w:val="0"/>
                <w:sz w:val="21"/>
                <w:szCs w:val="21"/>
                <w:highlight w:val="none"/>
              </w:rPr>
              <w:t>方提供</w:t>
            </w:r>
            <w:r>
              <w:rPr>
                <w:rFonts w:hint="eastAsia" w:hAnsi="宋体" w:cs="宋体"/>
                <w:b/>
                <w:bCs/>
                <w:snapToGrid w:val="0"/>
                <w:color w:val="auto"/>
                <w:kern w:val="0"/>
                <w:sz w:val="21"/>
                <w:szCs w:val="21"/>
                <w:highlight w:val="none"/>
                <w:lang w:eastAsia="zh-CN"/>
              </w:rPr>
              <w:t>。</w:t>
            </w:r>
          </w:p>
        </w:tc>
      </w:tr>
      <w:tr w14:paraId="300BC1C4">
        <w:tblPrEx>
          <w:tblCellMar>
            <w:top w:w="0" w:type="dxa"/>
            <w:left w:w="108" w:type="dxa"/>
            <w:bottom w:w="0" w:type="dxa"/>
            <w:right w:w="108" w:type="dxa"/>
          </w:tblCellMar>
        </w:tblPrEx>
        <w:trPr>
          <w:trHeight w:val="272" w:hRule="atLeast"/>
          <w:jc w:val="center"/>
        </w:trPr>
        <w:tc>
          <w:tcPr>
            <w:tcW w:w="1142" w:type="dxa"/>
            <w:vMerge w:val="continue"/>
            <w:tcBorders>
              <w:left w:val="single" w:color="auto" w:sz="4" w:space="0"/>
              <w:right w:val="single" w:color="auto" w:sz="4" w:space="0"/>
            </w:tcBorders>
            <w:noWrap w:val="0"/>
            <w:vAlign w:val="center"/>
          </w:tcPr>
          <w:p w14:paraId="2D04BCF4">
            <w:pPr>
              <w:keepNext w:val="0"/>
              <w:keepLines w:val="0"/>
              <w:suppressLineNumbers w:val="0"/>
              <w:spacing w:before="0" w:beforeAutospacing="0" w:after="120" w:afterAutospacing="0"/>
              <w:ind w:left="0" w:right="0"/>
              <w:jc w:val="center"/>
              <w:rPr>
                <w:rFonts w:hint="eastAsia" w:ascii="宋体" w:hAnsi="宋体" w:eastAsia="宋体" w:cs="宋体"/>
                <w:snapToGrid w:val="0"/>
                <w:color w:val="auto"/>
                <w:kern w:val="0"/>
                <w:sz w:val="21"/>
                <w:szCs w:val="21"/>
                <w:highlight w:val="none"/>
              </w:rPr>
            </w:pPr>
          </w:p>
        </w:tc>
        <w:tc>
          <w:tcPr>
            <w:tcW w:w="391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647E6DF">
            <w:pPr>
              <w:keepNext w:val="0"/>
              <w:keepLines w:val="0"/>
              <w:suppressLineNumbers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1.企业同时具有工程总承包服务规范体系认证证书、创新管理体系认证证书的，得</w:t>
            </w:r>
            <w:r>
              <w:rPr>
                <w:rFonts w:hint="eastAsia" w:ascii="宋体" w:hAnsi="宋体" w:eastAsia="宋体" w:cs="宋体"/>
                <w:snapToGrid w:val="0"/>
                <w:color w:val="auto"/>
                <w:kern w:val="0"/>
                <w:sz w:val="21"/>
                <w:szCs w:val="21"/>
                <w:highlight w:val="none"/>
                <w:lang w:val="en-US" w:eastAsia="zh-CN"/>
              </w:rPr>
              <w:t>8</w:t>
            </w:r>
            <w:r>
              <w:rPr>
                <w:rFonts w:hint="eastAsia" w:ascii="宋体" w:hAnsi="宋体" w:eastAsia="宋体" w:cs="宋体"/>
                <w:snapToGrid w:val="0"/>
                <w:color w:val="auto"/>
                <w:kern w:val="0"/>
                <w:sz w:val="21"/>
                <w:szCs w:val="21"/>
                <w:highlight w:val="none"/>
              </w:rPr>
              <w:t>分。</w:t>
            </w:r>
          </w:p>
          <w:p w14:paraId="55296525">
            <w:pPr>
              <w:keepNext w:val="0"/>
              <w:keepLines w:val="0"/>
              <w:suppressLineNumbers w:val="0"/>
              <w:spacing w:before="0" w:beforeAutospacing="0" w:after="0" w:afterAutospacing="0"/>
              <w:ind w:left="0" w:right="0"/>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2.未获得以上认证的，不予计分。</w:t>
            </w:r>
          </w:p>
        </w:tc>
        <w:tc>
          <w:tcPr>
            <w:tcW w:w="506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B26764">
            <w:pPr>
              <w:keepNext w:val="0"/>
              <w:keepLines w:val="0"/>
              <w:suppressLineNumbers w:val="0"/>
              <w:wordWrap/>
              <w:adjustRightInd/>
              <w:snapToGrid/>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1.须附在本项目公告发布当日前</w:t>
            </w:r>
            <w:r>
              <w:rPr>
                <w:rFonts w:hint="eastAsia" w:hAnsi="宋体" w:cs="宋体"/>
                <w:snapToGrid w:val="0"/>
                <w:color w:val="auto"/>
                <w:kern w:val="0"/>
                <w:sz w:val="21"/>
                <w:szCs w:val="21"/>
                <w:highlight w:val="none"/>
                <w:lang w:val="en-US" w:eastAsia="zh-CN"/>
              </w:rPr>
              <w:t>六个月或以上</w:t>
            </w:r>
            <w:r>
              <w:rPr>
                <w:rFonts w:hint="eastAsia" w:ascii="宋体" w:hAnsi="宋体" w:eastAsia="宋体" w:cs="宋体"/>
                <w:snapToGrid w:val="0"/>
                <w:color w:val="auto"/>
                <w:kern w:val="0"/>
                <w:sz w:val="21"/>
                <w:szCs w:val="21"/>
                <w:highlight w:val="none"/>
              </w:rPr>
              <w:t>获得的有效期内的认证证书彩色扫描件，同时需提供国家认证认可监督管理委员会官网查询截图，否则不得分。</w:t>
            </w:r>
          </w:p>
          <w:p w14:paraId="32D764F2">
            <w:pPr>
              <w:keepNext w:val="0"/>
              <w:keepLines w:val="0"/>
              <w:suppressLineNumbers w:val="0"/>
              <w:wordWrap/>
              <w:adjustRightInd/>
              <w:snapToGrid/>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2</w:t>
            </w:r>
            <w:r>
              <w:rPr>
                <w:rFonts w:hint="eastAsia" w:ascii="宋体" w:hAnsi="宋体" w:eastAsia="宋体" w:cs="宋体"/>
                <w:snapToGrid w:val="0"/>
                <w:color w:val="auto"/>
                <w:kern w:val="0"/>
                <w:sz w:val="21"/>
                <w:szCs w:val="21"/>
                <w:highlight w:val="none"/>
              </w:rPr>
              <w:t>.证书有效性在国家认证认可监督管理委员会官网（http://www.cnca.gov.cn/)可查。</w:t>
            </w:r>
          </w:p>
          <w:p w14:paraId="49B18849">
            <w:pPr>
              <w:keepNext w:val="0"/>
              <w:keepLines w:val="0"/>
              <w:suppressLineNumbers w:val="0"/>
              <w:wordWrap/>
              <w:adjustRightInd/>
              <w:snapToGrid/>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.认证证书有以下情形之一的，该认证证书视为无效，不予计分：</w:t>
            </w:r>
          </w:p>
          <w:p w14:paraId="109F609C">
            <w:pPr>
              <w:keepNext w:val="0"/>
              <w:keepLines w:val="0"/>
              <w:suppressLineNumbers w:val="0"/>
              <w:wordWrap/>
              <w:adjustRightInd/>
              <w:snapToGrid/>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①未提供认证证书彩色扫描件和国家认证认可监督管理委员会官网查询截图的；</w:t>
            </w:r>
          </w:p>
          <w:p w14:paraId="7CD3D1E5">
            <w:pPr>
              <w:keepNext w:val="0"/>
              <w:keepLines w:val="0"/>
              <w:suppressLineNumbers w:val="0"/>
              <w:wordWrap/>
              <w:adjustRightInd/>
              <w:snapToGrid/>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②认证证书不在有效期内的；</w:t>
            </w:r>
          </w:p>
          <w:p w14:paraId="03402D80">
            <w:pPr>
              <w:keepNext w:val="0"/>
              <w:keepLines w:val="0"/>
              <w:suppressLineNumbers w:val="0"/>
              <w:wordWrap/>
              <w:adjustRightInd/>
              <w:snapToGrid/>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③获证时间不符合要求的。</w:t>
            </w:r>
          </w:p>
          <w:p w14:paraId="38C03D89">
            <w:pPr>
              <w:keepNext w:val="0"/>
              <w:keepLines w:val="0"/>
              <w:suppressLineNumbers w:val="0"/>
              <w:wordWrap/>
              <w:adjustRightInd/>
              <w:snapToGrid/>
              <w:spacing w:before="0" w:beforeAutospacing="0" w:after="0" w:afterAutospacing="0"/>
              <w:ind w:left="0" w:right="0"/>
              <w:rPr>
                <w:rFonts w:hint="eastAsia" w:ascii="宋体" w:hAnsi="宋体" w:eastAsia="宋体" w:cs="宋体"/>
                <w:snapToGrid w:val="0"/>
                <w:color w:val="auto"/>
                <w:kern w:val="0"/>
                <w:sz w:val="21"/>
                <w:szCs w:val="21"/>
                <w:highlight w:val="none"/>
                <w:lang w:val="en-US" w:eastAsia="zh-CN"/>
              </w:rPr>
            </w:pPr>
            <w:r>
              <w:rPr>
                <w:rFonts w:hint="eastAsia" w:hAnsi="宋体" w:cs="宋体"/>
                <w:b/>
                <w:bCs/>
                <w:snapToGrid w:val="0"/>
                <w:color w:val="auto"/>
                <w:kern w:val="0"/>
                <w:sz w:val="21"/>
                <w:szCs w:val="21"/>
                <w:highlight w:val="none"/>
                <w:lang w:val="en-US" w:eastAsia="zh-CN"/>
              </w:rPr>
              <w:t>4.</w:t>
            </w:r>
            <w:r>
              <w:rPr>
                <w:rFonts w:hint="eastAsia" w:ascii="宋体" w:hAnsi="宋体" w:eastAsia="宋体" w:cs="宋体"/>
                <w:b/>
                <w:bCs/>
                <w:snapToGrid w:val="0"/>
                <w:color w:val="auto"/>
                <w:kern w:val="0"/>
                <w:sz w:val="21"/>
                <w:szCs w:val="21"/>
                <w:highlight w:val="none"/>
              </w:rPr>
              <w:t>组成联合体时由联合体</w:t>
            </w:r>
            <w:r>
              <w:rPr>
                <w:rFonts w:hint="eastAsia" w:ascii="宋体" w:hAnsi="宋体" w:eastAsia="宋体" w:cs="宋体"/>
                <w:b/>
                <w:bCs/>
                <w:snapToGrid w:val="0"/>
                <w:color w:val="auto"/>
                <w:kern w:val="0"/>
                <w:sz w:val="21"/>
                <w:szCs w:val="21"/>
                <w:highlight w:val="none"/>
                <w:lang w:val="en-US" w:eastAsia="zh-CN"/>
              </w:rPr>
              <w:t>牵头</w:t>
            </w:r>
            <w:r>
              <w:rPr>
                <w:rFonts w:hint="eastAsia" w:ascii="宋体" w:hAnsi="宋体" w:eastAsia="宋体" w:cs="宋体"/>
                <w:b/>
                <w:bCs/>
                <w:snapToGrid w:val="0"/>
                <w:color w:val="auto"/>
                <w:kern w:val="0"/>
                <w:sz w:val="21"/>
                <w:szCs w:val="21"/>
                <w:highlight w:val="none"/>
              </w:rPr>
              <w:t>方提供</w:t>
            </w:r>
            <w:r>
              <w:rPr>
                <w:rFonts w:hint="eastAsia" w:hAnsi="宋体" w:cs="宋体"/>
                <w:b/>
                <w:bCs/>
                <w:snapToGrid w:val="0"/>
                <w:color w:val="auto"/>
                <w:kern w:val="0"/>
                <w:sz w:val="21"/>
                <w:szCs w:val="21"/>
                <w:highlight w:val="none"/>
                <w:lang w:eastAsia="zh-CN"/>
              </w:rPr>
              <w:t>。</w:t>
            </w:r>
          </w:p>
        </w:tc>
      </w:tr>
      <w:tr w14:paraId="20A35E07">
        <w:tblPrEx>
          <w:tblCellMar>
            <w:top w:w="0" w:type="dxa"/>
            <w:left w:w="108" w:type="dxa"/>
            <w:bottom w:w="0" w:type="dxa"/>
            <w:right w:w="108" w:type="dxa"/>
          </w:tblCellMar>
        </w:tblPrEx>
        <w:trPr>
          <w:trHeight w:val="396" w:hRule="exact"/>
          <w:jc w:val="center"/>
        </w:trPr>
        <w:tc>
          <w:tcPr>
            <w:tcW w:w="10120"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72239CAB">
            <w:pPr>
              <w:keepNext w:val="0"/>
              <w:keepLines w:val="0"/>
              <w:suppressLineNumbers w:val="0"/>
              <w:wordWrap w:val="0"/>
              <w:adjustRightInd w:val="0"/>
              <w:snapToGrid w:val="0"/>
              <w:spacing w:before="0" w:beforeAutospacing="0" w:after="0" w:afterAutospacing="0" w:line="276" w:lineRule="auto"/>
              <w:ind w:left="0" w:right="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技术部分（施工组织设计），满分：</w:t>
            </w:r>
            <w:r>
              <w:rPr>
                <w:rFonts w:hint="eastAsia" w:ascii="宋体" w:hAnsi="宋体" w:eastAsia="宋体" w:cs="宋体"/>
                <w:b/>
                <w:bCs/>
                <w:snapToGrid w:val="0"/>
                <w:color w:val="auto"/>
                <w:kern w:val="0"/>
                <w:sz w:val="21"/>
                <w:szCs w:val="21"/>
                <w:highlight w:val="none"/>
                <w:u w:val="single"/>
              </w:rPr>
              <w:t xml:space="preserve">  20  </w:t>
            </w:r>
            <w:r>
              <w:rPr>
                <w:rFonts w:hint="eastAsia" w:ascii="宋体" w:hAnsi="宋体" w:eastAsia="宋体" w:cs="宋体"/>
                <w:b/>
                <w:bCs/>
                <w:snapToGrid w:val="0"/>
                <w:color w:val="auto"/>
                <w:kern w:val="0"/>
                <w:sz w:val="21"/>
                <w:szCs w:val="21"/>
                <w:highlight w:val="none"/>
              </w:rPr>
              <w:t>分。</w:t>
            </w:r>
          </w:p>
        </w:tc>
      </w:tr>
      <w:tr w14:paraId="2C436A0B">
        <w:tblPrEx>
          <w:tblCellMar>
            <w:top w:w="0" w:type="dxa"/>
            <w:left w:w="108" w:type="dxa"/>
            <w:bottom w:w="0" w:type="dxa"/>
            <w:right w:w="108" w:type="dxa"/>
          </w:tblCellMar>
        </w:tblPrEx>
        <w:trPr>
          <w:trHeight w:val="352" w:hRule="exac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6A5E8C4A">
            <w:pPr>
              <w:keepNext w:val="0"/>
              <w:keepLines w:val="0"/>
              <w:suppressLineNumbers w:val="0"/>
              <w:wordWrap w:val="0"/>
              <w:adjustRightInd w:val="0"/>
              <w:snapToGrid w:val="0"/>
              <w:spacing w:before="0" w:beforeAutospacing="0" w:after="0" w:afterAutospacing="0" w:line="276"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评分因素</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701EBC08">
            <w:pPr>
              <w:keepNext w:val="0"/>
              <w:keepLines w:val="0"/>
              <w:suppressLineNumbers w:val="0"/>
              <w:wordWrap w:val="0"/>
              <w:adjustRightInd w:val="0"/>
              <w:snapToGrid w:val="0"/>
              <w:spacing w:before="0" w:beforeAutospacing="0" w:after="0" w:afterAutospacing="0" w:line="276"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评分标准</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50396DED">
            <w:pPr>
              <w:keepNext w:val="0"/>
              <w:keepLines w:val="0"/>
              <w:suppressLineNumbers w:val="0"/>
              <w:wordWrap w:val="0"/>
              <w:adjustRightInd w:val="0"/>
              <w:snapToGrid w:val="0"/>
              <w:spacing w:before="0" w:beforeAutospacing="0" w:after="0" w:afterAutospacing="0" w:line="276"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624F7E41">
        <w:tblPrEx>
          <w:tblCellMar>
            <w:top w:w="0" w:type="dxa"/>
            <w:left w:w="108" w:type="dxa"/>
            <w:bottom w:w="0" w:type="dxa"/>
            <w:right w:w="108" w:type="dxa"/>
          </w:tblCellMar>
        </w:tblPrEx>
        <w:trPr>
          <w:trHeight w:val="0" w:hRule="atLeast"/>
          <w:jc w:val="center"/>
        </w:trPr>
        <w:tc>
          <w:tcPr>
            <w:tcW w:w="114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9588C9">
            <w:pPr>
              <w:pStyle w:val="43"/>
              <w:keepNext w:val="0"/>
              <w:keepLines w:val="0"/>
              <w:suppressLineNumbers w:val="0"/>
              <w:wordWrap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总体概述</w:t>
            </w:r>
          </w:p>
          <w:p w14:paraId="33EE8436">
            <w:pPr>
              <w:pStyle w:val="7"/>
              <w:keepNext w:val="0"/>
              <w:keepLines w:val="0"/>
              <w:suppressLineNumbers w:val="0"/>
              <w:wordWrap w:val="0"/>
              <w:adjustRightInd w:val="0"/>
              <w:snapToGrid w:val="0"/>
              <w:spacing w:before="0" w:beforeAutospacing="0" w:after="0" w:line="360" w:lineRule="exact"/>
              <w:ind w:left="0" w:leftChars="0" w:right="0" w:rightChars="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分）</w:t>
            </w:r>
          </w:p>
        </w:tc>
        <w:tc>
          <w:tcPr>
            <w:tcW w:w="391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5DBA260">
            <w:pPr>
              <w:pStyle w:val="29"/>
              <w:keepNext w:val="0"/>
              <w:keepLines w:val="0"/>
              <w:suppressLineNumbers w:val="0"/>
              <w:wordWrap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60731B1D">
            <w:pPr>
              <w:pStyle w:val="29"/>
              <w:keepNext w:val="0"/>
              <w:keepLines w:val="0"/>
              <w:suppressLineNumbers w:val="0"/>
              <w:wordWrap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2B53E52E">
            <w:pPr>
              <w:pStyle w:val="29"/>
              <w:keepNext w:val="0"/>
              <w:keepLines w:val="0"/>
              <w:suppressLineNumbers w:val="0"/>
              <w:wordWrap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6E571FBF">
            <w:pPr>
              <w:pStyle w:val="7"/>
              <w:keepNext w:val="0"/>
              <w:keepLines w:val="0"/>
              <w:suppressLineNumbers w:val="0"/>
              <w:wordWrap w:val="0"/>
              <w:adjustRightInd w:val="0"/>
              <w:snapToGrid w:val="0"/>
              <w:spacing w:before="0" w:beforeAutospacing="0" w:after="0" w:line="360" w:lineRule="exact"/>
              <w:ind w:left="0" w:leftChars="0" w:right="0" w:rightChars="0"/>
              <w:jc w:val="lef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【差】得该项评分因素分值的60%～70%（含60%）。</w:t>
            </w:r>
          </w:p>
        </w:tc>
        <w:tc>
          <w:tcPr>
            <w:tcW w:w="506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061F4C">
            <w:pPr>
              <w:pStyle w:val="7"/>
              <w:keepNext w:val="0"/>
              <w:keepLines w:val="0"/>
              <w:suppressLineNumbers w:val="0"/>
              <w:wordWrap w:val="0"/>
              <w:adjustRightInd w:val="0"/>
              <w:snapToGrid w:val="0"/>
              <w:spacing w:before="0" w:beforeAutospacing="0" w:after="0" w:line="360" w:lineRule="exact"/>
              <w:ind w:left="0" w:right="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【优】对项目总体有深刻认识，表述清晰、完整、严谨、合理，措施先进、具体、有效、成熟，采用了新技术、新工艺、新材料、新设备；施工段划分呼应总体表述，划分清晰、合理，符合规范要求。</w:t>
            </w:r>
          </w:p>
          <w:p w14:paraId="5A15F86B">
            <w:pPr>
              <w:pStyle w:val="7"/>
              <w:keepNext w:val="0"/>
              <w:keepLines w:val="0"/>
              <w:suppressLineNumbers w:val="0"/>
              <w:wordWrap w:val="0"/>
              <w:adjustRightInd w:val="0"/>
              <w:snapToGrid w:val="0"/>
              <w:spacing w:before="0" w:beforeAutospacing="0" w:after="0" w:line="360" w:lineRule="exact"/>
              <w:ind w:left="0" w:right="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【良】对项目总体有一定认识，表述清晰、完整，措施具体有效；施工段划分呼应总体表述，划分清晰，符合规范要求。</w:t>
            </w:r>
          </w:p>
          <w:p w14:paraId="7FC39BD2">
            <w:pPr>
              <w:pStyle w:val="7"/>
              <w:keepNext w:val="0"/>
              <w:keepLines w:val="0"/>
              <w:suppressLineNumbers w:val="0"/>
              <w:wordWrap w:val="0"/>
              <w:adjustRightInd w:val="0"/>
              <w:snapToGrid w:val="0"/>
              <w:spacing w:before="0" w:beforeAutospacing="0" w:after="0" w:line="360" w:lineRule="exact"/>
              <w:ind w:left="0" w:right="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【中】对项目总体有认识，有一定的措施但部分不具体；施工段划分较合理，符合规范要求。</w:t>
            </w:r>
          </w:p>
          <w:p w14:paraId="08D5FD1B">
            <w:pPr>
              <w:pStyle w:val="7"/>
              <w:keepNext w:val="0"/>
              <w:keepLines w:val="0"/>
              <w:suppressLineNumbers w:val="0"/>
              <w:wordWrap w:val="0"/>
              <w:adjustRightInd w:val="0"/>
              <w:snapToGrid w:val="0"/>
              <w:spacing w:before="0" w:beforeAutospacing="0" w:after="0" w:line="360" w:lineRule="exact"/>
              <w:ind w:left="0" w:leftChars="0" w:right="0" w:rightChars="0"/>
              <w:jc w:val="lef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【差】对项目认识不足，表述不清晰，措施不具体；施工段划分不合理。</w:t>
            </w:r>
          </w:p>
        </w:tc>
      </w:tr>
      <w:tr w14:paraId="423DA296">
        <w:tblPrEx>
          <w:tblCellMar>
            <w:top w:w="0" w:type="dxa"/>
            <w:left w:w="108" w:type="dxa"/>
            <w:bottom w:w="0" w:type="dxa"/>
            <w:right w:w="108" w:type="dxa"/>
          </w:tblCellMar>
        </w:tblPrEx>
        <w:trPr>
          <w:trHeight w:val="1047"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3EF9B8C1">
            <w:pPr>
              <w:pStyle w:val="28"/>
              <w:keepNext w:val="0"/>
              <w:keepLines w:val="0"/>
              <w:suppressLineNumbers w:val="0"/>
              <w:wordWrap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施工总进</w:t>
            </w:r>
          </w:p>
          <w:p w14:paraId="05AA964F">
            <w:pPr>
              <w:pStyle w:val="28"/>
              <w:keepNext w:val="0"/>
              <w:keepLines w:val="0"/>
              <w:suppressLineNumbers w:val="0"/>
              <w:wordWrap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度计划及</w:t>
            </w:r>
          </w:p>
          <w:p w14:paraId="10DF7476">
            <w:pPr>
              <w:pStyle w:val="28"/>
              <w:keepNext w:val="0"/>
              <w:keepLines w:val="0"/>
              <w:suppressLineNumbers w:val="0"/>
              <w:wordWrap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保证措施</w:t>
            </w:r>
          </w:p>
          <w:p w14:paraId="65473D60">
            <w:pPr>
              <w:pStyle w:val="28"/>
              <w:keepNext w:val="0"/>
              <w:keepLines w:val="0"/>
              <w:suppressLineNumbers w:val="0"/>
              <w:wordWrap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3 </w:t>
            </w:r>
            <w:r>
              <w:rPr>
                <w:rFonts w:hint="eastAsia" w:ascii="宋体" w:hAnsi="宋体" w:eastAsia="宋体" w:cs="宋体"/>
                <w:snapToGrid w:val="0"/>
                <w:color w:val="auto"/>
                <w:kern w:val="0"/>
                <w:sz w:val="21"/>
                <w:szCs w:val="21"/>
                <w:highlight w:val="none"/>
              </w:rPr>
              <w:t>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5B14B50A">
            <w:pPr>
              <w:pStyle w:val="29"/>
              <w:keepNext w:val="0"/>
              <w:keepLines w:val="0"/>
              <w:suppressLineNumbers w:val="0"/>
              <w:wordWrap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1A719D65">
            <w:pPr>
              <w:pStyle w:val="29"/>
              <w:keepNext w:val="0"/>
              <w:keepLines w:val="0"/>
              <w:suppressLineNumbers w:val="0"/>
              <w:wordWrap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54F9492E">
            <w:pPr>
              <w:pStyle w:val="29"/>
              <w:keepNext w:val="0"/>
              <w:keepLines w:val="0"/>
              <w:suppressLineNumbers w:val="0"/>
              <w:wordWrap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16486A43">
            <w:pPr>
              <w:pStyle w:val="30"/>
              <w:keepNext w:val="0"/>
              <w:keepLines w:val="0"/>
              <w:suppressLineNumbers w:val="0"/>
              <w:wordWrap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【差】得该项评分因素分值的60%～70%（含60%）。</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17EB35AA">
            <w:pPr>
              <w:pStyle w:val="30"/>
              <w:keepNext w:val="0"/>
              <w:keepLines w:val="0"/>
              <w:suppressLineNumbers w:val="0"/>
              <w:wordWrap w:val="0"/>
              <w:adjustRightInd w:val="0"/>
              <w:snapToGrid w:val="0"/>
              <w:spacing w:before="0" w:beforeAutospacing="0" w:after="0" w:afterAutospacing="0" w:line="360" w:lineRule="exact"/>
              <w:ind w:left="0" w:right="0"/>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关键线路清晰、准确、完整，计划编制合理、可行。关键节点的控制措施有力、合理、可行。人、材、机需求和进场计划与进度计划相呼应，较好满足施工需要，调配投入计划合理、准确。进度违约责任承诺具体，</w:t>
            </w:r>
            <w:r>
              <w:rPr>
                <w:rFonts w:hint="eastAsia" w:ascii="宋体" w:hAnsi="宋体" w:eastAsia="宋体" w:cs="宋体"/>
                <w:b/>
                <w:bCs/>
                <w:snapToGrid w:val="0"/>
                <w:color w:val="auto"/>
                <w:kern w:val="0"/>
                <w:sz w:val="21"/>
                <w:szCs w:val="21"/>
                <w:highlight w:val="none"/>
              </w:rPr>
              <w:t>经济赔偿合理。</w:t>
            </w:r>
          </w:p>
          <w:p w14:paraId="2ABD3AFD">
            <w:pPr>
              <w:pStyle w:val="30"/>
              <w:keepNext w:val="0"/>
              <w:keepLines w:val="0"/>
              <w:suppressLineNumbers w:val="0"/>
              <w:wordWrap w:val="0"/>
              <w:adjustRightInd w:val="0"/>
              <w:snapToGrid w:val="0"/>
              <w:spacing w:before="0" w:beforeAutospacing="0" w:after="0" w:afterAutospacing="0" w:line="360" w:lineRule="exact"/>
              <w:ind w:left="0" w:right="0"/>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【良】关键线路清晰、准确、完整，计划编制可行。关键节点的控制措施合理、可行。人、材、机需求和进场计划与进度计划相呼应，基本满足施工需要，调配投入计划基本合理、准确。进度违约责任承诺具体，</w:t>
            </w:r>
            <w:r>
              <w:rPr>
                <w:rFonts w:hint="eastAsia" w:ascii="宋体" w:hAnsi="宋体" w:eastAsia="宋体" w:cs="宋体"/>
                <w:b/>
                <w:bCs/>
                <w:snapToGrid w:val="0"/>
                <w:color w:val="auto"/>
                <w:kern w:val="0"/>
                <w:sz w:val="21"/>
                <w:szCs w:val="21"/>
                <w:highlight w:val="none"/>
              </w:rPr>
              <w:t>经济赔偿较合理。</w:t>
            </w:r>
          </w:p>
          <w:p w14:paraId="5A678BED">
            <w:pPr>
              <w:pStyle w:val="30"/>
              <w:keepNext w:val="0"/>
              <w:keepLines w:val="0"/>
              <w:suppressLineNumbers w:val="0"/>
              <w:wordWrap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【中】关键线路基本准确，计划编制基本合理。关键节点的控制措施基本可行。人、材、机需求和进场计划与进度计划相呼应，基本满足施工需要，调配投入计划基本合理。进度违约责任承诺具体。</w:t>
            </w:r>
          </w:p>
          <w:p w14:paraId="6193F0AF">
            <w:pPr>
              <w:pStyle w:val="30"/>
              <w:keepNext w:val="0"/>
              <w:keepLines w:val="0"/>
              <w:suppressLineNumbers w:val="0"/>
              <w:wordWrap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【差】关键线路不准确，计划编制不合理。关键节点的控制不可行。人、材、机需求和进场计划与进度计划不相呼应，不能满足施工需要。没有违约责任承诺。</w:t>
            </w:r>
          </w:p>
        </w:tc>
      </w:tr>
      <w:tr w14:paraId="783BDF6A">
        <w:tblPrEx>
          <w:tblCellMar>
            <w:top w:w="0" w:type="dxa"/>
            <w:left w:w="108" w:type="dxa"/>
            <w:bottom w:w="0" w:type="dxa"/>
            <w:right w:w="108" w:type="dxa"/>
          </w:tblCellMar>
        </w:tblPrEx>
        <w:trPr>
          <w:trHeight w:val="3551"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5CC245A7">
            <w:pPr>
              <w:pStyle w:val="28"/>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w:t>
            </w:r>
          </w:p>
          <w:p w14:paraId="6810073F">
            <w:pPr>
              <w:pStyle w:val="28"/>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保证措施</w:t>
            </w:r>
          </w:p>
          <w:p w14:paraId="20A48DE0">
            <w:pPr>
              <w:pStyle w:val="28"/>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4 </w:t>
            </w:r>
            <w:r>
              <w:rPr>
                <w:rFonts w:hint="eastAsia" w:ascii="宋体" w:hAnsi="宋体" w:eastAsia="宋体" w:cs="宋体"/>
                <w:snapToGrid w:val="0"/>
                <w:color w:val="auto"/>
                <w:kern w:val="0"/>
                <w:sz w:val="21"/>
                <w:szCs w:val="21"/>
                <w:highlight w:val="none"/>
              </w:rPr>
              <w:t>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6837A12A">
            <w:pPr>
              <w:pStyle w:val="29"/>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5BA93F43">
            <w:pPr>
              <w:pStyle w:val="29"/>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4150B361">
            <w:pPr>
              <w:pStyle w:val="29"/>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7B1E5EDB">
            <w:pPr>
              <w:pStyle w:val="30"/>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【差】得该项评分因素分值的60%～70%（含60%）。</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724A84BB">
            <w:pPr>
              <w:pStyle w:val="7"/>
              <w:keepNext w:val="0"/>
              <w:keepLines w:val="0"/>
              <w:suppressLineNumbers w:val="0"/>
              <w:wordWrap w:val="0"/>
              <w:adjustRightInd w:val="0"/>
              <w:snapToGrid w:val="0"/>
              <w:spacing w:before="0" w:beforeAutospacing="0" w:after="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【优】应用新技术、新工艺、新材料、新设备，针对项目实际提出先进、可行、具体的保证措施。超过招标文件的质量要求。</w:t>
            </w:r>
          </w:p>
          <w:p w14:paraId="759AF0EB">
            <w:pPr>
              <w:pStyle w:val="7"/>
              <w:keepNext w:val="0"/>
              <w:keepLines w:val="0"/>
              <w:suppressLineNumbers w:val="0"/>
              <w:wordWrap w:val="0"/>
              <w:adjustRightInd w:val="0"/>
              <w:snapToGrid w:val="0"/>
              <w:spacing w:before="0" w:beforeAutospacing="0" w:after="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【良】针对项目实际提出先进、可行、具体的保证措施。满足招标文件的质量要求。</w:t>
            </w:r>
          </w:p>
          <w:p w14:paraId="2B39C138">
            <w:pPr>
              <w:pStyle w:val="7"/>
              <w:keepNext w:val="0"/>
              <w:keepLines w:val="0"/>
              <w:suppressLineNumbers w:val="0"/>
              <w:wordWrap w:val="0"/>
              <w:adjustRightInd w:val="0"/>
              <w:snapToGrid w:val="0"/>
              <w:spacing w:before="0" w:beforeAutospacing="0" w:after="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【中】具体措施可行。满足招标文件的质量要求。</w:t>
            </w:r>
          </w:p>
          <w:p w14:paraId="6CC018E6">
            <w:pPr>
              <w:pStyle w:val="30"/>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【差】措施不可行，没有质量违约责任承诺。</w:t>
            </w:r>
          </w:p>
        </w:tc>
      </w:tr>
      <w:tr w14:paraId="775BE41A">
        <w:tblPrEx>
          <w:tblCellMar>
            <w:top w:w="0" w:type="dxa"/>
            <w:left w:w="108" w:type="dxa"/>
            <w:bottom w:w="0" w:type="dxa"/>
            <w:right w:w="108" w:type="dxa"/>
          </w:tblCellMar>
        </w:tblPrEx>
        <w:trPr>
          <w:trHeight w:val="90"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2F98013F">
            <w:pPr>
              <w:pStyle w:val="28"/>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w:t>
            </w:r>
          </w:p>
          <w:p w14:paraId="7B18A2BB">
            <w:pPr>
              <w:pStyle w:val="28"/>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技术措施</w:t>
            </w:r>
          </w:p>
          <w:p w14:paraId="2F79828C">
            <w:pPr>
              <w:pStyle w:val="28"/>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2 </w:t>
            </w:r>
            <w:r>
              <w:rPr>
                <w:rFonts w:hint="eastAsia" w:ascii="宋体" w:hAnsi="宋体" w:eastAsia="宋体" w:cs="宋体"/>
                <w:snapToGrid w:val="0"/>
                <w:color w:val="auto"/>
                <w:kern w:val="0"/>
                <w:sz w:val="21"/>
                <w:szCs w:val="21"/>
                <w:highlight w:val="none"/>
              </w:rPr>
              <w:t>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04CC0F83">
            <w:pPr>
              <w:pStyle w:val="29"/>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08F537A3">
            <w:pPr>
              <w:pStyle w:val="29"/>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08B36626">
            <w:pPr>
              <w:pStyle w:val="29"/>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2231FC87">
            <w:pPr>
              <w:pStyle w:val="30"/>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【差】得该项评分因素分值的60%～70%（含60%）。</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14E3A9CA">
            <w:pPr>
              <w:pStyle w:val="30"/>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w:t>
            </w:r>
            <w:r>
              <w:rPr>
                <w:rFonts w:hint="eastAsia" w:ascii="宋体" w:hAnsi="宋体" w:eastAsia="宋体" w:cs="宋体"/>
                <w:b/>
                <w:bCs/>
                <w:snapToGrid w:val="0"/>
                <w:color w:val="auto"/>
                <w:kern w:val="0"/>
                <w:sz w:val="21"/>
                <w:szCs w:val="21"/>
                <w:highlight w:val="none"/>
              </w:rPr>
              <w:t>经济赔偿合理。</w:t>
            </w:r>
          </w:p>
          <w:p w14:paraId="0CCB67BD">
            <w:pPr>
              <w:pStyle w:val="30"/>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w:t>
            </w:r>
            <w:r>
              <w:rPr>
                <w:rFonts w:hint="eastAsia" w:ascii="宋体" w:hAnsi="宋体" w:eastAsia="宋体" w:cs="宋体"/>
                <w:b/>
                <w:bCs/>
                <w:snapToGrid w:val="0"/>
                <w:color w:val="auto"/>
                <w:kern w:val="0"/>
                <w:sz w:val="21"/>
                <w:szCs w:val="21"/>
                <w:highlight w:val="none"/>
              </w:rPr>
              <w:t>经济赔偿较合理。</w:t>
            </w:r>
          </w:p>
          <w:p w14:paraId="58DCFB6C">
            <w:pPr>
              <w:pStyle w:val="30"/>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6B1F06BC">
            <w:pPr>
              <w:pStyle w:val="30"/>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【差】对项目关键技术有表述，对重点、难点有建议，解决方案不可行。采用的新技术针对性不强或验证材料不可靠，对节约投资、工期没有具体收益。无违约责任承诺。</w:t>
            </w:r>
          </w:p>
        </w:tc>
      </w:tr>
      <w:tr w14:paraId="6FDA463D">
        <w:tblPrEx>
          <w:tblCellMar>
            <w:top w:w="0" w:type="dxa"/>
            <w:left w:w="108" w:type="dxa"/>
            <w:bottom w:w="0" w:type="dxa"/>
            <w:right w:w="108" w:type="dxa"/>
          </w:tblCellMar>
        </w:tblPrEx>
        <w:trPr>
          <w:trHeight w:val="3457"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2CE3EE3C">
            <w:pPr>
              <w:pStyle w:val="28"/>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绿色施工、</w:t>
            </w:r>
          </w:p>
          <w:p w14:paraId="30971B8F">
            <w:pPr>
              <w:pStyle w:val="28"/>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安全防护、</w:t>
            </w:r>
          </w:p>
          <w:p w14:paraId="30010201">
            <w:pPr>
              <w:pStyle w:val="28"/>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文明施工</w:t>
            </w:r>
          </w:p>
          <w:p w14:paraId="635A1917">
            <w:pPr>
              <w:pStyle w:val="28"/>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措施计划</w:t>
            </w:r>
          </w:p>
          <w:p w14:paraId="799F5C77">
            <w:pPr>
              <w:pStyle w:val="28"/>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509C62DB">
            <w:pPr>
              <w:pStyle w:val="29"/>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49848027">
            <w:pPr>
              <w:pStyle w:val="29"/>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0B7B01E0">
            <w:pPr>
              <w:pStyle w:val="29"/>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3D40E064">
            <w:pPr>
              <w:pStyle w:val="30"/>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【差】得该项评分因素分值的60%～70%（含60%）。</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443282F8">
            <w:pPr>
              <w:pStyle w:val="30"/>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【优】针对项目实际情况，有先进、具体、完整、可行的措施，采用规范准确、清晰。</w:t>
            </w:r>
          </w:p>
          <w:p w14:paraId="3D6E190C">
            <w:pPr>
              <w:pStyle w:val="30"/>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【良】针对项目实际情况，有合理的措施且具体、完整，采用规范准确。</w:t>
            </w:r>
          </w:p>
          <w:p w14:paraId="44F497CD">
            <w:pPr>
              <w:pStyle w:val="30"/>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【中】有基本合理的措施，采用规范准确。</w:t>
            </w:r>
          </w:p>
          <w:p w14:paraId="0709038C">
            <w:pPr>
              <w:pStyle w:val="30"/>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【差】措施不力，采用规范不正确。</w:t>
            </w:r>
          </w:p>
        </w:tc>
      </w:tr>
      <w:tr w14:paraId="581FC7AF">
        <w:tblPrEx>
          <w:tblCellMar>
            <w:top w:w="0" w:type="dxa"/>
            <w:left w:w="108" w:type="dxa"/>
            <w:bottom w:w="0" w:type="dxa"/>
            <w:right w:w="108" w:type="dxa"/>
          </w:tblCellMar>
        </w:tblPrEx>
        <w:trPr>
          <w:trHeight w:val="3447"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447F23A9">
            <w:pPr>
              <w:pStyle w:val="28"/>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施工平面</w:t>
            </w:r>
          </w:p>
          <w:p w14:paraId="07DD91A1">
            <w:pPr>
              <w:pStyle w:val="28"/>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布置和临时设施布置</w:t>
            </w:r>
          </w:p>
          <w:p w14:paraId="78662343">
            <w:pPr>
              <w:pStyle w:val="28"/>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2 </w:t>
            </w:r>
            <w:r>
              <w:rPr>
                <w:rFonts w:hint="eastAsia" w:ascii="宋体" w:hAnsi="宋体" w:eastAsia="宋体" w:cs="宋体"/>
                <w:snapToGrid w:val="0"/>
                <w:color w:val="auto"/>
                <w:kern w:val="0"/>
                <w:sz w:val="21"/>
                <w:szCs w:val="21"/>
                <w:highlight w:val="none"/>
              </w:rPr>
              <w:t>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388C5864">
            <w:pPr>
              <w:pStyle w:val="29"/>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0A3A6576">
            <w:pPr>
              <w:pStyle w:val="29"/>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09DCC2D8">
            <w:pPr>
              <w:pStyle w:val="29"/>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7E3C9679">
            <w:pPr>
              <w:pStyle w:val="30"/>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【差】得该项评分因素分值的60～70%（含60%）。</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5FDE1D6F">
            <w:pPr>
              <w:pStyle w:val="30"/>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【优】总体布置有针对性、合理，较好满足施工需要，符合绿色施工、安全防护、文明施工要求。</w:t>
            </w:r>
          </w:p>
          <w:p w14:paraId="41B7390C">
            <w:pPr>
              <w:pStyle w:val="30"/>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【良】总体布置合理，能满足施工需要，基本符合绿色施工、安全防护、文明施工要求。</w:t>
            </w:r>
          </w:p>
          <w:p w14:paraId="1A5B3AE7">
            <w:pPr>
              <w:pStyle w:val="30"/>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【中】总体布置基本合理，基本满足施工需要。</w:t>
            </w:r>
          </w:p>
          <w:p w14:paraId="5EF0309F">
            <w:pPr>
              <w:pStyle w:val="30"/>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【差】总体布置不合理，不符合绿色施工、安全防护、文明施工要求。</w:t>
            </w:r>
          </w:p>
        </w:tc>
      </w:tr>
      <w:tr w14:paraId="212B25CA">
        <w:tblPrEx>
          <w:tblCellMar>
            <w:top w:w="0" w:type="dxa"/>
            <w:left w:w="108" w:type="dxa"/>
            <w:bottom w:w="0" w:type="dxa"/>
            <w:right w:w="108" w:type="dxa"/>
          </w:tblCellMar>
        </w:tblPrEx>
        <w:trPr>
          <w:trHeight w:val="5983"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3A85B4FC">
            <w:pPr>
              <w:pStyle w:val="28"/>
              <w:keepNext w:val="0"/>
              <w:keepLines w:val="0"/>
              <w:suppressLineNumbers w:val="0"/>
              <w:wordWrap w:val="0"/>
              <w:adjustRightInd w:val="0"/>
              <w:snapToGrid w:val="0"/>
              <w:spacing w:before="0" w:beforeAutospacing="0" w:after="0" w:afterAutospacing="0" w:line="48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w:t>
            </w:r>
          </w:p>
          <w:p w14:paraId="32489343">
            <w:pPr>
              <w:pStyle w:val="28"/>
              <w:keepNext w:val="0"/>
              <w:keepLines w:val="0"/>
              <w:suppressLineNumbers w:val="0"/>
              <w:wordWrap w:val="0"/>
              <w:adjustRightInd w:val="0"/>
              <w:snapToGrid w:val="0"/>
              <w:spacing w:before="0" w:beforeAutospacing="0" w:after="0" w:afterAutospacing="0" w:line="48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管理机构</w:t>
            </w:r>
          </w:p>
          <w:p w14:paraId="5E6E7689">
            <w:pPr>
              <w:pStyle w:val="28"/>
              <w:keepNext w:val="0"/>
              <w:keepLines w:val="0"/>
              <w:suppressLineNumbers w:val="0"/>
              <w:wordWrap w:val="0"/>
              <w:adjustRightInd w:val="0"/>
              <w:snapToGrid w:val="0"/>
              <w:spacing w:before="0" w:beforeAutospacing="0" w:after="0" w:afterAutospacing="0" w:line="48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75BFB2BF">
            <w:pPr>
              <w:pStyle w:val="29"/>
              <w:keepNext w:val="0"/>
              <w:keepLines w:val="0"/>
              <w:suppressLineNumbers w:val="0"/>
              <w:wordWrap w:val="0"/>
              <w:adjustRightInd w:val="0"/>
              <w:snapToGrid w:val="0"/>
              <w:spacing w:before="0" w:beforeAutospacing="0" w:after="0" w:afterAutospacing="0" w:line="48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3FFDC1EB">
            <w:pPr>
              <w:pStyle w:val="29"/>
              <w:keepNext w:val="0"/>
              <w:keepLines w:val="0"/>
              <w:suppressLineNumbers w:val="0"/>
              <w:wordWrap w:val="0"/>
              <w:adjustRightInd w:val="0"/>
              <w:snapToGrid w:val="0"/>
              <w:spacing w:before="0" w:beforeAutospacing="0" w:after="0" w:afterAutospacing="0" w:line="48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6FE70704">
            <w:pPr>
              <w:pStyle w:val="29"/>
              <w:keepNext w:val="0"/>
              <w:keepLines w:val="0"/>
              <w:suppressLineNumbers w:val="0"/>
              <w:wordWrap w:val="0"/>
              <w:adjustRightInd w:val="0"/>
              <w:snapToGrid w:val="0"/>
              <w:spacing w:before="0" w:beforeAutospacing="0" w:after="0" w:afterAutospacing="0" w:line="48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498549E7">
            <w:pPr>
              <w:pStyle w:val="30"/>
              <w:keepNext w:val="0"/>
              <w:keepLines w:val="0"/>
              <w:suppressLineNumbers w:val="0"/>
              <w:wordWrap w:val="0"/>
              <w:adjustRightInd w:val="0"/>
              <w:snapToGrid w:val="0"/>
              <w:spacing w:before="0" w:beforeAutospacing="0" w:after="0" w:afterAutospacing="0" w:line="48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【差】得该项评分因素分值的60%～70%（含60%）。</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13EB5D25">
            <w:pPr>
              <w:pStyle w:val="30"/>
              <w:keepNext w:val="0"/>
              <w:keepLines w:val="0"/>
              <w:suppressLineNumbers w:val="0"/>
              <w:wordWrap w:val="0"/>
              <w:adjustRightInd w:val="0"/>
              <w:snapToGrid w:val="0"/>
              <w:spacing w:before="0" w:beforeAutospacing="0" w:after="0" w:afterAutospacing="0" w:line="48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【优】组织机构形式合理，有完善的指挥系统，生产及质量、绿色施工、安全、文明施工、创优达标监控系统、联络协调系统。</w:t>
            </w:r>
          </w:p>
          <w:p w14:paraId="4C08800C">
            <w:pPr>
              <w:pStyle w:val="30"/>
              <w:keepNext w:val="0"/>
              <w:keepLines w:val="0"/>
              <w:suppressLineNumbers w:val="0"/>
              <w:wordWrap w:val="0"/>
              <w:adjustRightInd w:val="0"/>
              <w:snapToGrid w:val="0"/>
              <w:spacing w:before="0" w:beforeAutospacing="0" w:after="0" w:afterAutospacing="0" w:line="48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【良】组织机构形式合理，指挥系统，生产及质量、绿色施工、安全、文明施工、创优达标监控系统、联络协调系统齐全。</w:t>
            </w:r>
          </w:p>
          <w:p w14:paraId="5D07775B">
            <w:pPr>
              <w:pStyle w:val="30"/>
              <w:keepNext w:val="0"/>
              <w:keepLines w:val="0"/>
              <w:suppressLineNumbers w:val="0"/>
              <w:wordWrap w:val="0"/>
              <w:adjustRightInd w:val="0"/>
              <w:snapToGrid w:val="0"/>
              <w:spacing w:before="0" w:beforeAutospacing="0" w:after="0" w:afterAutospacing="0" w:line="48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【中】组织机构形式基本合理，有指挥系统，生产及质量、绿色施工、安全、文明施工、创优达标监控系统、联络协调系统。</w:t>
            </w:r>
          </w:p>
          <w:p w14:paraId="54AB0D15">
            <w:pPr>
              <w:pStyle w:val="30"/>
              <w:keepNext w:val="0"/>
              <w:keepLines w:val="0"/>
              <w:suppressLineNumbers w:val="0"/>
              <w:wordWrap w:val="0"/>
              <w:adjustRightInd w:val="0"/>
              <w:snapToGrid w:val="0"/>
              <w:spacing w:before="0" w:beforeAutospacing="0" w:after="0" w:afterAutospacing="0" w:line="48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【差】组织机构形式合理，指挥系统，生产及质量、绿色施工、安全、文明施工、创优达标监控系统、联络协调系统不齐全。</w:t>
            </w:r>
          </w:p>
        </w:tc>
      </w:tr>
      <w:tr w14:paraId="5E4DA43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94" w:hRule="exact"/>
          <w:jc w:val="center"/>
        </w:trPr>
        <w:tc>
          <w:tcPr>
            <w:tcW w:w="10120"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0621583D">
            <w:pPr>
              <w:keepNext w:val="0"/>
              <w:keepLines w:val="0"/>
              <w:suppressLineNumbers w:val="0"/>
              <w:wordWrap w:val="0"/>
              <w:adjustRightInd w:val="0"/>
              <w:snapToGrid w:val="0"/>
              <w:spacing w:before="0" w:beforeAutospacing="0" w:after="0" w:afterAutospacing="0" w:line="276" w:lineRule="auto"/>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投标报价部分，满分：100分。</w:t>
            </w:r>
          </w:p>
        </w:tc>
      </w:tr>
      <w:tr w14:paraId="570594F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13" w:hRule="exact"/>
          <w:jc w:val="center"/>
        </w:trPr>
        <w:tc>
          <w:tcPr>
            <w:tcW w:w="1575" w:type="dxa"/>
            <w:gridSpan w:val="2"/>
            <w:tcBorders>
              <w:top w:val="single" w:color="auto" w:sz="4" w:space="0"/>
              <w:left w:val="single" w:color="auto" w:sz="4" w:space="0"/>
              <w:bottom w:val="single" w:color="auto" w:sz="4" w:space="0"/>
              <w:right w:val="single" w:color="auto" w:sz="4" w:space="0"/>
            </w:tcBorders>
            <w:noWrap w:val="0"/>
            <w:vAlign w:val="center"/>
          </w:tcPr>
          <w:p w14:paraId="62738EF5">
            <w:pPr>
              <w:keepNext w:val="0"/>
              <w:keepLines w:val="0"/>
              <w:suppressLineNumbers w:val="0"/>
              <w:wordWrap w:val="0"/>
              <w:adjustRightInd w:val="0"/>
              <w:snapToGrid w:val="0"/>
              <w:spacing w:before="0" w:beforeAutospacing="0" w:after="0" w:afterAutospacing="0" w:line="276" w:lineRule="auto"/>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评分事项</w:t>
            </w:r>
          </w:p>
        </w:tc>
        <w:tc>
          <w:tcPr>
            <w:tcW w:w="8545" w:type="dxa"/>
            <w:gridSpan w:val="2"/>
            <w:tcBorders>
              <w:top w:val="single" w:color="auto" w:sz="4" w:space="0"/>
              <w:left w:val="single" w:color="auto" w:sz="4" w:space="0"/>
              <w:bottom w:val="single" w:color="auto" w:sz="4" w:space="0"/>
              <w:right w:val="single" w:color="auto" w:sz="4" w:space="0"/>
            </w:tcBorders>
            <w:noWrap w:val="0"/>
            <w:vAlign w:val="center"/>
          </w:tcPr>
          <w:p w14:paraId="44F7FFE8">
            <w:pPr>
              <w:keepNext w:val="0"/>
              <w:keepLines w:val="0"/>
              <w:suppressLineNumbers w:val="0"/>
              <w:wordWrap w:val="0"/>
              <w:adjustRightInd w:val="0"/>
              <w:snapToGrid w:val="0"/>
              <w:spacing w:before="0" w:beforeAutospacing="0" w:after="0" w:afterAutospacing="0" w:line="276" w:lineRule="auto"/>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评分方法</w:t>
            </w:r>
          </w:p>
        </w:tc>
      </w:tr>
      <w:tr w14:paraId="7A63045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742" w:hRule="atLeast"/>
          <w:jc w:val="center"/>
        </w:trPr>
        <w:tc>
          <w:tcPr>
            <w:tcW w:w="1575" w:type="dxa"/>
            <w:gridSpan w:val="2"/>
            <w:tcBorders>
              <w:top w:val="single" w:color="auto" w:sz="4" w:space="0"/>
              <w:left w:val="single" w:color="auto" w:sz="4" w:space="0"/>
              <w:bottom w:val="single" w:color="auto" w:sz="4" w:space="0"/>
              <w:right w:val="single" w:color="auto" w:sz="4" w:space="0"/>
            </w:tcBorders>
            <w:noWrap w:val="0"/>
            <w:vAlign w:val="center"/>
          </w:tcPr>
          <w:p w14:paraId="0D77C5A8">
            <w:pPr>
              <w:keepNext w:val="0"/>
              <w:keepLines w:val="0"/>
              <w:suppressLineNumbers w:val="0"/>
              <w:wordWrap w:val="0"/>
              <w:adjustRightInd w:val="0"/>
              <w:snapToGrid w:val="0"/>
              <w:spacing w:before="0" w:beforeAutospacing="0" w:after="0" w:afterAutospacing="0" w:line="276"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评标基准价D</w:t>
            </w:r>
          </w:p>
        </w:tc>
        <w:tc>
          <w:tcPr>
            <w:tcW w:w="8545" w:type="dxa"/>
            <w:gridSpan w:val="2"/>
            <w:tcBorders>
              <w:top w:val="single" w:color="auto" w:sz="4" w:space="0"/>
              <w:left w:val="single" w:color="auto" w:sz="4" w:space="0"/>
              <w:bottom w:val="single" w:color="auto" w:sz="4" w:space="0"/>
              <w:right w:val="single" w:color="auto" w:sz="4" w:space="0"/>
            </w:tcBorders>
            <w:noWrap w:val="0"/>
            <w:vAlign w:val="center"/>
          </w:tcPr>
          <w:p w14:paraId="5F41EEA7">
            <w:pPr>
              <w:keepNext w:val="0"/>
              <w:keepLines w:val="0"/>
              <w:numPr>
                <w:ilvl w:val="0"/>
                <w:numId w:val="5"/>
              </w:numPr>
              <w:suppressLineNumbers w:val="0"/>
              <w:wordWrap w:val="0"/>
              <w:adjustRightInd w:val="0"/>
              <w:snapToGrid w:val="0"/>
              <w:spacing w:before="0" w:beforeAutospacing="0" w:after="0" w:afterAutospacing="0" w:line="400" w:lineRule="exact"/>
              <w:ind w:left="0" w:right="0"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确定招标控制价下浮系数n：用1～21号球分别代表一个下浮系数，由评委代表从这21个号码中随机抽取</w:t>
            </w:r>
            <w:r>
              <w:rPr>
                <w:rFonts w:hint="eastAsia" w:ascii="宋体" w:hAnsi="宋体" w:eastAsia="宋体" w:cs="宋体"/>
                <w:b/>
                <w:bCs/>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次，每次抽取1个号码，抽出的号球不参与下次抽取。所抽取的Y个号码对应下浮系数的算术平均值作为招标控制价下浮系数n。</w:t>
            </w:r>
          </w:p>
          <w:p w14:paraId="2515EBBE">
            <w:pPr>
              <w:keepNext w:val="0"/>
              <w:keepLines w:val="0"/>
              <w:suppressLineNumbers w:val="0"/>
              <w:wordWrap w:val="0"/>
              <w:adjustRightInd w:val="0"/>
              <w:snapToGrid w:val="0"/>
              <w:spacing w:before="0" w:beforeAutospacing="0" w:after="0" w:afterAutospacing="0" w:line="400" w:lineRule="exact"/>
              <w:ind w:left="0" w:right="0" w:firstLine="210" w:firstLineChars="1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具体号码对应的下浮系数可参考下表。</w:t>
            </w:r>
          </w:p>
          <w:tbl>
            <w:tblPr>
              <w:tblStyle w:val="19"/>
              <w:tblW w:w="0" w:type="auto"/>
              <w:tblInd w:w="113" w:type="dxa"/>
              <w:tblLayout w:type="fixed"/>
              <w:tblCellMar>
                <w:top w:w="0" w:type="dxa"/>
                <w:left w:w="108" w:type="dxa"/>
                <w:bottom w:w="0" w:type="dxa"/>
                <w:right w:w="108" w:type="dxa"/>
              </w:tblCellMar>
            </w:tblPr>
            <w:tblGrid>
              <w:gridCol w:w="1465"/>
              <w:gridCol w:w="794"/>
              <w:gridCol w:w="830"/>
              <w:gridCol w:w="864"/>
              <w:gridCol w:w="848"/>
              <w:gridCol w:w="882"/>
              <w:gridCol w:w="829"/>
              <w:gridCol w:w="819"/>
            </w:tblGrid>
            <w:tr w14:paraId="5BA501F4">
              <w:tblPrEx>
                <w:tblCellMar>
                  <w:top w:w="0" w:type="dxa"/>
                  <w:left w:w="108" w:type="dxa"/>
                  <w:bottom w:w="0" w:type="dxa"/>
                  <w:right w:w="108" w:type="dxa"/>
                </w:tblCellMar>
              </w:tblPrEx>
              <w:trPr>
                <w:trHeight w:val="248"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024AC45F">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4D0CC5BD">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18F09681">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C962ACE">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0254845D">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4</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0E99060C">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5</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7225B8CB">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1D497DFF">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7</w:t>
                  </w:r>
                </w:p>
              </w:tc>
            </w:tr>
            <w:tr w14:paraId="3985C476">
              <w:tblPrEx>
                <w:tblCellMar>
                  <w:top w:w="0" w:type="dxa"/>
                  <w:left w:w="108" w:type="dxa"/>
                  <w:bottom w:w="0" w:type="dxa"/>
                  <w:right w:w="108" w:type="dxa"/>
                </w:tblCellMar>
              </w:tblPrEx>
              <w:trPr>
                <w:trHeight w:val="475"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1DF2A7F8">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2D257238">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62D73B04">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35B376E">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1.2</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43826686">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31ABB408">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1.4</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4E1BA7FE">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1945CCB8">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1.6</w:t>
                  </w:r>
                </w:p>
              </w:tc>
            </w:tr>
            <w:tr w14:paraId="06540BA7">
              <w:tblPrEx>
                <w:tblCellMar>
                  <w:top w:w="0" w:type="dxa"/>
                  <w:left w:w="108" w:type="dxa"/>
                  <w:bottom w:w="0" w:type="dxa"/>
                  <w:right w:w="108" w:type="dxa"/>
                </w:tblCellMar>
              </w:tblPrEx>
              <w:trPr>
                <w:trHeight w:val="515"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7493149E">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71624582">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8</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335DC51B">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6B0906C">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6E37CD17">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26D45BD3">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12</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9C56721">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13</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263B80FB">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w:t>
                  </w:r>
                </w:p>
              </w:tc>
            </w:tr>
            <w:tr w14:paraId="1422CDFD">
              <w:tblPrEx>
                <w:tblCellMar>
                  <w:top w:w="0" w:type="dxa"/>
                  <w:left w:w="108" w:type="dxa"/>
                  <w:bottom w:w="0" w:type="dxa"/>
                  <w:right w:w="108" w:type="dxa"/>
                </w:tblCellMar>
              </w:tblPrEx>
              <w:trPr>
                <w:trHeight w:val="430"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06830C0D">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563B540A">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1.7</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4A6BC0AA">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9533475">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1.9</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542FF557">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2.0</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1E59362C">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2.1</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3FF5174">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2.2</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4560A69C">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2.3</w:t>
                  </w:r>
                </w:p>
              </w:tc>
            </w:tr>
            <w:tr w14:paraId="7FB18D38">
              <w:tblPrEx>
                <w:tblCellMar>
                  <w:top w:w="0" w:type="dxa"/>
                  <w:left w:w="108" w:type="dxa"/>
                  <w:bottom w:w="0" w:type="dxa"/>
                  <w:right w:w="108" w:type="dxa"/>
                </w:tblCellMar>
              </w:tblPrEx>
              <w:trPr>
                <w:trHeight w:val="470"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15896A94">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39877FEB">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7E368376">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AA91950">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17</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5A57EA4B">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18</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625BF63E">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19</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0A6285D">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20</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7FC89834">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21</w:t>
                  </w:r>
                </w:p>
              </w:tc>
            </w:tr>
            <w:tr w14:paraId="4B8C58D0">
              <w:tblPrEx>
                <w:tblCellMar>
                  <w:top w:w="0" w:type="dxa"/>
                  <w:left w:w="108" w:type="dxa"/>
                  <w:bottom w:w="0" w:type="dxa"/>
                  <w:right w:w="108" w:type="dxa"/>
                </w:tblCellMar>
              </w:tblPrEx>
              <w:trPr>
                <w:trHeight w:val="510"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16CDF9B9">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1703E127">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2.4</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2C08D8D5">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2A51D68">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2.6</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3A84D9B6">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2.7</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78861816">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2.8</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5B50B532">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2.9</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6A9A57A0">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3.0</w:t>
                  </w:r>
                </w:p>
              </w:tc>
            </w:tr>
          </w:tbl>
          <w:p w14:paraId="1AC95B3F">
            <w:pPr>
              <w:keepNext w:val="0"/>
              <w:keepLines w:val="0"/>
              <w:suppressLineNumbers w:val="0"/>
              <w:wordWrap w:val="0"/>
              <w:adjustRightInd w:val="0"/>
              <w:snapToGrid w:val="0"/>
              <w:spacing w:before="0" w:beforeAutospacing="0" w:after="0" w:afterAutospacing="0" w:line="276" w:lineRule="auto"/>
              <w:ind w:left="0" w:right="0" w:firstLine="210" w:firstLineChars="1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（2）评标基准价D＝招标控制价×（1－n）</w:t>
            </w:r>
          </w:p>
        </w:tc>
      </w:tr>
      <w:tr w14:paraId="41FE3C5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84" w:hRule="atLeast"/>
          <w:jc w:val="center"/>
        </w:trPr>
        <w:tc>
          <w:tcPr>
            <w:tcW w:w="1575" w:type="dxa"/>
            <w:gridSpan w:val="2"/>
            <w:tcBorders>
              <w:top w:val="single" w:color="auto" w:sz="4" w:space="0"/>
              <w:left w:val="single" w:color="auto" w:sz="4" w:space="0"/>
              <w:bottom w:val="single" w:color="auto" w:sz="4" w:space="0"/>
              <w:right w:val="single" w:color="auto" w:sz="4" w:space="0"/>
            </w:tcBorders>
            <w:noWrap w:val="0"/>
            <w:vAlign w:val="center"/>
          </w:tcPr>
          <w:p w14:paraId="5AB2018E">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投标报价</w:t>
            </w:r>
          </w:p>
          <w:p w14:paraId="04A5E4BC">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得分N</w:t>
            </w:r>
          </w:p>
        </w:tc>
        <w:tc>
          <w:tcPr>
            <w:tcW w:w="8545" w:type="dxa"/>
            <w:gridSpan w:val="2"/>
            <w:tcBorders>
              <w:top w:val="single" w:color="auto" w:sz="4" w:space="0"/>
              <w:left w:val="single" w:color="auto" w:sz="4" w:space="0"/>
              <w:bottom w:val="single" w:color="auto" w:sz="4" w:space="0"/>
              <w:right w:val="single" w:color="auto" w:sz="4" w:space="0"/>
            </w:tcBorders>
            <w:noWrap w:val="0"/>
            <w:vAlign w:val="center"/>
          </w:tcPr>
          <w:p w14:paraId="72F25BC8">
            <w:pPr>
              <w:keepNext w:val="0"/>
              <w:keepLines w:val="0"/>
              <w:suppressLineNumbers w:val="0"/>
              <w:wordWrap w:val="0"/>
              <w:adjustRightInd w:val="0"/>
              <w:snapToGrid w:val="0"/>
              <w:spacing w:before="0" w:beforeAutospacing="0" w:after="0" w:afterAutospacing="0"/>
              <w:ind w:left="0" w:right="0"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采用内插法计算某投标人的投标报价得分N，即当投标人的投标总价等于评标基准价时得100分，每高于评标基准价一个百分点扣1分，每低于评标基准价一个百分点扣0.5分，扣完为止。公式如下：</w:t>
            </w:r>
          </w:p>
          <w:p w14:paraId="6F76B226">
            <w:pPr>
              <w:keepNext w:val="0"/>
              <w:keepLines w:val="0"/>
              <w:suppressLineNumbers w:val="0"/>
              <w:wordWrap w:val="0"/>
              <w:adjustRightInd w:val="0"/>
              <w:snapToGrid w:val="0"/>
              <w:spacing w:before="0" w:beforeAutospacing="0" w:after="0" w:afterAutospacing="0"/>
              <w:ind w:left="0" w:right="0"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N＝100－（|Di－D|÷D）×100×E</w:t>
            </w:r>
          </w:p>
          <w:p w14:paraId="55409040">
            <w:pPr>
              <w:keepNext w:val="0"/>
              <w:keepLines w:val="0"/>
              <w:suppressLineNumbers w:val="0"/>
              <w:wordWrap w:val="0"/>
              <w:adjustRightInd w:val="0"/>
              <w:snapToGrid w:val="0"/>
              <w:spacing w:before="0" w:beforeAutospacing="0" w:after="0" w:afterAutospacing="0"/>
              <w:ind w:left="0" w:right="0"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式中：D为评标基准价；Di为某投标人的投标总价；E为扣分因子，当Di＞D时，E＝1；当Di＜D时，E＝0.5。</w:t>
            </w:r>
          </w:p>
        </w:tc>
      </w:tr>
    </w:tbl>
    <w:p w14:paraId="56710EF1">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15.5.2 </w:t>
      </w:r>
      <w:r>
        <w:rPr>
          <w:rFonts w:hint="eastAsia" w:ascii="宋体" w:hAnsi="宋体" w:eastAsia="宋体" w:cs="宋体"/>
          <w:snapToGrid w:val="0"/>
          <w:color w:val="auto"/>
          <w:kern w:val="0"/>
          <w:sz w:val="21"/>
          <w:szCs w:val="21"/>
          <w:highlight w:val="none"/>
        </w:rPr>
        <w:t>否决投标说明</w:t>
      </w:r>
    </w:p>
    <w:p w14:paraId="332E4A19">
      <w:pPr>
        <w:keepNext w:val="0"/>
        <w:keepLines w:val="0"/>
        <w:pageBreakBefore w:val="0"/>
        <w:widowControl w:val="0"/>
        <w:kinsoku/>
        <w:wordWrap w:val="0"/>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详细评审阶段否决投标的全部条件，在本章第四节“否决投标条件”第 4 条中集中列示。投标人有其中所列任何一种情形的，由评标委员会否决其投标。评标委员会经评审，认为所有投标都不符合招标文件要求的，可否决所有投标，项目的所有投标被否决的，招标人应依法重新组织招标。</w:t>
      </w:r>
    </w:p>
    <w:p w14:paraId="3FC63E58">
      <w:pPr>
        <w:pStyle w:val="3"/>
        <w:keepNext w:val="0"/>
        <w:keepLines w:val="0"/>
        <w:pageBreakBefore w:val="0"/>
        <w:widowControl w:val="0"/>
        <w:kinsoku/>
        <w:wordWrap w:val="0"/>
        <w:overflowPunct/>
        <w:topLinePunct w:val="0"/>
        <w:autoSpaceDE/>
        <w:autoSpaceDN/>
        <w:bidi w:val="0"/>
        <w:adjustRightInd w:val="0"/>
        <w:snapToGrid w:val="0"/>
        <w:spacing w:line="440" w:lineRule="exact"/>
        <w:ind w:firstLine="480"/>
        <w:jc w:val="both"/>
        <w:textAlignment w:val="auto"/>
        <w:rPr>
          <w:rFonts w:hint="eastAsia" w:ascii="宋体" w:hAnsi="宋体" w:eastAsia="宋体" w:cs="宋体"/>
          <w:b/>
          <w:snapToGrid w:val="0"/>
          <w:color w:val="auto"/>
          <w:sz w:val="21"/>
          <w:szCs w:val="21"/>
          <w:highlight w:val="none"/>
        </w:rPr>
      </w:pPr>
      <w:r>
        <w:rPr>
          <w:rFonts w:hint="eastAsia" w:ascii="宋体" w:hAnsi="宋体" w:eastAsia="宋体" w:cs="宋体"/>
          <w:color w:val="auto"/>
          <w:spacing w:val="-1"/>
          <w:sz w:val="21"/>
          <w:szCs w:val="21"/>
          <w:highlight w:val="none"/>
        </w:rPr>
        <w:t>注：投标人在详细评审阶段根据评分方法提供的佐证材料，其合法性、有效性和准确性不符合要求的，有关量化因素（或评分标准）的折算、调整（或评分）按相应量化标准（或评分标准）处理，但不否决投标。</w:t>
      </w:r>
      <w:bookmarkStart w:id="99" w:name="_Toc8153"/>
      <w:r>
        <w:rPr>
          <w:rFonts w:hint="eastAsia" w:ascii="宋体" w:hAnsi="宋体" w:eastAsia="宋体" w:cs="宋体"/>
          <w:b/>
          <w:snapToGrid w:val="0"/>
          <w:color w:val="auto"/>
          <w:sz w:val="21"/>
          <w:szCs w:val="21"/>
          <w:highlight w:val="none"/>
        </w:rPr>
        <w:t>16．中标候选人公示</w:t>
      </w:r>
      <w:bookmarkEnd w:id="99"/>
    </w:p>
    <w:p w14:paraId="5F42A12B">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16.1</w:t>
      </w:r>
      <w:r>
        <w:rPr>
          <w:rFonts w:hint="eastAsia" w:ascii="宋体" w:hAnsi="宋体" w:eastAsia="宋体" w:cs="宋体"/>
          <w:snapToGrid w:val="0"/>
          <w:color w:val="auto"/>
          <w:kern w:val="0"/>
          <w:sz w:val="21"/>
          <w:szCs w:val="21"/>
          <w:highlight w:val="none"/>
        </w:rPr>
        <w:t xml:space="preserve"> 招标人自收到评标委员会提交的书面评标报告和中标候选人名单之日起3日内，将评标结果（即中标候选人名单）、中标候选人投标文件（指商务标书分册）、评标过程（评标专家姓名用代码标记）一并在广东省招标投标监管网（</w:t>
      </w:r>
      <w:r>
        <w:rPr>
          <w:rFonts w:hint="eastAsia" w:ascii="宋体" w:hAnsi="宋体" w:eastAsia="宋体" w:cs="宋体"/>
          <w:snapToGrid w:val="0"/>
          <w:color w:val="auto"/>
          <w:kern w:val="0"/>
          <w:sz w:val="21"/>
          <w:szCs w:val="21"/>
          <w:highlight w:val="none"/>
          <w:lang w:eastAsia="zh-CN"/>
        </w:rPr>
        <w:t>http://zbtb.gd.gov.cn</w:t>
      </w:r>
      <w:r>
        <w:rPr>
          <w:rFonts w:hint="eastAsia" w:ascii="宋体" w:hAnsi="宋体" w:eastAsia="宋体" w:cs="宋体"/>
          <w:snapToGrid w:val="0"/>
          <w:color w:val="auto"/>
          <w:kern w:val="0"/>
          <w:sz w:val="21"/>
          <w:szCs w:val="21"/>
          <w:highlight w:val="none"/>
        </w:rPr>
        <w:t>）、全国公共资源交易平台（广东省·韶关市）（https://ygp.gdzwfw.gov.cn/ggzy-portal/#/440200/index）</w:t>
      </w:r>
      <w:r>
        <w:rPr>
          <w:rFonts w:hint="eastAsia" w:ascii="宋体" w:hAnsi="宋体" w:eastAsia="宋体" w:cs="宋体"/>
          <w:snapToGrid w:val="0"/>
          <w:color w:val="auto"/>
          <w:kern w:val="0"/>
          <w:sz w:val="21"/>
          <w:szCs w:val="21"/>
          <w:highlight w:val="none"/>
          <w:lang w:val="en-US" w:eastAsia="zh-CN"/>
        </w:rPr>
        <w:t>公示</w:t>
      </w:r>
      <w:r>
        <w:rPr>
          <w:rFonts w:hint="eastAsia" w:ascii="宋体" w:hAnsi="宋体" w:eastAsia="宋体" w:cs="宋体"/>
          <w:snapToGrid w:val="0"/>
          <w:color w:val="auto"/>
          <w:kern w:val="0"/>
          <w:sz w:val="21"/>
          <w:szCs w:val="21"/>
          <w:highlight w:val="none"/>
        </w:rPr>
        <w:t>，公示期不得少于3天。</w:t>
      </w:r>
    </w:p>
    <w:p w14:paraId="4F150D1D">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16.2</w:t>
      </w:r>
      <w:r>
        <w:rPr>
          <w:rFonts w:hint="eastAsia" w:ascii="宋体" w:hAnsi="宋体" w:eastAsia="宋体" w:cs="宋体"/>
          <w:snapToGrid w:val="0"/>
          <w:color w:val="auto"/>
          <w:kern w:val="0"/>
          <w:sz w:val="21"/>
          <w:szCs w:val="21"/>
          <w:highlight w:val="none"/>
        </w:rPr>
        <w:t xml:space="preserve"> 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发改〔2021〕44号）执行。如通过“全国公共资源交易平台（广东省·韶关市）新建设工程交易系统”提出异议，投标人必须上传提交异议书扫描件（作为附件），异议书格式内容按照《韶关市工程建设项目招标投标活动异议和投诉处理办法》（韶发改〔2021〕44号）执行，否则招标人不予受理。投标人提出异议后，投标人须及时向招标人提交书面异议。项目如收到异议、投诉等情形，可以根据需要从交易中心处调取纸质档案。</w:t>
      </w:r>
    </w:p>
    <w:p w14:paraId="708BD6F5">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16.3</w:t>
      </w:r>
      <w:r>
        <w:rPr>
          <w:rFonts w:hint="eastAsia" w:ascii="宋体" w:hAnsi="宋体" w:eastAsia="宋体" w:cs="宋体"/>
          <w:snapToGrid w:val="0"/>
          <w:color w:val="auto"/>
          <w:kern w:val="0"/>
          <w:sz w:val="21"/>
          <w:szCs w:val="21"/>
          <w:highlight w:val="none"/>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14:paraId="24D61E28">
      <w:pPr>
        <w:wordWrap w:val="0"/>
        <w:adjustRightInd w:val="0"/>
        <w:snapToGrid w:val="0"/>
        <w:spacing w:line="440" w:lineRule="exact"/>
        <w:ind w:firstLine="480" w:firstLineChars="200"/>
        <w:rPr>
          <w:rFonts w:hint="eastAsia" w:ascii="Times New Roman"/>
          <w:snapToGrid w:val="0"/>
          <w:color w:val="auto"/>
          <w:kern w:val="0"/>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202F44A7">
      <w:pPr>
        <w:pStyle w:val="3"/>
        <w:wordWrap w:val="0"/>
        <w:autoSpaceDE/>
        <w:autoSpaceDN/>
        <w:snapToGrid w:val="0"/>
        <w:spacing w:after="260" w:line="440" w:lineRule="exact"/>
        <w:jc w:val="both"/>
        <w:rPr>
          <w:rFonts w:hint="eastAsia" w:ascii="Times New Roman"/>
          <w:b/>
          <w:snapToGrid w:val="0"/>
          <w:color w:val="auto"/>
          <w:highlight w:val="none"/>
        </w:rPr>
      </w:pPr>
      <w:bookmarkStart w:id="100" w:name="_Toc7077"/>
      <w:r>
        <w:rPr>
          <w:rFonts w:hint="eastAsia" w:ascii="Times New Roman"/>
          <w:b/>
          <w:snapToGrid w:val="0"/>
          <w:color w:val="auto"/>
          <w:highlight w:val="none"/>
        </w:rPr>
        <w:t>第四节 否决投标条件</w:t>
      </w:r>
      <w:bookmarkEnd w:id="100"/>
    </w:p>
    <w:p w14:paraId="295C705A">
      <w:pPr>
        <w:keepNext w:val="0"/>
        <w:keepLines w:val="0"/>
        <w:pageBreakBefore w:val="0"/>
        <w:kinsoku/>
        <w:wordWrap w:val="0"/>
        <w:overflowPunct/>
        <w:topLinePunct w:val="0"/>
        <w:autoSpaceDE/>
        <w:autoSpaceDN/>
        <w:bidi w:val="0"/>
        <w:adjustRightInd w:val="0"/>
        <w:snapToGrid w:val="0"/>
        <w:spacing w:line="440" w:lineRule="exact"/>
        <w:textAlignment w:val="auto"/>
        <w:rPr>
          <w:rFonts w:hint="eastAsia"/>
          <w:color w:val="auto"/>
          <w:sz w:val="21"/>
          <w:szCs w:val="21"/>
          <w:highlight w:val="none"/>
        </w:rPr>
      </w:pPr>
      <w:r>
        <w:rPr>
          <w:rFonts w:hint="eastAsia" w:ascii="Times New Roman"/>
          <w:snapToGrid w:val="0"/>
          <w:color w:val="auto"/>
          <w:kern w:val="0"/>
          <w:highlight w:val="none"/>
        </w:rPr>
        <w:t>　</w:t>
      </w:r>
      <w:r>
        <w:rPr>
          <w:rFonts w:hint="eastAsia" w:ascii="Times New Roman"/>
          <w:snapToGrid w:val="0"/>
          <w:color w:val="auto"/>
          <w:kern w:val="0"/>
          <w:sz w:val="21"/>
          <w:szCs w:val="21"/>
          <w:highlight w:val="none"/>
        </w:rPr>
        <w:t>　本节所集中列示的否决投标条件，是本章第三节“投标人须知正文”的组成部分，是对本章第三节所规定的否决投标条件的总结和补充。</w:t>
      </w:r>
      <w:r>
        <w:rPr>
          <w:rFonts w:hint="eastAsia" w:ascii="Times New Roman"/>
          <w:b/>
          <w:bCs/>
          <w:snapToGrid w:val="0"/>
          <w:color w:val="auto"/>
          <w:kern w:val="0"/>
          <w:sz w:val="21"/>
          <w:szCs w:val="21"/>
          <w:highlight w:val="none"/>
        </w:rPr>
        <w:t>投标人未有列入本节情形的，评标时一律不得否决其投标。</w:t>
      </w:r>
      <w:r>
        <w:rPr>
          <w:rFonts w:hint="eastAsia" w:ascii="Times New Roman"/>
          <w:snapToGrid w:val="0"/>
          <w:color w:val="auto"/>
          <w:kern w:val="0"/>
          <w:sz w:val="21"/>
          <w:szCs w:val="21"/>
          <w:highlight w:val="none"/>
        </w:rPr>
        <w:t>本节所称“规定”均指招标文件的规定。</w:t>
      </w:r>
    </w:p>
    <w:bookmarkEnd w:id="98"/>
    <w:p w14:paraId="55284CF7">
      <w:pPr>
        <w:keepNext w:val="0"/>
        <w:keepLines w:val="0"/>
        <w:pageBreakBefore w:val="0"/>
        <w:kinsoku/>
        <w:wordWrap w:val="0"/>
        <w:overflowPunct/>
        <w:topLinePunct w:val="0"/>
        <w:autoSpaceDE/>
        <w:autoSpaceDN/>
        <w:bidi w:val="0"/>
        <w:adjustRightInd w:val="0"/>
        <w:snapToGrid w:val="0"/>
        <w:spacing w:line="440" w:lineRule="exact"/>
        <w:ind w:firstLine="480"/>
        <w:textAlignment w:val="auto"/>
        <w:outlineLvl w:val="2"/>
        <w:rPr>
          <w:rFonts w:hint="eastAsia" w:ascii="Times New Roman"/>
          <w:snapToGrid w:val="0"/>
          <w:color w:val="auto"/>
          <w:kern w:val="0"/>
          <w:sz w:val="21"/>
          <w:szCs w:val="21"/>
          <w:highlight w:val="none"/>
        </w:rPr>
      </w:pPr>
      <w:bookmarkStart w:id="101" w:name="_Toc4922"/>
      <w:r>
        <w:rPr>
          <w:rFonts w:hint="eastAsia" w:ascii="Times New Roman"/>
          <w:b/>
          <w:bCs/>
          <w:snapToGrid w:val="0"/>
          <w:color w:val="auto"/>
          <w:kern w:val="0"/>
          <w:sz w:val="21"/>
          <w:szCs w:val="21"/>
          <w:highlight w:val="none"/>
        </w:rPr>
        <w:t>1．资格评审环节</w:t>
      </w:r>
      <w:bookmarkEnd w:id="101"/>
    </w:p>
    <w:p w14:paraId="1EA1E99F">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投标人有下列情形之一的，评标委员会应否决其投标。被否决的投标人，不进入形式评审环节。</w:t>
      </w:r>
    </w:p>
    <w:p w14:paraId="1534BC07">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b/>
          <w:bCs/>
          <w:snapToGrid w:val="0"/>
          <w:color w:val="auto"/>
          <w:kern w:val="0"/>
          <w:sz w:val="21"/>
          <w:szCs w:val="21"/>
          <w:highlight w:val="none"/>
        </w:rPr>
      </w:pPr>
      <w:r>
        <w:rPr>
          <w:rFonts w:hint="eastAsia" w:ascii="Times New Roman"/>
          <w:snapToGrid w:val="0"/>
          <w:color w:val="auto"/>
          <w:kern w:val="0"/>
          <w:sz w:val="21"/>
          <w:szCs w:val="21"/>
          <w:highlight w:val="none"/>
        </w:rPr>
        <w:t>（1）有本章第三节第</w:t>
      </w:r>
      <w:r>
        <w:rPr>
          <w:rFonts w:hint="eastAsia" w:ascii="Times New Roman"/>
          <w:b/>
          <w:bCs/>
          <w:snapToGrid w:val="0"/>
          <w:color w:val="auto"/>
          <w:kern w:val="0"/>
          <w:sz w:val="21"/>
          <w:szCs w:val="21"/>
          <w:highlight w:val="none"/>
        </w:rPr>
        <w:t>2.4</w:t>
      </w:r>
      <w:r>
        <w:rPr>
          <w:rFonts w:hint="eastAsia" w:ascii="Times New Roman"/>
          <w:snapToGrid w:val="0"/>
          <w:color w:val="auto"/>
          <w:kern w:val="0"/>
          <w:sz w:val="21"/>
          <w:szCs w:val="21"/>
          <w:highlight w:val="none"/>
        </w:rPr>
        <w:t>条“禁止投标条款”规定的任何一种情形；</w:t>
      </w:r>
    </w:p>
    <w:p w14:paraId="709590DD">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（2）投标人资质不符合规定的；</w:t>
      </w:r>
    </w:p>
    <w:p w14:paraId="7CE3F182">
      <w:pPr>
        <w:keepNext w:val="0"/>
        <w:keepLines w:val="0"/>
        <w:pageBreakBefore w:val="0"/>
        <w:widowControl/>
        <w:suppressLineNumbers w:val="0"/>
        <w:kinsoku/>
        <w:overflowPunct/>
        <w:topLinePunct w:val="0"/>
        <w:autoSpaceDE/>
        <w:autoSpaceDN/>
        <w:bidi w:val="0"/>
        <w:spacing w:line="440" w:lineRule="exact"/>
        <w:ind w:firstLine="420" w:firstLineChars="200"/>
        <w:jc w:val="left"/>
        <w:textAlignment w:val="auto"/>
        <w:rPr>
          <w:color w:val="auto"/>
          <w:sz w:val="21"/>
          <w:szCs w:val="21"/>
          <w:highlight w:val="none"/>
        </w:rPr>
      </w:pPr>
      <w:r>
        <w:rPr>
          <w:rFonts w:hint="eastAsia" w:ascii="Times New Roman"/>
          <w:snapToGrid w:val="0"/>
          <w:color w:val="auto"/>
          <w:kern w:val="0"/>
          <w:sz w:val="21"/>
          <w:szCs w:val="21"/>
          <w:highlight w:val="none"/>
        </w:rPr>
        <w:t>（3）投标人名称与营业执照、资质证书、安全生产许可证上的企业名称相互不一致的；其资质证书、安全生产许可证不是由住房城乡建设主管部门颁发的；营业执照、资质证书、安全生产许可证</w:t>
      </w:r>
      <w:r>
        <w:rPr>
          <w:rFonts w:hint="eastAsia" w:ascii="宋体" w:hAnsi="宋体" w:eastAsia="宋体" w:cs="宋体"/>
          <w:color w:val="auto"/>
          <w:kern w:val="0"/>
          <w:sz w:val="21"/>
          <w:szCs w:val="21"/>
          <w:highlight w:val="none"/>
          <w:lang w:val="en-US" w:eastAsia="zh-CN" w:bidi="ar"/>
        </w:rPr>
        <w:t xml:space="preserve">证（含实时网页查询页，可参考网址 </w:t>
      </w:r>
      <w:r>
        <w:rPr>
          <w:rFonts w:hint="default" w:ascii="Times New Roman" w:hAnsi="Times New Roman" w:eastAsia="宋体" w:cs="Times New Roman"/>
          <w:color w:val="auto"/>
          <w:kern w:val="0"/>
          <w:sz w:val="21"/>
          <w:szCs w:val="21"/>
          <w:highlight w:val="none"/>
          <w:lang w:val="en-US" w:eastAsia="zh-CN" w:bidi="ar"/>
        </w:rPr>
        <w:t xml:space="preserve">https://zlaq.mohurd.gov.cn </w:t>
      </w:r>
    </w:p>
    <w:p w14:paraId="133077FA">
      <w:pPr>
        <w:keepNext w:val="0"/>
        <w:keepLines w:val="0"/>
        <w:pageBreakBefore w:val="0"/>
        <w:widowControl/>
        <w:suppressLineNumbers w:val="0"/>
        <w:kinsoku/>
        <w:overflowPunct/>
        <w:topLinePunct w:val="0"/>
        <w:autoSpaceDE/>
        <w:autoSpaceDN/>
        <w:bidi w:val="0"/>
        <w:spacing w:line="440" w:lineRule="exact"/>
        <w:jc w:val="left"/>
        <w:textAlignment w:val="auto"/>
        <w:rPr>
          <w:rFonts w:hint="eastAsia" w:ascii="Times New Roman"/>
          <w:snapToGrid w:val="0"/>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/fwmh/bjxcjgl/fwmh/pages/construction_safety/qyaqscxkz/qyaqscxk</w:t>
      </w:r>
      <w:r>
        <w:rPr>
          <w:rFonts w:hint="eastAsia" w:ascii="宋体" w:hAnsi="宋体" w:eastAsia="宋体" w:cs="宋体"/>
          <w:color w:val="auto"/>
          <w:kern w:val="0"/>
          <w:sz w:val="21"/>
          <w:szCs w:val="21"/>
          <w:highlight w:val="none"/>
          <w:lang w:val="en-US" w:eastAsia="zh-CN" w:bidi="ar"/>
        </w:rPr>
        <w:t>）被</w:t>
      </w:r>
      <w:r>
        <w:rPr>
          <w:rFonts w:hint="eastAsia" w:ascii="Times New Roman"/>
          <w:snapToGrid w:val="0"/>
          <w:color w:val="auto"/>
          <w:kern w:val="0"/>
          <w:sz w:val="21"/>
          <w:szCs w:val="21"/>
          <w:highlight w:val="none"/>
        </w:rPr>
        <w:t>被吊销、暂扣或不在有效期内的；</w:t>
      </w:r>
    </w:p>
    <w:p w14:paraId="35FCAD40">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b/>
          <w:bCs/>
          <w:snapToGrid w:val="0"/>
          <w:color w:val="auto"/>
          <w:kern w:val="0"/>
          <w:sz w:val="21"/>
          <w:szCs w:val="21"/>
          <w:highlight w:val="none"/>
        </w:rPr>
      </w:pPr>
      <w:r>
        <w:rPr>
          <w:rFonts w:hint="eastAsia" w:ascii="Times New Roman"/>
          <w:b/>
          <w:bCs/>
          <w:snapToGrid w:val="0"/>
          <w:color w:val="auto"/>
          <w:kern w:val="0"/>
          <w:sz w:val="21"/>
          <w:szCs w:val="21"/>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0D50EDD7">
      <w:pPr>
        <w:keepNext w:val="0"/>
        <w:keepLines w:val="0"/>
        <w:pageBreakBefore w:val="0"/>
        <w:kinsoku/>
        <w:wordWrap w:val="0"/>
        <w:overflowPunct/>
        <w:topLinePunct w:val="0"/>
        <w:autoSpaceDE/>
        <w:autoSpaceDN/>
        <w:bidi w:val="0"/>
        <w:adjustRightInd w:val="0"/>
        <w:snapToGrid w:val="0"/>
        <w:spacing w:line="440" w:lineRule="exact"/>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（4）拟派项目经理、项目技术负责人、专职安全员的条件不符合规定的；拟派专</w:t>
      </w:r>
    </w:p>
    <w:p w14:paraId="4ACEE0A4">
      <w:pPr>
        <w:keepNext w:val="0"/>
        <w:keepLines w:val="0"/>
        <w:pageBreakBefore w:val="0"/>
        <w:kinsoku/>
        <w:wordWrap w:val="0"/>
        <w:overflowPunct/>
        <w:topLinePunct w:val="0"/>
        <w:autoSpaceDE/>
        <w:autoSpaceDN/>
        <w:bidi w:val="0"/>
        <w:adjustRightInd w:val="0"/>
        <w:snapToGrid w:val="0"/>
        <w:spacing w:line="440" w:lineRule="exact"/>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职安全员数量不符合规定的；技术负责人未在投标文件《项目技术负责人简历表》中签字确认；</w:t>
      </w:r>
    </w:p>
    <w:p w14:paraId="1B5B5F6D">
      <w:pPr>
        <w:pStyle w:val="11"/>
        <w:keepNext w:val="0"/>
        <w:keepLines w:val="0"/>
        <w:pageBreakBefore w:val="0"/>
        <w:kinsoku/>
        <w:overflowPunct/>
        <w:topLinePunct w:val="0"/>
        <w:autoSpaceDE/>
        <w:autoSpaceDN/>
        <w:bidi w:val="0"/>
        <w:spacing w:line="440" w:lineRule="exact"/>
        <w:textAlignment w:val="auto"/>
        <w:rPr>
          <w:rFonts w:hint="eastAsia"/>
          <w:color w:val="auto"/>
          <w:sz w:val="21"/>
          <w:szCs w:val="21"/>
          <w:highlight w:val="none"/>
        </w:rPr>
      </w:pPr>
      <w:r>
        <w:rPr>
          <w:rFonts w:hint="eastAsia"/>
          <w:b/>
          <w:bCs/>
          <w:color w:val="auto"/>
          <w:sz w:val="21"/>
          <w:szCs w:val="21"/>
          <w:highlight w:val="none"/>
          <w:lang w:val="en-US" w:eastAsia="zh-CN"/>
        </w:rPr>
        <w:t>温馨提示：建造师打印电子证书后，应在个人签名处手写本人签名，未手写签名或与签名图像笔迹不一致的，该电子证书无效。</w:t>
      </w:r>
    </w:p>
    <w:p w14:paraId="66C73DDF">
      <w:pPr>
        <w:keepNext w:val="0"/>
        <w:keepLines w:val="0"/>
        <w:pageBreakBefore w:val="0"/>
        <w:widowControl/>
        <w:suppressLineNumbers w:val="0"/>
        <w:kinsoku/>
        <w:overflowPunct/>
        <w:topLinePunct w:val="0"/>
        <w:autoSpaceDE/>
        <w:autoSpaceDN/>
        <w:bidi w:val="0"/>
        <w:spacing w:line="440" w:lineRule="exact"/>
        <w:jc w:val="left"/>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（5）</w:t>
      </w:r>
      <w:r>
        <w:rPr>
          <w:rFonts w:hAnsi="宋体"/>
          <w:color w:val="auto"/>
          <w:sz w:val="21"/>
          <w:szCs w:val="21"/>
          <w:highlight w:val="none"/>
        </w:rPr>
        <w:t>《项目经理简历表》中拟派项目经理与《开标一览表》不一致的；</w:t>
      </w:r>
      <w:r>
        <w:rPr>
          <w:rFonts w:hint="eastAsia" w:ascii="宋体" w:hAnsi="宋体" w:eastAsia="宋体" w:cs="宋体"/>
          <w:color w:val="auto"/>
          <w:kern w:val="0"/>
          <w:sz w:val="21"/>
          <w:szCs w:val="21"/>
          <w:highlight w:val="none"/>
          <w:lang w:val="en-US" w:eastAsia="zh-CN" w:bidi="ar"/>
        </w:rPr>
        <w:t>拟派的项目经理未在投标文件《项目经理简历表》中签字确认；</w:t>
      </w:r>
      <w:r>
        <w:rPr>
          <w:rFonts w:hAnsi="宋体"/>
          <w:color w:val="auto"/>
          <w:sz w:val="21"/>
          <w:szCs w:val="21"/>
          <w:highlight w:val="none"/>
        </w:rPr>
        <w:t>一级建造师的注册证书不是国家住建部颁发的；</w:t>
      </w:r>
      <w:r>
        <w:rPr>
          <w:rFonts w:hint="eastAsia" w:ascii="Times New Roman" w:hAnsi="Times New Roman" w:cs="Times New Roman"/>
          <w:b w:val="0"/>
          <w:bCs w:val="0"/>
          <w:caps w:val="0"/>
          <w:smallCaps w:val="0"/>
          <w:snapToGrid w:val="0"/>
          <w:color w:val="auto"/>
          <w:spacing w:val="0"/>
          <w:kern w:val="0"/>
          <w:sz w:val="21"/>
          <w:szCs w:val="21"/>
          <w:highlight w:val="none"/>
          <w:lang w:val="en-US" w:eastAsia="zh-CN"/>
        </w:rPr>
        <w:t>二级建造师的电子注册证书不是</w:t>
      </w:r>
      <w:r>
        <w:rPr>
          <w:rFonts w:ascii="宋体" w:hAnsi="宋体" w:eastAsia="宋体" w:cs="宋体"/>
          <w:color w:val="auto"/>
          <w:sz w:val="21"/>
          <w:szCs w:val="21"/>
          <w:highlight w:val="none"/>
        </w:rPr>
        <w:t>考试取得执业资格的省、自治区、直辖市住建部门核准</w:t>
      </w:r>
      <w:r>
        <w:rPr>
          <w:rFonts w:hint="eastAsia" w:ascii="Times New Roman" w:hAnsi="Times New Roman" w:cs="Times New Roman"/>
          <w:b w:val="0"/>
          <w:bCs w:val="0"/>
          <w:caps w:val="0"/>
          <w:smallCaps w:val="0"/>
          <w:snapToGrid w:val="0"/>
          <w:color w:val="auto"/>
          <w:spacing w:val="0"/>
          <w:kern w:val="0"/>
          <w:sz w:val="21"/>
          <w:szCs w:val="21"/>
          <w:highlight w:val="none"/>
          <w:lang w:val="en-US" w:eastAsia="zh-CN"/>
        </w:rPr>
        <w:t>的；建造师的注册单位与投标人不一致的；项目管理班子组成人员的各类证书、证件、证明不在有效期内的（建造师注册证书不在使用有效期内的）；擅自修改、遗漏《项目经理任职声明》实质性内容的；</w:t>
      </w:r>
    </w:p>
    <w:p w14:paraId="02CEEBFB">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b/>
          <w:bCs/>
          <w:snapToGrid w:val="0"/>
          <w:color w:val="auto"/>
          <w:kern w:val="0"/>
          <w:sz w:val="21"/>
          <w:szCs w:val="21"/>
          <w:highlight w:val="none"/>
        </w:rPr>
      </w:pPr>
      <w:r>
        <w:rPr>
          <w:rFonts w:hint="eastAsia" w:ascii="Times New Roman"/>
          <w:b/>
          <w:bCs/>
          <w:snapToGrid w:val="0"/>
          <w:color w:val="auto"/>
          <w:kern w:val="0"/>
          <w:sz w:val="21"/>
          <w:szCs w:val="21"/>
          <w:highlight w:val="none"/>
        </w:rPr>
        <w:t>注：投标人已经工商变更，但其员工执业资格注册证书的注册单位名称未完成变更的，不得否决其投标。</w:t>
      </w:r>
    </w:p>
    <w:p w14:paraId="65947D4F">
      <w:pPr>
        <w:keepNext w:val="0"/>
        <w:keepLines w:val="0"/>
        <w:pageBreakBefore w:val="0"/>
        <w:widowControl/>
        <w:suppressLineNumbers w:val="0"/>
        <w:kinsoku/>
        <w:overflowPunct/>
        <w:topLinePunct w:val="0"/>
        <w:autoSpaceDE/>
        <w:autoSpaceDN/>
        <w:bidi w:val="0"/>
        <w:spacing w:line="440" w:lineRule="exact"/>
        <w:ind w:firstLine="422" w:firstLineChars="200"/>
        <w:jc w:val="left"/>
        <w:textAlignment w:val="auto"/>
        <w:rPr>
          <w:color w:val="auto"/>
          <w:sz w:val="21"/>
          <w:szCs w:val="21"/>
          <w:highlight w:val="none"/>
        </w:rPr>
      </w:pPr>
      <w:r>
        <w:rPr>
          <w:rFonts w:hint="eastAsia" w:ascii="宋体" w:hAnsi="宋体" w:eastAsia="宋体" w:cs="宋体"/>
          <w:b/>
          <w:bCs/>
          <w:color w:val="auto"/>
          <w:kern w:val="0"/>
          <w:sz w:val="21"/>
          <w:szCs w:val="21"/>
          <w:highlight w:val="none"/>
          <w:lang w:val="en-US" w:eastAsia="zh-CN" w:bidi="ar"/>
        </w:rPr>
        <w:t>鉴于目前继续教育开展的实际情况，建筑和市政工程施工现场专业人员（例如：施工员、质量员、材料员、资料员）的岗位证书或培训证书不审查其证书的有效期。</w:t>
      </w:r>
    </w:p>
    <w:p w14:paraId="6BC65464">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（6）招标文件规定不接受联合体投标，但以联合体投标的；</w:t>
      </w:r>
    </w:p>
    <w:p w14:paraId="32A14D58">
      <w:pPr>
        <w:keepNext w:val="0"/>
        <w:keepLines w:val="0"/>
        <w:pageBreakBefore w:val="0"/>
        <w:kinsoku/>
        <w:wordWrap w:val="0"/>
        <w:overflowPunct/>
        <w:topLinePunct w:val="0"/>
        <w:autoSpaceDE/>
        <w:autoSpaceDN/>
        <w:bidi w:val="0"/>
        <w:spacing w:line="440" w:lineRule="exact"/>
        <w:ind w:firstLine="480"/>
        <w:textAlignment w:val="auto"/>
        <w:rPr>
          <w:rFonts w:hint="default" w:ascii="Times New Roman"/>
          <w:snapToGrid w:val="0"/>
          <w:color w:val="auto"/>
          <w:kern w:val="0"/>
          <w:sz w:val="21"/>
          <w:szCs w:val="21"/>
          <w:highlight w:val="none"/>
        </w:rPr>
      </w:pPr>
      <w:bookmarkStart w:id="102" w:name="_Toc15304"/>
      <w:r>
        <w:rPr>
          <w:rFonts w:ascii="Times New Roman"/>
          <w:snapToGrid w:val="0"/>
          <w:color w:val="auto"/>
          <w:kern w:val="0"/>
          <w:sz w:val="21"/>
          <w:szCs w:val="21"/>
          <w:highlight w:val="none"/>
        </w:rPr>
        <w:t>（7）联合体投标，未提交《联合体协议书》的；擅自修改、遗漏《联合体协议书》实质性内容的；联合体成员的数量、资质不符合规定的；联合体成员同时以自己名义单独投标或者参加其他联合体投标的；</w:t>
      </w:r>
    </w:p>
    <w:p w14:paraId="3378B260">
      <w:pPr>
        <w:keepNext w:val="0"/>
        <w:keepLines w:val="0"/>
        <w:pageBreakBefore w:val="0"/>
        <w:kinsoku/>
        <w:wordWrap w:val="0"/>
        <w:overflowPunct/>
        <w:topLinePunct w:val="0"/>
        <w:autoSpaceDE/>
        <w:autoSpaceDN/>
        <w:bidi w:val="0"/>
        <w:adjustRightInd w:val="0"/>
        <w:snapToGrid w:val="0"/>
        <w:spacing w:line="440" w:lineRule="exact"/>
        <w:ind w:firstLine="480"/>
        <w:textAlignment w:val="auto"/>
        <w:outlineLvl w:val="2"/>
        <w:rPr>
          <w:rFonts w:ascii="Times New Roman"/>
          <w:snapToGrid w:val="0"/>
          <w:color w:val="auto"/>
          <w:kern w:val="0"/>
          <w:sz w:val="21"/>
          <w:szCs w:val="21"/>
          <w:highlight w:val="none"/>
        </w:rPr>
      </w:pPr>
      <w:r>
        <w:rPr>
          <w:rFonts w:ascii="Times New Roman"/>
          <w:snapToGrid w:val="0"/>
          <w:color w:val="auto"/>
          <w:kern w:val="0"/>
          <w:sz w:val="21"/>
          <w:szCs w:val="21"/>
          <w:highlight w:val="none"/>
        </w:rPr>
        <w:t>（8）投标人为外省建筑企业，但未提供“进粤企业和人员诚信信息登记平台”企业和拟派人员信息情况打印页或网页截图的。</w:t>
      </w:r>
    </w:p>
    <w:p w14:paraId="3F212435">
      <w:pPr>
        <w:keepNext w:val="0"/>
        <w:keepLines w:val="0"/>
        <w:pageBreakBefore w:val="0"/>
        <w:kinsoku/>
        <w:wordWrap w:val="0"/>
        <w:overflowPunct/>
        <w:topLinePunct w:val="0"/>
        <w:autoSpaceDE/>
        <w:autoSpaceDN/>
        <w:bidi w:val="0"/>
        <w:adjustRightInd w:val="0"/>
        <w:snapToGrid w:val="0"/>
        <w:spacing w:line="440" w:lineRule="exact"/>
        <w:ind w:firstLine="480"/>
        <w:textAlignment w:val="auto"/>
        <w:outlineLvl w:val="2"/>
        <w:rPr>
          <w:rFonts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2．形式评审环节</w:t>
      </w:r>
      <w:bookmarkEnd w:id="102"/>
    </w:p>
    <w:p w14:paraId="60CAB2C2">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投标人有下列情形之一的，评标委员会应否决其投标。被否决的投标人，不进入响应性评审环节。</w:t>
      </w:r>
    </w:p>
    <w:p w14:paraId="568115F4">
      <w:pPr>
        <w:keepNext w:val="0"/>
        <w:keepLines w:val="0"/>
        <w:pageBreakBefore w:val="0"/>
        <w:kinsoku/>
        <w:wordWrap w:val="0"/>
        <w:overflowPunct/>
        <w:topLinePunct w:val="0"/>
        <w:autoSpaceDE/>
        <w:autoSpaceDN/>
        <w:bidi w:val="0"/>
        <w:adjustRightInd w:val="0"/>
        <w:snapToGrid w:val="0"/>
        <w:spacing w:line="440" w:lineRule="exact"/>
        <w:ind w:firstLine="420" w:firstLineChars="200"/>
        <w:textAlignment w:val="auto"/>
        <w:rPr>
          <w:rFonts w:hint="eastAsia" w:hAnsi="宋体" w:cs="宋体"/>
          <w:color w:val="auto"/>
          <w:sz w:val="21"/>
          <w:szCs w:val="21"/>
          <w:highlight w:val="none"/>
        </w:rPr>
      </w:pPr>
      <w:r>
        <w:rPr>
          <w:rFonts w:hint="eastAsia" w:hAnsi="宋体" w:cs="宋体"/>
          <w:color w:val="auto"/>
          <w:sz w:val="21"/>
          <w:szCs w:val="21"/>
          <w:highlight w:val="none"/>
        </w:rPr>
        <w:t>（1）各分册没按招标文件规定加盖电子印章；</w:t>
      </w:r>
    </w:p>
    <w:p w14:paraId="731E57B4">
      <w:pPr>
        <w:keepNext w:val="0"/>
        <w:keepLines w:val="0"/>
        <w:pageBreakBefore w:val="0"/>
        <w:kinsoku/>
        <w:wordWrap w:val="0"/>
        <w:overflowPunct/>
        <w:topLinePunct w:val="0"/>
        <w:autoSpaceDE/>
        <w:autoSpaceDN/>
        <w:bidi w:val="0"/>
        <w:adjustRightInd w:val="0"/>
        <w:snapToGrid w:val="0"/>
        <w:spacing w:line="440" w:lineRule="exact"/>
        <w:ind w:firstLine="420" w:firstLineChars="200"/>
        <w:textAlignment w:val="auto"/>
        <w:rPr>
          <w:rFonts w:hint="eastAsia" w:hAnsi="宋体" w:cs="宋体"/>
          <w:color w:val="auto"/>
          <w:sz w:val="21"/>
          <w:szCs w:val="21"/>
          <w:highlight w:val="none"/>
        </w:rPr>
      </w:pPr>
      <w:r>
        <w:rPr>
          <w:rFonts w:hint="eastAsia" w:hAnsi="宋体" w:cs="宋体"/>
          <w:color w:val="auto"/>
          <w:sz w:val="21"/>
          <w:szCs w:val="21"/>
          <w:highlight w:val="none"/>
        </w:rPr>
        <w:t>（2）本章第三节第</w:t>
      </w:r>
      <w:r>
        <w:rPr>
          <w:rFonts w:hint="eastAsia" w:hAnsi="宋体" w:cs="宋体"/>
          <w:b/>
          <w:bCs/>
          <w:color w:val="auto"/>
          <w:sz w:val="21"/>
          <w:szCs w:val="21"/>
          <w:highlight w:val="none"/>
        </w:rPr>
        <w:t>10.2.2</w:t>
      </w:r>
      <w:r>
        <w:rPr>
          <w:rFonts w:hint="eastAsia" w:hAnsi="宋体" w:cs="宋体"/>
          <w:color w:val="auto"/>
          <w:sz w:val="21"/>
          <w:szCs w:val="21"/>
          <w:highlight w:val="none"/>
        </w:rPr>
        <w:t>目、第</w:t>
      </w:r>
      <w:r>
        <w:rPr>
          <w:rFonts w:hint="eastAsia" w:hAnsi="宋体" w:cs="宋体"/>
          <w:b/>
          <w:bCs/>
          <w:color w:val="auto"/>
          <w:sz w:val="21"/>
          <w:szCs w:val="21"/>
          <w:highlight w:val="none"/>
        </w:rPr>
        <w:t>10.3.2</w:t>
      </w:r>
      <w:r>
        <w:rPr>
          <w:rFonts w:hint="eastAsia" w:hAnsi="宋体" w:cs="宋体"/>
          <w:color w:val="auto"/>
          <w:sz w:val="21"/>
          <w:szCs w:val="21"/>
          <w:highlight w:val="none"/>
        </w:rPr>
        <w:t>目、第</w:t>
      </w:r>
      <w:r>
        <w:rPr>
          <w:rFonts w:hint="eastAsia" w:hAnsi="宋体" w:cs="宋体"/>
          <w:b/>
          <w:bCs/>
          <w:color w:val="auto"/>
          <w:sz w:val="21"/>
          <w:szCs w:val="21"/>
          <w:highlight w:val="none"/>
        </w:rPr>
        <w:t>10.4.3</w:t>
      </w:r>
      <w:r>
        <w:rPr>
          <w:rFonts w:hint="eastAsia" w:hAnsi="宋体" w:cs="宋体"/>
          <w:color w:val="auto"/>
          <w:sz w:val="21"/>
          <w:szCs w:val="21"/>
          <w:highlight w:val="none"/>
        </w:rPr>
        <w:t>目中规定的“所有投标人均应提供”的组成内容（包括该组成内容的所附资料）中，任何一项有缺漏的；</w:t>
      </w:r>
    </w:p>
    <w:p w14:paraId="712DAE5F">
      <w:pPr>
        <w:keepNext w:val="0"/>
        <w:keepLines w:val="0"/>
        <w:pageBreakBefore w:val="0"/>
        <w:kinsoku/>
        <w:overflowPunct/>
        <w:topLinePunct w:val="0"/>
        <w:autoSpaceDE/>
        <w:autoSpaceDN/>
        <w:bidi w:val="0"/>
        <w:spacing w:line="440" w:lineRule="exact"/>
        <w:ind w:firstLine="369" w:firstLineChars="176"/>
        <w:textAlignment w:val="auto"/>
        <w:rPr>
          <w:rFonts w:hint="eastAsia" w:hAnsi="宋体" w:cs="宋体"/>
          <w:color w:val="auto"/>
          <w:sz w:val="21"/>
          <w:szCs w:val="21"/>
          <w:highlight w:val="none"/>
        </w:rPr>
      </w:pPr>
      <w:r>
        <w:rPr>
          <w:rFonts w:hint="eastAsia" w:ascii="Times New Roman"/>
          <w:snapToGrid w:val="0"/>
          <w:color w:val="auto"/>
          <w:kern w:val="0"/>
          <w:sz w:val="21"/>
          <w:szCs w:val="21"/>
          <w:highlight w:val="none"/>
        </w:rPr>
        <w:t>（3）</w:t>
      </w:r>
      <w:r>
        <w:rPr>
          <w:rFonts w:hint="eastAsia" w:hAnsi="宋体" w:cs="宋体"/>
          <w:color w:val="auto"/>
          <w:sz w:val="21"/>
          <w:szCs w:val="21"/>
          <w:highlight w:val="none"/>
        </w:rPr>
        <w:t>关键字迹模糊、无法辨认，且该种过错将导致评标委员会无法判断投标文件是否响应招标文件实质性要求的；有涂改、行间插字或删除，但未加盖单位章或由投标人的法定代表人或其委托代理人签字确认的；</w:t>
      </w:r>
    </w:p>
    <w:p w14:paraId="1963D962">
      <w:pPr>
        <w:keepNext w:val="0"/>
        <w:keepLines w:val="0"/>
        <w:pageBreakBefore w:val="0"/>
        <w:kinsoku/>
        <w:overflowPunct/>
        <w:topLinePunct w:val="0"/>
        <w:autoSpaceDE/>
        <w:autoSpaceDN/>
        <w:bidi w:val="0"/>
        <w:spacing w:line="440" w:lineRule="exact"/>
        <w:ind w:firstLine="369" w:firstLineChars="176"/>
        <w:textAlignment w:val="auto"/>
        <w:rPr>
          <w:rFonts w:hint="eastAsia" w:ascii="Times New Roman"/>
          <w:snapToGrid w:val="0"/>
          <w:color w:val="auto"/>
          <w:kern w:val="0"/>
          <w:sz w:val="21"/>
          <w:szCs w:val="21"/>
          <w:highlight w:val="none"/>
        </w:rPr>
      </w:pPr>
      <w:r>
        <w:rPr>
          <w:rFonts w:hint="eastAsia" w:hAnsi="宋体" w:cs="宋体"/>
          <w:color w:val="auto"/>
          <w:sz w:val="21"/>
          <w:szCs w:val="21"/>
          <w:highlight w:val="none"/>
        </w:rPr>
        <w:t>（4）投标文件未按规定签字、盖章的。</w:t>
      </w:r>
    </w:p>
    <w:p w14:paraId="3E888EDB">
      <w:pPr>
        <w:keepNext w:val="0"/>
        <w:keepLines w:val="0"/>
        <w:pageBreakBefore w:val="0"/>
        <w:kinsoku/>
        <w:wordWrap w:val="0"/>
        <w:overflowPunct/>
        <w:topLinePunct w:val="0"/>
        <w:autoSpaceDE/>
        <w:autoSpaceDN/>
        <w:bidi w:val="0"/>
        <w:adjustRightInd w:val="0"/>
        <w:snapToGrid w:val="0"/>
        <w:spacing w:line="440" w:lineRule="exact"/>
        <w:ind w:firstLine="480"/>
        <w:textAlignment w:val="auto"/>
        <w:outlineLvl w:val="2"/>
        <w:rPr>
          <w:rFonts w:hint="eastAsia" w:ascii="Times New Roman"/>
          <w:b/>
          <w:bCs/>
          <w:snapToGrid w:val="0"/>
          <w:color w:val="auto"/>
          <w:kern w:val="0"/>
          <w:sz w:val="21"/>
          <w:szCs w:val="21"/>
          <w:highlight w:val="none"/>
        </w:rPr>
      </w:pPr>
      <w:bookmarkStart w:id="103" w:name="_Toc23324"/>
      <w:r>
        <w:rPr>
          <w:rFonts w:hint="eastAsia" w:ascii="Times New Roman"/>
          <w:b/>
          <w:bCs/>
          <w:snapToGrid w:val="0"/>
          <w:color w:val="auto"/>
          <w:kern w:val="0"/>
          <w:sz w:val="21"/>
          <w:szCs w:val="21"/>
          <w:highlight w:val="none"/>
        </w:rPr>
        <w:t>3．响应性评审环节</w:t>
      </w:r>
      <w:bookmarkEnd w:id="103"/>
    </w:p>
    <w:p w14:paraId="6F471FB3">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投标人有下列情形之一的，评标委员会应否决其投标。被否决的投标人，不进入详细评审阶段。</w:t>
      </w:r>
    </w:p>
    <w:p w14:paraId="6189AE1F">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（1）承诺的投标有效期短于规定的；质量标准低于规定的；工期超出规定的；擅自修改、遗漏《投标函》《各项承诺一览表》实质性内容的；</w:t>
      </w:r>
    </w:p>
    <w:p w14:paraId="42C609B9">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color w:val="auto"/>
          <w:sz w:val="21"/>
          <w:szCs w:val="21"/>
          <w:highlight w:val="none"/>
        </w:rPr>
      </w:pPr>
      <w:r>
        <w:rPr>
          <w:rFonts w:hint="eastAsia" w:ascii="Times New Roman"/>
          <w:snapToGrid w:val="0"/>
          <w:color w:val="auto"/>
          <w:kern w:val="0"/>
          <w:sz w:val="21"/>
          <w:szCs w:val="21"/>
          <w:highlight w:val="none"/>
        </w:rPr>
        <w:t>（2）编制《投标总价》的造价工程师，其注册证书不是</w:t>
      </w:r>
      <w:r>
        <w:rPr>
          <w:rFonts w:hint="eastAsia" w:ascii="Times New Roman"/>
          <w:b/>
          <w:bCs/>
          <w:snapToGrid w:val="0"/>
          <w:color w:val="auto"/>
          <w:kern w:val="0"/>
          <w:sz w:val="21"/>
          <w:szCs w:val="21"/>
          <w:highlight w:val="none"/>
        </w:rPr>
        <w:t>住建部门</w:t>
      </w:r>
      <w:r>
        <w:rPr>
          <w:rFonts w:hint="eastAsia" w:ascii="Times New Roman"/>
          <w:snapToGrid w:val="0"/>
          <w:color w:val="auto"/>
          <w:kern w:val="0"/>
          <w:sz w:val="21"/>
          <w:szCs w:val="21"/>
          <w:highlight w:val="none"/>
        </w:rPr>
        <w:t>颁发的；其注册单位与投标人（或造价咨询人）不一致的；其注册证书不在有效期内的。</w:t>
      </w:r>
    </w:p>
    <w:p w14:paraId="4E06A834">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注：投标人（或造价咨询人）已经工商变更，但其员工的执业资格注册证书的注册单位名称未完成变更的，不得否决其投标。</w:t>
      </w:r>
    </w:p>
    <w:p w14:paraId="6B6858D5">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（3）投标人委托造价咨询单位编制《投标总价》，但未在《投标总价扉页》（即扉—3）“投标人”栏目加盖造价咨询人公章的；未提供造价咨询人的营业执照彩色扫描件的；</w:t>
      </w:r>
    </w:p>
    <w:p w14:paraId="59DD4AA6">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4）出现两个或两个以上投标总价的（同一个投标总价大、小写不一致的除外）；投标总价超出招标控制价的；绿色施工安全防护措施费少于规定的；暂列金额、暂估价未按照招标工程量清单统一报价的；投标总价下浮率超过15%，又未提供相应书面说明和佐证材料或提供的书面说明和佐证材料不能令人信服，被评标委员会认定以低于成本报价竞标的；擅自修改、增减招标工程量清单项目（包括措施项目）的；</w:t>
      </w:r>
    </w:p>
    <w:p w14:paraId="64644E50">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（5）在施工组织设计评审中，评标委员会认定质量、进度保障措施与国家和省市现行有关规范、规定、标准有重大偏差，</w:t>
      </w:r>
      <w:r>
        <w:rPr>
          <w:rFonts w:hint="eastAsia" w:ascii="Times New Roman"/>
          <w:b/>
          <w:bCs/>
          <w:snapToGrid w:val="0"/>
          <w:color w:val="auto"/>
          <w:kern w:val="0"/>
          <w:sz w:val="21"/>
          <w:szCs w:val="21"/>
          <w:highlight w:val="none"/>
        </w:rPr>
        <w:t>且该种过错将导致工程质量、进度管理目标无法实现的</w:t>
      </w:r>
      <w:r>
        <w:rPr>
          <w:rFonts w:hint="eastAsia" w:ascii="Times New Roman"/>
          <w:snapToGrid w:val="0"/>
          <w:color w:val="auto"/>
          <w:kern w:val="0"/>
          <w:sz w:val="21"/>
          <w:szCs w:val="21"/>
          <w:highlight w:val="none"/>
        </w:rPr>
        <w:t>。</w:t>
      </w:r>
    </w:p>
    <w:p w14:paraId="5A95D91C">
      <w:pPr>
        <w:keepNext w:val="0"/>
        <w:keepLines w:val="0"/>
        <w:pageBreakBefore w:val="0"/>
        <w:kinsoku/>
        <w:wordWrap w:val="0"/>
        <w:overflowPunct/>
        <w:topLinePunct w:val="0"/>
        <w:autoSpaceDE/>
        <w:autoSpaceDN/>
        <w:bidi w:val="0"/>
        <w:adjustRightInd w:val="0"/>
        <w:snapToGrid w:val="0"/>
        <w:spacing w:line="440" w:lineRule="exact"/>
        <w:ind w:firstLine="480"/>
        <w:textAlignment w:val="auto"/>
        <w:outlineLvl w:val="2"/>
        <w:rPr>
          <w:rFonts w:hint="eastAsia" w:ascii="Times New Roman"/>
          <w:b/>
          <w:bCs/>
          <w:snapToGrid w:val="0"/>
          <w:color w:val="auto"/>
          <w:kern w:val="0"/>
          <w:sz w:val="21"/>
          <w:szCs w:val="21"/>
          <w:highlight w:val="none"/>
        </w:rPr>
      </w:pPr>
      <w:bookmarkStart w:id="104" w:name="_Toc7445"/>
      <w:r>
        <w:rPr>
          <w:rFonts w:hint="eastAsia" w:ascii="Times New Roman"/>
          <w:b/>
          <w:bCs/>
          <w:snapToGrid w:val="0"/>
          <w:color w:val="auto"/>
          <w:kern w:val="0"/>
          <w:sz w:val="21"/>
          <w:szCs w:val="21"/>
          <w:highlight w:val="none"/>
        </w:rPr>
        <w:t>4．其他</w:t>
      </w:r>
      <w:bookmarkEnd w:id="104"/>
    </w:p>
    <w:p w14:paraId="6486286E">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在任何评标环节（或阶段），投标人有下列情形之一的，评标委员会应否决其投标。被否决的投标人，不进入下一环节（或阶段）。</w:t>
      </w:r>
    </w:p>
    <w:p w14:paraId="7879E633">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（1）不按评标委员会要求澄清、说明或补正的；</w:t>
      </w:r>
    </w:p>
    <w:p w14:paraId="7F58F217">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（2）有下列情形之一，被评标委员会认定属于串通投标的：</w:t>
      </w:r>
    </w:p>
    <w:p w14:paraId="5011A075">
      <w:pPr>
        <w:keepNext w:val="0"/>
        <w:keepLines w:val="0"/>
        <w:pageBreakBefore w:val="0"/>
        <w:kinsoku/>
        <w:wordWrap w:val="0"/>
        <w:overflowPunct/>
        <w:topLinePunct w:val="0"/>
        <w:autoSpaceDE/>
        <w:autoSpaceDN/>
        <w:bidi w:val="0"/>
        <w:adjustRightInd w:val="0"/>
        <w:snapToGrid w:val="0"/>
        <w:spacing w:line="440" w:lineRule="exact"/>
        <w:textAlignment w:val="auto"/>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①</w:t>
      </w:r>
      <w:r>
        <w:rPr>
          <w:rFonts w:ascii="Times New Roman"/>
          <w:snapToGrid w:val="0"/>
          <w:color w:val="auto"/>
          <w:kern w:val="0"/>
          <w:sz w:val="21"/>
          <w:szCs w:val="21"/>
          <w:highlight w:val="none"/>
        </w:rPr>
        <w:t>不同投标人的投标文件两处以上（含两处）错、漏一致；</w:t>
      </w:r>
    </w:p>
    <w:p w14:paraId="2FC8946D">
      <w:pPr>
        <w:keepNext w:val="0"/>
        <w:keepLines w:val="0"/>
        <w:pageBreakBefore w:val="0"/>
        <w:kinsoku/>
        <w:wordWrap w:val="0"/>
        <w:overflowPunct/>
        <w:topLinePunct w:val="0"/>
        <w:autoSpaceDE/>
        <w:autoSpaceDN/>
        <w:bidi w:val="0"/>
        <w:adjustRightInd w:val="0"/>
        <w:snapToGrid w:val="0"/>
        <w:spacing w:line="440" w:lineRule="exact"/>
        <w:textAlignment w:val="auto"/>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②</w:t>
      </w:r>
      <w:r>
        <w:rPr>
          <w:rFonts w:ascii="Times New Roman"/>
          <w:snapToGrid w:val="0"/>
          <w:color w:val="auto"/>
          <w:kern w:val="0"/>
          <w:sz w:val="21"/>
          <w:szCs w:val="21"/>
          <w:highlight w:val="none"/>
        </w:rPr>
        <w:t>不同投标人的投标总价相近且各分项报价、综合单价分析表内容混乱不能相互对应、乱调乱压或乱抬的，而在询标时没有合理的解释或者不能提供计算依据和报价依据；</w:t>
      </w:r>
    </w:p>
    <w:p w14:paraId="53561BF5">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③</w:t>
      </w:r>
      <w:r>
        <w:rPr>
          <w:rFonts w:ascii="Times New Roman"/>
          <w:snapToGrid w:val="0"/>
          <w:color w:val="auto"/>
          <w:kern w:val="0"/>
          <w:sz w:val="21"/>
          <w:szCs w:val="21"/>
          <w:highlight w:val="none"/>
        </w:rPr>
        <w:t>不同投标人的投标各项报价存在异常一致或者呈规律性变化；</w:t>
      </w:r>
    </w:p>
    <w:p w14:paraId="798B4FF6">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④</w:t>
      </w:r>
      <w:r>
        <w:rPr>
          <w:rFonts w:ascii="Times New Roman"/>
          <w:snapToGrid w:val="0"/>
          <w:color w:val="auto"/>
          <w:kern w:val="0"/>
          <w:sz w:val="21"/>
          <w:szCs w:val="21"/>
          <w:highlight w:val="none"/>
        </w:rPr>
        <w:t>不同投标人的投标文件由同一单位或者同一个人编制；</w:t>
      </w:r>
    </w:p>
    <w:p w14:paraId="57AB4DE2">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⑤</w:t>
      </w:r>
      <w:r>
        <w:rPr>
          <w:rFonts w:ascii="Times New Roman"/>
          <w:snapToGrid w:val="0"/>
          <w:color w:val="auto"/>
          <w:kern w:val="0"/>
          <w:sz w:val="21"/>
          <w:szCs w:val="21"/>
          <w:highlight w:val="none"/>
        </w:rPr>
        <w:t>不同投标人的投标文件中投标资料（包括电子资料）相互混装或项目班子成员出现同一人；</w:t>
      </w:r>
    </w:p>
    <w:p w14:paraId="77A4149D">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⑥</w:t>
      </w:r>
      <w:r>
        <w:rPr>
          <w:rFonts w:ascii="Times New Roman"/>
          <w:snapToGrid w:val="0"/>
          <w:color w:val="auto"/>
          <w:kern w:val="0"/>
          <w:sz w:val="21"/>
          <w:szCs w:val="21"/>
          <w:highlight w:val="none"/>
        </w:rPr>
        <w:t>不同投标人的投标文件由同一电脑编制或同一台附属设备打印，或投标报价用同一个预算编制软件密码锁制作或出自同一电子文档；</w:t>
      </w:r>
    </w:p>
    <w:p w14:paraId="30CA6229">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⑦</w:t>
      </w:r>
      <w:r>
        <w:rPr>
          <w:rFonts w:ascii="Times New Roman"/>
          <w:snapToGrid w:val="0"/>
          <w:color w:val="auto"/>
          <w:kern w:val="0"/>
          <w:sz w:val="21"/>
          <w:szCs w:val="21"/>
          <w:highlight w:val="none"/>
        </w:rPr>
        <w:t>不同投标人的投标保证由同一企业或同一账户资金缴纳；</w:t>
      </w:r>
    </w:p>
    <w:p w14:paraId="6E8543E4">
      <w:pPr>
        <w:keepNext w:val="0"/>
        <w:keepLines w:val="0"/>
        <w:pageBreakBefore w:val="0"/>
        <w:kinsoku/>
        <w:overflowPunct/>
        <w:topLinePunct w:val="0"/>
        <w:autoSpaceDE/>
        <w:autoSpaceDN/>
        <w:bidi w:val="0"/>
        <w:spacing w:line="440" w:lineRule="exact"/>
        <w:ind w:firstLine="420" w:firstLineChars="200"/>
        <w:jc w:val="left"/>
        <w:textAlignment w:val="auto"/>
        <w:rPr>
          <w:rFonts w:hint="eastAsia" w:ascii="宋体" w:hAnsi="宋体" w:eastAsia="宋体" w:cs="宋体"/>
          <w:color w:val="auto"/>
          <w:sz w:val="21"/>
          <w:szCs w:val="21"/>
          <w:highlight w:val="none"/>
        </w:rPr>
      </w:pPr>
      <w:r>
        <w:rPr>
          <w:rFonts w:hint="eastAsia" w:ascii="Times New Roman"/>
          <w:snapToGrid w:val="0"/>
          <w:color w:val="auto"/>
          <w:kern w:val="0"/>
          <w:sz w:val="21"/>
          <w:szCs w:val="21"/>
          <w:highlight w:val="none"/>
        </w:rPr>
        <w:t>⑧</w:t>
      </w:r>
      <w:r>
        <w:rPr>
          <w:rFonts w:ascii="Times New Roman"/>
          <w:snapToGrid w:val="0"/>
          <w:color w:val="auto"/>
          <w:kern w:val="0"/>
          <w:sz w:val="21"/>
          <w:szCs w:val="21"/>
          <w:highlight w:val="none"/>
        </w:rPr>
        <w:t>不同投标人委托同一个人或注册在同一家企业的注册人员或同一家企业为其投标提供投标咨询、商务报价、技术咨询（招标</w:t>
      </w:r>
      <w:r>
        <w:rPr>
          <w:rFonts w:hint="eastAsia" w:ascii="Times New Roman"/>
          <w:snapToGrid w:val="0"/>
          <w:color w:val="auto"/>
          <w:kern w:val="0"/>
          <w:sz w:val="21"/>
          <w:szCs w:val="21"/>
          <w:highlight w:val="none"/>
        </w:rPr>
        <w:t>项目</w:t>
      </w:r>
      <w:r>
        <w:rPr>
          <w:rFonts w:ascii="Times New Roman"/>
          <w:snapToGrid w:val="0"/>
          <w:color w:val="auto"/>
          <w:kern w:val="0"/>
          <w:sz w:val="21"/>
          <w:szCs w:val="21"/>
          <w:highlight w:val="none"/>
        </w:rPr>
        <w:t>本身要求采用专有技术的除外）等服务。</w:t>
      </w:r>
    </w:p>
    <w:p w14:paraId="53D039FA">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0CE64EE5">
      <w:pPr>
        <w:pStyle w:val="2"/>
        <w:wordWrap w:val="0"/>
        <w:autoSpaceDE/>
        <w:autoSpaceDN/>
        <w:snapToGrid w:val="0"/>
        <w:spacing w:line="440" w:lineRule="exact"/>
        <w:jc w:val="center"/>
        <w:rPr>
          <w:rFonts w:hint="eastAsia" w:ascii="Times New Roman"/>
          <w:b/>
          <w:snapToGrid w:val="0"/>
          <w:color w:val="auto"/>
          <w:kern w:val="0"/>
          <w:highlight w:val="none"/>
        </w:rPr>
      </w:pPr>
      <w:bookmarkStart w:id="105" w:name="_Hlt69669771"/>
      <w:bookmarkEnd w:id="105"/>
      <w:bookmarkStart w:id="106" w:name="_Hlt87952408"/>
      <w:bookmarkEnd w:id="106"/>
      <w:bookmarkStart w:id="107" w:name="_Hlt70150994"/>
      <w:bookmarkEnd w:id="107"/>
      <w:bookmarkStart w:id="108" w:name="_Hlt112206772"/>
      <w:bookmarkEnd w:id="108"/>
      <w:bookmarkStart w:id="109" w:name="_Toc694"/>
      <w:bookmarkStart w:id="110" w:name="_Hlt69698741"/>
      <w:bookmarkStart w:id="111" w:name="_Hlt69698769"/>
      <w:bookmarkStart w:id="112" w:name="_Hlt69698722"/>
      <w:r>
        <w:rPr>
          <w:rFonts w:hint="eastAsia" w:ascii="Times New Roman"/>
          <w:b/>
          <w:snapToGrid w:val="0"/>
          <w:color w:val="auto"/>
          <w:sz w:val="24"/>
          <w:highlight w:val="none"/>
        </w:rPr>
        <w:t>第</w:t>
      </w:r>
      <w:bookmarkStart w:id="113" w:name="_Hlt69669171"/>
      <w:bookmarkEnd w:id="113"/>
      <w:r>
        <w:rPr>
          <w:rFonts w:hint="eastAsia" w:ascii="Times New Roman"/>
          <w:b/>
          <w:snapToGrid w:val="0"/>
          <w:color w:val="auto"/>
          <w:sz w:val="24"/>
          <w:highlight w:val="none"/>
        </w:rPr>
        <w:t>二章</w:t>
      </w:r>
      <w:bookmarkStart w:id="114" w:name="_Hlt87793839"/>
      <w:bookmarkEnd w:id="114"/>
      <w:r>
        <w:rPr>
          <w:rFonts w:hint="eastAsia" w:ascii="Times New Roman"/>
          <w:b/>
          <w:snapToGrid w:val="0"/>
          <w:color w:val="auto"/>
          <w:sz w:val="24"/>
          <w:highlight w:val="none"/>
        </w:rPr>
        <w:t xml:space="preserve"> 中标人须知</w:t>
      </w:r>
      <w:bookmarkEnd w:id="109"/>
      <w:bookmarkEnd w:id="110"/>
      <w:bookmarkEnd w:id="111"/>
      <w:bookmarkEnd w:id="112"/>
    </w:p>
    <w:p w14:paraId="7BCFD2EA">
      <w:pPr>
        <w:pStyle w:val="3"/>
        <w:keepNext w:val="0"/>
        <w:keepLines w:val="0"/>
        <w:pageBreakBefore w:val="0"/>
        <w:widowControl w:val="0"/>
        <w:kinsoku/>
        <w:wordWrap w:val="0"/>
        <w:overflowPunct/>
        <w:topLinePunct w:val="0"/>
        <w:autoSpaceDE/>
        <w:autoSpaceDN/>
        <w:bidi w:val="0"/>
        <w:adjustRightInd w:val="0"/>
        <w:snapToGrid w:val="0"/>
        <w:spacing w:line="440" w:lineRule="exact"/>
        <w:ind w:firstLine="480"/>
        <w:jc w:val="both"/>
        <w:textAlignment w:val="auto"/>
        <w:rPr>
          <w:rFonts w:hint="eastAsia" w:ascii="Times New Roman"/>
          <w:b/>
          <w:snapToGrid w:val="0"/>
          <w:color w:val="auto"/>
          <w:sz w:val="21"/>
          <w:szCs w:val="21"/>
          <w:highlight w:val="none"/>
        </w:rPr>
      </w:pPr>
      <w:bookmarkStart w:id="115" w:name="_Toc18327"/>
      <w:r>
        <w:rPr>
          <w:rFonts w:hint="eastAsia" w:ascii="Times New Roman"/>
          <w:b/>
          <w:snapToGrid w:val="0"/>
          <w:color w:val="auto"/>
          <w:sz w:val="21"/>
          <w:szCs w:val="21"/>
          <w:highlight w:val="none"/>
        </w:rPr>
        <w:t>1．中标通知书</w:t>
      </w:r>
      <w:bookmarkEnd w:id="115"/>
    </w:p>
    <w:p w14:paraId="36585D8C">
      <w:pPr>
        <w:keepNext w:val="0"/>
        <w:keepLines w:val="0"/>
        <w:pageBreakBefore w:val="0"/>
        <w:widowControl w:val="0"/>
        <w:kinsoku/>
        <w:wordWrap w:val="0"/>
        <w:overflowPunct/>
        <w:topLinePunct w:val="0"/>
        <w:autoSpaceDE/>
        <w:autoSpaceDN/>
        <w:bidi w:val="0"/>
        <w:adjustRightInd w:val="0"/>
        <w:snapToGrid w:val="0"/>
        <w:spacing w:line="440" w:lineRule="exact"/>
        <w:ind w:firstLine="562"/>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28BE5EB2">
      <w:pPr>
        <w:pStyle w:val="3"/>
        <w:keepNext w:val="0"/>
        <w:keepLines w:val="0"/>
        <w:pageBreakBefore w:val="0"/>
        <w:widowControl w:val="0"/>
        <w:kinsoku/>
        <w:wordWrap w:val="0"/>
        <w:overflowPunct/>
        <w:topLinePunct w:val="0"/>
        <w:autoSpaceDE/>
        <w:autoSpaceDN/>
        <w:bidi w:val="0"/>
        <w:adjustRightInd w:val="0"/>
        <w:snapToGrid w:val="0"/>
        <w:spacing w:line="440" w:lineRule="exact"/>
        <w:ind w:firstLine="480"/>
        <w:jc w:val="both"/>
        <w:textAlignment w:val="auto"/>
        <w:rPr>
          <w:rFonts w:hint="eastAsia" w:ascii="Times New Roman"/>
          <w:b/>
          <w:snapToGrid w:val="0"/>
          <w:color w:val="auto"/>
          <w:sz w:val="21"/>
          <w:szCs w:val="21"/>
          <w:highlight w:val="none"/>
        </w:rPr>
      </w:pPr>
      <w:bookmarkStart w:id="116" w:name="_Toc11876"/>
      <w:r>
        <w:rPr>
          <w:rFonts w:hint="eastAsia" w:ascii="Times New Roman"/>
          <w:b/>
          <w:snapToGrid w:val="0"/>
          <w:color w:val="auto"/>
          <w:sz w:val="21"/>
          <w:szCs w:val="21"/>
          <w:highlight w:val="none"/>
        </w:rPr>
        <w:t>2．中标结果公示</w:t>
      </w:r>
      <w:bookmarkEnd w:id="116"/>
    </w:p>
    <w:p w14:paraId="699DB864">
      <w:pPr>
        <w:keepNext w:val="0"/>
        <w:keepLines w:val="0"/>
        <w:pageBreakBefore w:val="0"/>
        <w:widowControl w:val="0"/>
        <w:kinsoku/>
        <w:wordWrap w:val="0"/>
        <w:overflowPunct/>
        <w:topLinePunct w:val="0"/>
        <w:autoSpaceDE/>
        <w:autoSpaceDN/>
        <w:bidi w:val="0"/>
        <w:adjustRightInd w:val="0"/>
        <w:snapToGrid w:val="0"/>
        <w:spacing w:line="440" w:lineRule="exact"/>
        <w:ind w:firstLine="562"/>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中标通知书发出后15日内，招标人应将中标结果在广东省招标投标监管网（</w:t>
      </w:r>
      <w:r>
        <w:rPr>
          <w:rFonts w:hint="eastAsia" w:ascii="Times New Roman"/>
          <w:snapToGrid w:val="0"/>
          <w:color w:val="auto"/>
          <w:kern w:val="0"/>
          <w:sz w:val="21"/>
          <w:szCs w:val="21"/>
          <w:highlight w:val="none"/>
          <w:lang w:eastAsia="zh-CN"/>
        </w:rPr>
        <w:t>http://zbtb.gd.gov.cn</w:t>
      </w:r>
      <w:r>
        <w:rPr>
          <w:rFonts w:hint="eastAsia" w:ascii="Times New Roman"/>
          <w:snapToGrid w:val="0"/>
          <w:color w:val="auto"/>
          <w:kern w:val="0"/>
          <w:sz w:val="21"/>
          <w:szCs w:val="21"/>
          <w:highlight w:val="none"/>
        </w:rPr>
        <w:t>）及全国公共资源交易平台（广东省·韶关市）（https://ygp.gdzwfw.gov.cn/ggzy-portal/#/440200/index）进行公示。</w:t>
      </w:r>
    </w:p>
    <w:p w14:paraId="1DD7CA71">
      <w:pPr>
        <w:pStyle w:val="3"/>
        <w:keepNext w:val="0"/>
        <w:keepLines w:val="0"/>
        <w:pageBreakBefore w:val="0"/>
        <w:widowControl w:val="0"/>
        <w:kinsoku/>
        <w:wordWrap w:val="0"/>
        <w:overflowPunct/>
        <w:topLinePunct w:val="0"/>
        <w:autoSpaceDE/>
        <w:autoSpaceDN/>
        <w:bidi w:val="0"/>
        <w:adjustRightInd w:val="0"/>
        <w:snapToGrid w:val="0"/>
        <w:spacing w:line="440" w:lineRule="exact"/>
        <w:ind w:firstLine="480"/>
        <w:jc w:val="both"/>
        <w:textAlignment w:val="auto"/>
        <w:rPr>
          <w:rFonts w:hint="eastAsia" w:ascii="Times New Roman"/>
          <w:b/>
          <w:snapToGrid w:val="0"/>
          <w:color w:val="auto"/>
          <w:sz w:val="21"/>
          <w:szCs w:val="21"/>
          <w:highlight w:val="none"/>
        </w:rPr>
      </w:pPr>
      <w:bookmarkStart w:id="117" w:name="_Toc11933"/>
      <w:r>
        <w:rPr>
          <w:rFonts w:hint="eastAsia" w:ascii="Times New Roman"/>
          <w:b/>
          <w:snapToGrid w:val="0"/>
          <w:color w:val="auto"/>
          <w:sz w:val="21"/>
          <w:szCs w:val="21"/>
          <w:highlight w:val="none"/>
        </w:rPr>
        <w:t>3．履约保证</w:t>
      </w:r>
      <w:bookmarkEnd w:id="117"/>
    </w:p>
    <w:p w14:paraId="67550E12">
      <w:pPr>
        <w:keepNext w:val="0"/>
        <w:keepLines w:val="0"/>
        <w:pageBreakBefore w:val="0"/>
        <w:widowControl w:val="0"/>
        <w:kinsoku/>
        <w:wordWrap w:val="0"/>
        <w:overflowPunct/>
        <w:topLinePunct w:val="0"/>
        <w:autoSpaceDE/>
        <w:autoSpaceDN/>
        <w:bidi w:val="0"/>
        <w:adjustRightInd w:val="0"/>
        <w:snapToGrid w:val="0"/>
        <w:spacing w:line="440" w:lineRule="exact"/>
        <w:ind w:firstLine="562"/>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3.1</w:t>
      </w:r>
      <w:r>
        <w:rPr>
          <w:rFonts w:hint="eastAsia" w:ascii="Times New Roman"/>
          <w:snapToGrid w:val="0"/>
          <w:color w:val="auto"/>
          <w:kern w:val="0"/>
          <w:sz w:val="21"/>
          <w:szCs w:val="21"/>
          <w:highlight w:val="none"/>
        </w:rPr>
        <w:t xml:space="preserve"> 中标人须在领取中标通知书之日起</w:t>
      </w:r>
      <w:r>
        <w:rPr>
          <w:rFonts w:hint="eastAsia" w:ascii="Times New Roman"/>
          <w:snapToGrid w:val="0"/>
          <w:color w:val="auto"/>
          <w:kern w:val="0"/>
          <w:sz w:val="21"/>
          <w:szCs w:val="21"/>
          <w:highlight w:val="none"/>
          <w:u w:val="single"/>
          <w:lang w:val="en-US" w:eastAsia="zh-CN"/>
        </w:rPr>
        <w:t>10</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个工作日内、签订合同前向招标人提交金额为中标价</w:t>
      </w:r>
      <w:r>
        <w:rPr>
          <w:rFonts w:hint="eastAsia" w:ascii="Times New Roman"/>
          <w:snapToGrid w:val="0"/>
          <w:color w:val="auto"/>
          <w:kern w:val="0"/>
          <w:sz w:val="21"/>
          <w:szCs w:val="21"/>
          <w:highlight w:val="none"/>
          <w:u w:val="single"/>
          <w:lang w:val="en-US" w:eastAsia="zh-CN"/>
        </w:rPr>
        <w:t xml:space="preserve"> 5</w:t>
      </w:r>
      <w:r>
        <w:rPr>
          <w:rFonts w:hint="eastAsia" w:ascii="Times New Roman"/>
          <w:snapToGrid w:val="0"/>
          <w:color w:val="auto"/>
          <w:kern w:val="0"/>
          <w:sz w:val="21"/>
          <w:szCs w:val="21"/>
          <w:highlight w:val="none"/>
        </w:rPr>
        <w:t>% 的履约保证。</w:t>
      </w:r>
    </w:p>
    <w:p w14:paraId="7C5C55C1">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3.2</w:t>
      </w:r>
      <w:r>
        <w:rPr>
          <w:rFonts w:hint="eastAsia" w:ascii="Times New Roman"/>
          <w:snapToGrid w:val="0"/>
          <w:color w:val="auto"/>
          <w:kern w:val="0"/>
          <w:sz w:val="21"/>
          <w:szCs w:val="21"/>
          <w:highlight w:val="none"/>
        </w:rPr>
        <w:t xml:space="preserve"> 中标人根据《关于统一在市公共资源交易一体化服务平台缴退工程建设项目履约保证金的通知》办理相关手续，履约保证的形式包括履约保证金、履约保证担保、履约保证保险三种，由中标人自主选择，</w:t>
      </w:r>
      <w:r>
        <w:rPr>
          <w:rFonts w:hint="eastAsia" w:ascii="Times New Roman"/>
          <w:snapToGrid w:val="0"/>
          <w:color w:val="auto"/>
          <w:kern w:val="0"/>
          <w:sz w:val="21"/>
          <w:szCs w:val="21"/>
          <w:highlight w:val="none"/>
          <w:lang w:val="en-US" w:eastAsia="zh-CN"/>
        </w:rPr>
        <w:t>商业保函、银行保函或保险合同（或保险单）的有效期应当自合同生效之日起至项目通过竣工验收之日后 28 天止。</w:t>
      </w:r>
      <w:r>
        <w:rPr>
          <w:rFonts w:hint="eastAsia" w:ascii="Times New Roman"/>
          <w:snapToGrid w:val="0"/>
          <w:color w:val="auto"/>
          <w:kern w:val="0"/>
          <w:sz w:val="21"/>
          <w:szCs w:val="21"/>
          <w:highlight w:val="none"/>
        </w:rPr>
        <w:t>项目竣工后，由招标人发起退保。</w:t>
      </w:r>
    </w:p>
    <w:p w14:paraId="70F89F9F">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3.3</w:t>
      </w:r>
      <w:r>
        <w:rPr>
          <w:rFonts w:hint="eastAsia"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lang w:val="en-US" w:eastAsia="zh-CN"/>
        </w:rPr>
        <w:t>中标人在领取中标通知书之日起10个工作日内仍未提交履约保证的，招标人发出第一次提醒函；在领取中标通知书之日起15个工作日内仍未提交的，招标人发出第二次提醒函；在领取中标通知书之日起20个工作日内仍未提交的，视其放弃中标。</w:t>
      </w:r>
      <w:r>
        <w:rPr>
          <w:rFonts w:hint="eastAsia" w:ascii="Times New Roman"/>
          <w:snapToGrid w:val="0"/>
          <w:color w:val="auto"/>
          <w:kern w:val="0"/>
          <w:sz w:val="21"/>
          <w:szCs w:val="21"/>
          <w:highlight w:val="none"/>
        </w:rPr>
        <w:t>并由招标人通报建设行政管理部门。如采用</w:t>
      </w:r>
      <w:r>
        <w:rPr>
          <w:rFonts w:hint="eastAsia" w:ascii="Times New Roman"/>
          <w:snapToGrid w:val="0"/>
          <w:color w:val="auto"/>
          <w:kern w:val="0"/>
          <w:sz w:val="21"/>
          <w:szCs w:val="21"/>
          <w:highlight w:val="none"/>
          <w:lang w:eastAsia="zh-CN"/>
        </w:rPr>
        <w:t>商业保函、银行保函或保险合同</w:t>
      </w:r>
      <w:r>
        <w:rPr>
          <w:rFonts w:hint="eastAsia" w:ascii="Times New Roman"/>
          <w:snapToGrid w:val="0"/>
          <w:color w:val="auto"/>
          <w:kern w:val="0"/>
          <w:sz w:val="21"/>
          <w:szCs w:val="21"/>
          <w:highlight w:val="none"/>
        </w:rPr>
        <w:t>方式缴纳履约保证金，在保函或保险合同到期前一个月，中标人须主动办理续期手续或提交新的</w:t>
      </w:r>
      <w:r>
        <w:rPr>
          <w:rFonts w:hint="eastAsia" w:ascii="Times New Roman"/>
          <w:snapToGrid w:val="0"/>
          <w:color w:val="auto"/>
          <w:kern w:val="0"/>
          <w:sz w:val="21"/>
          <w:szCs w:val="21"/>
          <w:highlight w:val="none"/>
          <w:lang w:eastAsia="zh-CN"/>
        </w:rPr>
        <w:t>商业保函、银行保函或保险合同。</w:t>
      </w:r>
    </w:p>
    <w:p w14:paraId="42413CB2">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3.4</w:t>
      </w:r>
      <w:r>
        <w:rPr>
          <w:rFonts w:hint="eastAsia" w:ascii="Times New Roman"/>
          <w:snapToGrid w:val="0"/>
          <w:color w:val="auto"/>
          <w:kern w:val="0"/>
          <w:sz w:val="21"/>
          <w:szCs w:val="21"/>
          <w:highlight w:val="none"/>
        </w:rPr>
        <w:t xml:space="preserve"> 在工程实施过程中，如果承包人（即招标阶段的中标人，下同）由于自身的资金、技术、质量、非不可抗力等原因给发包人（即招标阶段的招标人，下同）造成经济损失，发包人有权扣划相应金额的履约保证。</w:t>
      </w:r>
    </w:p>
    <w:p w14:paraId="259F50FF">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3.5</w:t>
      </w:r>
      <w:r>
        <w:rPr>
          <w:rFonts w:hint="eastAsia" w:ascii="Times New Roman"/>
          <w:snapToGrid w:val="0"/>
          <w:color w:val="auto"/>
          <w:kern w:val="0"/>
          <w:sz w:val="21"/>
          <w:szCs w:val="21"/>
          <w:highlight w:val="none"/>
        </w:rPr>
        <w:t xml:space="preserve"> 项目通过竣工验收之日后28天内，发包人将履约保证退还给承包人。</w:t>
      </w:r>
    </w:p>
    <w:p w14:paraId="1A355AF1">
      <w:pPr>
        <w:pStyle w:val="3"/>
        <w:keepNext w:val="0"/>
        <w:keepLines w:val="0"/>
        <w:pageBreakBefore w:val="0"/>
        <w:widowControl w:val="0"/>
        <w:kinsoku/>
        <w:wordWrap w:val="0"/>
        <w:overflowPunct/>
        <w:topLinePunct w:val="0"/>
        <w:autoSpaceDE/>
        <w:autoSpaceDN/>
        <w:bidi w:val="0"/>
        <w:adjustRightInd w:val="0"/>
        <w:snapToGrid w:val="0"/>
        <w:spacing w:line="440" w:lineRule="exact"/>
        <w:ind w:firstLine="480"/>
        <w:jc w:val="both"/>
        <w:textAlignment w:val="auto"/>
        <w:rPr>
          <w:rFonts w:hint="eastAsia" w:ascii="Times New Roman"/>
          <w:b/>
          <w:snapToGrid w:val="0"/>
          <w:color w:val="auto"/>
          <w:sz w:val="21"/>
          <w:szCs w:val="21"/>
          <w:highlight w:val="none"/>
        </w:rPr>
      </w:pPr>
      <w:bookmarkStart w:id="118" w:name="_Toc20807"/>
      <w:r>
        <w:rPr>
          <w:rFonts w:hint="eastAsia" w:ascii="Times New Roman"/>
          <w:b/>
          <w:snapToGrid w:val="0"/>
          <w:color w:val="auto"/>
          <w:sz w:val="21"/>
          <w:szCs w:val="21"/>
          <w:highlight w:val="none"/>
        </w:rPr>
        <w:t>4．合同订立</w:t>
      </w:r>
      <w:bookmarkEnd w:id="118"/>
    </w:p>
    <w:p w14:paraId="4284A1C3">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4.1</w:t>
      </w:r>
      <w:r>
        <w:rPr>
          <w:rFonts w:hint="eastAsia" w:ascii="Times New Roman"/>
          <w:snapToGrid w:val="0"/>
          <w:color w:val="auto"/>
          <w:kern w:val="0"/>
          <w:sz w:val="21"/>
          <w:szCs w:val="21"/>
          <w:highlight w:val="none"/>
        </w:rPr>
        <w:t xml:space="preserve"> 招标人应当自中标通知书发出之日起</w:t>
      </w:r>
      <w:r>
        <w:rPr>
          <w:rFonts w:hint="eastAsia" w:ascii="Times New Roman"/>
          <w:snapToGrid w:val="0"/>
          <w:color w:val="auto"/>
          <w:kern w:val="0"/>
          <w:sz w:val="21"/>
          <w:szCs w:val="21"/>
          <w:highlight w:val="none"/>
          <w:u w:val="single"/>
        </w:rPr>
        <w:t xml:space="preserve"> </w:t>
      </w:r>
      <w:r>
        <w:rPr>
          <w:rFonts w:ascii="Times New Roman"/>
          <w:snapToGrid w:val="0"/>
          <w:color w:val="auto"/>
          <w:kern w:val="0"/>
          <w:sz w:val="21"/>
          <w:szCs w:val="21"/>
          <w:highlight w:val="none"/>
          <w:u w:val="single"/>
        </w:rPr>
        <w:t>三十</w:t>
      </w:r>
      <w:r>
        <w:rPr>
          <w:rFonts w:ascii="Times New Roman"/>
          <w:snapToGrid w:val="0"/>
          <w:color w:val="auto"/>
          <w:kern w:val="0"/>
          <w:sz w:val="21"/>
          <w:szCs w:val="21"/>
          <w:highlight w:val="none"/>
        </w:rPr>
        <w:t>日</w:t>
      </w:r>
      <w:r>
        <w:rPr>
          <w:rFonts w:hint="eastAsia" w:ascii="Times New Roman"/>
          <w:snapToGrid w:val="0"/>
          <w:color w:val="auto"/>
          <w:kern w:val="0"/>
          <w:sz w:val="21"/>
          <w:szCs w:val="21"/>
          <w:highlight w:val="none"/>
        </w:rPr>
        <w:t>内，按照招标文件、中标人的投标文件与中标人订立书面合同。</w:t>
      </w:r>
    </w:p>
    <w:p w14:paraId="626F3137">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4.2</w:t>
      </w:r>
      <w:r>
        <w:rPr>
          <w:rFonts w:hint="eastAsia" w:ascii="Times New Roman"/>
          <w:snapToGrid w:val="0"/>
          <w:color w:val="auto"/>
          <w:kern w:val="0"/>
          <w:sz w:val="21"/>
          <w:szCs w:val="21"/>
          <w:highlight w:val="none"/>
        </w:rPr>
        <w:t xml:space="preserve"> 不正常报价的梳理和确认</w:t>
      </w:r>
    </w:p>
    <w:p w14:paraId="2AFA59DE">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4.2.1</w:t>
      </w:r>
      <w:r>
        <w:rPr>
          <w:rFonts w:hint="eastAsia" w:ascii="Times New Roman"/>
          <w:snapToGrid w:val="0"/>
          <w:color w:val="auto"/>
          <w:kern w:val="0"/>
          <w:sz w:val="21"/>
          <w:szCs w:val="21"/>
          <w:highlight w:val="none"/>
        </w:rPr>
        <w:t xml:space="preserve"> </w:t>
      </w:r>
      <w:r>
        <w:rPr>
          <w:rFonts w:hint="eastAsia" w:ascii="Times New Roman"/>
          <w:b/>
          <w:bCs/>
          <w:snapToGrid w:val="0"/>
          <w:color w:val="auto"/>
          <w:kern w:val="0"/>
          <w:sz w:val="21"/>
          <w:szCs w:val="21"/>
          <w:highlight w:val="none"/>
        </w:rPr>
        <w:t>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Fonts w:hint="eastAsia" w:ascii="Times New Roman"/>
          <w:snapToGrid w:val="0"/>
          <w:color w:val="auto"/>
          <w:kern w:val="0"/>
          <w:sz w:val="21"/>
          <w:szCs w:val="21"/>
          <w:highlight w:val="none"/>
        </w:rPr>
        <w:t>招标人不具备以上能力的，可授权编制本项目招标控制价的造价咨询单位实施。</w:t>
      </w:r>
    </w:p>
    <w:p w14:paraId="6C62655A">
      <w:pPr>
        <w:keepNext w:val="0"/>
        <w:keepLines w:val="0"/>
        <w:pageBreakBefore w:val="0"/>
        <w:widowControl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4.2.2</w:t>
      </w:r>
      <w:r>
        <w:rPr>
          <w:rFonts w:hint="eastAsia" w:ascii="Times New Roman"/>
          <w:snapToGrid w:val="0"/>
          <w:color w:val="auto"/>
          <w:kern w:val="0"/>
          <w:sz w:val="21"/>
          <w:szCs w:val="21"/>
          <w:highlight w:val="none"/>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7162EC89">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4.2.3</w:t>
      </w:r>
      <w:r>
        <w:rPr>
          <w:rFonts w:hint="eastAsia" w:ascii="Times New Roman"/>
          <w:snapToGrid w:val="0"/>
          <w:color w:val="auto"/>
          <w:kern w:val="0"/>
          <w:sz w:val="21"/>
          <w:szCs w:val="21"/>
          <w:highlight w:val="none"/>
        </w:rPr>
        <w:t xml:space="preserve"> 错漏项的认定。中标人已标价工程量清单中，任一清单项目未填报价格或价格为零的，视为错漏项。</w:t>
      </w:r>
    </w:p>
    <w:p w14:paraId="37EF1A55">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ascii="Times New Roman"/>
          <w:snapToGrid w:val="0"/>
          <w:color w:val="auto"/>
          <w:kern w:val="0"/>
          <w:sz w:val="21"/>
          <w:szCs w:val="21"/>
          <w:highlight w:val="none"/>
          <w:u w:val="single"/>
        </w:rPr>
      </w:pPr>
      <w:r>
        <w:rPr>
          <w:rFonts w:hint="eastAsia" w:ascii="Times New Roman"/>
          <w:b/>
          <w:bCs/>
          <w:snapToGrid w:val="0"/>
          <w:color w:val="auto"/>
          <w:kern w:val="0"/>
          <w:sz w:val="21"/>
          <w:szCs w:val="21"/>
          <w:highlight w:val="none"/>
        </w:rPr>
        <w:t>4.2.4</w:t>
      </w:r>
      <w:r>
        <w:rPr>
          <w:rFonts w:hint="eastAsia" w:ascii="Times New Roman"/>
          <w:snapToGrid w:val="0"/>
          <w:color w:val="auto"/>
          <w:kern w:val="0"/>
          <w:sz w:val="21"/>
          <w:szCs w:val="21"/>
          <w:highlight w:val="none"/>
        </w:rPr>
        <w:t xml:space="preserve"> 不平衡报价的认定。经修正算术性错误后的中标人已标价工程量清单中，</w:t>
      </w:r>
      <w:r>
        <w:rPr>
          <w:rFonts w:hint="eastAsia" w:ascii="Times New Roman"/>
          <w:snapToGrid w:val="0"/>
          <w:color w:val="auto"/>
          <w:kern w:val="0"/>
          <w:sz w:val="21"/>
          <w:szCs w:val="21"/>
          <w:highlight w:val="none"/>
          <w:u w:val="single"/>
        </w:rPr>
        <w:t>对于投标报价中综合单价相对招标控制价《分部分项工程和单价措施项目清单与计价表》中对应综合单价的偏差大于±15%的</w:t>
      </w:r>
      <w:r>
        <w:rPr>
          <w:rFonts w:hint="eastAsia" w:ascii="Times New Roman"/>
          <w:snapToGrid w:val="0"/>
          <w:color w:val="auto"/>
          <w:kern w:val="0"/>
          <w:sz w:val="21"/>
          <w:szCs w:val="21"/>
          <w:highlight w:val="none"/>
        </w:rPr>
        <w:t>清单项目，视为不平衡报价项目。</w:t>
      </w:r>
    </w:p>
    <w:p w14:paraId="2F4914CB">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4.2.5</w:t>
      </w:r>
      <w:r>
        <w:rPr>
          <w:rFonts w:hint="eastAsia" w:ascii="Times New Roman"/>
          <w:snapToGrid w:val="0"/>
          <w:color w:val="auto"/>
          <w:kern w:val="0"/>
          <w:sz w:val="21"/>
          <w:szCs w:val="21"/>
          <w:highlight w:val="none"/>
        </w:rPr>
        <w:t xml:space="preserve"> 施工合同签订前，招标人或其授权的造价咨询单位应就发现的以上所有不平衡报价进行修正，形成《不平衡报价修正报告》，并由招标人和中标人共同签章确认，构成施工合同的组成部分。</w:t>
      </w:r>
    </w:p>
    <w:p w14:paraId="7FD37716">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4.2.6</w:t>
      </w:r>
      <w:r>
        <w:rPr>
          <w:rFonts w:hint="eastAsia" w:ascii="Times New Roman"/>
          <w:snapToGrid w:val="0"/>
          <w:color w:val="auto"/>
          <w:kern w:val="0"/>
          <w:sz w:val="21"/>
          <w:szCs w:val="21"/>
          <w:highlight w:val="none"/>
        </w:rPr>
        <w:t xml:space="preserve"> </w:t>
      </w:r>
      <w:r>
        <w:rPr>
          <w:rFonts w:hint="eastAsia" w:ascii="Times New Roman"/>
          <w:b/>
          <w:bCs/>
          <w:snapToGrid w:val="0"/>
          <w:color w:val="auto"/>
          <w:kern w:val="0"/>
          <w:sz w:val="21"/>
          <w:szCs w:val="21"/>
          <w:highlight w:val="none"/>
        </w:rPr>
        <w:t>合同履行过程中，被认定为错漏项的清单项目，结算时按照第三章“拟签订合同的主要条款”规定处理。</w:t>
      </w:r>
    </w:p>
    <w:p w14:paraId="257E5D9B">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ascii="Times New Roman"/>
          <w:b/>
          <w:bCs/>
          <w:snapToGrid w:val="0"/>
          <w:color w:val="auto"/>
          <w:kern w:val="0"/>
          <w:sz w:val="21"/>
          <w:szCs w:val="21"/>
          <w:highlight w:val="none"/>
        </w:rPr>
      </w:pPr>
      <w:r>
        <w:rPr>
          <w:rFonts w:hint="eastAsia" w:ascii="Times New Roman"/>
          <w:b/>
          <w:bCs/>
          <w:snapToGrid w:val="0"/>
          <w:color w:val="auto"/>
          <w:kern w:val="0"/>
          <w:sz w:val="21"/>
          <w:szCs w:val="21"/>
          <w:highlight w:val="none"/>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有关规定调整合同价款。</w:t>
      </w:r>
    </w:p>
    <w:p w14:paraId="251FC283">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 xml:space="preserve">4.3 </w:t>
      </w:r>
      <w:r>
        <w:rPr>
          <w:rFonts w:hint="eastAsia" w:ascii="Times New Roman"/>
          <w:snapToGrid w:val="0"/>
          <w:color w:val="auto"/>
          <w:kern w:val="0"/>
          <w:sz w:val="21"/>
          <w:szCs w:val="21"/>
          <w:highlight w:val="none"/>
        </w:rPr>
        <w:t>本招标项目合同计价方式为：</w:t>
      </w:r>
      <w:r>
        <w:rPr>
          <w:rFonts w:hint="eastAsia" w:ascii="Times New Roman"/>
          <w:snapToGrid w:val="0"/>
          <w:color w:val="auto"/>
          <w:kern w:val="0"/>
          <w:sz w:val="21"/>
          <w:szCs w:val="21"/>
          <w:highlight w:val="none"/>
          <w:u w:val="single"/>
        </w:rPr>
        <w:t xml:space="preserve"> 单价 </w:t>
      </w:r>
      <w:r>
        <w:rPr>
          <w:rFonts w:hint="eastAsia" w:ascii="Times New Roman"/>
          <w:snapToGrid w:val="0"/>
          <w:color w:val="auto"/>
          <w:kern w:val="0"/>
          <w:sz w:val="21"/>
          <w:szCs w:val="21"/>
          <w:highlight w:val="none"/>
        </w:rPr>
        <w:t>合同。</w:t>
      </w:r>
    </w:p>
    <w:p w14:paraId="0127377D">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trike/>
          <w:snapToGrid w:val="0"/>
          <w:color w:val="auto"/>
          <w:kern w:val="0"/>
          <w:sz w:val="21"/>
          <w:szCs w:val="21"/>
          <w:highlight w:val="none"/>
        </w:rPr>
      </w:pPr>
      <w:r>
        <w:rPr>
          <w:rFonts w:hint="eastAsia" w:ascii="Times New Roman"/>
          <w:b/>
          <w:bCs/>
          <w:snapToGrid w:val="0"/>
          <w:color w:val="auto"/>
          <w:kern w:val="0"/>
          <w:sz w:val="21"/>
          <w:szCs w:val="21"/>
          <w:highlight w:val="none"/>
        </w:rPr>
        <w:t>4.4</w:t>
      </w:r>
      <w:r>
        <w:rPr>
          <w:rFonts w:hint="eastAsia" w:ascii="Times New Roman"/>
          <w:snapToGrid w:val="0"/>
          <w:color w:val="auto"/>
          <w:kern w:val="0"/>
          <w:sz w:val="21"/>
          <w:szCs w:val="21"/>
          <w:highlight w:val="none"/>
        </w:rPr>
        <w:t xml:space="preserve"> 合同的标的、质量、履行期限条款和合同的价款、单价、比例条款等主要条款，应当与招标文件、中标人的投标文件的内容一致。中标人在签订合同时不得向招标人提出附加条件。</w:t>
      </w:r>
    </w:p>
    <w:p w14:paraId="4384297A">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4.5</w:t>
      </w:r>
      <w:r>
        <w:rPr>
          <w:rFonts w:hint="eastAsia" w:ascii="Times New Roman"/>
          <w:snapToGrid w:val="0"/>
          <w:color w:val="auto"/>
          <w:kern w:val="0"/>
          <w:sz w:val="21"/>
          <w:szCs w:val="21"/>
          <w:highlight w:val="none"/>
        </w:rPr>
        <w:t xml:space="preserve"> 若中标人在领取中标通知书之日起 30 天内仍未签订合同，招标人发出第一次提醒函；在领取中标通知书之日起 40 天内仍未签订，招标人发出第二次提醒函；在领取中标通知书之日起 45 天内仍未签订，视其放弃中标。</w:t>
      </w:r>
    </w:p>
    <w:p w14:paraId="53228CFE">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color w:val="auto"/>
          <w:sz w:val="21"/>
          <w:szCs w:val="21"/>
          <w:highlight w:val="none"/>
        </w:rPr>
      </w:pPr>
      <w:r>
        <w:rPr>
          <w:rFonts w:hint="eastAsia" w:ascii="Times New Roman"/>
          <w:b/>
          <w:bCs/>
          <w:snapToGrid w:val="0"/>
          <w:color w:val="auto"/>
          <w:kern w:val="0"/>
          <w:sz w:val="21"/>
          <w:szCs w:val="21"/>
          <w:highlight w:val="none"/>
        </w:rPr>
        <w:t>4.6</w:t>
      </w:r>
      <w:r>
        <w:rPr>
          <w:rFonts w:hint="eastAsia" w:ascii="Times New Roman"/>
          <w:snapToGrid w:val="0"/>
          <w:color w:val="auto"/>
          <w:kern w:val="0"/>
          <w:sz w:val="21"/>
          <w:szCs w:val="21"/>
          <w:highlight w:val="none"/>
        </w:rPr>
        <w:t xml:space="preserve"> 在书面合同订立之日起2个工作日内，由中标人将合同上传至建设工程交易系统，并发起退还投标保证的申请。韶关市公共资源交易中心在收到申请之日起3个工作日内，将投标保证金（或银行保函）退还给中标人和其他中标候选人。</w:t>
      </w:r>
    </w:p>
    <w:p w14:paraId="534AD06A">
      <w:pPr>
        <w:pStyle w:val="3"/>
        <w:keepNext w:val="0"/>
        <w:keepLines w:val="0"/>
        <w:pageBreakBefore w:val="0"/>
        <w:widowControl w:val="0"/>
        <w:kinsoku/>
        <w:wordWrap w:val="0"/>
        <w:overflowPunct/>
        <w:topLinePunct w:val="0"/>
        <w:autoSpaceDE/>
        <w:autoSpaceDN/>
        <w:bidi w:val="0"/>
        <w:adjustRightInd w:val="0"/>
        <w:snapToGrid w:val="0"/>
        <w:spacing w:line="440" w:lineRule="exact"/>
        <w:ind w:firstLine="480"/>
        <w:jc w:val="both"/>
        <w:textAlignment w:val="auto"/>
        <w:rPr>
          <w:rFonts w:hint="eastAsia" w:ascii="Times New Roman"/>
          <w:b/>
          <w:snapToGrid w:val="0"/>
          <w:color w:val="auto"/>
          <w:sz w:val="21"/>
          <w:szCs w:val="21"/>
          <w:highlight w:val="none"/>
        </w:rPr>
      </w:pPr>
      <w:bookmarkStart w:id="119" w:name="_Toc31675"/>
      <w:r>
        <w:rPr>
          <w:rFonts w:hint="eastAsia" w:ascii="Times New Roman"/>
          <w:b/>
          <w:snapToGrid w:val="0"/>
          <w:color w:val="auto"/>
          <w:sz w:val="21"/>
          <w:szCs w:val="21"/>
          <w:highlight w:val="none"/>
        </w:rPr>
        <w:t>5．放弃中标的处理</w:t>
      </w:r>
      <w:bookmarkEnd w:id="119"/>
    </w:p>
    <w:p w14:paraId="12D3716F">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5.1</w:t>
      </w:r>
      <w:r>
        <w:rPr>
          <w:rFonts w:hint="eastAsia" w:ascii="Times New Roman"/>
          <w:snapToGrid w:val="0"/>
          <w:color w:val="auto"/>
          <w:kern w:val="0"/>
          <w:sz w:val="21"/>
          <w:szCs w:val="21"/>
          <w:highlight w:val="none"/>
        </w:rPr>
        <w:t xml:space="preserve"> 中标人</w:t>
      </w:r>
      <w:r>
        <w:rPr>
          <w:snapToGrid w:val="0"/>
          <w:color w:val="auto"/>
          <w:sz w:val="21"/>
          <w:szCs w:val="21"/>
          <w:highlight w:val="none"/>
        </w:rPr>
        <w:t>无正当理由</w:t>
      </w:r>
      <w:r>
        <w:rPr>
          <w:rFonts w:hint="eastAsia"/>
          <w:snapToGrid w:val="0"/>
          <w:color w:val="auto"/>
          <w:sz w:val="21"/>
          <w:szCs w:val="21"/>
          <w:highlight w:val="none"/>
        </w:rPr>
        <w:t>放弃中标的，</w:t>
      </w:r>
      <w:r>
        <w:rPr>
          <w:rFonts w:hint="eastAsia" w:ascii="Times New Roman"/>
          <w:snapToGrid w:val="0"/>
          <w:color w:val="auto"/>
          <w:kern w:val="0"/>
          <w:sz w:val="21"/>
          <w:szCs w:val="21"/>
          <w:highlight w:val="none"/>
        </w:rPr>
        <w:t>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w:t>
      </w:r>
      <w:r>
        <w:rPr>
          <w:rFonts w:hint="eastAsia" w:ascii="Times New Roman"/>
          <w:bCs/>
          <w:snapToGrid w:val="0"/>
          <w:color w:val="auto"/>
          <w:kern w:val="0"/>
          <w:sz w:val="21"/>
          <w:szCs w:val="21"/>
          <w:highlight w:val="none"/>
        </w:rPr>
        <w:t>因此种情况造成招标人重新招标的</w:t>
      </w:r>
      <w:r>
        <w:rPr>
          <w:rFonts w:hint="eastAsia" w:ascii="Times New Roman"/>
          <w:snapToGrid w:val="0"/>
          <w:color w:val="auto"/>
          <w:kern w:val="0"/>
          <w:sz w:val="21"/>
          <w:szCs w:val="21"/>
          <w:highlight w:val="none"/>
        </w:rPr>
        <w:t>，招标人可不接受该弃标人再次投标。同时，招标人应将该弃标人的失信行为向行政监督部门报告。</w:t>
      </w:r>
    </w:p>
    <w:p w14:paraId="306A2A0F">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5.2</w:t>
      </w:r>
      <w:r>
        <w:rPr>
          <w:rFonts w:hint="eastAsia" w:ascii="Times New Roman"/>
          <w:snapToGrid w:val="0"/>
          <w:color w:val="auto"/>
          <w:kern w:val="0"/>
          <w:sz w:val="21"/>
          <w:szCs w:val="21"/>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0BE02C57">
      <w:pPr>
        <w:pStyle w:val="2"/>
        <w:tabs>
          <w:tab w:val="left" w:pos="0"/>
        </w:tabs>
        <w:wordWrap w:val="0"/>
        <w:autoSpaceDE/>
        <w:autoSpaceDN/>
        <w:snapToGrid w:val="0"/>
        <w:spacing w:line="440" w:lineRule="exact"/>
        <w:jc w:val="center"/>
        <w:rPr>
          <w:rFonts w:hint="eastAsia"/>
          <w:color w:val="auto"/>
          <w:highlight w:val="none"/>
        </w:rPr>
      </w:pPr>
      <w:bookmarkStart w:id="120" w:name="_Hlt69698765"/>
      <w:bookmarkStart w:id="121" w:name="_Hlt69698713"/>
      <w:bookmarkStart w:id="122" w:name="_Hlt69698776"/>
      <w:r>
        <w:rPr>
          <w:rFonts w:ascii="Times New Roman"/>
          <w:b/>
          <w:snapToGrid w:val="0"/>
          <w:color w:val="auto"/>
          <w:sz w:val="24"/>
          <w:highlight w:val="none"/>
        </w:rPr>
        <w:br w:type="page"/>
      </w:r>
      <w:bookmarkStart w:id="123" w:name="_Toc4022"/>
      <w:r>
        <w:rPr>
          <w:rFonts w:hint="eastAsia" w:ascii="Times New Roman"/>
          <w:b/>
          <w:snapToGrid w:val="0"/>
          <w:color w:val="auto"/>
          <w:sz w:val="24"/>
          <w:highlight w:val="none"/>
        </w:rPr>
        <w:t>第三章</w:t>
      </w:r>
      <w:bookmarkStart w:id="124" w:name="_Hlt87793831"/>
      <w:bookmarkEnd w:id="124"/>
      <w:r>
        <w:rPr>
          <w:rFonts w:hint="eastAsia" w:ascii="Times New Roman"/>
          <w:b/>
          <w:snapToGrid w:val="0"/>
          <w:color w:val="auto"/>
          <w:sz w:val="24"/>
          <w:highlight w:val="none"/>
        </w:rPr>
        <w:t xml:space="preserve"> 拟签订合同的主要条款</w:t>
      </w:r>
      <w:bookmarkEnd w:id="120"/>
      <w:bookmarkEnd w:id="121"/>
      <w:bookmarkEnd w:id="123"/>
      <w:bookmarkStart w:id="125" w:name="_Toc326916629"/>
      <w:bookmarkStart w:id="126" w:name="_Toc322793288"/>
    </w:p>
    <w:p w14:paraId="0B21FDF1">
      <w:pPr>
        <w:pStyle w:val="3"/>
        <w:keepNext w:val="0"/>
        <w:keepLines w:val="0"/>
        <w:pageBreakBefore w:val="0"/>
        <w:kinsoku/>
        <w:wordWrap w:val="0"/>
        <w:overflowPunct/>
        <w:topLinePunct w:val="0"/>
        <w:autoSpaceDE/>
        <w:autoSpaceDN/>
        <w:bidi w:val="0"/>
        <w:snapToGrid w:val="0"/>
        <w:spacing w:line="440" w:lineRule="exact"/>
        <w:ind w:firstLine="422" w:firstLineChars="200"/>
        <w:jc w:val="both"/>
        <w:rPr>
          <w:rFonts w:hint="eastAsia" w:ascii="宋体" w:hAnsi="宋体" w:eastAsia="宋体" w:cs="宋体"/>
          <w:b/>
          <w:snapToGrid w:val="0"/>
          <w:color w:val="auto"/>
          <w:sz w:val="21"/>
          <w:szCs w:val="21"/>
          <w:highlight w:val="none"/>
        </w:rPr>
      </w:pPr>
      <w:bookmarkStart w:id="127" w:name="_Toc31151"/>
      <w:r>
        <w:rPr>
          <w:rFonts w:hint="eastAsia" w:ascii="宋体" w:hAnsi="宋体" w:eastAsia="宋体" w:cs="宋体"/>
          <w:b/>
          <w:snapToGrid w:val="0"/>
          <w:color w:val="auto"/>
          <w:sz w:val="21"/>
          <w:szCs w:val="21"/>
          <w:highlight w:val="none"/>
        </w:rPr>
        <w:t>1．工程承包方式</w:t>
      </w:r>
      <w:bookmarkEnd w:id="125"/>
      <w:bookmarkEnd w:id="126"/>
      <w:bookmarkEnd w:id="127"/>
    </w:p>
    <w:p w14:paraId="0D48208F">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w:t>
      </w:r>
      <w:r>
        <w:rPr>
          <w:rFonts w:hint="eastAsia" w:ascii="宋体" w:hAnsi="宋体" w:eastAsia="宋体" w:cs="宋体"/>
          <w:snapToGrid w:val="0"/>
          <w:color w:val="auto"/>
          <w:kern w:val="0"/>
          <w:sz w:val="21"/>
          <w:szCs w:val="21"/>
          <w:highlight w:val="none"/>
        </w:rPr>
        <w:t xml:space="preserve"> 承包人以中标价按包工</w:t>
      </w:r>
      <w:bookmarkStart w:id="128" w:name="_Hlt87948212"/>
      <w:bookmarkEnd w:id="128"/>
      <w:r>
        <w:rPr>
          <w:rFonts w:hint="eastAsia" w:ascii="宋体" w:hAnsi="宋体" w:eastAsia="宋体" w:cs="宋体"/>
          <w:snapToGrid w:val="0"/>
          <w:color w:val="auto"/>
          <w:kern w:val="0"/>
          <w:sz w:val="21"/>
          <w:szCs w:val="21"/>
          <w:highlight w:val="none"/>
        </w:rPr>
        <w:t>包料、包质量、包安全包文明施工、包工期方式总承包施工，不允许转包和违法分包，如果确需分包须与发包人协商，在得到发包人和监理单位同意后报建设行政主管部门备案。</w:t>
      </w:r>
    </w:p>
    <w:p w14:paraId="0B4E7991">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1.1.1</w:t>
      </w:r>
      <w:r>
        <w:rPr>
          <w:rFonts w:hint="eastAsia" w:ascii="宋体" w:hAnsi="宋体" w:eastAsia="宋体" w:cs="宋体"/>
          <w:snapToGrid w:val="0"/>
          <w:color w:val="auto"/>
          <w:kern w:val="0"/>
          <w:sz w:val="21"/>
          <w:szCs w:val="21"/>
          <w:highlight w:val="none"/>
        </w:rPr>
        <w:t xml:space="preserve"> 包工包料：材料符合招标文件要求并报验使用；办理用工保险。</w:t>
      </w:r>
    </w:p>
    <w:p w14:paraId="06BCFD35">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1.1.2</w:t>
      </w:r>
      <w:r>
        <w:rPr>
          <w:rFonts w:hint="eastAsia" w:ascii="宋体" w:hAnsi="宋体" w:eastAsia="宋体" w:cs="宋体"/>
          <w:snapToGrid w:val="0"/>
          <w:color w:val="auto"/>
          <w:kern w:val="0"/>
          <w:sz w:val="21"/>
          <w:szCs w:val="21"/>
          <w:highlight w:val="none"/>
        </w:rPr>
        <w:t xml:space="preserve"> 包质量：符合招标文件要求。</w:t>
      </w:r>
    </w:p>
    <w:p w14:paraId="56A44E93">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1.1.3</w:t>
      </w:r>
      <w:r>
        <w:rPr>
          <w:rFonts w:hint="eastAsia" w:ascii="宋体" w:hAnsi="宋体" w:eastAsia="宋体" w:cs="宋体"/>
          <w:snapToGrid w:val="0"/>
          <w:color w:val="auto"/>
          <w:kern w:val="0"/>
          <w:sz w:val="21"/>
          <w:szCs w:val="21"/>
          <w:highlight w:val="none"/>
        </w:rPr>
        <w:t xml:space="preserve"> 包安全包文明施工：符合招标文件要求。</w:t>
      </w:r>
    </w:p>
    <w:p w14:paraId="41392877">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1.1.4 </w:t>
      </w:r>
      <w:r>
        <w:rPr>
          <w:rFonts w:hint="eastAsia" w:ascii="宋体" w:hAnsi="宋体" w:eastAsia="宋体" w:cs="宋体"/>
          <w:snapToGrid w:val="0"/>
          <w:color w:val="auto"/>
          <w:kern w:val="0"/>
          <w:sz w:val="21"/>
          <w:szCs w:val="21"/>
          <w:highlight w:val="none"/>
        </w:rPr>
        <w:t>包工期：本招标项目施工必须在招标工期内完成。</w:t>
      </w:r>
    </w:p>
    <w:p w14:paraId="266054BE">
      <w:pPr>
        <w:pStyle w:val="3"/>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napToGrid w:val="0"/>
          <w:color w:val="auto"/>
          <w:sz w:val="21"/>
          <w:szCs w:val="21"/>
          <w:highlight w:val="none"/>
        </w:rPr>
      </w:pPr>
      <w:bookmarkStart w:id="129" w:name="_2、工程结算原则"/>
      <w:bookmarkEnd w:id="129"/>
      <w:bookmarkStart w:id="130" w:name="_Toc322793289"/>
      <w:bookmarkStart w:id="131" w:name="_Toc27189"/>
      <w:bookmarkStart w:id="132" w:name="_Toc326916630"/>
      <w:bookmarkStart w:id="133" w:name="_Hlt87948449"/>
      <w:bookmarkStart w:id="134" w:name="_Hlt87948447"/>
      <w:r>
        <w:rPr>
          <w:rFonts w:hint="eastAsia" w:ascii="宋体" w:hAnsi="宋体" w:eastAsia="宋体" w:cs="宋体"/>
          <w:b/>
          <w:snapToGrid w:val="0"/>
          <w:color w:val="auto"/>
          <w:sz w:val="21"/>
          <w:szCs w:val="21"/>
          <w:highlight w:val="none"/>
        </w:rPr>
        <w:t>2．工程结算原则</w:t>
      </w:r>
      <w:bookmarkEnd w:id="130"/>
      <w:bookmarkEnd w:id="131"/>
      <w:bookmarkEnd w:id="132"/>
    </w:p>
    <w:bookmarkEnd w:id="133"/>
    <w:bookmarkEnd w:id="134"/>
    <w:p w14:paraId="2FE35B48">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snapToGrid w:val="0"/>
          <w:color w:val="auto"/>
          <w:kern w:val="0"/>
          <w:sz w:val="21"/>
          <w:szCs w:val="21"/>
          <w:highlight w:val="none"/>
        </w:rPr>
      </w:pPr>
      <w:bookmarkStart w:id="135" w:name="_Hlt88974053"/>
      <w:bookmarkEnd w:id="135"/>
      <w:bookmarkStart w:id="136" w:name="_Hlt87951777"/>
      <w:bookmarkStart w:id="137" w:name="_Toc322793290"/>
      <w:bookmarkStart w:id="138" w:name="_Toc326916631"/>
      <w:r>
        <w:rPr>
          <w:rFonts w:hint="eastAsia" w:ascii="宋体" w:hAnsi="宋体" w:eastAsia="宋体" w:cs="宋体"/>
          <w:b/>
          <w:bCs/>
          <w:snapToGrid w:val="0"/>
          <w:color w:val="auto"/>
          <w:kern w:val="0"/>
          <w:sz w:val="21"/>
          <w:szCs w:val="21"/>
          <w:highlight w:val="none"/>
        </w:rPr>
        <w:t>2.1</w:t>
      </w:r>
      <w:r>
        <w:rPr>
          <w:rFonts w:hint="eastAsia" w:ascii="宋体" w:hAnsi="宋体" w:eastAsia="宋体" w:cs="宋体"/>
          <w:snapToGrid w:val="0"/>
          <w:color w:val="auto"/>
          <w:kern w:val="0"/>
          <w:sz w:val="21"/>
          <w:szCs w:val="21"/>
          <w:highlight w:val="none"/>
        </w:rPr>
        <w:t xml:space="preserve"> 承包人的投标总价为中标价，即为签约合同价。</w:t>
      </w:r>
    </w:p>
    <w:p w14:paraId="6A839F54">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2.2</w:t>
      </w:r>
      <w:r>
        <w:rPr>
          <w:rFonts w:hint="eastAsia" w:ascii="宋体" w:hAnsi="宋体" w:eastAsia="宋体" w:cs="宋体"/>
          <w:snapToGrid w:val="0"/>
          <w:color w:val="auto"/>
          <w:kern w:val="0"/>
          <w:sz w:val="21"/>
          <w:szCs w:val="21"/>
          <w:highlight w:val="none"/>
        </w:rPr>
        <w:t xml:space="preserve"> 招标工程量清单标明的工程量是投标人投标报价的共同基础，竣工结算的工程量按《建设工程工程量清单计价规范》（GB50500—2013）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23799F84">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w:t>
      </w:r>
      <w:r>
        <w:rPr>
          <w:rFonts w:hint="eastAsia" w:ascii="宋体" w:hAnsi="宋体" w:eastAsia="宋体" w:cs="宋体"/>
          <w:snapToGrid w:val="0"/>
          <w:color w:val="auto"/>
          <w:kern w:val="0"/>
          <w:sz w:val="21"/>
          <w:szCs w:val="21"/>
          <w:highlight w:val="none"/>
        </w:rPr>
        <w:t xml:space="preserve"> 施工合同履行期间，若出现下列情形的，发、承包双方应当按照以下规定调整合同价款：</w:t>
      </w:r>
    </w:p>
    <w:p w14:paraId="2F3A03F3">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2.3.1</w:t>
      </w:r>
      <w:r>
        <w:rPr>
          <w:rFonts w:hint="eastAsia" w:ascii="宋体" w:hAnsi="宋体" w:eastAsia="宋体" w:cs="宋体"/>
          <w:snapToGrid w:val="0"/>
          <w:color w:val="auto"/>
          <w:kern w:val="0"/>
          <w:sz w:val="21"/>
          <w:szCs w:val="21"/>
          <w:highlight w:val="none"/>
        </w:rPr>
        <w:t xml:space="preserve"> 法律法规变化</w:t>
      </w:r>
    </w:p>
    <w:p w14:paraId="7DBF2461">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2.3.1.1</w:t>
      </w:r>
      <w:r>
        <w:rPr>
          <w:rFonts w:hint="eastAsia" w:ascii="宋体" w:hAnsi="宋体" w:eastAsia="宋体" w:cs="宋体"/>
          <w:snapToGrid w:val="0"/>
          <w:color w:val="auto"/>
          <w:kern w:val="0"/>
          <w:sz w:val="21"/>
          <w:szCs w:val="21"/>
          <w:highlight w:val="none"/>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6DE4CD23">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注：本招标文件所称“基准日”，均指投标文件递交截止时间（见第一章第二节“重要事项时间地点一览表”）前28天。</w:t>
      </w:r>
    </w:p>
    <w:p w14:paraId="1572A3AA">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2.3.1.2</w:t>
      </w:r>
      <w:r>
        <w:rPr>
          <w:rFonts w:hint="eastAsia" w:ascii="宋体" w:hAnsi="宋体" w:eastAsia="宋体" w:cs="宋体"/>
          <w:snapToGrid w:val="0"/>
          <w:color w:val="auto"/>
          <w:kern w:val="0"/>
          <w:sz w:val="21"/>
          <w:szCs w:val="21"/>
          <w:highlight w:val="none"/>
        </w:rPr>
        <w:t xml:space="preserve"> 因承包人原因导致工程延误，本章第</w:t>
      </w:r>
      <w:r>
        <w:rPr>
          <w:rFonts w:hint="eastAsia" w:ascii="宋体" w:hAnsi="宋体" w:eastAsia="宋体" w:cs="宋体"/>
          <w:b/>
          <w:bCs/>
          <w:snapToGrid w:val="0"/>
          <w:color w:val="auto"/>
          <w:kern w:val="0"/>
          <w:sz w:val="21"/>
          <w:szCs w:val="21"/>
          <w:highlight w:val="none"/>
        </w:rPr>
        <w:t>2.3.1.1</w:t>
      </w:r>
      <w:r>
        <w:rPr>
          <w:rFonts w:hint="eastAsia" w:ascii="宋体" w:hAnsi="宋体" w:eastAsia="宋体" w:cs="宋体"/>
          <w:snapToGrid w:val="0"/>
          <w:color w:val="auto"/>
          <w:kern w:val="0"/>
          <w:sz w:val="21"/>
          <w:szCs w:val="21"/>
          <w:highlight w:val="none"/>
        </w:rPr>
        <w:t>子目中的法定机构根据国家法律法规变化发布新规的时间在合同工程原定竣工时间之后的，合同价款调增的不予调整，合同价款调减的予以调整。</w:t>
      </w:r>
    </w:p>
    <w:p w14:paraId="5BFF4DBF">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2.3.2</w:t>
      </w:r>
      <w:r>
        <w:rPr>
          <w:rFonts w:hint="eastAsia" w:ascii="宋体" w:hAnsi="宋体" w:eastAsia="宋体" w:cs="宋体"/>
          <w:snapToGrid w:val="0"/>
          <w:color w:val="auto"/>
          <w:kern w:val="0"/>
          <w:sz w:val="21"/>
          <w:szCs w:val="21"/>
          <w:highlight w:val="none"/>
        </w:rPr>
        <w:t xml:space="preserve"> 工程量偏差或变化</w:t>
      </w:r>
    </w:p>
    <w:p w14:paraId="1EB7E1C7">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2.3.2.1</w:t>
      </w:r>
      <w:r>
        <w:rPr>
          <w:rFonts w:hint="eastAsia" w:ascii="宋体" w:hAnsi="宋体" w:eastAsia="宋体" w:cs="宋体"/>
          <w:snapToGrid w:val="0"/>
          <w:color w:val="auto"/>
          <w:kern w:val="0"/>
          <w:sz w:val="21"/>
          <w:szCs w:val="21"/>
          <w:highlight w:val="none"/>
        </w:rPr>
        <w:t xml:space="preserve"> 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w:t>
      </w:r>
    </w:p>
    <w:p w14:paraId="3F933805">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对于合理报价的清单项目，当工程量增加超过 15%时，增加部分的工程量的综合单价以投标报价《分部分项工程和单价措施项目清单与计价表》中综合单价为基价调低 3%；当工程量减少超过 15%时，减少后剩余部分的工程量的综合单价以投标报价《分部分项工程和单价措施项目清单与计价表》中综合单价为基价调高 3%</w:t>
      </w:r>
      <w:r>
        <w:rPr>
          <w:rFonts w:hint="eastAsia" w:ascii="宋体" w:hAnsi="宋体" w:eastAsia="宋体" w:cs="宋体"/>
          <w:snapToGrid w:val="0"/>
          <w:color w:val="auto"/>
          <w:kern w:val="0"/>
          <w:sz w:val="21"/>
          <w:szCs w:val="21"/>
          <w:highlight w:val="none"/>
          <w:lang w:eastAsia="zh-CN"/>
        </w:rPr>
        <w:t>。</w:t>
      </w:r>
    </w:p>
    <w:p w14:paraId="3CF94CA0">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对于按照第二章“中标人须知”第4.2条被认定为不平衡报价的清单项目，其综合单价按照以下方法调整：</w:t>
      </w:r>
    </w:p>
    <w:p w14:paraId="132B45E9">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
          <w:bCs/>
          <w:snapToGrid w:val="0"/>
          <w:color w:val="auto"/>
          <w:kern w:val="0"/>
          <w:sz w:val="21"/>
          <w:szCs w:val="21"/>
          <w:highlight w:val="none"/>
          <w:u w:val="single"/>
        </w:rPr>
      </w:pPr>
      <w:r>
        <w:rPr>
          <w:rFonts w:hint="eastAsia" w:ascii="宋体" w:hAnsi="宋体" w:eastAsia="宋体" w:cs="宋体"/>
          <w:b/>
          <w:bCs/>
          <w:snapToGrid w:val="0"/>
          <w:color w:val="auto"/>
          <w:kern w:val="0"/>
          <w:sz w:val="21"/>
          <w:szCs w:val="21"/>
          <w:highlight w:val="none"/>
          <w:u w:val="single"/>
        </w:rPr>
        <w:t>以招标控制价中的《分部分项工程和单价措施项目清单与计价表》子目相对应综合单价×（1-中标下浮率）。</w:t>
      </w:r>
    </w:p>
    <w:p w14:paraId="5B55893C">
      <w:pPr>
        <w:keepNext w:val="0"/>
        <w:keepLines w:val="0"/>
        <w:pageBreakBefore w:val="0"/>
        <w:widowControl w:val="0"/>
        <w:kinsoku/>
        <w:overflowPunct/>
        <w:topLinePunct w:val="0"/>
        <w:autoSpaceDE/>
        <w:autoSpaceDN/>
        <w:bidi w:val="0"/>
        <w:spacing w:line="440" w:lineRule="exact"/>
        <w:ind w:left="13" w:right="179" w:firstLine="477"/>
        <w:textAlignment w:val="auto"/>
        <w:rPr>
          <w:rFonts w:hint="eastAsia" w:ascii="宋体" w:hAnsi="宋体" w:eastAsia="宋体" w:cs="宋体"/>
          <w:b/>
          <w:bCs/>
          <w:color w:val="auto"/>
          <w:spacing w:val="-4"/>
          <w:sz w:val="21"/>
          <w:szCs w:val="21"/>
          <w:highlight w:val="none"/>
          <w:u w:val="single"/>
        </w:rPr>
      </w:pPr>
      <w:r>
        <w:rPr>
          <w:rFonts w:hint="eastAsia" w:ascii="宋体" w:hAnsi="宋体" w:eastAsia="宋体" w:cs="宋体"/>
          <w:b/>
          <w:bCs/>
          <w:color w:val="auto"/>
          <w:spacing w:val="-4"/>
          <w:sz w:val="21"/>
          <w:szCs w:val="21"/>
          <w:highlight w:val="none"/>
          <w:u w:val="single"/>
        </w:rPr>
        <w:t>中标下浮率=[1-（中标价-中标绿色施工安全防护措施费-暂列金额-暂估价）/  （招标控制价-控制价绿色施工安全防护措施费-暂列金额-暂估价）] ×100%</w:t>
      </w:r>
    </w:p>
    <w:p w14:paraId="46B193D5">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若修正后的该部分《分部分项工程和单价措施项目清单与计价表》总金额大于原投标报价中的该部分总金额，则从投标报价需调高的综合单价中选择偏离最大的清单开始调整，调整幅度逐步减少，直至修正后的该部分《分部分项工程和单价措施项目清单与计价表》总金额与原投标报价中的该部分总金额一致；若修正后的该部分《分部分项工程和单价措施项目清单与计价表》总金额小于原投标报价中的该部分总金额，则从投标报价需调低的综合单价中选择偏离最大的清单开始调整，调整幅度逐步减少，直至修正后的该部分《分部分项工程和单价措施项目清单与计价表》总金额与原投标报价中的该部分总金额一致。修正后的总造价应与总中标价保持一致，形成《不平衡报价修正报告》，并由招标人和中标人共同签章确认。</w:t>
      </w:r>
    </w:p>
    <w:p w14:paraId="7E0F999C">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2.3.2.2</w:t>
      </w:r>
      <w:r>
        <w:rPr>
          <w:rFonts w:hint="eastAsia" w:ascii="宋体" w:hAnsi="宋体" w:eastAsia="宋体" w:cs="宋体"/>
          <w:snapToGrid w:val="0"/>
          <w:color w:val="auto"/>
          <w:kern w:val="0"/>
          <w:sz w:val="21"/>
          <w:szCs w:val="21"/>
          <w:highlight w:val="none"/>
        </w:rPr>
        <w:t xml:space="preserve"> 如果工程量出现本章第</w:t>
      </w:r>
      <w:r>
        <w:rPr>
          <w:rFonts w:hint="eastAsia" w:ascii="宋体" w:hAnsi="宋体" w:eastAsia="宋体" w:cs="宋体"/>
          <w:b/>
          <w:bCs/>
          <w:snapToGrid w:val="0"/>
          <w:color w:val="auto"/>
          <w:kern w:val="0"/>
          <w:sz w:val="21"/>
          <w:szCs w:val="21"/>
          <w:highlight w:val="none"/>
        </w:rPr>
        <w:t>2.3.2.1</w:t>
      </w:r>
      <w:r>
        <w:rPr>
          <w:rFonts w:hint="eastAsia" w:ascii="宋体" w:hAnsi="宋体" w:eastAsia="宋体" w:cs="宋体"/>
          <w:snapToGrid w:val="0"/>
          <w:color w:val="auto"/>
          <w:kern w:val="0"/>
          <w:sz w:val="21"/>
          <w:szCs w:val="21"/>
          <w:highlight w:val="none"/>
        </w:rPr>
        <w:t>子目的变化，且该变化引起相关措施项目相应发生变化时，按系数或单一总价方式计价的，工程量增加的措施项目费调增，工程量减少的措施项目费调减。</w:t>
      </w:r>
    </w:p>
    <w:p w14:paraId="621D3A15">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2.3.3</w:t>
      </w:r>
      <w:r>
        <w:rPr>
          <w:rFonts w:hint="eastAsia" w:ascii="宋体" w:hAnsi="宋体" w:eastAsia="宋体" w:cs="宋体"/>
          <w:snapToGrid w:val="0"/>
          <w:color w:val="auto"/>
          <w:kern w:val="0"/>
          <w:sz w:val="21"/>
          <w:szCs w:val="21"/>
          <w:highlight w:val="none"/>
        </w:rPr>
        <w:t xml:space="preserve"> 工程变更</w:t>
      </w:r>
    </w:p>
    <w:p w14:paraId="5EB06D47">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2.3.3.1</w:t>
      </w:r>
      <w:r>
        <w:rPr>
          <w:rFonts w:hint="eastAsia" w:ascii="宋体" w:hAnsi="宋体" w:eastAsia="宋体" w:cs="宋体"/>
          <w:snapToGrid w:val="0"/>
          <w:color w:val="auto"/>
          <w:kern w:val="0"/>
          <w:sz w:val="21"/>
          <w:szCs w:val="21"/>
          <w:highlight w:val="none"/>
        </w:rPr>
        <w:t xml:space="preserve"> 合同履行期间，因工程变更引起已标价工程量清单项目发生变化时，按照以下规定调整：</w:t>
      </w:r>
    </w:p>
    <w:p w14:paraId="5D014DD7">
      <w:pPr>
        <w:keepNext w:val="0"/>
        <w:keepLines w:val="0"/>
        <w:pageBreakBefore w:val="0"/>
        <w:widowControl/>
        <w:suppressLineNumbers w:val="0"/>
        <w:kinsoku/>
        <w:overflowPunct/>
        <w:topLinePunct w:val="0"/>
        <w:bidi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（1）已标价工程量清单中有适用于变更工程项目的，采用该项目的单价。</w:t>
      </w:r>
      <w:r>
        <w:rPr>
          <w:rFonts w:hint="eastAsia" w:ascii="宋体" w:hAnsi="宋体" w:eastAsia="宋体" w:cs="宋体"/>
          <w:b/>
          <w:bCs/>
          <w:snapToGrid w:val="0"/>
          <w:color w:val="auto"/>
          <w:kern w:val="0"/>
          <w:sz w:val="21"/>
          <w:szCs w:val="21"/>
          <w:highlight w:val="none"/>
        </w:rPr>
        <w:t>但如果被采用的项目属于按照第二章“中标人须知”第4.2条被认定为不平衡报价的清单项目，</w:t>
      </w:r>
      <w:r>
        <w:rPr>
          <w:rFonts w:hint="eastAsia" w:ascii="宋体" w:hAnsi="宋体" w:eastAsia="宋体" w:cs="宋体"/>
          <w:b/>
          <w:bCs/>
          <w:color w:val="auto"/>
          <w:kern w:val="0"/>
          <w:sz w:val="21"/>
          <w:szCs w:val="21"/>
          <w:highlight w:val="none"/>
          <w:lang w:val="en-US" w:eastAsia="zh-CN" w:bidi="ar"/>
        </w:rPr>
        <w:t>变更工程项目的单价按照本章 2.3.2.1 的方法调整。</w:t>
      </w:r>
    </w:p>
    <w:p w14:paraId="26008519">
      <w:pPr>
        <w:keepNext w:val="0"/>
        <w:keepLines w:val="0"/>
        <w:pageBreakBefore w:val="0"/>
        <w:widowControl/>
        <w:suppressLineNumbers w:val="0"/>
        <w:kinsoku/>
        <w:overflowPunct/>
        <w:topLinePunct w:val="0"/>
        <w:bidi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（2）已标价工程量清单中没有适用但有类似于变更工程项目的，可在合理范围内参照类似项目的单价。</w:t>
      </w:r>
      <w:r>
        <w:rPr>
          <w:rFonts w:hint="eastAsia" w:ascii="宋体" w:hAnsi="宋体" w:eastAsia="宋体" w:cs="宋体"/>
          <w:b/>
          <w:bCs/>
          <w:snapToGrid w:val="0"/>
          <w:color w:val="auto"/>
          <w:kern w:val="0"/>
          <w:sz w:val="21"/>
          <w:szCs w:val="21"/>
          <w:highlight w:val="none"/>
        </w:rPr>
        <w:t>但如果被参考的类似项目属于按照第二章“中标人须知”第4.2条被认定为不平衡报价的清单项目，</w:t>
      </w:r>
      <w:r>
        <w:rPr>
          <w:rFonts w:hint="eastAsia" w:ascii="宋体" w:hAnsi="宋体" w:eastAsia="宋体" w:cs="宋体"/>
          <w:b/>
          <w:bCs/>
          <w:color w:val="auto"/>
          <w:kern w:val="0"/>
          <w:sz w:val="21"/>
          <w:szCs w:val="21"/>
          <w:highlight w:val="none"/>
          <w:lang w:val="en-US" w:eastAsia="zh-CN" w:bidi="ar"/>
        </w:rPr>
        <w:t>变更工程项目的单价按照本章 2.3.2.1 的方法调整。</w:t>
      </w:r>
    </w:p>
    <w:p w14:paraId="648BDC92">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4508DDE1">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中标下浮率=[1-（中标价-中标绿色施工安全防护措施费-暂列金额-暂估价）/（招标 控制价-控制价绿色施工安全防护措施费-暂列金额-暂估价）]×100%</w:t>
      </w:r>
    </w:p>
    <w:p w14:paraId="1F66DB7B">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149CA11E">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2.3.3.2</w:t>
      </w:r>
      <w:r>
        <w:rPr>
          <w:rFonts w:hint="eastAsia" w:ascii="宋体" w:hAnsi="宋体" w:eastAsia="宋体" w:cs="宋体"/>
          <w:snapToGrid w:val="0"/>
          <w:color w:val="auto"/>
          <w:kern w:val="0"/>
          <w:sz w:val="21"/>
          <w:szCs w:val="21"/>
          <w:highlight w:val="none"/>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02312C00">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（1）绿色施工安全防护措施费应按照实际发生变化的措施项目计算。</w:t>
      </w:r>
    </w:p>
    <w:p w14:paraId="24A7E96D">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（2）采用单价计算的措施项目费，应按照实际发生变化的措施项目，按本章第</w:t>
      </w:r>
      <w:r>
        <w:rPr>
          <w:rFonts w:hint="eastAsia" w:ascii="宋体" w:hAnsi="宋体" w:eastAsia="宋体" w:cs="宋体"/>
          <w:b/>
          <w:bCs/>
          <w:snapToGrid w:val="0"/>
          <w:color w:val="auto"/>
          <w:kern w:val="0"/>
          <w:sz w:val="21"/>
          <w:szCs w:val="21"/>
          <w:highlight w:val="none"/>
        </w:rPr>
        <w:t>2.3.3.1</w:t>
      </w:r>
      <w:r>
        <w:rPr>
          <w:rFonts w:hint="eastAsia" w:ascii="宋体" w:hAnsi="宋体" w:eastAsia="宋体" w:cs="宋体"/>
          <w:snapToGrid w:val="0"/>
          <w:color w:val="auto"/>
          <w:kern w:val="0"/>
          <w:sz w:val="21"/>
          <w:szCs w:val="21"/>
          <w:highlight w:val="none"/>
        </w:rPr>
        <w:t>子目的规定确定单价。</w:t>
      </w:r>
    </w:p>
    <w:p w14:paraId="77450364">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（3）按总价或系数计算的措施项目费，应按照实际发生变化的措施项目费调整并考虑中标下浮率因素，即调整金额＝按照实际变化调整后的金额×（1-中标下浮率）。</w:t>
      </w:r>
    </w:p>
    <w:p w14:paraId="714EB66B">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如果承包人未事先将拟实施的方案提交发包人确认，视为工程变更不引起措施项目费的调整或承包人放弃调整措施项目费的权利。</w:t>
      </w:r>
    </w:p>
    <w:p w14:paraId="0AB91FD7">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2.3.3.3</w:t>
      </w:r>
      <w:r>
        <w:rPr>
          <w:rFonts w:hint="eastAsia" w:ascii="宋体" w:hAnsi="宋体" w:eastAsia="宋体" w:cs="宋体"/>
          <w:snapToGrid w:val="0"/>
          <w:color w:val="auto"/>
          <w:kern w:val="0"/>
          <w:sz w:val="21"/>
          <w:szCs w:val="21"/>
          <w:highlight w:val="none"/>
        </w:rPr>
        <w:t xml:space="preserve"> 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1CC0F53D">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2.3.4</w:t>
      </w:r>
      <w:r>
        <w:rPr>
          <w:rFonts w:hint="eastAsia" w:ascii="宋体" w:hAnsi="宋体" w:eastAsia="宋体" w:cs="宋体"/>
          <w:snapToGrid w:val="0"/>
          <w:color w:val="auto"/>
          <w:kern w:val="0"/>
          <w:sz w:val="21"/>
          <w:szCs w:val="21"/>
          <w:highlight w:val="none"/>
        </w:rPr>
        <w:t xml:space="preserve"> 项目特征不符</w:t>
      </w:r>
    </w:p>
    <w:p w14:paraId="7EE1E71F">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w:t>
      </w:r>
      <w:r>
        <w:rPr>
          <w:rFonts w:hint="eastAsia" w:ascii="宋体" w:hAnsi="宋体" w:eastAsia="宋体" w:cs="宋体"/>
          <w:b/>
          <w:bCs/>
          <w:snapToGrid w:val="0"/>
          <w:color w:val="auto"/>
          <w:kern w:val="0"/>
          <w:sz w:val="21"/>
          <w:szCs w:val="21"/>
          <w:highlight w:val="none"/>
        </w:rPr>
        <w:t>2.3.3</w:t>
      </w:r>
      <w:r>
        <w:rPr>
          <w:rFonts w:hint="eastAsia" w:ascii="宋体" w:hAnsi="宋体" w:eastAsia="宋体" w:cs="宋体"/>
          <w:snapToGrid w:val="0"/>
          <w:color w:val="auto"/>
          <w:kern w:val="0"/>
          <w:sz w:val="21"/>
          <w:szCs w:val="21"/>
          <w:highlight w:val="none"/>
        </w:rPr>
        <w:t>目相关条款的规定重新确定相应工程量清单项目的综合单价，并调整合同价款。</w:t>
      </w:r>
    </w:p>
    <w:p w14:paraId="185FBB7D">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2.3.5</w:t>
      </w:r>
      <w:r>
        <w:rPr>
          <w:rFonts w:hint="eastAsia" w:ascii="宋体" w:hAnsi="宋体" w:eastAsia="宋体" w:cs="宋体"/>
          <w:snapToGrid w:val="0"/>
          <w:color w:val="auto"/>
          <w:kern w:val="0"/>
          <w:sz w:val="21"/>
          <w:szCs w:val="21"/>
          <w:highlight w:val="none"/>
        </w:rPr>
        <w:t xml:space="preserve"> 招标工程量清单缺项</w:t>
      </w:r>
    </w:p>
    <w:p w14:paraId="094B8F07">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2.3.5.1</w:t>
      </w:r>
      <w:r>
        <w:rPr>
          <w:rFonts w:hint="eastAsia" w:ascii="宋体" w:hAnsi="宋体" w:eastAsia="宋体" w:cs="宋体"/>
          <w:snapToGrid w:val="0"/>
          <w:color w:val="auto"/>
          <w:kern w:val="0"/>
          <w:sz w:val="21"/>
          <w:szCs w:val="21"/>
          <w:highlight w:val="none"/>
        </w:rPr>
        <w:t xml:space="preserve"> 合同履行期间，由于招标工程量清单中缺项，新增分部分项工程清单项目，应按照本章第</w:t>
      </w:r>
      <w:r>
        <w:rPr>
          <w:rFonts w:hint="eastAsia" w:ascii="宋体" w:hAnsi="宋体" w:eastAsia="宋体" w:cs="宋体"/>
          <w:b/>
          <w:bCs/>
          <w:snapToGrid w:val="0"/>
          <w:color w:val="auto"/>
          <w:kern w:val="0"/>
          <w:sz w:val="21"/>
          <w:szCs w:val="21"/>
          <w:highlight w:val="none"/>
        </w:rPr>
        <w:t>2.3.3.1</w:t>
      </w:r>
      <w:r>
        <w:rPr>
          <w:rFonts w:hint="eastAsia" w:ascii="宋体" w:hAnsi="宋体" w:eastAsia="宋体" w:cs="宋体"/>
          <w:snapToGrid w:val="0"/>
          <w:color w:val="auto"/>
          <w:kern w:val="0"/>
          <w:sz w:val="21"/>
          <w:szCs w:val="21"/>
          <w:highlight w:val="none"/>
        </w:rPr>
        <w:t>子目的规定确定单价，并调整合同价款。</w:t>
      </w:r>
    </w:p>
    <w:p w14:paraId="3627E419">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2.3.5.2</w:t>
      </w:r>
      <w:r>
        <w:rPr>
          <w:rFonts w:hint="eastAsia" w:ascii="宋体" w:hAnsi="宋体" w:eastAsia="宋体" w:cs="宋体"/>
          <w:snapToGrid w:val="0"/>
          <w:color w:val="auto"/>
          <w:kern w:val="0"/>
          <w:sz w:val="21"/>
          <w:szCs w:val="21"/>
          <w:highlight w:val="none"/>
        </w:rPr>
        <w:t xml:space="preserve"> 新增分部分项工程清单项目后，引起措施项目发生变化的，应按照本章第</w:t>
      </w:r>
      <w:r>
        <w:rPr>
          <w:rFonts w:hint="eastAsia" w:ascii="宋体" w:hAnsi="宋体" w:eastAsia="宋体" w:cs="宋体"/>
          <w:b/>
          <w:bCs/>
          <w:snapToGrid w:val="0"/>
          <w:color w:val="auto"/>
          <w:kern w:val="0"/>
          <w:sz w:val="21"/>
          <w:szCs w:val="21"/>
          <w:highlight w:val="none"/>
        </w:rPr>
        <w:t>2.3.3.2</w:t>
      </w:r>
      <w:r>
        <w:rPr>
          <w:rFonts w:hint="eastAsia" w:ascii="宋体" w:hAnsi="宋体" w:eastAsia="宋体" w:cs="宋体"/>
          <w:snapToGrid w:val="0"/>
          <w:color w:val="auto"/>
          <w:kern w:val="0"/>
          <w:sz w:val="21"/>
          <w:szCs w:val="21"/>
          <w:highlight w:val="none"/>
        </w:rPr>
        <w:t>子目的规定，在承包人提交的实施方案被发包人批准后调整合同价款。</w:t>
      </w:r>
    </w:p>
    <w:p w14:paraId="5F9FDF07">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2.3.5.3</w:t>
      </w:r>
      <w:r>
        <w:rPr>
          <w:rFonts w:hint="eastAsia" w:ascii="宋体" w:hAnsi="宋体" w:eastAsia="宋体" w:cs="宋体"/>
          <w:snapToGrid w:val="0"/>
          <w:color w:val="auto"/>
          <w:kern w:val="0"/>
          <w:sz w:val="21"/>
          <w:szCs w:val="21"/>
          <w:highlight w:val="none"/>
        </w:rPr>
        <w:t xml:space="preserve"> 由于招标工程量清单中措施项目缺项，承包人应将新增措施项目实施方案提交发包人批准后，按照本章第</w:t>
      </w:r>
      <w:r>
        <w:rPr>
          <w:rFonts w:hint="eastAsia" w:ascii="宋体" w:hAnsi="宋体" w:eastAsia="宋体" w:cs="宋体"/>
          <w:b/>
          <w:bCs/>
          <w:snapToGrid w:val="0"/>
          <w:color w:val="auto"/>
          <w:kern w:val="0"/>
          <w:sz w:val="21"/>
          <w:szCs w:val="21"/>
          <w:highlight w:val="none"/>
        </w:rPr>
        <w:t>2.3.3.1</w:t>
      </w:r>
      <w:r>
        <w:rPr>
          <w:rFonts w:hint="eastAsia" w:ascii="宋体" w:hAnsi="宋体" w:eastAsia="宋体" w:cs="宋体"/>
          <w:snapToGrid w:val="0"/>
          <w:color w:val="auto"/>
          <w:kern w:val="0"/>
          <w:sz w:val="21"/>
          <w:szCs w:val="21"/>
          <w:highlight w:val="none"/>
        </w:rPr>
        <w:t>子目、第</w:t>
      </w:r>
      <w:r>
        <w:rPr>
          <w:rFonts w:hint="eastAsia" w:ascii="宋体" w:hAnsi="宋体" w:eastAsia="宋体" w:cs="宋体"/>
          <w:b/>
          <w:bCs/>
          <w:snapToGrid w:val="0"/>
          <w:color w:val="auto"/>
          <w:kern w:val="0"/>
          <w:sz w:val="21"/>
          <w:szCs w:val="21"/>
          <w:highlight w:val="none"/>
        </w:rPr>
        <w:t>2.3.3.2</w:t>
      </w:r>
      <w:r>
        <w:rPr>
          <w:rFonts w:hint="eastAsia" w:ascii="宋体" w:hAnsi="宋体" w:eastAsia="宋体" w:cs="宋体"/>
          <w:snapToGrid w:val="0"/>
          <w:color w:val="auto"/>
          <w:kern w:val="0"/>
          <w:sz w:val="21"/>
          <w:szCs w:val="21"/>
          <w:highlight w:val="none"/>
        </w:rPr>
        <w:t>子目的规定调整合同价款。</w:t>
      </w:r>
    </w:p>
    <w:p w14:paraId="226F2F6F">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2.3.6</w:t>
      </w:r>
      <w:r>
        <w:rPr>
          <w:rFonts w:hint="eastAsia" w:ascii="宋体" w:hAnsi="宋体" w:eastAsia="宋体" w:cs="宋体"/>
          <w:bCs/>
          <w:snapToGrid w:val="0"/>
          <w:color w:val="auto"/>
          <w:kern w:val="0"/>
          <w:sz w:val="21"/>
          <w:szCs w:val="21"/>
          <w:highlight w:val="none"/>
        </w:rPr>
        <w:t xml:space="preserve"> 物价变化</w:t>
      </w:r>
    </w:p>
    <w:p w14:paraId="05FF9090">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2.3.6.1</w:t>
      </w:r>
      <w:r>
        <w:rPr>
          <w:rFonts w:hint="eastAsia" w:ascii="宋体" w:hAnsi="宋体" w:eastAsia="宋体" w:cs="宋体"/>
          <w:bCs/>
          <w:snapToGrid w:val="0"/>
          <w:color w:val="auto"/>
          <w:kern w:val="0"/>
          <w:sz w:val="21"/>
          <w:szCs w:val="21"/>
          <w:highlight w:val="none"/>
        </w:rPr>
        <w:t xml:space="preserve"> 合同履行期间，项目所在地工程造价管理机构发布的动态人工调整系数发生变化时，如果承包人投标报价中人工费（</w:t>
      </w:r>
      <w:r>
        <w:rPr>
          <w:rFonts w:hint="eastAsia" w:ascii="宋体" w:hAnsi="宋体" w:eastAsia="宋体" w:cs="宋体"/>
          <w:snapToGrid w:val="0"/>
          <w:color w:val="auto"/>
          <w:kern w:val="0"/>
          <w:sz w:val="21"/>
          <w:szCs w:val="21"/>
          <w:highlight w:val="none"/>
        </w:rPr>
        <w:t>以下简称“中标人工费”</w:t>
      </w:r>
      <w:r>
        <w:rPr>
          <w:rFonts w:hint="eastAsia" w:ascii="宋体" w:hAnsi="宋体" w:eastAsia="宋体" w:cs="宋体"/>
          <w:bCs/>
          <w:snapToGrid w:val="0"/>
          <w:color w:val="auto"/>
          <w:kern w:val="0"/>
          <w:sz w:val="21"/>
          <w:szCs w:val="21"/>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484A0D93">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结算人工费＝中标人工费×F</w:t>
      </w:r>
      <w:r>
        <w:rPr>
          <w:rFonts w:hint="eastAsia" w:ascii="宋体" w:hAnsi="宋体" w:eastAsia="宋体" w:cs="宋体"/>
          <w:bCs/>
          <w:snapToGrid w:val="0"/>
          <w:color w:val="auto"/>
          <w:kern w:val="0"/>
          <w:sz w:val="21"/>
          <w:szCs w:val="21"/>
          <w:highlight w:val="none"/>
          <w:vertAlign w:val="subscript"/>
        </w:rPr>
        <w:t>1</w:t>
      </w:r>
    </w:p>
    <w:p w14:paraId="6A382FA8">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式中，F</w:t>
      </w:r>
      <w:r>
        <w:rPr>
          <w:rFonts w:hint="eastAsia" w:ascii="宋体" w:hAnsi="宋体" w:eastAsia="宋体" w:cs="宋体"/>
          <w:bCs/>
          <w:snapToGrid w:val="0"/>
          <w:color w:val="auto"/>
          <w:kern w:val="0"/>
          <w:sz w:val="21"/>
          <w:szCs w:val="21"/>
          <w:highlight w:val="none"/>
          <w:vertAlign w:val="subscript"/>
        </w:rPr>
        <w:t>1</w:t>
      </w:r>
      <w:r>
        <w:rPr>
          <w:rFonts w:hint="eastAsia" w:ascii="宋体" w:hAnsi="宋体" w:eastAsia="宋体" w:cs="宋体"/>
          <w:bCs/>
          <w:snapToGrid w:val="0"/>
          <w:color w:val="auto"/>
          <w:kern w:val="0"/>
          <w:sz w:val="21"/>
          <w:szCs w:val="21"/>
          <w:highlight w:val="none"/>
        </w:rPr>
        <w:t>为施工当月项目所在地工程造价管理机构发布的动态人工调整系数。</w:t>
      </w:r>
    </w:p>
    <w:p w14:paraId="21365FC6">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2.3.6.2</w:t>
      </w:r>
      <w:r>
        <w:rPr>
          <w:rFonts w:hint="eastAsia" w:ascii="宋体" w:hAnsi="宋体" w:eastAsia="宋体" w:cs="宋体"/>
          <w:snapToGrid w:val="0"/>
          <w:color w:val="auto"/>
          <w:kern w:val="0"/>
          <w:sz w:val="21"/>
          <w:szCs w:val="21"/>
          <w:highlight w:val="none"/>
        </w:rPr>
        <w:t xml:space="preserve"> 本招标项目约定，材料、工程设备单价涨跌风险幅度值A为</w:t>
      </w:r>
      <w:r>
        <w:rPr>
          <w:rFonts w:hint="eastAsia" w:ascii="宋体" w:hAnsi="宋体" w:eastAsia="宋体" w:cs="宋体"/>
          <w:snapToGrid w:val="0"/>
          <w:color w:val="auto"/>
          <w:kern w:val="0"/>
          <w:sz w:val="21"/>
          <w:szCs w:val="21"/>
          <w:highlight w:val="none"/>
          <w:u w:val="single"/>
        </w:rPr>
        <w:t xml:space="preserve"> 5% </w:t>
      </w:r>
      <w:r>
        <w:rPr>
          <w:rFonts w:hint="eastAsia" w:ascii="宋体" w:hAnsi="宋体" w:eastAsia="宋体" w:cs="宋体"/>
          <w:snapToGrid w:val="0"/>
          <w:color w:val="auto"/>
          <w:kern w:val="0"/>
          <w:sz w:val="21"/>
          <w:szCs w:val="21"/>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2EDA2E4E">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a</w:t>
      </w:r>
      <w:r>
        <w:rPr>
          <w:rFonts w:hint="eastAsia" w:ascii="宋体" w:hAnsi="宋体" w:eastAsia="宋体" w:cs="宋体"/>
          <w:snapToGrid w:val="0"/>
          <w:color w:val="auto"/>
          <w:kern w:val="0"/>
          <w:sz w:val="21"/>
          <w:szCs w:val="21"/>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086511A0">
      <w:pPr>
        <w:keepNext w:val="0"/>
        <w:keepLines w:val="0"/>
        <w:pageBreakBefore w:val="0"/>
        <w:kinsoku/>
        <w:wordWrap w:val="0"/>
        <w:overflowPunct/>
        <w:topLinePunct w:val="0"/>
        <w:bidi w:val="0"/>
        <w:adjustRightInd w:val="0"/>
        <w:snapToGrid w:val="0"/>
        <w:spacing w:before="360" w:beforeLines="150" w:after="240" w:afterLines="100"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a</w:t>
      </w:r>
      <w:r>
        <w:rPr>
          <w:rFonts w:hint="eastAsia" w:ascii="宋体" w:hAnsi="宋体" w:eastAsia="宋体" w:cs="宋体"/>
          <w:snapToGrid w:val="0"/>
          <w:color w:val="auto"/>
          <w:kern w:val="0"/>
          <w:sz w:val="21"/>
          <w:szCs w:val="21"/>
          <w:highlight w:val="none"/>
        </w:rPr>
        <w:t>．涨价时，</w:t>
      </w:r>
      <w:r>
        <w:rPr>
          <w:rFonts w:hint="eastAsia" w:ascii="宋体" w:hAnsi="宋体" w:eastAsia="宋体" w:cs="宋体"/>
          <w:snapToGrid w:val="0"/>
          <w:color w:val="auto"/>
          <w:kern w:val="0"/>
          <w:position w:val="-30"/>
          <w:sz w:val="21"/>
          <w:szCs w:val="21"/>
          <w:highlight w:val="none"/>
        </w:rPr>
        <w:object>
          <v:shape id="_x0000_i1025" o:spt="75" type="#_x0000_t75" style="height:33.95pt;width:200.95pt;" o:ole="t" filled="f" stroked="f" coordsize="21600,21600">
            <v:path/>
            <v:fill on="f" focussize="0,0"/>
            <v:stroke on="f"/>
            <v:imagedata r:id="rId14" o:title=""/>
            <o:lock v:ext="edit" grouping="f" rotation="f" text="f" aspectratio="t"/>
            <w10:wrap type="none"/>
            <w10:anchorlock/>
          </v:shape>
          <o:OLEObject Type="Embed" ProgID="Equation.KSEE3" ShapeID="_x0000_i1025" DrawAspect="Content" ObjectID="_1468075725" r:id="rId13">
            <o:LockedField>false</o:LockedField>
          </o:OLEObject>
        </w:object>
      </w:r>
    </w:p>
    <w:p w14:paraId="3D12B0E9">
      <w:pPr>
        <w:keepNext w:val="0"/>
        <w:keepLines w:val="0"/>
        <w:pageBreakBefore w:val="0"/>
        <w:kinsoku/>
        <w:wordWrap w:val="0"/>
        <w:overflowPunct/>
        <w:topLinePunct w:val="0"/>
        <w:bidi w:val="0"/>
        <w:adjustRightIn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跌价时，</w:t>
      </w:r>
      <w:r>
        <w:rPr>
          <w:rFonts w:hint="eastAsia" w:ascii="宋体" w:hAnsi="宋体" w:eastAsia="宋体" w:cs="宋体"/>
          <w:snapToGrid w:val="0"/>
          <w:color w:val="auto"/>
          <w:kern w:val="0"/>
          <w:position w:val="-30"/>
          <w:sz w:val="21"/>
          <w:szCs w:val="21"/>
          <w:highlight w:val="none"/>
        </w:rPr>
        <w:object>
          <v:shape id="_x0000_i1026" o:spt="75" type="#_x0000_t75" style="height:33.95pt;width:198.95pt;" o:ole="t" filled="f" stroked="f" coordsize="21600,21600">
            <v:path/>
            <v:fill on="f" focussize="0,0"/>
            <v:stroke on="f"/>
            <v:imagedata r:id="rId16" o:title=""/>
            <o:lock v:ext="edit" grouping="f" rotation="f" text="f" aspectratio="t"/>
            <w10:wrap type="none"/>
            <w10:anchorlock/>
          </v:shape>
          <o:OLEObject Type="Embed" ProgID="Equation.KSEE3" ShapeID="_x0000_i1026" DrawAspect="Content" ObjectID="_1468075726" r:id="rId15">
            <o:LockedField>false</o:LockedField>
          </o:OLEObject>
        </w:object>
      </w:r>
    </w:p>
    <w:p w14:paraId="22F60650">
      <w:pPr>
        <w:keepNext w:val="0"/>
        <w:keepLines w:val="0"/>
        <w:pageBreakBefore w:val="0"/>
        <w:kinsoku/>
        <w:wordWrap w:val="0"/>
        <w:overflowPunct/>
        <w:topLinePunct w:val="0"/>
        <w:bidi w:val="0"/>
        <w:adjustRightInd w:val="0"/>
        <w:snapToGrid w:val="0"/>
        <w:spacing w:before="360" w:beforeLines="150" w:after="240" w:afterLines="100"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b</w:t>
      </w:r>
      <w:r>
        <w:rPr>
          <w:rFonts w:hint="eastAsia" w:ascii="宋体" w:hAnsi="宋体" w:eastAsia="宋体" w:cs="宋体"/>
          <w:snapToGrid w:val="0"/>
          <w:color w:val="auto"/>
          <w:kern w:val="0"/>
          <w:sz w:val="21"/>
          <w:szCs w:val="21"/>
          <w:highlight w:val="none"/>
        </w:rPr>
        <w:t>．涨价时，</w:t>
      </w:r>
      <w:r>
        <w:rPr>
          <w:rFonts w:hint="eastAsia" w:ascii="宋体" w:hAnsi="宋体" w:eastAsia="宋体" w:cs="宋体"/>
          <w:snapToGrid w:val="0"/>
          <w:color w:val="auto"/>
          <w:kern w:val="0"/>
          <w:position w:val="-30"/>
          <w:sz w:val="21"/>
          <w:szCs w:val="21"/>
          <w:highlight w:val="none"/>
        </w:rPr>
        <w:object>
          <v:shape id="_x0000_i1027" o:spt="75" type="#_x0000_t75" style="height:33.95pt;width:198.95pt;" o:ole="t" filled="f" stroked="f" coordsize="21600,21600">
            <v:path/>
            <v:fill on="f" focussize="0,0"/>
            <v:stroke on="f"/>
            <v:imagedata r:id="rId18" o:title=""/>
            <o:lock v:ext="edit" grouping="f" rotation="f" text="f" aspectratio="t"/>
            <w10:wrap type="none"/>
            <w10:anchorlock/>
          </v:shape>
          <o:OLEObject Type="Embed" ProgID="Equation.KSEE3" ShapeID="_x0000_i1027" DrawAspect="Content" ObjectID="_1468075727" r:id="rId17">
            <o:LockedField>false</o:LockedField>
          </o:OLEObject>
        </w:object>
      </w:r>
    </w:p>
    <w:p w14:paraId="412C04F6">
      <w:pPr>
        <w:keepNext w:val="0"/>
        <w:keepLines w:val="0"/>
        <w:pageBreakBefore w:val="0"/>
        <w:kinsoku/>
        <w:wordWrap w:val="0"/>
        <w:overflowPunct/>
        <w:topLinePunct w:val="0"/>
        <w:bidi w:val="0"/>
        <w:adjustRightIn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跌价时，</w:t>
      </w:r>
      <w:r>
        <w:rPr>
          <w:rFonts w:hint="eastAsia" w:ascii="宋体" w:hAnsi="宋体" w:eastAsia="宋体" w:cs="宋体"/>
          <w:snapToGrid w:val="0"/>
          <w:color w:val="auto"/>
          <w:kern w:val="0"/>
          <w:position w:val="-30"/>
          <w:sz w:val="21"/>
          <w:szCs w:val="21"/>
          <w:highlight w:val="none"/>
        </w:rPr>
        <w:object>
          <v:shape id="_x0000_i1028" o:spt="75" type="#_x0000_t75" style="height:33.95pt;width:200.95pt;" o:ole="t" filled="f" stroked="f" coordsize="21600,21600">
            <v:path/>
            <v:fill on="f" focussize="0,0"/>
            <v:stroke on="f"/>
            <v:imagedata r:id="rId20" o:title=""/>
            <o:lock v:ext="edit" grouping="f" rotation="f" text="f" aspectratio="t"/>
            <w10:wrap type="none"/>
            <w10:anchorlock/>
          </v:shape>
          <o:OLEObject Type="Embed" ProgID="Equation.KSEE3" ShapeID="_x0000_i1028" DrawAspect="Content" ObjectID="_1468075728" r:id="rId19">
            <o:LockedField>false</o:LockedField>
          </o:OLEObject>
        </w:object>
      </w:r>
    </w:p>
    <w:p w14:paraId="58141438">
      <w:pPr>
        <w:keepNext w:val="0"/>
        <w:keepLines w:val="0"/>
        <w:pageBreakBefore w:val="0"/>
        <w:kinsoku/>
        <w:wordWrap w:val="0"/>
        <w:overflowPunct/>
        <w:topLinePunct w:val="0"/>
        <w:bidi w:val="0"/>
        <w:adjustRightInd w:val="0"/>
        <w:snapToGrid w:val="0"/>
        <w:spacing w:before="360" w:beforeLines="150" w:after="240" w:afterLines="100"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c</w:t>
      </w:r>
      <w:r>
        <w:rPr>
          <w:rFonts w:hint="eastAsia" w:ascii="宋体" w:hAnsi="宋体" w:eastAsia="宋体" w:cs="宋体"/>
          <w:snapToGrid w:val="0"/>
          <w:color w:val="auto"/>
          <w:kern w:val="0"/>
          <w:sz w:val="21"/>
          <w:szCs w:val="21"/>
          <w:highlight w:val="none"/>
        </w:rPr>
        <w:t>．涨价时，</w:t>
      </w:r>
      <w:r>
        <w:rPr>
          <w:rFonts w:hint="eastAsia" w:ascii="宋体" w:hAnsi="宋体" w:eastAsia="宋体" w:cs="宋体"/>
          <w:snapToGrid w:val="0"/>
          <w:color w:val="auto"/>
          <w:kern w:val="0"/>
          <w:position w:val="-30"/>
          <w:sz w:val="21"/>
          <w:szCs w:val="21"/>
          <w:highlight w:val="none"/>
        </w:rPr>
        <w:object>
          <v:shape id="_x0000_i1029" o:spt="75" type="#_x0000_t75" style="height:33.95pt;width:200.95pt;" o:ole="t" filled="f" stroked="f" coordsize="21600,21600">
            <v:path/>
            <v:fill on="f" focussize="0,0"/>
            <v:stroke on="f"/>
            <v:imagedata r:id="rId22" o:title=""/>
            <o:lock v:ext="edit" grouping="f" rotation="f" text="f" aspectratio="t"/>
            <w10:wrap type="none"/>
            <w10:anchorlock/>
          </v:shape>
          <o:OLEObject Type="Embed" ProgID="Equation.KSEE3" ShapeID="_x0000_i1029" DrawAspect="Content" ObjectID="_1468075729" r:id="rId21">
            <o:LockedField>false</o:LockedField>
          </o:OLEObject>
        </w:object>
      </w:r>
    </w:p>
    <w:p w14:paraId="768B3C36">
      <w:pPr>
        <w:keepNext w:val="0"/>
        <w:keepLines w:val="0"/>
        <w:pageBreakBefore w:val="0"/>
        <w:kinsoku/>
        <w:wordWrap w:val="0"/>
        <w:overflowPunct/>
        <w:topLinePunct w:val="0"/>
        <w:bidi w:val="0"/>
        <w:adjustRightIn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跌价时，</w:t>
      </w:r>
      <w:r>
        <w:rPr>
          <w:rFonts w:hint="eastAsia" w:ascii="宋体" w:hAnsi="宋体" w:eastAsia="宋体" w:cs="宋体"/>
          <w:snapToGrid w:val="0"/>
          <w:color w:val="auto"/>
          <w:kern w:val="0"/>
          <w:position w:val="-30"/>
          <w:sz w:val="21"/>
          <w:szCs w:val="21"/>
          <w:highlight w:val="none"/>
        </w:rPr>
        <w:object>
          <v:shape id="_x0000_i1030" o:spt="75" type="#_x0000_t75" style="height:33.95pt;width:200.95pt;" o:ole="t" filled="f" o:preferrelative="t" stroked="f" coordsize="21600,21600">
            <v:path/>
            <v:fill on="f" focussize="0,0"/>
            <v:stroke on="f"/>
            <v:imagedata r:id="rId24" o:title=""/>
            <o:lock v:ext="edit" grouping="f" rotation="f" text="f" aspectratio="t"/>
            <w10:wrap type="none"/>
            <w10:anchorlock/>
          </v:shape>
          <o:OLEObject Type="Embed" ProgID="Equation.KSEE3" ShapeID="_x0000_i1030" DrawAspect="Content" ObjectID="_1468075730" r:id="rId23">
            <o:LockedField>false</o:LockedField>
          </o:OLEObject>
        </w:object>
      </w:r>
    </w:p>
    <w:p w14:paraId="414AF20A">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以上公式中，</w:t>
      </w:r>
      <w:r>
        <w:rPr>
          <w:rFonts w:hint="eastAsia" w:ascii="宋体" w:hAnsi="宋体" w:eastAsia="宋体" w:cs="宋体"/>
          <w:bCs/>
          <w:snapToGrid w:val="0"/>
          <w:color w:val="auto"/>
          <w:kern w:val="0"/>
          <w:sz w:val="21"/>
          <w:szCs w:val="21"/>
          <w:highlight w:val="none"/>
        </w:rPr>
        <w:t>F</w:t>
      </w:r>
      <w:r>
        <w:rPr>
          <w:rFonts w:hint="eastAsia" w:ascii="宋体" w:hAnsi="宋体" w:eastAsia="宋体" w:cs="宋体"/>
          <w:bCs/>
          <w:snapToGrid w:val="0"/>
          <w:color w:val="auto"/>
          <w:kern w:val="0"/>
          <w:sz w:val="21"/>
          <w:szCs w:val="21"/>
          <w:highlight w:val="none"/>
          <w:vertAlign w:val="subscript"/>
        </w:rPr>
        <w:t>1</w:t>
      </w:r>
      <w:r>
        <w:rPr>
          <w:rFonts w:hint="eastAsia" w:ascii="宋体" w:hAnsi="宋体" w:eastAsia="宋体" w:cs="宋体"/>
          <w:bCs/>
          <w:snapToGrid w:val="0"/>
          <w:color w:val="auto"/>
          <w:kern w:val="0"/>
          <w:sz w:val="21"/>
          <w:szCs w:val="21"/>
          <w:highlight w:val="none"/>
        </w:rPr>
        <w:t>为中标单价；F</w:t>
      </w:r>
      <w:r>
        <w:rPr>
          <w:rFonts w:hint="eastAsia" w:ascii="宋体" w:hAnsi="宋体" w:eastAsia="宋体" w:cs="宋体"/>
          <w:bCs/>
          <w:snapToGrid w:val="0"/>
          <w:color w:val="auto"/>
          <w:kern w:val="0"/>
          <w:sz w:val="21"/>
          <w:szCs w:val="21"/>
          <w:highlight w:val="none"/>
          <w:vertAlign w:val="subscript"/>
        </w:rPr>
        <w:t>0</w:t>
      </w:r>
      <w:r>
        <w:rPr>
          <w:rFonts w:hint="eastAsia" w:ascii="宋体" w:hAnsi="宋体" w:eastAsia="宋体" w:cs="宋体"/>
          <w:bCs/>
          <w:snapToGrid w:val="0"/>
          <w:color w:val="auto"/>
          <w:kern w:val="0"/>
          <w:sz w:val="21"/>
          <w:szCs w:val="21"/>
          <w:highlight w:val="none"/>
        </w:rPr>
        <w:t>为基准单价</w:t>
      </w:r>
      <w:r>
        <w:rPr>
          <w:rFonts w:hint="eastAsia" w:ascii="宋体" w:hAnsi="宋体" w:eastAsia="宋体" w:cs="宋体"/>
          <w:bCs/>
          <w:snapToGrid w:val="0"/>
          <w:color w:val="auto"/>
          <w:kern w:val="0"/>
          <w:sz w:val="21"/>
          <w:szCs w:val="21"/>
          <w:highlight w:val="none"/>
          <w:lang w:eastAsia="zh-CN"/>
        </w:rPr>
        <w:t>；</w:t>
      </w:r>
      <w:r>
        <w:rPr>
          <w:rFonts w:hint="eastAsia" w:ascii="宋体" w:hAnsi="宋体" w:eastAsia="宋体" w:cs="宋体"/>
          <w:bCs/>
          <w:snapToGrid w:val="0"/>
          <w:color w:val="auto"/>
          <w:kern w:val="0"/>
          <w:sz w:val="21"/>
          <w:szCs w:val="21"/>
          <w:highlight w:val="none"/>
        </w:rPr>
        <w:t>F2为施工当月项目所在地工程造价管理机构发布的材料、工程设备单价；A 为合同约定的材料、工程设备单价涨跌风险幅度值。</w:t>
      </w:r>
    </w:p>
    <w:p w14:paraId="6853E9A7">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2.3.6.3</w:t>
      </w:r>
      <w:r>
        <w:rPr>
          <w:rFonts w:hint="eastAsia" w:ascii="宋体" w:hAnsi="宋体" w:eastAsia="宋体" w:cs="宋体"/>
          <w:snapToGrid w:val="0"/>
          <w:color w:val="auto"/>
          <w:kern w:val="0"/>
          <w:sz w:val="21"/>
          <w:szCs w:val="21"/>
          <w:highlight w:val="none"/>
        </w:rPr>
        <w:t xml:space="preserve"> 合同履行期间，当《发包人提供材料和工程设备一览表》（详见招标工程量清单）中的材料、工程设备单价发生变化时，由发包人按照实际变化调整，并列入合同价款。</w:t>
      </w:r>
    </w:p>
    <w:p w14:paraId="6B4F6EE6">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2.3.6.4</w:t>
      </w:r>
      <w:r>
        <w:rPr>
          <w:rFonts w:hint="eastAsia" w:ascii="宋体" w:hAnsi="宋体" w:eastAsia="宋体" w:cs="宋体"/>
          <w:snapToGrid w:val="0"/>
          <w:color w:val="auto"/>
          <w:kern w:val="0"/>
          <w:sz w:val="21"/>
          <w:szCs w:val="21"/>
          <w:highlight w:val="none"/>
        </w:rPr>
        <w:t xml:space="preserve"> 本招标项目约定，施工机具台班单价涨跌风险幅度值B为</w:t>
      </w:r>
      <w:r>
        <w:rPr>
          <w:rFonts w:hint="eastAsia" w:ascii="宋体" w:hAnsi="宋体" w:eastAsia="宋体" w:cs="宋体"/>
          <w:snapToGrid w:val="0"/>
          <w:color w:val="auto"/>
          <w:kern w:val="0"/>
          <w:sz w:val="21"/>
          <w:szCs w:val="21"/>
          <w:highlight w:val="none"/>
          <w:u w:val="single"/>
        </w:rPr>
        <w:t xml:space="preserve"> 10% </w:t>
      </w:r>
      <w:r>
        <w:rPr>
          <w:rFonts w:hint="eastAsia" w:ascii="宋体" w:hAnsi="宋体" w:eastAsia="宋体" w:cs="宋体"/>
          <w:snapToGrid w:val="0"/>
          <w:color w:val="auto"/>
          <w:kern w:val="0"/>
          <w:sz w:val="21"/>
          <w:szCs w:val="21"/>
          <w:highlight w:val="none"/>
        </w:rPr>
        <w:t>。合同履行期间，当施工机具台班单价涨跌幅度等于或低于B值时，该施工机具台班单价不予调整；超过B值时，其超过部分可以调整。相关费用按有关规定进行相应调整。</w:t>
      </w:r>
    </w:p>
    <w:p w14:paraId="373D9A82">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a</w:t>
      </w:r>
      <w:r>
        <w:rPr>
          <w:rFonts w:hint="eastAsia" w:ascii="宋体" w:hAnsi="宋体" w:eastAsia="宋体" w:cs="宋体"/>
          <w:snapToGrid w:val="0"/>
          <w:color w:val="auto"/>
          <w:kern w:val="0"/>
          <w:sz w:val="21"/>
          <w:szCs w:val="21"/>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30B120EB">
      <w:pPr>
        <w:keepNext w:val="0"/>
        <w:keepLines w:val="0"/>
        <w:pageBreakBefore w:val="0"/>
        <w:kinsoku/>
        <w:wordWrap w:val="0"/>
        <w:overflowPunct/>
        <w:topLinePunct w:val="0"/>
        <w:bidi w:val="0"/>
        <w:adjustRightInd w:val="0"/>
        <w:snapToGri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涨价时，</w:t>
      </w:r>
      <w:r>
        <w:rPr>
          <w:rFonts w:hint="eastAsia" w:ascii="宋体" w:hAnsi="宋体" w:eastAsia="宋体" w:cs="宋体"/>
          <w:snapToGrid w:val="0"/>
          <w:color w:val="auto"/>
          <w:kern w:val="0"/>
          <w:position w:val="-30"/>
          <w:sz w:val="21"/>
          <w:szCs w:val="21"/>
          <w:highlight w:val="none"/>
        </w:rPr>
        <w:object>
          <v:shape id="_x0000_i1031" o:spt="75" type="#_x0000_t75" style="height:33.95pt;width:200.95pt;" o:ole="t" filled="f" o:preferrelative="t" stroked="f" coordsize="21600,21600">
            <v:path/>
            <v:fill on="f" focussize="0,0"/>
            <v:stroke on="f"/>
            <v:imagedata r:id="rId26" o:title=""/>
            <o:lock v:ext="edit" grouping="f" rotation="f" text="f" aspectratio="t"/>
            <w10:wrap type="none"/>
            <w10:anchorlock/>
          </v:shape>
          <o:OLEObject Type="Embed" ProgID="Equation.KSEE3" ShapeID="_x0000_i1031" DrawAspect="Content" ObjectID="_1468075731" r:id="rId25">
            <o:LockedField>false</o:LockedField>
          </o:OLEObject>
        </w:object>
      </w:r>
    </w:p>
    <w:p w14:paraId="6D561B75">
      <w:pPr>
        <w:keepNext w:val="0"/>
        <w:keepLines w:val="0"/>
        <w:pageBreakBefore w:val="0"/>
        <w:kinsoku/>
        <w:wordWrap w:val="0"/>
        <w:overflowPunct/>
        <w:topLinePunct w:val="0"/>
        <w:bidi w:val="0"/>
        <w:adjustRightIn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跌价时，</w:t>
      </w:r>
      <w:r>
        <w:rPr>
          <w:rFonts w:hint="eastAsia" w:ascii="宋体" w:hAnsi="宋体" w:eastAsia="宋体" w:cs="宋体"/>
          <w:snapToGrid w:val="0"/>
          <w:color w:val="auto"/>
          <w:kern w:val="0"/>
          <w:position w:val="-30"/>
          <w:sz w:val="21"/>
          <w:szCs w:val="21"/>
          <w:highlight w:val="none"/>
        </w:rPr>
        <w:object>
          <v:shape id="_x0000_i1032" o:spt="75" type="#_x0000_t75" style="height:33.95pt;width:198pt;" o:ole="t" filled="f" o:preferrelative="t" stroked="f" coordsize="21600,21600">
            <v:path/>
            <v:fill on="f" focussize="0,0"/>
            <v:stroke on="f"/>
            <v:imagedata r:id="rId28" o:title=""/>
            <o:lock v:ext="edit" grouping="f" rotation="f" text="f" aspectratio="t"/>
            <w10:wrap type="none"/>
            <w10:anchorlock/>
          </v:shape>
          <o:OLEObject Type="Embed" ProgID="Equation.KSEE3" ShapeID="_x0000_i1032" DrawAspect="Content" ObjectID="_1468075732" r:id="rId27">
            <o:LockedField>false</o:LockedField>
          </o:OLEObject>
        </w:object>
      </w:r>
    </w:p>
    <w:p w14:paraId="60A73E7B">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b</w:t>
      </w:r>
      <w:r>
        <w:rPr>
          <w:rFonts w:hint="eastAsia" w:ascii="宋体" w:hAnsi="宋体" w:eastAsia="宋体" w:cs="宋体"/>
          <w:snapToGrid w:val="0"/>
          <w:color w:val="auto"/>
          <w:kern w:val="0"/>
          <w:sz w:val="21"/>
          <w:szCs w:val="21"/>
          <w:highlight w:val="none"/>
        </w:rPr>
        <w:t>．如果中标单价高于基准单价，该施工机具台班的结算单价调整公式为：</w:t>
      </w:r>
    </w:p>
    <w:p w14:paraId="0EEB9F4E">
      <w:pPr>
        <w:keepNext w:val="0"/>
        <w:keepLines w:val="0"/>
        <w:pageBreakBefore w:val="0"/>
        <w:kinsoku/>
        <w:wordWrap w:val="0"/>
        <w:overflowPunct/>
        <w:topLinePunct w:val="0"/>
        <w:bidi w:val="0"/>
        <w:adjustRightInd w:val="0"/>
        <w:snapToGri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涨价时，</w:t>
      </w:r>
      <w:r>
        <w:rPr>
          <w:rFonts w:hint="eastAsia" w:ascii="宋体" w:hAnsi="宋体" w:eastAsia="宋体" w:cs="宋体"/>
          <w:snapToGrid w:val="0"/>
          <w:color w:val="auto"/>
          <w:kern w:val="0"/>
          <w:position w:val="-30"/>
          <w:sz w:val="21"/>
          <w:szCs w:val="21"/>
          <w:highlight w:val="none"/>
        </w:rPr>
        <w:object>
          <v:shape id="_x0000_i1033" o:spt="75" type="#_x0000_t75" style="height:33.95pt;width:198pt;" o:ole="t" filled="f" o:preferrelative="t" stroked="f" coordsize="21600,21600">
            <v:path/>
            <v:fill on="f" focussize="0,0"/>
            <v:stroke on="f"/>
            <v:imagedata r:id="rId30" o:title=""/>
            <o:lock v:ext="edit" grouping="f" rotation="f" text="f" aspectratio="t"/>
            <w10:wrap type="none"/>
            <w10:anchorlock/>
          </v:shape>
          <o:OLEObject Type="Embed" ProgID="Equation.KSEE3" ShapeID="_x0000_i1033" DrawAspect="Content" ObjectID="_1468075733" r:id="rId29">
            <o:LockedField>false</o:LockedField>
          </o:OLEObject>
        </w:object>
      </w:r>
    </w:p>
    <w:p w14:paraId="326B4790">
      <w:pPr>
        <w:keepNext w:val="0"/>
        <w:keepLines w:val="0"/>
        <w:pageBreakBefore w:val="0"/>
        <w:kinsoku/>
        <w:wordWrap w:val="0"/>
        <w:overflowPunct/>
        <w:topLinePunct w:val="0"/>
        <w:bidi w:val="0"/>
        <w:adjustRightIn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跌价时，</w:t>
      </w:r>
      <w:r>
        <w:rPr>
          <w:rFonts w:hint="eastAsia" w:ascii="宋体" w:hAnsi="宋体" w:eastAsia="宋体" w:cs="宋体"/>
          <w:snapToGrid w:val="0"/>
          <w:color w:val="auto"/>
          <w:kern w:val="0"/>
          <w:position w:val="-30"/>
          <w:sz w:val="21"/>
          <w:szCs w:val="21"/>
          <w:highlight w:val="none"/>
        </w:rPr>
        <w:object>
          <v:shape id="_x0000_i1034" o:spt="75" type="#_x0000_t75" style="height:33.95pt;width:200.95pt;" o:ole="t" filled="f" o:preferrelative="t" stroked="f" coordsize="21600,21600">
            <v:path/>
            <v:fill on="f" focussize="0,0"/>
            <v:stroke on="f"/>
            <v:imagedata r:id="rId32" o:title=""/>
            <o:lock v:ext="edit" grouping="f" rotation="f" text="f" aspectratio="t"/>
            <w10:wrap type="none"/>
            <w10:anchorlock/>
          </v:shape>
          <o:OLEObject Type="Embed" ProgID="Equation.KSEE3" ShapeID="_x0000_i1034" DrawAspect="Content" ObjectID="_1468075734" r:id="rId31">
            <o:LockedField>false</o:LockedField>
          </o:OLEObject>
        </w:object>
      </w:r>
    </w:p>
    <w:p w14:paraId="438C8131">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c</w:t>
      </w:r>
      <w:r>
        <w:rPr>
          <w:rFonts w:hint="eastAsia" w:ascii="宋体" w:hAnsi="宋体" w:eastAsia="宋体" w:cs="宋体"/>
          <w:snapToGrid w:val="0"/>
          <w:color w:val="auto"/>
          <w:kern w:val="0"/>
          <w:sz w:val="21"/>
          <w:szCs w:val="21"/>
          <w:highlight w:val="none"/>
        </w:rPr>
        <w:t>．如果中标单价等于基准单价，该施工机具台班的结算单价调整公式为：</w:t>
      </w:r>
    </w:p>
    <w:p w14:paraId="7E972F13">
      <w:pPr>
        <w:keepNext w:val="0"/>
        <w:keepLines w:val="0"/>
        <w:pageBreakBefore w:val="0"/>
        <w:kinsoku/>
        <w:wordWrap w:val="0"/>
        <w:overflowPunct/>
        <w:topLinePunct w:val="0"/>
        <w:bidi w:val="0"/>
        <w:adjustRightInd w:val="0"/>
        <w:snapToGri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涨价时，</w:t>
      </w:r>
      <w:r>
        <w:rPr>
          <w:rFonts w:hint="eastAsia" w:ascii="宋体" w:hAnsi="宋体" w:eastAsia="宋体" w:cs="宋体"/>
          <w:snapToGrid w:val="0"/>
          <w:color w:val="auto"/>
          <w:kern w:val="0"/>
          <w:position w:val="-30"/>
          <w:sz w:val="21"/>
          <w:szCs w:val="21"/>
          <w:highlight w:val="none"/>
        </w:rPr>
        <w:object>
          <v:shape id="_x0000_i1035" o:spt="75" type="#_x0000_t75" style="height:33.95pt;width:200.95pt;" o:ole="t" filled="f" o:preferrelative="t" stroked="f" coordsize="21600,21600">
            <v:path/>
            <v:fill on="f" focussize="0,0"/>
            <v:stroke on="f"/>
            <v:imagedata r:id="rId34" o:title=""/>
            <o:lock v:ext="edit" grouping="f" rotation="f" text="f" aspectratio="t"/>
            <w10:wrap type="none"/>
            <w10:anchorlock/>
          </v:shape>
          <o:OLEObject Type="Embed" ProgID="Equation.KSEE3" ShapeID="_x0000_i1035" DrawAspect="Content" ObjectID="_1468075735" r:id="rId33">
            <o:LockedField>false</o:LockedField>
          </o:OLEObject>
        </w:object>
      </w:r>
    </w:p>
    <w:p w14:paraId="5130FDBC">
      <w:pPr>
        <w:keepNext w:val="0"/>
        <w:keepLines w:val="0"/>
        <w:pageBreakBefore w:val="0"/>
        <w:kinsoku/>
        <w:wordWrap w:val="0"/>
        <w:overflowPunct/>
        <w:topLinePunct w:val="0"/>
        <w:bidi w:val="0"/>
        <w:adjustRightIn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跌价时，</w:t>
      </w:r>
      <w:r>
        <w:rPr>
          <w:rFonts w:hint="eastAsia" w:ascii="宋体" w:hAnsi="宋体" w:eastAsia="宋体" w:cs="宋体"/>
          <w:snapToGrid w:val="0"/>
          <w:color w:val="auto"/>
          <w:kern w:val="0"/>
          <w:position w:val="-30"/>
          <w:sz w:val="21"/>
          <w:szCs w:val="21"/>
          <w:highlight w:val="none"/>
        </w:rPr>
        <w:object>
          <v:shape id="_x0000_i1036" o:spt="75" type="#_x0000_t75" style="height:33.95pt;width:200.95pt;" o:ole="t" filled="f" o:preferrelative="t" stroked="f" coordsize="21600,21600">
            <v:path/>
            <v:fill on="f" focussize="0,0"/>
            <v:stroke on="f"/>
            <v:imagedata r:id="rId36" o:title=""/>
            <o:lock v:ext="edit" grouping="f" rotation="f" text="f" aspectratio="t"/>
            <w10:wrap type="none"/>
            <w10:anchorlock/>
          </v:shape>
          <o:OLEObject Type="Embed" ProgID="Equation.KSEE3" ShapeID="_x0000_i1036" DrawAspect="Content" ObjectID="_1468075736" r:id="rId35">
            <o:LockedField>false</o:LockedField>
          </o:OLEObject>
        </w:object>
      </w:r>
    </w:p>
    <w:p w14:paraId="7B8D47EC">
      <w:pPr>
        <w:keepNext w:val="0"/>
        <w:keepLines w:val="0"/>
        <w:pageBreakBefore w:val="0"/>
        <w:widowControl/>
        <w:suppressLineNumbers w:val="0"/>
        <w:kinsoku/>
        <w:overflowPunct/>
        <w:topLinePunct w:val="0"/>
        <w:bidi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以上公式中，</w:t>
      </w:r>
      <w:r>
        <w:rPr>
          <w:rFonts w:hint="eastAsia" w:ascii="宋体" w:hAnsi="宋体" w:eastAsia="宋体" w:cs="宋体"/>
          <w:bCs/>
          <w:snapToGrid w:val="0"/>
          <w:color w:val="auto"/>
          <w:kern w:val="0"/>
          <w:sz w:val="21"/>
          <w:szCs w:val="21"/>
          <w:highlight w:val="none"/>
        </w:rPr>
        <w:t>F</w:t>
      </w:r>
      <w:r>
        <w:rPr>
          <w:rFonts w:hint="eastAsia" w:ascii="宋体" w:hAnsi="宋体" w:eastAsia="宋体" w:cs="宋体"/>
          <w:bCs/>
          <w:snapToGrid w:val="0"/>
          <w:color w:val="auto"/>
          <w:kern w:val="0"/>
          <w:sz w:val="21"/>
          <w:szCs w:val="21"/>
          <w:highlight w:val="none"/>
          <w:vertAlign w:val="subscript"/>
        </w:rPr>
        <w:t>1</w:t>
      </w:r>
      <w:r>
        <w:rPr>
          <w:rFonts w:hint="eastAsia" w:ascii="宋体" w:hAnsi="宋体" w:eastAsia="宋体" w:cs="宋体"/>
          <w:bCs/>
          <w:snapToGrid w:val="0"/>
          <w:color w:val="auto"/>
          <w:kern w:val="0"/>
          <w:sz w:val="21"/>
          <w:szCs w:val="21"/>
          <w:highlight w:val="none"/>
        </w:rPr>
        <w:t>为中标单价；F</w:t>
      </w:r>
      <w:r>
        <w:rPr>
          <w:rFonts w:hint="eastAsia" w:ascii="宋体" w:hAnsi="宋体" w:eastAsia="宋体" w:cs="宋体"/>
          <w:bCs/>
          <w:snapToGrid w:val="0"/>
          <w:color w:val="auto"/>
          <w:kern w:val="0"/>
          <w:sz w:val="21"/>
          <w:szCs w:val="21"/>
          <w:highlight w:val="none"/>
          <w:vertAlign w:val="subscript"/>
        </w:rPr>
        <w:t>0</w:t>
      </w:r>
      <w:r>
        <w:rPr>
          <w:rFonts w:hint="eastAsia" w:ascii="宋体" w:hAnsi="宋体" w:eastAsia="宋体" w:cs="宋体"/>
          <w:bCs/>
          <w:snapToGrid w:val="0"/>
          <w:color w:val="auto"/>
          <w:kern w:val="0"/>
          <w:sz w:val="21"/>
          <w:szCs w:val="21"/>
          <w:highlight w:val="none"/>
        </w:rPr>
        <w:t>为基准单价</w:t>
      </w:r>
      <w:r>
        <w:rPr>
          <w:rFonts w:hint="eastAsia" w:ascii="宋体" w:hAnsi="宋体" w:eastAsia="宋体" w:cs="宋体"/>
          <w:bCs/>
          <w:snapToGrid w:val="0"/>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bidi="ar"/>
        </w:rPr>
        <w:t>F2为施工当月项目所在地工程造价管理机构发布的施工机具台班单价；B 为合同约定的施工机具台班单价涨跌风险幅度值。</w:t>
      </w:r>
    </w:p>
    <w:p w14:paraId="6D01DFD7">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2.3.7</w:t>
      </w:r>
      <w:r>
        <w:rPr>
          <w:rFonts w:hint="eastAsia" w:ascii="宋体" w:hAnsi="宋体" w:eastAsia="宋体" w:cs="宋体"/>
          <w:bCs/>
          <w:snapToGrid w:val="0"/>
          <w:color w:val="auto"/>
          <w:kern w:val="0"/>
          <w:sz w:val="21"/>
          <w:szCs w:val="21"/>
          <w:highlight w:val="none"/>
        </w:rPr>
        <w:t xml:space="preserve"> 暂估价和暂列金额</w:t>
      </w:r>
    </w:p>
    <w:p w14:paraId="2102CB51">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2.3.7.1</w:t>
      </w:r>
      <w:r>
        <w:rPr>
          <w:rFonts w:hint="eastAsia" w:ascii="宋体" w:hAnsi="宋体" w:eastAsia="宋体" w:cs="宋体"/>
          <w:bCs/>
          <w:snapToGrid w:val="0"/>
          <w:color w:val="auto"/>
          <w:kern w:val="0"/>
          <w:sz w:val="21"/>
          <w:szCs w:val="21"/>
          <w:highlight w:val="none"/>
        </w:rPr>
        <w:t xml:space="preserve"> 暂估价项目按第一章第三节“投标人须知正文”第</w:t>
      </w:r>
      <w:r>
        <w:rPr>
          <w:rFonts w:hint="eastAsia" w:ascii="宋体" w:hAnsi="宋体" w:eastAsia="宋体" w:cs="宋体"/>
          <w:b/>
          <w:bCs/>
          <w:snapToGrid w:val="0"/>
          <w:color w:val="auto"/>
          <w:kern w:val="0"/>
          <w:sz w:val="21"/>
          <w:szCs w:val="21"/>
          <w:highlight w:val="none"/>
        </w:rPr>
        <w:t>8.5</w:t>
      </w:r>
      <w:r>
        <w:rPr>
          <w:rFonts w:hint="eastAsia" w:ascii="宋体" w:hAnsi="宋体" w:eastAsia="宋体" w:cs="宋体"/>
          <w:bCs/>
          <w:snapToGrid w:val="0"/>
          <w:color w:val="auto"/>
          <w:kern w:val="0"/>
          <w:sz w:val="21"/>
          <w:szCs w:val="21"/>
          <w:highlight w:val="none"/>
        </w:rPr>
        <w:t>条的规定确定专业工程承包人（或材料供应商、工程设备供应商）后，将专业工程合同价款（或材料单价、工程设备单价）取代相应暂估价，并调整合同价款。</w:t>
      </w:r>
    </w:p>
    <w:p w14:paraId="6063E48F">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2.3.7.2</w:t>
      </w:r>
      <w:r>
        <w:rPr>
          <w:rFonts w:hint="eastAsia" w:ascii="宋体" w:hAnsi="宋体" w:eastAsia="宋体" w:cs="宋体"/>
          <w:bCs/>
          <w:snapToGrid w:val="0"/>
          <w:color w:val="auto"/>
          <w:kern w:val="0"/>
          <w:sz w:val="21"/>
          <w:szCs w:val="21"/>
          <w:highlight w:val="none"/>
        </w:rPr>
        <w:t xml:space="preserve"> 暂列金额由发包人掌握和使用。暂列金额项目若有发生，按第一章第三节“投标人须知正文”第</w:t>
      </w:r>
      <w:r>
        <w:rPr>
          <w:rFonts w:hint="eastAsia" w:ascii="宋体" w:hAnsi="宋体" w:eastAsia="宋体" w:cs="宋体"/>
          <w:b/>
          <w:snapToGrid w:val="0"/>
          <w:color w:val="auto"/>
          <w:kern w:val="0"/>
          <w:sz w:val="21"/>
          <w:szCs w:val="21"/>
          <w:highlight w:val="none"/>
        </w:rPr>
        <w:t>8.6</w:t>
      </w:r>
      <w:r>
        <w:rPr>
          <w:rFonts w:hint="eastAsia" w:ascii="宋体" w:hAnsi="宋体" w:eastAsia="宋体" w:cs="宋体"/>
          <w:bCs/>
          <w:snapToGrid w:val="0"/>
          <w:color w:val="auto"/>
          <w:kern w:val="0"/>
          <w:sz w:val="21"/>
          <w:szCs w:val="21"/>
          <w:highlight w:val="none"/>
        </w:rPr>
        <w:t>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余额（若有）归发包人所有。</w:t>
      </w:r>
    </w:p>
    <w:p w14:paraId="03284508">
      <w:pPr>
        <w:keepNext w:val="0"/>
        <w:keepLines w:val="0"/>
        <w:pageBreakBefore w:val="0"/>
        <w:widowControl/>
        <w:suppressLineNumbers w:val="0"/>
        <w:kinsoku/>
        <w:overflowPunct/>
        <w:topLinePunct w:val="0"/>
        <w:bidi w:val="0"/>
        <w:spacing w:line="440" w:lineRule="exact"/>
        <w:ind w:firstLine="211" w:firstLineChars="100"/>
        <w:jc w:val="left"/>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 xml:space="preserve">2.3.8 </w:t>
      </w:r>
      <w:r>
        <w:rPr>
          <w:rFonts w:hint="eastAsia" w:ascii="宋体" w:hAnsi="宋体" w:eastAsia="宋体" w:cs="宋体"/>
          <w:b/>
          <w:snapToGrid w:val="0"/>
          <w:color w:val="auto"/>
          <w:kern w:val="0"/>
          <w:sz w:val="21"/>
          <w:szCs w:val="21"/>
          <w:highlight w:val="none"/>
        </w:rPr>
        <w:t xml:space="preserve"> </w:t>
      </w:r>
      <w:r>
        <w:rPr>
          <w:rFonts w:hint="eastAsia" w:ascii="宋体" w:hAnsi="宋体" w:eastAsia="宋体" w:cs="宋体"/>
          <w:color w:val="auto"/>
          <w:kern w:val="0"/>
          <w:sz w:val="21"/>
          <w:szCs w:val="21"/>
          <w:highlight w:val="none"/>
          <w:lang w:val="en-US" w:eastAsia="zh-CN" w:bidi="ar"/>
        </w:rPr>
        <w:t xml:space="preserve">预算包干费按照分部分项的人工费与施工机具费之和及投标费率计取。本招标项目 </w:t>
      </w:r>
    </w:p>
    <w:p w14:paraId="324054DC">
      <w:pPr>
        <w:keepNext w:val="0"/>
        <w:keepLines w:val="0"/>
        <w:pageBreakBefore w:val="0"/>
        <w:widowControl/>
        <w:suppressLineNumbers w:val="0"/>
        <w:kinsoku/>
        <w:overflowPunct/>
        <w:topLinePunct w:val="0"/>
        <w:bidi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的预算包干内容包括：施工雨水、污水的排除；因地形影响造成的场内料具二次运输；20 米高以下的工程用水加压措施；施工材料堆放场地的整理；机电安装后的补洞(槽)工料费；工程成品保护费；施工中的临时停水停电；基础埋深 2 米以内挖土方的塌方；日间照明施工增加费(不包括地下室和特殊工程)；完工清场后的垃圾外运；地上(地下)设施，建筑物的临时保护设施费和二次加工基地设施费；雨季施工增加费；己完工程及设备保护等。</w:t>
      </w:r>
    </w:p>
    <w:p w14:paraId="0415ECC4">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rPr>
        <w:t>2.3.9</w:t>
      </w:r>
      <w:r>
        <w:rPr>
          <w:rFonts w:hint="eastAsia" w:ascii="宋体" w:hAnsi="宋体" w:eastAsia="宋体" w:cs="宋体"/>
          <w:snapToGrid w:val="0"/>
          <w:color w:val="auto"/>
          <w:kern w:val="0"/>
          <w:sz w:val="21"/>
          <w:szCs w:val="21"/>
          <w:highlight w:val="none"/>
        </w:rPr>
        <w:t>其余事项（如不可抗力、索赔、现场签证等）的调整原则按照《建设工程工程量清单计价规范》（GB50500—2013）有关规定执行。</w:t>
      </w:r>
    </w:p>
    <w:p w14:paraId="67BB5995">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 xml:space="preserve"> </w:t>
      </w:r>
      <w:bookmarkStart w:id="139" w:name="_Hlt112206782"/>
      <w:bookmarkEnd w:id="139"/>
      <w:r>
        <w:rPr>
          <w:rFonts w:hint="eastAsia" w:ascii="宋体" w:hAnsi="宋体" w:eastAsia="宋体" w:cs="宋体"/>
          <w:snapToGrid w:val="0"/>
          <w:color w:val="auto"/>
          <w:kern w:val="0"/>
          <w:sz w:val="21"/>
          <w:szCs w:val="21"/>
          <w:highlight w:val="none"/>
        </w:rPr>
        <w:t>凡将引起合同价款调增的事项，承包人必须于拟实施14天前，将详细的报价书（含拟实施项目名称、变更部位、理由、预计造价等）报监理单位审核和发包人批准后方可实施。</w:t>
      </w:r>
    </w:p>
    <w:p w14:paraId="77A95F37">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2.5</w:t>
      </w:r>
      <w:r>
        <w:rPr>
          <w:rFonts w:hint="eastAsia" w:ascii="宋体" w:hAnsi="宋体" w:eastAsia="宋体" w:cs="宋体"/>
          <w:snapToGrid w:val="0"/>
          <w:color w:val="auto"/>
          <w:kern w:val="0"/>
          <w:sz w:val="21"/>
          <w:szCs w:val="21"/>
          <w:highlight w:val="none"/>
        </w:rPr>
        <w:t xml:space="preserve"> 承包人不得以不完全了解现场情况为理由，提出额外付款或延长工期等要求。对此类要求，发包人不作任何考虑及答复。</w:t>
      </w:r>
    </w:p>
    <w:p w14:paraId="4BD9CB88">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2.6</w:t>
      </w:r>
      <w:r>
        <w:rPr>
          <w:rFonts w:hint="eastAsia" w:ascii="宋体" w:hAnsi="宋体" w:eastAsia="宋体" w:cs="宋体"/>
          <w:snapToGrid w:val="0"/>
          <w:color w:val="auto"/>
          <w:kern w:val="0"/>
          <w:sz w:val="21"/>
          <w:szCs w:val="21"/>
          <w:highlight w:val="none"/>
        </w:rPr>
        <w:t xml:space="preserve"> 承包人已标价工程量清单中漏报、错报或少报的清单项目，其价格均视为已经包含在其它清单项目中，竣工结算时不得重新组价和调整。</w:t>
      </w:r>
    </w:p>
    <w:p w14:paraId="3F4819DE">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2.7</w:t>
      </w:r>
      <w:r>
        <w:rPr>
          <w:rFonts w:hint="eastAsia" w:ascii="宋体" w:hAnsi="宋体" w:eastAsia="宋体" w:cs="宋体"/>
          <w:snapToGrid w:val="0"/>
          <w:color w:val="auto"/>
          <w:kern w:val="0"/>
          <w:sz w:val="21"/>
          <w:szCs w:val="21"/>
          <w:highlight w:val="none"/>
        </w:rPr>
        <w:t xml:space="preserve"> 工程完工后，发、承包双方和受其委托具备相应资质的工程造价咨询单位必须按照《建设工程工程量清单计价规范》（GB50500—2013）和国家、省、市的有关规定办理竣工结算。</w:t>
      </w:r>
    </w:p>
    <w:p w14:paraId="4C1E244D">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2.8</w:t>
      </w:r>
      <w:r>
        <w:rPr>
          <w:rFonts w:hint="eastAsia" w:ascii="宋体" w:hAnsi="宋体" w:eastAsia="宋体" w:cs="宋体"/>
          <w:snapToGrid w:val="0"/>
          <w:color w:val="auto"/>
          <w:kern w:val="0"/>
          <w:sz w:val="21"/>
          <w:szCs w:val="21"/>
          <w:highlight w:val="none"/>
        </w:rPr>
        <w:t xml:space="preserve"> 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p>
    <w:p w14:paraId="73D27C74">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2.9 </w:t>
      </w:r>
      <w:r>
        <w:rPr>
          <w:rFonts w:hint="eastAsia" w:ascii="宋体" w:hAnsi="宋体" w:eastAsia="宋体" w:cs="宋体"/>
          <w:color w:val="auto"/>
          <w:kern w:val="0"/>
          <w:sz w:val="21"/>
          <w:szCs w:val="21"/>
          <w:highlight w:val="none"/>
          <w:lang w:val="en-US" w:eastAsia="zh-CN" w:bidi="ar"/>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电商平台价格（优先从京东、国美、苏宁等大型电商平台查询取其平均价）；若以上方式均无法确定材料价格的，则采用厂商报价或市场询价等方式取得有合法依据的市场价格，报发包人确认。</w:t>
      </w:r>
    </w:p>
    <w:p w14:paraId="64BD9422">
      <w:pPr>
        <w:pStyle w:val="3"/>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napToGrid w:val="0"/>
          <w:color w:val="auto"/>
          <w:sz w:val="21"/>
          <w:szCs w:val="21"/>
          <w:highlight w:val="none"/>
        </w:rPr>
      </w:pPr>
      <w:bookmarkStart w:id="140" w:name="_Toc27842"/>
      <w:r>
        <w:rPr>
          <w:rFonts w:hint="eastAsia" w:ascii="宋体" w:hAnsi="宋体" w:eastAsia="宋体" w:cs="宋体"/>
          <w:b/>
          <w:snapToGrid w:val="0"/>
          <w:color w:val="auto"/>
          <w:sz w:val="21"/>
          <w:szCs w:val="21"/>
          <w:highlight w:val="none"/>
        </w:rPr>
        <w:t>3．工程付款办法</w:t>
      </w:r>
      <w:bookmarkEnd w:id="136"/>
      <w:bookmarkEnd w:id="137"/>
      <w:bookmarkEnd w:id="138"/>
      <w:bookmarkEnd w:id="140"/>
      <w:bookmarkStart w:id="141" w:name="_Hlt66591689"/>
      <w:bookmarkEnd w:id="141"/>
      <w:bookmarkStart w:id="142" w:name="_Hlt69669774"/>
      <w:bookmarkEnd w:id="142"/>
      <w:bookmarkStart w:id="143" w:name="_Hlt70150985"/>
      <w:bookmarkEnd w:id="143"/>
      <w:bookmarkStart w:id="144" w:name="_Hlt66608388"/>
      <w:bookmarkEnd w:id="144"/>
      <w:bookmarkStart w:id="145" w:name="_Hlt69700007"/>
      <w:bookmarkEnd w:id="145"/>
      <w:bookmarkStart w:id="146" w:name="_Hlt69114106"/>
      <w:bookmarkEnd w:id="146"/>
      <w:bookmarkStart w:id="147" w:name="_Hlt88976467"/>
      <w:bookmarkEnd w:id="147"/>
      <w:bookmarkStart w:id="148" w:name="_Hlt66593437"/>
      <w:bookmarkEnd w:id="148"/>
    </w:p>
    <w:p w14:paraId="37B17DB7">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3.1</w:t>
      </w:r>
      <w:r>
        <w:rPr>
          <w:rFonts w:hint="eastAsia" w:ascii="宋体" w:hAnsi="宋体" w:eastAsia="宋体" w:cs="宋体"/>
          <w:snapToGrid w:val="0"/>
          <w:color w:val="auto"/>
          <w:kern w:val="0"/>
          <w:sz w:val="21"/>
          <w:szCs w:val="21"/>
          <w:highlight w:val="none"/>
        </w:rPr>
        <w:t xml:space="preserve"> 本招标项目</w:t>
      </w:r>
      <w:r>
        <w:rPr>
          <w:rFonts w:hint="eastAsia" w:ascii="宋体" w:hAnsi="宋体" w:eastAsia="宋体" w:cs="宋体"/>
          <w:snapToGrid w:val="0"/>
          <w:color w:val="auto"/>
          <w:kern w:val="0"/>
          <w:sz w:val="21"/>
          <w:szCs w:val="21"/>
          <w:highlight w:val="none"/>
          <w:u w:val="single"/>
        </w:rPr>
        <w:t xml:space="preserve"> 支付  </w:t>
      </w:r>
      <w:r>
        <w:rPr>
          <w:rFonts w:hint="eastAsia" w:ascii="宋体" w:hAnsi="宋体" w:eastAsia="宋体" w:cs="宋体"/>
          <w:snapToGrid w:val="0"/>
          <w:color w:val="auto"/>
          <w:kern w:val="0"/>
          <w:sz w:val="21"/>
          <w:szCs w:val="21"/>
          <w:highlight w:val="none"/>
        </w:rPr>
        <w:t>施工预付款。</w:t>
      </w:r>
    </w:p>
    <w:p w14:paraId="22A00AB6">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3.2</w:t>
      </w:r>
      <w:r>
        <w:rPr>
          <w:rFonts w:hint="eastAsia" w:ascii="宋体" w:hAnsi="宋体" w:eastAsia="宋体" w:cs="宋体"/>
          <w:snapToGrid w:val="0"/>
          <w:color w:val="auto"/>
          <w:kern w:val="0"/>
          <w:sz w:val="21"/>
          <w:szCs w:val="21"/>
          <w:highlight w:val="none"/>
        </w:rPr>
        <w:t xml:space="preserve"> 施工预付款必须专用于合同工程，并按以下原则支付和抵扣：</w:t>
      </w:r>
    </w:p>
    <w:p w14:paraId="109F371C">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3.2.1</w:t>
      </w:r>
      <w:r>
        <w:rPr>
          <w:rFonts w:hint="eastAsia" w:ascii="宋体" w:hAnsi="宋体" w:eastAsia="宋体" w:cs="宋体"/>
          <w:snapToGrid w:val="0"/>
          <w:color w:val="auto"/>
          <w:kern w:val="0"/>
          <w:sz w:val="21"/>
          <w:szCs w:val="21"/>
          <w:highlight w:val="none"/>
        </w:rPr>
        <w:t xml:space="preserve"> 施工预付款支付比例为：按施工合同价（暂列金额除外）的</w:t>
      </w:r>
      <w:r>
        <w:rPr>
          <w:rFonts w:hint="eastAsia" w:ascii="宋体" w:hAnsi="宋体" w:eastAsia="宋体" w:cs="宋体"/>
          <w:snapToGrid w:val="0"/>
          <w:color w:val="auto"/>
          <w:kern w:val="0"/>
          <w:sz w:val="21"/>
          <w:szCs w:val="21"/>
          <w:highlight w:val="none"/>
          <w:u w:val="single"/>
        </w:rPr>
        <w:t xml:space="preserve"> 30% </w:t>
      </w:r>
      <w:r>
        <w:rPr>
          <w:rFonts w:hint="eastAsia" w:ascii="宋体" w:hAnsi="宋体" w:eastAsia="宋体" w:cs="宋体"/>
          <w:snapToGrid w:val="0"/>
          <w:color w:val="auto"/>
          <w:kern w:val="0"/>
          <w:sz w:val="21"/>
          <w:szCs w:val="21"/>
          <w:highlight w:val="none"/>
        </w:rPr>
        <w:t>支付。</w:t>
      </w:r>
    </w:p>
    <w:p w14:paraId="3A3BD08E">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b/>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3.2.2 </w:t>
      </w:r>
      <w:r>
        <w:rPr>
          <w:rFonts w:hint="eastAsia" w:ascii="宋体" w:hAnsi="宋体" w:eastAsia="宋体" w:cs="宋体"/>
          <w:snapToGrid w:val="0"/>
          <w:color w:val="auto"/>
          <w:kern w:val="0"/>
          <w:sz w:val="21"/>
          <w:szCs w:val="21"/>
          <w:highlight w:val="none"/>
        </w:rPr>
        <w:t>本招标项目</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b/>
          <w:bCs/>
          <w:snapToGrid w:val="0"/>
          <w:color w:val="auto"/>
          <w:kern w:val="0"/>
          <w:sz w:val="21"/>
          <w:szCs w:val="21"/>
          <w:highlight w:val="none"/>
          <w:u w:val="single"/>
        </w:rPr>
        <w:t>要求</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承包人提供与预付款等额的预付款保函。</w:t>
      </w:r>
    </w:p>
    <w:p w14:paraId="34932F93">
      <w:pPr>
        <w:pStyle w:val="18"/>
        <w:keepNext w:val="0"/>
        <w:keepLines w:val="0"/>
        <w:pageBreakBefore w:val="0"/>
        <w:kinsoku/>
        <w:overflowPunct/>
        <w:topLinePunct w:val="0"/>
        <w:bidi w:val="0"/>
        <w:adjustRightInd w:val="0"/>
        <w:snapToGrid w:val="0"/>
        <w:spacing w:before="0" w:beforeAutospacing="0" w:after="0" w:afterAutospacing="0" w:line="440" w:lineRule="exact"/>
        <w:ind w:firstLine="422" w:firstLineChars="200"/>
        <w:textAlignment w:val="baseline"/>
        <w:rPr>
          <w:rFonts w:hint="eastAsia" w:ascii="宋体" w:hAnsi="宋体" w:eastAsia="宋体" w:cs="宋体"/>
          <w:b/>
          <w:snapToGrid w:val="0"/>
          <w:color w:val="auto"/>
          <w:sz w:val="21"/>
          <w:szCs w:val="21"/>
          <w:highlight w:val="none"/>
        </w:rPr>
      </w:pPr>
      <w:r>
        <w:rPr>
          <w:rFonts w:hint="eastAsia" w:ascii="宋体" w:hAnsi="宋体" w:eastAsia="宋体" w:cs="宋体"/>
          <w:b/>
          <w:bCs/>
          <w:snapToGrid w:val="0"/>
          <w:color w:val="auto"/>
          <w:sz w:val="21"/>
          <w:szCs w:val="21"/>
          <w:highlight w:val="none"/>
        </w:rPr>
        <w:t>3.2.3</w:t>
      </w:r>
      <w:r>
        <w:rPr>
          <w:rFonts w:hint="eastAsia" w:ascii="宋体" w:hAnsi="宋体" w:eastAsia="宋体" w:cs="宋体"/>
          <w:snapToGrid w:val="0"/>
          <w:color w:val="auto"/>
          <w:kern w:val="0"/>
          <w:sz w:val="21"/>
          <w:szCs w:val="21"/>
          <w:highlight w:val="none"/>
        </w:rPr>
        <w:t>承包人应在签订合同后，</w:t>
      </w:r>
      <w:r>
        <w:rPr>
          <w:rFonts w:hint="eastAsia" w:ascii="宋体" w:hAnsi="宋体" w:eastAsia="宋体" w:cs="宋体"/>
          <w:b/>
          <w:bCs/>
          <w:snapToGrid w:val="0"/>
          <w:color w:val="auto"/>
          <w:kern w:val="0"/>
          <w:sz w:val="21"/>
          <w:szCs w:val="21"/>
          <w:highlight w:val="none"/>
        </w:rPr>
        <w:t>在提供符合要求的预付款保函或预付款保险及</w:t>
      </w:r>
      <w:r>
        <w:rPr>
          <w:rFonts w:hint="eastAsia" w:ascii="宋体" w:hAnsi="宋体" w:eastAsia="宋体" w:cs="宋体"/>
          <w:snapToGrid w:val="0"/>
          <w:color w:val="auto"/>
          <w:kern w:val="0"/>
          <w:sz w:val="21"/>
          <w:szCs w:val="21"/>
          <w:highlight w:val="none"/>
        </w:rPr>
        <w:t>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65234830">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3.2.4</w:t>
      </w:r>
      <w:r>
        <w:rPr>
          <w:rFonts w:hint="eastAsia" w:ascii="宋体" w:hAnsi="宋体" w:eastAsia="宋体" w:cs="宋体"/>
          <w:snapToGrid w:val="0"/>
          <w:color w:val="auto"/>
          <w:kern w:val="0"/>
          <w:sz w:val="21"/>
          <w:szCs w:val="21"/>
          <w:highlight w:val="none"/>
        </w:rPr>
        <w:t xml:space="preserve"> 发包人没有按时支付预付款的，承包人可催告发包人支付；发包人在付款期满后的7天内仍未支付的，承包人可在付款期满后的第8天起暂停施工。发包人应向承包人支付应付款的利息（从付款期满后之日起计算，利率按同期银行贷款利率计算），并承担违约责任。</w:t>
      </w:r>
    </w:p>
    <w:p w14:paraId="2DF722B3">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3.2.5</w:t>
      </w:r>
      <w:r>
        <w:rPr>
          <w:rFonts w:hint="eastAsia" w:ascii="宋体" w:hAnsi="宋体" w:eastAsia="宋体" w:cs="宋体"/>
          <w:snapToGrid w:val="0"/>
          <w:color w:val="auto"/>
          <w:kern w:val="0"/>
          <w:sz w:val="21"/>
          <w:szCs w:val="21"/>
          <w:highlight w:val="none"/>
        </w:rPr>
        <w:t xml:space="preserve"> 预付款应从每支付期应支付给承包人的工程进度款中扣回，</w:t>
      </w:r>
      <w:r>
        <w:rPr>
          <w:rFonts w:hint="eastAsia" w:ascii="宋体" w:hAnsi="宋体" w:eastAsia="宋体" w:cs="宋体"/>
          <w:snapToGrid w:val="0"/>
          <w:color w:val="auto"/>
          <w:kern w:val="0"/>
          <w:sz w:val="21"/>
          <w:szCs w:val="21"/>
          <w:highlight w:val="none"/>
          <w:u w:val="single"/>
        </w:rPr>
        <w:t>按每支付期应支付给承包人的工程进度款的</w:t>
      </w:r>
      <w:r>
        <w:rPr>
          <w:rFonts w:hint="eastAsia" w:ascii="宋体" w:hAnsi="宋体" w:eastAsia="宋体" w:cs="宋体"/>
          <w:snapToGrid w:val="0"/>
          <w:color w:val="auto"/>
          <w:kern w:val="0"/>
          <w:sz w:val="21"/>
          <w:szCs w:val="21"/>
          <w:highlight w:val="none"/>
          <w:u w:val="single"/>
          <w:lang w:val="en-US" w:eastAsia="zh-CN"/>
        </w:rPr>
        <w:t>15</w:t>
      </w:r>
      <w:r>
        <w:rPr>
          <w:rFonts w:hint="eastAsia" w:ascii="宋体" w:hAnsi="宋体" w:eastAsia="宋体" w:cs="宋体"/>
          <w:snapToGrid w:val="0"/>
          <w:color w:val="auto"/>
          <w:kern w:val="0"/>
          <w:sz w:val="21"/>
          <w:szCs w:val="21"/>
          <w:highlight w:val="none"/>
          <w:u w:val="single"/>
        </w:rPr>
        <w:t>%抵扣</w:t>
      </w:r>
      <w:r>
        <w:rPr>
          <w:rFonts w:hint="eastAsia" w:hAnsi="宋体" w:cs="宋体"/>
          <w:snapToGrid w:val="0"/>
          <w:color w:val="auto"/>
          <w:kern w:val="0"/>
          <w:sz w:val="21"/>
          <w:szCs w:val="21"/>
          <w:highlight w:val="none"/>
          <w:u w:val="single"/>
          <w:lang w:eastAsia="zh-CN"/>
        </w:rPr>
        <w:t>，</w:t>
      </w:r>
      <w:r>
        <w:rPr>
          <w:rFonts w:hint="eastAsia" w:ascii="宋体" w:hAnsi="宋体" w:eastAsia="宋体" w:cs="宋体"/>
          <w:snapToGrid w:val="0"/>
          <w:color w:val="auto"/>
          <w:kern w:val="0"/>
          <w:sz w:val="21"/>
          <w:szCs w:val="21"/>
          <w:highlight w:val="none"/>
        </w:rPr>
        <w:t>直到扣回的金额达到合同约定的预付款金额为止。</w:t>
      </w:r>
    </w:p>
    <w:p w14:paraId="19D94D63">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3.3</w:t>
      </w:r>
      <w:r>
        <w:rPr>
          <w:rFonts w:hint="eastAsia" w:ascii="宋体" w:hAnsi="宋体" w:eastAsia="宋体" w:cs="宋体"/>
          <w:snapToGrid w:val="0"/>
          <w:color w:val="auto"/>
          <w:kern w:val="0"/>
          <w:sz w:val="21"/>
          <w:szCs w:val="21"/>
          <w:highlight w:val="none"/>
        </w:rPr>
        <w:t xml:space="preserve"> 施工过程中按月支付工程进度款：承包人每月按工程实际完成工程量（含变更及增加工程）申报，承包人必须将《已完成工程量报表》和《工程付款申请书》于当月26日前报监理单位核</w:t>
      </w:r>
      <w:bookmarkStart w:id="149" w:name="_Hlt127094354"/>
      <w:bookmarkEnd w:id="149"/>
      <w:r>
        <w:rPr>
          <w:rFonts w:hint="eastAsia" w:ascii="宋体" w:hAnsi="宋体" w:eastAsia="宋体" w:cs="宋体"/>
          <w:snapToGrid w:val="0"/>
          <w:color w:val="auto"/>
          <w:kern w:val="0"/>
          <w:sz w:val="21"/>
          <w:szCs w:val="21"/>
          <w:highlight w:val="none"/>
        </w:rPr>
        <w:t>实。经监理单位审核、发包人审定后的工程进度款（指已经按照合同约定，扣除该支付期内因承包人违约而应扣除的管理费），于申报次月支付。</w:t>
      </w:r>
    </w:p>
    <w:p w14:paraId="3CA384FA">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3.4</w:t>
      </w:r>
      <w:r>
        <w:rPr>
          <w:rFonts w:hint="eastAsia" w:ascii="宋体" w:hAnsi="宋体" w:eastAsia="宋体" w:cs="宋体"/>
          <w:snapToGrid w:val="0"/>
          <w:color w:val="auto"/>
          <w:kern w:val="0"/>
          <w:sz w:val="21"/>
          <w:szCs w:val="21"/>
          <w:highlight w:val="none"/>
        </w:rPr>
        <w:t xml:space="preserve"> 每月的工程进度款按工程实际完成工程量的 80% 申请支付，工程进度款中的作业工人工资款项由发包人单独足额拨付到承包人的工资专户。</w:t>
      </w:r>
    </w:p>
    <w:p w14:paraId="6671800C">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3.5</w:t>
      </w:r>
      <w:r>
        <w:rPr>
          <w:rFonts w:hint="eastAsia" w:ascii="宋体" w:hAnsi="宋体" w:eastAsia="宋体" w:cs="宋体"/>
          <w:snapToGrid w:val="0"/>
          <w:color w:val="auto"/>
          <w:kern w:val="0"/>
          <w:sz w:val="21"/>
          <w:szCs w:val="21"/>
          <w:highlight w:val="none"/>
        </w:rPr>
        <w:t xml:space="preserve"> 措施项目费中的“绿色施工安全防护措施费”拨付按照《广东省建设工程计价依据（2018）》执行，按照项目所在地的建设行政主管部门有关规定支付。发生一般事故及以上等级重大安全事故的，发包人可扣除承包人金额相当于所有“绿色施工安全防护措施费”的工程管理费。</w:t>
      </w:r>
    </w:p>
    <w:p w14:paraId="3819C414">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3.6</w:t>
      </w:r>
      <w:r>
        <w:rPr>
          <w:rFonts w:hint="eastAsia" w:ascii="宋体" w:hAnsi="宋体" w:eastAsia="宋体" w:cs="宋体"/>
          <w:snapToGrid w:val="0"/>
          <w:color w:val="auto"/>
          <w:kern w:val="0"/>
          <w:sz w:val="21"/>
          <w:szCs w:val="21"/>
          <w:highlight w:val="none"/>
        </w:rPr>
        <w:t xml:space="preserve"> 变更工程造价必须经监理单位核实，并经发包人核定后方可支付。</w:t>
      </w:r>
    </w:p>
    <w:p w14:paraId="61DECE58">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3.7</w:t>
      </w:r>
      <w:r>
        <w:rPr>
          <w:rFonts w:hint="eastAsia" w:ascii="宋体" w:hAnsi="宋体" w:eastAsia="宋体" w:cs="宋体"/>
          <w:snapToGrid w:val="0"/>
          <w:color w:val="auto"/>
          <w:kern w:val="0"/>
          <w:sz w:val="21"/>
          <w:szCs w:val="21"/>
          <w:highlight w:val="none"/>
        </w:rPr>
        <w:t xml:space="preserve"> 结算审核完成后，于次月支付至合同价格的97%，剩余3%转为质量保证金；承包人提交了等额质量保证担保或质量保证保险的，于次月一次性结清合同价格。</w:t>
      </w:r>
    </w:p>
    <w:p w14:paraId="62479603">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3.8</w:t>
      </w:r>
      <w:r>
        <w:rPr>
          <w:rFonts w:hint="eastAsia" w:ascii="宋体" w:hAnsi="宋体" w:eastAsia="宋体" w:cs="宋体"/>
          <w:snapToGrid w:val="0"/>
          <w:color w:val="auto"/>
          <w:kern w:val="0"/>
          <w:sz w:val="21"/>
          <w:szCs w:val="21"/>
          <w:highlight w:val="none"/>
        </w:rPr>
        <w:t xml:space="preserve"> 本招标项目缺陷责任期为</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single"/>
          <w:lang w:val="en-US" w:eastAsia="zh-CN"/>
        </w:rPr>
        <w:t>2</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年（自通过竣工验收之日起计）。缺陷责任期到期后，承包人向发包人申请退还质量保证。发包人收到退还申请后，于14天内会同承包人进行核实。经双方核实且均无异议后，发包人在核实之日起 14 天内将应返保证金（或银行保函）退还承包人。</w:t>
      </w:r>
    </w:p>
    <w:p w14:paraId="263B4A4D">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3.9</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b/>
          <w:bCs/>
          <w:snapToGrid w:val="0"/>
          <w:color w:val="auto"/>
          <w:kern w:val="0"/>
          <w:sz w:val="21"/>
          <w:szCs w:val="21"/>
          <w:highlight w:val="none"/>
        </w:rPr>
        <w:t>发包人每次支付工程款前，承包人均应提供有效的增值税专用发票。如果承包人无法提供符合要求的发票，由此造成的相应损失由承包人承担。</w:t>
      </w:r>
    </w:p>
    <w:p w14:paraId="2F7300E6">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3.10</w:t>
      </w:r>
      <w:r>
        <w:rPr>
          <w:rFonts w:hint="eastAsia" w:ascii="宋体" w:hAnsi="宋体" w:eastAsia="宋体" w:cs="宋体"/>
          <w:snapToGrid w:val="0"/>
          <w:color w:val="auto"/>
          <w:kern w:val="0"/>
          <w:sz w:val="21"/>
          <w:szCs w:val="21"/>
          <w:highlight w:val="none"/>
        </w:rPr>
        <w:t xml:space="preserve"> 暂列金额支付方式：</w:t>
      </w:r>
      <w:r>
        <w:rPr>
          <w:rFonts w:hint="eastAsia" w:ascii="宋体" w:hAnsi="宋体" w:eastAsia="宋体" w:cs="宋体"/>
          <w:snapToGrid w:val="0"/>
          <w:color w:val="auto"/>
          <w:kern w:val="0"/>
          <w:sz w:val="21"/>
          <w:szCs w:val="21"/>
          <w:highlight w:val="none"/>
          <w:u w:val="single"/>
        </w:rPr>
        <w:t>承包人需根据发包人发布的《工程变更管理办法》和《工程签证管理办法》完善工程变更签证相关程序后，与次月的工程进度款一并报送；若承包人原因未按上述办法在规定时间内完善工程变更签证相关程序的，次月工程进度款暂停拨付。在暂列金额的范围内，最终经发包人确认后支付至该部分实际完成工程量的50%，其余部分待最终结算完成审核后支付至97%，剩余3%为工程质量保修金。</w:t>
      </w:r>
    </w:p>
    <w:p w14:paraId="3D6A30D1">
      <w:pPr>
        <w:pStyle w:val="3"/>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color w:val="auto"/>
          <w:sz w:val="21"/>
          <w:szCs w:val="21"/>
          <w:highlight w:val="none"/>
        </w:rPr>
      </w:pPr>
      <w:bookmarkStart w:id="150" w:name="_Toc9925"/>
      <w:bookmarkStart w:id="151" w:name="_Toc2676"/>
      <w:r>
        <w:rPr>
          <w:rFonts w:hint="eastAsia" w:ascii="宋体" w:hAnsi="宋体" w:eastAsia="宋体" w:cs="宋体"/>
          <w:b/>
          <w:snapToGrid w:val="0"/>
          <w:color w:val="auto"/>
          <w:kern w:val="0"/>
          <w:sz w:val="21"/>
          <w:szCs w:val="21"/>
          <w:highlight w:val="none"/>
        </w:rPr>
        <w:t xml:space="preserve">3.11 </w:t>
      </w:r>
      <w:r>
        <w:rPr>
          <w:rFonts w:hint="eastAsia" w:ascii="宋体" w:hAnsi="宋体" w:eastAsia="宋体" w:cs="宋体"/>
          <w:snapToGrid w:val="0"/>
          <w:color w:val="auto"/>
          <w:kern w:val="0"/>
          <w:sz w:val="21"/>
          <w:szCs w:val="21"/>
          <w:highlight w:val="none"/>
        </w:rPr>
        <w:t>材料暂估价、专业工程暂估价支付方式：</w:t>
      </w:r>
      <w:bookmarkEnd w:id="150"/>
      <w:bookmarkEnd w:id="151"/>
      <w:r>
        <w:rPr>
          <w:rFonts w:hint="eastAsia" w:ascii="宋体" w:hAnsi="宋体" w:eastAsia="宋体" w:cs="宋体"/>
          <w:snapToGrid w:val="0"/>
          <w:color w:val="auto"/>
          <w:kern w:val="0"/>
          <w:sz w:val="21"/>
          <w:szCs w:val="21"/>
          <w:highlight w:val="none"/>
          <w:u w:val="single"/>
        </w:rPr>
        <w:t>材料暂估价、专业工程暂估价与每个月的工程进度款一并报送，但需要列明详细项目内容，该部分材料暂估价、专业工程暂估价按该部分实际完成工程量的50%支付，剩余部分待最终结算完成后支付至97%，剩余3%为工程质量保修金。</w:t>
      </w:r>
    </w:p>
    <w:p w14:paraId="05C3D626">
      <w:pPr>
        <w:pStyle w:val="3"/>
        <w:keepNext w:val="0"/>
        <w:keepLines w:val="0"/>
        <w:pageBreakBefore w:val="0"/>
        <w:kinsoku/>
        <w:overflowPunct/>
        <w:topLinePunct w:val="0"/>
        <w:bidi w:val="0"/>
        <w:spacing w:line="440" w:lineRule="exact"/>
        <w:ind w:firstLine="211" w:firstLineChars="100"/>
        <w:rPr>
          <w:rFonts w:hint="eastAsia" w:ascii="宋体" w:hAnsi="宋体" w:eastAsia="宋体" w:cs="宋体"/>
          <w:b/>
          <w:bCs/>
          <w:color w:val="auto"/>
          <w:sz w:val="21"/>
          <w:szCs w:val="21"/>
          <w:highlight w:val="none"/>
        </w:rPr>
      </w:pPr>
      <w:bookmarkStart w:id="152" w:name="_Toc7231"/>
      <w:r>
        <w:rPr>
          <w:rFonts w:hint="eastAsia" w:ascii="宋体" w:hAnsi="宋体" w:eastAsia="宋体" w:cs="宋体"/>
          <w:b/>
          <w:bCs/>
          <w:color w:val="auto"/>
          <w:sz w:val="21"/>
          <w:szCs w:val="21"/>
          <w:highlight w:val="none"/>
          <w:lang w:val="en-US" w:eastAsia="zh-CN"/>
        </w:rPr>
        <w:t>4．其他专用合同条款：</w:t>
      </w:r>
      <w:r>
        <w:rPr>
          <w:rFonts w:hint="eastAsia" w:ascii="宋体" w:hAnsi="宋体" w:eastAsia="宋体" w:cs="宋体"/>
          <w:b/>
          <w:bCs/>
          <w:color w:val="auto"/>
          <w:sz w:val="21"/>
          <w:szCs w:val="21"/>
          <w:highlight w:val="none"/>
          <w:u w:val="single"/>
          <w:lang w:val="en-US" w:eastAsia="zh-CN"/>
        </w:rPr>
        <w:t>由招标人根据本工程实际情况和地方政策与中标人自行协商签定相关专用合同条款。</w:t>
      </w:r>
      <w:bookmarkEnd w:id="152"/>
    </w:p>
    <w:p w14:paraId="0B25246C">
      <w:pPr>
        <w:pStyle w:val="3"/>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53" w:name="_Toc21864"/>
      <w:r>
        <w:rPr>
          <w:rFonts w:hint="eastAsia" w:ascii="宋体" w:hAnsi="宋体" w:eastAsia="宋体" w:cs="宋体"/>
          <w:b/>
          <w:strike w:val="0"/>
          <w:dstrike w:val="0"/>
          <w:snapToGrid w:val="0"/>
          <w:color w:val="auto"/>
          <w:sz w:val="21"/>
          <w:szCs w:val="21"/>
          <w:highlight w:val="none"/>
          <w:lang w:val="en-US" w:eastAsia="zh-CN"/>
        </w:rPr>
        <w:t>4.1</w:t>
      </w:r>
      <w:r>
        <w:rPr>
          <w:rFonts w:hint="eastAsia" w:ascii="宋体" w:hAnsi="宋体" w:eastAsia="宋体" w:cs="宋体"/>
          <w:b/>
          <w:strike w:val="0"/>
          <w:dstrike w:val="0"/>
          <w:snapToGrid w:val="0"/>
          <w:color w:val="auto"/>
          <w:sz w:val="21"/>
          <w:szCs w:val="21"/>
          <w:highlight w:val="none"/>
        </w:rPr>
        <w:t>专业工程分包</w:t>
      </w:r>
      <w:bookmarkEnd w:id="153"/>
    </w:p>
    <w:p w14:paraId="519BD155">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7280AC69">
      <w:pPr>
        <w:pStyle w:val="3"/>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54" w:name="_Toc23958"/>
      <w:bookmarkStart w:id="155" w:name="_Toc4288"/>
      <w:r>
        <w:rPr>
          <w:rFonts w:hint="eastAsia" w:ascii="宋体" w:hAnsi="宋体" w:eastAsia="宋体" w:cs="宋体"/>
          <w:b/>
          <w:strike w:val="0"/>
          <w:dstrike w:val="0"/>
          <w:snapToGrid w:val="0"/>
          <w:color w:val="auto"/>
          <w:sz w:val="21"/>
          <w:szCs w:val="21"/>
          <w:highlight w:val="none"/>
          <w:lang w:val="en-US" w:eastAsia="zh-CN"/>
        </w:rPr>
        <w:t>4.2</w:t>
      </w:r>
      <w:r>
        <w:rPr>
          <w:rFonts w:hint="eastAsia" w:ascii="宋体" w:hAnsi="宋体" w:eastAsia="宋体" w:cs="宋体"/>
          <w:b/>
          <w:strike w:val="0"/>
          <w:dstrike w:val="0"/>
          <w:snapToGrid w:val="0"/>
          <w:color w:val="auto"/>
          <w:sz w:val="21"/>
          <w:szCs w:val="21"/>
          <w:highlight w:val="none"/>
        </w:rPr>
        <w:t>．工人工资支付专用账户</w:t>
      </w:r>
      <w:bookmarkEnd w:id="154"/>
      <w:bookmarkEnd w:id="155"/>
    </w:p>
    <w:p w14:paraId="1C462B43">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4.2</w:t>
      </w:r>
      <w:r>
        <w:rPr>
          <w:rFonts w:hint="eastAsia" w:ascii="宋体" w:hAnsi="宋体" w:eastAsia="宋体" w:cs="宋体"/>
          <w:b/>
          <w:bCs/>
          <w:strike w:val="0"/>
          <w:dstrike w:val="0"/>
          <w:snapToGrid w:val="0"/>
          <w:color w:val="auto"/>
          <w:kern w:val="0"/>
          <w:sz w:val="21"/>
          <w:szCs w:val="21"/>
          <w:highlight w:val="none"/>
        </w:rPr>
        <w:t>.1</w:t>
      </w:r>
      <w:r>
        <w:rPr>
          <w:rFonts w:hint="eastAsia" w:ascii="宋体" w:hAnsi="宋体" w:eastAsia="宋体" w:cs="宋体"/>
          <w:strike w:val="0"/>
          <w:dstrike w:val="0"/>
          <w:snapToGrid w:val="0"/>
          <w:color w:val="auto"/>
          <w:kern w:val="0"/>
          <w:sz w:val="21"/>
          <w:szCs w:val="21"/>
          <w:highlight w:val="none"/>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153A6A0D">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b/>
          <w:bCs/>
          <w:strike w:val="0"/>
          <w:dstrike w:val="0"/>
          <w:snapToGrid w:val="0"/>
          <w:color w:val="auto"/>
          <w:kern w:val="0"/>
          <w:sz w:val="21"/>
          <w:szCs w:val="21"/>
          <w:highlight w:val="none"/>
          <w:lang w:val="en-US" w:eastAsia="zh-CN"/>
        </w:rPr>
        <w:t>4.2</w:t>
      </w:r>
      <w:r>
        <w:rPr>
          <w:rFonts w:hint="eastAsia" w:ascii="宋体" w:hAnsi="宋体" w:eastAsia="宋体" w:cs="宋体"/>
          <w:b/>
          <w:bCs/>
          <w:strike w:val="0"/>
          <w:dstrike w:val="0"/>
          <w:snapToGrid w:val="0"/>
          <w:color w:val="auto"/>
          <w:kern w:val="0"/>
          <w:sz w:val="21"/>
          <w:szCs w:val="21"/>
          <w:highlight w:val="none"/>
        </w:rPr>
        <w:t>.2</w:t>
      </w:r>
      <w:r>
        <w:rPr>
          <w:rFonts w:hint="eastAsia" w:ascii="宋体" w:hAnsi="宋体" w:eastAsia="宋体" w:cs="宋体"/>
          <w:color w:val="auto"/>
          <w:kern w:val="0"/>
          <w:sz w:val="21"/>
          <w:szCs w:val="21"/>
          <w:highlight w:val="none"/>
          <w:lang w:val="en-US" w:eastAsia="zh-CN" w:bidi="ar"/>
        </w:rPr>
        <w:t>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2E6EDD56">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按韶关市人力资源和社会保障局 韶关市住房和城乡建设管理局 韶关市交通运输局韶关市水务局 韶关市金融工作局 国家金融监督管理总局韶关监管分局关于印发《韶关市工程建设领域农民工工资保证金管理实施细则》的通知(韶人社规〔2023〕2 号)及《韶关市工程建设领域农民工工资保证金管理实施细则》（韶法审〔2023〕19 号） 规定执行。承包人在签订工程施工承包合同后一个月内必须办妥该事项，并将办妥回执交发包人。</w:t>
      </w:r>
    </w:p>
    <w:p w14:paraId="7DEBD1C4">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 2 倍向发包人支付违约金。</w:t>
      </w:r>
    </w:p>
    <w:p w14:paraId="18730A0B">
      <w:pPr>
        <w:keepNext w:val="0"/>
        <w:keepLines w:val="0"/>
        <w:pageBreakBefore w:val="0"/>
        <w:widowControl/>
        <w:suppressLineNumbers w:val="0"/>
        <w:kinsoku/>
        <w:overflowPunct/>
        <w:topLinePunct w:val="0"/>
        <w:bidi w:val="0"/>
        <w:spacing w:line="440" w:lineRule="exact"/>
        <w:ind w:firstLine="211" w:firstLineChars="100"/>
        <w:jc w:val="left"/>
        <w:rPr>
          <w:rFonts w:hint="eastAsia" w:ascii="宋体" w:hAnsi="宋体" w:eastAsia="宋体" w:cs="宋体"/>
          <w:color w:val="auto"/>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4.2</w:t>
      </w:r>
      <w:r>
        <w:rPr>
          <w:rFonts w:hint="eastAsia" w:ascii="宋体" w:hAnsi="宋体" w:eastAsia="宋体" w:cs="宋体"/>
          <w:b/>
          <w:bCs/>
          <w:strike w:val="0"/>
          <w:dstrike w:val="0"/>
          <w:snapToGrid w:val="0"/>
          <w:color w:val="auto"/>
          <w:kern w:val="0"/>
          <w:sz w:val="21"/>
          <w:szCs w:val="21"/>
          <w:highlight w:val="none"/>
        </w:rPr>
        <w:t>.3</w:t>
      </w:r>
      <w:r>
        <w:rPr>
          <w:rFonts w:hint="eastAsia" w:ascii="宋体" w:hAnsi="宋体" w:eastAsia="宋体" w:cs="宋体"/>
          <w:strike w:val="0"/>
          <w:dstrike w:val="0"/>
          <w:snapToGrid w:val="0"/>
          <w:color w:val="auto"/>
          <w:kern w:val="0"/>
          <w:sz w:val="21"/>
          <w:szCs w:val="21"/>
          <w:highlight w:val="none"/>
        </w:rPr>
        <w:t xml:space="preserve"> </w:t>
      </w:r>
      <w:r>
        <w:rPr>
          <w:rFonts w:hint="eastAsia" w:ascii="宋体" w:hAnsi="宋体" w:eastAsia="宋体" w:cs="宋体"/>
          <w:color w:val="auto"/>
          <w:kern w:val="0"/>
          <w:sz w:val="21"/>
          <w:szCs w:val="21"/>
          <w:highlight w:val="none"/>
          <w:lang w:val="en-US" w:eastAsia="zh-CN" w:bidi="ar"/>
        </w:rPr>
        <w:t xml:space="preserve">承包人应在工资专户开立后 2 个工作日内，将开户银行及其账号、开户协议等资料提交给发包人。 </w:t>
      </w:r>
    </w:p>
    <w:p w14:paraId="5A4135E7">
      <w:pPr>
        <w:keepNext w:val="0"/>
        <w:keepLines w:val="0"/>
        <w:pageBreakBefore w:val="0"/>
        <w:widowControl/>
        <w:suppressLineNumbers w:val="0"/>
        <w:kinsoku/>
        <w:overflowPunct/>
        <w:topLinePunct w:val="0"/>
        <w:bidi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（1）用人单位应当在建设项目动工前，在建设项目所在地银行设立工人工资支付专用账户。 </w:t>
      </w:r>
    </w:p>
    <w:p w14:paraId="388F8A68">
      <w:pPr>
        <w:keepNext w:val="0"/>
        <w:keepLines w:val="0"/>
        <w:pageBreakBefore w:val="0"/>
        <w:widowControl/>
        <w:suppressLineNumbers w:val="0"/>
        <w:kinsoku/>
        <w:overflowPunct/>
        <w:topLinePunct w:val="0"/>
        <w:bidi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（2）用人单位应当在用工之日起 15 日内为每一位工人办理个人银行账户。 </w:t>
      </w:r>
    </w:p>
    <w:p w14:paraId="3B21A857">
      <w:pPr>
        <w:keepNext w:val="0"/>
        <w:keepLines w:val="0"/>
        <w:pageBreakBefore w:val="0"/>
        <w:widowControl/>
        <w:suppressLineNumbers w:val="0"/>
        <w:kinsoku/>
        <w:overflowPunct/>
        <w:topLinePunct w:val="0"/>
        <w:bidi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（3）用人单位应当指定专人负责建设项目施工现场台账管理，真实、准确记录工人名册、劳务合同、劳动合同、工程进度、工时台账、劳务承包款和工人工资支付等信息，并保存两年以上备查。 </w:t>
      </w:r>
    </w:p>
    <w:p w14:paraId="112B4FFB">
      <w:pPr>
        <w:keepNext w:val="0"/>
        <w:keepLines w:val="0"/>
        <w:pageBreakBefore w:val="0"/>
        <w:widowControl/>
        <w:suppressLineNumbers w:val="0"/>
        <w:kinsoku/>
        <w:overflowPunct/>
        <w:topLinePunct w:val="0"/>
        <w:bidi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4）用人单位应当按照“及时支付，按实结算”的原则，在规定日期前通过银行工人工资支付专用账户将工人工资直接支付到工人的个人银行账户，并按月将工人工资支付明细表报施工总承包单位和建设单位备案。用人单位未建立、保存用工管理台账，或者伪造相关台账的，按照《广东省劳动保障监察条例》第五十条的规定，由人力资源社会保障部门责令改正，并可处以二千元以上二万元以下的人民币罚款。</w:t>
      </w:r>
    </w:p>
    <w:p w14:paraId="355C2937">
      <w:pPr>
        <w:keepNext w:val="0"/>
        <w:keepLines w:val="0"/>
        <w:pageBreakBefore w:val="0"/>
        <w:widowControl/>
        <w:suppressLineNumbers w:val="0"/>
        <w:kinsoku/>
        <w:overflowPunct/>
        <w:topLinePunct w:val="0"/>
        <w:bidi w:val="0"/>
        <w:spacing w:line="440" w:lineRule="exact"/>
        <w:ind w:firstLine="211" w:firstLineChars="1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4.2.4 </w:t>
      </w:r>
      <w:r>
        <w:rPr>
          <w:rFonts w:hint="eastAsia" w:ascii="宋体" w:hAnsi="宋体" w:eastAsia="宋体" w:cs="宋体"/>
          <w:color w:val="auto"/>
          <w:kern w:val="0"/>
          <w:sz w:val="21"/>
          <w:szCs w:val="21"/>
          <w:highlight w:val="none"/>
          <w:lang w:val="en-US" w:eastAsia="zh-CN" w:bidi="ar"/>
        </w:rPr>
        <w:t>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53B1BFF1">
      <w:pPr>
        <w:pStyle w:val="3"/>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56" w:name="_Toc15476"/>
      <w:bookmarkStart w:id="157" w:name="_Toc21233"/>
      <w:r>
        <w:rPr>
          <w:rFonts w:hint="eastAsia" w:ascii="宋体" w:hAnsi="宋体" w:eastAsia="宋体" w:cs="宋体"/>
          <w:b/>
          <w:strike w:val="0"/>
          <w:dstrike w:val="0"/>
          <w:snapToGrid w:val="0"/>
          <w:color w:val="auto"/>
          <w:sz w:val="21"/>
          <w:szCs w:val="21"/>
          <w:highlight w:val="none"/>
          <w:lang w:val="en-US" w:eastAsia="zh-CN"/>
        </w:rPr>
        <w:t>4.3</w:t>
      </w:r>
      <w:r>
        <w:rPr>
          <w:rFonts w:hint="eastAsia" w:ascii="宋体" w:hAnsi="宋体" w:eastAsia="宋体" w:cs="宋体"/>
          <w:b/>
          <w:strike w:val="0"/>
          <w:dstrike w:val="0"/>
          <w:snapToGrid w:val="0"/>
          <w:color w:val="auto"/>
          <w:sz w:val="21"/>
          <w:szCs w:val="21"/>
          <w:highlight w:val="none"/>
        </w:rPr>
        <w:t>．诚信登记</w:t>
      </w:r>
      <w:bookmarkEnd w:id="156"/>
      <w:bookmarkEnd w:id="157"/>
    </w:p>
    <w:p w14:paraId="412435A2">
      <w:pPr>
        <w:keepNext w:val="0"/>
        <w:keepLines w:val="0"/>
        <w:pageBreakBefore w:val="0"/>
        <w:kinsoku/>
        <w:wordWrap w:val="0"/>
        <w:overflowPunct/>
        <w:topLinePunct w:val="0"/>
        <w:bidi w:val="0"/>
        <w:adjustRightInd w:val="0"/>
        <w:snapToGrid w:val="0"/>
        <w:spacing w:line="440" w:lineRule="exact"/>
        <w:ind w:firstLine="630" w:firstLineChars="3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lang w:val="en-US" w:eastAsia="zh-CN"/>
        </w:rPr>
        <w:t>根据资质管理规定，许可机关应当建立、健全建筑业企业信用档案管理制度，包括企业基本信息、资质、业绩、工程质量和安全、合同履约、社会投诉和违法行为等情况</w:t>
      </w:r>
      <w:r>
        <w:rPr>
          <w:rFonts w:hint="eastAsia" w:ascii="宋体" w:hAnsi="宋体" w:eastAsia="宋体" w:cs="宋体"/>
          <w:strike w:val="0"/>
          <w:dstrike w:val="0"/>
          <w:snapToGrid w:val="0"/>
          <w:color w:val="auto"/>
          <w:kern w:val="0"/>
          <w:sz w:val="21"/>
          <w:szCs w:val="21"/>
          <w:highlight w:val="none"/>
        </w:rPr>
        <w:t>。</w:t>
      </w:r>
    </w:p>
    <w:p w14:paraId="76E19480">
      <w:pPr>
        <w:pStyle w:val="3"/>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58" w:name="_Toc24195"/>
      <w:bookmarkStart w:id="159" w:name="_Toc30115"/>
      <w:r>
        <w:rPr>
          <w:rFonts w:hint="eastAsia" w:ascii="宋体" w:hAnsi="宋体" w:eastAsia="宋体" w:cs="宋体"/>
          <w:b/>
          <w:strike w:val="0"/>
          <w:dstrike w:val="0"/>
          <w:snapToGrid w:val="0"/>
          <w:color w:val="auto"/>
          <w:sz w:val="21"/>
          <w:szCs w:val="21"/>
          <w:highlight w:val="none"/>
          <w:lang w:val="en-US" w:eastAsia="zh-CN"/>
        </w:rPr>
        <w:t>4.4</w:t>
      </w:r>
      <w:r>
        <w:rPr>
          <w:rFonts w:hint="eastAsia" w:ascii="宋体" w:hAnsi="宋体" w:eastAsia="宋体" w:cs="宋体"/>
          <w:b/>
          <w:strike w:val="0"/>
          <w:dstrike w:val="0"/>
          <w:snapToGrid w:val="0"/>
          <w:color w:val="auto"/>
          <w:sz w:val="21"/>
          <w:szCs w:val="21"/>
          <w:highlight w:val="none"/>
        </w:rPr>
        <w:t>．工期进度</w:t>
      </w:r>
      <w:bookmarkEnd w:id="158"/>
      <w:bookmarkEnd w:id="159"/>
    </w:p>
    <w:p w14:paraId="7F0A89F0">
      <w:pPr>
        <w:keepNext w:val="0"/>
        <w:keepLines w:val="0"/>
        <w:pageBreakBefore w:val="0"/>
        <w:tabs>
          <w:tab w:val="left" w:pos="7020"/>
        </w:tabs>
        <w:kinsoku/>
        <w:wordWrap w:val="0"/>
        <w:overflowPunct/>
        <w:topLinePunct w:val="0"/>
        <w:bidi w:val="0"/>
        <w:adjustRightInd w:val="0"/>
        <w:snapToGrid w:val="0"/>
        <w:spacing w:line="440" w:lineRule="exact"/>
        <w:ind w:firstLine="422"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4.4</w:t>
      </w:r>
      <w:r>
        <w:rPr>
          <w:rFonts w:hint="eastAsia" w:ascii="宋体" w:hAnsi="宋体" w:eastAsia="宋体" w:cs="宋体"/>
          <w:b/>
          <w:bCs/>
          <w:strike w:val="0"/>
          <w:dstrike w:val="0"/>
          <w:snapToGrid w:val="0"/>
          <w:color w:val="auto"/>
          <w:kern w:val="0"/>
          <w:sz w:val="21"/>
          <w:szCs w:val="21"/>
          <w:highlight w:val="none"/>
        </w:rPr>
        <w:t>.1</w:t>
      </w:r>
      <w:r>
        <w:rPr>
          <w:rFonts w:hint="eastAsia" w:ascii="宋体" w:hAnsi="宋体" w:eastAsia="宋体" w:cs="宋体"/>
          <w:strike w:val="0"/>
          <w:dstrike w:val="0"/>
          <w:snapToGrid w:val="0"/>
          <w:color w:val="auto"/>
          <w:kern w:val="0"/>
          <w:sz w:val="21"/>
          <w:szCs w:val="21"/>
          <w:highlight w:val="none"/>
        </w:rPr>
        <w:t>本招标项目施工工期为</w:t>
      </w:r>
      <w:r>
        <w:rPr>
          <w:rFonts w:hint="eastAsia" w:hAnsi="宋体" w:cs="宋体"/>
          <w:strike w:val="0"/>
          <w:dstrike w:val="0"/>
          <w:snapToGrid w:val="0"/>
          <w:color w:val="auto"/>
          <w:kern w:val="0"/>
          <w:sz w:val="21"/>
          <w:szCs w:val="21"/>
          <w:highlight w:val="none"/>
          <w:u w:val="single"/>
          <w:lang w:val="en-US" w:eastAsia="zh-CN"/>
        </w:rPr>
        <w:t>90</w:t>
      </w:r>
      <w:r>
        <w:rPr>
          <w:rFonts w:hint="eastAsia" w:ascii="宋体" w:hAnsi="宋体" w:eastAsia="宋体" w:cs="宋体"/>
          <w:strike w:val="0"/>
          <w:dstrike w:val="0"/>
          <w:snapToGrid w:val="0"/>
          <w:color w:val="auto"/>
          <w:kern w:val="0"/>
          <w:sz w:val="21"/>
          <w:szCs w:val="21"/>
          <w:highlight w:val="none"/>
          <w:u w:val="single"/>
          <w:lang w:val="en-US" w:eastAsia="zh-CN"/>
        </w:rPr>
        <w:t>个日历天</w:t>
      </w:r>
      <w:r>
        <w:rPr>
          <w:rFonts w:hint="eastAsia" w:ascii="宋体" w:hAnsi="宋体" w:eastAsia="宋体" w:cs="宋体"/>
          <w:bCs/>
          <w:strike w:val="0"/>
          <w:dstrike w:val="0"/>
          <w:snapToGrid w:val="0"/>
          <w:color w:val="auto"/>
          <w:kern w:val="0"/>
          <w:sz w:val="21"/>
          <w:szCs w:val="21"/>
          <w:highlight w:val="none"/>
        </w:rPr>
        <w:t>，</w:t>
      </w:r>
      <w:r>
        <w:rPr>
          <w:rFonts w:hint="eastAsia" w:ascii="宋体" w:hAnsi="宋体" w:eastAsia="宋体" w:cs="宋体"/>
          <w:strike w:val="0"/>
          <w:dstrike w:val="0"/>
          <w:snapToGrid w:val="0"/>
          <w:color w:val="auto"/>
          <w:kern w:val="0"/>
          <w:sz w:val="21"/>
          <w:szCs w:val="21"/>
          <w:highlight w:val="none"/>
        </w:rPr>
        <w:t>承包人必须在招标工期内完成招标范围内的全部内容。</w:t>
      </w:r>
    </w:p>
    <w:p w14:paraId="68BCEA3C">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4.4</w:t>
      </w:r>
      <w:r>
        <w:rPr>
          <w:rFonts w:hint="eastAsia" w:ascii="宋体" w:hAnsi="宋体" w:eastAsia="宋体" w:cs="宋体"/>
          <w:b/>
          <w:bCs/>
          <w:strike w:val="0"/>
          <w:dstrike w:val="0"/>
          <w:snapToGrid w:val="0"/>
          <w:color w:val="auto"/>
          <w:kern w:val="0"/>
          <w:sz w:val="21"/>
          <w:szCs w:val="21"/>
          <w:highlight w:val="none"/>
        </w:rPr>
        <w:t>.2</w:t>
      </w:r>
      <w:r>
        <w:rPr>
          <w:rFonts w:hint="eastAsia" w:ascii="宋体" w:hAnsi="宋体" w:eastAsia="宋体" w:cs="宋体"/>
          <w:strike w:val="0"/>
          <w:dstrike w:val="0"/>
          <w:snapToGrid w:val="0"/>
          <w:color w:val="auto"/>
          <w:kern w:val="0"/>
          <w:sz w:val="21"/>
          <w:szCs w:val="21"/>
          <w:highlight w:val="none"/>
        </w:rPr>
        <w:t xml:space="preserve"> 施工工期从承包人收到监理单位签发的开工令之日起计，至竣工验收合格之日止。</w:t>
      </w:r>
    </w:p>
    <w:p w14:paraId="291312F9">
      <w:pPr>
        <w:pStyle w:val="31"/>
        <w:keepNext w:val="0"/>
        <w:keepLines w:val="0"/>
        <w:pageBreakBefore w:val="0"/>
        <w:kinsoku/>
        <w:overflowPunct/>
        <w:topLinePunct w:val="0"/>
        <w:bidi w:val="0"/>
        <w:spacing w:line="440" w:lineRule="exact"/>
        <w:ind w:firstLine="422" w:firstLineChars="200"/>
        <w:rPr>
          <w:rFonts w:hint="eastAsia" w:ascii="宋体" w:hAnsi="宋体" w:eastAsia="宋体" w:cs="宋体"/>
          <w:b w:val="0"/>
          <w:bCs w:val="0"/>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4.2</w:t>
      </w:r>
      <w:r>
        <w:rPr>
          <w:rFonts w:hint="eastAsia" w:ascii="宋体" w:hAnsi="宋体" w:eastAsia="宋体" w:cs="宋体"/>
          <w:b/>
          <w:bCs/>
          <w:strike w:val="0"/>
          <w:dstrike w:val="0"/>
          <w:snapToGrid w:val="0"/>
          <w:color w:val="auto"/>
          <w:kern w:val="0"/>
          <w:sz w:val="21"/>
          <w:szCs w:val="21"/>
          <w:highlight w:val="none"/>
        </w:rPr>
        <w:t>.3</w:t>
      </w:r>
      <w:r>
        <w:rPr>
          <w:rFonts w:hint="eastAsia" w:ascii="宋体" w:hAnsi="宋体" w:eastAsia="宋体" w:cs="宋体"/>
          <w:b w:val="0"/>
          <w:bCs w:val="0"/>
          <w:strike w:val="0"/>
          <w:dstrike w:val="0"/>
          <w:snapToGrid w:val="0"/>
          <w:color w:val="auto"/>
          <w:kern w:val="0"/>
          <w:sz w:val="21"/>
          <w:szCs w:val="21"/>
          <w:highlight w:val="none"/>
          <w:lang w:val="en-US" w:eastAsia="zh-CN"/>
        </w:rPr>
        <w:t>工期奖罚</w:t>
      </w:r>
    </w:p>
    <w:p w14:paraId="497B2A06">
      <w:pPr>
        <w:keepNext w:val="0"/>
        <w:keepLines w:val="0"/>
        <w:pageBreakBefore w:val="0"/>
        <w:widowControl/>
        <w:suppressLineNumbers w:val="0"/>
        <w:kinsoku/>
        <w:overflowPunct/>
        <w:topLinePunct w:val="0"/>
        <w:bidi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□竣工验收合格交付使用每提前</w:t>
      </w:r>
      <w:r>
        <w:rPr>
          <w:rFonts w:hint="eastAsia" w:ascii="宋体" w:hAnsi="宋体" w:eastAsia="宋体" w:cs="宋体"/>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天竣工；奖</w:t>
      </w:r>
      <w:r>
        <w:rPr>
          <w:rFonts w:hint="eastAsia" w:ascii="宋体" w:hAnsi="宋体" w:eastAsia="宋体" w:cs="宋体"/>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元，奖励金额不超过合同价款的% （一般为 2%～5%）且不超过</w:t>
      </w:r>
      <w:r>
        <w:rPr>
          <w:rFonts w:hint="eastAsia" w:ascii="宋体" w:hAnsi="宋体" w:eastAsia="宋体" w:cs="宋体"/>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 xml:space="preserve">万元。 </w:t>
      </w:r>
    </w:p>
    <w:p w14:paraId="2EF3DBE1">
      <w:pPr>
        <w:keepNext w:val="0"/>
        <w:keepLines w:val="0"/>
        <w:pageBreakBefore w:val="0"/>
        <w:widowControl/>
        <w:suppressLineNumbers w:val="0"/>
        <w:kinsoku/>
        <w:overflowPunct/>
        <w:topLinePunct w:val="0"/>
        <w:bidi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☑按施工合同期约定，因承包人原因每延误</w:t>
      </w:r>
      <w:r>
        <w:rPr>
          <w:rFonts w:hint="eastAsia" w:ascii="宋体" w:hAnsi="宋体" w:eastAsia="宋体" w:cs="宋体"/>
          <w:color w:val="auto"/>
          <w:kern w:val="0"/>
          <w:sz w:val="21"/>
          <w:szCs w:val="21"/>
          <w:highlight w:val="none"/>
          <w:u w:val="single"/>
          <w:lang w:val="en-US" w:eastAsia="zh-CN" w:bidi="ar"/>
        </w:rPr>
        <w:t xml:space="preserve"> 1</w:t>
      </w:r>
      <w:r>
        <w:rPr>
          <w:rFonts w:hint="eastAsia" w:ascii="宋体" w:hAnsi="宋体" w:eastAsia="宋体" w:cs="宋体"/>
          <w:color w:val="auto"/>
          <w:kern w:val="0"/>
          <w:sz w:val="21"/>
          <w:szCs w:val="21"/>
          <w:highlight w:val="none"/>
          <w:lang w:val="en-US" w:eastAsia="zh-CN" w:bidi="ar"/>
        </w:rPr>
        <w:t>天竣工，罚</w:t>
      </w:r>
      <w:r>
        <w:rPr>
          <w:rFonts w:hint="eastAsia" w:ascii="宋体" w:hAnsi="宋体" w:eastAsia="宋体" w:cs="宋体"/>
          <w:color w:val="auto"/>
          <w:kern w:val="0"/>
          <w:sz w:val="21"/>
          <w:szCs w:val="21"/>
          <w:highlight w:val="none"/>
          <w:u w:val="single"/>
          <w:lang w:val="en-US" w:eastAsia="zh-CN" w:bidi="ar"/>
        </w:rPr>
        <w:t xml:space="preserve"> 1000 </w:t>
      </w:r>
      <w:r>
        <w:rPr>
          <w:rFonts w:hint="eastAsia" w:ascii="宋体" w:hAnsi="宋体" w:eastAsia="宋体" w:cs="宋体"/>
          <w:color w:val="auto"/>
          <w:kern w:val="0"/>
          <w:sz w:val="21"/>
          <w:szCs w:val="21"/>
          <w:highlight w:val="none"/>
          <w:lang w:val="en-US" w:eastAsia="zh-CN" w:bidi="ar"/>
        </w:rPr>
        <w:t xml:space="preserve">元。 </w:t>
      </w:r>
    </w:p>
    <w:p w14:paraId="3B9FA060">
      <w:pPr>
        <w:keepNext w:val="0"/>
        <w:keepLines w:val="0"/>
        <w:pageBreakBefore w:val="0"/>
        <w:widowControl/>
        <w:suppressLineNumbers w:val="0"/>
        <w:kinsoku/>
        <w:overflowPunct/>
        <w:topLinePunct w:val="0"/>
        <w:bidi w:val="0"/>
        <w:spacing w:line="440" w:lineRule="exact"/>
        <w:ind w:left="240" w:hanging="210" w:hangingChars="1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□按施工合同期约定，因承包人原因延误工期</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天内不处罚， 自第</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天起每延误</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天竣工, 罚</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元。处罚金额不超过合同价款的</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%（一般为 2%～5%）且不超过</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万元，累计延误工期达到</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天，报请建设行政主管部门作不良行为记录，非承包方原因或不可抗力造成延误的除外。 </w:t>
      </w:r>
    </w:p>
    <w:p w14:paraId="18538515">
      <w:pPr>
        <w:keepNext w:val="0"/>
        <w:keepLines w:val="0"/>
        <w:pageBreakBefore w:val="0"/>
        <w:widowControl/>
        <w:suppressLineNumbers w:val="0"/>
        <w:kinsoku/>
        <w:overflowPunct/>
        <w:topLinePunct w:val="0"/>
        <w:bidi w:val="0"/>
        <w:spacing w:line="440" w:lineRule="exact"/>
        <w:jc w:val="left"/>
        <w:rPr>
          <w:rFonts w:hint="eastAsia" w:ascii="宋体" w:hAnsi="宋体" w:eastAsia="宋体" w:cs="宋体"/>
          <w:color w:val="auto"/>
          <w:sz w:val="21"/>
          <w:szCs w:val="21"/>
          <w:highlight w:val="none"/>
          <w:lang w:val="en-US"/>
        </w:rPr>
      </w:pPr>
      <w:r>
        <w:rPr>
          <w:rFonts w:hint="eastAsia" w:ascii="宋体" w:hAnsi="宋体" w:eastAsia="宋体" w:cs="宋体"/>
          <w:color w:val="auto"/>
          <w:kern w:val="0"/>
          <w:sz w:val="21"/>
          <w:szCs w:val="21"/>
          <w:highlight w:val="none"/>
          <w:lang w:val="en-US" w:eastAsia="zh-CN" w:bidi="ar"/>
        </w:rPr>
        <w:t>□其它说明：/</w:t>
      </w:r>
    </w:p>
    <w:p w14:paraId="303052DC">
      <w:pPr>
        <w:pStyle w:val="3"/>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strike w:val="0"/>
          <w:dstrike w:val="0"/>
          <w:snapToGrid w:val="0"/>
          <w:color w:val="auto"/>
          <w:sz w:val="21"/>
          <w:szCs w:val="21"/>
          <w:highlight w:val="none"/>
        </w:rPr>
      </w:pPr>
      <w:bookmarkStart w:id="160" w:name="_Toc16363"/>
      <w:bookmarkStart w:id="161" w:name="_Toc21648"/>
      <w:r>
        <w:rPr>
          <w:rFonts w:hint="eastAsia" w:ascii="宋体" w:hAnsi="宋体" w:eastAsia="宋体" w:cs="宋体"/>
          <w:b/>
          <w:strike w:val="0"/>
          <w:dstrike w:val="0"/>
          <w:snapToGrid w:val="0"/>
          <w:color w:val="auto"/>
          <w:sz w:val="21"/>
          <w:szCs w:val="21"/>
          <w:highlight w:val="none"/>
          <w:lang w:val="en-US" w:eastAsia="zh-CN"/>
        </w:rPr>
        <w:t>4.5</w:t>
      </w:r>
      <w:r>
        <w:rPr>
          <w:rFonts w:hint="eastAsia" w:ascii="宋体" w:hAnsi="宋体" w:eastAsia="宋体" w:cs="宋体"/>
          <w:b/>
          <w:strike w:val="0"/>
          <w:dstrike w:val="0"/>
          <w:snapToGrid w:val="0"/>
          <w:color w:val="auto"/>
          <w:sz w:val="21"/>
          <w:szCs w:val="21"/>
          <w:highlight w:val="none"/>
        </w:rPr>
        <w:t>．项目管理机构</w:t>
      </w:r>
      <w:bookmarkEnd w:id="160"/>
      <w:bookmarkEnd w:id="161"/>
    </w:p>
    <w:p w14:paraId="50F381FE">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4.5</w:t>
      </w:r>
      <w:r>
        <w:rPr>
          <w:rFonts w:hint="eastAsia" w:ascii="宋体" w:hAnsi="宋体" w:eastAsia="宋体" w:cs="宋体"/>
          <w:b/>
          <w:bCs/>
          <w:strike w:val="0"/>
          <w:dstrike w:val="0"/>
          <w:snapToGrid w:val="0"/>
          <w:color w:val="auto"/>
          <w:kern w:val="0"/>
          <w:sz w:val="21"/>
          <w:szCs w:val="21"/>
          <w:highlight w:val="none"/>
        </w:rPr>
        <w:t>.1</w:t>
      </w:r>
      <w:r>
        <w:rPr>
          <w:rFonts w:hint="eastAsia" w:ascii="宋体" w:hAnsi="宋体" w:eastAsia="宋体" w:cs="宋体"/>
          <w:strike w:val="0"/>
          <w:dstrike w:val="0"/>
          <w:snapToGrid w:val="0"/>
          <w:color w:val="auto"/>
          <w:kern w:val="0"/>
          <w:sz w:val="21"/>
          <w:szCs w:val="21"/>
          <w:highlight w:val="none"/>
        </w:rPr>
        <w:t xml:space="preserve"> 承包人派驻的项目管理班子成员必须为其投标文件确定的人员，否则发包人有权终止合同。</w:t>
      </w:r>
    </w:p>
    <w:p w14:paraId="62656B37">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4.5</w:t>
      </w:r>
      <w:r>
        <w:rPr>
          <w:rFonts w:hint="eastAsia" w:ascii="宋体" w:hAnsi="宋体" w:eastAsia="宋体" w:cs="宋体"/>
          <w:b/>
          <w:bCs/>
          <w:strike w:val="0"/>
          <w:dstrike w:val="0"/>
          <w:snapToGrid w:val="0"/>
          <w:color w:val="auto"/>
          <w:kern w:val="0"/>
          <w:sz w:val="21"/>
          <w:szCs w:val="21"/>
          <w:highlight w:val="none"/>
        </w:rPr>
        <w:t>.2</w:t>
      </w:r>
      <w:r>
        <w:rPr>
          <w:rFonts w:hint="eastAsia" w:ascii="宋体" w:hAnsi="宋体" w:eastAsia="宋体" w:cs="宋体"/>
          <w:strike w:val="0"/>
          <w:dstrike w:val="0"/>
          <w:snapToGrid w:val="0"/>
          <w:color w:val="auto"/>
          <w:kern w:val="0"/>
          <w:sz w:val="21"/>
          <w:szCs w:val="21"/>
          <w:highlight w:val="none"/>
        </w:rPr>
        <w:t xml:space="preserve">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14796BC7">
      <w:pPr>
        <w:pStyle w:val="3"/>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62" w:name="_Toc16233"/>
      <w:bookmarkStart w:id="163" w:name="_Toc21811"/>
      <w:r>
        <w:rPr>
          <w:rFonts w:hint="eastAsia" w:ascii="宋体" w:hAnsi="宋体" w:eastAsia="宋体" w:cs="宋体"/>
          <w:b/>
          <w:strike w:val="0"/>
          <w:dstrike w:val="0"/>
          <w:snapToGrid w:val="0"/>
          <w:color w:val="auto"/>
          <w:sz w:val="21"/>
          <w:szCs w:val="21"/>
          <w:highlight w:val="none"/>
          <w:lang w:val="en-US" w:eastAsia="zh-CN"/>
        </w:rPr>
        <w:t>4.6</w:t>
      </w:r>
      <w:r>
        <w:rPr>
          <w:rFonts w:hint="eastAsia" w:ascii="宋体" w:hAnsi="宋体" w:eastAsia="宋体" w:cs="宋体"/>
          <w:b/>
          <w:strike w:val="0"/>
          <w:dstrike w:val="0"/>
          <w:snapToGrid w:val="0"/>
          <w:color w:val="auto"/>
          <w:sz w:val="21"/>
          <w:szCs w:val="21"/>
          <w:highlight w:val="none"/>
        </w:rPr>
        <w:t>．现场管理</w:t>
      </w:r>
      <w:bookmarkEnd w:id="162"/>
      <w:bookmarkEnd w:id="163"/>
    </w:p>
    <w:p w14:paraId="31957111">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4.6</w:t>
      </w:r>
      <w:r>
        <w:rPr>
          <w:rFonts w:hint="eastAsia" w:ascii="宋体" w:hAnsi="宋体" w:eastAsia="宋体" w:cs="宋体"/>
          <w:b/>
          <w:bCs/>
          <w:strike w:val="0"/>
          <w:dstrike w:val="0"/>
          <w:snapToGrid w:val="0"/>
          <w:color w:val="auto"/>
          <w:kern w:val="0"/>
          <w:sz w:val="21"/>
          <w:szCs w:val="21"/>
          <w:highlight w:val="none"/>
        </w:rPr>
        <w:t>1</w:t>
      </w:r>
      <w:r>
        <w:rPr>
          <w:rFonts w:hint="eastAsia" w:ascii="宋体" w:hAnsi="宋体" w:eastAsia="宋体" w:cs="宋体"/>
          <w:strike w:val="0"/>
          <w:dstrike w:val="0"/>
          <w:snapToGrid w:val="0"/>
          <w:color w:val="auto"/>
          <w:kern w:val="0"/>
          <w:sz w:val="21"/>
          <w:szCs w:val="21"/>
          <w:highlight w:val="none"/>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17B73DB0">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4.6</w:t>
      </w:r>
      <w:r>
        <w:rPr>
          <w:rFonts w:hint="eastAsia" w:ascii="宋体" w:hAnsi="宋体" w:eastAsia="宋体" w:cs="宋体"/>
          <w:b/>
          <w:bCs/>
          <w:strike w:val="0"/>
          <w:dstrike w:val="0"/>
          <w:snapToGrid w:val="0"/>
          <w:color w:val="auto"/>
          <w:kern w:val="0"/>
          <w:sz w:val="21"/>
          <w:szCs w:val="21"/>
          <w:highlight w:val="none"/>
        </w:rPr>
        <w:t>.2</w:t>
      </w:r>
      <w:r>
        <w:rPr>
          <w:rFonts w:hint="eastAsia" w:ascii="宋体" w:hAnsi="宋体" w:eastAsia="宋体" w:cs="宋体"/>
          <w:strike w:val="0"/>
          <w:dstrike w:val="0"/>
          <w:snapToGrid w:val="0"/>
          <w:color w:val="auto"/>
          <w:kern w:val="0"/>
          <w:sz w:val="21"/>
          <w:szCs w:val="21"/>
          <w:highlight w:val="none"/>
        </w:rPr>
        <w:t xml:space="preserve"> 承包人应按安全施工有关规定，采取严格、科学的安全防护措施，确保施工和人员（包括第三者）的安全，承担由于自身安全防护措施不力所造成的安全事故责任和发生的费用。</w:t>
      </w:r>
    </w:p>
    <w:p w14:paraId="03DEC60F">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trike w:val="0"/>
          <w:dstrike w:val="0"/>
          <w:color w:val="auto"/>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4.6.</w:t>
      </w:r>
      <w:r>
        <w:rPr>
          <w:rFonts w:hint="eastAsia" w:ascii="宋体" w:hAnsi="宋体" w:eastAsia="宋体" w:cs="宋体"/>
          <w:b/>
          <w:bCs/>
          <w:strike w:val="0"/>
          <w:dstrike w:val="0"/>
          <w:snapToGrid w:val="0"/>
          <w:color w:val="auto"/>
          <w:kern w:val="0"/>
          <w:sz w:val="21"/>
          <w:szCs w:val="21"/>
          <w:highlight w:val="none"/>
        </w:rPr>
        <w:t>3</w:t>
      </w:r>
      <w:r>
        <w:rPr>
          <w:rFonts w:hint="eastAsia" w:ascii="宋体" w:hAnsi="宋体" w:eastAsia="宋体" w:cs="宋体"/>
          <w:strike w:val="0"/>
          <w:dstrike w:val="0"/>
          <w:snapToGrid w:val="0"/>
          <w:color w:val="auto"/>
          <w:kern w:val="0"/>
          <w:sz w:val="21"/>
          <w:szCs w:val="21"/>
          <w:highlight w:val="none"/>
        </w:rPr>
        <w:t xml:space="preserve"> 为保证施工现场的环境卫生，承包人在本招标项目施工过程中，所有的车辆必须按发包人规定的行车路线行驶。</w:t>
      </w:r>
    </w:p>
    <w:p w14:paraId="124607AC">
      <w:pPr>
        <w:pStyle w:val="3"/>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64" w:name="_Toc1442"/>
      <w:bookmarkStart w:id="165" w:name="_Toc1176"/>
      <w:r>
        <w:rPr>
          <w:rFonts w:hint="eastAsia" w:ascii="宋体" w:hAnsi="宋体" w:eastAsia="宋体" w:cs="宋体"/>
          <w:b/>
          <w:strike w:val="0"/>
          <w:dstrike w:val="0"/>
          <w:snapToGrid w:val="0"/>
          <w:color w:val="auto"/>
          <w:sz w:val="21"/>
          <w:szCs w:val="21"/>
          <w:highlight w:val="none"/>
          <w:lang w:val="en-US" w:eastAsia="zh-CN"/>
        </w:rPr>
        <w:t>4.7</w:t>
      </w:r>
      <w:r>
        <w:rPr>
          <w:rFonts w:hint="eastAsia" w:ascii="宋体" w:hAnsi="宋体" w:eastAsia="宋体" w:cs="宋体"/>
          <w:b/>
          <w:strike w:val="0"/>
          <w:dstrike w:val="0"/>
          <w:snapToGrid w:val="0"/>
          <w:color w:val="auto"/>
          <w:sz w:val="21"/>
          <w:szCs w:val="21"/>
          <w:highlight w:val="none"/>
        </w:rPr>
        <w:t>．监督实施</w:t>
      </w:r>
      <w:bookmarkEnd w:id="164"/>
      <w:bookmarkEnd w:id="165"/>
    </w:p>
    <w:p w14:paraId="1DE7F91F">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6622FCED">
      <w:pPr>
        <w:pStyle w:val="3"/>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66" w:name="_Toc1485"/>
      <w:bookmarkStart w:id="167" w:name="_Toc5482"/>
      <w:r>
        <w:rPr>
          <w:rFonts w:hint="eastAsia" w:ascii="宋体" w:hAnsi="宋体" w:eastAsia="宋体" w:cs="宋体"/>
          <w:b/>
          <w:strike w:val="0"/>
          <w:dstrike w:val="0"/>
          <w:snapToGrid w:val="0"/>
          <w:color w:val="auto"/>
          <w:sz w:val="21"/>
          <w:szCs w:val="21"/>
          <w:highlight w:val="none"/>
          <w:lang w:val="en-US" w:eastAsia="zh-CN"/>
        </w:rPr>
        <w:t>4.8</w:t>
      </w:r>
      <w:r>
        <w:rPr>
          <w:rFonts w:hint="eastAsia" w:ascii="宋体" w:hAnsi="宋体" w:eastAsia="宋体" w:cs="宋体"/>
          <w:b/>
          <w:strike w:val="0"/>
          <w:dstrike w:val="0"/>
          <w:snapToGrid w:val="0"/>
          <w:color w:val="auto"/>
          <w:sz w:val="21"/>
          <w:szCs w:val="21"/>
          <w:highlight w:val="none"/>
        </w:rPr>
        <w:t>．主材的采购和使用</w:t>
      </w:r>
      <w:bookmarkEnd w:id="166"/>
      <w:bookmarkEnd w:id="167"/>
    </w:p>
    <w:p w14:paraId="2C313296">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bCs/>
          <w:strike w:val="0"/>
          <w:dstrike w:val="0"/>
          <w:snapToGrid w:val="0"/>
          <w:color w:val="auto"/>
          <w:kern w:val="0"/>
          <w:sz w:val="21"/>
          <w:szCs w:val="21"/>
          <w:highlight w:val="none"/>
        </w:rPr>
      </w:pPr>
      <w:r>
        <w:rPr>
          <w:rFonts w:hint="eastAsia" w:ascii="宋体" w:hAnsi="宋体" w:eastAsia="宋体" w:cs="宋体"/>
          <w:bCs/>
          <w:strike w:val="0"/>
          <w:dstrike w:val="0"/>
          <w:snapToGrid w:val="0"/>
          <w:color w:val="auto"/>
          <w:kern w:val="0"/>
          <w:sz w:val="21"/>
          <w:szCs w:val="21"/>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363C4AC2">
      <w:pPr>
        <w:pStyle w:val="3"/>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68" w:name="_Toc27130"/>
      <w:bookmarkStart w:id="169" w:name="_Toc11557"/>
      <w:r>
        <w:rPr>
          <w:rFonts w:hint="eastAsia" w:ascii="宋体" w:hAnsi="宋体" w:eastAsia="宋体" w:cs="宋体"/>
          <w:b/>
          <w:strike w:val="0"/>
          <w:dstrike w:val="0"/>
          <w:snapToGrid w:val="0"/>
          <w:color w:val="auto"/>
          <w:sz w:val="21"/>
          <w:szCs w:val="21"/>
          <w:highlight w:val="none"/>
          <w:lang w:val="en-US" w:eastAsia="zh-CN"/>
        </w:rPr>
        <w:t>4.9</w:t>
      </w:r>
      <w:r>
        <w:rPr>
          <w:rFonts w:hint="eastAsia" w:ascii="宋体" w:hAnsi="宋体" w:eastAsia="宋体" w:cs="宋体"/>
          <w:b/>
          <w:strike w:val="0"/>
          <w:dstrike w:val="0"/>
          <w:snapToGrid w:val="0"/>
          <w:color w:val="auto"/>
          <w:sz w:val="21"/>
          <w:szCs w:val="21"/>
          <w:highlight w:val="none"/>
        </w:rPr>
        <w:t>．竣工资料移交</w:t>
      </w:r>
      <w:bookmarkEnd w:id="168"/>
      <w:bookmarkEnd w:id="169"/>
    </w:p>
    <w:p w14:paraId="4851FDA8">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trike w:val="0"/>
          <w:dstrike w:val="0"/>
          <w:color w:val="auto"/>
          <w:sz w:val="21"/>
          <w:szCs w:val="21"/>
          <w:highlight w:val="none"/>
        </w:rPr>
      </w:pPr>
      <w:r>
        <w:rPr>
          <w:rFonts w:hint="eastAsia" w:ascii="宋体" w:hAnsi="宋体" w:eastAsia="宋体" w:cs="宋体"/>
          <w:bCs/>
          <w:strike w:val="0"/>
          <w:dstrike w:val="0"/>
          <w:snapToGrid w:val="0"/>
          <w:color w:val="auto"/>
          <w:kern w:val="0"/>
          <w:sz w:val="21"/>
          <w:szCs w:val="21"/>
          <w:highlight w:val="none"/>
        </w:rPr>
        <w:t>项目竣工验收时，</w:t>
      </w:r>
      <w:r>
        <w:rPr>
          <w:rFonts w:hint="eastAsia" w:ascii="宋体" w:hAnsi="宋体" w:eastAsia="宋体" w:cs="宋体"/>
          <w:strike w:val="0"/>
          <w:dstrike w:val="0"/>
          <w:snapToGrid w:val="0"/>
          <w:color w:val="auto"/>
          <w:kern w:val="0"/>
          <w:sz w:val="21"/>
          <w:szCs w:val="21"/>
          <w:highlight w:val="none"/>
        </w:rPr>
        <w:t>承包</w:t>
      </w:r>
      <w:r>
        <w:rPr>
          <w:rFonts w:hint="eastAsia" w:ascii="宋体" w:hAnsi="宋体" w:eastAsia="宋体" w:cs="宋体"/>
          <w:bCs/>
          <w:strike w:val="0"/>
          <w:dstrike w:val="0"/>
          <w:snapToGrid w:val="0"/>
          <w:color w:val="auto"/>
          <w:kern w:val="0"/>
          <w:sz w:val="21"/>
          <w:szCs w:val="21"/>
          <w:highlight w:val="none"/>
        </w:rPr>
        <w:t>人应向监理单位和</w:t>
      </w:r>
      <w:r>
        <w:rPr>
          <w:rFonts w:hint="eastAsia" w:ascii="宋体" w:hAnsi="宋体" w:eastAsia="宋体" w:cs="宋体"/>
          <w:strike w:val="0"/>
          <w:dstrike w:val="0"/>
          <w:snapToGrid w:val="0"/>
          <w:color w:val="auto"/>
          <w:kern w:val="0"/>
          <w:sz w:val="21"/>
          <w:szCs w:val="21"/>
          <w:highlight w:val="none"/>
        </w:rPr>
        <w:t>发包</w:t>
      </w:r>
      <w:r>
        <w:rPr>
          <w:rFonts w:hint="eastAsia" w:ascii="宋体" w:hAnsi="宋体" w:eastAsia="宋体" w:cs="宋体"/>
          <w:bCs/>
          <w:strike w:val="0"/>
          <w:dstrike w:val="0"/>
          <w:snapToGrid w:val="0"/>
          <w:color w:val="auto"/>
          <w:kern w:val="0"/>
          <w:sz w:val="21"/>
          <w:szCs w:val="21"/>
          <w:highlight w:val="none"/>
        </w:rPr>
        <w:t>人提供符合国家档案部门备案要求的，编制成册的竣工图及有关的技术档案资料（含声像档案）一式</w:t>
      </w:r>
      <w:r>
        <w:rPr>
          <w:rFonts w:hint="eastAsia" w:ascii="宋体" w:hAnsi="宋体" w:eastAsia="宋体" w:cs="宋体"/>
          <w:bCs/>
          <w:strike w:val="0"/>
          <w:dstrike w:val="0"/>
          <w:snapToGrid w:val="0"/>
          <w:color w:val="auto"/>
          <w:kern w:val="0"/>
          <w:sz w:val="21"/>
          <w:szCs w:val="21"/>
          <w:highlight w:val="none"/>
          <w:u w:val="single"/>
        </w:rPr>
        <w:t>八</w:t>
      </w:r>
      <w:r>
        <w:rPr>
          <w:rFonts w:hint="eastAsia" w:ascii="宋体" w:hAnsi="宋体" w:eastAsia="宋体" w:cs="宋体"/>
          <w:bCs/>
          <w:strike w:val="0"/>
          <w:dstrike w:val="0"/>
          <w:snapToGrid w:val="0"/>
          <w:color w:val="auto"/>
          <w:kern w:val="0"/>
          <w:sz w:val="21"/>
          <w:szCs w:val="21"/>
          <w:highlight w:val="none"/>
        </w:rPr>
        <w:t>份。</w:t>
      </w:r>
    </w:p>
    <w:p w14:paraId="7C1636F8">
      <w:pPr>
        <w:pStyle w:val="3"/>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70" w:name="_Toc14292"/>
      <w:bookmarkStart w:id="171" w:name="_Toc20949"/>
      <w:r>
        <w:rPr>
          <w:rFonts w:hint="eastAsia" w:ascii="宋体" w:hAnsi="宋体" w:eastAsia="宋体" w:cs="宋体"/>
          <w:b/>
          <w:strike w:val="0"/>
          <w:dstrike w:val="0"/>
          <w:snapToGrid w:val="0"/>
          <w:color w:val="auto"/>
          <w:sz w:val="21"/>
          <w:szCs w:val="21"/>
          <w:highlight w:val="none"/>
          <w:lang w:val="en-US" w:eastAsia="zh-CN"/>
        </w:rPr>
        <w:t>4.10</w:t>
      </w:r>
      <w:r>
        <w:rPr>
          <w:rFonts w:hint="eastAsia" w:ascii="宋体" w:hAnsi="宋体" w:eastAsia="宋体" w:cs="宋体"/>
          <w:b/>
          <w:strike w:val="0"/>
          <w:dstrike w:val="0"/>
          <w:snapToGrid w:val="0"/>
          <w:color w:val="auto"/>
          <w:sz w:val="21"/>
          <w:szCs w:val="21"/>
          <w:highlight w:val="none"/>
        </w:rPr>
        <w:t>．质量保证</w:t>
      </w:r>
      <w:bookmarkEnd w:id="170"/>
      <w:bookmarkEnd w:id="171"/>
    </w:p>
    <w:p w14:paraId="12F168CA">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bCs/>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4.10</w:t>
      </w:r>
      <w:r>
        <w:rPr>
          <w:rFonts w:hint="eastAsia" w:ascii="宋体" w:hAnsi="宋体" w:eastAsia="宋体" w:cs="宋体"/>
          <w:b/>
          <w:bCs/>
          <w:strike w:val="0"/>
          <w:dstrike w:val="0"/>
          <w:snapToGrid w:val="0"/>
          <w:color w:val="auto"/>
          <w:kern w:val="0"/>
          <w:sz w:val="21"/>
          <w:szCs w:val="21"/>
          <w:highlight w:val="none"/>
        </w:rPr>
        <w:t>.1</w:t>
      </w:r>
      <w:r>
        <w:rPr>
          <w:rFonts w:hint="eastAsia" w:ascii="宋体" w:hAnsi="宋体" w:eastAsia="宋体" w:cs="宋体"/>
          <w:bCs/>
          <w:strike w:val="0"/>
          <w:dstrike w:val="0"/>
          <w:snapToGrid w:val="0"/>
          <w:color w:val="auto"/>
          <w:kern w:val="0"/>
          <w:sz w:val="21"/>
          <w:szCs w:val="21"/>
          <w:highlight w:val="none"/>
        </w:rPr>
        <w:t xml:space="preserve"> 本招标项目缺陷责任期为</w:t>
      </w:r>
      <w:r>
        <w:rPr>
          <w:rFonts w:hint="eastAsia" w:ascii="宋体" w:hAnsi="宋体" w:eastAsia="宋体" w:cs="宋体"/>
          <w:bCs/>
          <w:strike w:val="0"/>
          <w:dstrike w:val="0"/>
          <w:snapToGrid w:val="0"/>
          <w:color w:val="auto"/>
          <w:kern w:val="0"/>
          <w:sz w:val="21"/>
          <w:szCs w:val="21"/>
          <w:highlight w:val="none"/>
          <w:u w:val="single"/>
        </w:rPr>
        <w:t xml:space="preserve"> </w:t>
      </w:r>
      <w:r>
        <w:rPr>
          <w:rFonts w:hint="eastAsia" w:ascii="宋体" w:hAnsi="宋体" w:eastAsia="宋体" w:cs="宋体"/>
          <w:bCs/>
          <w:strike w:val="0"/>
          <w:dstrike w:val="0"/>
          <w:snapToGrid w:val="0"/>
          <w:color w:val="auto"/>
          <w:kern w:val="0"/>
          <w:sz w:val="21"/>
          <w:szCs w:val="21"/>
          <w:highlight w:val="none"/>
          <w:u w:val="single"/>
          <w:lang w:val="en-US" w:eastAsia="zh-CN"/>
        </w:rPr>
        <w:t>2</w:t>
      </w:r>
      <w:r>
        <w:rPr>
          <w:rFonts w:hint="eastAsia" w:ascii="宋体" w:hAnsi="宋体" w:eastAsia="宋体" w:cs="宋体"/>
          <w:bCs/>
          <w:strike w:val="0"/>
          <w:dstrike w:val="0"/>
          <w:snapToGrid w:val="0"/>
          <w:color w:val="auto"/>
          <w:kern w:val="0"/>
          <w:sz w:val="21"/>
          <w:szCs w:val="21"/>
          <w:highlight w:val="none"/>
          <w:u w:val="single"/>
        </w:rPr>
        <w:t xml:space="preserve"> </w:t>
      </w:r>
      <w:r>
        <w:rPr>
          <w:rFonts w:hint="eastAsia" w:ascii="宋体" w:hAnsi="宋体" w:eastAsia="宋体" w:cs="宋体"/>
          <w:bCs/>
          <w:strike w:val="0"/>
          <w:dstrike w:val="0"/>
          <w:snapToGrid w:val="0"/>
          <w:color w:val="auto"/>
          <w:kern w:val="0"/>
          <w:sz w:val="21"/>
          <w:szCs w:val="21"/>
          <w:highlight w:val="none"/>
        </w:rPr>
        <w:t>年（自通过竣工验收之日起计），在此期间预留金额为结算价</w:t>
      </w:r>
      <w:r>
        <w:rPr>
          <w:rFonts w:hint="eastAsia" w:ascii="宋体" w:hAnsi="宋体" w:eastAsia="宋体" w:cs="宋体"/>
          <w:bCs/>
          <w:strike w:val="0"/>
          <w:dstrike w:val="0"/>
          <w:snapToGrid w:val="0"/>
          <w:color w:val="auto"/>
          <w:kern w:val="0"/>
          <w:sz w:val="21"/>
          <w:szCs w:val="21"/>
          <w:highlight w:val="none"/>
          <w:u w:val="single"/>
        </w:rPr>
        <w:t xml:space="preserve"> 3% </w:t>
      </w:r>
      <w:r>
        <w:rPr>
          <w:rFonts w:hint="eastAsia" w:ascii="宋体" w:hAnsi="宋体" w:eastAsia="宋体" w:cs="宋体"/>
          <w:bCs/>
          <w:strike w:val="0"/>
          <w:dstrike w:val="0"/>
          <w:snapToGrid w:val="0"/>
          <w:color w:val="auto"/>
          <w:kern w:val="0"/>
          <w:sz w:val="21"/>
          <w:szCs w:val="21"/>
          <w:highlight w:val="none"/>
        </w:rPr>
        <w:t>的质量保证。</w:t>
      </w:r>
    </w:p>
    <w:p w14:paraId="0257BE9F">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bCs/>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4.10</w:t>
      </w:r>
      <w:r>
        <w:rPr>
          <w:rFonts w:hint="eastAsia" w:ascii="宋体" w:hAnsi="宋体" w:eastAsia="宋体" w:cs="宋体"/>
          <w:b/>
          <w:bCs/>
          <w:strike w:val="0"/>
          <w:dstrike w:val="0"/>
          <w:snapToGrid w:val="0"/>
          <w:color w:val="auto"/>
          <w:kern w:val="0"/>
          <w:sz w:val="21"/>
          <w:szCs w:val="21"/>
          <w:highlight w:val="none"/>
        </w:rPr>
        <w:t xml:space="preserve">.2 </w:t>
      </w:r>
      <w:r>
        <w:rPr>
          <w:rFonts w:hint="eastAsia" w:ascii="宋体" w:hAnsi="宋体" w:eastAsia="宋体" w:cs="宋体"/>
          <w:bCs/>
          <w:strike w:val="0"/>
          <w:dstrike w:val="0"/>
          <w:snapToGrid w:val="0"/>
          <w:color w:val="auto"/>
          <w:kern w:val="0"/>
          <w:sz w:val="21"/>
          <w:szCs w:val="21"/>
          <w:highlight w:val="none"/>
        </w:rPr>
        <w:t>质量保证的形式：采用质量保证金，在结清审定总造价时一次性扣留相应金额作为质量保证金。</w:t>
      </w:r>
    </w:p>
    <w:p w14:paraId="64DE0974">
      <w:pPr>
        <w:keepNext w:val="0"/>
        <w:keepLines w:val="0"/>
        <w:pageBreakBefore w:val="0"/>
        <w:widowControl/>
        <w:suppressLineNumbers w:val="0"/>
        <w:kinsoku/>
        <w:overflowPunct/>
        <w:topLinePunct w:val="0"/>
        <w:bidi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（1）采用质量保证金形式的，在结清审定总造价时一次性扣留相应金额作为质量保证金。 </w:t>
      </w:r>
    </w:p>
    <w:p w14:paraId="62820972">
      <w:pPr>
        <w:keepNext w:val="0"/>
        <w:keepLines w:val="0"/>
        <w:pageBreakBefore w:val="0"/>
        <w:widowControl/>
        <w:suppressLineNumbers w:val="0"/>
        <w:kinsoku/>
        <w:overflowPunct/>
        <w:topLinePunct w:val="0"/>
        <w:bidi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2）采用质量保证担保或质量保证保险的，承包人应在竣工验收时向发包人提交有效的商业保函、银行保函或保险合同（或保险单）原件，商业保函、银行保函或保险合同（或保险单）的有效期不得短于缺陷责任期。</w:t>
      </w:r>
    </w:p>
    <w:p w14:paraId="1B87E5DC">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bCs/>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4.10</w:t>
      </w:r>
      <w:r>
        <w:rPr>
          <w:rFonts w:hint="eastAsia" w:ascii="宋体" w:hAnsi="宋体" w:eastAsia="宋体" w:cs="宋体"/>
          <w:b/>
          <w:bCs/>
          <w:strike w:val="0"/>
          <w:dstrike w:val="0"/>
          <w:snapToGrid w:val="0"/>
          <w:color w:val="auto"/>
          <w:kern w:val="0"/>
          <w:sz w:val="21"/>
          <w:szCs w:val="21"/>
          <w:highlight w:val="none"/>
        </w:rPr>
        <w:t>.3</w:t>
      </w:r>
      <w:r>
        <w:rPr>
          <w:rFonts w:hint="eastAsia" w:ascii="宋体" w:hAnsi="宋体" w:eastAsia="宋体" w:cs="宋体"/>
          <w:bCs/>
          <w:strike w:val="0"/>
          <w:dstrike w:val="0"/>
          <w:snapToGrid w:val="0"/>
          <w:color w:val="auto"/>
          <w:kern w:val="0"/>
          <w:sz w:val="21"/>
          <w:szCs w:val="21"/>
          <w:highlight w:val="none"/>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44D471F7">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bCs/>
          <w:strike w:val="0"/>
          <w:dstrike w:val="0"/>
          <w:snapToGrid w:val="0"/>
          <w:color w:val="auto"/>
          <w:kern w:val="0"/>
          <w:sz w:val="21"/>
          <w:szCs w:val="21"/>
          <w:highlight w:val="none"/>
        </w:rPr>
      </w:pPr>
      <w:r>
        <w:rPr>
          <w:rFonts w:hint="eastAsia" w:ascii="宋体" w:hAnsi="宋体" w:eastAsia="宋体" w:cs="宋体"/>
          <w:bCs/>
          <w:strike w:val="0"/>
          <w:dstrike w:val="0"/>
          <w:snapToGrid w:val="0"/>
          <w:color w:val="auto"/>
          <w:kern w:val="0"/>
          <w:sz w:val="21"/>
          <w:szCs w:val="21"/>
          <w:highlight w:val="none"/>
        </w:rPr>
        <w:t>由他人原因造成的缺陷，发包人负责组织维修，承包人不承担费用，且发包人不得从质量保证中扣除费用。</w:t>
      </w:r>
    </w:p>
    <w:p w14:paraId="055D881D">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bCs/>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4.10.</w:t>
      </w:r>
      <w:r>
        <w:rPr>
          <w:rFonts w:hint="eastAsia" w:ascii="宋体" w:hAnsi="宋体" w:eastAsia="宋体" w:cs="宋体"/>
          <w:b/>
          <w:bCs/>
          <w:strike w:val="0"/>
          <w:dstrike w:val="0"/>
          <w:snapToGrid w:val="0"/>
          <w:color w:val="auto"/>
          <w:kern w:val="0"/>
          <w:sz w:val="21"/>
          <w:szCs w:val="21"/>
          <w:highlight w:val="none"/>
        </w:rPr>
        <w:t>4</w:t>
      </w:r>
      <w:r>
        <w:rPr>
          <w:rFonts w:hint="eastAsia" w:ascii="宋体" w:hAnsi="宋体" w:eastAsia="宋体" w:cs="宋体"/>
          <w:bCs/>
          <w:strike w:val="0"/>
          <w:dstrike w:val="0"/>
          <w:snapToGrid w:val="0"/>
          <w:color w:val="auto"/>
          <w:kern w:val="0"/>
          <w:sz w:val="21"/>
          <w:szCs w:val="21"/>
          <w:highlight w:val="none"/>
        </w:rPr>
        <w:t xml:space="preserve"> 缺陷责任期内，承包人应认真履行合同约定的责任。缺陷责任期到期后，承包人向发包人申请退还质量保证，发包人应按照《建设工程质量保证金管理办法》有关规定将质量保证退还给承包人。</w:t>
      </w:r>
    </w:p>
    <w:p w14:paraId="479EC54B">
      <w:pPr>
        <w:pStyle w:val="3"/>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72" w:name="_Toc211"/>
      <w:bookmarkStart w:id="173" w:name="_Toc9682"/>
      <w:r>
        <w:rPr>
          <w:rFonts w:hint="eastAsia" w:ascii="宋体" w:hAnsi="宋体" w:eastAsia="宋体" w:cs="宋体"/>
          <w:b/>
          <w:strike w:val="0"/>
          <w:dstrike w:val="0"/>
          <w:snapToGrid w:val="0"/>
          <w:color w:val="auto"/>
          <w:sz w:val="21"/>
          <w:szCs w:val="21"/>
          <w:highlight w:val="none"/>
          <w:lang w:val="en-US" w:eastAsia="zh-CN"/>
        </w:rPr>
        <w:t>4.11</w:t>
      </w:r>
      <w:r>
        <w:rPr>
          <w:rFonts w:hint="eastAsia" w:ascii="宋体" w:hAnsi="宋体" w:eastAsia="宋体" w:cs="宋体"/>
          <w:b/>
          <w:strike w:val="0"/>
          <w:dstrike w:val="0"/>
          <w:snapToGrid w:val="0"/>
          <w:color w:val="auto"/>
          <w:sz w:val="21"/>
          <w:szCs w:val="21"/>
          <w:highlight w:val="none"/>
        </w:rPr>
        <w:t>．不良行为处理</w:t>
      </w:r>
      <w:bookmarkEnd w:id="172"/>
      <w:bookmarkEnd w:id="173"/>
    </w:p>
    <w:p w14:paraId="03B85A51">
      <w:pPr>
        <w:pStyle w:val="32"/>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4693B0E4">
      <w:pPr>
        <w:pStyle w:val="32"/>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（1）转包、违法分包或违反投标承诺分包工程的；</w:t>
      </w:r>
    </w:p>
    <w:p w14:paraId="12B823A5">
      <w:pPr>
        <w:pStyle w:val="32"/>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（2）非原参加投标中标的项目经理负责组织施工或在实施过程中擅自更换项目经理的、项目的其他主要管理人员与中标文件确定的人员不相符的；</w:t>
      </w:r>
    </w:p>
    <w:p w14:paraId="6D8FEEBE">
      <w:pPr>
        <w:pStyle w:val="32"/>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（3）投标文件确定的大型机械设备没有进入施工现场的；</w:t>
      </w:r>
    </w:p>
    <w:p w14:paraId="51E0F937">
      <w:pPr>
        <w:pStyle w:val="32"/>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（4）与建设单位、监理单位串通，签认虚假工程量或工程造价的；</w:t>
      </w:r>
    </w:p>
    <w:p w14:paraId="76D33A93">
      <w:pPr>
        <w:pStyle w:val="32"/>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（5）项目经理施工现场管理不到位的；</w:t>
      </w:r>
    </w:p>
    <w:p w14:paraId="468E50A4">
      <w:pPr>
        <w:pStyle w:val="32"/>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（6）项目经理在非本人资格证书注册单位从事工程项目施工管理的；</w:t>
      </w:r>
    </w:p>
    <w:p w14:paraId="54FC3C3D">
      <w:pPr>
        <w:pStyle w:val="32"/>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（7）项目经理同时承担超过一项工程项目的；</w:t>
      </w:r>
    </w:p>
    <w:p w14:paraId="56235A8F">
      <w:pPr>
        <w:pStyle w:val="32"/>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（8）违反有关法律、法规、规章规定的其它行为。</w:t>
      </w:r>
    </w:p>
    <w:p w14:paraId="1FAF7969">
      <w:pPr>
        <w:pStyle w:val="3"/>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74" w:name="_Toc16682"/>
      <w:bookmarkStart w:id="175" w:name="_Toc15004"/>
      <w:r>
        <w:rPr>
          <w:rFonts w:hint="eastAsia" w:ascii="宋体" w:hAnsi="宋体" w:eastAsia="宋体" w:cs="宋体"/>
          <w:b/>
          <w:strike w:val="0"/>
          <w:dstrike w:val="0"/>
          <w:snapToGrid w:val="0"/>
          <w:color w:val="auto"/>
          <w:sz w:val="21"/>
          <w:szCs w:val="21"/>
          <w:highlight w:val="none"/>
          <w:lang w:val="en-US" w:eastAsia="zh-CN"/>
        </w:rPr>
        <w:t>4.12</w:t>
      </w:r>
      <w:r>
        <w:rPr>
          <w:rFonts w:hint="eastAsia" w:ascii="宋体" w:hAnsi="宋体" w:eastAsia="宋体" w:cs="宋体"/>
          <w:b/>
          <w:strike w:val="0"/>
          <w:dstrike w:val="0"/>
          <w:snapToGrid w:val="0"/>
          <w:color w:val="auto"/>
          <w:sz w:val="21"/>
          <w:szCs w:val="21"/>
          <w:highlight w:val="none"/>
        </w:rPr>
        <w:t>．信用评价条款内容</w:t>
      </w:r>
      <w:bookmarkEnd w:id="174"/>
      <w:bookmarkEnd w:id="175"/>
    </w:p>
    <w:p w14:paraId="115FAB20">
      <w:pPr>
        <w:pStyle w:val="34"/>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b/>
          <w:bCs/>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由</w:t>
      </w:r>
      <w:r>
        <w:rPr>
          <w:rFonts w:hint="eastAsia" w:ascii="宋体" w:hAnsi="宋体" w:eastAsia="宋体" w:cs="宋体"/>
          <w:snapToGrid w:val="0"/>
          <w:color w:val="auto"/>
          <w:kern w:val="0"/>
          <w:sz w:val="21"/>
          <w:szCs w:val="21"/>
          <w:highlight w:val="none"/>
        </w:rPr>
        <w:t>发包人</w:t>
      </w:r>
      <w:r>
        <w:rPr>
          <w:rFonts w:hint="eastAsia" w:ascii="宋体" w:hAnsi="宋体" w:eastAsia="宋体" w:cs="宋体"/>
          <w:strike w:val="0"/>
          <w:dstrike w:val="0"/>
          <w:snapToGrid w:val="0"/>
          <w:color w:val="auto"/>
          <w:kern w:val="0"/>
          <w:sz w:val="21"/>
          <w:szCs w:val="21"/>
          <w:highlight w:val="none"/>
        </w:rPr>
        <w:t>决定是否对施工单位的履约情况进行信用评价。若进行信用评价，评价条款由</w:t>
      </w:r>
      <w:r>
        <w:rPr>
          <w:rFonts w:hint="eastAsia" w:ascii="宋体" w:hAnsi="宋体" w:eastAsia="宋体" w:cs="宋体"/>
          <w:snapToGrid w:val="0"/>
          <w:color w:val="auto"/>
          <w:kern w:val="0"/>
          <w:sz w:val="21"/>
          <w:szCs w:val="21"/>
          <w:highlight w:val="none"/>
        </w:rPr>
        <w:t>发包人</w:t>
      </w:r>
      <w:r>
        <w:rPr>
          <w:rFonts w:hint="eastAsia" w:ascii="宋体" w:hAnsi="宋体" w:eastAsia="宋体" w:cs="宋体"/>
          <w:strike w:val="0"/>
          <w:dstrike w:val="0"/>
          <w:snapToGrid w:val="0"/>
          <w:color w:val="auto"/>
          <w:kern w:val="0"/>
          <w:sz w:val="21"/>
          <w:szCs w:val="21"/>
          <w:highlight w:val="none"/>
        </w:rPr>
        <w:t>自拟，条款内容可参考人员到位情况、服务配合程度、服务成果质量、项目后期服务及信用评价结果的运用等。</w:t>
      </w:r>
    </w:p>
    <w:p w14:paraId="1ABAB3B8">
      <w:pPr>
        <w:pStyle w:val="34"/>
        <w:keepNext w:val="0"/>
        <w:keepLines w:val="0"/>
        <w:pageBreakBefore w:val="0"/>
        <w:kinsoku/>
        <w:overflowPunct/>
        <w:topLinePunct w:val="0"/>
        <w:bidi w:val="0"/>
        <w:snapToGrid w:val="0"/>
        <w:spacing w:line="440" w:lineRule="exact"/>
        <w:ind w:firstLine="422" w:firstLineChars="200"/>
        <w:rPr>
          <w:rFonts w:hint="eastAsia" w:ascii="宋体" w:hAnsi="宋体" w:eastAsia="宋体" w:cs="宋体"/>
          <w:strike w:val="0"/>
          <w:dstrike w:val="0"/>
          <w:color w:val="auto"/>
          <w:sz w:val="21"/>
          <w:szCs w:val="21"/>
          <w:highlight w:val="none"/>
          <w:shd w:val="clear" w:color="auto" w:fill="FFFFFF"/>
        </w:rPr>
      </w:pPr>
      <w:r>
        <w:rPr>
          <w:rFonts w:hint="eastAsia" w:ascii="宋体" w:hAnsi="宋体" w:eastAsia="宋体" w:cs="宋体"/>
          <w:b/>
          <w:strike w:val="0"/>
          <w:dstrike w:val="0"/>
          <w:snapToGrid w:val="0"/>
          <w:color w:val="auto"/>
          <w:sz w:val="21"/>
          <w:szCs w:val="21"/>
          <w:highlight w:val="none"/>
          <w:lang w:val="en-US" w:eastAsia="zh-CN"/>
        </w:rPr>
        <w:t>4.13</w:t>
      </w:r>
      <w:r>
        <w:rPr>
          <w:rFonts w:hint="eastAsia" w:ascii="宋体" w:hAnsi="宋体" w:eastAsia="宋体" w:cs="宋体"/>
          <w:b/>
          <w:bCs/>
          <w:strike w:val="0"/>
          <w:dstrike w:val="0"/>
          <w:color w:val="auto"/>
          <w:sz w:val="21"/>
          <w:szCs w:val="21"/>
          <w:highlight w:val="none"/>
          <w:shd w:val="clear" w:color="auto" w:fill="FFFFFF"/>
        </w:rPr>
        <w:t xml:space="preserve"> </w:t>
      </w:r>
      <w:r>
        <w:rPr>
          <w:rFonts w:hint="eastAsia" w:ascii="宋体" w:hAnsi="宋体" w:eastAsia="宋体" w:cs="宋体"/>
          <w:strike w:val="0"/>
          <w:dstrike w:val="0"/>
          <w:color w:val="auto"/>
          <w:sz w:val="21"/>
          <w:szCs w:val="21"/>
          <w:highlight w:val="none"/>
          <w:shd w:val="clear" w:color="auto" w:fill="FFFFFF"/>
        </w:rPr>
        <w:t>危险性较大的分部分项工程安全管理约定 。中标人应对建设单位组织的勘察、设计等单位在施工招标文件中列出的危大工程清单进行投标文件回应。对危险性较大的工程必须按《危险性较大的分部分项工程安全管理规定》（中华人民共和国住房和城乡建设部令第37号）的规定编制专项施工方案。同时，</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必须按照《危险性较大的分部分项工程安全管理规定》的规定和经审批的专项施工方案履行安全职责，严格执行国家、地方政府有关施工安全管理方面的法律、法规及规章制度，同时严格执行</w:t>
      </w:r>
      <w:r>
        <w:rPr>
          <w:rFonts w:hint="eastAsia" w:ascii="宋体" w:hAnsi="宋体" w:eastAsia="宋体" w:cs="宋体"/>
          <w:color w:val="auto"/>
          <w:sz w:val="21"/>
          <w:szCs w:val="21"/>
          <w:highlight w:val="none"/>
          <w:shd w:val="clear" w:color="auto" w:fill="FFFFFF"/>
        </w:rPr>
        <w:t>发包人</w:t>
      </w:r>
      <w:r>
        <w:rPr>
          <w:rFonts w:hint="eastAsia" w:ascii="宋体" w:hAnsi="宋体" w:eastAsia="宋体" w:cs="宋体"/>
          <w:strike w:val="0"/>
          <w:dstrike w:val="0"/>
          <w:color w:val="auto"/>
          <w:sz w:val="21"/>
          <w:szCs w:val="21"/>
          <w:highlight w:val="none"/>
          <w:shd w:val="clear" w:color="auto" w:fill="FFFFFF"/>
        </w:rPr>
        <w:t>制订的本项目安全生产管理方面的规章制度、安全检查程序及施工安全管理要求，以及监理人有关安全工作的指令。</w:t>
      </w:r>
    </w:p>
    <w:p w14:paraId="279A60B5">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承包人应根据《危险性较大的分部分项工程安全管理规定》（住房城乡建设部令第 37 号）、《住房城乡建设部办公厅关于实施&lt;危险性较大的分部分项工程安全管理规定&gt;有关问题的通知》（建办质〔2018〕31 号）、《广东省住房和城乡建设厅关于房屋市政工程危险性较大的分部分项工程安全管理的实施细则的通知》(粤建规范〔2019〕2号)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w:t>
      </w:r>
    </w:p>
    <w:p w14:paraId="055C3A44">
      <w:pPr>
        <w:pStyle w:val="34"/>
        <w:keepNext w:val="0"/>
        <w:keepLines w:val="0"/>
        <w:pageBreakBefore w:val="0"/>
        <w:kinsoku/>
        <w:overflowPunct/>
        <w:topLinePunct w:val="0"/>
        <w:bidi w:val="0"/>
        <w:snapToGrid w:val="0"/>
        <w:spacing w:line="440" w:lineRule="exact"/>
        <w:ind w:firstLine="422" w:firstLineChars="200"/>
        <w:rPr>
          <w:rFonts w:hint="eastAsia" w:ascii="宋体" w:hAnsi="宋体" w:eastAsia="宋体" w:cs="宋体"/>
          <w:strike w:val="0"/>
          <w:dstrike w:val="0"/>
          <w:color w:val="auto"/>
          <w:sz w:val="21"/>
          <w:szCs w:val="21"/>
          <w:highlight w:val="none"/>
          <w:shd w:val="clear" w:color="auto" w:fill="FFFFFF"/>
        </w:rPr>
      </w:pPr>
      <w:r>
        <w:rPr>
          <w:rFonts w:hint="eastAsia" w:ascii="宋体" w:hAnsi="宋体" w:eastAsia="宋体" w:cs="宋体"/>
          <w:b/>
          <w:bCs/>
          <w:strike w:val="0"/>
          <w:dstrike w:val="0"/>
          <w:color w:val="auto"/>
          <w:sz w:val="21"/>
          <w:szCs w:val="21"/>
          <w:highlight w:val="none"/>
          <w:shd w:val="clear" w:color="auto" w:fill="FFFFFF"/>
          <w:lang w:val="en-US" w:eastAsia="zh-CN"/>
        </w:rPr>
        <w:t>4.14</w:t>
      </w:r>
      <w:r>
        <w:rPr>
          <w:rFonts w:hint="eastAsia" w:ascii="宋体" w:hAnsi="宋体" w:eastAsia="宋体" w:cs="宋体"/>
          <w:b w:val="0"/>
          <w:bCs w:val="0"/>
          <w:strike w:val="0"/>
          <w:dstrike w:val="0"/>
          <w:color w:val="auto"/>
          <w:sz w:val="21"/>
          <w:szCs w:val="21"/>
          <w:highlight w:val="none"/>
          <w:shd w:val="clear" w:color="auto" w:fill="FFFFFF"/>
          <w:lang w:val="en-US" w:eastAsia="zh-CN"/>
        </w:rPr>
        <w:t>承包</w:t>
      </w:r>
      <w:r>
        <w:rPr>
          <w:rFonts w:hint="eastAsia" w:ascii="宋体" w:hAnsi="宋体" w:eastAsia="宋体" w:cs="宋体"/>
          <w:strike w:val="0"/>
          <w:dstrike w:val="0"/>
          <w:color w:val="auto"/>
          <w:sz w:val="21"/>
          <w:szCs w:val="21"/>
          <w:highlight w:val="none"/>
          <w:shd w:val="clear" w:color="auto" w:fill="FFFFFF"/>
        </w:rPr>
        <w:t>人在工程实施过程中，按照国家、省、市的相关规定制定相关的专项安全施工方案（如高支模、基坑支护、沉井等），编制专项施工方案报监理人、</w:t>
      </w:r>
      <w:r>
        <w:rPr>
          <w:rFonts w:hint="eastAsia" w:ascii="宋体" w:hAnsi="宋体" w:eastAsia="宋体" w:cs="宋体"/>
          <w:color w:val="auto"/>
          <w:sz w:val="21"/>
          <w:szCs w:val="21"/>
          <w:highlight w:val="none"/>
          <w:shd w:val="clear" w:color="auto" w:fill="FFFFFF"/>
        </w:rPr>
        <w:t>发包人</w:t>
      </w:r>
      <w:r>
        <w:rPr>
          <w:rFonts w:hint="eastAsia" w:ascii="宋体" w:hAnsi="宋体" w:eastAsia="宋体" w:cs="宋体"/>
          <w:strike w:val="0"/>
          <w:dstrike w:val="0"/>
          <w:color w:val="auto"/>
          <w:sz w:val="21"/>
          <w:szCs w:val="21"/>
          <w:highlight w:val="none"/>
          <w:shd w:val="clear" w:color="auto" w:fill="FFFFFF"/>
        </w:rPr>
        <w:t>审批后方可开展专项工程的施工。</w:t>
      </w:r>
    </w:p>
    <w:p w14:paraId="3448FB6E">
      <w:pPr>
        <w:pStyle w:val="34"/>
        <w:keepNext w:val="0"/>
        <w:keepLines w:val="0"/>
        <w:pageBreakBefore w:val="0"/>
        <w:kinsoku/>
        <w:overflowPunct/>
        <w:topLinePunct w:val="0"/>
        <w:bidi w:val="0"/>
        <w:snapToGrid w:val="0"/>
        <w:spacing w:line="440" w:lineRule="exact"/>
        <w:ind w:firstLine="422" w:firstLineChars="200"/>
        <w:rPr>
          <w:rFonts w:hint="eastAsia" w:ascii="宋体" w:hAnsi="宋体" w:eastAsia="宋体" w:cs="宋体"/>
          <w:strike w:val="0"/>
          <w:dstrike w:val="0"/>
          <w:color w:val="auto"/>
          <w:sz w:val="21"/>
          <w:szCs w:val="21"/>
          <w:highlight w:val="none"/>
          <w:shd w:val="clear" w:color="auto" w:fill="FFFFFF"/>
        </w:rPr>
      </w:pPr>
      <w:r>
        <w:rPr>
          <w:rFonts w:hint="eastAsia" w:ascii="宋体" w:hAnsi="宋体" w:eastAsia="宋体" w:cs="宋体"/>
          <w:b/>
          <w:bCs/>
          <w:strike w:val="0"/>
          <w:dstrike w:val="0"/>
          <w:color w:val="auto"/>
          <w:sz w:val="21"/>
          <w:szCs w:val="21"/>
          <w:highlight w:val="none"/>
          <w:shd w:val="clear" w:color="auto" w:fill="FFFFFF"/>
          <w:lang w:val="en-US" w:eastAsia="zh-CN"/>
        </w:rPr>
        <w:t>4.15</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须按照《韶关市建筑垃圾管理条例》（2021年5月1日起施行），将弃土运至</w:t>
      </w:r>
      <w:r>
        <w:rPr>
          <w:rFonts w:hint="eastAsia" w:ascii="宋体" w:hAnsi="宋体" w:eastAsia="宋体" w:cs="宋体"/>
          <w:color w:val="auto"/>
          <w:sz w:val="21"/>
          <w:szCs w:val="21"/>
          <w:highlight w:val="none"/>
          <w:shd w:val="clear" w:color="auto" w:fill="FFFFFF"/>
        </w:rPr>
        <w:t>发包人</w:t>
      </w:r>
      <w:r>
        <w:rPr>
          <w:rFonts w:hint="eastAsia" w:ascii="宋体" w:hAnsi="宋体" w:eastAsia="宋体" w:cs="宋体"/>
          <w:strike w:val="0"/>
          <w:dstrike w:val="0"/>
          <w:color w:val="auto"/>
          <w:sz w:val="21"/>
          <w:szCs w:val="21"/>
          <w:highlight w:val="none"/>
          <w:shd w:val="clear" w:color="auto" w:fill="FFFFFF"/>
        </w:rPr>
        <w:t>指定的场所，否则</w:t>
      </w:r>
      <w:r>
        <w:rPr>
          <w:rFonts w:hint="eastAsia" w:ascii="宋体" w:hAnsi="宋体" w:eastAsia="宋体" w:cs="宋体"/>
          <w:color w:val="auto"/>
          <w:sz w:val="21"/>
          <w:szCs w:val="21"/>
          <w:highlight w:val="none"/>
          <w:shd w:val="clear" w:color="auto" w:fill="FFFFFF"/>
        </w:rPr>
        <w:t>发包人</w:t>
      </w:r>
      <w:r>
        <w:rPr>
          <w:rFonts w:hint="eastAsia" w:ascii="宋体" w:hAnsi="宋体" w:eastAsia="宋体" w:cs="宋体"/>
          <w:strike w:val="0"/>
          <w:dstrike w:val="0"/>
          <w:color w:val="auto"/>
          <w:sz w:val="21"/>
          <w:szCs w:val="21"/>
          <w:highlight w:val="none"/>
          <w:shd w:val="clear" w:color="auto" w:fill="FFFFFF"/>
        </w:rPr>
        <w:t>有权要求</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无条件将弃土从违约弃土点运至</w:t>
      </w:r>
      <w:r>
        <w:rPr>
          <w:rFonts w:hint="eastAsia" w:ascii="宋体" w:hAnsi="宋体" w:eastAsia="宋体" w:cs="宋体"/>
          <w:color w:val="auto"/>
          <w:sz w:val="21"/>
          <w:szCs w:val="21"/>
          <w:highlight w:val="none"/>
          <w:shd w:val="clear" w:color="auto" w:fill="FFFFFF"/>
        </w:rPr>
        <w:t>发包人</w:t>
      </w:r>
      <w:r>
        <w:rPr>
          <w:rFonts w:hint="eastAsia" w:ascii="宋体" w:hAnsi="宋体" w:eastAsia="宋体" w:cs="宋体"/>
          <w:strike w:val="0"/>
          <w:dstrike w:val="0"/>
          <w:color w:val="auto"/>
          <w:sz w:val="21"/>
          <w:szCs w:val="21"/>
          <w:highlight w:val="none"/>
          <w:shd w:val="clear" w:color="auto" w:fill="FFFFFF"/>
        </w:rPr>
        <w:t xml:space="preserve">指定的场所并扣除违约金 </w:t>
      </w:r>
      <w:r>
        <w:rPr>
          <w:rFonts w:hint="eastAsia" w:ascii="宋体" w:hAnsi="宋体" w:eastAsia="宋体" w:cs="宋体"/>
          <w:strike w:val="0"/>
          <w:dstrike w:val="0"/>
          <w:color w:val="auto"/>
          <w:sz w:val="21"/>
          <w:szCs w:val="21"/>
          <w:highlight w:val="none"/>
          <w:u w:val="single"/>
          <w:shd w:val="clear" w:color="auto" w:fill="FFFFFF"/>
        </w:rPr>
        <w:t xml:space="preserve">  </w:t>
      </w:r>
      <w:r>
        <w:rPr>
          <w:rFonts w:hint="eastAsia" w:ascii="宋体" w:hAnsi="宋体" w:eastAsia="宋体" w:cs="宋体"/>
          <w:strike w:val="0"/>
          <w:dstrike w:val="0"/>
          <w:color w:val="auto"/>
          <w:sz w:val="21"/>
          <w:szCs w:val="21"/>
          <w:highlight w:val="none"/>
          <w:u w:val="single"/>
          <w:shd w:val="clear" w:color="auto" w:fill="FFFFFF"/>
          <w:lang w:val="en-US" w:eastAsia="zh-CN"/>
        </w:rPr>
        <w:t>一</w:t>
      </w:r>
      <w:r>
        <w:rPr>
          <w:rFonts w:hint="eastAsia" w:ascii="宋体" w:hAnsi="宋体" w:eastAsia="宋体" w:cs="宋体"/>
          <w:strike w:val="0"/>
          <w:dstrike w:val="0"/>
          <w:color w:val="auto"/>
          <w:sz w:val="21"/>
          <w:szCs w:val="21"/>
          <w:highlight w:val="none"/>
          <w:u w:val="single"/>
          <w:shd w:val="clear" w:color="auto" w:fill="FFFFFF"/>
        </w:rPr>
        <w:t xml:space="preserve">  </w:t>
      </w:r>
      <w:r>
        <w:rPr>
          <w:rFonts w:hint="eastAsia" w:ascii="宋体" w:hAnsi="宋体" w:eastAsia="宋体" w:cs="宋体"/>
          <w:strike w:val="0"/>
          <w:dstrike w:val="0"/>
          <w:color w:val="auto"/>
          <w:sz w:val="21"/>
          <w:szCs w:val="21"/>
          <w:highlight w:val="none"/>
          <w:shd w:val="clear" w:color="auto" w:fill="FFFFFF"/>
        </w:rPr>
        <w:t>万元人民币/次。</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对建筑垃圾须按《韶关市建筑垃圾管理条例》（2021年5月1日起施行）的相关规定进行排放和运输，投标人在投标报价时综合考虑在报价内。</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应在施工现场建立洗车槽和临时排水系统等确保外运车辆（土方运输车辆应符合韶关市相关规定）不带泥上路，投标人在投标报价时综合考虑在报价内，</w:t>
      </w:r>
      <w:r>
        <w:rPr>
          <w:rFonts w:hint="eastAsia" w:ascii="宋体" w:hAnsi="宋体" w:eastAsia="宋体" w:cs="宋体"/>
          <w:color w:val="auto"/>
          <w:sz w:val="21"/>
          <w:szCs w:val="21"/>
          <w:highlight w:val="none"/>
          <w:shd w:val="clear" w:color="auto" w:fill="FFFFFF"/>
        </w:rPr>
        <w:t>发包人</w:t>
      </w:r>
      <w:r>
        <w:rPr>
          <w:rFonts w:hint="eastAsia" w:ascii="宋体" w:hAnsi="宋体" w:eastAsia="宋体" w:cs="宋体"/>
          <w:strike w:val="0"/>
          <w:dstrike w:val="0"/>
          <w:color w:val="auto"/>
          <w:sz w:val="21"/>
          <w:szCs w:val="21"/>
          <w:highlight w:val="none"/>
          <w:shd w:val="clear" w:color="auto" w:fill="FFFFFF"/>
        </w:rPr>
        <w:t>不另行支付该部分费用）。建设单位、施工单位应当在施工工地出入口显著位置公示建筑垃圾处理方案主要信息，包括建设工程垃圾种类、产生量、外运处置去向等信息及各相关单位名称、联系人及联系电话等。</w:t>
      </w:r>
    </w:p>
    <w:p w14:paraId="7CFD0E6F">
      <w:pPr>
        <w:pStyle w:val="34"/>
        <w:keepNext w:val="0"/>
        <w:keepLines w:val="0"/>
        <w:pageBreakBefore w:val="0"/>
        <w:kinsoku/>
        <w:overflowPunct/>
        <w:topLinePunct w:val="0"/>
        <w:bidi w:val="0"/>
        <w:snapToGrid w:val="0"/>
        <w:spacing w:line="440" w:lineRule="exact"/>
        <w:ind w:firstLine="422" w:firstLineChars="200"/>
        <w:rPr>
          <w:rFonts w:hint="eastAsia" w:ascii="宋体" w:hAnsi="宋体" w:eastAsia="宋体" w:cs="宋体"/>
          <w:strike w:val="0"/>
          <w:dstrike w:val="0"/>
          <w:color w:val="auto"/>
          <w:sz w:val="21"/>
          <w:szCs w:val="21"/>
          <w:highlight w:val="none"/>
          <w:shd w:val="clear" w:color="auto" w:fill="FFFFFF"/>
        </w:rPr>
      </w:pPr>
      <w:r>
        <w:rPr>
          <w:rFonts w:hint="eastAsia" w:ascii="宋体" w:hAnsi="宋体" w:eastAsia="宋体" w:cs="宋体"/>
          <w:b/>
          <w:bCs/>
          <w:strike w:val="0"/>
          <w:dstrike w:val="0"/>
          <w:color w:val="auto"/>
          <w:sz w:val="21"/>
          <w:szCs w:val="21"/>
          <w:highlight w:val="none"/>
          <w:shd w:val="clear" w:color="auto" w:fill="FFFFFF"/>
          <w:lang w:val="en-US" w:eastAsia="zh-CN"/>
        </w:rPr>
        <w:t>4.16</w:t>
      </w:r>
      <w:r>
        <w:rPr>
          <w:rFonts w:hint="eastAsia" w:ascii="宋体" w:hAnsi="宋体" w:eastAsia="宋体" w:cs="宋体"/>
          <w:strike w:val="0"/>
          <w:dstrike w:val="0"/>
          <w:color w:val="auto"/>
          <w:sz w:val="21"/>
          <w:szCs w:val="21"/>
          <w:highlight w:val="none"/>
          <w:shd w:val="clear" w:color="auto" w:fill="FFFFFF"/>
        </w:rPr>
        <w:t>工程竣工验收后15日内，</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应按市城建档案馆的要求（质量、数量），将编制成册的施工档案资料（含声像档案和电子档案）提供给</w:t>
      </w:r>
      <w:r>
        <w:rPr>
          <w:rFonts w:hint="eastAsia" w:ascii="宋体" w:hAnsi="宋体" w:eastAsia="宋体" w:cs="宋体"/>
          <w:strike w:val="0"/>
          <w:dstrike w:val="0"/>
          <w:color w:val="auto"/>
          <w:sz w:val="21"/>
          <w:szCs w:val="21"/>
          <w:highlight w:val="none"/>
          <w:shd w:val="clear" w:color="auto" w:fill="FFFFFF"/>
          <w:lang w:val="en-US" w:eastAsia="zh-CN"/>
        </w:rPr>
        <w:t>发包人</w:t>
      </w:r>
      <w:r>
        <w:rPr>
          <w:rFonts w:hint="eastAsia" w:ascii="宋体" w:hAnsi="宋体" w:eastAsia="宋体" w:cs="宋体"/>
          <w:strike w:val="0"/>
          <w:dstrike w:val="0"/>
          <w:color w:val="auto"/>
          <w:sz w:val="21"/>
          <w:szCs w:val="21"/>
          <w:highlight w:val="none"/>
          <w:shd w:val="clear" w:color="auto" w:fill="FFFFFF"/>
        </w:rPr>
        <w:t>、市城建档案馆、市住建管理局、管养单位及监理单位，并承担档案涉及的所有费用（制作标准和相关要求按市城建档案馆的有关规定执行）。</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提交符合城建档案馆要求的竣工资料经</w:t>
      </w:r>
      <w:r>
        <w:rPr>
          <w:rFonts w:hint="eastAsia" w:ascii="宋体" w:hAnsi="宋体" w:eastAsia="宋体" w:cs="宋体"/>
          <w:strike w:val="0"/>
          <w:dstrike w:val="0"/>
          <w:color w:val="auto"/>
          <w:sz w:val="21"/>
          <w:szCs w:val="21"/>
          <w:highlight w:val="none"/>
          <w:shd w:val="clear" w:color="auto" w:fill="FFFFFF"/>
          <w:lang w:val="en-US" w:eastAsia="zh-CN"/>
        </w:rPr>
        <w:t>发包人</w:t>
      </w:r>
      <w:r>
        <w:rPr>
          <w:rFonts w:hint="eastAsia" w:ascii="宋体" w:hAnsi="宋体" w:eastAsia="宋体" w:cs="宋体"/>
          <w:strike w:val="0"/>
          <w:dstrike w:val="0"/>
          <w:color w:val="auto"/>
          <w:sz w:val="21"/>
          <w:szCs w:val="21"/>
          <w:highlight w:val="none"/>
          <w:shd w:val="clear" w:color="auto" w:fill="FFFFFF"/>
        </w:rPr>
        <w:t>确认签收后，即可办理工程结算手续。</w:t>
      </w:r>
    </w:p>
    <w:p w14:paraId="44D95B5D">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4.17 </w:t>
      </w:r>
      <w:r>
        <w:rPr>
          <w:rFonts w:hint="eastAsia" w:ascii="宋体" w:hAnsi="宋体" w:eastAsia="宋体" w:cs="宋体"/>
          <w:color w:val="auto"/>
          <w:kern w:val="0"/>
          <w:sz w:val="21"/>
          <w:szCs w:val="21"/>
          <w:highlight w:val="none"/>
          <w:lang w:val="en-US" w:eastAsia="zh-CN" w:bidi="ar"/>
        </w:rPr>
        <w:t xml:space="preserve">承包人应做好周边设施（含军用光缆、燃气、供电、供水、排水、排污、人行道、路灯、治安监控、交通电警等）的成品保护并及时与周边设施的权属单位协调解决，如因承包人原因导致上述设施发生损坏，承包人无条件按发包人规定期限内修复，涉及成品保护费、索赔等一切费用全部由承包人自行解决。 </w:t>
      </w:r>
    </w:p>
    <w:p w14:paraId="605B70E8">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4.18 </w:t>
      </w:r>
      <w:r>
        <w:rPr>
          <w:rFonts w:hint="eastAsia" w:ascii="宋体" w:hAnsi="宋体" w:eastAsia="宋体" w:cs="宋体"/>
          <w:color w:val="auto"/>
          <w:kern w:val="0"/>
          <w:sz w:val="21"/>
          <w:szCs w:val="21"/>
          <w:highlight w:val="none"/>
          <w:lang w:val="en-US" w:eastAsia="zh-CN" w:bidi="ar"/>
        </w:rPr>
        <w:t xml:space="preserve">承包人中标后必须按规定及时缴交工人工资保证金、环保噪声排污费等。 </w:t>
      </w:r>
    </w:p>
    <w:p w14:paraId="20ECA1AF">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4.19 </w:t>
      </w:r>
      <w:r>
        <w:rPr>
          <w:rFonts w:hint="eastAsia" w:ascii="宋体" w:hAnsi="宋体" w:eastAsia="宋体" w:cs="宋体"/>
          <w:color w:val="auto"/>
          <w:kern w:val="0"/>
          <w:sz w:val="21"/>
          <w:szCs w:val="21"/>
          <w:highlight w:val="none"/>
          <w:lang w:val="en-US" w:eastAsia="zh-CN" w:bidi="ar"/>
        </w:rPr>
        <w:t xml:space="preserve">工程质量保修期按《中华人民共和国建筑法》、《建设工程质量管理条例》等相关规定实施。 </w:t>
      </w:r>
    </w:p>
    <w:p w14:paraId="11CF487F">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4.20 </w:t>
      </w:r>
      <w:r>
        <w:rPr>
          <w:rFonts w:hint="eastAsia" w:ascii="宋体" w:hAnsi="宋体" w:eastAsia="宋体" w:cs="宋体"/>
          <w:color w:val="auto"/>
          <w:kern w:val="0"/>
          <w:sz w:val="21"/>
          <w:szCs w:val="21"/>
          <w:highlight w:val="none"/>
          <w:lang w:val="en-US" w:eastAsia="zh-CN" w:bidi="ar"/>
        </w:rPr>
        <w:t xml:space="preserve">如项目实施过程中发生了工程变更及工程签证，承包人需根据发包人发布的 《工程变更管理办法》和《工程签证管理办法》完善工程变更签证相关程序。 </w:t>
      </w:r>
    </w:p>
    <w:p w14:paraId="423676B4">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4.21 </w:t>
      </w:r>
      <w:r>
        <w:rPr>
          <w:rFonts w:hint="eastAsia" w:ascii="宋体" w:hAnsi="宋体" w:eastAsia="宋体" w:cs="宋体"/>
          <w:color w:val="auto"/>
          <w:kern w:val="0"/>
          <w:sz w:val="21"/>
          <w:szCs w:val="21"/>
          <w:highlight w:val="none"/>
          <w:lang w:val="en-US" w:eastAsia="zh-CN" w:bidi="ar"/>
        </w:rPr>
        <w:t xml:space="preserve">承包人需按相关规定要求，设置本工程符合相关要求的永久性标牌及规划公示牌，投标人在投标报价时综合考虑在报价内，发包人不另行支付该部分费用。 </w:t>
      </w:r>
    </w:p>
    <w:p w14:paraId="2947626B">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 xml:space="preserve">4.22 </w:t>
      </w:r>
      <w:r>
        <w:rPr>
          <w:rFonts w:hint="eastAsia" w:ascii="宋体" w:hAnsi="宋体" w:eastAsia="宋体" w:cs="宋体"/>
          <w:color w:val="auto"/>
          <w:kern w:val="0"/>
          <w:sz w:val="21"/>
          <w:szCs w:val="21"/>
          <w:highlight w:val="none"/>
          <w:lang w:val="en-US" w:eastAsia="zh-CN" w:bidi="ar"/>
        </w:rPr>
        <w:t xml:space="preserve">承包人应在项目所在地住建管理部门办理诚信登记，发包人将严格按住建管理部门诚信登记管理办法对承包人履约情况进行考核。 </w:t>
      </w:r>
    </w:p>
    <w:p w14:paraId="792EE4D3">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4.23 </w:t>
      </w:r>
      <w:r>
        <w:rPr>
          <w:rFonts w:hint="eastAsia" w:ascii="宋体" w:hAnsi="宋体" w:eastAsia="宋体" w:cs="宋体"/>
          <w:color w:val="auto"/>
          <w:kern w:val="0"/>
          <w:sz w:val="21"/>
          <w:szCs w:val="21"/>
          <w:highlight w:val="none"/>
          <w:lang w:val="en-US" w:eastAsia="zh-CN" w:bidi="ar"/>
        </w:rPr>
        <w:t>承包人应按韶关市住房和城乡建设管理局、韶关市人力资源和社会保障局等职能部门对用工实名制的相关规定,落实工人及相关软硬件设施要求。</w:t>
      </w:r>
    </w:p>
    <w:p w14:paraId="4BEA9FA3">
      <w:pPr>
        <w:wordWrap w:val="0"/>
        <w:adjustRightInd w:val="0"/>
        <w:snapToGrid w:val="0"/>
        <w:ind w:firstLine="480" w:firstLineChars="200"/>
        <w:rPr>
          <w:rFonts w:hint="eastAsia" w:ascii="Times New Roman"/>
          <w:snapToGrid w:val="0"/>
          <w:color w:val="auto"/>
          <w:kern w:val="0"/>
          <w:szCs w:val="24"/>
          <w:highlight w:val="none"/>
        </w:rPr>
      </w:pPr>
    </w:p>
    <w:bookmarkEnd w:id="122"/>
    <w:p w14:paraId="6FF815D7">
      <w:pPr>
        <w:pStyle w:val="2"/>
        <w:tabs>
          <w:tab w:val="left" w:pos="885"/>
        </w:tabs>
        <w:wordWrap w:val="0"/>
        <w:autoSpaceDE/>
        <w:autoSpaceDN/>
        <w:snapToGrid w:val="0"/>
        <w:spacing w:line="440" w:lineRule="exact"/>
        <w:ind w:left="885" w:hanging="885"/>
        <w:jc w:val="center"/>
        <w:rPr>
          <w:rFonts w:ascii="Times New Roman"/>
          <w:b/>
          <w:snapToGrid w:val="0"/>
          <w:color w:val="auto"/>
          <w:kern w:val="0"/>
          <w:highlight w:val="none"/>
        </w:rPr>
      </w:pPr>
      <w:bookmarkStart w:id="176" w:name="_Hlt69698796"/>
      <w:r>
        <w:rPr>
          <w:rFonts w:hint="eastAsia" w:ascii="Times New Roman"/>
          <w:b/>
          <w:snapToGrid w:val="0"/>
          <w:color w:val="auto"/>
          <w:sz w:val="24"/>
          <w:highlight w:val="none"/>
        </w:rPr>
        <w:br w:type="page"/>
      </w:r>
      <w:bookmarkStart w:id="177" w:name="_Toc15197"/>
      <w:r>
        <w:rPr>
          <w:rFonts w:hint="eastAsia" w:ascii="Times New Roman"/>
          <w:b/>
          <w:snapToGrid w:val="0"/>
          <w:color w:val="auto"/>
          <w:sz w:val="24"/>
          <w:highlight w:val="none"/>
        </w:rPr>
        <w:t>第四章</w:t>
      </w:r>
      <w:bookmarkStart w:id="178" w:name="_Hlt87793853"/>
      <w:bookmarkEnd w:id="178"/>
      <w:r>
        <w:rPr>
          <w:rFonts w:hint="eastAsia" w:ascii="Times New Roman"/>
          <w:b/>
          <w:snapToGrid w:val="0"/>
          <w:color w:val="auto"/>
          <w:sz w:val="24"/>
          <w:highlight w:val="none"/>
        </w:rPr>
        <w:t xml:space="preserve"> 技术要求</w:t>
      </w:r>
      <w:bookmarkEnd w:id="176"/>
      <w:bookmarkEnd w:id="177"/>
      <w:bookmarkStart w:id="179" w:name="_Hlt80411122"/>
      <w:bookmarkEnd w:id="179"/>
      <w:bookmarkStart w:id="180" w:name="_Hlt87793346"/>
      <w:bookmarkEnd w:id="180"/>
      <w:bookmarkStart w:id="181" w:name="_Hlt69265216"/>
      <w:bookmarkEnd w:id="181"/>
      <w:bookmarkStart w:id="182" w:name="_Hlt69357851"/>
      <w:bookmarkEnd w:id="182"/>
      <w:bookmarkStart w:id="183" w:name="_Hlt75685840"/>
      <w:bookmarkEnd w:id="183"/>
      <w:bookmarkStart w:id="184" w:name="_Hlt69116854"/>
      <w:bookmarkEnd w:id="184"/>
      <w:bookmarkStart w:id="185" w:name="_Hlt87793370"/>
      <w:bookmarkEnd w:id="185"/>
      <w:bookmarkStart w:id="186" w:name="_Hlt66104926"/>
      <w:bookmarkEnd w:id="186"/>
      <w:bookmarkStart w:id="187" w:name="_Hlt69359335"/>
      <w:bookmarkEnd w:id="187"/>
      <w:bookmarkStart w:id="188" w:name="_Hlt68774758"/>
      <w:bookmarkEnd w:id="188"/>
      <w:bookmarkStart w:id="189" w:name="_Hlt69358207"/>
      <w:bookmarkEnd w:id="189"/>
    </w:p>
    <w:p w14:paraId="7ED4BA58">
      <w:pPr>
        <w:wordWrap w:val="0"/>
        <w:adjustRightInd w:val="0"/>
        <w:snapToGrid w:val="0"/>
        <w:spacing w:line="360" w:lineRule="auto"/>
        <w:ind w:firstLine="422" w:firstLineChars="200"/>
        <w:rPr>
          <w:rFonts w:hint="eastAsia" w:ascii="Times New Roman"/>
          <w:b/>
          <w:snapToGrid w:val="0"/>
          <w:color w:val="auto"/>
          <w:kern w:val="0"/>
          <w:sz w:val="21"/>
          <w:szCs w:val="21"/>
          <w:highlight w:val="none"/>
        </w:rPr>
      </w:pPr>
      <w:r>
        <w:rPr>
          <w:rFonts w:hint="eastAsia" w:ascii="Times New Roman"/>
          <w:b/>
          <w:snapToGrid w:val="0"/>
          <w:color w:val="auto"/>
          <w:kern w:val="0"/>
          <w:sz w:val="21"/>
          <w:szCs w:val="21"/>
          <w:highlight w:val="none"/>
        </w:rPr>
        <w:t>1．房屋建筑工程建设项目</w:t>
      </w:r>
    </w:p>
    <w:p w14:paraId="0504A934">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bookmarkStart w:id="190" w:name="_Hlt69359245"/>
      <w:bookmarkEnd w:id="190"/>
      <w:bookmarkStart w:id="191" w:name="_Hlt69359086"/>
      <w:bookmarkEnd w:id="191"/>
      <w:bookmarkStart w:id="192" w:name="_Hlt69359243"/>
      <w:bookmarkEnd w:id="192"/>
      <w:bookmarkStart w:id="193" w:name="_Hlt69635252"/>
      <w:bookmarkEnd w:id="193"/>
      <w:bookmarkStart w:id="194" w:name="_Hlt78709799"/>
      <w:bookmarkEnd w:id="194"/>
      <w:bookmarkStart w:id="195" w:name="_Hlt69358458"/>
      <w:bookmarkEnd w:id="195"/>
      <w:bookmarkStart w:id="196" w:name="_Hlt69116858"/>
      <w:bookmarkEnd w:id="196"/>
      <w:r>
        <w:rPr>
          <w:rFonts w:hint="eastAsia" w:ascii="Times New Roman"/>
          <w:bCs/>
          <w:snapToGrid w:val="0"/>
          <w:color w:val="auto"/>
          <w:kern w:val="0"/>
          <w:sz w:val="21"/>
          <w:szCs w:val="21"/>
          <w:highlight w:val="none"/>
        </w:rPr>
        <w:t>房屋建筑工程建设项目必须执行的现行技术规范，包括且不限于：</w:t>
      </w:r>
    </w:p>
    <w:p w14:paraId="179C28E3">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（1）《建筑工程施工质量验收统一标准》；</w:t>
      </w:r>
    </w:p>
    <w:p w14:paraId="6CE9C491">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（2）《建筑地基基础工程施工质量验收规范》；</w:t>
      </w:r>
    </w:p>
    <w:p w14:paraId="61620F34">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（3）《砌体工程施工质量验收规范》；</w:t>
      </w:r>
    </w:p>
    <w:p w14:paraId="0E957054">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（4）《混凝土结构工程施工质量验收规范》；</w:t>
      </w:r>
    </w:p>
    <w:p w14:paraId="77EE3B44">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（5）《屋面工程质量验收规范》；</w:t>
      </w:r>
    </w:p>
    <w:p w14:paraId="1AB863F3">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（6）《地下防水工程质量验收规范》；</w:t>
      </w:r>
    </w:p>
    <w:p w14:paraId="4D422786">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（7）</w:t>
      </w:r>
      <w:bookmarkStart w:id="197" w:name="_Hlt78795211"/>
      <w:bookmarkEnd w:id="197"/>
      <w:r>
        <w:rPr>
          <w:rFonts w:hint="eastAsia" w:ascii="Times New Roman" w:hAnsi="Times New Roman" w:eastAsia="宋体" w:cs="Times New Roman"/>
          <w:bCs/>
          <w:snapToGrid w:val="0"/>
          <w:color w:val="auto"/>
          <w:kern w:val="0"/>
          <w:sz w:val="21"/>
          <w:szCs w:val="21"/>
          <w:highlight w:val="none"/>
        </w:rPr>
        <w:t>《建筑地面工程施工质量验收规范》；</w:t>
      </w:r>
    </w:p>
    <w:p w14:paraId="2E0B0B64">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（8）《建筑装饰装修工程施工质量验收规范》；</w:t>
      </w:r>
    </w:p>
    <w:p w14:paraId="3AF89351">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（9）《建筑给排水及采暖工程施工质量验收规范》；</w:t>
      </w:r>
    </w:p>
    <w:p w14:paraId="1B17D5B4">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（10）《建筑电气工程施工质量验收规范》；</w:t>
      </w:r>
    </w:p>
    <w:p w14:paraId="3BE95E6E">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（11）《住建部绿色建筑评价标准》；</w:t>
      </w:r>
    </w:p>
    <w:p w14:paraId="5EEE7247">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（12）《建筑节能与可再生能源利用通用规范》（GB55015-2021）；</w:t>
      </w:r>
    </w:p>
    <w:p w14:paraId="2401C1D9">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（13）《建筑环境通用规范》；</w:t>
      </w:r>
    </w:p>
    <w:p w14:paraId="074AEBBA">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（14）《建筑与市政工程无障碍通用规范》 GB 55019-2021；</w:t>
      </w:r>
    </w:p>
    <w:p w14:paraId="386F39E5">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（15）《建筑防火通用规范》GB 55037-2022;</w:t>
      </w:r>
    </w:p>
    <w:p w14:paraId="23120D03">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（16）《建筑与市政工程抗震通用规范》GB55002-2001;</w:t>
      </w:r>
    </w:p>
    <w:p w14:paraId="02CA6AE0">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（17）《建筑与市政地基基础通用规范》GB55003-2001;</w:t>
      </w:r>
    </w:p>
    <w:p w14:paraId="5D5F5301">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（18）《广东省住房和城乡建设厅绿色施工导则》；</w:t>
      </w:r>
    </w:p>
    <w:p w14:paraId="66CBBDEA">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（19）《广东省建筑工程绿色施工评价标准》；</w:t>
      </w:r>
    </w:p>
    <w:p w14:paraId="25D96962">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（20）《广东省建筑节能与绿色建筑工程施工质量验收规范》</w:t>
      </w:r>
    </w:p>
    <w:p w14:paraId="3BF494D6">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（21）其他现行国家、广东省关于房建工程的施工及验收规范、定额、规程、标准。</w:t>
      </w:r>
    </w:p>
    <w:p w14:paraId="64E33B9F">
      <w:pPr>
        <w:pStyle w:val="3"/>
        <w:spacing w:line="360" w:lineRule="auto"/>
        <w:ind w:firstLine="422" w:firstLineChars="200"/>
        <w:rPr>
          <w:rFonts w:hint="eastAsia"/>
          <w:b/>
          <w:bCs/>
          <w:color w:val="auto"/>
          <w:sz w:val="21"/>
          <w:szCs w:val="21"/>
          <w:highlight w:val="none"/>
        </w:rPr>
      </w:pPr>
      <w:bookmarkStart w:id="198" w:name="_Toc21871"/>
    </w:p>
    <w:p w14:paraId="7AD48D7B">
      <w:pPr>
        <w:pStyle w:val="3"/>
        <w:spacing w:line="360" w:lineRule="auto"/>
        <w:ind w:firstLine="422" w:firstLineChars="200"/>
        <w:rPr>
          <w:rFonts w:hint="eastAsia"/>
          <w:b/>
          <w:bCs/>
          <w:color w:val="auto"/>
          <w:sz w:val="21"/>
          <w:szCs w:val="21"/>
          <w:highlight w:val="none"/>
        </w:rPr>
      </w:pPr>
      <w:bookmarkStart w:id="199" w:name="_Toc18760"/>
      <w:bookmarkStart w:id="200" w:name="_Toc13183"/>
      <w:r>
        <w:rPr>
          <w:rFonts w:hint="eastAsia"/>
          <w:b/>
          <w:bCs/>
          <w:color w:val="auto"/>
          <w:sz w:val="21"/>
          <w:szCs w:val="21"/>
          <w:highlight w:val="none"/>
        </w:rPr>
        <w:t>2．市政基础设施工程建设项目</w:t>
      </w:r>
      <w:bookmarkEnd w:id="198"/>
      <w:bookmarkEnd w:id="199"/>
      <w:bookmarkEnd w:id="200"/>
    </w:p>
    <w:p w14:paraId="19FEE804">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市政基础设施工程建设项目必须执行的现行技术规范，包括且不限于：</w:t>
      </w:r>
    </w:p>
    <w:p w14:paraId="0E4D2E6D">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（1）《公路路基施工技术规范》；</w:t>
      </w:r>
    </w:p>
    <w:p w14:paraId="3F7F0300">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（2）《市政道路工程质量检验评定标准》；</w:t>
      </w:r>
    </w:p>
    <w:p w14:paraId="3E7DB57A">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（3）《市政排水管渠工程质量检验评定标准》；</w:t>
      </w:r>
    </w:p>
    <w:p w14:paraId="259DBFFC">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（4）《给水排水管道工程施工及验收规范》；</w:t>
      </w:r>
    </w:p>
    <w:p w14:paraId="346D0F28">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（5）《城市道路路基工程施工及验收规范》；</w:t>
      </w:r>
    </w:p>
    <w:p w14:paraId="3FB1D11B">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（6）《水泥砼路面施工及验收规范》；</w:t>
      </w:r>
    </w:p>
    <w:p w14:paraId="7E3F3C80">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（7）《公路水泥砼路面施工技术规范》；</w:t>
      </w:r>
    </w:p>
    <w:p w14:paraId="76E48ED5">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（8）《埋地硬聚氯乙烯排水管道工程技术规程》；</w:t>
      </w:r>
    </w:p>
    <w:p w14:paraId="2E0EADA9">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（9）《沥青路面施工及验收规范》；</w:t>
      </w:r>
    </w:p>
    <w:p w14:paraId="09436751">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（10）《广东省市政工程施工质量技术资料统一用表》。</w:t>
      </w:r>
    </w:p>
    <w:p w14:paraId="6574D7AD">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（11）《建筑与市政工程无障碍通用规范》 GB 55019-2021；</w:t>
      </w:r>
    </w:p>
    <w:p w14:paraId="612D3B12">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（12）《建筑防火通用规范》GB 55037-2022;</w:t>
      </w:r>
    </w:p>
    <w:p w14:paraId="6E1F2535">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（13）《建筑与市政工程抗震通用规范》GB55002-2001;</w:t>
      </w:r>
    </w:p>
    <w:p w14:paraId="5BC1BD17">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（14）《建筑与市政地基基础通用规范》GB55003-2001;</w:t>
      </w:r>
    </w:p>
    <w:p w14:paraId="1907A5F8">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（15）《城市道路照明设计标准》（CJJ45-2015）；</w:t>
      </w:r>
    </w:p>
    <w:p w14:paraId="57AF7F73">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（16）《低压配电设计规范》（GB50054-2011）；</w:t>
      </w:r>
    </w:p>
    <w:p w14:paraId="71774EB4">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（17）《城市道路照明工程施工及验收规程》（CJJ89-2012）；</w:t>
      </w:r>
    </w:p>
    <w:p w14:paraId="51C3214F">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（18）《LED 道路照明工程技术规范》（DB44/T 1898-2016）；</w:t>
      </w:r>
    </w:p>
    <w:p w14:paraId="59C9E6F3">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（19）《灯具第 1 部分：一般要求与试验》（GB7000.1-2015）；</w:t>
      </w:r>
    </w:p>
    <w:p w14:paraId="72E6AABF">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（20）《电缆工程电缆设计标准》（GB50217-2018）；</w:t>
      </w:r>
    </w:p>
    <w:p w14:paraId="53061674">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（21）其他现行国家、广东省关于市政工程的技术及验收规范、定额、规程、标准。</w:t>
      </w:r>
    </w:p>
    <w:p w14:paraId="32A98AAB">
      <w:pPr>
        <w:pStyle w:val="3"/>
        <w:spacing w:line="360" w:lineRule="auto"/>
        <w:ind w:firstLine="422" w:firstLineChars="200"/>
        <w:rPr>
          <w:rFonts w:hint="eastAsia"/>
          <w:b/>
          <w:bCs/>
          <w:color w:val="auto"/>
          <w:sz w:val="21"/>
          <w:szCs w:val="21"/>
          <w:highlight w:val="none"/>
        </w:rPr>
      </w:pPr>
      <w:bookmarkStart w:id="201" w:name="_Toc29846"/>
      <w:bookmarkStart w:id="202" w:name="_Toc23373"/>
      <w:bookmarkStart w:id="203" w:name="_Toc641"/>
      <w:r>
        <w:rPr>
          <w:rFonts w:hint="eastAsia"/>
          <w:b/>
          <w:bCs/>
          <w:color w:val="auto"/>
          <w:sz w:val="21"/>
          <w:szCs w:val="21"/>
          <w:highlight w:val="none"/>
        </w:rPr>
        <w:t>3．备查要求</w:t>
      </w:r>
      <w:bookmarkEnd w:id="201"/>
      <w:bookmarkEnd w:id="202"/>
      <w:bookmarkEnd w:id="203"/>
    </w:p>
    <w:p w14:paraId="7AEA9CDB">
      <w:pPr>
        <w:wordWrap w:val="0"/>
        <w:adjustRightInd w:val="0"/>
        <w:snapToGrid w:val="0"/>
        <w:spacing w:line="360" w:lineRule="auto"/>
        <w:ind w:firstLine="420" w:firstLineChars="200"/>
        <w:rPr>
          <w:rFonts w:hint="eastAsia" w:ascii="Times New Roman"/>
          <w:bCs/>
          <w:snapToGrid w:val="0"/>
          <w:color w:val="auto"/>
          <w:kern w:val="0"/>
          <w:highlight w:val="none"/>
        </w:rPr>
      </w:pPr>
      <w:r>
        <w:rPr>
          <w:rFonts w:hint="eastAsia" w:ascii="Times New Roman"/>
          <w:snapToGrid w:val="0"/>
          <w:color w:val="auto"/>
          <w:kern w:val="0"/>
          <w:sz w:val="21"/>
          <w:szCs w:val="21"/>
          <w:highlight w:val="none"/>
        </w:rPr>
        <w:t>承包</w:t>
      </w:r>
      <w:r>
        <w:rPr>
          <w:rFonts w:hint="eastAsia" w:ascii="Times New Roman"/>
          <w:bCs/>
          <w:snapToGrid w:val="0"/>
          <w:color w:val="auto"/>
          <w:kern w:val="0"/>
          <w:sz w:val="21"/>
          <w:szCs w:val="21"/>
          <w:highlight w:val="none"/>
        </w:rPr>
        <w:t>人必须在施工现场准备至少一套上述规范，</w:t>
      </w:r>
      <w:r>
        <w:rPr>
          <w:rFonts w:hint="eastAsia" w:ascii="Times New Roman"/>
          <w:snapToGrid w:val="0"/>
          <w:color w:val="auto"/>
          <w:kern w:val="0"/>
          <w:sz w:val="21"/>
          <w:szCs w:val="21"/>
          <w:highlight w:val="none"/>
        </w:rPr>
        <w:t>发包</w:t>
      </w:r>
      <w:r>
        <w:rPr>
          <w:rFonts w:hint="eastAsia" w:ascii="Times New Roman"/>
          <w:bCs/>
          <w:snapToGrid w:val="0"/>
          <w:color w:val="auto"/>
          <w:kern w:val="0"/>
          <w:sz w:val="21"/>
          <w:szCs w:val="21"/>
          <w:highlight w:val="none"/>
        </w:rPr>
        <w:t>人和监理单位可随时检查</w:t>
      </w:r>
      <w:r>
        <w:rPr>
          <w:rFonts w:hint="eastAsia" w:ascii="Times New Roman"/>
          <w:snapToGrid w:val="0"/>
          <w:color w:val="auto"/>
          <w:kern w:val="0"/>
          <w:sz w:val="21"/>
          <w:szCs w:val="21"/>
          <w:highlight w:val="none"/>
        </w:rPr>
        <w:t>承包</w:t>
      </w:r>
      <w:r>
        <w:rPr>
          <w:rFonts w:hint="eastAsia" w:ascii="Times New Roman"/>
          <w:bCs/>
          <w:snapToGrid w:val="0"/>
          <w:color w:val="auto"/>
          <w:kern w:val="0"/>
          <w:sz w:val="21"/>
          <w:szCs w:val="21"/>
          <w:highlight w:val="none"/>
        </w:rPr>
        <w:t>人的上述规范，并监督</w:t>
      </w:r>
      <w:r>
        <w:rPr>
          <w:rFonts w:hint="eastAsia" w:ascii="Times New Roman"/>
          <w:snapToGrid w:val="0"/>
          <w:color w:val="auto"/>
          <w:kern w:val="0"/>
          <w:sz w:val="21"/>
          <w:szCs w:val="21"/>
          <w:highlight w:val="none"/>
        </w:rPr>
        <w:t>承包</w:t>
      </w:r>
      <w:r>
        <w:rPr>
          <w:rFonts w:hint="eastAsia" w:ascii="Times New Roman"/>
          <w:bCs/>
          <w:snapToGrid w:val="0"/>
          <w:color w:val="auto"/>
          <w:kern w:val="0"/>
          <w:sz w:val="21"/>
          <w:szCs w:val="21"/>
          <w:highlight w:val="none"/>
        </w:rPr>
        <w:t>人按规范要求执行。</w:t>
      </w:r>
    </w:p>
    <w:p w14:paraId="755A9C6C">
      <w:pPr>
        <w:wordWrap w:val="0"/>
        <w:adjustRightInd w:val="0"/>
        <w:snapToGrid w:val="0"/>
        <w:spacing w:line="440" w:lineRule="exact"/>
        <w:ind w:firstLine="560"/>
        <w:rPr>
          <w:rFonts w:hint="eastAsia" w:ascii="Times New Roman"/>
          <w:strike/>
          <w:snapToGrid w:val="0"/>
          <w:color w:val="auto"/>
          <w:kern w:val="0"/>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bookmarkStart w:id="204" w:name="_Hlt69670335"/>
      <w:bookmarkEnd w:id="204"/>
    </w:p>
    <w:p w14:paraId="3413D1CE">
      <w:pPr>
        <w:pStyle w:val="2"/>
        <w:tabs>
          <w:tab w:val="left" w:pos="885"/>
        </w:tabs>
        <w:wordWrap w:val="0"/>
        <w:autoSpaceDE/>
        <w:autoSpaceDN/>
        <w:snapToGrid w:val="0"/>
        <w:ind w:left="885" w:hanging="885"/>
        <w:jc w:val="center"/>
        <w:rPr>
          <w:rFonts w:ascii="Times New Roman"/>
          <w:b/>
          <w:snapToGrid w:val="0"/>
          <w:color w:val="auto"/>
          <w:sz w:val="24"/>
          <w:highlight w:val="none"/>
        </w:rPr>
      </w:pPr>
      <w:bookmarkStart w:id="205" w:name="_Hlt69116863"/>
      <w:bookmarkEnd w:id="205"/>
      <w:bookmarkStart w:id="206" w:name="_Hlt69338190"/>
      <w:bookmarkEnd w:id="206"/>
      <w:bookmarkStart w:id="207" w:name="_Hlt66848640"/>
      <w:bookmarkEnd w:id="207"/>
      <w:bookmarkStart w:id="208" w:name="_Hlt69358336"/>
      <w:bookmarkEnd w:id="208"/>
      <w:bookmarkStart w:id="209" w:name="_Hlt69265207"/>
      <w:bookmarkEnd w:id="209"/>
      <w:bookmarkStart w:id="210" w:name="_Hlt69635247"/>
      <w:bookmarkEnd w:id="210"/>
      <w:bookmarkStart w:id="211" w:name="_Toc23497"/>
      <w:r>
        <w:rPr>
          <w:rFonts w:hint="eastAsia" w:ascii="Times New Roman"/>
          <w:b/>
          <w:snapToGrid w:val="0"/>
          <w:color w:val="auto"/>
          <w:sz w:val="24"/>
          <w:highlight w:val="none"/>
        </w:rPr>
        <w:t>第五章</w:t>
      </w:r>
      <w:bookmarkStart w:id="212" w:name="_Hlt87793860"/>
      <w:bookmarkEnd w:id="212"/>
      <w:r>
        <w:rPr>
          <w:rFonts w:hint="eastAsia" w:ascii="Times New Roman"/>
          <w:b/>
          <w:snapToGrid w:val="0"/>
          <w:color w:val="auto"/>
          <w:sz w:val="24"/>
          <w:highlight w:val="none"/>
        </w:rPr>
        <w:t xml:space="preserve"> 图纸和招标工程</w:t>
      </w:r>
      <w:bookmarkStart w:id="213" w:name="_Hlt69669215"/>
      <w:bookmarkEnd w:id="213"/>
      <w:r>
        <w:rPr>
          <w:rFonts w:hint="eastAsia" w:ascii="Times New Roman"/>
          <w:b/>
          <w:snapToGrid w:val="0"/>
          <w:color w:val="auto"/>
          <w:sz w:val="24"/>
          <w:highlight w:val="none"/>
        </w:rPr>
        <w:t>量清单</w:t>
      </w:r>
      <w:bookmarkEnd w:id="211"/>
    </w:p>
    <w:p w14:paraId="419D24F0">
      <w:pPr>
        <w:keepNext w:val="0"/>
        <w:keepLines w:val="0"/>
        <w:pageBreakBefore w:val="0"/>
        <w:widowControl/>
        <w:suppressLineNumbers w:val="0"/>
        <w:kinsoku/>
        <w:overflowPunct/>
        <w:topLinePunct w:val="0"/>
        <w:autoSpaceDE/>
        <w:autoSpaceDN/>
        <w:bidi w:val="0"/>
        <w:spacing w:line="500" w:lineRule="atLeast"/>
        <w:jc w:val="center"/>
        <w:textAlignment w:val="auto"/>
        <w:rPr>
          <w:color w:val="auto"/>
          <w:sz w:val="21"/>
          <w:szCs w:val="21"/>
          <w:highlight w:val="none"/>
        </w:rPr>
      </w:pPr>
      <w:bookmarkStart w:id="214" w:name="_Hlt75747203"/>
      <w:bookmarkEnd w:id="214"/>
      <w:bookmarkStart w:id="215" w:name="_Hlt66104919"/>
      <w:bookmarkEnd w:id="215"/>
      <w:bookmarkStart w:id="216" w:name="_Hlt69669182"/>
      <w:bookmarkEnd w:id="216"/>
      <w:bookmarkStart w:id="217" w:name="_Hlt87793868"/>
      <w:bookmarkEnd w:id="217"/>
      <w:bookmarkStart w:id="218" w:name="_Hlt69698785"/>
      <w:r>
        <w:rPr>
          <w:rFonts w:hint="eastAsia" w:ascii="宋体" w:hAnsi="宋体" w:eastAsia="宋体" w:cs="宋体"/>
          <w:color w:val="auto"/>
          <w:kern w:val="0"/>
          <w:sz w:val="21"/>
          <w:szCs w:val="21"/>
          <w:highlight w:val="none"/>
          <w:lang w:val="en-US" w:eastAsia="zh-CN" w:bidi="ar"/>
        </w:rPr>
        <w:t>□有，另附复印件 ☑有，自行网上下载(浏览)  □无</w:t>
      </w:r>
    </w:p>
    <w:p w14:paraId="48D746C5">
      <w:pPr>
        <w:keepNext w:val="0"/>
        <w:keepLines w:val="0"/>
        <w:pageBreakBefore w:val="0"/>
        <w:kinsoku/>
        <w:wordWrap w:val="0"/>
        <w:overflowPunct/>
        <w:topLinePunct w:val="0"/>
        <w:autoSpaceDE/>
        <w:autoSpaceDN/>
        <w:bidi w:val="0"/>
        <w:adjustRightInd w:val="0"/>
        <w:snapToGrid w:val="0"/>
        <w:spacing w:line="500" w:lineRule="atLeas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1．图纸</w:t>
      </w:r>
    </w:p>
    <w:p w14:paraId="1C1983F5">
      <w:pPr>
        <w:keepNext w:val="0"/>
        <w:keepLines w:val="0"/>
        <w:pageBreakBefore w:val="0"/>
        <w:widowControl/>
        <w:suppressLineNumbers w:val="0"/>
        <w:kinsoku/>
        <w:overflowPunct/>
        <w:topLinePunct w:val="0"/>
        <w:autoSpaceDE/>
        <w:autoSpaceDN/>
        <w:bidi w:val="0"/>
        <w:spacing w:line="500" w:lineRule="atLeast"/>
        <w:ind w:firstLine="630" w:firstLineChars="300"/>
        <w:jc w:val="left"/>
        <w:textAlignment w:val="auto"/>
        <w:rPr>
          <w:rFonts w:hint="eastAsia" w:ascii="宋体" w:hAnsi="宋体" w:eastAsia="宋体" w:cs="宋体"/>
          <w:color w:val="auto"/>
          <w:kern w:val="0"/>
          <w:sz w:val="21"/>
          <w:szCs w:val="21"/>
          <w:highlight w:val="none"/>
          <w:lang w:val="en-US" w:eastAsia="zh-CN" w:bidi="ar"/>
        </w:rPr>
      </w:pPr>
      <w:r>
        <w:rPr>
          <w:rFonts w:hint="eastAsia" w:ascii="Times New Roman"/>
          <w:snapToGrid w:val="0"/>
          <w:color w:val="auto"/>
          <w:kern w:val="0"/>
          <w:sz w:val="21"/>
          <w:szCs w:val="21"/>
          <w:highlight w:val="none"/>
        </w:rPr>
        <w:t>本招标文件随文另附施工图（电子文件）各一套。</w:t>
      </w:r>
    </w:p>
    <w:p w14:paraId="129FDB11">
      <w:pPr>
        <w:keepNext w:val="0"/>
        <w:keepLines w:val="0"/>
        <w:pageBreakBefore w:val="0"/>
        <w:kinsoku/>
        <w:wordWrap w:val="0"/>
        <w:overflowPunct/>
        <w:topLinePunct w:val="0"/>
        <w:autoSpaceDE/>
        <w:autoSpaceDN/>
        <w:bidi w:val="0"/>
        <w:adjustRightInd w:val="0"/>
        <w:snapToGrid w:val="0"/>
        <w:spacing w:line="500" w:lineRule="atLeas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2．招标工程量清单</w:t>
      </w:r>
    </w:p>
    <w:p w14:paraId="61DFFEF8">
      <w:pPr>
        <w:keepNext w:val="0"/>
        <w:keepLines w:val="0"/>
        <w:pageBreakBefore w:val="0"/>
        <w:kinsoku/>
        <w:wordWrap w:val="0"/>
        <w:overflowPunct/>
        <w:topLinePunct w:val="0"/>
        <w:autoSpaceDE/>
        <w:autoSpaceDN/>
        <w:bidi w:val="0"/>
        <w:adjustRightInd w:val="0"/>
        <w:snapToGrid w:val="0"/>
        <w:spacing w:line="500" w:lineRule="atLeast"/>
        <w:ind w:firstLine="480"/>
        <w:textAlignment w:val="auto"/>
        <w:rPr>
          <w:rFonts w:hint="eastAsia" w:ascii="Times New Roman"/>
          <w:snapToGrid w:val="0"/>
          <w:color w:val="auto"/>
          <w:kern w:val="0"/>
          <w:sz w:val="21"/>
          <w:szCs w:val="21"/>
          <w:highlight w:val="none"/>
          <w:lang w:val="en-US" w:eastAsia="zh-CN"/>
        </w:rPr>
      </w:pPr>
      <w:r>
        <w:rPr>
          <w:rFonts w:hint="eastAsia" w:ascii="Times New Roman"/>
          <w:b/>
          <w:bCs/>
          <w:snapToGrid w:val="0"/>
          <w:color w:val="auto"/>
          <w:kern w:val="0"/>
          <w:sz w:val="21"/>
          <w:szCs w:val="21"/>
          <w:highlight w:val="none"/>
        </w:rPr>
        <w:t>2.1</w:t>
      </w:r>
      <w:r>
        <w:rPr>
          <w:rFonts w:hint="eastAsia" w:ascii="Times New Roman"/>
          <w:snapToGrid w:val="0"/>
          <w:color w:val="auto"/>
          <w:kern w:val="0"/>
          <w:sz w:val="21"/>
          <w:szCs w:val="21"/>
          <w:highlight w:val="none"/>
        </w:rPr>
        <w:t xml:space="preserve">  本招标文件随文另附</w:t>
      </w:r>
      <w:r>
        <w:rPr>
          <w:rFonts w:hint="eastAsia" w:ascii="Times New Roman"/>
          <w:snapToGrid w:val="0"/>
          <w:color w:val="auto"/>
          <w:kern w:val="0"/>
          <w:sz w:val="21"/>
          <w:szCs w:val="21"/>
          <w:highlight w:val="none"/>
          <w:u w:val="single"/>
        </w:rPr>
        <w:t>招标工程量清单、招标控制价的 EXCEL 版</w:t>
      </w:r>
      <w:r>
        <w:rPr>
          <w:rFonts w:hint="eastAsia" w:ascii="Times New Roman"/>
          <w:snapToGrid w:val="0"/>
          <w:color w:val="auto"/>
          <w:kern w:val="0"/>
          <w:sz w:val="21"/>
          <w:szCs w:val="21"/>
          <w:highlight w:val="none"/>
        </w:rPr>
        <w:t>一套。</w:t>
      </w:r>
    </w:p>
    <w:p w14:paraId="2267E2BD">
      <w:pPr>
        <w:keepNext w:val="0"/>
        <w:keepLines w:val="0"/>
        <w:pageBreakBefore w:val="0"/>
        <w:kinsoku/>
        <w:wordWrap w:val="0"/>
        <w:overflowPunct/>
        <w:topLinePunct w:val="0"/>
        <w:autoSpaceDE/>
        <w:autoSpaceDN/>
        <w:bidi w:val="0"/>
        <w:adjustRightInd w:val="0"/>
        <w:snapToGrid w:val="0"/>
        <w:spacing w:line="500" w:lineRule="atLeast"/>
        <w:ind w:firstLine="48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2.2</w:t>
      </w:r>
      <w:r>
        <w:rPr>
          <w:rFonts w:hint="eastAsia" w:ascii="Times New Roman"/>
          <w:snapToGrid w:val="0"/>
          <w:color w:val="auto"/>
          <w:kern w:val="0"/>
          <w:sz w:val="21"/>
          <w:szCs w:val="21"/>
          <w:highlight w:val="none"/>
        </w:rPr>
        <w:t xml:space="preserve"> 本工程按照以下依据编制</w:t>
      </w:r>
      <w:r>
        <w:rPr>
          <w:rFonts w:hint="eastAsia" w:ascii="Times New Roman"/>
          <w:snapToGrid w:val="0"/>
          <w:color w:val="auto"/>
          <w:kern w:val="0"/>
          <w:sz w:val="21"/>
          <w:szCs w:val="21"/>
          <w:highlight w:val="none"/>
          <w:u w:val="single"/>
        </w:rPr>
        <w:t>招标工程量清单</w:t>
      </w:r>
      <w:r>
        <w:rPr>
          <w:rFonts w:hint="eastAsia" w:ascii="Times New Roman"/>
          <w:snapToGrid w:val="0"/>
          <w:color w:val="auto"/>
          <w:kern w:val="0"/>
          <w:sz w:val="21"/>
          <w:szCs w:val="21"/>
          <w:highlight w:val="none"/>
          <w:u w:val="single"/>
          <w:lang w:eastAsia="zh-CN"/>
        </w:rPr>
        <w:t>、</w:t>
      </w:r>
      <w:r>
        <w:rPr>
          <w:rFonts w:hint="eastAsia" w:ascii="Times New Roman"/>
          <w:snapToGrid w:val="0"/>
          <w:color w:val="auto"/>
          <w:kern w:val="0"/>
          <w:sz w:val="21"/>
          <w:szCs w:val="21"/>
          <w:highlight w:val="none"/>
          <w:u w:val="single"/>
          <w:lang w:val="en-US" w:eastAsia="zh-CN"/>
        </w:rPr>
        <w:t>招标控制价</w:t>
      </w:r>
      <w:r>
        <w:rPr>
          <w:rFonts w:hint="eastAsia" w:ascii="Times New Roman"/>
          <w:snapToGrid w:val="0"/>
          <w:color w:val="auto"/>
          <w:kern w:val="0"/>
          <w:sz w:val="21"/>
          <w:szCs w:val="21"/>
          <w:highlight w:val="none"/>
        </w:rPr>
        <w:t>：</w:t>
      </w:r>
    </w:p>
    <w:p w14:paraId="135BB021">
      <w:pPr>
        <w:keepNext w:val="0"/>
        <w:keepLines w:val="0"/>
        <w:pageBreakBefore w:val="0"/>
        <w:kinsoku/>
        <w:wordWrap w:val="0"/>
        <w:overflowPunct/>
        <w:topLinePunct w:val="0"/>
        <w:autoSpaceDE/>
        <w:autoSpaceDN/>
        <w:bidi w:val="0"/>
        <w:adjustRightInd w:val="0"/>
        <w:snapToGrid w:val="0"/>
        <w:spacing w:line="500" w:lineRule="atLeast"/>
        <w:ind w:firstLine="420" w:firstLineChars="20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（1）《建设工程工程量清单计价规范》（GB50500—2013）；</w:t>
      </w:r>
    </w:p>
    <w:p w14:paraId="3DE1FD39">
      <w:pPr>
        <w:keepNext w:val="0"/>
        <w:keepLines w:val="0"/>
        <w:pageBreakBefore w:val="0"/>
        <w:widowControl/>
        <w:suppressLineNumbers w:val="0"/>
        <w:kinsoku/>
        <w:overflowPunct/>
        <w:topLinePunct w:val="0"/>
        <w:autoSpaceDE/>
        <w:autoSpaceDN/>
        <w:bidi w:val="0"/>
        <w:spacing w:line="500" w:lineRule="atLeast"/>
        <w:ind w:firstLine="420" w:firstLineChars="200"/>
        <w:jc w:val="left"/>
        <w:textAlignment w:val="auto"/>
        <w:rPr>
          <w:color w:val="auto"/>
          <w:sz w:val="21"/>
          <w:szCs w:val="21"/>
          <w:highlight w:val="none"/>
        </w:rPr>
      </w:pPr>
      <w:r>
        <w:rPr>
          <w:rFonts w:hint="eastAsia" w:ascii="Times New Roman"/>
          <w:snapToGrid w:val="0"/>
          <w:color w:val="auto"/>
          <w:kern w:val="0"/>
          <w:sz w:val="21"/>
          <w:szCs w:val="21"/>
          <w:highlight w:val="none"/>
        </w:rPr>
        <w:t>（2）</w:t>
      </w:r>
      <w:r>
        <w:rPr>
          <w:rFonts w:hint="eastAsia" w:ascii="宋体" w:hAnsi="宋体" w:eastAsia="宋体" w:cs="宋体"/>
          <w:color w:val="auto"/>
          <w:kern w:val="0"/>
          <w:sz w:val="21"/>
          <w:szCs w:val="21"/>
          <w:highlight w:val="none"/>
          <w:lang w:val="en-US" w:eastAsia="zh-CN" w:bidi="ar"/>
        </w:rPr>
        <w:t xml:space="preserve">投标人应对招标人提供的工程量清单进行认真细致的复核。这种复核包括对招标人提供的工程量清单中的子目编码、子目名称、子目特征描述、计量单位、工程量的准确性以及可能存在的任何书写、打印错误进行检查和复核，特别是对“分部分项工程量清单与计价表”中每个工作子目的工程量进行重新计算和校核。如果投标人经过检查和复核以后认为招标人提供的工程量清单存在差异，则投标人应将此类差异的详细情况连同按“投标须知”规定提交的要求招标人澄清的其他问题一起提交给招标人，招标人将根据实际情况决定是否颁发工程量清单、招标控制价的补充和(或)修改文件。 </w:t>
      </w:r>
    </w:p>
    <w:p w14:paraId="0CDA7F50">
      <w:pPr>
        <w:keepNext w:val="0"/>
        <w:keepLines w:val="0"/>
        <w:pageBreakBefore w:val="0"/>
        <w:widowControl/>
        <w:suppressLineNumbers w:val="0"/>
        <w:kinsoku/>
        <w:overflowPunct/>
        <w:topLinePunct w:val="0"/>
        <w:autoSpaceDE/>
        <w:autoSpaceDN/>
        <w:bidi w:val="0"/>
        <w:spacing w:line="500" w:lineRule="atLeast"/>
        <w:ind w:firstLine="420" w:firstLineChars="200"/>
        <w:jc w:val="left"/>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（3）本招标工程量清单措施项目中的绿色施工安全防护措施费、暂列金额、暂估价 </w:t>
      </w:r>
    </w:p>
    <w:p w14:paraId="2408688F">
      <w:pPr>
        <w:keepNext w:val="0"/>
        <w:keepLines w:val="0"/>
        <w:pageBreakBefore w:val="0"/>
        <w:widowControl/>
        <w:suppressLineNumbers w:val="0"/>
        <w:kinsoku/>
        <w:overflowPunct/>
        <w:topLinePunct w:val="0"/>
        <w:autoSpaceDE/>
        <w:autoSpaceDN/>
        <w:bidi w:val="0"/>
        <w:spacing w:line="500" w:lineRule="atLeast"/>
        <w:jc w:val="left"/>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不得作为竞争性费用，投标报价必须按本招标工程量清单规定的金额填报。 </w:t>
      </w:r>
    </w:p>
    <w:p w14:paraId="34FA99D8">
      <w:pPr>
        <w:keepNext w:val="0"/>
        <w:keepLines w:val="0"/>
        <w:pageBreakBefore w:val="0"/>
        <w:widowControl/>
        <w:suppressLineNumbers w:val="0"/>
        <w:kinsoku/>
        <w:overflowPunct/>
        <w:topLinePunct w:val="0"/>
        <w:autoSpaceDE/>
        <w:autoSpaceDN/>
        <w:bidi w:val="0"/>
        <w:spacing w:line="500" w:lineRule="atLeast"/>
        <w:ind w:firstLine="420" w:firstLineChars="200"/>
        <w:jc w:val="left"/>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（4）投标报价使用的表格格式须按照 GB50500-2013《建设工程工程量清单计价规 </w:t>
      </w:r>
    </w:p>
    <w:p w14:paraId="3E74138E">
      <w:pPr>
        <w:keepNext w:val="0"/>
        <w:keepLines w:val="0"/>
        <w:pageBreakBefore w:val="0"/>
        <w:widowControl/>
        <w:suppressLineNumbers w:val="0"/>
        <w:kinsoku/>
        <w:overflowPunct/>
        <w:topLinePunct w:val="0"/>
        <w:autoSpaceDE/>
        <w:autoSpaceDN/>
        <w:bidi w:val="0"/>
        <w:spacing w:line="500" w:lineRule="atLeast"/>
        <w:jc w:val="left"/>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范》。 </w:t>
      </w:r>
    </w:p>
    <w:p w14:paraId="66E4D4F8">
      <w:pPr>
        <w:keepNext w:val="0"/>
        <w:keepLines w:val="0"/>
        <w:pageBreakBefore w:val="0"/>
        <w:widowControl/>
        <w:suppressLineNumbers w:val="0"/>
        <w:kinsoku/>
        <w:overflowPunct/>
        <w:topLinePunct w:val="0"/>
        <w:autoSpaceDE/>
        <w:autoSpaceDN/>
        <w:bidi w:val="0"/>
        <w:spacing w:line="500" w:lineRule="atLeast"/>
        <w:ind w:firstLine="420" w:firstLineChars="200"/>
        <w:jc w:val="left"/>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）《广东省建设工程计价依据（</w:t>
      </w:r>
      <w:r>
        <w:rPr>
          <w:rFonts w:hint="default" w:ascii="Times New Roman" w:hAnsi="Times New Roman" w:eastAsia="宋体" w:cs="Times New Roman"/>
          <w:color w:val="auto"/>
          <w:kern w:val="0"/>
          <w:sz w:val="21"/>
          <w:szCs w:val="21"/>
          <w:highlight w:val="none"/>
          <w:lang w:val="en-US" w:eastAsia="zh-CN" w:bidi="ar"/>
        </w:rPr>
        <w:t>2018</w:t>
      </w:r>
      <w:r>
        <w:rPr>
          <w:rFonts w:hint="eastAsia" w:ascii="宋体" w:hAnsi="宋体" w:eastAsia="宋体" w:cs="宋体"/>
          <w:color w:val="auto"/>
          <w:kern w:val="0"/>
          <w:sz w:val="21"/>
          <w:szCs w:val="21"/>
          <w:highlight w:val="none"/>
          <w:lang w:val="en-US" w:eastAsia="zh-CN" w:bidi="ar"/>
        </w:rPr>
        <w:t>）》。具体包括：《广东省房屋建筑与装饰工程综合定额（</w:t>
      </w:r>
      <w:r>
        <w:rPr>
          <w:rFonts w:hint="default" w:ascii="Times New Roman" w:hAnsi="Times New Roman" w:eastAsia="宋体" w:cs="Times New Roman"/>
          <w:color w:val="auto"/>
          <w:kern w:val="0"/>
          <w:sz w:val="21"/>
          <w:szCs w:val="21"/>
          <w:highlight w:val="none"/>
          <w:lang w:val="en-US" w:eastAsia="zh-CN" w:bidi="ar"/>
        </w:rPr>
        <w:t>2018</w:t>
      </w:r>
      <w:r>
        <w:rPr>
          <w:rFonts w:hint="eastAsia" w:ascii="宋体" w:hAnsi="宋体" w:eastAsia="宋体" w:cs="宋体"/>
          <w:color w:val="auto"/>
          <w:kern w:val="0"/>
          <w:sz w:val="21"/>
          <w:szCs w:val="21"/>
          <w:highlight w:val="none"/>
          <w:lang w:val="en-US" w:eastAsia="zh-CN" w:bidi="ar"/>
        </w:rPr>
        <w:t>）》《广东省市政工程综合定额（</w:t>
      </w:r>
      <w:r>
        <w:rPr>
          <w:rFonts w:hint="default" w:ascii="Times New Roman" w:hAnsi="Times New Roman" w:eastAsia="宋体" w:cs="Times New Roman"/>
          <w:color w:val="auto"/>
          <w:kern w:val="0"/>
          <w:sz w:val="21"/>
          <w:szCs w:val="21"/>
          <w:highlight w:val="none"/>
          <w:lang w:val="en-US" w:eastAsia="zh-CN" w:bidi="ar"/>
        </w:rPr>
        <w:t>2018</w:t>
      </w:r>
      <w:r>
        <w:rPr>
          <w:rFonts w:hint="eastAsia" w:ascii="宋体" w:hAnsi="宋体" w:eastAsia="宋体" w:cs="宋体"/>
          <w:color w:val="auto"/>
          <w:kern w:val="0"/>
          <w:sz w:val="21"/>
          <w:szCs w:val="21"/>
          <w:highlight w:val="none"/>
          <w:lang w:val="en-US" w:eastAsia="zh-CN" w:bidi="ar"/>
        </w:rPr>
        <w:t>）》《广东省通用安装工程综合定额（</w:t>
      </w:r>
      <w:r>
        <w:rPr>
          <w:rFonts w:hint="default" w:ascii="Times New Roman" w:hAnsi="Times New Roman" w:eastAsia="宋体" w:cs="Times New Roman"/>
          <w:color w:val="auto"/>
          <w:kern w:val="0"/>
          <w:sz w:val="21"/>
          <w:szCs w:val="21"/>
          <w:highlight w:val="none"/>
          <w:lang w:val="en-US" w:eastAsia="zh-CN" w:bidi="ar"/>
        </w:rPr>
        <w:t>2018</w:t>
      </w:r>
      <w:r>
        <w:rPr>
          <w:rFonts w:hint="eastAsia" w:ascii="宋体" w:hAnsi="宋体" w:eastAsia="宋体" w:cs="宋体"/>
          <w:color w:val="auto"/>
          <w:kern w:val="0"/>
          <w:sz w:val="21"/>
          <w:szCs w:val="21"/>
          <w:highlight w:val="none"/>
          <w:lang w:val="en-US" w:eastAsia="zh-CN" w:bidi="ar"/>
        </w:rPr>
        <w:t>）》《广东省园林绿化工程综合定额（</w:t>
      </w:r>
      <w:r>
        <w:rPr>
          <w:rFonts w:hint="default" w:ascii="Times New Roman" w:hAnsi="Times New Roman" w:eastAsia="宋体" w:cs="Times New Roman"/>
          <w:color w:val="auto"/>
          <w:kern w:val="0"/>
          <w:sz w:val="21"/>
          <w:szCs w:val="21"/>
          <w:highlight w:val="none"/>
          <w:lang w:val="en-US" w:eastAsia="zh-CN" w:bidi="ar"/>
        </w:rPr>
        <w:t>2018</w:t>
      </w:r>
      <w:r>
        <w:rPr>
          <w:rFonts w:hint="eastAsia" w:ascii="宋体" w:hAnsi="宋体" w:eastAsia="宋体" w:cs="宋体"/>
          <w:color w:val="auto"/>
          <w:kern w:val="0"/>
          <w:sz w:val="21"/>
          <w:szCs w:val="21"/>
          <w:highlight w:val="none"/>
          <w:lang w:val="en-US" w:eastAsia="zh-CN" w:bidi="ar"/>
        </w:rPr>
        <w:t>）》《广东省建设工程施工机具台班费用编制规则（</w:t>
      </w:r>
      <w:r>
        <w:rPr>
          <w:rFonts w:hint="default" w:ascii="Times New Roman" w:hAnsi="Times New Roman" w:eastAsia="宋体" w:cs="Times New Roman"/>
          <w:color w:val="auto"/>
          <w:kern w:val="0"/>
          <w:sz w:val="21"/>
          <w:szCs w:val="21"/>
          <w:highlight w:val="none"/>
          <w:lang w:val="en-US" w:eastAsia="zh-CN" w:bidi="ar"/>
        </w:rPr>
        <w:t>2018</w:t>
      </w:r>
      <w:r>
        <w:rPr>
          <w:rFonts w:hint="eastAsia" w:ascii="宋体" w:hAnsi="宋体" w:eastAsia="宋体" w:cs="宋体"/>
          <w:color w:val="auto"/>
          <w:kern w:val="0"/>
          <w:sz w:val="21"/>
          <w:szCs w:val="21"/>
          <w:highlight w:val="none"/>
          <w:lang w:val="en-US" w:eastAsia="zh-CN" w:bidi="ar"/>
        </w:rPr>
        <w:t>）》等；</w:t>
      </w:r>
    </w:p>
    <w:p w14:paraId="6E00CB75">
      <w:pPr>
        <w:keepNext w:val="0"/>
        <w:keepLines w:val="0"/>
        <w:pageBreakBefore w:val="0"/>
        <w:widowControl/>
        <w:suppressLineNumbers w:val="0"/>
        <w:kinsoku/>
        <w:overflowPunct/>
        <w:topLinePunct w:val="0"/>
        <w:autoSpaceDE/>
        <w:autoSpaceDN/>
        <w:bidi w:val="0"/>
        <w:spacing w:line="500" w:lineRule="atLeast"/>
        <w:jc w:val="left"/>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 xml:space="preserve">）施工图及相关资料； </w:t>
      </w:r>
    </w:p>
    <w:p w14:paraId="65CB6B70">
      <w:pPr>
        <w:keepNext w:val="0"/>
        <w:keepLines w:val="0"/>
        <w:pageBreakBefore w:val="0"/>
        <w:widowControl/>
        <w:suppressLineNumbers w:val="0"/>
        <w:kinsoku/>
        <w:overflowPunct/>
        <w:topLinePunct w:val="0"/>
        <w:autoSpaceDE/>
        <w:autoSpaceDN/>
        <w:bidi w:val="0"/>
        <w:spacing w:line="500" w:lineRule="atLeast"/>
        <w:jc w:val="left"/>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 xml:space="preserve">）招标文件； </w:t>
      </w:r>
    </w:p>
    <w:p w14:paraId="37583F92">
      <w:pPr>
        <w:keepNext w:val="0"/>
        <w:keepLines w:val="0"/>
        <w:pageBreakBefore w:val="0"/>
        <w:widowControl/>
        <w:suppressLineNumbers w:val="0"/>
        <w:kinsoku/>
        <w:overflowPunct/>
        <w:topLinePunct w:val="0"/>
        <w:autoSpaceDE/>
        <w:autoSpaceDN/>
        <w:bidi w:val="0"/>
        <w:spacing w:line="500" w:lineRule="atLeast"/>
        <w:jc w:val="left"/>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 xml:space="preserve">）施工现场情况、地勘水文资料、工程特点及常规施工方案； </w:t>
      </w:r>
    </w:p>
    <w:p w14:paraId="6925C50C">
      <w:pPr>
        <w:keepNext w:val="0"/>
        <w:keepLines w:val="0"/>
        <w:pageBreakBefore w:val="0"/>
        <w:widowControl/>
        <w:suppressLineNumbers w:val="0"/>
        <w:kinsoku/>
        <w:overflowPunct/>
        <w:topLinePunct w:val="0"/>
        <w:autoSpaceDE/>
        <w:autoSpaceDN/>
        <w:bidi w:val="0"/>
        <w:spacing w:line="500" w:lineRule="atLeast"/>
        <w:jc w:val="left"/>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）与建设工程有关的标准、规范、技术资料、材料设备信息价或市场价格等。</w:t>
      </w:r>
    </w:p>
    <w:p w14:paraId="68FA09FE">
      <w:pPr>
        <w:pStyle w:val="2"/>
        <w:wordWrap w:val="0"/>
        <w:autoSpaceDE/>
        <w:autoSpaceDN/>
        <w:snapToGrid w:val="0"/>
        <w:spacing w:line="440" w:lineRule="exact"/>
        <w:jc w:val="center"/>
        <w:rPr>
          <w:rFonts w:hint="eastAsia" w:ascii="Times New Roman"/>
          <w:b/>
          <w:snapToGrid w:val="0"/>
          <w:color w:val="auto"/>
          <w:sz w:val="24"/>
          <w:highlight w:val="none"/>
        </w:rPr>
      </w:pPr>
    </w:p>
    <w:p w14:paraId="38EFB61F">
      <w:pPr>
        <w:rPr>
          <w:rFonts w:hint="eastAsia" w:ascii="Times New Roman"/>
          <w:b/>
          <w:snapToGrid w:val="0"/>
          <w:color w:val="auto"/>
          <w:sz w:val="24"/>
          <w:highlight w:val="none"/>
        </w:rPr>
      </w:pPr>
    </w:p>
    <w:p w14:paraId="5DEBA22A">
      <w:pPr>
        <w:pStyle w:val="2"/>
        <w:wordWrap w:val="0"/>
        <w:autoSpaceDE/>
        <w:autoSpaceDN/>
        <w:snapToGrid w:val="0"/>
        <w:spacing w:line="440" w:lineRule="exact"/>
        <w:jc w:val="center"/>
        <w:rPr>
          <w:rFonts w:hint="eastAsia" w:ascii="Times New Roman"/>
          <w:b/>
          <w:snapToGrid w:val="0"/>
          <w:color w:val="auto"/>
          <w:sz w:val="24"/>
          <w:highlight w:val="none"/>
        </w:rPr>
      </w:pPr>
    </w:p>
    <w:p w14:paraId="1A5B7BE5">
      <w:pPr>
        <w:pStyle w:val="2"/>
        <w:wordWrap w:val="0"/>
        <w:autoSpaceDE/>
        <w:autoSpaceDN/>
        <w:snapToGrid w:val="0"/>
        <w:spacing w:line="440" w:lineRule="exact"/>
        <w:jc w:val="center"/>
        <w:rPr>
          <w:rFonts w:ascii="Times New Roman"/>
          <w:b/>
          <w:snapToGrid w:val="0"/>
          <w:color w:val="auto"/>
          <w:sz w:val="24"/>
          <w:highlight w:val="none"/>
        </w:rPr>
      </w:pPr>
      <w:bookmarkStart w:id="219" w:name="_Toc29173"/>
      <w:r>
        <w:rPr>
          <w:rFonts w:hint="eastAsia" w:ascii="Times New Roman"/>
          <w:b/>
          <w:snapToGrid w:val="0"/>
          <w:color w:val="auto"/>
          <w:sz w:val="24"/>
          <w:highlight w:val="none"/>
        </w:rPr>
        <w:t xml:space="preserve">第六章 </w:t>
      </w:r>
      <w:bookmarkStart w:id="220" w:name="_Hlt75747044"/>
      <w:bookmarkEnd w:id="220"/>
      <w:r>
        <w:rPr>
          <w:rFonts w:hint="eastAsia" w:ascii="Times New Roman"/>
          <w:b/>
          <w:snapToGrid w:val="0"/>
          <w:color w:val="auto"/>
          <w:sz w:val="24"/>
          <w:highlight w:val="none"/>
        </w:rPr>
        <w:t>投标文件格式</w:t>
      </w:r>
      <w:bookmarkEnd w:id="219"/>
    </w:p>
    <w:bookmarkEnd w:id="218"/>
    <w:p w14:paraId="7CBBF32F">
      <w:pPr>
        <w:pStyle w:val="35"/>
        <w:keepNext w:val="0"/>
        <w:keepLines w:val="0"/>
        <w:widowControl w:val="0"/>
        <w:wordWrap w:val="0"/>
        <w:adjustRightInd w:val="0"/>
        <w:snapToGrid w:val="0"/>
        <w:spacing w:before="0" w:after="0" w:line="240" w:lineRule="auto"/>
        <w:ind w:left="3640" w:leftChars="15" w:hanging="3604" w:hangingChars="1496"/>
        <w:jc w:val="both"/>
        <w:rPr>
          <w:rFonts w:hint="eastAsia"/>
          <w:b/>
          <w:snapToGrid w:val="0"/>
          <w:color w:val="auto"/>
          <w:highlight w:val="none"/>
        </w:rPr>
      </w:pPr>
      <w:bookmarkStart w:id="221" w:name="_附件二：工期承诺书"/>
      <w:bookmarkEnd w:id="221"/>
      <w:bookmarkStart w:id="222" w:name="_附件四：工期承诺书"/>
      <w:bookmarkEnd w:id="222"/>
      <w:bookmarkStart w:id="223" w:name="_附件一：投标函"/>
      <w:bookmarkEnd w:id="223"/>
      <w:bookmarkStart w:id="224" w:name="_附件二：近三年度主要施工项目（竣工及在建）一览表"/>
      <w:bookmarkEnd w:id="224"/>
      <w:bookmarkStart w:id="225" w:name="_附件一：对招标文件条款自愿接受承诺书"/>
      <w:bookmarkEnd w:id="225"/>
      <w:bookmarkStart w:id="226" w:name="_附件五：综合评审合理低价法"/>
      <w:bookmarkEnd w:id="226"/>
      <w:bookmarkStart w:id="227" w:name="_Toc137621693"/>
      <w:bookmarkStart w:id="228" w:name="_Toc200338097"/>
      <w:bookmarkStart w:id="229" w:name="_Toc66849200"/>
      <w:bookmarkStart w:id="230" w:name="_Hlt66847557"/>
    </w:p>
    <w:p w14:paraId="5D64E95D">
      <w:pPr>
        <w:pStyle w:val="35"/>
        <w:keepNext w:val="0"/>
        <w:keepLines w:val="0"/>
        <w:widowControl w:val="0"/>
        <w:wordWrap w:val="0"/>
        <w:adjustRightInd w:val="0"/>
        <w:snapToGrid w:val="0"/>
        <w:spacing w:before="0" w:after="0" w:line="240" w:lineRule="auto"/>
        <w:ind w:left="3640" w:leftChars="15" w:hanging="3604" w:hangingChars="1496"/>
        <w:jc w:val="both"/>
        <w:rPr>
          <w:rFonts w:hint="eastAsia"/>
          <w:b/>
          <w:snapToGrid w:val="0"/>
          <w:color w:val="auto"/>
          <w:highlight w:val="none"/>
        </w:rPr>
      </w:pPr>
      <w:bookmarkStart w:id="231" w:name="_Toc10900"/>
      <w:r>
        <w:rPr>
          <w:rFonts w:hint="eastAsia"/>
          <w:b/>
          <w:snapToGrid w:val="0"/>
          <w:color w:val="auto"/>
          <w:highlight w:val="none"/>
        </w:rPr>
        <w:t>格式一 封面</w:t>
      </w:r>
      <w:bookmarkEnd w:id="231"/>
    </w:p>
    <w:p w14:paraId="791C4BAE">
      <w:pPr>
        <w:pStyle w:val="36"/>
        <w:widowControl w:val="0"/>
        <w:wordWrap w:val="0"/>
        <w:adjustRightInd w:val="0"/>
        <w:snapToGrid w:val="0"/>
        <w:spacing w:line="240" w:lineRule="auto"/>
        <w:rPr>
          <w:rFonts w:hint="eastAsia" w:ascii="Times New Roman"/>
          <w:b/>
          <w:snapToGrid w:val="0"/>
          <w:color w:val="auto"/>
          <w:sz w:val="24"/>
          <w:highlight w:val="none"/>
        </w:rPr>
      </w:pPr>
    </w:p>
    <w:p w14:paraId="19657758">
      <w:pPr>
        <w:pStyle w:val="36"/>
        <w:widowControl w:val="0"/>
        <w:wordWrap w:val="0"/>
        <w:adjustRightInd w:val="0"/>
        <w:snapToGrid w:val="0"/>
        <w:spacing w:line="240" w:lineRule="auto"/>
        <w:jc w:val="right"/>
        <w:rPr>
          <w:rFonts w:hint="eastAsia" w:ascii="Times New Roman"/>
          <w:b/>
          <w:snapToGrid w:val="0"/>
          <w:color w:val="auto"/>
          <w:sz w:val="24"/>
          <w:highlight w:val="none"/>
        </w:rPr>
      </w:pPr>
    </w:p>
    <w:p w14:paraId="3D54CBE9">
      <w:pPr>
        <w:pStyle w:val="36"/>
        <w:widowControl w:val="0"/>
        <w:wordWrap w:val="0"/>
        <w:adjustRightInd w:val="0"/>
        <w:snapToGrid w:val="0"/>
        <w:spacing w:line="240" w:lineRule="auto"/>
        <w:rPr>
          <w:rFonts w:hint="eastAsia" w:ascii="Times New Roman"/>
          <w:b/>
          <w:snapToGrid w:val="0"/>
          <w:color w:val="auto"/>
          <w:sz w:val="24"/>
          <w:highlight w:val="none"/>
        </w:rPr>
      </w:pPr>
    </w:p>
    <w:p w14:paraId="2F757021">
      <w:pPr>
        <w:pStyle w:val="36"/>
        <w:widowControl w:val="0"/>
        <w:wordWrap w:val="0"/>
        <w:adjustRightInd w:val="0"/>
        <w:snapToGrid w:val="0"/>
        <w:spacing w:line="240" w:lineRule="auto"/>
        <w:rPr>
          <w:rFonts w:hint="eastAsia" w:ascii="Times New Roman"/>
          <w:b/>
          <w:snapToGrid w:val="0"/>
          <w:color w:val="auto"/>
          <w:sz w:val="24"/>
          <w:highlight w:val="none"/>
        </w:rPr>
      </w:pPr>
    </w:p>
    <w:p w14:paraId="44592208">
      <w:pPr>
        <w:pStyle w:val="36"/>
        <w:widowControl w:val="0"/>
        <w:wordWrap w:val="0"/>
        <w:adjustRightInd w:val="0"/>
        <w:snapToGrid w:val="0"/>
        <w:spacing w:line="240" w:lineRule="auto"/>
        <w:rPr>
          <w:rFonts w:hint="eastAsia" w:ascii="Times New Roman"/>
          <w:b/>
          <w:snapToGrid w:val="0"/>
          <w:color w:val="auto"/>
          <w:sz w:val="24"/>
          <w:highlight w:val="none"/>
        </w:rPr>
      </w:pPr>
    </w:p>
    <w:p w14:paraId="3110D25F">
      <w:pPr>
        <w:pStyle w:val="36"/>
        <w:widowControl w:val="0"/>
        <w:wordWrap w:val="0"/>
        <w:adjustRightInd w:val="0"/>
        <w:snapToGrid w:val="0"/>
        <w:spacing w:line="240" w:lineRule="auto"/>
        <w:rPr>
          <w:rFonts w:hint="eastAsia" w:ascii="Times New Roman"/>
          <w:b/>
          <w:snapToGrid w:val="0"/>
          <w:color w:val="auto"/>
          <w:sz w:val="24"/>
          <w:highlight w:val="none"/>
        </w:rPr>
      </w:pPr>
    </w:p>
    <w:p w14:paraId="554649A9">
      <w:pPr>
        <w:pStyle w:val="36"/>
        <w:widowControl w:val="0"/>
        <w:wordWrap w:val="0"/>
        <w:adjustRightInd w:val="0"/>
        <w:snapToGrid w:val="0"/>
        <w:spacing w:line="240" w:lineRule="auto"/>
        <w:rPr>
          <w:rFonts w:hint="eastAsia" w:ascii="Times New Roman"/>
          <w:b/>
          <w:snapToGrid w:val="0"/>
          <w:color w:val="auto"/>
          <w:sz w:val="24"/>
          <w:highlight w:val="none"/>
        </w:rPr>
      </w:pPr>
    </w:p>
    <w:p w14:paraId="300C9601">
      <w:pPr>
        <w:pStyle w:val="36"/>
        <w:widowControl w:val="0"/>
        <w:wordWrap w:val="0"/>
        <w:adjustRightInd w:val="0"/>
        <w:snapToGrid w:val="0"/>
        <w:spacing w:line="240" w:lineRule="auto"/>
        <w:rPr>
          <w:rFonts w:hint="eastAsia" w:ascii="Times New Roman"/>
          <w:b/>
          <w:snapToGrid w:val="0"/>
          <w:color w:val="auto"/>
          <w:sz w:val="24"/>
          <w:highlight w:val="none"/>
        </w:rPr>
      </w:pPr>
    </w:p>
    <w:p w14:paraId="7C252437">
      <w:pPr>
        <w:pStyle w:val="36"/>
        <w:widowControl w:val="0"/>
        <w:wordWrap w:val="0"/>
        <w:adjustRightInd w:val="0"/>
        <w:snapToGrid w:val="0"/>
        <w:spacing w:line="240" w:lineRule="auto"/>
        <w:rPr>
          <w:rFonts w:hint="eastAsia" w:ascii="Times New Roman"/>
          <w:b/>
          <w:snapToGrid w:val="0"/>
          <w:color w:val="auto"/>
          <w:sz w:val="24"/>
          <w:highlight w:val="none"/>
        </w:rPr>
      </w:pPr>
    </w:p>
    <w:p w14:paraId="28945822">
      <w:pPr>
        <w:pStyle w:val="36"/>
        <w:widowControl w:val="0"/>
        <w:wordWrap w:val="0"/>
        <w:adjustRightInd w:val="0"/>
        <w:snapToGrid w:val="0"/>
        <w:spacing w:line="240" w:lineRule="auto"/>
        <w:rPr>
          <w:rFonts w:hint="eastAsia" w:ascii="Times New Roman"/>
          <w:b/>
          <w:snapToGrid w:val="0"/>
          <w:color w:val="auto"/>
          <w:sz w:val="24"/>
          <w:highlight w:val="none"/>
        </w:rPr>
      </w:pPr>
    </w:p>
    <w:p w14:paraId="4BDA3EB1">
      <w:pPr>
        <w:keepNext w:val="0"/>
        <w:keepLines w:val="0"/>
        <w:widowControl/>
        <w:suppressLineNumbers w:val="0"/>
        <w:jc w:val="center"/>
        <w:rPr>
          <w:rFonts w:hint="eastAsia" w:ascii="Times New Roman"/>
          <w:b/>
          <w:snapToGrid w:val="0"/>
          <w:color w:val="auto"/>
          <w:sz w:val="48"/>
          <w:szCs w:val="48"/>
          <w:highlight w:val="none"/>
        </w:rPr>
      </w:pPr>
      <w:r>
        <w:rPr>
          <w:rFonts w:hint="eastAsia" w:ascii="Times New Roman"/>
          <w:b/>
          <w:snapToGrid w:val="0"/>
          <w:color w:val="auto"/>
          <w:sz w:val="48"/>
          <w:szCs w:val="48"/>
          <w:highlight w:val="none"/>
        </w:rPr>
        <w:t>（项目名称）招标</w:t>
      </w:r>
    </w:p>
    <w:p w14:paraId="694AF8D1">
      <w:pPr>
        <w:pStyle w:val="36"/>
        <w:widowControl w:val="0"/>
        <w:wordWrap w:val="0"/>
        <w:adjustRightInd w:val="0"/>
        <w:snapToGrid w:val="0"/>
        <w:spacing w:line="240" w:lineRule="auto"/>
        <w:ind w:firstLine="0"/>
        <w:jc w:val="center"/>
        <w:rPr>
          <w:rFonts w:hint="eastAsia" w:ascii="Times New Roman"/>
          <w:b/>
          <w:snapToGrid w:val="0"/>
          <w:color w:val="auto"/>
          <w:sz w:val="32"/>
          <w:highlight w:val="none"/>
        </w:rPr>
      </w:pPr>
    </w:p>
    <w:p w14:paraId="6AA5F758">
      <w:pPr>
        <w:pStyle w:val="36"/>
        <w:widowControl w:val="0"/>
        <w:wordWrap w:val="0"/>
        <w:adjustRightInd w:val="0"/>
        <w:snapToGrid w:val="0"/>
        <w:spacing w:line="240" w:lineRule="auto"/>
        <w:ind w:firstLine="0"/>
        <w:jc w:val="center"/>
        <w:rPr>
          <w:rFonts w:hint="eastAsia" w:ascii="Times New Roman"/>
          <w:b/>
          <w:snapToGrid w:val="0"/>
          <w:color w:val="auto"/>
          <w:sz w:val="72"/>
          <w:highlight w:val="none"/>
        </w:rPr>
      </w:pPr>
      <w:r>
        <w:rPr>
          <w:rFonts w:hint="eastAsia" w:ascii="Times New Roman"/>
          <w:b/>
          <w:snapToGrid w:val="0"/>
          <w:color w:val="auto"/>
          <w:sz w:val="72"/>
          <w:highlight w:val="none"/>
        </w:rPr>
        <w:t>投  标  文  件</w:t>
      </w:r>
    </w:p>
    <w:p w14:paraId="20DB3566">
      <w:pPr>
        <w:pStyle w:val="36"/>
        <w:widowControl w:val="0"/>
        <w:wordWrap w:val="0"/>
        <w:adjustRightInd w:val="0"/>
        <w:snapToGrid w:val="0"/>
        <w:spacing w:line="240" w:lineRule="auto"/>
        <w:ind w:firstLine="0"/>
        <w:jc w:val="center"/>
        <w:rPr>
          <w:rFonts w:hint="eastAsia" w:ascii="Times New Roman"/>
          <w:b/>
          <w:snapToGrid w:val="0"/>
          <w:color w:val="auto"/>
          <w:sz w:val="32"/>
          <w:highlight w:val="none"/>
        </w:rPr>
      </w:pPr>
    </w:p>
    <w:p w14:paraId="343DC979">
      <w:pPr>
        <w:pStyle w:val="36"/>
        <w:widowControl w:val="0"/>
        <w:wordWrap w:val="0"/>
        <w:adjustRightInd w:val="0"/>
        <w:snapToGrid w:val="0"/>
        <w:spacing w:line="240" w:lineRule="auto"/>
        <w:ind w:firstLine="0"/>
        <w:jc w:val="center"/>
        <w:rPr>
          <w:rFonts w:hint="eastAsia" w:ascii="Times New Roman"/>
          <w:b/>
          <w:snapToGrid w:val="0"/>
          <w:color w:val="auto"/>
          <w:sz w:val="48"/>
          <w:szCs w:val="48"/>
          <w:highlight w:val="none"/>
        </w:rPr>
      </w:pPr>
      <w:r>
        <w:rPr>
          <w:rFonts w:hint="eastAsia" w:ascii="Times New Roman"/>
          <w:b/>
          <w:snapToGrid w:val="0"/>
          <w:color w:val="auto"/>
          <w:sz w:val="48"/>
          <w:szCs w:val="48"/>
          <w:highlight w:val="none"/>
        </w:rPr>
        <w:t>（商务标书／经济标书／施工组织设计）</w:t>
      </w:r>
    </w:p>
    <w:p w14:paraId="66851C46">
      <w:pPr>
        <w:pStyle w:val="36"/>
        <w:widowControl w:val="0"/>
        <w:wordWrap w:val="0"/>
        <w:adjustRightInd w:val="0"/>
        <w:snapToGrid w:val="0"/>
        <w:spacing w:line="240" w:lineRule="auto"/>
        <w:rPr>
          <w:rFonts w:hint="eastAsia" w:ascii="Times New Roman"/>
          <w:b/>
          <w:snapToGrid w:val="0"/>
          <w:color w:val="auto"/>
          <w:highlight w:val="none"/>
        </w:rPr>
      </w:pPr>
    </w:p>
    <w:p w14:paraId="08034256">
      <w:pPr>
        <w:pStyle w:val="36"/>
        <w:widowControl w:val="0"/>
        <w:wordWrap w:val="0"/>
        <w:adjustRightInd w:val="0"/>
        <w:snapToGrid w:val="0"/>
        <w:spacing w:line="240" w:lineRule="auto"/>
        <w:rPr>
          <w:rFonts w:hint="eastAsia" w:ascii="Times New Roman"/>
          <w:b/>
          <w:snapToGrid w:val="0"/>
          <w:color w:val="auto"/>
          <w:sz w:val="32"/>
          <w:highlight w:val="none"/>
        </w:rPr>
      </w:pPr>
    </w:p>
    <w:p w14:paraId="08D1D8A6">
      <w:pPr>
        <w:pStyle w:val="36"/>
        <w:widowControl w:val="0"/>
        <w:wordWrap w:val="0"/>
        <w:adjustRightInd w:val="0"/>
        <w:snapToGrid w:val="0"/>
        <w:spacing w:line="240" w:lineRule="auto"/>
        <w:rPr>
          <w:rFonts w:hint="eastAsia" w:ascii="Times New Roman"/>
          <w:b/>
          <w:snapToGrid w:val="0"/>
          <w:color w:val="auto"/>
          <w:sz w:val="32"/>
          <w:highlight w:val="none"/>
        </w:rPr>
      </w:pPr>
    </w:p>
    <w:p w14:paraId="722A2AB0">
      <w:pPr>
        <w:pStyle w:val="36"/>
        <w:widowControl w:val="0"/>
        <w:wordWrap w:val="0"/>
        <w:adjustRightInd w:val="0"/>
        <w:snapToGrid w:val="0"/>
        <w:spacing w:line="240" w:lineRule="auto"/>
        <w:rPr>
          <w:rFonts w:hint="eastAsia" w:ascii="Times New Roman"/>
          <w:b/>
          <w:snapToGrid w:val="0"/>
          <w:color w:val="auto"/>
          <w:sz w:val="32"/>
          <w:highlight w:val="none"/>
        </w:rPr>
      </w:pPr>
    </w:p>
    <w:p w14:paraId="36776437">
      <w:pPr>
        <w:pStyle w:val="36"/>
        <w:widowControl w:val="0"/>
        <w:wordWrap w:val="0"/>
        <w:adjustRightInd w:val="0"/>
        <w:snapToGrid w:val="0"/>
        <w:spacing w:line="240" w:lineRule="auto"/>
        <w:rPr>
          <w:rFonts w:hint="eastAsia" w:ascii="Times New Roman"/>
          <w:b/>
          <w:snapToGrid w:val="0"/>
          <w:color w:val="auto"/>
          <w:sz w:val="32"/>
          <w:highlight w:val="none"/>
        </w:rPr>
      </w:pPr>
    </w:p>
    <w:p w14:paraId="2F1812D9">
      <w:pPr>
        <w:pStyle w:val="36"/>
        <w:widowControl w:val="0"/>
        <w:wordWrap w:val="0"/>
        <w:adjustRightInd w:val="0"/>
        <w:snapToGrid w:val="0"/>
        <w:spacing w:line="240" w:lineRule="auto"/>
        <w:rPr>
          <w:rFonts w:hint="eastAsia" w:ascii="Times New Roman"/>
          <w:b/>
          <w:snapToGrid w:val="0"/>
          <w:color w:val="auto"/>
          <w:sz w:val="32"/>
          <w:highlight w:val="none"/>
        </w:rPr>
      </w:pPr>
    </w:p>
    <w:p w14:paraId="29360AEA">
      <w:pPr>
        <w:pStyle w:val="36"/>
        <w:widowControl w:val="0"/>
        <w:wordWrap w:val="0"/>
        <w:adjustRightInd w:val="0"/>
        <w:snapToGrid w:val="0"/>
        <w:spacing w:line="240" w:lineRule="auto"/>
        <w:rPr>
          <w:rFonts w:hint="eastAsia" w:ascii="Times New Roman"/>
          <w:b/>
          <w:snapToGrid w:val="0"/>
          <w:color w:val="auto"/>
          <w:sz w:val="32"/>
          <w:highlight w:val="none"/>
        </w:rPr>
      </w:pPr>
    </w:p>
    <w:p w14:paraId="0539C20D">
      <w:pPr>
        <w:pStyle w:val="36"/>
        <w:widowControl w:val="0"/>
        <w:wordWrap w:val="0"/>
        <w:adjustRightInd w:val="0"/>
        <w:snapToGrid w:val="0"/>
        <w:spacing w:line="240" w:lineRule="auto"/>
        <w:rPr>
          <w:rFonts w:hint="eastAsia" w:ascii="Times New Roman"/>
          <w:b/>
          <w:snapToGrid w:val="0"/>
          <w:color w:val="auto"/>
          <w:sz w:val="32"/>
          <w:highlight w:val="none"/>
        </w:rPr>
      </w:pPr>
    </w:p>
    <w:p w14:paraId="748255F2">
      <w:pPr>
        <w:pStyle w:val="36"/>
        <w:widowControl w:val="0"/>
        <w:wordWrap w:val="0"/>
        <w:adjustRightInd w:val="0"/>
        <w:snapToGrid w:val="0"/>
        <w:spacing w:line="240" w:lineRule="auto"/>
        <w:rPr>
          <w:rFonts w:hint="eastAsia" w:ascii="Times New Roman"/>
          <w:b/>
          <w:snapToGrid w:val="0"/>
          <w:color w:val="auto"/>
          <w:sz w:val="32"/>
          <w:highlight w:val="none"/>
        </w:rPr>
      </w:pPr>
    </w:p>
    <w:p w14:paraId="0C42EEB6">
      <w:pPr>
        <w:pStyle w:val="36"/>
        <w:widowControl w:val="0"/>
        <w:wordWrap w:val="0"/>
        <w:adjustRightInd w:val="0"/>
        <w:snapToGrid w:val="0"/>
        <w:spacing w:line="240" w:lineRule="auto"/>
        <w:ind w:firstLine="0"/>
        <w:jc w:val="center"/>
        <w:rPr>
          <w:rFonts w:hint="eastAsia" w:ascii="Times New Roman"/>
          <w:bCs/>
          <w:snapToGrid w:val="0"/>
          <w:color w:val="auto"/>
          <w:sz w:val="32"/>
          <w:highlight w:val="none"/>
        </w:rPr>
      </w:pPr>
      <w:r>
        <w:rPr>
          <w:rFonts w:hint="eastAsia" w:ascii="Times New Roman"/>
          <w:bCs/>
          <w:snapToGrid w:val="0"/>
          <w:color w:val="auto"/>
          <w:sz w:val="32"/>
          <w:highlight w:val="none"/>
        </w:rPr>
        <w:t>投标人：</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（盖单位章）</w:t>
      </w:r>
    </w:p>
    <w:p w14:paraId="69F0767D">
      <w:pPr>
        <w:pStyle w:val="36"/>
        <w:widowControl w:val="0"/>
        <w:wordWrap w:val="0"/>
        <w:adjustRightInd w:val="0"/>
        <w:snapToGrid w:val="0"/>
        <w:spacing w:line="240" w:lineRule="auto"/>
        <w:ind w:firstLine="0"/>
        <w:jc w:val="center"/>
        <w:rPr>
          <w:rFonts w:hint="eastAsia" w:ascii="Times New Roman"/>
          <w:bCs/>
          <w:snapToGrid w:val="0"/>
          <w:color w:val="auto"/>
          <w:sz w:val="32"/>
          <w:highlight w:val="none"/>
        </w:rPr>
      </w:pPr>
    </w:p>
    <w:p w14:paraId="6EEC2861">
      <w:pPr>
        <w:pStyle w:val="36"/>
        <w:widowControl w:val="0"/>
        <w:wordWrap w:val="0"/>
        <w:adjustRightInd w:val="0"/>
        <w:snapToGrid w:val="0"/>
        <w:spacing w:line="240" w:lineRule="auto"/>
        <w:ind w:firstLine="0"/>
        <w:jc w:val="center"/>
        <w:rPr>
          <w:rFonts w:hint="eastAsia" w:ascii="Times New Roman"/>
          <w:bCs/>
          <w:snapToGrid w:val="0"/>
          <w:color w:val="auto"/>
          <w:sz w:val="32"/>
          <w:highlight w:val="none"/>
        </w:rPr>
      </w:pPr>
    </w:p>
    <w:p w14:paraId="0A0C953D">
      <w:pPr>
        <w:pStyle w:val="36"/>
        <w:widowControl w:val="0"/>
        <w:wordWrap w:val="0"/>
        <w:adjustRightInd w:val="0"/>
        <w:snapToGrid w:val="0"/>
        <w:spacing w:line="240" w:lineRule="auto"/>
        <w:ind w:firstLine="0"/>
        <w:jc w:val="center"/>
        <w:rPr>
          <w:rFonts w:hint="eastAsia" w:ascii="Times New Roman"/>
          <w:bCs/>
          <w:snapToGrid w:val="0"/>
          <w:color w:val="auto"/>
          <w:sz w:val="32"/>
          <w:highlight w:val="none"/>
        </w:rPr>
      </w:pPr>
    </w:p>
    <w:p w14:paraId="36B5FB11">
      <w:pPr>
        <w:pStyle w:val="36"/>
        <w:widowControl w:val="0"/>
        <w:wordWrap w:val="0"/>
        <w:adjustRightInd w:val="0"/>
        <w:snapToGrid w:val="0"/>
        <w:spacing w:line="240" w:lineRule="auto"/>
        <w:ind w:firstLine="0"/>
        <w:jc w:val="center"/>
        <w:rPr>
          <w:rFonts w:hint="eastAsia" w:ascii="Times New Roman"/>
          <w:bCs/>
          <w:snapToGrid w:val="0"/>
          <w:color w:val="auto"/>
          <w:sz w:val="32"/>
          <w:highlight w:val="none"/>
        </w:rPr>
      </w:pPr>
      <w:r>
        <w:rPr>
          <w:rFonts w:hint="eastAsia" w:ascii="Times New Roman"/>
          <w:bCs/>
          <w:snapToGrid w:val="0"/>
          <w:color w:val="auto"/>
          <w:sz w:val="32"/>
          <w:highlight w:val="none"/>
        </w:rPr>
        <w:t>法定代表人或其委托代理人：</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（签字或盖章）</w:t>
      </w:r>
    </w:p>
    <w:p w14:paraId="7079C801">
      <w:pPr>
        <w:pStyle w:val="36"/>
        <w:widowControl w:val="0"/>
        <w:wordWrap w:val="0"/>
        <w:adjustRightInd w:val="0"/>
        <w:snapToGrid w:val="0"/>
        <w:spacing w:line="240" w:lineRule="auto"/>
        <w:ind w:firstLine="0"/>
        <w:jc w:val="center"/>
        <w:rPr>
          <w:rFonts w:hint="eastAsia" w:ascii="Times New Roman"/>
          <w:bCs/>
          <w:snapToGrid w:val="0"/>
          <w:color w:val="auto"/>
          <w:sz w:val="32"/>
          <w:highlight w:val="none"/>
        </w:rPr>
      </w:pPr>
    </w:p>
    <w:p w14:paraId="3ACF04C2">
      <w:pPr>
        <w:pStyle w:val="36"/>
        <w:widowControl w:val="0"/>
        <w:wordWrap w:val="0"/>
        <w:adjustRightInd w:val="0"/>
        <w:snapToGrid w:val="0"/>
        <w:spacing w:line="240" w:lineRule="auto"/>
        <w:ind w:firstLine="0"/>
        <w:jc w:val="center"/>
        <w:rPr>
          <w:rFonts w:hint="eastAsia" w:ascii="Times New Roman"/>
          <w:bCs/>
          <w:snapToGrid w:val="0"/>
          <w:color w:val="auto"/>
          <w:sz w:val="32"/>
          <w:highlight w:val="none"/>
          <w:u w:val="single"/>
        </w:rPr>
      </w:pPr>
    </w:p>
    <w:p w14:paraId="1191EFD8">
      <w:pPr>
        <w:pStyle w:val="36"/>
        <w:widowControl w:val="0"/>
        <w:wordWrap w:val="0"/>
        <w:adjustRightInd w:val="0"/>
        <w:snapToGrid w:val="0"/>
        <w:spacing w:line="240" w:lineRule="auto"/>
        <w:ind w:firstLine="0"/>
        <w:jc w:val="center"/>
        <w:rPr>
          <w:rFonts w:hint="eastAsia" w:ascii="Times New Roman"/>
          <w:b/>
          <w:snapToGrid w:val="0"/>
          <w:color w:val="auto"/>
          <w:highlight w:val="none"/>
        </w:rPr>
      </w:pP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年</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月</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日</w:t>
      </w:r>
    </w:p>
    <w:p w14:paraId="630DB1D0">
      <w:pPr>
        <w:pStyle w:val="36"/>
        <w:widowControl w:val="0"/>
        <w:wordWrap w:val="0"/>
        <w:adjustRightInd w:val="0"/>
        <w:snapToGrid w:val="0"/>
        <w:rPr>
          <w:rFonts w:hint="eastAsia" w:ascii="Times New Roman"/>
          <w:b/>
          <w:snapToGrid w:val="0"/>
          <w:color w:val="auto"/>
          <w:highlight w:val="none"/>
        </w:rPr>
      </w:pPr>
    </w:p>
    <w:p w14:paraId="32C8E4D9">
      <w:pPr>
        <w:pStyle w:val="36"/>
        <w:widowControl w:val="0"/>
        <w:wordWrap w:val="0"/>
        <w:adjustRightInd w:val="0"/>
        <w:snapToGrid w:val="0"/>
        <w:rPr>
          <w:rFonts w:hint="eastAsia" w:ascii="Times New Roman"/>
          <w:b/>
          <w:snapToGrid w:val="0"/>
          <w:color w:val="auto"/>
          <w:highlight w:val="none"/>
        </w:rPr>
      </w:pPr>
    </w:p>
    <w:p w14:paraId="297AFD2E">
      <w:pPr>
        <w:pStyle w:val="4"/>
        <w:keepNext w:val="0"/>
        <w:keepLines w:val="0"/>
        <w:widowControl w:val="0"/>
        <w:wordWrap w:val="0"/>
        <w:adjustRightInd w:val="0"/>
        <w:snapToGrid w:val="0"/>
        <w:spacing w:before="0" w:after="0" w:line="440" w:lineRule="exact"/>
        <w:ind w:firstLine="0"/>
        <w:jc w:val="left"/>
        <w:rPr>
          <w:rFonts w:ascii="Times New Roman"/>
          <w:b/>
          <w:snapToGrid w:val="0"/>
          <w:color w:val="auto"/>
          <w:highlight w:val="none"/>
        </w:rPr>
      </w:pPr>
      <w:bookmarkStart w:id="232" w:name="_Toc13316"/>
      <w:bookmarkStart w:id="233" w:name="_Toc106418843"/>
      <w:bookmarkStart w:id="234" w:name="_Toc104711098"/>
      <w:r>
        <w:rPr>
          <w:rFonts w:hint="eastAsia" w:ascii="Times New Roman"/>
          <w:b/>
          <w:snapToGrid w:val="0"/>
          <w:color w:val="auto"/>
          <w:highlight w:val="none"/>
        </w:rPr>
        <w:t>格式</w:t>
      </w:r>
      <w:bookmarkStart w:id="235" w:name="_Hlt97526007"/>
      <w:bookmarkEnd w:id="235"/>
      <w:r>
        <w:rPr>
          <w:rFonts w:hint="eastAsia" w:ascii="Times New Roman"/>
          <w:b/>
          <w:snapToGrid w:val="0"/>
          <w:color w:val="auto"/>
          <w:highlight w:val="none"/>
        </w:rPr>
        <w:t>二 投标函</w:t>
      </w:r>
      <w:bookmarkEnd w:id="232"/>
    </w:p>
    <w:p w14:paraId="4E0A7B0D">
      <w:pPr>
        <w:wordWrap w:val="0"/>
        <w:adjustRightInd w:val="0"/>
        <w:snapToGrid w:val="0"/>
        <w:spacing w:before="260" w:after="260" w:line="440" w:lineRule="exact"/>
        <w:jc w:val="center"/>
        <w:rPr>
          <w:rFonts w:hint="eastAsia" w:ascii="Times New Roman"/>
          <w:b/>
          <w:snapToGrid w:val="0"/>
          <w:color w:val="auto"/>
          <w:kern w:val="0"/>
          <w:sz w:val="30"/>
          <w:highlight w:val="none"/>
        </w:rPr>
      </w:pPr>
      <w:r>
        <w:rPr>
          <w:rFonts w:hint="eastAsia" w:ascii="Times New Roman"/>
          <w:b/>
          <w:snapToGrid w:val="0"/>
          <w:color w:val="auto"/>
          <w:kern w:val="0"/>
          <w:sz w:val="30"/>
          <w:highlight w:val="none"/>
        </w:rPr>
        <w:t>投</w:t>
      </w:r>
      <w:r>
        <w:rPr>
          <w:rFonts w:ascii="Times New Roman"/>
          <w:b/>
          <w:snapToGrid w:val="0"/>
          <w:color w:val="auto"/>
          <w:kern w:val="0"/>
          <w:sz w:val="30"/>
          <w:highlight w:val="none"/>
        </w:rPr>
        <w:t xml:space="preserve">  </w:t>
      </w:r>
      <w:r>
        <w:rPr>
          <w:rFonts w:hint="eastAsia" w:ascii="Times New Roman"/>
          <w:b/>
          <w:snapToGrid w:val="0"/>
          <w:color w:val="auto"/>
          <w:kern w:val="0"/>
          <w:sz w:val="30"/>
          <w:highlight w:val="none"/>
        </w:rPr>
        <w:t>标</w:t>
      </w:r>
      <w:r>
        <w:rPr>
          <w:rFonts w:ascii="Times New Roman"/>
          <w:b/>
          <w:snapToGrid w:val="0"/>
          <w:color w:val="auto"/>
          <w:kern w:val="0"/>
          <w:sz w:val="30"/>
          <w:highlight w:val="none"/>
        </w:rPr>
        <w:t xml:space="preserve">  </w:t>
      </w:r>
      <w:r>
        <w:rPr>
          <w:rFonts w:hint="eastAsia" w:ascii="Times New Roman"/>
          <w:b/>
          <w:snapToGrid w:val="0"/>
          <w:color w:val="auto"/>
          <w:kern w:val="0"/>
          <w:sz w:val="30"/>
          <w:highlight w:val="none"/>
        </w:rPr>
        <w:t>函</w:t>
      </w:r>
      <w:bookmarkEnd w:id="233"/>
      <w:bookmarkEnd w:id="234"/>
    </w:p>
    <w:p w14:paraId="3E4ABB8B">
      <w:pPr>
        <w:wordWrap w:val="0"/>
        <w:adjustRightInd w:val="0"/>
        <w:snapToGrid w:val="0"/>
        <w:spacing w:line="440" w:lineRule="exact"/>
        <w:jc w:val="center"/>
        <w:rPr>
          <w:rFonts w:ascii="Times New Roman"/>
          <w:b/>
          <w:snapToGrid w:val="0"/>
          <w:color w:val="auto"/>
          <w:kern w:val="0"/>
          <w:highlight w:val="none"/>
        </w:rPr>
      </w:pPr>
    </w:p>
    <w:p w14:paraId="581FC932">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致：</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（招标人名称）</w:t>
      </w:r>
    </w:p>
    <w:p w14:paraId="2C30EE75">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Times New Roman"/>
          <w:snapToGrid w:val="0"/>
          <w:color w:val="auto"/>
          <w:kern w:val="0"/>
          <w:sz w:val="21"/>
          <w:szCs w:val="21"/>
          <w:highlight w:val="none"/>
        </w:rPr>
      </w:pPr>
      <w:r>
        <w:rPr>
          <w:rFonts w:ascii="Times New Roman"/>
          <w:snapToGrid w:val="0"/>
          <w:color w:val="auto"/>
          <w:kern w:val="0"/>
          <w:sz w:val="21"/>
          <w:szCs w:val="21"/>
          <w:highlight w:val="none"/>
        </w:rPr>
        <w:t>1</w:t>
      </w:r>
      <w:r>
        <w:rPr>
          <w:rFonts w:hint="eastAsia" w:ascii="Times New Roman"/>
          <w:snapToGrid w:val="0"/>
          <w:color w:val="auto"/>
          <w:kern w:val="0"/>
          <w:sz w:val="21"/>
          <w:szCs w:val="21"/>
          <w:highlight w:val="none"/>
        </w:rPr>
        <w:t>. 我方考察现场并充分研究</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（项目名称）（以下简称“本项目”）招标文件所有内容后，结合自身资质、能力和特点，愿意接受招标文件的全部内容和条件，兹以人民币（大写）：</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w:t>
      </w:r>
      <w:r>
        <w:rPr>
          <w:rFonts w:hint="eastAsia" w:ascii="Arial" w:hAnsi="Arial" w:cs="Arial"/>
          <w:snapToGrid w:val="0"/>
          <w:color w:val="auto"/>
          <w:kern w:val="0"/>
          <w:sz w:val="21"/>
          <w:szCs w:val="21"/>
          <w:highlight w:val="none"/>
        </w:rPr>
        <w:t>¥</w:t>
      </w:r>
      <w:r>
        <w:rPr>
          <w:rFonts w:hint="eastAsia" w:ascii="Times New Roman"/>
          <w:snapToGrid w:val="0"/>
          <w:color w:val="auto"/>
          <w:kern w:val="0"/>
          <w:sz w:val="21"/>
          <w:szCs w:val="21"/>
          <w:highlight w:val="none"/>
          <w:u w:val="single"/>
        </w:rPr>
        <w:t xml:space="preserve">      </w:t>
      </w:r>
      <w:r>
        <w:rPr>
          <w:rFonts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）的投标总价竞投本项目施工。</w:t>
      </w:r>
    </w:p>
    <w:p w14:paraId="359B45D4">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在我方的上述投标总价中，包括：绿色施工安全防护措施费¥</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，暂列金额¥</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，暂估价¥</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w:t>
      </w:r>
    </w:p>
    <w:p w14:paraId="0A40476E">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 如果我方中标，我方保证按照合同约定的开工日期开始本项目的施工，</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个日历天内竣工，并确保工程质量达到</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标准和维修其中的任何缺陷。</w:t>
      </w:r>
    </w:p>
    <w:p w14:paraId="14E9D5DC">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3. 本投标函在你方接收我方递交的投标文件之日起、到招标文件规定的投标有效期期满前对我方具有约束力。我方随时准备接受你方发出的中标通知书。</w:t>
      </w:r>
    </w:p>
    <w:p w14:paraId="37DDF88A">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4．我方在此声明，我方不存在本项目招标文件第一章第三节第</w:t>
      </w:r>
      <w:r>
        <w:rPr>
          <w:rFonts w:hint="eastAsia" w:ascii="Times New Roman"/>
          <w:b/>
          <w:bCs/>
          <w:snapToGrid w:val="0"/>
          <w:color w:val="auto"/>
          <w:kern w:val="0"/>
          <w:sz w:val="21"/>
          <w:szCs w:val="21"/>
          <w:highlight w:val="none"/>
        </w:rPr>
        <w:t>2.4</w:t>
      </w:r>
      <w:r>
        <w:rPr>
          <w:rFonts w:hint="eastAsia" w:ascii="Times New Roman"/>
          <w:snapToGrid w:val="0"/>
          <w:color w:val="auto"/>
          <w:kern w:val="0"/>
          <w:sz w:val="21"/>
          <w:szCs w:val="21"/>
          <w:highlight w:val="none"/>
        </w:rPr>
        <w:t>条“禁止投标条款”所列出的任何一种情形，并愿意承担因我方就此弄虚作假所引起的一切法律后果。</w:t>
      </w:r>
    </w:p>
    <w:p w14:paraId="495315E6">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5．我方在此承诺，所递交投标文件的全部内容均为真实、有效、准确的，并愿意承担因我方就此弄虚作假所引起的一切法律后果，同时理解和同意有可能被要求提供更多的资料。</w:t>
      </w:r>
    </w:p>
    <w:p w14:paraId="6012C9C9">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Times New Roman"/>
          <w:snapToGrid w:val="0"/>
          <w:color w:val="auto"/>
          <w:kern w:val="0"/>
          <w:sz w:val="21"/>
          <w:szCs w:val="21"/>
          <w:highlight w:val="none"/>
        </w:rPr>
      </w:pPr>
      <w:bookmarkStart w:id="236" w:name="_Hlt68771070"/>
      <w:bookmarkEnd w:id="236"/>
      <w:r>
        <w:rPr>
          <w:rFonts w:hint="eastAsia" w:ascii="Times New Roman"/>
          <w:snapToGrid w:val="0"/>
          <w:color w:val="auto"/>
          <w:kern w:val="0"/>
          <w:sz w:val="21"/>
          <w:szCs w:val="21"/>
          <w:highlight w:val="none"/>
        </w:rPr>
        <w:t>6. 我方理解你方不一定要接纳收到的最低投标总价或任何投标总价的投标人中标，也不要求你方解释我方是否中标的原因。</w:t>
      </w:r>
    </w:p>
    <w:p w14:paraId="58035C1F">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w:t>
      </w:r>
    </w:p>
    <w:p w14:paraId="5D53D9D5">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eastAsia" w:ascii="Times New Roman"/>
          <w:snapToGrid w:val="0"/>
          <w:color w:val="auto"/>
          <w:kern w:val="0"/>
          <w:sz w:val="21"/>
          <w:szCs w:val="21"/>
          <w:highlight w:val="none"/>
        </w:rPr>
      </w:pPr>
    </w:p>
    <w:p w14:paraId="090BC598">
      <w:pPr>
        <w:keepNext w:val="0"/>
        <w:keepLines w:val="0"/>
        <w:pageBreakBefore w:val="0"/>
        <w:widowControl w:val="0"/>
        <w:kinsoku/>
        <w:wordWrap w:val="0"/>
        <w:overflowPunct/>
        <w:topLinePunct w:val="0"/>
        <w:autoSpaceDE/>
        <w:autoSpaceDN/>
        <w:bidi w:val="0"/>
        <w:adjustRightInd w:val="0"/>
        <w:snapToGrid w:val="0"/>
        <w:spacing w:line="440" w:lineRule="exact"/>
        <w:jc w:val="right"/>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投标人：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（盖单位章）</w:t>
      </w:r>
    </w:p>
    <w:p w14:paraId="3315F3D5">
      <w:pPr>
        <w:keepNext w:val="0"/>
        <w:keepLines w:val="0"/>
        <w:pageBreakBefore w:val="0"/>
        <w:widowControl w:val="0"/>
        <w:kinsoku/>
        <w:wordWrap w:val="0"/>
        <w:overflowPunct/>
        <w:topLinePunct w:val="0"/>
        <w:autoSpaceDE/>
        <w:autoSpaceDN/>
        <w:bidi w:val="0"/>
        <w:adjustRightInd w:val="0"/>
        <w:snapToGrid w:val="0"/>
        <w:spacing w:line="440" w:lineRule="exact"/>
        <w:jc w:val="right"/>
        <w:textAlignment w:val="auto"/>
        <w:rPr>
          <w:rFonts w:hint="eastAsia" w:ascii="Times New Roman"/>
          <w:snapToGrid w:val="0"/>
          <w:color w:val="auto"/>
          <w:kern w:val="0"/>
          <w:sz w:val="21"/>
          <w:szCs w:val="21"/>
          <w:highlight w:val="none"/>
        </w:rPr>
      </w:pPr>
    </w:p>
    <w:p w14:paraId="124FEAF7">
      <w:pPr>
        <w:keepNext w:val="0"/>
        <w:keepLines w:val="0"/>
        <w:pageBreakBefore w:val="0"/>
        <w:widowControl w:val="0"/>
        <w:kinsoku/>
        <w:wordWrap w:val="0"/>
        <w:overflowPunct/>
        <w:topLinePunct w:val="0"/>
        <w:autoSpaceDE/>
        <w:autoSpaceDN/>
        <w:bidi w:val="0"/>
        <w:adjustRightInd w:val="0"/>
        <w:snapToGrid w:val="0"/>
        <w:spacing w:line="440" w:lineRule="exact"/>
        <w:jc w:val="right"/>
        <w:textAlignment w:val="auto"/>
        <w:rPr>
          <w:rFonts w:hint="eastAsia" w:ascii="Times New Roman"/>
          <w:snapToGrid w:val="0"/>
          <w:color w:val="auto"/>
          <w:kern w:val="0"/>
          <w:sz w:val="21"/>
          <w:szCs w:val="21"/>
          <w:highlight w:val="none"/>
        </w:rPr>
      </w:pPr>
    </w:p>
    <w:p w14:paraId="4EEF242A">
      <w:pPr>
        <w:keepNext w:val="0"/>
        <w:keepLines w:val="0"/>
        <w:pageBreakBefore w:val="0"/>
        <w:widowControl w:val="0"/>
        <w:kinsoku/>
        <w:wordWrap w:val="0"/>
        <w:overflowPunct/>
        <w:topLinePunct w:val="0"/>
        <w:autoSpaceDE/>
        <w:autoSpaceDN/>
        <w:bidi w:val="0"/>
        <w:adjustRightInd w:val="0"/>
        <w:snapToGrid w:val="0"/>
        <w:spacing w:line="440" w:lineRule="exact"/>
        <w:ind w:firstLine="420" w:firstLineChars="200"/>
        <w:jc w:val="right"/>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法定代表人或其委托代理人：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（签字或盖章）</w:t>
      </w:r>
    </w:p>
    <w:p w14:paraId="78D18A48">
      <w:pPr>
        <w:keepNext w:val="0"/>
        <w:keepLines w:val="0"/>
        <w:pageBreakBefore w:val="0"/>
        <w:widowControl w:val="0"/>
        <w:kinsoku/>
        <w:wordWrap w:val="0"/>
        <w:overflowPunct/>
        <w:topLinePunct w:val="0"/>
        <w:autoSpaceDE/>
        <w:autoSpaceDN/>
        <w:bidi w:val="0"/>
        <w:adjustRightInd w:val="0"/>
        <w:snapToGrid w:val="0"/>
        <w:spacing w:line="440" w:lineRule="exact"/>
        <w:ind w:firstLine="420" w:firstLineChars="200"/>
        <w:jc w:val="right"/>
        <w:textAlignment w:val="auto"/>
        <w:rPr>
          <w:rFonts w:hint="eastAsia" w:ascii="Times New Roman"/>
          <w:snapToGrid w:val="0"/>
          <w:color w:val="auto"/>
          <w:kern w:val="0"/>
          <w:sz w:val="21"/>
          <w:szCs w:val="21"/>
          <w:highlight w:val="none"/>
        </w:rPr>
      </w:pPr>
    </w:p>
    <w:p w14:paraId="2492B720">
      <w:pPr>
        <w:keepNext w:val="0"/>
        <w:keepLines w:val="0"/>
        <w:pageBreakBefore w:val="0"/>
        <w:widowControl w:val="0"/>
        <w:kinsoku/>
        <w:wordWrap w:val="0"/>
        <w:overflowPunct/>
        <w:topLinePunct w:val="0"/>
        <w:autoSpaceDE/>
        <w:autoSpaceDN/>
        <w:bidi w:val="0"/>
        <w:adjustRightInd w:val="0"/>
        <w:snapToGrid w:val="0"/>
        <w:spacing w:line="440" w:lineRule="exact"/>
        <w:jc w:val="left"/>
        <w:textAlignment w:val="auto"/>
        <w:rPr>
          <w:rFonts w:hint="eastAsia" w:ascii="Times New Roman"/>
          <w:snapToGrid w:val="0"/>
          <w:color w:val="auto"/>
          <w:kern w:val="0"/>
          <w:sz w:val="21"/>
          <w:szCs w:val="21"/>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r>
        <w:rPr>
          <w:rFonts w:hint="eastAsia"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年</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月</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日</w:t>
      </w:r>
    </w:p>
    <w:p w14:paraId="0BE03685">
      <w:pPr>
        <w:pStyle w:val="4"/>
        <w:keepNext w:val="0"/>
        <w:keepLines w:val="0"/>
        <w:widowControl w:val="0"/>
        <w:wordWrap w:val="0"/>
        <w:adjustRightInd w:val="0"/>
        <w:snapToGrid w:val="0"/>
        <w:spacing w:before="0" w:after="0" w:line="440" w:lineRule="exact"/>
        <w:ind w:firstLine="0"/>
        <w:jc w:val="left"/>
        <w:rPr>
          <w:rFonts w:ascii="Times New Roman"/>
          <w:b/>
          <w:snapToGrid w:val="0"/>
          <w:color w:val="auto"/>
          <w:highlight w:val="none"/>
        </w:rPr>
      </w:pPr>
      <w:bookmarkStart w:id="237" w:name="_Toc20416"/>
      <w:r>
        <w:rPr>
          <w:rFonts w:hint="eastAsia" w:ascii="Times New Roman"/>
          <w:b/>
          <w:snapToGrid w:val="0"/>
          <w:color w:val="auto"/>
          <w:highlight w:val="none"/>
        </w:rPr>
        <w:t>格式三 各项承诺一览表</w:t>
      </w:r>
      <w:bookmarkEnd w:id="237"/>
    </w:p>
    <w:p w14:paraId="4852CAA0">
      <w:pPr>
        <w:wordWrap w:val="0"/>
        <w:adjustRightInd w:val="0"/>
        <w:snapToGrid w:val="0"/>
        <w:spacing w:before="260" w:after="260" w:line="440" w:lineRule="exact"/>
        <w:jc w:val="center"/>
        <w:rPr>
          <w:rFonts w:hint="eastAsia" w:ascii="Times New Roman"/>
          <w:b/>
          <w:snapToGrid w:val="0"/>
          <w:color w:val="auto"/>
          <w:kern w:val="0"/>
          <w:sz w:val="30"/>
          <w:highlight w:val="none"/>
        </w:rPr>
      </w:pPr>
      <w:r>
        <w:rPr>
          <w:rFonts w:hint="eastAsia" w:ascii="Times New Roman"/>
          <w:b/>
          <w:snapToGrid w:val="0"/>
          <w:color w:val="auto"/>
          <w:kern w:val="0"/>
          <w:sz w:val="30"/>
          <w:highlight w:val="none"/>
        </w:rPr>
        <w:t>各项承诺一览表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4019"/>
      </w:tblGrid>
      <w:tr w14:paraId="7F02F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16" w:type="dxa"/>
            <w:noWrap w:val="0"/>
            <w:vAlign w:val="center"/>
          </w:tcPr>
          <w:p w14:paraId="06AE8449">
            <w:pPr>
              <w:pStyle w:val="37"/>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eastAsia="黑体"/>
                <w:bCs/>
                <w:snapToGrid w:val="0"/>
                <w:color w:val="auto"/>
                <w:kern w:val="0"/>
                <w:sz w:val="21"/>
                <w:szCs w:val="21"/>
                <w:highlight w:val="none"/>
              </w:rPr>
            </w:pPr>
            <w:r>
              <w:rPr>
                <w:rFonts w:hint="eastAsia" w:ascii="Times New Roman" w:eastAsia="黑体"/>
                <w:bCs/>
                <w:snapToGrid w:val="0"/>
                <w:color w:val="auto"/>
                <w:kern w:val="0"/>
                <w:sz w:val="21"/>
                <w:szCs w:val="21"/>
                <w:highlight w:val="none"/>
              </w:rPr>
              <w:t>序号</w:t>
            </w:r>
          </w:p>
        </w:tc>
        <w:tc>
          <w:tcPr>
            <w:tcW w:w="1573" w:type="dxa"/>
            <w:noWrap w:val="0"/>
            <w:vAlign w:val="center"/>
          </w:tcPr>
          <w:p w14:paraId="44E53742">
            <w:pPr>
              <w:pStyle w:val="37"/>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eastAsia="黑体"/>
                <w:bCs/>
                <w:snapToGrid w:val="0"/>
                <w:color w:val="auto"/>
                <w:kern w:val="0"/>
                <w:sz w:val="21"/>
                <w:szCs w:val="21"/>
                <w:highlight w:val="none"/>
              </w:rPr>
            </w:pPr>
            <w:r>
              <w:rPr>
                <w:rFonts w:hint="eastAsia" w:ascii="Times New Roman" w:eastAsia="黑体"/>
                <w:bCs/>
                <w:snapToGrid w:val="0"/>
                <w:color w:val="auto"/>
                <w:kern w:val="0"/>
                <w:sz w:val="21"/>
                <w:szCs w:val="21"/>
                <w:highlight w:val="none"/>
              </w:rPr>
              <w:t>承诺事项</w:t>
            </w:r>
          </w:p>
        </w:tc>
        <w:tc>
          <w:tcPr>
            <w:tcW w:w="2923" w:type="dxa"/>
            <w:noWrap w:val="0"/>
            <w:vAlign w:val="center"/>
          </w:tcPr>
          <w:p w14:paraId="4292E04C">
            <w:pPr>
              <w:pStyle w:val="37"/>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eastAsia="黑体"/>
                <w:bCs/>
                <w:snapToGrid w:val="0"/>
                <w:color w:val="auto"/>
                <w:kern w:val="0"/>
                <w:sz w:val="21"/>
                <w:szCs w:val="21"/>
                <w:highlight w:val="none"/>
              </w:rPr>
            </w:pPr>
            <w:r>
              <w:rPr>
                <w:rFonts w:hint="eastAsia" w:ascii="Times New Roman" w:eastAsia="黑体"/>
                <w:bCs/>
                <w:snapToGrid w:val="0"/>
                <w:color w:val="auto"/>
                <w:kern w:val="0"/>
                <w:sz w:val="21"/>
                <w:szCs w:val="21"/>
                <w:highlight w:val="none"/>
              </w:rPr>
              <w:t>承诺内容</w:t>
            </w:r>
          </w:p>
        </w:tc>
        <w:tc>
          <w:tcPr>
            <w:tcW w:w="4019" w:type="dxa"/>
            <w:noWrap w:val="0"/>
            <w:vAlign w:val="center"/>
          </w:tcPr>
          <w:p w14:paraId="6D740A1D">
            <w:pPr>
              <w:pStyle w:val="37"/>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eastAsia="黑体"/>
                <w:bCs/>
                <w:snapToGrid w:val="0"/>
                <w:color w:val="auto"/>
                <w:kern w:val="0"/>
                <w:sz w:val="21"/>
                <w:szCs w:val="21"/>
                <w:highlight w:val="none"/>
              </w:rPr>
            </w:pPr>
            <w:r>
              <w:rPr>
                <w:rFonts w:hint="eastAsia" w:ascii="Times New Roman" w:eastAsia="黑体"/>
                <w:bCs/>
                <w:snapToGrid w:val="0"/>
                <w:color w:val="auto"/>
                <w:kern w:val="0"/>
                <w:sz w:val="21"/>
                <w:szCs w:val="21"/>
                <w:highlight w:val="none"/>
              </w:rPr>
              <w:t>违约承诺</w:t>
            </w:r>
          </w:p>
        </w:tc>
      </w:tr>
      <w:tr w14:paraId="0AFC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27" w:hRule="atLeast"/>
          <w:jc w:val="center"/>
        </w:trPr>
        <w:tc>
          <w:tcPr>
            <w:tcW w:w="716" w:type="dxa"/>
            <w:noWrap w:val="0"/>
            <w:vAlign w:val="center"/>
          </w:tcPr>
          <w:p w14:paraId="29361A64">
            <w:pPr>
              <w:pStyle w:val="37"/>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73" w:type="dxa"/>
            <w:noWrap w:val="0"/>
            <w:vAlign w:val="center"/>
          </w:tcPr>
          <w:p w14:paraId="63093729">
            <w:pPr>
              <w:pStyle w:val="38"/>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自愿接受招标</w:t>
            </w:r>
          </w:p>
          <w:p w14:paraId="60CE3C1E">
            <w:pPr>
              <w:pStyle w:val="38"/>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文件条款的承诺</w:t>
            </w:r>
          </w:p>
        </w:tc>
        <w:tc>
          <w:tcPr>
            <w:tcW w:w="2923" w:type="dxa"/>
            <w:noWrap w:val="0"/>
            <w:vAlign w:val="center"/>
          </w:tcPr>
          <w:p w14:paraId="4E69A777">
            <w:pPr>
              <w:pStyle w:val="38"/>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我方自愿接受招标文件的所有条款，所递交的投标文件已经充分响应招标文件的实质性要求。</w:t>
            </w:r>
          </w:p>
        </w:tc>
        <w:tc>
          <w:tcPr>
            <w:tcW w:w="4019" w:type="dxa"/>
            <w:noWrap w:val="0"/>
            <w:vAlign w:val="center"/>
          </w:tcPr>
          <w:p w14:paraId="244C87D2">
            <w:pPr>
              <w:pStyle w:val="38"/>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22BBC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2" w:hRule="atLeast"/>
          <w:jc w:val="center"/>
        </w:trPr>
        <w:tc>
          <w:tcPr>
            <w:tcW w:w="716" w:type="dxa"/>
            <w:noWrap w:val="0"/>
            <w:vAlign w:val="center"/>
          </w:tcPr>
          <w:p w14:paraId="1F5CDBCF">
            <w:pPr>
              <w:pStyle w:val="37"/>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73" w:type="dxa"/>
            <w:noWrap w:val="0"/>
            <w:vAlign w:val="center"/>
          </w:tcPr>
          <w:p w14:paraId="6FC51A59">
            <w:pPr>
              <w:pStyle w:val="38"/>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无禁止投标</w:t>
            </w:r>
          </w:p>
          <w:p w14:paraId="0E9056D9">
            <w:pPr>
              <w:pStyle w:val="38"/>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情形的承诺</w:t>
            </w:r>
          </w:p>
        </w:tc>
        <w:tc>
          <w:tcPr>
            <w:tcW w:w="2923" w:type="dxa"/>
            <w:noWrap w:val="0"/>
            <w:vAlign w:val="center"/>
          </w:tcPr>
          <w:p w14:paraId="4F53DF5B">
            <w:pPr>
              <w:pStyle w:val="38"/>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我方不存在招标文件第一章第三节第</w:t>
            </w:r>
            <w:r>
              <w:rPr>
                <w:rFonts w:hint="eastAsia" w:ascii="Times New Roman"/>
                <w:b/>
                <w:bCs/>
                <w:snapToGrid w:val="0"/>
                <w:color w:val="auto"/>
                <w:kern w:val="0"/>
                <w:sz w:val="21"/>
                <w:szCs w:val="21"/>
                <w:highlight w:val="none"/>
              </w:rPr>
              <w:t>2.4</w:t>
            </w:r>
            <w:r>
              <w:rPr>
                <w:rFonts w:hint="eastAsia" w:ascii="Times New Roman"/>
                <w:snapToGrid w:val="0"/>
                <w:color w:val="auto"/>
                <w:kern w:val="0"/>
                <w:sz w:val="21"/>
                <w:szCs w:val="21"/>
                <w:highlight w:val="none"/>
              </w:rPr>
              <w:t>条“禁止投标条款”规定的任何一种情形。</w:t>
            </w:r>
          </w:p>
        </w:tc>
        <w:tc>
          <w:tcPr>
            <w:tcW w:w="4019" w:type="dxa"/>
            <w:noWrap w:val="0"/>
            <w:vAlign w:val="center"/>
          </w:tcPr>
          <w:p w14:paraId="78B8B4D6">
            <w:pPr>
              <w:pStyle w:val="38"/>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如果我方有招标文件第一章第三节第</w:t>
            </w:r>
            <w:r>
              <w:rPr>
                <w:rFonts w:hint="eastAsia" w:ascii="Times New Roman"/>
                <w:b/>
                <w:bCs/>
                <w:snapToGrid w:val="0"/>
                <w:color w:val="auto"/>
                <w:kern w:val="0"/>
                <w:sz w:val="21"/>
                <w:szCs w:val="21"/>
                <w:highlight w:val="none"/>
              </w:rPr>
              <w:t>2.4</w:t>
            </w:r>
            <w:r>
              <w:rPr>
                <w:rFonts w:hint="eastAsia" w:ascii="Times New Roman"/>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44067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8" w:hRule="atLeast"/>
          <w:jc w:val="center"/>
        </w:trPr>
        <w:tc>
          <w:tcPr>
            <w:tcW w:w="716" w:type="dxa"/>
            <w:noWrap w:val="0"/>
            <w:vAlign w:val="center"/>
          </w:tcPr>
          <w:p w14:paraId="57B413DD">
            <w:pPr>
              <w:pStyle w:val="37"/>
              <w:keepNext w:val="0"/>
              <w:keepLines w:val="0"/>
              <w:suppressLineNumbers w:val="0"/>
              <w:wordWrap w:val="0"/>
              <w:adjustRightInd w:val="0"/>
              <w:snapToGrid w:val="0"/>
              <w:spacing w:before="0" w:beforeAutospacing="0" w:after="0" w:afterAutospacing="0" w:line="380" w:lineRule="exact"/>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3</w:t>
            </w:r>
          </w:p>
        </w:tc>
        <w:tc>
          <w:tcPr>
            <w:tcW w:w="1573" w:type="dxa"/>
            <w:noWrap w:val="0"/>
            <w:vAlign w:val="center"/>
          </w:tcPr>
          <w:p w14:paraId="051F4515">
            <w:pPr>
              <w:pStyle w:val="38"/>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自觉抵制围标</w:t>
            </w:r>
          </w:p>
          <w:p w14:paraId="5DBC7BE9">
            <w:pPr>
              <w:pStyle w:val="38"/>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串标和弄虚</w:t>
            </w:r>
          </w:p>
          <w:p w14:paraId="7EE0591F">
            <w:pPr>
              <w:pStyle w:val="38"/>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作假行为的承诺</w:t>
            </w:r>
          </w:p>
        </w:tc>
        <w:tc>
          <w:tcPr>
            <w:tcW w:w="2923" w:type="dxa"/>
            <w:noWrap w:val="0"/>
            <w:vAlign w:val="center"/>
          </w:tcPr>
          <w:p w14:paraId="3E27E234">
            <w:pPr>
              <w:pStyle w:val="38"/>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我方合法正当、诚实守信地参与投标，不组织、不参加围标串标违法行为，不通过弄虚作假行为骗取中标。</w:t>
            </w:r>
          </w:p>
        </w:tc>
        <w:tc>
          <w:tcPr>
            <w:tcW w:w="4019" w:type="dxa"/>
            <w:noWrap w:val="0"/>
            <w:vAlign w:val="center"/>
          </w:tcPr>
          <w:p w14:paraId="375C528F">
            <w:pPr>
              <w:pStyle w:val="38"/>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49B47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5" w:hRule="atLeast"/>
          <w:jc w:val="center"/>
        </w:trPr>
        <w:tc>
          <w:tcPr>
            <w:tcW w:w="716" w:type="dxa"/>
            <w:noWrap w:val="0"/>
            <w:vAlign w:val="center"/>
          </w:tcPr>
          <w:p w14:paraId="4E8E3F92">
            <w:pPr>
              <w:pStyle w:val="37"/>
              <w:keepNext w:val="0"/>
              <w:keepLines w:val="0"/>
              <w:suppressLineNumbers w:val="0"/>
              <w:wordWrap w:val="0"/>
              <w:adjustRightInd w:val="0"/>
              <w:snapToGrid w:val="0"/>
              <w:spacing w:before="0" w:beforeAutospacing="0" w:after="0" w:afterAutospacing="0" w:line="380" w:lineRule="exact"/>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4</w:t>
            </w:r>
          </w:p>
        </w:tc>
        <w:tc>
          <w:tcPr>
            <w:tcW w:w="1573" w:type="dxa"/>
            <w:noWrap w:val="0"/>
            <w:vAlign w:val="center"/>
          </w:tcPr>
          <w:p w14:paraId="574A2763">
            <w:pPr>
              <w:pStyle w:val="38"/>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项目经理</w:t>
            </w:r>
          </w:p>
          <w:p w14:paraId="2E0A77A3">
            <w:pPr>
              <w:pStyle w:val="38"/>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任职承诺</w:t>
            </w:r>
          </w:p>
        </w:tc>
        <w:tc>
          <w:tcPr>
            <w:tcW w:w="2923" w:type="dxa"/>
            <w:noWrap w:val="0"/>
            <w:vAlign w:val="center"/>
          </w:tcPr>
          <w:p w14:paraId="164942DB">
            <w:pPr>
              <w:pStyle w:val="38"/>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我方拟派项目经理现阶段没有担任任何在施（包括已中标未开工、已开工未竣工）建设工程项目的项目经理。</w:t>
            </w:r>
          </w:p>
        </w:tc>
        <w:tc>
          <w:tcPr>
            <w:tcW w:w="4019" w:type="dxa"/>
            <w:noWrap w:val="0"/>
            <w:vAlign w:val="center"/>
          </w:tcPr>
          <w:p w14:paraId="103588D4">
            <w:pPr>
              <w:pStyle w:val="38"/>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1EB0F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5" w:hRule="atLeast"/>
          <w:jc w:val="center"/>
        </w:trPr>
        <w:tc>
          <w:tcPr>
            <w:tcW w:w="716" w:type="dxa"/>
            <w:noWrap w:val="0"/>
            <w:vAlign w:val="center"/>
          </w:tcPr>
          <w:p w14:paraId="445C9B6C">
            <w:pPr>
              <w:pStyle w:val="37"/>
              <w:keepNext w:val="0"/>
              <w:keepLines w:val="0"/>
              <w:suppressLineNumbers w:val="0"/>
              <w:wordWrap w:val="0"/>
              <w:adjustRightInd w:val="0"/>
              <w:snapToGrid w:val="0"/>
              <w:spacing w:before="0" w:beforeAutospacing="0" w:after="0" w:afterAutospacing="0" w:line="380" w:lineRule="exact"/>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5</w:t>
            </w:r>
          </w:p>
        </w:tc>
        <w:tc>
          <w:tcPr>
            <w:tcW w:w="1573" w:type="dxa"/>
            <w:noWrap w:val="0"/>
            <w:vAlign w:val="center"/>
          </w:tcPr>
          <w:p w14:paraId="4D5DC377">
            <w:pPr>
              <w:pStyle w:val="38"/>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投标文件</w:t>
            </w:r>
          </w:p>
          <w:p w14:paraId="416CB477">
            <w:pPr>
              <w:pStyle w:val="38"/>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真实性承诺</w:t>
            </w:r>
          </w:p>
        </w:tc>
        <w:tc>
          <w:tcPr>
            <w:tcW w:w="2923" w:type="dxa"/>
            <w:noWrap w:val="0"/>
            <w:vAlign w:val="center"/>
          </w:tcPr>
          <w:p w14:paraId="7332A06C">
            <w:pPr>
              <w:pStyle w:val="38"/>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我方所递交投标文件的全部内容均为真实、有效、准确的。</w:t>
            </w:r>
          </w:p>
        </w:tc>
        <w:tc>
          <w:tcPr>
            <w:tcW w:w="4019" w:type="dxa"/>
            <w:noWrap w:val="0"/>
            <w:vAlign w:val="center"/>
          </w:tcPr>
          <w:p w14:paraId="65BFDC94">
            <w:pPr>
              <w:pStyle w:val="38"/>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34D1C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noWrap w:val="0"/>
            <w:vAlign w:val="center"/>
          </w:tcPr>
          <w:p w14:paraId="045DC6E7">
            <w:pPr>
              <w:pStyle w:val="37"/>
              <w:keepNext w:val="0"/>
              <w:keepLines w:val="0"/>
              <w:suppressLineNumbers w:val="0"/>
              <w:wordWrap w:val="0"/>
              <w:adjustRightInd w:val="0"/>
              <w:snapToGrid w:val="0"/>
              <w:spacing w:before="0" w:beforeAutospacing="0" w:after="0" w:afterAutospacing="0" w:line="380" w:lineRule="exact"/>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6</w:t>
            </w:r>
          </w:p>
        </w:tc>
        <w:tc>
          <w:tcPr>
            <w:tcW w:w="1573" w:type="dxa"/>
            <w:noWrap w:val="0"/>
            <w:vAlign w:val="center"/>
          </w:tcPr>
          <w:p w14:paraId="1B54A86B">
            <w:pPr>
              <w:pStyle w:val="38"/>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投标文件</w:t>
            </w:r>
          </w:p>
          <w:p w14:paraId="7CABCCAB">
            <w:pPr>
              <w:pStyle w:val="38"/>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信息公开承诺</w:t>
            </w:r>
          </w:p>
        </w:tc>
        <w:tc>
          <w:tcPr>
            <w:tcW w:w="2923" w:type="dxa"/>
            <w:noWrap w:val="0"/>
            <w:vAlign w:val="center"/>
          </w:tcPr>
          <w:p w14:paraId="0F715E75">
            <w:pPr>
              <w:pStyle w:val="38"/>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我方提供完整的电子文件。如果我方成为本项目中标候选人，我方同意并授权招标人在评标结果公示期内公开我方商务标书的全部内容。</w:t>
            </w:r>
          </w:p>
        </w:tc>
        <w:tc>
          <w:tcPr>
            <w:tcW w:w="4019" w:type="dxa"/>
            <w:tcBorders>
              <w:bottom w:val="single" w:color="auto" w:sz="4" w:space="0"/>
              <w:tr2bl w:val="single" w:color="auto" w:sz="4" w:space="0"/>
            </w:tcBorders>
            <w:noWrap w:val="0"/>
            <w:vAlign w:val="center"/>
          </w:tcPr>
          <w:p w14:paraId="1349C235">
            <w:pPr>
              <w:pStyle w:val="38"/>
              <w:keepNext w:val="0"/>
              <w:keepLines w:val="0"/>
              <w:suppressLineNumbers w:val="0"/>
              <w:wordWrap w:val="0"/>
              <w:adjustRightInd w:val="0"/>
              <w:snapToGrid w:val="0"/>
              <w:spacing w:before="0" w:beforeAutospacing="0" w:after="0" w:afterAutospacing="0" w:line="380" w:lineRule="exact"/>
              <w:ind w:left="0" w:right="0" w:firstLine="0" w:firstLineChars="0"/>
              <w:jc w:val="lef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w:t>
            </w:r>
          </w:p>
        </w:tc>
      </w:tr>
      <w:tr w14:paraId="23FEF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449CB11A">
            <w:pPr>
              <w:pStyle w:val="37"/>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7</w:t>
            </w:r>
          </w:p>
        </w:tc>
        <w:tc>
          <w:tcPr>
            <w:tcW w:w="1573" w:type="dxa"/>
            <w:noWrap w:val="0"/>
            <w:vAlign w:val="center"/>
          </w:tcPr>
          <w:p w14:paraId="4FE86B8A">
            <w:pPr>
              <w:pStyle w:val="38"/>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对不正常报价</w:t>
            </w:r>
          </w:p>
          <w:p w14:paraId="0316C301">
            <w:pPr>
              <w:pStyle w:val="38"/>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的确认承诺</w:t>
            </w:r>
          </w:p>
        </w:tc>
        <w:tc>
          <w:tcPr>
            <w:tcW w:w="2923" w:type="dxa"/>
            <w:noWrap w:val="0"/>
            <w:vAlign w:val="center"/>
          </w:tcPr>
          <w:p w14:paraId="4563A673">
            <w:pPr>
              <w:pStyle w:val="38"/>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4019" w:type="dxa"/>
            <w:tcBorders>
              <w:tr2bl w:val="single" w:color="auto" w:sz="4" w:space="0"/>
            </w:tcBorders>
            <w:noWrap w:val="0"/>
            <w:vAlign w:val="center"/>
          </w:tcPr>
          <w:p w14:paraId="3280C5BD">
            <w:pPr>
              <w:pStyle w:val="38"/>
              <w:keepNext w:val="0"/>
              <w:keepLines w:val="0"/>
              <w:suppressLineNumbers w:val="0"/>
              <w:wordWrap w:val="0"/>
              <w:adjustRightInd w:val="0"/>
              <w:snapToGrid w:val="0"/>
              <w:spacing w:before="0" w:beforeAutospacing="0" w:after="0" w:afterAutospacing="0" w:line="380" w:lineRule="exact"/>
              <w:ind w:left="0" w:right="0" w:firstLine="0" w:firstLineChars="0"/>
              <w:jc w:val="left"/>
              <w:rPr>
                <w:rFonts w:hint="eastAsia" w:ascii="Times New Roman"/>
                <w:snapToGrid w:val="0"/>
                <w:color w:val="auto"/>
                <w:kern w:val="0"/>
                <w:sz w:val="21"/>
                <w:szCs w:val="21"/>
                <w:highlight w:val="none"/>
              </w:rPr>
            </w:pPr>
          </w:p>
          <w:p w14:paraId="25A38DA8">
            <w:pPr>
              <w:pStyle w:val="38"/>
              <w:keepNext w:val="0"/>
              <w:keepLines w:val="0"/>
              <w:suppressLineNumbers w:val="0"/>
              <w:wordWrap w:val="0"/>
              <w:adjustRightInd w:val="0"/>
              <w:snapToGrid w:val="0"/>
              <w:spacing w:before="0" w:beforeAutospacing="0" w:after="0" w:afterAutospacing="0" w:line="380" w:lineRule="exact"/>
              <w:ind w:left="0" w:right="0" w:firstLine="0" w:firstLineChars="0"/>
              <w:jc w:val="left"/>
              <w:rPr>
                <w:rFonts w:hint="eastAsia" w:ascii="Times New Roman"/>
                <w:snapToGrid w:val="0"/>
                <w:color w:val="auto"/>
                <w:kern w:val="0"/>
                <w:sz w:val="21"/>
                <w:szCs w:val="21"/>
                <w:highlight w:val="none"/>
              </w:rPr>
            </w:pPr>
          </w:p>
        </w:tc>
      </w:tr>
      <w:tr w14:paraId="243A8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591EB0F1">
            <w:pPr>
              <w:pStyle w:val="37"/>
              <w:keepNext w:val="0"/>
              <w:keepLines w:val="0"/>
              <w:suppressLineNumbers w:val="0"/>
              <w:wordWrap w:val="0"/>
              <w:adjustRightInd w:val="0"/>
              <w:snapToGrid w:val="0"/>
              <w:spacing w:before="0" w:beforeAutospacing="0" w:after="0" w:afterAutospacing="0" w:line="380" w:lineRule="exact"/>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8</w:t>
            </w:r>
          </w:p>
        </w:tc>
        <w:tc>
          <w:tcPr>
            <w:tcW w:w="1573" w:type="dxa"/>
            <w:noWrap w:val="0"/>
            <w:vAlign w:val="center"/>
          </w:tcPr>
          <w:p w14:paraId="504DB1BB">
            <w:pPr>
              <w:pStyle w:val="38"/>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按时提交履约</w:t>
            </w:r>
          </w:p>
          <w:p w14:paraId="4B4A3B74">
            <w:pPr>
              <w:pStyle w:val="38"/>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保证的承诺</w:t>
            </w:r>
          </w:p>
        </w:tc>
        <w:tc>
          <w:tcPr>
            <w:tcW w:w="2923" w:type="dxa"/>
            <w:noWrap w:val="0"/>
            <w:vAlign w:val="center"/>
          </w:tcPr>
          <w:p w14:paraId="4445FD28">
            <w:pPr>
              <w:pStyle w:val="38"/>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如果我方中标，我方保证在招标文件规定的时限内全额提交履约保证。</w:t>
            </w:r>
          </w:p>
        </w:tc>
        <w:tc>
          <w:tcPr>
            <w:tcW w:w="4019" w:type="dxa"/>
            <w:noWrap w:val="0"/>
            <w:vAlign w:val="center"/>
          </w:tcPr>
          <w:p w14:paraId="02ECD010">
            <w:pPr>
              <w:pStyle w:val="38"/>
              <w:keepNext w:val="0"/>
              <w:keepLines w:val="0"/>
              <w:suppressLineNumbers w:val="0"/>
              <w:wordWrap w:val="0"/>
              <w:adjustRightInd w:val="0"/>
              <w:snapToGrid w:val="0"/>
              <w:spacing w:before="0" w:beforeAutospacing="0" w:after="0" w:afterAutospacing="0" w:line="380" w:lineRule="exact"/>
              <w:ind w:left="0" w:right="0" w:firstLine="0" w:firstLineChars="0"/>
              <w:jc w:val="left"/>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6BABD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7066DB8E">
            <w:pPr>
              <w:pStyle w:val="37"/>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9</w:t>
            </w:r>
          </w:p>
        </w:tc>
        <w:tc>
          <w:tcPr>
            <w:tcW w:w="1573" w:type="dxa"/>
            <w:noWrap w:val="0"/>
            <w:vAlign w:val="center"/>
          </w:tcPr>
          <w:p w14:paraId="5478A4EB">
            <w:pPr>
              <w:pStyle w:val="38"/>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按时签订合同</w:t>
            </w:r>
          </w:p>
          <w:p w14:paraId="6C78A66B">
            <w:pPr>
              <w:pStyle w:val="38"/>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的承诺</w:t>
            </w:r>
          </w:p>
        </w:tc>
        <w:tc>
          <w:tcPr>
            <w:tcW w:w="2923" w:type="dxa"/>
            <w:noWrap w:val="0"/>
            <w:vAlign w:val="center"/>
          </w:tcPr>
          <w:p w14:paraId="29CA37B9">
            <w:pPr>
              <w:pStyle w:val="38"/>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如果我方中标，我方保证在招标文件规定的时限内与招标人签订合同，不提出违背或超出招标文件、中标文件的要求。</w:t>
            </w:r>
          </w:p>
        </w:tc>
        <w:tc>
          <w:tcPr>
            <w:tcW w:w="4019" w:type="dxa"/>
            <w:noWrap w:val="0"/>
            <w:vAlign w:val="center"/>
          </w:tcPr>
          <w:p w14:paraId="395E1656">
            <w:pPr>
              <w:pStyle w:val="38"/>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275C06FD">
      <w:pPr>
        <w:pStyle w:val="37"/>
        <w:wordWrap w:val="0"/>
        <w:adjustRightInd w:val="0"/>
        <w:snapToGrid w:val="0"/>
        <w:spacing w:line="420" w:lineRule="exact"/>
        <w:jc w:val="left"/>
        <w:rPr>
          <w:rFonts w:hint="eastAsia" w:ascii="Times New Roman"/>
          <w:snapToGrid w:val="0"/>
          <w:color w:val="auto"/>
          <w:kern w:val="0"/>
          <w:highlight w:val="none"/>
        </w:rPr>
      </w:pPr>
    </w:p>
    <w:p w14:paraId="10BD0B55">
      <w:pPr>
        <w:pStyle w:val="12"/>
        <w:wordWrap w:val="0"/>
        <w:adjustRightInd w:val="0"/>
        <w:snapToGrid w:val="0"/>
        <w:spacing w:line="420" w:lineRule="exact"/>
        <w:ind w:firstLine="420" w:firstLineChars="200"/>
        <w:jc w:val="right"/>
        <w:rPr>
          <w:rFonts w:hint="eastAsia" w:ascii="Times New Roman"/>
          <w:snapToGrid w:val="0"/>
          <w:color w:val="auto"/>
          <w:kern w:val="0"/>
          <w:sz w:val="21"/>
          <w:szCs w:val="21"/>
          <w:highlight w:val="none"/>
        </w:rPr>
      </w:pPr>
    </w:p>
    <w:p w14:paraId="07EED4F6">
      <w:pPr>
        <w:pStyle w:val="12"/>
        <w:wordWrap w:val="0"/>
        <w:adjustRightInd w:val="0"/>
        <w:snapToGrid w:val="0"/>
        <w:spacing w:line="420" w:lineRule="exact"/>
        <w:ind w:firstLine="420" w:firstLineChars="200"/>
        <w:jc w:val="righ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（盖单位章）</w:t>
      </w:r>
    </w:p>
    <w:p w14:paraId="2DA80CE0">
      <w:pPr>
        <w:pStyle w:val="12"/>
        <w:wordWrap w:val="0"/>
        <w:adjustRightInd w:val="0"/>
        <w:snapToGrid w:val="0"/>
        <w:spacing w:line="420" w:lineRule="exact"/>
        <w:ind w:left="0" w:leftChars="0" w:firstLine="0" w:firstLineChars="0"/>
        <w:jc w:val="both"/>
        <w:rPr>
          <w:rFonts w:hint="eastAsia" w:ascii="Times New Roman"/>
          <w:snapToGrid w:val="0"/>
          <w:color w:val="auto"/>
          <w:kern w:val="0"/>
          <w:sz w:val="21"/>
          <w:szCs w:val="21"/>
          <w:highlight w:val="none"/>
        </w:rPr>
      </w:pPr>
    </w:p>
    <w:p w14:paraId="5C58A9C0">
      <w:pPr>
        <w:pStyle w:val="12"/>
        <w:wordWrap w:val="0"/>
        <w:adjustRightInd w:val="0"/>
        <w:snapToGrid w:val="0"/>
        <w:spacing w:line="420" w:lineRule="exact"/>
        <w:ind w:firstLine="420" w:firstLineChars="200"/>
        <w:jc w:val="righ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法定代表人或其委托代理人：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（签字或盖章）</w:t>
      </w:r>
    </w:p>
    <w:p w14:paraId="1E99219B">
      <w:pPr>
        <w:pStyle w:val="12"/>
        <w:wordWrap w:val="0"/>
        <w:adjustRightInd w:val="0"/>
        <w:snapToGrid w:val="0"/>
        <w:spacing w:line="420" w:lineRule="exact"/>
        <w:ind w:firstLine="420" w:firstLineChars="200"/>
        <w:rPr>
          <w:rFonts w:hint="eastAsia" w:ascii="Times New Roman"/>
          <w:snapToGrid w:val="0"/>
          <w:color w:val="auto"/>
          <w:kern w:val="0"/>
          <w:sz w:val="21"/>
          <w:szCs w:val="21"/>
          <w:highlight w:val="none"/>
        </w:rPr>
      </w:pPr>
    </w:p>
    <w:p w14:paraId="4110509B">
      <w:pPr>
        <w:pStyle w:val="12"/>
        <w:wordWrap w:val="0"/>
        <w:adjustRightInd w:val="0"/>
        <w:snapToGrid w:val="0"/>
        <w:spacing w:line="420" w:lineRule="exact"/>
        <w:ind w:firstLine="420" w:firstLineChars="20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w:t>
      </w:r>
      <w:r>
        <w:rPr>
          <w:rFonts w:ascii="Times New Roman"/>
          <w:snapToGrid w:val="0"/>
          <w:color w:val="auto"/>
          <w:kern w:val="0"/>
          <w:sz w:val="21"/>
          <w:szCs w:val="21"/>
          <w:highlight w:val="none"/>
        </w:rPr>
        <w:t xml:space="preserve"> </w:t>
      </w:r>
      <w:r>
        <w:rPr>
          <w:rFonts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u w:val="single"/>
        </w:rPr>
        <w:t xml:space="preserve">  </w:t>
      </w:r>
      <w:r>
        <w:rPr>
          <w:rFonts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年</w:t>
      </w:r>
      <w:r>
        <w:rPr>
          <w:rFonts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月</w:t>
      </w:r>
      <w:r>
        <w:rPr>
          <w:rFonts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日</w:t>
      </w:r>
    </w:p>
    <w:p w14:paraId="41D03446">
      <w:pPr>
        <w:wordWrap w:val="0"/>
        <w:adjustRightInd w:val="0"/>
        <w:snapToGrid w:val="0"/>
        <w:spacing w:line="420" w:lineRule="exact"/>
        <w:jc w:val="left"/>
        <w:outlineLvl w:val="2"/>
        <w:rPr>
          <w:rFonts w:hint="eastAsia" w:ascii="Times New Roman"/>
          <w:b/>
          <w:snapToGrid w:val="0"/>
          <w:color w:val="auto"/>
          <w:kern w:val="0"/>
          <w:sz w:val="21"/>
          <w:szCs w:val="21"/>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2F420D51">
      <w:pPr>
        <w:pStyle w:val="4"/>
        <w:keepNext w:val="0"/>
        <w:keepLines w:val="0"/>
        <w:widowControl w:val="0"/>
        <w:wordWrap w:val="0"/>
        <w:adjustRightInd w:val="0"/>
        <w:snapToGrid w:val="0"/>
        <w:spacing w:before="0" w:after="0" w:line="440" w:lineRule="exact"/>
        <w:ind w:firstLine="0"/>
        <w:jc w:val="left"/>
        <w:rPr>
          <w:rFonts w:hint="eastAsia" w:ascii="Times New Roman"/>
          <w:b/>
          <w:snapToGrid w:val="0"/>
          <w:color w:val="auto"/>
          <w:highlight w:val="none"/>
        </w:rPr>
      </w:pPr>
      <w:bookmarkStart w:id="238" w:name="_Toc7829"/>
      <w:r>
        <w:rPr>
          <w:rFonts w:hint="eastAsia" w:ascii="Times New Roman"/>
          <w:b/>
          <w:snapToGrid w:val="0"/>
          <w:color w:val="auto"/>
          <w:highlight w:val="none"/>
        </w:rPr>
        <w:t>格式四 授权委托书</w:t>
      </w:r>
      <w:bookmarkEnd w:id="238"/>
    </w:p>
    <w:p w14:paraId="7A063294">
      <w:pPr>
        <w:rPr>
          <w:rFonts w:hint="eastAsia"/>
          <w:color w:val="auto"/>
          <w:highlight w:val="none"/>
        </w:rPr>
      </w:pPr>
    </w:p>
    <w:p w14:paraId="47F45BFD">
      <w:pPr>
        <w:wordWrap w:val="0"/>
        <w:adjustRightInd w:val="0"/>
        <w:snapToGrid w:val="0"/>
        <w:spacing w:before="260" w:after="260" w:line="440" w:lineRule="exact"/>
        <w:jc w:val="center"/>
        <w:rPr>
          <w:rFonts w:hint="eastAsia" w:ascii="Times New Roman"/>
          <w:b/>
          <w:snapToGrid w:val="0"/>
          <w:color w:val="auto"/>
          <w:kern w:val="0"/>
          <w:highlight w:val="none"/>
        </w:rPr>
      </w:pPr>
      <w:r>
        <w:rPr>
          <w:rFonts w:hint="eastAsia" w:ascii="Times New Roman"/>
          <w:b/>
          <w:snapToGrid w:val="0"/>
          <w:color w:val="auto"/>
          <w:kern w:val="0"/>
          <w:sz w:val="30"/>
          <w:highlight w:val="none"/>
        </w:rPr>
        <w:t>授权委托书</w:t>
      </w:r>
    </w:p>
    <w:p w14:paraId="2396DFBE">
      <w:pPr>
        <w:wordWrap w:val="0"/>
        <w:adjustRightInd w:val="0"/>
        <w:snapToGrid w:val="0"/>
        <w:spacing w:line="440" w:lineRule="exact"/>
        <w:rPr>
          <w:rFonts w:hint="eastAsia" w:ascii="Times New Roman"/>
          <w:snapToGrid w:val="0"/>
          <w:color w:val="auto"/>
          <w:kern w:val="0"/>
          <w:szCs w:val="28"/>
          <w:highlight w:val="none"/>
        </w:rPr>
      </w:pPr>
    </w:p>
    <w:p w14:paraId="7B319E02">
      <w:pPr>
        <w:wordWrap w:val="0"/>
        <w:adjustRightInd w:val="0"/>
        <w:snapToGrid w:val="0"/>
        <w:spacing w:line="480" w:lineRule="auto"/>
        <w:rPr>
          <w:rFonts w:hint="eastAsia" w:ascii="Times New Roman"/>
          <w:snapToGrid w:val="0"/>
          <w:color w:val="auto"/>
          <w:kern w:val="0"/>
          <w:sz w:val="21"/>
          <w:szCs w:val="21"/>
          <w:highlight w:val="none"/>
        </w:rPr>
      </w:pPr>
      <w:r>
        <w:rPr>
          <w:rFonts w:hint="eastAsia" w:ascii="Times New Roman"/>
          <w:snapToGrid w:val="0"/>
          <w:color w:val="auto"/>
          <w:kern w:val="0"/>
          <w:szCs w:val="21"/>
          <w:highlight w:val="none"/>
        </w:rPr>
        <w:t xml:space="preserve"> </w:t>
      </w:r>
      <w:r>
        <w:rPr>
          <w:rFonts w:hint="eastAsia" w:ascii="Times New Roman"/>
          <w:snapToGrid w:val="0"/>
          <w:color w:val="auto"/>
          <w:kern w:val="0"/>
          <w:sz w:val="21"/>
          <w:szCs w:val="21"/>
          <w:highlight w:val="none"/>
        </w:rPr>
        <w:t xml:space="preserve">   本人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（姓名）系</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（投标人名称）的法定代表人，现委托</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（姓名）为我方代理人。代理人根据授权，以我方名义签署、澄清、说明、补正、递交、撤回、修改</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（项目名称）投标文件、签订合同和处理有关事宜，其法律后果由我方承担。</w:t>
      </w:r>
    </w:p>
    <w:p w14:paraId="0DB098BD">
      <w:pPr>
        <w:keepNext w:val="0"/>
        <w:keepLines w:val="0"/>
        <w:widowControl/>
        <w:suppressLineNumbers w:val="0"/>
        <w:spacing w:line="480" w:lineRule="auto"/>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委托期限：至</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 年</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 月</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 日</w:t>
      </w:r>
      <w:r>
        <w:rPr>
          <w:rFonts w:hint="eastAsia" w:ascii="Times New Roman"/>
          <w:i/>
          <w:iCs/>
          <w:snapToGrid w:val="0"/>
          <w:color w:val="auto"/>
          <w:kern w:val="0"/>
          <w:sz w:val="21"/>
          <w:szCs w:val="21"/>
          <w:highlight w:val="none"/>
          <w:u w:val="single"/>
        </w:rPr>
        <w:t>（不得短于招标文件规定的投标有效期）</w:t>
      </w:r>
      <w:r>
        <w:rPr>
          <w:rFonts w:hint="eastAsia" w:ascii="宋体" w:hAnsi="宋体" w:eastAsia="宋体" w:cs="宋体"/>
          <w:i/>
          <w:iCs/>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446D8F04">
      <w:pPr>
        <w:wordWrap w:val="0"/>
        <w:adjustRightInd w:val="0"/>
        <w:snapToGrid w:val="0"/>
        <w:spacing w:line="480" w:lineRule="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代理人无转委托权。</w:t>
      </w:r>
    </w:p>
    <w:p w14:paraId="7EBF97D1">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p>
    <w:p w14:paraId="2C3CAADB">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p>
    <w:p w14:paraId="7C3BA361">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投  标  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（盖单位章）</w:t>
      </w:r>
    </w:p>
    <w:p w14:paraId="38572F0A">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w:t>
      </w:r>
    </w:p>
    <w:p w14:paraId="0EB900BD">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p>
    <w:p w14:paraId="427EC57F">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法定代表人：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（签字或盖章）</w:t>
      </w:r>
    </w:p>
    <w:p w14:paraId="6BF9B6DC">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p>
    <w:p w14:paraId="13DB7CA8">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委托代理人：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（签字或盖章）</w:t>
      </w:r>
    </w:p>
    <w:p w14:paraId="22E3A64C">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w:t>
      </w:r>
    </w:p>
    <w:p w14:paraId="4E5FB122">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年</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月</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日</w:t>
      </w:r>
    </w:p>
    <w:p w14:paraId="200F012C">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p>
    <w:p w14:paraId="7C27CF69">
      <w:pPr>
        <w:wordWrap w:val="0"/>
        <w:adjustRightInd w:val="0"/>
        <w:snapToGrid w:val="0"/>
        <w:spacing w:line="440" w:lineRule="exact"/>
        <w:ind w:firstLine="480" w:firstLineChars="200"/>
        <w:rPr>
          <w:rFonts w:hint="eastAsia" w:ascii="Times New Roman"/>
          <w:snapToGrid w:val="0"/>
          <w:color w:val="auto"/>
          <w:kern w:val="0"/>
          <w:szCs w:val="21"/>
          <w:highlight w:val="none"/>
        </w:rPr>
      </w:pPr>
    </w:p>
    <w:p w14:paraId="76443346">
      <w:pPr>
        <w:wordWrap w:val="0"/>
        <w:adjustRightInd w:val="0"/>
        <w:snapToGrid w:val="0"/>
        <w:ind w:firstLine="6440" w:firstLineChars="2300"/>
        <w:rPr>
          <w:rFonts w:hint="eastAsia" w:ascii="Times New Roman"/>
          <w:snapToGrid w:val="0"/>
          <w:color w:val="auto"/>
          <w:kern w:val="0"/>
          <w:szCs w:val="24"/>
          <w:highlight w:val="none"/>
        </w:rPr>
      </w:pPr>
      <w:r>
        <w:rPr>
          <w:rFonts w:hint="eastAsia" w:ascii="Times New Roman"/>
          <w:snapToGrid w:val="0"/>
          <w:color w:val="auto"/>
          <w:kern w:val="0"/>
          <w:sz w:val="28"/>
          <w:szCs w:val="28"/>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3" name="流程图: 可选过程 3"/>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4484531">
                            <w:pPr>
                              <w:jc w:val="center"/>
                              <w:rPr>
                                <w:rFonts w:hint="eastAsia"/>
                                <w:szCs w:val="21"/>
                              </w:rPr>
                            </w:pPr>
                          </w:p>
                          <w:p w14:paraId="3E043D7B">
                            <w:pPr>
                              <w:jc w:val="center"/>
                              <w:rPr>
                                <w:rFonts w:hint="eastAsia"/>
                                <w:szCs w:val="21"/>
                              </w:rPr>
                            </w:pPr>
                          </w:p>
                          <w:p w14:paraId="7C5B5A0D">
                            <w:pPr>
                              <w:jc w:val="center"/>
                              <w:rPr>
                                <w:rFonts w:hint="eastAsia"/>
                                <w:szCs w:val="21"/>
                              </w:rPr>
                            </w:pPr>
                          </w:p>
                          <w:p w14:paraId="08714308">
                            <w:pPr>
                              <w:jc w:val="center"/>
                              <w:rPr>
                                <w:szCs w:val="21"/>
                              </w:rPr>
                            </w:pPr>
                            <w:r>
                              <w:rPr>
                                <w:rFonts w:hint="eastAsia"/>
                                <w:szCs w:val="21"/>
                              </w:rPr>
                              <w:t>委托代理人身份证</w:t>
                            </w:r>
                            <w:r>
                              <w:rPr>
                                <w:rFonts w:hint="eastAsia" w:ascii="Times New Roman"/>
                                <w:snapToGrid w:val="0"/>
                                <w:kern w:val="0"/>
                              </w:rPr>
                              <w:t>彩色扫描件</w:t>
                            </w:r>
                            <w:r>
                              <w:rPr>
                                <w:rFonts w:hint="eastAsia"/>
                                <w:szCs w:val="21"/>
                              </w:rPr>
                              <w:t>正、反面</w:t>
                            </w:r>
                          </w:p>
                        </w:txbxContent>
                      </wps:txbx>
                      <wps:bodyPr upright="1"/>
                    </wps:wsp>
                  </a:graphicData>
                </a:graphic>
              </wp:anchor>
            </w:drawing>
          </mc:Choice>
          <mc:Fallback>
            <w:pict>
              <v:shape id="_x0000_s1026" o:spid="_x0000_s1026" o:spt="176" type="#_x0000_t176" style="position:absolute;left:0pt;margin-left:115.5pt;margin-top:2.6pt;height:124.75pt;width:251.25pt;z-index:251661312;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rJ9Os2AAAAAkBAAAPAAAAAAAAAAEAIAAAACIAAABkcnMvZG93bnJldi54bWxQSwECFAAU&#10;AAAACACHTuJAnUgI/yoCAABQBAAADgAAAAAAAAABACAAAAAnAQAAZHJzL2Uyb0RvYy54bWxQSwUG&#10;AAAAAAYABgBZAQAAwwUAAAAA&#10;">
                <v:fill on="t" focussize="0,0"/>
                <v:stroke color="#000000" joinstyle="miter"/>
                <v:imagedata o:title=""/>
                <o:lock v:ext="edit" aspectratio="f"/>
                <v:textbox>
                  <w:txbxContent>
                    <w:p w14:paraId="24484531">
                      <w:pPr>
                        <w:jc w:val="center"/>
                        <w:rPr>
                          <w:rFonts w:hint="eastAsia"/>
                          <w:szCs w:val="21"/>
                        </w:rPr>
                      </w:pPr>
                    </w:p>
                    <w:p w14:paraId="3E043D7B">
                      <w:pPr>
                        <w:jc w:val="center"/>
                        <w:rPr>
                          <w:rFonts w:hint="eastAsia"/>
                          <w:szCs w:val="21"/>
                        </w:rPr>
                      </w:pPr>
                    </w:p>
                    <w:p w14:paraId="7C5B5A0D">
                      <w:pPr>
                        <w:jc w:val="center"/>
                        <w:rPr>
                          <w:rFonts w:hint="eastAsia"/>
                          <w:szCs w:val="21"/>
                        </w:rPr>
                      </w:pPr>
                    </w:p>
                    <w:p w14:paraId="08714308">
                      <w:pPr>
                        <w:jc w:val="center"/>
                        <w:rPr>
                          <w:szCs w:val="21"/>
                        </w:rPr>
                      </w:pPr>
                      <w:r>
                        <w:rPr>
                          <w:rFonts w:hint="eastAsia"/>
                          <w:szCs w:val="21"/>
                        </w:rPr>
                        <w:t>委托代理人身份证</w:t>
                      </w:r>
                      <w:r>
                        <w:rPr>
                          <w:rFonts w:hint="eastAsia" w:ascii="Times New Roman"/>
                          <w:snapToGrid w:val="0"/>
                          <w:kern w:val="0"/>
                        </w:rPr>
                        <w:t>彩色扫描件</w:t>
                      </w:r>
                      <w:r>
                        <w:rPr>
                          <w:rFonts w:hint="eastAsia"/>
                          <w:szCs w:val="21"/>
                        </w:rPr>
                        <w:t>正、反面</w:t>
                      </w:r>
                    </w:p>
                  </w:txbxContent>
                </v:textbox>
              </v:shape>
            </w:pict>
          </mc:Fallback>
        </mc:AlternateContent>
      </w:r>
    </w:p>
    <w:p w14:paraId="76D88089">
      <w:pPr>
        <w:pStyle w:val="7"/>
        <w:wordWrap w:val="0"/>
        <w:adjustRightInd w:val="0"/>
        <w:snapToGrid w:val="0"/>
        <w:rPr>
          <w:rFonts w:hint="eastAsia" w:ascii="Times New Roman"/>
          <w:snapToGrid w:val="0"/>
          <w:color w:val="auto"/>
          <w:kern w:val="0"/>
          <w:szCs w:val="24"/>
          <w:highlight w:val="none"/>
        </w:rPr>
      </w:pPr>
    </w:p>
    <w:p w14:paraId="4A5CBA3F">
      <w:pPr>
        <w:rPr>
          <w:rFonts w:hint="eastAsia"/>
          <w:color w:val="auto"/>
          <w:highlight w:val="none"/>
        </w:rPr>
      </w:pPr>
    </w:p>
    <w:p w14:paraId="45FD9F2A">
      <w:pPr>
        <w:widowControl w:val="0"/>
        <w:wordWrap w:val="0"/>
        <w:adjustRightInd w:val="0"/>
        <w:snapToGrid w:val="0"/>
        <w:rPr>
          <w:rFonts w:hint="eastAsia" w:ascii="Times New Roman"/>
          <w:snapToGrid w:val="0"/>
          <w:color w:val="auto"/>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3338394E">
      <w:pPr>
        <w:pStyle w:val="4"/>
        <w:keepNext w:val="0"/>
        <w:keepLines w:val="0"/>
        <w:widowControl w:val="0"/>
        <w:wordWrap w:val="0"/>
        <w:adjustRightInd w:val="0"/>
        <w:snapToGrid w:val="0"/>
        <w:spacing w:before="0" w:after="0" w:line="440" w:lineRule="exact"/>
        <w:ind w:firstLine="0"/>
        <w:jc w:val="left"/>
        <w:rPr>
          <w:rFonts w:hint="eastAsia" w:ascii="Times New Roman"/>
          <w:b/>
          <w:snapToGrid w:val="0"/>
          <w:color w:val="auto"/>
          <w:highlight w:val="none"/>
        </w:rPr>
      </w:pPr>
      <w:bookmarkStart w:id="239" w:name="_Toc11626"/>
      <w:r>
        <w:rPr>
          <w:rFonts w:hint="eastAsia" w:ascii="Times New Roman"/>
          <w:b/>
          <w:snapToGrid w:val="0"/>
          <w:color w:val="auto"/>
          <w:highlight w:val="none"/>
        </w:rPr>
        <w:t>格式五 法定代表人身份证明</w:t>
      </w:r>
      <w:bookmarkEnd w:id="239"/>
    </w:p>
    <w:p w14:paraId="72767749">
      <w:pPr>
        <w:rPr>
          <w:rFonts w:hint="eastAsia"/>
          <w:color w:val="auto"/>
          <w:highlight w:val="none"/>
        </w:rPr>
      </w:pPr>
    </w:p>
    <w:p w14:paraId="2CF1D834">
      <w:pPr>
        <w:wordWrap w:val="0"/>
        <w:adjustRightInd w:val="0"/>
        <w:snapToGrid w:val="0"/>
        <w:spacing w:before="260" w:after="260" w:line="440" w:lineRule="exact"/>
        <w:jc w:val="center"/>
        <w:rPr>
          <w:rFonts w:hint="eastAsia" w:ascii="Times New Roman"/>
          <w:b/>
          <w:snapToGrid w:val="0"/>
          <w:color w:val="auto"/>
          <w:kern w:val="0"/>
          <w:highlight w:val="none"/>
        </w:rPr>
      </w:pPr>
      <w:r>
        <w:rPr>
          <w:rFonts w:hint="eastAsia" w:ascii="Times New Roman"/>
          <w:b/>
          <w:snapToGrid w:val="0"/>
          <w:color w:val="auto"/>
          <w:kern w:val="0"/>
          <w:sz w:val="30"/>
          <w:highlight w:val="none"/>
        </w:rPr>
        <w:t>法定代表人身份证明</w:t>
      </w:r>
    </w:p>
    <w:p w14:paraId="6B3E15DA">
      <w:pPr>
        <w:wordWrap w:val="0"/>
        <w:adjustRightInd w:val="0"/>
        <w:snapToGrid w:val="0"/>
        <w:spacing w:line="440" w:lineRule="exact"/>
        <w:rPr>
          <w:rFonts w:hint="eastAsia" w:ascii="Times New Roman"/>
          <w:snapToGrid w:val="0"/>
          <w:color w:val="auto"/>
          <w:kern w:val="0"/>
          <w:szCs w:val="21"/>
          <w:highlight w:val="none"/>
        </w:rPr>
      </w:pPr>
    </w:p>
    <w:p w14:paraId="3FA03896">
      <w:pPr>
        <w:wordWrap w:val="0"/>
        <w:adjustRightInd w:val="0"/>
        <w:snapToGrid w:val="0"/>
        <w:spacing w:line="440" w:lineRule="exact"/>
        <w:rPr>
          <w:rFonts w:hint="eastAsia" w:ascii="Times New Roman"/>
          <w:snapToGrid w:val="0"/>
          <w:color w:val="auto"/>
          <w:kern w:val="0"/>
          <w:sz w:val="21"/>
          <w:szCs w:val="21"/>
          <w:highlight w:val="none"/>
          <w:u w:val="single"/>
        </w:rPr>
      </w:pPr>
      <w:r>
        <w:rPr>
          <w:rFonts w:hint="eastAsia" w:ascii="Times New Roman"/>
          <w:snapToGrid w:val="0"/>
          <w:color w:val="auto"/>
          <w:kern w:val="0"/>
          <w:sz w:val="21"/>
          <w:szCs w:val="21"/>
          <w:highlight w:val="none"/>
        </w:rPr>
        <w:t>投标人名称：</w:t>
      </w:r>
      <w:r>
        <w:rPr>
          <w:rFonts w:hint="eastAsia" w:ascii="Times New Roman"/>
          <w:snapToGrid w:val="0"/>
          <w:color w:val="auto"/>
          <w:kern w:val="0"/>
          <w:sz w:val="21"/>
          <w:szCs w:val="21"/>
          <w:highlight w:val="none"/>
          <w:u w:val="single"/>
        </w:rPr>
        <w:t xml:space="preserve">                  </w:t>
      </w:r>
    </w:p>
    <w:p w14:paraId="41849C53">
      <w:pPr>
        <w:wordWrap w:val="0"/>
        <w:adjustRightInd w:val="0"/>
        <w:snapToGrid w:val="0"/>
        <w:spacing w:line="440" w:lineRule="exact"/>
        <w:rPr>
          <w:rFonts w:hint="eastAsia" w:ascii="Times New Roman"/>
          <w:snapToGrid w:val="0"/>
          <w:color w:val="auto"/>
          <w:kern w:val="0"/>
          <w:sz w:val="21"/>
          <w:szCs w:val="21"/>
          <w:highlight w:val="none"/>
          <w:u w:val="single"/>
        </w:rPr>
      </w:pPr>
      <w:r>
        <w:rPr>
          <w:rFonts w:hint="eastAsia" w:ascii="Times New Roman"/>
          <w:snapToGrid w:val="0"/>
          <w:color w:val="auto"/>
          <w:kern w:val="0"/>
          <w:sz w:val="21"/>
          <w:szCs w:val="21"/>
          <w:highlight w:val="none"/>
        </w:rPr>
        <w:t>姓名：</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性别：</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年龄：</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职务：</w:t>
      </w:r>
      <w:r>
        <w:rPr>
          <w:rFonts w:hint="eastAsia" w:ascii="Times New Roman"/>
          <w:snapToGrid w:val="0"/>
          <w:color w:val="auto"/>
          <w:kern w:val="0"/>
          <w:sz w:val="21"/>
          <w:szCs w:val="21"/>
          <w:highlight w:val="none"/>
          <w:u w:val="single"/>
        </w:rPr>
        <w:t xml:space="preserve">           </w:t>
      </w:r>
    </w:p>
    <w:p w14:paraId="74F114DF">
      <w:pPr>
        <w:wordWrap w:val="0"/>
        <w:adjustRightInd w:val="0"/>
        <w:snapToGrid w:val="0"/>
        <w:spacing w:line="44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系</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（投标人名称）的法定代表人。</w:t>
      </w:r>
    </w:p>
    <w:p w14:paraId="778B22F2">
      <w:pPr>
        <w:wordWrap w:val="0"/>
        <w:adjustRightInd w:val="0"/>
        <w:snapToGrid w:val="0"/>
        <w:spacing w:line="44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特此证明。</w:t>
      </w:r>
    </w:p>
    <w:p w14:paraId="6A386587">
      <w:pPr>
        <w:wordWrap w:val="0"/>
        <w:adjustRightInd w:val="0"/>
        <w:snapToGrid w:val="0"/>
        <w:spacing w:line="440" w:lineRule="exact"/>
        <w:rPr>
          <w:rFonts w:hint="eastAsia" w:ascii="Times New Roman"/>
          <w:snapToGrid w:val="0"/>
          <w:color w:val="auto"/>
          <w:kern w:val="0"/>
          <w:sz w:val="21"/>
          <w:szCs w:val="21"/>
          <w:highlight w:val="none"/>
        </w:rPr>
      </w:pPr>
    </w:p>
    <w:p w14:paraId="0A6C2559">
      <w:pPr>
        <w:wordWrap w:val="0"/>
        <w:adjustRightInd w:val="0"/>
        <w:snapToGrid w:val="0"/>
        <w:spacing w:line="440" w:lineRule="exact"/>
        <w:rPr>
          <w:rFonts w:hint="eastAsia" w:ascii="Times New Roman"/>
          <w:snapToGrid w:val="0"/>
          <w:color w:val="auto"/>
          <w:kern w:val="0"/>
          <w:sz w:val="21"/>
          <w:szCs w:val="21"/>
          <w:highlight w:val="none"/>
        </w:rPr>
      </w:pPr>
    </w:p>
    <w:p w14:paraId="0405AADE">
      <w:pPr>
        <w:wordWrap w:val="0"/>
        <w:adjustRightInd w:val="0"/>
        <w:snapToGrid w:val="0"/>
        <w:spacing w:line="440" w:lineRule="exact"/>
        <w:jc w:val="righ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（盖单位章）</w:t>
      </w:r>
    </w:p>
    <w:p w14:paraId="7BCE67CD">
      <w:pPr>
        <w:wordWrap w:val="0"/>
        <w:adjustRightInd w:val="0"/>
        <w:snapToGrid w:val="0"/>
        <w:spacing w:line="440" w:lineRule="exact"/>
        <w:jc w:val="right"/>
        <w:rPr>
          <w:rFonts w:hint="eastAsia" w:ascii="Times New Roman"/>
          <w:snapToGrid w:val="0"/>
          <w:color w:val="auto"/>
          <w:kern w:val="0"/>
          <w:sz w:val="21"/>
          <w:szCs w:val="21"/>
          <w:highlight w:val="none"/>
        </w:rPr>
      </w:pPr>
    </w:p>
    <w:p w14:paraId="3E653716">
      <w:pPr>
        <w:wordWrap w:val="0"/>
        <w:adjustRightInd w:val="0"/>
        <w:snapToGrid w:val="0"/>
        <w:spacing w:line="440" w:lineRule="exact"/>
        <w:jc w:val="right"/>
        <w:rPr>
          <w:rFonts w:hint="eastAsia" w:ascii="Times New Roman"/>
          <w:snapToGrid w:val="0"/>
          <w:color w:val="auto"/>
          <w:kern w:val="0"/>
          <w:sz w:val="21"/>
          <w:szCs w:val="21"/>
          <w:highlight w:val="none"/>
        </w:rPr>
      </w:pPr>
    </w:p>
    <w:p w14:paraId="226E4F8C">
      <w:pPr>
        <w:wordWrap w:val="0"/>
        <w:adjustRightInd w:val="0"/>
        <w:snapToGrid w:val="0"/>
        <w:spacing w:line="440" w:lineRule="exact"/>
        <w:jc w:val="righ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法定代表人：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（签字或盖章）</w:t>
      </w:r>
    </w:p>
    <w:p w14:paraId="55696833">
      <w:pPr>
        <w:wordWrap w:val="0"/>
        <w:adjustRightInd w:val="0"/>
        <w:snapToGrid w:val="0"/>
        <w:spacing w:line="44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w:t>
      </w:r>
    </w:p>
    <w:p w14:paraId="26EBBEC1">
      <w:pPr>
        <w:wordWrap w:val="0"/>
        <w:adjustRightInd w:val="0"/>
        <w:snapToGrid w:val="0"/>
        <w:spacing w:line="44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年</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月</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 xml:space="preserve">日       </w:t>
      </w:r>
    </w:p>
    <w:p w14:paraId="3C2D2718">
      <w:pPr>
        <w:wordWrap w:val="0"/>
        <w:adjustRightInd w:val="0"/>
        <w:snapToGrid w:val="0"/>
        <w:spacing w:line="440" w:lineRule="exact"/>
        <w:ind w:firstLine="240" w:firstLineChars="1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w:t>
      </w:r>
    </w:p>
    <w:p w14:paraId="79DB609F">
      <w:pPr>
        <w:wordWrap w:val="0"/>
        <w:adjustRightInd w:val="0"/>
        <w:snapToGrid w:val="0"/>
        <w:spacing w:line="440" w:lineRule="exact"/>
        <w:ind w:firstLine="720" w:firstLineChars="300"/>
        <w:rPr>
          <w:rFonts w:hint="eastAsia" w:ascii="Times New Roman"/>
          <w:i/>
          <w:iCs/>
          <w:snapToGrid w:val="0"/>
          <w:color w:val="auto"/>
          <w:kern w:val="0"/>
          <w:szCs w:val="21"/>
          <w:highlight w:val="none"/>
        </w:rPr>
      </w:pPr>
      <w:r>
        <w:rPr>
          <w:rFonts w:hint="eastAsia" w:ascii="Times New Roman"/>
          <w:snapToGrid w:val="0"/>
          <w:color w:val="auto"/>
          <w:kern w:val="0"/>
          <w:szCs w:val="21"/>
          <w:highlight w:val="none"/>
        </w:rPr>
        <w:t xml:space="preserve">  </w:t>
      </w:r>
      <w:r>
        <w:rPr>
          <w:rFonts w:hint="eastAsia" w:ascii="Times New Roman"/>
          <w:i/>
          <w:iCs/>
          <w:snapToGrid w:val="0"/>
          <w:color w:val="auto"/>
          <w:kern w:val="0"/>
          <w:szCs w:val="21"/>
          <w:highlight w:val="none"/>
        </w:rPr>
        <w:t xml:space="preserve"> </w:t>
      </w:r>
    </w:p>
    <w:p w14:paraId="6F9DC45B">
      <w:pPr>
        <w:wordWrap w:val="0"/>
        <w:adjustRightInd w:val="0"/>
        <w:snapToGrid w:val="0"/>
        <w:spacing w:line="440" w:lineRule="exact"/>
        <w:ind w:firstLine="720" w:firstLineChars="300"/>
        <w:rPr>
          <w:rFonts w:hint="eastAsia" w:ascii="Times New Roman"/>
          <w:i/>
          <w:iCs/>
          <w:snapToGrid w:val="0"/>
          <w:color w:val="auto"/>
          <w:kern w:val="0"/>
          <w:szCs w:val="21"/>
          <w:highlight w:val="none"/>
        </w:rPr>
      </w:pPr>
    </w:p>
    <w:p w14:paraId="288D34CC">
      <w:pPr>
        <w:wordWrap w:val="0"/>
        <w:adjustRightInd w:val="0"/>
        <w:snapToGrid w:val="0"/>
        <w:spacing w:line="440" w:lineRule="exact"/>
        <w:ind w:firstLine="720" w:firstLineChars="300"/>
        <w:rPr>
          <w:rFonts w:hint="eastAsia" w:ascii="Times New Roman"/>
          <w:i/>
          <w:iCs/>
          <w:snapToGrid w:val="0"/>
          <w:color w:val="auto"/>
          <w:kern w:val="0"/>
          <w:szCs w:val="21"/>
          <w:highlight w:val="none"/>
        </w:rPr>
      </w:pPr>
    </w:p>
    <w:p w14:paraId="2E807903">
      <w:pPr>
        <w:wordWrap w:val="0"/>
        <w:adjustRightInd w:val="0"/>
        <w:snapToGrid w:val="0"/>
        <w:rPr>
          <w:rFonts w:hint="eastAsia" w:ascii="Times New Roman"/>
          <w:b/>
          <w:snapToGrid w:val="0"/>
          <w:color w:val="auto"/>
          <w:kern w:val="0"/>
          <w:szCs w:val="21"/>
          <w:highlight w:val="none"/>
        </w:rPr>
      </w:pPr>
      <w:r>
        <w:rPr>
          <w:rFonts w:hint="eastAsia" w:ascii="Times New Roman"/>
          <w:b/>
          <w:snapToGrid w:val="0"/>
          <w:color w:val="auto"/>
          <w:kern w:val="0"/>
          <w:szCs w:val="21"/>
          <w:highlight w:val="none"/>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20320</wp:posOffset>
                </wp:positionV>
                <wp:extent cx="2825115" cy="1584325"/>
                <wp:effectExtent l="4445" t="4445" r="8890" b="11430"/>
                <wp:wrapNone/>
                <wp:docPr id="8" name="流程图: 可选过程 8"/>
                <wp:cNvGraphicFramePr/>
                <a:graphic xmlns:a="http://schemas.openxmlformats.org/drawingml/2006/main">
                  <a:graphicData uri="http://schemas.microsoft.com/office/word/2010/wordprocessingShape">
                    <wps:wsp>
                      <wps:cNvSpPr/>
                      <wps:spPr>
                        <a:xfrm>
                          <a:off x="0" y="0"/>
                          <a:ext cx="282511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09B1304">
                            <w:pPr>
                              <w:jc w:val="center"/>
                              <w:rPr>
                                <w:rFonts w:hint="eastAsia"/>
                                <w:szCs w:val="21"/>
                              </w:rPr>
                            </w:pPr>
                          </w:p>
                          <w:p w14:paraId="1EDEB298">
                            <w:pPr>
                              <w:jc w:val="center"/>
                              <w:rPr>
                                <w:rFonts w:hint="eastAsia"/>
                                <w:szCs w:val="21"/>
                              </w:rPr>
                            </w:pPr>
                          </w:p>
                          <w:p w14:paraId="389CDE39">
                            <w:pPr>
                              <w:jc w:val="center"/>
                              <w:rPr>
                                <w:rFonts w:hint="eastAsia"/>
                                <w:szCs w:val="21"/>
                              </w:rPr>
                            </w:pPr>
                          </w:p>
                          <w:p w14:paraId="65BDDFF4">
                            <w:pPr>
                              <w:jc w:val="center"/>
                              <w:rPr>
                                <w:szCs w:val="21"/>
                              </w:rPr>
                            </w:pPr>
                            <w:r>
                              <w:rPr>
                                <w:rFonts w:hint="eastAsia"/>
                                <w:szCs w:val="21"/>
                              </w:rPr>
                              <w:t>法定代表人身份证</w:t>
                            </w:r>
                            <w:r>
                              <w:rPr>
                                <w:rFonts w:hint="eastAsia" w:ascii="Times New Roman"/>
                                <w:snapToGrid w:val="0"/>
                                <w:kern w:val="0"/>
                              </w:rPr>
                              <w:t>彩色扫描件</w:t>
                            </w:r>
                            <w:r>
                              <w:rPr>
                                <w:rFonts w:hint="eastAsia"/>
                                <w:szCs w:val="21"/>
                              </w:rPr>
                              <w:t>正、反面</w:t>
                            </w:r>
                          </w:p>
                        </w:txbxContent>
                      </wps:txbx>
                      <wps:bodyPr upright="1"/>
                    </wps:wsp>
                  </a:graphicData>
                </a:graphic>
              </wp:anchor>
            </w:drawing>
          </mc:Choice>
          <mc:Fallback>
            <w:pict>
              <v:shape id="_x0000_s1026" o:spid="_x0000_s1026" o:spt="176" type="#_x0000_t176" style="position:absolute;left:0pt;margin-left:127.5pt;margin-top:1.6pt;height:124.75pt;width:222.45pt;z-index:251660288;mso-width-relative:page;mso-height-relative:page;" fillcolor="#FFFFFF" filled="t" stroked="t" coordsize="21600,21600" o:gfxdata="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hXUptgAAAAJAQAADwAAAAAAAAABACAAAAAiAAAAZHJzL2Rvd25yZXYueG1sUEsBAhQAFAAA&#10;AAgAh07iQICQss0oAgAAUAQAAA4AAAAAAAAAAQAgAAAAJwEAAGRycy9lMm9Eb2MueG1sUEsFBgAA&#10;AAAGAAYAWQEAAMEFAAAAAA==&#10;">
                <v:fill on="t" focussize="0,0"/>
                <v:stroke color="#000000" joinstyle="miter"/>
                <v:imagedata o:title=""/>
                <o:lock v:ext="edit" aspectratio="f"/>
                <v:textbox>
                  <w:txbxContent>
                    <w:p w14:paraId="209B1304">
                      <w:pPr>
                        <w:jc w:val="center"/>
                        <w:rPr>
                          <w:rFonts w:hint="eastAsia"/>
                          <w:szCs w:val="21"/>
                        </w:rPr>
                      </w:pPr>
                    </w:p>
                    <w:p w14:paraId="1EDEB298">
                      <w:pPr>
                        <w:jc w:val="center"/>
                        <w:rPr>
                          <w:rFonts w:hint="eastAsia"/>
                          <w:szCs w:val="21"/>
                        </w:rPr>
                      </w:pPr>
                    </w:p>
                    <w:p w14:paraId="389CDE39">
                      <w:pPr>
                        <w:jc w:val="center"/>
                        <w:rPr>
                          <w:rFonts w:hint="eastAsia"/>
                          <w:szCs w:val="21"/>
                        </w:rPr>
                      </w:pPr>
                    </w:p>
                    <w:p w14:paraId="65BDDFF4">
                      <w:pPr>
                        <w:jc w:val="center"/>
                        <w:rPr>
                          <w:szCs w:val="21"/>
                        </w:rPr>
                      </w:pPr>
                      <w:r>
                        <w:rPr>
                          <w:rFonts w:hint="eastAsia"/>
                          <w:szCs w:val="21"/>
                        </w:rPr>
                        <w:t>法定代表人身份证</w:t>
                      </w:r>
                      <w:r>
                        <w:rPr>
                          <w:rFonts w:hint="eastAsia" w:ascii="Times New Roman"/>
                          <w:snapToGrid w:val="0"/>
                          <w:kern w:val="0"/>
                        </w:rPr>
                        <w:t>彩色扫描件</w:t>
                      </w:r>
                      <w:r>
                        <w:rPr>
                          <w:rFonts w:hint="eastAsia"/>
                          <w:szCs w:val="21"/>
                        </w:rPr>
                        <w:t>正、反面</w:t>
                      </w:r>
                    </w:p>
                  </w:txbxContent>
                </v:textbox>
              </v:shape>
            </w:pict>
          </mc:Fallback>
        </mc:AlternateContent>
      </w:r>
    </w:p>
    <w:p w14:paraId="1DF8DB73">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Times New Roman"/>
          <w:snapToGrid w:val="0"/>
          <w:color w:val="auto"/>
          <w:kern w:val="0"/>
          <w:sz w:val="28"/>
          <w:szCs w:val="28"/>
          <w:highlight w:val="none"/>
        </w:rPr>
      </w:pPr>
    </w:p>
    <w:p w14:paraId="48EC5976">
      <w:pPr>
        <w:wordWrap w:val="0"/>
        <w:adjustRightInd w:val="0"/>
        <w:snapToGrid w:val="0"/>
        <w:spacing w:line="480" w:lineRule="exact"/>
        <w:jc w:val="center"/>
        <w:rPr>
          <w:rFonts w:hint="eastAsia" w:ascii="Times New Roman"/>
          <w:b/>
          <w:snapToGrid w:val="0"/>
          <w:color w:val="auto"/>
          <w:kern w:val="0"/>
          <w:sz w:val="28"/>
          <w:szCs w:val="28"/>
          <w:highlight w:val="none"/>
        </w:rPr>
      </w:pPr>
    </w:p>
    <w:p w14:paraId="77F7A6B1">
      <w:pPr>
        <w:wordWrap w:val="0"/>
        <w:adjustRightInd w:val="0"/>
        <w:snapToGrid w:val="0"/>
        <w:spacing w:line="480" w:lineRule="exact"/>
        <w:jc w:val="center"/>
        <w:rPr>
          <w:rFonts w:hint="eastAsia" w:ascii="Times New Roman"/>
          <w:b/>
          <w:snapToGrid w:val="0"/>
          <w:color w:val="auto"/>
          <w:kern w:val="0"/>
          <w:sz w:val="28"/>
          <w:szCs w:val="28"/>
          <w:highlight w:val="none"/>
        </w:rPr>
      </w:pPr>
    </w:p>
    <w:p w14:paraId="666A6CBB">
      <w:pPr>
        <w:wordWrap w:val="0"/>
        <w:adjustRightInd w:val="0"/>
        <w:snapToGrid w:val="0"/>
        <w:spacing w:line="480" w:lineRule="exact"/>
        <w:jc w:val="center"/>
        <w:rPr>
          <w:rFonts w:hint="eastAsia" w:ascii="Times New Roman"/>
          <w:b/>
          <w:snapToGrid w:val="0"/>
          <w:color w:val="auto"/>
          <w:kern w:val="0"/>
          <w:sz w:val="28"/>
          <w:szCs w:val="28"/>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439D0336">
      <w:pPr>
        <w:pStyle w:val="4"/>
        <w:keepNext w:val="0"/>
        <w:keepLines w:val="0"/>
        <w:widowControl w:val="0"/>
        <w:wordWrap w:val="0"/>
        <w:adjustRightInd w:val="0"/>
        <w:snapToGrid w:val="0"/>
        <w:spacing w:before="0" w:after="0" w:line="440" w:lineRule="exact"/>
        <w:ind w:firstLine="0"/>
        <w:jc w:val="left"/>
        <w:rPr>
          <w:rFonts w:hint="eastAsia" w:ascii="Times New Roman" w:hAnsi="Times New Roman" w:eastAsia="宋体" w:cs="Times New Roman"/>
          <w:b/>
          <w:snapToGrid w:val="0"/>
          <w:color w:val="auto"/>
          <w:highlight w:val="none"/>
          <w:lang w:eastAsia="zh-CN"/>
        </w:rPr>
      </w:pPr>
      <w:bookmarkStart w:id="240" w:name="_Toc10912"/>
      <w:bookmarkStart w:id="241" w:name="_Toc31895"/>
      <w:bookmarkStart w:id="242" w:name="_Toc27794"/>
      <w:r>
        <w:rPr>
          <w:rFonts w:hint="eastAsia" w:ascii="Times New Roman" w:hAnsi="Times New Roman" w:eastAsia="宋体" w:cs="Times New Roman"/>
          <w:b/>
          <w:snapToGrid w:val="0"/>
          <w:color w:val="auto"/>
          <w:highlight w:val="none"/>
        </w:rPr>
        <w:t>格式六 联合体协议书</w:t>
      </w:r>
      <w:bookmarkEnd w:id="240"/>
      <w:bookmarkEnd w:id="241"/>
      <w:r>
        <w:rPr>
          <w:rFonts w:hint="eastAsia" w:ascii="Times New Roman" w:hAnsi="Times New Roman" w:eastAsia="宋体" w:cs="Times New Roman"/>
          <w:b/>
          <w:snapToGrid w:val="0"/>
          <w:color w:val="auto"/>
          <w:highlight w:val="none"/>
          <w:lang w:eastAsia="zh-CN"/>
        </w:rPr>
        <w:t>（</w:t>
      </w:r>
      <w:r>
        <w:rPr>
          <w:rFonts w:hint="eastAsia" w:ascii="Times New Roman" w:hAnsi="Times New Roman" w:eastAsia="宋体" w:cs="Times New Roman"/>
          <w:b/>
          <w:snapToGrid w:val="0"/>
          <w:color w:val="auto"/>
          <w:highlight w:val="none"/>
          <w:lang w:val="en-US" w:eastAsia="zh-CN"/>
        </w:rPr>
        <w:t>本项目不适用</w:t>
      </w:r>
      <w:r>
        <w:rPr>
          <w:rFonts w:hint="eastAsia" w:ascii="Times New Roman" w:hAnsi="Times New Roman" w:eastAsia="宋体" w:cs="Times New Roman"/>
          <w:b/>
          <w:snapToGrid w:val="0"/>
          <w:color w:val="auto"/>
          <w:highlight w:val="none"/>
          <w:lang w:eastAsia="zh-CN"/>
        </w:rPr>
        <w:t>）</w:t>
      </w:r>
    </w:p>
    <w:p w14:paraId="45A58396">
      <w:pPr>
        <w:pStyle w:val="36"/>
        <w:widowControl w:val="0"/>
        <w:wordWrap w:val="0"/>
        <w:adjustRightInd w:val="0"/>
        <w:snapToGrid w:val="0"/>
        <w:spacing w:line="440" w:lineRule="exact"/>
        <w:ind w:firstLine="0"/>
        <w:rPr>
          <w:rFonts w:ascii="Times New Roman"/>
          <w:b/>
          <w:bCs/>
          <w:snapToGrid w:val="0"/>
          <w:color w:val="auto"/>
          <w:sz w:val="24"/>
          <w:szCs w:val="24"/>
          <w:highlight w:val="none"/>
        </w:rPr>
      </w:pPr>
    </w:p>
    <w:p w14:paraId="29134BC4">
      <w:pPr>
        <w:pStyle w:val="36"/>
        <w:widowControl w:val="0"/>
        <w:wordWrap w:val="0"/>
        <w:adjustRightInd w:val="0"/>
        <w:snapToGrid w:val="0"/>
        <w:spacing w:before="240" w:after="240" w:line="440" w:lineRule="exact"/>
        <w:ind w:firstLine="0"/>
        <w:jc w:val="center"/>
        <w:rPr>
          <w:rFonts w:hint="eastAsia" w:ascii="Times New Roman"/>
          <w:snapToGrid w:val="0"/>
          <w:color w:val="auto"/>
          <w:sz w:val="24"/>
          <w:szCs w:val="21"/>
          <w:highlight w:val="none"/>
        </w:rPr>
      </w:pPr>
      <w:r>
        <w:rPr>
          <w:rFonts w:hint="eastAsia" w:ascii="Times New Roman"/>
          <w:b/>
          <w:snapToGrid w:val="0"/>
          <w:color w:val="auto"/>
          <w:sz w:val="30"/>
          <w:highlight w:val="none"/>
        </w:rPr>
        <w:t>联合体协议书</w:t>
      </w:r>
    </w:p>
    <w:p w14:paraId="5499F6C9">
      <w:pPr>
        <w:pStyle w:val="36"/>
        <w:widowControl w:val="0"/>
        <w:wordWrap w:val="0"/>
        <w:adjustRightInd w:val="0"/>
        <w:snapToGrid w:val="0"/>
        <w:spacing w:line="440" w:lineRule="exact"/>
        <w:rPr>
          <w:rFonts w:hint="eastAsia" w:ascii="Times New Roman"/>
          <w:snapToGrid w:val="0"/>
          <w:color w:val="auto"/>
          <w:sz w:val="24"/>
          <w:szCs w:val="24"/>
          <w:highlight w:val="none"/>
        </w:rPr>
      </w:pPr>
    </w:p>
    <w:p w14:paraId="73C16C8C">
      <w:pPr>
        <w:pStyle w:val="36"/>
        <w:widowControl w:val="0"/>
        <w:wordWrap w:val="0"/>
        <w:adjustRightInd w:val="0"/>
        <w:snapToGrid w:val="0"/>
        <w:spacing w:line="440" w:lineRule="exact"/>
        <w:rPr>
          <w:rFonts w:hint="eastAsia" w:ascii="Times New Roman"/>
          <w:snapToGrid w:val="0"/>
          <w:color w:val="auto"/>
          <w:sz w:val="21"/>
          <w:szCs w:val="21"/>
          <w:highlight w:val="none"/>
          <w:u w:val="single"/>
        </w:rPr>
      </w:pPr>
      <w:r>
        <w:rPr>
          <w:rFonts w:hint="eastAsia" w:ascii="Times New Roman"/>
          <w:snapToGrid w:val="0"/>
          <w:color w:val="auto"/>
          <w:sz w:val="21"/>
          <w:szCs w:val="21"/>
          <w:highlight w:val="none"/>
        </w:rPr>
        <w:t>牵头人名称：</w:t>
      </w:r>
      <w:r>
        <w:rPr>
          <w:rFonts w:hint="eastAsia" w:ascii="Times New Roman"/>
          <w:snapToGrid w:val="0"/>
          <w:color w:val="auto"/>
          <w:sz w:val="21"/>
          <w:szCs w:val="21"/>
          <w:highlight w:val="none"/>
          <w:u w:val="single"/>
        </w:rPr>
        <w:t xml:space="preserve">                                                  </w:t>
      </w:r>
    </w:p>
    <w:p w14:paraId="2DADB1DD">
      <w:pPr>
        <w:pStyle w:val="36"/>
        <w:widowControl w:val="0"/>
        <w:wordWrap w:val="0"/>
        <w:adjustRightInd w:val="0"/>
        <w:snapToGrid w:val="0"/>
        <w:spacing w:line="440" w:lineRule="exact"/>
        <w:rPr>
          <w:rFonts w:hint="eastAsia" w:ascii="Times New Roman"/>
          <w:snapToGrid w:val="0"/>
          <w:color w:val="auto"/>
          <w:sz w:val="21"/>
          <w:szCs w:val="21"/>
          <w:highlight w:val="none"/>
          <w:u w:val="single"/>
        </w:rPr>
      </w:pPr>
      <w:r>
        <w:rPr>
          <w:rFonts w:hint="eastAsia" w:ascii="Times New Roman"/>
          <w:snapToGrid w:val="0"/>
          <w:color w:val="auto"/>
          <w:sz w:val="21"/>
          <w:szCs w:val="21"/>
          <w:highlight w:val="none"/>
        </w:rPr>
        <w:t>法定代表人：</w:t>
      </w:r>
      <w:r>
        <w:rPr>
          <w:rFonts w:hint="eastAsia" w:ascii="Times New Roman"/>
          <w:snapToGrid w:val="0"/>
          <w:color w:val="auto"/>
          <w:sz w:val="21"/>
          <w:szCs w:val="21"/>
          <w:highlight w:val="none"/>
          <w:u w:val="single"/>
        </w:rPr>
        <w:t xml:space="preserve">                                                  </w:t>
      </w:r>
    </w:p>
    <w:p w14:paraId="517100D3">
      <w:pPr>
        <w:pStyle w:val="36"/>
        <w:widowControl w:val="0"/>
        <w:wordWrap w:val="0"/>
        <w:adjustRightInd w:val="0"/>
        <w:snapToGrid w:val="0"/>
        <w:spacing w:line="440" w:lineRule="exact"/>
        <w:rPr>
          <w:rFonts w:hint="eastAsia" w:ascii="Times New Roman"/>
          <w:snapToGrid w:val="0"/>
          <w:color w:val="auto"/>
          <w:sz w:val="21"/>
          <w:szCs w:val="21"/>
          <w:highlight w:val="none"/>
        </w:rPr>
      </w:pPr>
      <w:r>
        <w:rPr>
          <w:rFonts w:hint="eastAsia" w:ascii="Times New Roman"/>
          <w:snapToGrid w:val="0"/>
          <w:color w:val="auto"/>
          <w:sz w:val="21"/>
          <w:szCs w:val="21"/>
          <w:highlight w:val="none"/>
        </w:rPr>
        <w:t>法定住所：</w:t>
      </w:r>
      <w:r>
        <w:rPr>
          <w:rFonts w:hint="eastAsia" w:ascii="Times New Roman"/>
          <w:snapToGrid w:val="0"/>
          <w:color w:val="auto"/>
          <w:sz w:val="21"/>
          <w:szCs w:val="21"/>
          <w:highlight w:val="none"/>
          <w:u w:val="single"/>
        </w:rPr>
        <w:t xml:space="preserve">                                                    </w:t>
      </w:r>
    </w:p>
    <w:p w14:paraId="44A33532">
      <w:pPr>
        <w:pStyle w:val="36"/>
        <w:widowControl w:val="0"/>
        <w:wordWrap w:val="0"/>
        <w:adjustRightInd w:val="0"/>
        <w:snapToGrid w:val="0"/>
        <w:spacing w:line="440" w:lineRule="exact"/>
        <w:rPr>
          <w:rFonts w:hint="eastAsia" w:ascii="Times New Roman"/>
          <w:snapToGrid w:val="0"/>
          <w:color w:val="auto"/>
          <w:sz w:val="21"/>
          <w:szCs w:val="21"/>
          <w:highlight w:val="none"/>
        </w:rPr>
      </w:pPr>
    </w:p>
    <w:p w14:paraId="02AB6179">
      <w:pPr>
        <w:pStyle w:val="36"/>
        <w:widowControl w:val="0"/>
        <w:wordWrap w:val="0"/>
        <w:adjustRightInd w:val="0"/>
        <w:snapToGrid w:val="0"/>
        <w:spacing w:line="440" w:lineRule="exact"/>
        <w:rPr>
          <w:rFonts w:hint="eastAsia" w:ascii="Times New Roman"/>
          <w:snapToGrid w:val="0"/>
          <w:color w:val="auto"/>
          <w:sz w:val="21"/>
          <w:szCs w:val="21"/>
          <w:highlight w:val="none"/>
          <w:u w:val="single"/>
        </w:rPr>
      </w:pPr>
      <w:r>
        <w:rPr>
          <w:rFonts w:hint="eastAsia" w:ascii="Times New Roman"/>
          <w:snapToGrid w:val="0"/>
          <w:color w:val="auto"/>
          <w:sz w:val="21"/>
          <w:szCs w:val="21"/>
          <w:highlight w:val="none"/>
        </w:rPr>
        <w:t>成员二名称：</w:t>
      </w:r>
      <w:r>
        <w:rPr>
          <w:rFonts w:hint="eastAsia" w:ascii="Times New Roman"/>
          <w:snapToGrid w:val="0"/>
          <w:color w:val="auto"/>
          <w:sz w:val="21"/>
          <w:szCs w:val="21"/>
          <w:highlight w:val="none"/>
          <w:u w:val="single"/>
        </w:rPr>
        <w:t xml:space="preserve">                                                  </w:t>
      </w:r>
    </w:p>
    <w:p w14:paraId="270A9169">
      <w:pPr>
        <w:pStyle w:val="36"/>
        <w:widowControl w:val="0"/>
        <w:wordWrap w:val="0"/>
        <w:adjustRightInd w:val="0"/>
        <w:snapToGrid w:val="0"/>
        <w:spacing w:line="440" w:lineRule="exact"/>
        <w:rPr>
          <w:rFonts w:hint="eastAsia" w:ascii="Times New Roman"/>
          <w:snapToGrid w:val="0"/>
          <w:color w:val="auto"/>
          <w:sz w:val="21"/>
          <w:szCs w:val="21"/>
          <w:highlight w:val="none"/>
          <w:u w:val="single"/>
        </w:rPr>
      </w:pPr>
      <w:r>
        <w:rPr>
          <w:rFonts w:hint="eastAsia" w:ascii="Times New Roman"/>
          <w:snapToGrid w:val="0"/>
          <w:color w:val="auto"/>
          <w:sz w:val="21"/>
          <w:szCs w:val="21"/>
          <w:highlight w:val="none"/>
        </w:rPr>
        <w:t>法定代表人：</w:t>
      </w:r>
      <w:r>
        <w:rPr>
          <w:rFonts w:hint="eastAsia" w:ascii="Times New Roman"/>
          <w:snapToGrid w:val="0"/>
          <w:color w:val="auto"/>
          <w:sz w:val="21"/>
          <w:szCs w:val="21"/>
          <w:highlight w:val="none"/>
          <w:u w:val="single"/>
        </w:rPr>
        <w:t xml:space="preserve">                                                  </w:t>
      </w:r>
    </w:p>
    <w:p w14:paraId="2987E86A">
      <w:pPr>
        <w:pStyle w:val="36"/>
        <w:widowControl w:val="0"/>
        <w:wordWrap w:val="0"/>
        <w:adjustRightInd w:val="0"/>
        <w:snapToGrid w:val="0"/>
        <w:spacing w:line="440" w:lineRule="exact"/>
        <w:rPr>
          <w:rFonts w:hint="eastAsia" w:ascii="Times New Roman"/>
          <w:snapToGrid w:val="0"/>
          <w:color w:val="auto"/>
          <w:sz w:val="21"/>
          <w:szCs w:val="21"/>
          <w:highlight w:val="none"/>
          <w:u w:val="single"/>
        </w:rPr>
      </w:pPr>
      <w:r>
        <w:rPr>
          <w:rFonts w:hint="eastAsia" w:ascii="Times New Roman"/>
          <w:snapToGrid w:val="0"/>
          <w:color w:val="auto"/>
          <w:sz w:val="21"/>
          <w:szCs w:val="21"/>
          <w:highlight w:val="none"/>
        </w:rPr>
        <w:t>法定住所：</w:t>
      </w:r>
      <w:r>
        <w:rPr>
          <w:rFonts w:hint="eastAsia" w:ascii="Times New Roman"/>
          <w:snapToGrid w:val="0"/>
          <w:color w:val="auto"/>
          <w:sz w:val="21"/>
          <w:szCs w:val="21"/>
          <w:highlight w:val="none"/>
          <w:u w:val="single"/>
        </w:rPr>
        <w:t xml:space="preserve">                                                    </w:t>
      </w:r>
    </w:p>
    <w:p w14:paraId="3F1DB30C">
      <w:pPr>
        <w:pStyle w:val="36"/>
        <w:widowControl w:val="0"/>
        <w:wordWrap w:val="0"/>
        <w:adjustRightInd w:val="0"/>
        <w:snapToGrid w:val="0"/>
        <w:spacing w:line="440" w:lineRule="exact"/>
        <w:rPr>
          <w:rFonts w:hint="eastAsia" w:ascii="Times New Roman"/>
          <w:snapToGrid w:val="0"/>
          <w:color w:val="auto"/>
          <w:sz w:val="21"/>
          <w:szCs w:val="21"/>
          <w:highlight w:val="none"/>
        </w:rPr>
      </w:pPr>
      <w:r>
        <w:rPr>
          <w:rFonts w:hint="eastAsia" w:ascii="Times New Roman"/>
          <w:snapToGrid w:val="0"/>
          <w:color w:val="auto"/>
          <w:sz w:val="21"/>
          <w:szCs w:val="21"/>
          <w:highlight w:val="none"/>
        </w:rPr>
        <w:t>……</w:t>
      </w:r>
    </w:p>
    <w:p w14:paraId="15A77532">
      <w:pPr>
        <w:pStyle w:val="36"/>
        <w:widowControl w:val="0"/>
        <w:wordWrap w:val="0"/>
        <w:adjustRightInd w:val="0"/>
        <w:snapToGrid w:val="0"/>
        <w:spacing w:line="440" w:lineRule="exact"/>
        <w:rPr>
          <w:rFonts w:hint="eastAsia" w:ascii="Times New Roman"/>
          <w:snapToGrid w:val="0"/>
          <w:color w:val="auto"/>
          <w:sz w:val="21"/>
          <w:szCs w:val="21"/>
          <w:highlight w:val="none"/>
        </w:rPr>
      </w:pPr>
      <w:r>
        <w:rPr>
          <w:rFonts w:hint="eastAsia" w:ascii="Times New Roman"/>
          <w:snapToGrid w:val="0"/>
          <w:color w:val="auto"/>
          <w:sz w:val="21"/>
          <w:szCs w:val="21"/>
          <w:highlight w:val="none"/>
        </w:rPr>
        <w:t>上述各成员单位经过友好协商，自愿组成联合体，共同参加</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（项目名称）（以下简称“本项目”）的施工投标并争取赢得本项目施工承包合同（以下简称合同）。现就联合体投标事宜订立如下协议：</w:t>
      </w:r>
    </w:p>
    <w:p w14:paraId="0CDD9665">
      <w:pPr>
        <w:pStyle w:val="36"/>
        <w:widowControl w:val="0"/>
        <w:wordWrap w:val="0"/>
        <w:adjustRightInd w:val="0"/>
        <w:snapToGrid w:val="0"/>
        <w:spacing w:line="440" w:lineRule="exact"/>
        <w:ind w:firstLine="0"/>
        <w:rPr>
          <w:rFonts w:hint="eastAsia" w:ascii="Times New Roman"/>
          <w:snapToGrid w:val="0"/>
          <w:color w:val="auto"/>
          <w:sz w:val="21"/>
          <w:szCs w:val="21"/>
          <w:highlight w:val="none"/>
        </w:rPr>
      </w:pPr>
      <w:r>
        <w:rPr>
          <w:rFonts w:hint="eastAsia" w:ascii="Times New Roman"/>
          <w:snapToGrid w:val="0"/>
          <w:color w:val="auto"/>
          <w:sz w:val="21"/>
          <w:szCs w:val="21"/>
          <w:highlight w:val="none"/>
        </w:rPr>
        <w:t xml:space="preserve">    1．</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（某成员单位名称）为联合体牵头人。</w:t>
      </w:r>
    </w:p>
    <w:p w14:paraId="35541625">
      <w:pPr>
        <w:pStyle w:val="36"/>
        <w:widowControl w:val="0"/>
        <w:wordWrap w:val="0"/>
        <w:adjustRightInd w:val="0"/>
        <w:snapToGrid w:val="0"/>
        <w:spacing w:line="440" w:lineRule="exact"/>
        <w:ind w:firstLine="0"/>
        <w:rPr>
          <w:rFonts w:hint="eastAsia" w:ascii="Times New Roman"/>
          <w:snapToGrid w:val="0"/>
          <w:color w:val="auto"/>
          <w:sz w:val="21"/>
          <w:szCs w:val="21"/>
          <w:highlight w:val="none"/>
        </w:rPr>
      </w:pPr>
      <w:r>
        <w:rPr>
          <w:rFonts w:hint="eastAsia" w:ascii="Times New Roman"/>
          <w:snapToGrid w:val="0"/>
          <w:color w:val="auto"/>
          <w:sz w:val="21"/>
          <w:szCs w:val="21"/>
          <w:highlight w:val="none"/>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35FA624D">
      <w:pPr>
        <w:pStyle w:val="36"/>
        <w:widowControl w:val="0"/>
        <w:wordWrap w:val="0"/>
        <w:adjustRightInd w:val="0"/>
        <w:snapToGrid w:val="0"/>
        <w:spacing w:line="440" w:lineRule="exact"/>
        <w:ind w:firstLine="0"/>
        <w:rPr>
          <w:rFonts w:hint="eastAsia" w:ascii="Times New Roman"/>
          <w:snapToGrid w:val="0"/>
          <w:color w:val="auto"/>
          <w:sz w:val="21"/>
          <w:szCs w:val="21"/>
          <w:highlight w:val="none"/>
        </w:rPr>
      </w:pPr>
      <w:r>
        <w:rPr>
          <w:rFonts w:hint="eastAsia" w:ascii="Times New Roman"/>
          <w:snapToGrid w:val="0"/>
          <w:color w:val="auto"/>
          <w:sz w:val="21"/>
          <w:szCs w:val="21"/>
          <w:highlight w:val="none"/>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52A7F128">
      <w:pPr>
        <w:pStyle w:val="36"/>
        <w:widowControl w:val="0"/>
        <w:wordWrap w:val="0"/>
        <w:adjustRightInd w:val="0"/>
        <w:snapToGrid w:val="0"/>
        <w:spacing w:line="440" w:lineRule="exact"/>
        <w:ind w:firstLine="0"/>
        <w:rPr>
          <w:rFonts w:hint="eastAsia" w:ascii="Times New Roman"/>
          <w:snapToGrid w:val="0"/>
          <w:color w:val="auto"/>
          <w:sz w:val="21"/>
          <w:szCs w:val="21"/>
          <w:highlight w:val="none"/>
        </w:rPr>
      </w:pPr>
      <w:r>
        <w:rPr>
          <w:rFonts w:hint="eastAsia" w:ascii="Times New Roman"/>
          <w:snapToGrid w:val="0"/>
          <w:color w:val="auto"/>
          <w:sz w:val="21"/>
          <w:szCs w:val="21"/>
          <w:highlight w:val="none"/>
        </w:rPr>
        <w:t xml:space="preserve">    4．联合体各成员单位内部的职责分工如下：</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。按照本条上述分工，联合体成员单位各自所承担的合同工作量比例如下：</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w:t>
      </w:r>
    </w:p>
    <w:p w14:paraId="7ECA413C">
      <w:pPr>
        <w:pStyle w:val="36"/>
        <w:widowControl w:val="0"/>
        <w:wordWrap w:val="0"/>
        <w:adjustRightInd w:val="0"/>
        <w:snapToGrid w:val="0"/>
        <w:spacing w:line="440" w:lineRule="exact"/>
        <w:ind w:firstLine="0"/>
        <w:rPr>
          <w:rFonts w:hint="eastAsia" w:ascii="Times New Roman"/>
          <w:snapToGrid w:val="0"/>
          <w:color w:val="auto"/>
          <w:sz w:val="21"/>
          <w:szCs w:val="21"/>
          <w:highlight w:val="none"/>
        </w:rPr>
      </w:pPr>
      <w:r>
        <w:rPr>
          <w:rFonts w:hint="eastAsia" w:ascii="Times New Roman"/>
          <w:snapToGrid w:val="0"/>
          <w:color w:val="auto"/>
          <w:sz w:val="21"/>
          <w:szCs w:val="21"/>
          <w:highlight w:val="none"/>
        </w:rPr>
        <w:t xml:space="preserve">    5．投标工作和联合体在中标后工程实施过程中的有关费用按各自承担的工作量分摊。</w:t>
      </w:r>
    </w:p>
    <w:p w14:paraId="7EE1D2EF">
      <w:pPr>
        <w:pStyle w:val="36"/>
        <w:widowControl w:val="0"/>
        <w:wordWrap w:val="0"/>
        <w:adjustRightInd w:val="0"/>
        <w:snapToGrid w:val="0"/>
        <w:spacing w:line="440" w:lineRule="exact"/>
        <w:ind w:firstLine="0"/>
        <w:rPr>
          <w:rFonts w:hint="eastAsia" w:ascii="Times New Roman"/>
          <w:snapToGrid w:val="0"/>
          <w:color w:val="auto"/>
          <w:sz w:val="21"/>
          <w:szCs w:val="21"/>
          <w:highlight w:val="none"/>
        </w:rPr>
      </w:pPr>
      <w:r>
        <w:rPr>
          <w:rFonts w:hint="eastAsia" w:ascii="Times New Roman"/>
          <w:snapToGrid w:val="0"/>
          <w:color w:val="auto"/>
          <w:sz w:val="21"/>
          <w:szCs w:val="21"/>
          <w:highlight w:val="none"/>
        </w:rPr>
        <w:t xml:space="preserve">    6．联合体中标后，本联合体协议是合同的附件，对联合体各成员单位有合同约束力。</w:t>
      </w:r>
    </w:p>
    <w:p w14:paraId="73AE7BA5">
      <w:pPr>
        <w:pStyle w:val="36"/>
        <w:widowControl w:val="0"/>
        <w:wordWrap w:val="0"/>
        <w:adjustRightInd w:val="0"/>
        <w:snapToGrid w:val="0"/>
        <w:spacing w:line="440" w:lineRule="exact"/>
        <w:ind w:firstLine="0"/>
        <w:rPr>
          <w:rFonts w:hint="eastAsia" w:ascii="Times New Roman"/>
          <w:snapToGrid w:val="0"/>
          <w:color w:val="auto"/>
          <w:sz w:val="21"/>
          <w:szCs w:val="21"/>
          <w:highlight w:val="none"/>
        </w:rPr>
      </w:pPr>
      <w:r>
        <w:rPr>
          <w:rFonts w:hint="eastAsia" w:ascii="Times New Roman"/>
          <w:snapToGrid w:val="0"/>
          <w:color w:val="auto"/>
          <w:sz w:val="21"/>
          <w:szCs w:val="21"/>
          <w:highlight w:val="none"/>
        </w:rPr>
        <w:t xml:space="preserve">    7．本协议书自签署之日起生效，联合体未中标或者中标时合同履行完毕后自动失效。</w:t>
      </w:r>
    </w:p>
    <w:p w14:paraId="0E060736">
      <w:pPr>
        <w:pStyle w:val="36"/>
        <w:widowControl w:val="0"/>
        <w:wordWrap w:val="0"/>
        <w:adjustRightInd w:val="0"/>
        <w:snapToGrid w:val="0"/>
        <w:spacing w:line="440" w:lineRule="exact"/>
        <w:ind w:firstLine="0"/>
        <w:rPr>
          <w:rFonts w:hint="eastAsia" w:ascii="Times New Roman"/>
          <w:snapToGrid w:val="0"/>
          <w:color w:val="auto"/>
          <w:sz w:val="21"/>
          <w:szCs w:val="21"/>
          <w:highlight w:val="none"/>
        </w:rPr>
      </w:pPr>
      <w:r>
        <w:rPr>
          <w:rFonts w:hint="eastAsia" w:ascii="Times New Roman"/>
          <w:snapToGrid w:val="0"/>
          <w:color w:val="auto"/>
          <w:sz w:val="21"/>
          <w:szCs w:val="21"/>
          <w:highlight w:val="none"/>
        </w:rPr>
        <w:t xml:space="preserve">    8．本协议书一式</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份，联合体成员和招标人各执一份。</w:t>
      </w:r>
    </w:p>
    <w:p w14:paraId="7E792AD5">
      <w:pPr>
        <w:pStyle w:val="36"/>
        <w:widowControl w:val="0"/>
        <w:wordWrap w:val="0"/>
        <w:adjustRightInd w:val="0"/>
        <w:snapToGrid w:val="0"/>
        <w:spacing w:line="440" w:lineRule="exact"/>
        <w:rPr>
          <w:rFonts w:hint="eastAsia" w:ascii="Times New Roman"/>
          <w:snapToGrid w:val="0"/>
          <w:color w:val="auto"/>
          <w:sz w:val="21"/>
          <w:szCs w:val="21"/>
          <w:highlight w:val="none"/>
        </w:rPr>
      </w:pPr>
    </w:p>
    <w:p w14:paraId="55129025">
      <w:pPr>
        <w:pStyle w:val="36"/>
        <w:widowControl w:val="0"/>
        <w:wordWrap w:val="0"/>
        <w:adjustRightInd w:val="0"/>
        <w:snapToGrid w:val="0"/>
        <w:spacing w:line="440" w:lineRule="exact"/>
        <w:rPr>
          <w:rFonts w:hint="eastAsia" w:ascii="Times New Roman"/>
          <w:snapToGrid w:val="0"/>
          <w:color w:val="auto"/>
          <w:sz w:val="21"/>
          <w:szCs w:val="21"/>
          <w:highlight w:val="none"/>
        </w:rPr>
      </w:pPr>
    </w:p>
    <w:p w14:paraId="575BD532">
      <w:pPr>
        <w:pStyle w:val="36"/>
        <w:widowControl w:val="0"/>
        <w:wordWrap w:val="0"/>
        <w:adjustRightInd w:val="0"/>
        <w:snapToGrid w:val="0"/>
        <w:spacing w:line="440" w:lineRule="exact"/>
        <w:jc w:val="right"/>
        <w:rPr>
          <w:rFonts w:hint="eastAsia" w:ascii="Times New Roman"/>
          <w:snapToGrid w:val="0"/>
          <w:color w:val="auto"/>
          <w:sz w:val="21"/>
          <w:szCs w:val="21"/>
          <w:highlight w:val="none"/>
        </w:rPr>
      </w:pPr>
      <w:r>
        <w:rPr>
          <w:rFonts w:hint="eastAsia" w:ascii="Times New Roman"/>
          <w:snapToGrid w:val="0"/>
          <w:color w:val="auto"/>
          <w:sz w:val="21"/>
          <w:szCs w:val="21"/>
          <w:highlight w:val="none"/>
        </w:rPr>
        <w:t>　　　　　　牵头人名称：</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（盖单位章）</w:t>
      </w:r>
    </w:p>
    <w:p w14:paraId="3AB8D79F">
      <w:pPr>
        <w:pStyle w:val="36"/>
        <w:widowControl w:val="0"/>
        <w:wordWrap w:val="0"/>
        <w:adjustRightInd w:val="0"/>
        <w:snapToGrid w:val="0"/>
        <w:spacing w:line="440" w:lineRule="exact"/>
        <w:jc w:val="right"/>
        <w:rPr>
          <w:rFonts w:hint="eastAsia" w:ascii="Times New Roman"/>
          <w:snapToGrid w:val="0"/>
          <w:color w:val="auto"/>
          <w:sz w:val="21"/>
          <w:szCs w:val="21"/>
          <w:highlight w:val="none"/>
        </w:rPr>
      </w:pPr>
      <w:r>
        <w:rPr>
          <w:rFonts w:hint="eastAsia" w:ascii="Times New Roman"/>
          <w:snapToGrid w:val="0"/>
          <w:color w:val="auto"/>
          <w:sz w:val="21"/>
          <w:szCs w:val="21"/>
          <w:highlight w:val="none"/>
        </w:rPr>
        <w:t>　　　　　　　　</w:t>
      </w:r>
    </w:p>
    <w:p w14:paraId="1EB60B45">
      <w:pPr>
        <w:pStyle w:val="36"/>
        <w:widowControl w:val="0"/>
        <w:wordWrap w:val="0"/>
        <w:adjustRightInd w:val="0"/>
        <w:snapToGrid w:val="0"/>
        <w:spacing w:line="440" w:lineRule="exact"/>
        <w:jc w:val="right"/>
        <w:rPr>
          <w:rFonts w:hint="eastAsia" w:ascii="Times New Roman"/>
          <w:snapToGrid w:val="0"/>
          <w:color w:val="auto"/>
          <w:sz w:val="21"/>
          <w:szCs w:val="21"/>
          <w:highlight w:val="none"/>
        </w:rPr>
      </w:pPr>
    </w:p>
    <w:p w14:paraId="1AB21866">
      <w:pPr>
        <w:pStyle w:val="36"/>
        <w:widowControl w:val="0"/>
        <w:wordWrap w:val="0"/>
        <w:adjustRightInd w:val="0"/>
        <w:snapToGrid w:val="0"/>
        <w:spacing w:line="440" w:lineRule="exact"/>
        <w:jc w:val="right"/>
        <w:rPr>
          <w:rFonts w:hint="eastAsia" w:ascii="Times New Roman"/>
          <w:snapToGrid w:val="0"/>
          <w:color w:val="auto"/>
          <w:sz w:val="21"/>
          <w:szCs w:val="21"/>
          <w:highlight w:val="none"/>
        </w:rPr>
      </w:pPr>
      <w:r>
        <w:rPr>
          <w:rFonts w:hint="eastAsia" w:ascii="Times New Roman"/>
          <w:snapToGrid w:val="0"/>
          <w:color w:val="auto"/>
          <w:sz w:val="21"/>
          <w:szCs w:val="21"/>
          <w:highlight w:val="none"/>
        </w:rPr>
        <w:t xml:space="preserve">        法定代表人或其委托代理人：</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（签字或盖章）</w:t>
      </w:r>
    </w:p>
    <w:p w14:paraId="190F391B">
      <w:pPr>
        <w:pStyle w:val="36"/>
        <w:widowControl w:val="0"/>
        <w:wordWrap w:val="0"/>
        <w:adjustRightInd w:val="0"/>
        <w:snapToGrid w:val="0"/>
        <w:spacing w:line="440" w:lineRule="exact"/>
        <w:jc w:val="right"/>
        <w:rPr>
          <w:rFonts w:hint="eastAsia" w:ascii="Times New Roman"/>
          <w:snapToGrid w:val="0"/>
          <w:color w:val="auto"/>
          <w:sz w:val="21"/>
          <w:szCs w:val="21"/>
          <w:highlight w:val="none"/>
        </w:rPr>
      </w:pPr>
    </w:p>
    <w:p w14:paraId="41299853">
      <w:pPr>
        <w:pStyle w:val="36"/>
        <w:widowControl w:val="0"/>
        <w:wordWrap w:val="0"/>
        <w:adjustRightInd w:val="0"/>
        <w:snapToGrid w:val="0"/>
        <w:spacing w:line="440" w:lineRule="exact"/>
        <w:jc w:val="right"/>
        <w:rPr>
          <w:rFonts w:hint="eastAsia" w:ascii="Times New Roman"/>
          <w:snapToGrid w:val="0"/>
          <w:color w:val="auto"/>
          <w:sz w:val="21"/>
          <w:szCs w:val="21"/>
          <w:highlight w:val="none"/>
        </w:rPr>
      </w:pPr>
    </w:p>
    <w:p w14:paraId="0091F67C">
      <w:pPr>
        <w:pStyle w:val="36"/>
        <w:widowControl w:val="0"/>
        <w:wordWrap w:val="0"/>
        <w:adjustRightInd w:val="0"/>
        <w:snapToGrid w:val="0"/>
        <w:spacing w:line="440" w:lineRule="exact"/>
        <w:jc w:val="right"/>
        <w:rPr>
          <w:rFonts w:hint="eastAsia" w:ascii="Times New Roman"/>
          <w:snapToGrid w:val="0"/>
          <w:color w:val="auto"/>
          <w:sz w:val="21"/>
          <w:szCs w:val="21"/>
          <w:highlight w:val="none"/>
        </w:rPr>
      </w:pPr>
      <w:r>
        <w:rPr>
          <w:rFonts w:hint="eastAsia" w:ascii="Times New Roman"/>
          <w:snapToGrid w:val="0"/>
          <w:color w:val="auto"/>
          <w:sz w:val="21"/>
          <w:szCs w:val="21"/>
          <w:highlight w:val="none"/>
        </w:rPr>
        <w:t>　　　　　　　　　</w:t>
      </w:r>
    </w:p>
    <w:p w14:paraId="4C246970">
      <w:pPr>
        <w:pStyle w:val="36"/>
        <w:widowControl w:val="0"/>
        <w:wordWrap w:val="0"/>
        <w:adjustRightInd w:val="0"/>
        <w:snapToGrid w:val="0"/>
        <w:spacing w:line="440" w:lineRule="exact"/>
        <w:jc w:val="right"/>
        <w:rPr>
          <w:rFonts w:hint="eastAsia" w:ascii="Times New Roman"/>
          <w:snapToGrid w:val="0"/>
          <w:color w:val="auto"/>
          <w:sz w:val="21"/>
          <w:szCs w:val="21"/>
          <w:highlight w:val="none"/>
        </w:rPr>
      </w:pPr>
    </w:p>
    <w:p w14:paraId="096468A8">
      <w:pPr>
        <w:pStyle w:val="36"/>
        <w:widowControl w:val="0"/>
        <w:wordWrap w:val="0"/>
        <w:adjustRightInd w:val="0"/>
        <w:snapToGrid w:val="0"/>
        <w:spacing w:line="440" w:lineRule="exact"/>
        <w:jc w:val="right"/>
        <w:rPr>
          <w:rFonts w:hint="eastAsia" w:ascii="Times New Roman"/>
          <w:snapToGrid w:val="0"/>
          <w:color w:val="auto"/>
          <w:sz w:val="21"/>
          <w:szCs w:val="21"/>
          <w:highlight w:val="none"/>
        </w:rPr>
      </w:pPr>
    </w:p>
    <w:p w14:paraId="414AA937">
      <w:pPr>
        <w:pStyle w:val="36"/>
        <w:widowControl w:val="0"/>
        <w:wordWrap w:val="0"/>
        <w:adjustRightInd w:val="0"/>
        <w:snapToGrid w:val="0"/>
        <w:spacing w:line="440" w:lineRule="exact"/>
        <w:jc w:val="right"/>
        <w:rPr>
          <w:rFonts w:hint="eastAsia" w:ascii="Times New Roman"/>
          <w:snapToGrid w:val="0"/>
          <w:color w:val="auto"/>
          <w:sz w:val="21"/>
          <w:szCs w:val="21"/>
          <w:highlight w:val="none"/>
        </w:rPr>
      </w:pPr>
      <w:r>
        <w:rPr>
          <w:rFonts w:hint="eastAsia" w:ascii="Times New Roman"/>
          <w:snapToGrid w:val="0"/>
          <w:color w:val="auto"/>
          <w:sz w:val="21"/>
          <w:szCs w:val="21"/>
          <w:highlight w:val="none"/>
        </w:rPr>
        <w:t>　　　　　　成员二名称：</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（盖单位章）</w:t>
      </w:r>
    </w:p>
    <w:p w14:paraId="61D0B86B">
      <w:pPr>
        <w:pStyle w:val="36"/>
        <w:widowControl w:val="0"/>
        <w:wordWrap w:val="0"/>
        <w:adjustRightInd w:val="0"/>
        <w:snapToGrid w:val="0"/>
        <w:spacing w:line="440" w:lineRule="exact"/>
        <w:jc w:val="right"/>
        <w:rPr>
          <w:rFonts w:hint="eastAsia" w:ascii="Times New Roman"/>
          <w:snapToGrid w:val="0"/>
          <w:color w:val="auto"/>
          <w:sz w:val="21"/>
          <w:szCs w:val="21"/>
          <w:highlight w:val="none"/>
        </w:rPr>
      </w:pPr>
    </w:p>
    <w:p w14:paraId="566137DE">
      <w:pPr>
        <w:pStyle w:val="36"/>
        <w:widowControl w:val="0"/>
        <w:wordWrap w:val="0"/>
        <w:adjustRightInd w:val="0"/>
        <w:snapToGrid w:val="0"/>
        <w:spacing w:line="440" w:lineRule="exact"/>
        <w:jc w:val="right"/>
        <w:rPr>
          <w:rFonts w:hint="eastAsia" w:ascii="Times New Roman"/>
          <w:snapToGrid w:val="0"/>
          <w:color w:val="auto"/>
          <w:sz w:val="21"/>
          <w:szCs w:val="21"/>
          <w:highlight w:val="none"/>
        </w:rPr>
      </w:pPr>
    </w:p>
    <w:p w14:paraId="31CC61EA">
      <w:pPr>
        <w:pStyle w:val="36"/>
        <w:widowControl w:val="0"/>
        <w:wordWrap w:val="0"/>
        <w:adjustRightInd w:val="0"/>
        <w:snapToGrid w:val="0"/>
        <w:spacing w:line="440" w:lineRule="exact"/>
        <w:jc w:val="right"/>
        <w:rPr>
          <w:rFonts w:hint="eastAsia" w:ascii="Times New Roman"/>
          <w:snapToGrid w:val="0"/>
          <w:color w:val="auto"/>
          <w:sz w:val="21"/>
          <w:szCs w:val="21"/>
          <w:highlight w:val="none"/>
        </w:rPr>
      </w:pPr>
      <w:r>
        <w:rPr>
          <w:rFonts w:hint="eastAsia" w:ascii="Times New Roman"/>
          <w:snapToGrid w:val="0"/>
          <w:color w:val="auto"/>
          <w:sz w:val="21"/>
          <w:szCs w:val="21"/>
          <w:highlight w:val="none"/>
        </w:rPr>
        <w:t>　　　　　法定代表人或其委托代理人：</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（签字或盖章）</w:t>
      </w:r>
    </w:p>
    <w:p w14:paraId="14C8BBE3">
      <w:pPr>
        <w:pStyle w:val="36"/>
        <w:widowControl w:val="0"/>
        <w:wordWrap w:val="0"/>
        <w:adjustRightInd w:val="0"/>
        <w:snapToGrid w:val="0"/>
        <w:spacing w:line="440" w:lineRule="exact"/>
        <w:rPr>
          <w:rFonts w:hint="eastAsia" w:ascii="Times New Roman"/>
          <w:snapToGrid w:val="0"/>
          <w:color w:val="auto"/>
          <w:sz w:val="21"/>
          <w:szCs w:val="21"/>
          <w:highlight w:val="none"/>
        </w:rPr>
      </w:pPr>
      <w:r>
        <w:rPr>
          <w:rFonts w:hint="eastAsia" w:ascii="Times New Roman"/>
          <w:snapToGrid w:val="0"/>
          <w:color w:val="auto"/>
          <w:sz w:val="21"/>
          <w:szCs w:val="21"/>
          <w:highlight w:val="none"/>
        </w:rPr>
        <w:t>　　　　　　      ……</w:t>
      </w:r>
    </w:p>
    <w:p w14:paraId="09FD1F9F">
      <w:pPr>
        <w:pStyle w:val="36"/>
        <w:widowControl w:val="0"/>
        <w:wordWrap w:val="0"/>
        <w:adjustRightInd w:val="0"/>
        <w:snapToGrid w:val="0"/>
        <w:spacing w:line="440" w:lineRule="exact"/>
        <w:rPr>
          <w:rFonts w:hint="eastAsia" w:ascii="Times New Roman"/>
          <w:snapToGrid w:val="0"/>
          <w:color w:val="auto"/>
          <w:sz w:val="21"/>
          <w:szCs w:val="21"/>
          <w:highlight w:val="none"/>
        </w:rPr>
      </w:pPr>
    </w:p>
    <w:p w14:paraId="1EC46B47">
      <w:pPr>
        <w:pStyle w:val="36"/>
        <w:widowControl w:val="0"/>
        <w:wordWrap w:val="0"/>
        <w:adjustRightInd w:val="0"/>
        <w:snapToGrid w:val="0"/>
        <w:spacing w:line="440" w:lineRule="exact"/>
        <w:jc w:val="center"/>
        <w:rPr>
          <w:rFonts w:hint="eastAsia" w:ascii="Times New Roman"/>
          <w:snapToGrid w:val="0"/>
          <w:color w:val="auto"/>
          <w:sz w:val="21"/>
          <w:szCs w:val="21"/>
          <w:highlight w:val="none"/>
        </w:rPr>
      </w:pPr>
      <w:r>
        <w:rPr>
          <w:rFonts w:hint="eastAsia" w:ascii="Times New Roman"/>
          <w:snapToGrid w:val="0"/>
          <w:color w:val="auto"/>
          <w:sz w:val="21"/>
          <w:szCs w:val="21"/>
          <w:highlight w:val="none"/>
        </w:rPr>
        <w:t xml:space="preserve">                                 </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年</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月</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日</w:t>
      </w:r>
    </w:p>
    <w:p w14:paraId="7EF1BD2E">
      <w:pPr>
        <w:pStyle w:val="36"/>
        <w:widowControl w:val="0"/>
        <w:wordWrap w:val="0"/>
        <w:adjustRightInd w:val="0"/>
        <w:snapToGrid w:val="0"/>
        <w:spacing w:line="440" w:lineRule="exact"/>
        <w:jc w:val="center"/>
        <w:rPr>
          <w:rFonts w:hint="eastAsia" w:ascii="Times New Roman"/>
          <w:snapToGrid w:val="0"/>
          <w:color w:val="auto"/>
          <w:sz w:val="21"/>
          <w:szCs w:val="21"/>
          <w:highlight w:val="none"/>
        </w:rPr>
      </w:pPr>
    </w:p>
    <w:p w14:paraId="01EB0B00">
      <w:pPr>
        <w:pStyle w:val="36"/>
        <w:widowControl w:val="0"/>
        <w:wordWrap w:val="0"/>
        <w:adjustRightInd w:val="0"/>
        <w:snapToGrid w:val="0"/>
        <w:spacing w:line="440" w:lineRule="exact"/>
        <w:rPr>
          <w:rFonts w:hint="eastAsia" w:ascii="Times New Roman"/>
          <w:snapToGrid w:val="0"/>
          <w:color w:val="auto"/>
          <w:sz w:val="24"/>
          <w:szCs w:val="24"/>
          <w:highlight w:val="none"/>
        </w:rPr>
      </w:pPr>
      <w:r>
        <w:rPr>
          <w:rFonts w:hint="eastAsia" w:ascii="Times New Roman"/>
          <w:snapToGrid w:val="0"/>
          <w:color w:val="auto"/>
          <w:sz w:val="21"/>
          <w:szCs w:val="21"/>
          <w:highlight w:val="none"/>
        </w:rPr>
        <w:t>说明：《联合体协议书》由委托代理人签字或盖章的，应附法定代表人签字或盖章的授权委托书。</w:t>
      </w:r>
    </w:p>
    <w:p w14:paraId="25485D70">
      <w:pPr>
        <w:pStyle w:val="36"/>
        <w:widowControl w:val="0"/>
        <w:wordWrap w:val="0"/>
        <w:adjustRightInd w:val="0"/>
        <w:snapToGrid w:val="0"/>
        <w:spacing w:line="440" w:lineRule="exact"/>
        <w:rPr>
          <w:rFonts w:hint="eastAsia" w:ascii="Times New Roman"/>
          <w:snapToGrid w:val="0"/>
          <w:color w:val="auto"/>
          <w:sz w:val="24"/>
          <w:szCs w:val="24"/>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pgNumType w:fmt="decimal"/>
          <w:cols w:space="720" w:num="1"/>
          <w:docGrid w:linePitch="327" w:charSpace="0"/>
        </w:sectPr>
      </w:pPr>
    </w:p>
    <w:p w14:paraId="509E3F5A">
      <w:pPr>
        <w:pStyle w:val="4"/>
        <w:keepNext w:val="0"/>
        <w:keepLines w:val="0"/>
        <w:widowControl w:val="0"/>
        <w:wordWrap w:val="0"/>
        <w:adjustRightInd w:val="0"/>
        <w:snapToGrid w:val="0"/>
        <w:spacing w:before="0" w:after="0" w:line="440" w:lineRule="exact"/>
        <w:ind w:firstLine="0"/>
        <w:jc w:val="left"/>
        <w:rPr>
          <w:rFonts w:hint="eastAsia" w:ascii="Times New Roman"/>
          <w:b/>
          <w:snapToGrid w:val="0"/>
          <w:color w:val="auto"/>
          <w:highlight w:val="none"/>
        </w:rPr>
      </w:pPr>
      <w:bookmarkStart w:id="243" w:name="_Toc8908"/>
      <w:r>
        <w:rPr>
          <w:rFonts w:hint="eastAsia" w:ascii="Times New Roman"/>
          <w:b/>
          <w:snapToGrid w:val="0"/>
          <w:color w:val="auto"/>
          <w:highlight w:val="none"/>
        </w:rPr>
        <w:t>格式</w:t>
      </w:r>
      <w:r>
        <w:rPr>
          <w:rFonts w:hint="eastAsia" w:ascii="Times New Roman"/>
          <w:b/>
          <w:snapToGrid w:val="0"/>
          <w:color w:val="auto"/>
          <w:highlight w:val="none"/>
          <w:lang w:val="en-US" w:eastAsia="zh-CN"/>
        </w:rPr>
        <w:t>七</w:t>
      </w:r>
      <w:r>
        <w:rPr>
          <w:rFonts w:hint="eastAsia" w:ascii="Times New Roman"/>
          <w:b/>
          <w:snapToGrid w:val="0"/>
          <w:color w:val="auto"/>
          <w:highlight w:val="none"/>
        </w:rPr>
        <w:t xml:space="preserve"> </w:t>
      </w:r>
      <w:bookmarkEnd w:id="242"/>
      <w:r>
        <w:rPr>
          <w:rFonts w:hint="eastAsia" w:ascii="Times New Roman"/>
          <w:b/>
          <w:snapToGrid w:val="0"/>
          <w:color w:val="auto"/>
          <w:highlight w:val="none"/>
        </w:rPr>
        <w:t>投标人基本情况表</w:t>
      </w:r>
      <w:bookmarkEnd w:id="243"/>
    </w:p>
    <w:p w14:paraId="65A3C371">
      <w:pPr>
        <w:pStyle w:val="36"/>
        <w:widowControl w:val="0"/>
        <w:wordWrap w:val="0"/>
        <w:adjustRightInd w:val="0"/>
        <w:snapToGrid w:val="0"/>
        <w:spacing w:before="260" w:after="260" w:line="400" w:lineRule="exact"/>
        <w:ind w:firstLine="0"/>
        <w:jc w:val="center"/>
        <w:rPr>
          <w:rFonts w:ascii="Times New Roman" w:eastAsia="黑体"/>
          <w:snapToGrid w:val="0"/>
          <w:color w:val="auto"/>
          <w:sz w:val="24"/>
          <w:highlight w:val="none"/>
        </w:rPr>
      </w:pPr>
      <w:r>
        <w:rPr>
          <w:rFonts w:hint="eastAsia" w:ascii="Times New Roman"/>
          <w:b/>
          <w:snapToGrid w:val="0"/>
          <w:color w:val="auto"/>
          <w:sz w:val="30"/>
          <w:highlight w:val="none"/>
        </w:rPr>
        <w:t>投标人基本情况表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689"/>
        <w:gridCol w:w="803"/>
        <w:gridCol w:w="286"/>
        <w:gridCol w:w="960"/>
        <w:gridCol w:w="260"/>
        <w:gridCol w:w="709"/>
        <w:gridCol w:w="1416"/>
      </w:tblGrid>
      <w:tr w14:paraId="7B168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39AFE4F0">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投标人名称</w:t>
            </w:r>
          </w:p>
        </w:tc>
        <w:tc>
          <w:tcPr>
            <w:tcW w:w="7020" w:type="dxa"/>
            <w:gridSpan w:val="8"/>
            <w:noWrap w:val="0"/>
            <w:vAlign w:val="center"/>
          </w:tcPr>
          <w:p w14:paraId="5C283167">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2E13F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36A189B1">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注册地址</w:t>
            </w:r>
          </w:p>
        </w:tc>
        <w:tc>
          <w:tcPr>
            <w:tcW w:w="3389" w:type="dxa"/>
            <w:gridSpan w:val="3"/>
            <w:noWrap w:val="0"/>
            <w:vAlign w:val="center"/>
          </w:tcPr>
          <w:p w14:paraId="4246E639">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246" w:type="dxa"/>
            <w:gridSpan w:val="2"/>
            <w:noWrap w:val="0"/>
            <w:vAlign w:val="center"/>
          </w:tcPr>
          <w:p w14:paraId="69F72C2A">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邮政编码</w:t>
            </w:r>
          </w:p>
        </w:tc>
        <w:tc>
          <w:tcPr>
            <w:tcW w:w="2385" w:type="dxa"/>
            <w:gridSpan w:val="3"/>
            <w:noWrap w:val="0"/>
            <w:vAlign w:val="center"/>
          </w:tcPr>
          <w:p w14:paraId="746AD150">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3232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Merge w:val="restart"/>
            <w:noWrap w:val="0"/>
            <w:vAlign w:val="center"/>
          </w:tcPr>
          <w:p w14:paraId="1997D125">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联系方式</w:t>
            </w:r>
          </w:p>
        </w:tc>
        <w:tc>
          <w:tcPr>
            <w:tcW w:w="897" w:type="dxa"/>
            <w:noWrap w:val="0"/>
            <w:vAlign w:val="center"/>
          </w:tcPr>
          <w:p w14:paraId="2EED231D">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联系人</w:t>
            </w:r>
          </w:p>
        </w:tc>
        <w:tc>
          <w:tcPr>
            <w:tcW w:w="2492" w:type="dxa"/>
            <w:gridSpan w:val="2"/>
            <w:noWrap w:val="0"/>
            <w:vAlign w:val="center"/>
          </w:tcPr>
          <w:p w14:paraId="3964C90C">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246" w:type="dxa"/>
            <w:gridSpan w:val="2"/>
            <w:noWrap w:val="0"/>
            <w:vAlign w:val="center"/>
          </w:tcPr>
          <w:p w14:paraId="23A8FF3D">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电  话</w:t>
            </w:r>
          </w:p>
        </w:tc>
        <w:tc>
          <w:tcPr>
            <w:tcW w:w="2385" w:type="dxa"/>
            <w:gridSpan w:val="3"/>
            <w:noWrap w:val="0"/>
            <w:vAlign w:val="center"/>
          </w:tcPr>
          <w:p w14:paraId="108ADE73">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6CE55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Merge w:val="continue"/>
            <w:noWrap w:val="0"/>
            <w:vAlign w:val="center"/>
          </w:tcPr>
          <w:p w14:paraId="73CFC16E">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897" w:type="dxa"/>
            <w:noWrap w:val="0"/>
            <w:vAlign w:val="center"/>
          </w:tcPr>
          <w:p w14:paraId="7ECC84E7">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传  真</w:t>
            </w:r>
          </w:p>
        </w:tc>
        <w:tc>
          <w:tcPr>
            <w:tcW w:w="2492" w:type="dxa"/>
            <w:gridSpan w:val="2"/>
            <w:noWrap w:val="0"/>
            <w:vAlign w:val="center"/>
          </w:tcPr>
          <w:p w14:paraId="10FBAC32">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246" w:type="dxa"/>
            <w:gridSpan w:val="2"/>
            <w:noWrap w:val="0"/>
            <w:vAlign w:val="center"/>
          </w:tcPr>
          <w:p w14:paraId="40FD98FD">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eastAsia"/>
                <w:snapToGrid w:val="0"/>
                <w:color w:val="auto"/>
                <w:kern w:val="0"/>
                <w:sz w:val="21"/>
                <w:szCs w:val="21"/>
                <w:highlight w:val="none"/>
              </w:rPr>
              <w:t>电子邮箱</w:t>
            </w:r>
          </w:p>
        </w:tc>
        <w:tc>
          <w:tcPr>
            <w:tcW w:w="2385" w:type="dxa"/>
            <w:gridSpan w:val="3"/>
            <w:noWrap w:val="0"/>
            <w:vAlign w:val="center"/>
          </w:tcPr>
          <w:p w14:paraId="2629D2CA">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45DD6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26A57149">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单位性质</w:t>
            </w:r>
          </w:p>
        </w:tc>
        <w:tc>
          <w:tcPr>
            <w:tcW w:w="7020" w:type="dxa"/>
            <w:gridSpan w:val="8"/>
            <w:noWrap w:val="0"/>
            <w:vAlign w:val="center"/>
          </w:tcPr>
          <w:p w14:paraId="05358481">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37638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4B666F96">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法定代表人</w:t>
            </w:r>
          </w:p>
        </w:tc>
        <w:tc>
          <w:tcPr>
            <w:tcW w:w="897" w:type="dxa"/>
            <w:noWrap w:val="0"/>
            <w:vAlign w:val="center"/>
          </w:tcPr>
          <w:p w14:paraId="237736FD">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姓名</w:t>
            </w:r>
          </w:p>
        </w:tc>
        <w:tc>
          <w:tcPr>
            <w:tcW w:w="1689" w:type="dxa"/>
            <w:noWrap w:val="0"/>
            <w:vAlign w:val="center"/>
          </w:tcPr>
          <w:p w14:paraId="27471139">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089" w:type="dxa"/>
            <w:gridSpan w:val="2"/>
            <w:noWrap w:val="0"/>
            <w:vAlign w:val="center"/>
          </w:tcPr>
          <w:p w14:paraId="5969408E">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技术职称</w:t>
            </w:r>
          </w:p>
        </w:tc>
        <w:tc>
          <w:tcPr>
            <w:tcW w:w="1220" w:type="dxa"/>
            <w:gridSpan w:val="2"/>
            <w:noWrap w:val="0"/>
            <w:vAlign w:val="center"/>
          </w:tcPr>
          <w:p w14:paraId="4F42DC3E">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709" w:type="dxa"/>
            <w:noWrap w:val="0"/>
            <w:vAlign w:val="center"/>
          </w:tcPr>
          <w:p w14:paraId="4FFFE65F">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电话</w:t>
            </w:r>
          </w:p>
        </w:tc>
        <w:tc>
          <w:tcPr>
            <w:tcW w:w="1416" w:type="dxa"/>
            <w:noWrap w:val="0"/>
            <w:vAlign w:val="center"/>
          </w:tcPr>
          <w:p w14:paraId="05058EE3">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28945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3650371A">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成立时间</w:t>
            </w:r>
          </w:p>
        </w:tc>
        <w:tc>
          <w:tcPr>
            <w:tcW w:w="2586" w:type="dxa"/>
            <w:gridSpan w:val="2"/>
            <w:noWrap w:val="0"/>
            <w:vAlign w:val="center"/>
          </w:tcPr>
          <w:p w14:paraId="29059F56">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4434" w:type="dxa"/>
            <w:gridSpan w:val="6"/>
            <w:noWrap w:val="0"/>
            <w:vAlign w:val="center"/>
          </w:tcPr>
          <w:p w14:paraId="785C0EEE">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员工总人数</w:t>
            </w:r>
            <w:r>
              <w:rPr>
                <w:rFonts w:hint="eastAsia"/>
                <w:snapToGrid w:val="0"/>
                <w:color w:val="auto"/>
                <w:kern w:val="0"/>
                <w:sz w:val="21"/>
                <w:szCs w:val="21"/>
                <w:highlight w:val="none"/>
              </w:rPr>
              <w:t>（个）</w:t>
            </w:r>
            <w:r>
              <w:rPr>
                <w:rFonts w:hint="default"/>
                <w:snapToGrid w:val="0"/>
                <w:color w:val="auto"/>
                <w:kern w:val="0"/>
                <w:sz w:val="21"/>
                <w:szCs w:val="21"/>
                <w:highlight w:val="none"/>
              </w:rPr>
              <w:t>：</w:t>
            </w:r>
          </w:p>
        </w:tc>
      </w:tr>
      <w:tr w14:paraId="0544C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1485" w:type="dxa"/>
            <w:noWrap w:val="0"/>
            <w:vAlign w:val="center"/>
          </w:tcPr>
          <w:p w14:paraId="45D3A0A8">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企业资质</w:t>
            </w:r>
          </w:p>
          <w:p w14:paraId="6DC0C43E">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eastAsia"/>
                <w:snapToGrid w:val="0"/>
                <w:color w:val="auto"/>
                <w:kern w:val="0"/>
                <w:sz w:val="21"/>
                <w:szCs w:val="21"/>
                <w:highlight w:val="none"/>
              </w:rPr>
              <w:t>类型和</w:t>
            </w:r>
            <w:r>
              <w:rPr>
                <w:rFonts w:hint="default"/>
                <w:snapToGrid w:val="0"/>
                <w:color w:val="auto"/>
                <w:kern w:val="0"/>
                <w:sz w:val="21"/>
                <w:szCs w:val="21"/>
                <w:highlight w:val="none"/>
              </w:rPr>
              <w:t>等级</w:t>
            </w:r>
          </w:p>
        </w:tc>
        <w:tc>
          <w:tcPr>
            <w:tcW w:w="2586" w:type="dxa"/>
            <w:gridSpan w:val="2"/>
            <w:noWrap w:val="0"/>
            <w:vAlign w:val="center"/>
          </w:tcPr>
          <w:p w14:paraId="61C2AC60">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089" w:type="dxa"/>
            <w:gridSpan w:val="2"/>
            <w:vMerge w:val="restart"/>
            <w:noWrap w:val="0"/>
            <w:vAlign w:val="center"/>
          </w:tcPr>
          <w:p w14:paraId="1F25D84A">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其中</w:t>
            </w:r>
          </w:p>
        </w:tc>
        <w:tc>
          <w:tcPr>
            <w:tcW w:w="1929" w:type="dxa"/>
            <w:gridSpan w:val="3"/>
            <w:noWrap w:val="0"/>
            <w:vAlign w:val="center"/>
          </w:tcPr>
          <w:p w14:paraId="669AA8D9">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项目经理</w:t>
            </w:r>
          </w:p>
        </w:tc>
        <w:tc>
          <w:tcPr>
            <w:tcW w:w="1416" w:type="dxa"/>
            <w:noWrap w:val="0"/>
            <w:vAlign w:val="center"/>
          </w:tcPr>
          <w:p w14:paraId="365C4717">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7C035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1485" w:type="dxa"/>
            <w:noWrap w:val="0"/>
            <w:vAlign w:val="center"/>
          </w:tcPr>
          <w:p w14:paraId="61757F8F">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营业执照号</w:t>
            </w:r>
          </w:p>
        </w:tc>
        <w:tc>
          <w:tcPr>
            <w:tcW w:w="2586" w:type="dxa"/>
            <w:gridSpan w:val="2"/>
            <w:noWrap w:val="0"/>
            <w:vAlign w:val="center"/>
          </w:tcPr>
          <w:p w14:paraId="276D9C3F">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089" w:type="dxa"/>
            <w:gridSpan w:val="2"/>
            <w:vMerge w:val="continue"/>
            <w:noWrap w:val="0"/>
            <w:vAlign w:val="center"/>
          </w:tcPr>
          <w:p w14:paraId="2EF852D8">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929" w:type="dxa"/>
            <w:gridSpan w:val="3"/>
            <w:noWrap w:val="0"/>
            <w:vAlign w:val="center"/>
          </w:tcPr>
          <w:p w14:paraId="58A30BE2">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高级职称人员</w:t>
            </w:r>
          </w:p>
        </w:tc>
        <w:tc>
          <w:tcPr>
            <w:tcW w:w="1416" w:type="dxa"/>
            <w:noWrap w:val="0"/>
            <w:vAlign w:val="center"/>
          </w:tcPr>
          <w:p w14:paraId="722C4D23">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49E21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exact"/>
          <w:jc w:val="center"/>
        </w:trPr>
        <w:tc>
          <w:tcPr>
            <w:tcW w:w="1485" w:type="dxa"/>
            <w:noWrap w:val="0"/>
            <w:vAlign w:val="center"/>
          </w:tcPr>
          <w:p w14:paraId="1A66D723">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注册资金</w:t>
            </w:r>
          </w:p>
        </w:tc>
        <w:tc>
          <w:tcPr>
            <w:tcW w:w="2586" w:type="dxa"/>
            <w:gridSpan w:val="2"/>
            <w:noWrap w:val="0"/>
            <w:vAlign w:val="center"/>
          </w:tcPr>
          <w:p w14:paraId="03B020DE">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089" w:type="dxa"/>
            <w:gridSpan w:val="2"/>
            <w:vMerge w:val="continue"/>
            <w:noWrap w:val="0"/>
            <w:vAlign w:val="center"/>
          </w:tcPr>
          <w:p w14:paraId="7820F3C6">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929" w:type="dxa"/>
            <w:gridSpan w:val="3"/>
            <w:noWrap w:val="0"/>
            <w:vAlign w:val="center"/>
          </w:tcPr>
          <w:p w14:paraId="2B9FCFC5">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中级职称人员</w:t>
            </w:r>
          </w:p>
        </w:tc>
        <w:tc>
          <w:tcPr>
            <w:tcW w:w="1416" w:type="dxa"/>
            <w:noWrap w:val="0"/>
            <w:vAlign w:val="center"/>
          </w:tcPr>
          <w:p w14:paraId="6E244C2E">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2643C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4C6A0372">
            <w:pPr>
              <w:pStyle w:val="39"/>
              <w:keepNext w:val="0"/>
              <w:keepLines w:val="0"/>
              <w:suppressLineNumbers w:val="0"/>
              <w:wordWrap w:val="0"/>
              <w:adjustRightInd w:val="0"/>
              <w:snapToGrid w:val="0"/>
              <w:spacing w:before="0" w:beforeAutospacing="0" w:after="0" w:afterAutospacing="0"/>
              <w:ind w:left="0" w:right="0"/>
              <w:jc w:val="center"/>
              <w:rPr>
                <w:rFonts w:hint="eastAsia"/>
                <w:snapToGrid w:val="0"/>
                <w:color w:val="auto"/>
                <w:kern w:val="0"/>
                <w:sz w:val="21"/>
                <w:szCs w:val="21"/>
                <w:highlight w:val="none"/>
              </w:rPr>
            </w:pPr>
            <w:r>
              <w:rPr>
                <w:rFonts w:hint="eastAsia"/>
                <w:snapToGrid w:val="0"/>
                <w:color w:val="auto"/>
                <w:kern w:val="0"/>
                <w:sz w:val="21"/>
                <w:szCs w:val="21"/>
                <w:highlight w:val="none"/>
              </w:rPr>
              <w:t>基本账户</w:t>
            </w:r>
          </w:p>
          <w:p w14:paraId="78B2F1AD">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开户银行</w:t>
            </w:r>
          </w:p>
        </w:tc>
        <w:tc>
          <w:tcPr>
            <w:tcW w:w="2586" w:type="dxa"/>
            <w:gridSpan w:val="2"/>
            <w:noWrap w:val="0"/>
            <w:vAlign w:val="center"/>
          </w:tcPr>
          <w:p w14:paraId="1512F4DC">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089" w:type="dxa"/>
            <w:gridSpan w:val="2"/>
            <w:vMerge w:val="continue"/>
            <w:noWrap w:val="0"/>
            <w:vAlign w:val="center"/>
          </w:tcPr>
          <w:p w14:paraId="7934B44D">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929" w:type="dxa"/>
            <w:gridSpan w:val="3"/>
            <w:noWrap w:val="0"/>
            <w:vAlign w:val="center"/>
          </w:tcPr>
          <w:p w14:paraId="699C95D9">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初级职称人员</w:t>
            </w:r>
          </w:p>
        </w:tc>
        <w:tc>
          <w:tcPr>
            <w:tcW w:w="1416" w:type="dxa"/>
            <w:noWrap w:val="0"/>
            <w:vAlign w:val="center"/>
          </w:tcPr>
          <w:p w14:paraId="2C74C568">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6BF3B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1485" w:type="dxa"/>
            <w:noWrap w:val="0"/>
            <w:vAlign w:val="center"/>
          </w:tcPr>
          <w:p w14:paraId="13061587">
            <w:pPr>
              <w:pStyle w:val="39"/>
              <w:keepNext w:val="0"/>
              <w:keepLines w:val="0"/>
              <w:suppressLineNumbers w:val="0"/>
              <w:wordWrap w:val="0"/>
              <w:adjustRightInd w:val="0"/>
              <w:snapToGrid w:val="0"/>
              <w:spacing w:before="0" w:beforeAutospacing="0" w:after="0" w:afterAutospacing="0"/>
              <w:ind w:left="0" w:right="0"/>
              <w:jc w:val="center"/>
              <w:rPr>
                <w:rFonts w:hint="eastAsia"/>
                <w:snapToGrid w:val="0"/>
                <w:color w:val="auto"/>
                <w:kern w:val="0"/>
                <w:sz w:val="21"/>
                <w:szCs w:val="21"/>
                <w:highlight w:val="none"/>
              </w:rPr>
            </w:pPr>
            <w:r>
              <w:rPr>
                <w:rFonts w:hint="eastAsia"/>
                <w:snapToGrid w:val="0"/>
                <w:color w:val="auto"/>
                <w:kern w:val="0"/>
                <w:sz w:val="21"/>
                <w:szCs w:val="21"/>
                <w:highlight w:val="none"/>
              </w:rPr>
              <w:t>基本账户</w:t>
            </w:r>
          </w:p>
          <w:p w14:paraId="569E72B9">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eastAsia"/>
                <w:snapToGrid w:val="0"/>
                <w:color w:val="auto"/>
                <w:kern w:val="0"/>
                <w:sz w:val="21"/>
                <w:szCs w:val="21"/>
                <w:highlight w:val="none"/>
              </w:rPr>
              <w:t>银行</w:t>
            </w:r>
            <w:r>
              <w:rPr>
                <w:rFonts w:hint="default"/>
                <w:snapToGrid w:val="0"/>
                <w:color w:val="auto"/>
                <w:kern w:val="0"/>
                <w:sz w:val="21"/>
                <w:szCs w:val="21"/>
                <w:highlight w:val="none"/>
              </w:rPr>
              <w:t>账号</w:t>
            </w:r>
          </w:p>
        </w:tc>
        <w:tc>
          <w:tcPr>
            <w:tcW w:w="2586" w:type="dxa"/>
            <w:gridSpan w:val="2"/>
            <w:noWrap w:val="0"/>
            <w:vAlign w:val="center"/>
          </w:tcPr>
          <w:p w14:paraId="5591631D">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089" w:type="dxa"/>
            <w:gridSpan w:val="2"/>
            <w:vMerge w:val="continue"/>
            <w:noWrap w:val="0"/>
            <w:vAlign w:val="center"/>
          </w:tcPr>
          <w:p w14:paraId="1DFCB382">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929" w:type="dxa"/>
            <w:gridSpan w:val="3"/>
            <w:noWrap w:val="0"/>
            <w:vAlign w:val="center"/>
          </w:tcPr>
          <w:p w14:paraId="5B9FBDDA">
            <w:pPr>
              <w:pStyle w:val="39"/>
              <w:keepNext w:val="0"/>
              <w:keepLines w:val="0"/>
              <w:suppressLineNumbers w:val="0"/>
              <w:wordWrap w:val="0"/>
              <w:adjustRightInd w:val="0"/>
              <w:snapToGrid w:val="0"/>
              <w:spacing w:before="0" w:beforeAutospacing="0" w:after="0" w:afterAutospacing="0"/>
              <w:ind w:left="0" w:right="0"/>
              <w:jc w:val="center"/>
              <w:rPr>
                <w:rFonts w:hint="eastAsia"/>
                <w:snapToGrid w:val="0"/>
                <w:color w:val="auto"/>
                <w:kern w:val="0"/>
                <w:sz w:val="21"/>
                <w:szCs w:val="21"/>
                <w:highlight w:val="none"/>
              </w:rPr>
            </w:pPr>
            <w:r>
              <w:rPr>
                <w:rFonts w:hint="eastAsia"/>
                <w:snapToGrid w:val="0"/>
                <w:color w:val="auto"/>
                <w:kern w:val="0"/>
                <w:sz w:val="21"/>
                <w:szCs w:val="21"/>
                <w:highlight w:val="none"/>
              </w:rPr>
              <w:t>技术员</w:t>
            </w:r>
          </w:p>
        </w:tc>
        <w:tc>
          <w:tcPr>
            <w:tcW w:w="1416" w:type="dxa"/>
            <w:noWrap w:val="0"/>
            <w:vAlign w:val="center"/>
          </w:tcPr>
          <w:p w14:paraId="02CC0D3C">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02E6E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exact"/>
          <w:jc w:val="center"/>
        </w:trPr>
        <w:tc>
          <w:tcPr>
            <w:tcW w:w="1485" w:type="dxa"/>
            <w:noWrap w:val="0"/>
            <w:vAlign w:val="center"/>
          </w:tcPr>
          <w:p w14:paraId="076502C9">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经营范围</w:t>
            </w:r>
          </w:p>
        </w:tc>
        <w:tc>
          <w:tcPr>
            <w:tcW w:w="7020" w:type="dxa"/>
            <w:gridSpan w:val="8"/>
            <w:noWrap w:val="0"/>
            <w:vAlign w:val="center"/>
          </w:tcPr>
          <w:p w14:paraId="128615DE">
            <w:pPr>
              <w:pStyle w:val="39"/>
              <w:keepNext w:val="0"/>
              <w:keepLines w:val="0"/>
              <w:suppressLineNumbers w:val="0"/>
              <w:wordWrap w:val="0"/>
              <w:adjustRightInd w:val="0"/>
              <w:snapToGrid w:val="0"/>
              <w:spacing w:before="0" w:beforeAutospacing="0" w:after="0" w:afterAutospacing="0"/>
              <w:ind w:left="0" w:right="0"/>
              <w:jc w:val="left"/>
              <w:rPr>
                <w:rFonts w:hint="default"/>
                <w:snapToGrid w:val="0"/>
                <w:color w:val="auto"/>
                <w:kern w:val="0"/>
                <w:sz w:val="21"/>
                <w:szCs w:val="21"/>
                <w:highlight w:val="none"/>
              </w:rPr>
            </w:pPr>
          </w:p>
        </w:tc>
      </w:tr>
      <w:tr w14:paraId="2B8E7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1485" w:type="dxa"/>
            <w:noWrap w:val="0"/>
            <w:vAlign w:val="center"/>
          </w:tcPr>
          <w:p w14:paraId="537C96ED">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eastAsia"/>
                <w:snapToGrid w:val="0"/>
                <w:color w:val="auto"/>
                <w:kern w:val="0"/>
                <w:sz w:val="21"/>
                <w:szCs w:val="21"/>
                <w:highlight w:val="none"/>
              </w:rPr>
              <w:t>关联企业情况</w:t>
            </w:r>
          </w:p>
        </w:tc>
        <w:tc>
          <w:tcPr>
            <w:tcW w:w="7020" w:type="dxa"/>
            <w:gridSpan w:val="8"/>
            <w:noWrap w:val="0"/>
            <w:vAlign w:val="center"/>
          </w:tcPr>
          <w:p w14:paraId="19D43972">
            <w:pPr>
              <w:pStyle w:val="39"/>
              <w:keepNext w:val="0"/>
              <w:keepLines w:val="0"/>
              <w:suppressLineNumbers w:val="0"/>
              <w:wordWrap w:val="0"/>
              <w:adjustRightInd w:val="0"/>
              <w:snapToGrid w:val="0"/>
              <w:spacing w:before="0" w:beforeAutospacing="0" w:after="0" w:afterAutospacing="0"/>
              <w:ind w:left="0" w:right="0"/>
              <w:rPr>
                <w:rFonts w:hint="eastAsia"/>
                <w:snapToGrid w:val="0"/>
                <w:color w:val="auto"/>
                <w:kern w:val="0"/>
                <w:sz w:val="21"/>
                <w:szCs w:val="21"/>
                <w:highlight w:val="none"/>
              </w:rPr>
            </w:pPr>
            <w:r>
              <w:rPr>
                <w:rFonts w:hint="eastAsia"/>
                <w:snapToGrid w:val="0"/>
                <w:color w:val="auto"/>
                <w:kern w:val="0"/>
                <w:sz w:val="21"/>
                <w:szCs w:val="21"/>
                <w:highlight w:val="none"/>
              </w:rPr>
              <w:t>包括但不限于与投标人存在以下关系的不同单位：</w:t>
            </w:r>
          </w:p>
          <w:p w14:paraId="528F50E9">
            <w:pPr>
              <w:pStyle w:val="39"/>
              <w:keepNext w:val="0"/>
              <w:keepLines w:val="0"/>
              <w:suppressLineNumbers w:val="0"/>
              <w:wordWrap w:val="0"/>
              <w:adjustRightInd w:val="0"/>
              <w:snapToGrid w:val="0"/>
              <w:spacing w:before="0" w:beforeAutospacing="0" w:after="0" w:afterAutospacing="0"/>
              <w:ind w:left="0" w:right="0"/>
              <w:rPr>
                <w:rFonts w:hint="eastAsia"/>
                <w:snapToGrid w:val="0"/>
                <w:color w:val="auto"/>
                <w:kern w:val="0"/>
                <w:sz w:val="21"/>
                <w:szCs w:val="21"/>
                <w:highlight w:val="none"/>
              </w:rPr>
            </w:pPr>
            <w:r>
              <w:rPr>
                <w:rFonts w:hint="eastAsia"/>
                <w:snapToGrid w:val="0"/>
                <w:color w:val="auto"/>
                <w:kern w:val="0"/>
                <w:sz w:val="21"/>
                <w:szCs w:val="21"/>
                <w:highlight w:val="none"/>
              </w:rPr>
              <w:t>1．法定代表人为同一人的。</w:t>
            </w:r>
          </w:p>
          <w:p w14:paraId="67AAB3D4">
            <w:pPr>
              <w:pStyle w:val="39"/>
              <w:keepNext w:val="0"/>
              <w:keepLines w:val="0"/>
              <w:suppressLineNumbers w:val="0"/>
              <w:wordWrap w:val="0"/>
              <w:adjustRightInd w:val="0"/>
              <w:snapToGrid w:val="0"/>
              <w:spacing w:before="0" w:beforeAutospacing="0" w:after="0" w:afterAutospacing="0"/>
              <w:ind w:left="0" w:right="0"/>
              <w:rPr>
                <w:rFonts w:hint="eastAsia"/>
                <w:snapToGrid w:val="0"/>
                <w:color w:val="auto"/>
                <w:kern w:val="0"/>
                <w:sz w:val="21"/>
                <w:szCs w:val="21"/>
                <w:highlight w:val="none"/>
              </w:rPr>
            </w:pPr>
            <w:r>
              <w:rPr>
                <w:rFonts w:hint="eastAsia"/>
                <w:snapToGrid w:val="0"/>
                <w:color w:val="auto"/>
                <w:kern w:val="0"/>
                <w:sz w:val="21"/>
                <w:szCs w:val="21"/>
                <w:highlight w:val="none"/>
              </w:rPr>
              <w:t>2．存在控股、管理关系的。</w:t>
            </w:r>
          </w:p>
          <w:p w14:paraId="590BFEFB">
            <w:pPr>
              <w:pStyle w:val="39"/>
              <w:keepNext w:val="0"/>
              <w:keepLines w:val="0"/>
              <w:suppressLineNumbers w:val="0"/>
              <w:wordWrap w:val="0"/>
              <w:adjustRightInd w:val="0"/>
              <w:snapToGrid w:val="0"/>
              <w:spacing w:before="0" w:beforeAutospacing="0" w:after="0" w:afterAutospacing="0"/>
              <w:ind w:left="0" w:right="0"/>
              <w:rPr>
                <w:rFonts w:hint="default"/>
                <w:snapToGrid w:val="0"/>
                <w:color w:val="auto"/>
                <w:kern w:val="0"/>
                <w:sz w:val="21"/>
                <w:szCs w:val="21"/>
                <w:highlight w:val="none"/>
              </w:rPr>
            </w:pPr>
            <w:r>
              <w:rPr>
                <w:rFonts w:hint="eastAsia"/>
                <w:snapToGrid w:val="0"/>
                <w:color w:val="auto"/>
                <w:kern w:val="0"/>
                <w:sz w:val="21"/>
                <w:szCs w:val="21"/>
                <w:highlight w:val="none"/>
              </w:rPr>
              <w:t>3．主要人员相互任职的。</w:t>
            </w:r>
          </w:p>
        </w:tc>
      </w:tr>
      <w:tr w14:paraId="36031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485" w:type="dxa"/>
            <w:noWrap w:val="0"/>
            <w:vAlign w:val="center"/>
          </w:tcPr>
          <w:p w14:paraId="2A4B1D50">
            <w:pPr>
              <w:pStyle w:val="39"/>
              <w:keepNext w:val="0"/>
              <w:keepLines w:val="0"/>
              <w:suppressLineNumbers w:val="0"/>
              <w:wordWrap w:val="0"/>
              <w:adjustRightInd w:val="0"/>
              <w:snapToGrid w:val="0"/>
              <w:spacing w:before="0" w:beforeAutospacing="0" w:after="0" w:afterAutospacing="0"/>
              <w:ind w:left="0" w:right="0"/>
              <w:jc w:val="center"/>
              <w:rPr>
                <w:rFonts w:hint="eastAsia"/>
                <w:snapToGrid w:val="0"/>
                <w:color w:val="auto"/>
                <w:kern w:val="0"/>
                <w:sz w:val="21"/>
                <w:szCs w:val="21"/>
                <w:highlight w:val="none"/>
              </w:rPr>
            </w:pPr>
            <w:r>
              <w:rPr>
                <w:rFonts w:hint="eastAsia"/>
                <w:snapToGrid w:val="0"/>
                <w:color w:val="auto"/>
                <w:kern w:val="0"/>
                <w:sz w:val="21"/>
                <w:szCs w:val="21"/>
                <w:highlight w:val="none"/>
              </w:rPr>
              <w:t>备注</w:t>
            </w:r>
          </w:p>
        </w:tc>
        <w:tc>
          <w:tcPr>
            <w:tcW w:w="7020" w:type="dxa"/>
            <w:gridSpan w:val="8"/>
            <w:noWrap w:val="0"/>
            <w:vAlign w:val="center"/>
          </w:tcPr>
          <w:p w14:paraId="54CDF1DD">
            <w:pPr>
              <w:pStyle w:val="39"/>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bl>
    <w:p w14:paraId="0DEE7718">
      <w:pPr>
        <w:pStyle w:val="39"/>
        <w:wordWrap w:val="0"/>
        <w:adjustRightInd w:val="0"/>
        <w:snapToGrid w:val="0"/>
        <w:spacing w:line="400" w:lineRule="exact"/>
        <w:ind w:firstLine="420" w:firstLineChars="200"/>
        <w:rPr>
          <w:snapToGrid w:val="0"/>
          <w:color w:val="auto"/>
          <w:kern w:val="0"/>
          <w:sz w:val="21"/>
          <w:szCs w:val="21"/>
          <w:highlight w:val="none"/>
        </w:rPr>
      </w:pPr>
      <w:r>
        <w:rPr>
          <w:rFonts w:hint="eastAsia"/>
          <w:snapToGrid w:val="0"/>
          <w:color w:val="auto"/>
          <w:kern w:val="0"/>
          <w:sz w:val="21"/>
          <w:szCs w:val="21"/>
          <w:highlight w:val="none"/>
        </w:rPr>
        <w:t>说明</w:t>
      </w:r>
      <w:r>
        <w:rPr>
          <w:snapToGrid w:val="0"/>
          <w:color w:val="auto"/>
          <w:kern w:val="0"/>
          <w:sz w:val="21"/>
          <w:szCs w:val="21"/>
          <w:highlight w:val="none"/>
        </w:rPr>
        <w:t>：</w:t>
      </w:r>
    </w:p>
    <w:p w14:paraId="3AB16303">
      <w:pPr>
        <w:pStyle w:val="39"/>
        <w:wordWrap w:val="0"/>
        <w:adjustRightInd w:val="0"/>
        <w:snapToGrid w:val="0"/>
        <w:spacing w:line="400" w:lineRule="exact"/>
        <w:ind w:firstLine="420" w:firstLineChars="200"/>
        <w:rPr>
          <w:rFonts w:hint="eastAsia"/>
          <w:snapToGrid w:val="0"/>
          <w:color w:val="auto"/>
          <w:kern w:val="0"/>
          <w:sz w:val="21"/>
          <w:szCs w:val="21"/>
          <w:highlight w:val="none"/>
        </w:rPr>
      </w:pPr>
      <w:r>
        <w:rPr>
          <w:rFonts w:hint="eastAsia"/>
          <w:snapToGrid w:val="0"/>
          <w:color w:val="auto"/>
          <w:kern w:val="0"/>
          <w:sz w:val="21"/>
          <w:szCs w:val="21"/>
          <w:highlight w:val="none"/>
        </w:rPr>
        <w:t>1．《投标人基本情况表》后应附以下资料：</w:t>
      </w:r>
    </w:p>
    <w:p w14:paraId="141D7DA2">
      <w:pPr>
        <w:pStyle w:val="39"/>
        <w:wordWrap w:val="0"/>
        <w:adjustRightInd w:val="0"/>
        <w:snapToGrid w:val="0"/>
        <w:spacing w:line="400" w:lineRule="exact"/>
        <w:rPr>
          <w:rFonts w:hint="eastAsia" w:eastAsia="宋体"/>
          <w:snapToGrid w:val="0"/>
          <w:color w:val="auto"/>
          <w:kern w:val="0"/>
          <w:sz w:val="21"/>
          <w:szCs w:val="21"/>
          <w:highlight w:val="none"/>
          <w:lang w:eastAsia="zh-CN"/>
        </w:rPr>
      </w:pPr>
      <w:r>
        <w:rPr>
          <w:rFonts w:hint="eastAsia"/>
          <w:snapToGrid w:val="0"/>
          <w:color w:val="auto"/>
          <w:kern w:val="0"/>
          <w:sz w:val="21"/>
          <w:szCs w:val="21"/>
          <w:highlight w:val="none"/>
        </w:rPr>
        <w:t>（1）企业营业执照、资质证书、安全生产许可证的证书彩色扫描件；</w:t>
      </w:r>
      <w:r>
        <w:rPr>
          <w:rFonts w:hint="eastAsia"/>
          <w:b/>
          <w:bCs/>
          <w:snapToGrid w:val="0"/>
          <w:color w:val="auto"/>
          <w:kern w:val="0"/>
          <w:sz w:val="21"/>
          <w:szCs w:val="21"/>
          <w:highlight w:val="none"/>
        </w:rPr>
        <w:t>（因推行电子证照，企业的营业执照、资质证书等可以提供电子证照。为实时掌握项目投标单位的是否具备企业安全生产条件，企业的安全生 产许可证需提供企业实时网页查询页，实时查询页的打印时间应在项目招标公告发布之日起至开标 前。企业的安全生产许可证实时网页查询路径：登录“ 中华人民共和国住房和城乡建设部 ”，进入“全国工程质量安全监管信息平台公共服务门户 ”版块，具体网址为：https://zlaq.mohurd.gov.cn，进入后点击“安全生产许可证信息”，输入企业名称和统一社会信用代码即可查询。如中标后，投标单位安全生产许可证发生被暂扣情形，需双方另行协商）</w:t>
      </w:r>
      <w:r>
        <w:rPr>
          <w:rFonts w:hint="eastAsia"/>
          <w:snapToGrid w:val="0"/>
          <w:color w:val="auto"/>
          <w:kern w:val="0"/>
          <w:sz w:val="21"/>
          <w:szCs w:val="21"/>
          <w:highlight w:val="none"/>
          <w:lang w:eastAsia="zh-CN"/>
        </w:rPr>
        <w:t>；</w:t>
      </w:r>
    </w:p>
    <w:p w14:paraId="58A5B2C1">
      <w:pPr>
        <w:pStyle w:val="39"/>
        <w:wordWrap w:val="0"/>
        <w:adjustRightInd w:val="0"/>
        <w:snapToGrid w:val="0"/>
        <w:spacing w:line="400" w:lineRule="exact"/>
        <w:ind w:firstLine="420" w:firstLineChars="200"/>
        <w:rPr>
          <w:rFonts w:hint="eastAsia"/>
          <w:snapToGrid w:val="0"/>
          <w:color w:val="auto"/>
          <w:kern w:val="0"/>
          <w:sz w:val="21"/>
          <w:szCs w:val="21"/>
          <w:highlight w:val="none"/>
        </w:rPr>
      </w:pPr>
      <w:r>
        <w:rPr>
          <w:rFonts w:hint="eastAsia"/>
          <w:snapToGrid w:val="0"/>
          <w:color w:val="auto"/>
          <w:kern w:val="0"/>
          <w:sz w:val="21"/>
          <w:szCs w:val="21"/>
          <w:highlight w:val="none"/>
        </w:rPr>
        <w:t>（2）“进粤企业和人员诚信信息登记平台”企业信息情况。（适用于省外建筑企业）；</w:t>
      </w:r>
    </w:p>
    <w:p w14:paraId="796E9880">
      <w:pPr>
        <w:pStyle w:val="39"/>
        <w:wordWrap w:val="0"/>
        <w:adjustRightInd w:val="0"/>
        <w:snapToGrid w:val="0"/>
        <w:spacing w:line="400" w:lineRule="exact"/>
        <w:ind w:firstLine="420" w:firstLineChars="200"/>
        <w:rPr>
          <w:rFonts w:hint="eastAsia"/>
          <w:snapToGrid w:val="0"/>
          <w:color w:val="auto"/>
          <w:kern w:val="0"/>
          <w:sz w:val="21"/>
          <w:szCs w:val="21"/>
          <w:highlight w:val="none"/>
        </w:rPr>
      </w:pPr>
      <w:r>
        <w:rPr>
          <w:rFonts w:hint="eastAsia"/>
          <w:snapToGrid w:val="0"/>
          <w:color w:val="auto"/>
          <w:kern w:val="0"/>
          <w:sz w:val="21"/>
          <w:szCs w:val="21"/>
          <w:highlight w:val="none"/>
        </w:rPr>
        <w:t>（3）《法人和非法人组织公共信用信息报告》（在“信用中国”网站企业查询界面中下载）。</w:t>
      </w:r>
    </w:p>
    <w:p w14:paraId="1136379F">
      <w:pPr>
        <w:pStyle w:val="4"/>
        <w:keepNext w:val="0"/>
        <w:keepLines w:val="0"/>
        <w:widowControl w:val="0"/>
        <w:wordWrap w:val="0"/>
        <w:adjustRightInd w:val="0"/>
        <w:snapToGrid w:val="0"/>
        <w:spacing w:before="0" w:after="0" w:line="440" w:lineRule="exact"/>
        <w:ind w:firstLine="0"/>
        <w:jc w:val="left"/>
        <w:rPr>
          <w:rFonts w:ascii="Times New Roman"/>
          <w:b/>
          <w:snapToGrid w:val="0"/>
          <w:color w:val="auto"/>
          <w:highlight w:val="none"/>
        </w:rPr>
      </w:pPr>
      <w:r>
        <w:rPr>
          <w:rFonts w:hint="eastAsia" w:ascii="Times New Roman"/>
          <w:b/>
          <w:snapToGrid w:val="0"/>
          <w:color w:val="auto"/>
          <w:sz w:val="21"/>
          <w:szCs w:val="21"/>
          <w:highlight w:val="none"/>
        </w:rPr>
        <w:br w:type="page"/>
      </w:r>
      <w:bookmarkStart w:id="244" w:name="_Toc25619"/>
      <w:r>
        <w:rPr>
          <w:rFonts w:hint="eastAsia" w:ascii="Times New Roman"/>
          <w:b/>
          <w:snapToGrid w:val="0"/>
          <w:color w:val="auto"/>
          <w:highlight w:val="none"/>
        </w:rPr>
        <w:t>格式</w:t>
      </w:r>
      <w:r>
        <w:rPr>
          <w:rFonts w:hint="eastAsia" w:ascii="Times New Roman"/>
          <w:b/>
          <w:snapToGrid w:val="0"/>
          <w:color w:val="auto"/>
          <w:highlight w:val="none"/>
          <w:lang w:val="en-US" w:eastAsia="zh-CN"/>
        </w:rPr>
        <w:t>八</w:t>
      </w:r>
      <w:r>
        <w:rPr>
          <w:rFonts w:hint="eastAsia" w:ascii="Times New Roman"/>
          <w:b/>
          <w:snapToGrid w:val="0"/>
          <w:color w:val="auto"/>
          <w:highlight w:val="none"/>
        </w:rPr>
        <w:t xml:space="preserve"> 项目经理简历表</w:t>
      </w:r>
      <w:bookmarkEnd w:id="244"/>
    </w:p>
    <w:p w14:paraId="22F8FEDF">
      <w:pPr>
        <w:rPr>
          <w:rFonts w:hint="eastAsia"/>
          <w:color w:val="auto"/>
          <w:highlight w:val="none"/>
        </w:rPr>
      </w:pPr>
    </w:p>
    <w:tbl>
      <w:tblPr>
        <w:tblStyle w:val="19"/>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201458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22CF3E16">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姓</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70D1F576">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42A140E5">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性</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1C2C0E4F">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1E0DF5D0">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年</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C56217C">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63E208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B3344C9">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7F5EDAF5">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25B8E9B2">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7271AC41">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0000255A">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学</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97348B6">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4072A0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7C44A9B6">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3D305779">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0CB6F476">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91BFC89">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63464C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366169A2">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以项目经理身份参与过的主要业绩（已完工项目）</w:t>
            </w:r>
          </w:p>
        </w:tc>
      </w:tr>
      <w:tr w14:paraId="209F34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CD43930">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946727A">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979AAE5">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2F1E324">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01287E7">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B311551">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质量等级</w:t>
            </w:r>
          </w:p>
        </w:tc>
      </w:tr>
      <w:tr w14:paraId="19B51C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DCD3EAE">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BE93713">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D0A2AAF">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F92A86E">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B7E2F78">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15336EE">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48E9B4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4960C0E">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DDF461D">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E0A5EB2">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FE8A0CF">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1AAF047">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66D0419">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593CD7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253A3D2">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51EF16D">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75B043C">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381A43B">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7811181">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77A024B">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6B1BB2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18CDE9B">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DF02512">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17372CA">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CBEE204">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1275685">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A1BA481">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bl>
    <w:p w14:paraId="50B65301">
      <w:pPr>
        <w:wordWrap w:val="0"/>
        <w:adjustRightInd w:val="0"/>
        <w:snapToGrid w:val="0"/>
        <w:spacing w:line="440" w:lineRule="exact"/>
        <w:jc w:val="center"/>
        <w:outlineLvl w:val="2"/>
        <w:rPr>
          <w:rFonts w:hint="eastAsia" w:ascii="Times New Roman"/>
          <w:b/>
          <w:bCs/>
          <w:snapToGrid w:val="0"/>
          <w:color w:val="auto"/>
          <w:kern w:val="0"/>
          <w:szCs w:val="24"/>
          <w:highlight w:val="none"/>
        </w:rPr>
      </w:pPr>
      <w:r>
        <w:rPr>
          <w:rFonts w:hint="eastAsia" w:ascii="Times New Roman"/>
          <w:b/>
          <w:snapToGrid w:val="0"/>
          <w:color w:val="auto"/>
          <w:kern w:val="0"/>
          <w:sz w:val="30"/>
          <w:highlight w:val="none"/>
        </w:rPr>
        <w:t>项目经理简历表</w:t>
      </w:r>
    </w:p>
    <w:p w14:paraId="0F6C84A1">
      <w:pPr>
        <w:wordWrap w:val="0"/>
        <w:adjustRightInd w:val="0"/>
        <w:snapToGrid w:val="0"/>
        <w:spacing w:line="440" w:lineRule="exact"/>
        <w:ind w:firstLine="570"/>
        <w:rPr>
          <w:rFonts w:hint="eastAsia" w:ascii="Times New Roman"/>
          <w:snapToGrid w:val="0"/>
          <w:color w:val="auto"/>
          <w:kern w:val="0"/>
          <w:szCs w:val="28"/>
          <w:highlight w:val="none"/>
        </w:rPr>
      </w:pPr>
    </w:p>
    <w:p w14:paraId="67433B99">
      <w:pPr>
        <w:pStyle w:val="37"/>
        <w:wordWrap w:val="0"/>
        <w:adjustRightInd w:val="0"/>
        <w:snapToGrid w:val="0"/>
        <w:spacing w:line="440" w:lineRule="exact"/>
        <w:jc w:val="right"/>
        <w:rPr>
          <w:rFonts w:hint="eastAsia" w:ascii="Times New Roman"/>
          <w:snapToGrid w:val="0"/>
          <w:color w:val="auto"/>
          <w:kern w:val="0"/>
          <w:highlight w:val="none"/>
        </w:rPr>
      </w:pPr>
    </w:p>
    <w:p w14:paraId="14FF8001">
      <w:pPr>
        <w:pStyle w:val="37"/>
        <w:wordWrap w:val="0"/>
        <w:adjustRightInd w:val="0"/>
        <w:snapToGrid w:val="0"/>
        <w:spacing w:line="440" w:lineRule="exact"/>
        <w:jc w:val="right"/>
        <w:rPr>
          <w:rFonts w:hint="eastAsia" w:ascii="Times New Roman"/>
          <w:snapToGrid w:val="0"/>
          <w:color w:val="auto"/>
          <w:kern w:val="0"/>
          <w:highlight w:val="none"/>
        </w:rPr>
      </w:pPr>
      <w:r>
        <w:rPr>
          <w:rFonts w:hint="eastAsia" w:ascii="Times New Roman"/>
          <w:snapToGrid w:val="0"/>
          <w:color w:val="auto"/>
          <w:kern w:val="0"/>
          <w:highlight w:val="none"/>
        </w:rPr>
        <w:t>项目经理：</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（签字）</w:t>
      </w:r>
    </w:p>
    <w:p w14:paraId="14927AF9">
      <w:pPr>
        <w:pStyle w:val="37"/>
        <w:wordWrap w:val="0"/>
        <w:adjustRightInd w:val="0"/>
        <w:snapToGrid w:val="0"/>
        <w:spacing w:line="440" w:lineRule="exact"/>
        <w:jc w:val="right"/>
        <w:rPr>
          <w:rFonts w:hint="eastAsia" w:ascii="Times New Roman"/>
          <w:snapToGrid w:val="0"/>
          <w:color w:val="auto"/>
          <w:kern w:val="0"/>
          <w:highlight w:val="none"/>
        </w:rPr>
      </w:pPr>
    </w:p>
    <w:p w14:paraId="00C7BBB5">
      <w:pPr>
        <w:pStyle w:val="37"/>
        <w:wordWrap w:val="0"/>
        <w:adjustRightInd w:val="0"/>
        <w:snapToGrid w:val="0"/>
        <w:spacing w:line="440" w:lineRule="exact"/>
        <w:jc w:val="center"/>
        <w:rPr>
          <w:rFonts w:hint="eastAsia" w:ascii="Times New Roman"/>
          <w:snapToGrid w:val="0"/>
          <w:color w:val="auto"/>
          <w:kern w:val="0"/>
          <w:highlight w:val="none"/>
        </w:rPr>
      </w:pP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月</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w:t>
      </w:r>
    </w:p>
    <w:p w14:paraId="5A8962A0">
      <w:pPr>
        <w:wordWrap w:val="0"/>
        <w:adjustRightInd w:val="0"/>
        <w:snapToGrid w:val="0"/>
        <w:spacing w:line="400" w:lineRule="exact"/>
        <w:ind w:firstLine="570"/>
        <w:rPr>
          <w:rFonts w:hint="eastAsia" w:ascii="Times New Roman"/>
          <w:snapToGrid w:val="0"/>
          <w:color w:val="auto"/>
          <w:kern w:val="0"/>
          <w:szCs w:val="28"/>
          <w:highlight w:val="none"/>
        </w:rPr>
      </w:pPr>
    </w:p>
    <w:p w14:paraId="711A3CF7">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说明：《项目经理简历表》后应附拟派项目经理以下资料：</w:t>
      </w:r>
    </w:p>
    <w:p w14:paraId="185DFED8">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1．身份证</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14:paraId="7AA2DF60">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w:t>
      </w:r>
      <w:r>
        <w:rPr>
          <w:rFonts w:hint="eastAsia" w:ascii="Times New Roman"/>
          <w:snapToGrid w:val="0"/>
          <w:color w:val="auto"/>
          <w:kern w:val="0"/>
          <w:sz w:val="21"/>
          <w:szCs w:val="21"/>
          <w:highlight w:val="none"/>
        </w:rPr>
        <w:t xml:space="preserve">   2．建造师电子注册证书（在使用有效期内的有效电子证书）彩色扫描件；</w:t>
      </w:r>
    </w:p>
    <w:p w14:paraId="752391B0">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3．B类安全生产考核合格证书</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或广东省建筑施工企业管理人员安全生产考核系统考核合格信息彩色扫描件；</w:t>
      </w:r>
    </w:p>
    <w:p w14:paraId="5E587B0B">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4．在本单位缴纳社保的证明（至少</w:t>
      </w:r>
      <w:r>
        <w:rPr>
          <w:rFonts w:hint="eastAsia" w:ascii="Times New Roman"/>
          <w:snapToGrid w:val="0"/>
          <w:color w:val="auto"/>
          <w:kern w:val="0"/>
          <w:sz w:val="21"/>
          <w:szCs w:val="28"/>
          <w:highlight w:val="none"/>
          <w:lang w:val="en-US" w:eastAsia="zh-CN"/>
        </w:rPr>
        <w:t>一</w:t>
      </w:r>
      <w:r>
        <w:rPr>
          <w:rFonts w:hint="eastAsia" w:ascii="Times New Roman"/>
          <w:snapToGrid w:val="0"/>
          <w:color w:val="auto"/>
          <w:kern w:val="0"/>
          <w:sz w:val="21"/>
          <w:szCs w:val="28"/>
          <w:highlight w:val="none"/>
        </w:rPr>
        <w:t>个月，</w:t>
      </w:r>
      <w:r>
        <w:rPr>
          <w:rFonts w:hint="eastAsia" w:ascii="Times New Roman"/>
          <w:snapToGrid w:val="0"/>
          <w:color w:val="auto"/>
          <w:kern w:val="0"/>
          <w:sz w:val="21"/>
          <w:szCs w:val="28"/>
          <w:highlight w:val="none"/>
          <w:lang w:eastAsia="zh-CN"/>
        </w:rPr>
        <w:t>其中必须有2025年</w:t>
      </w:r>
      <w:r>
        <w:rPr>
          <w:rFonts w:hint="eastAsia" w:ascii="Times New Roman"/>
          <w:snapToGrid w:val="0"/>
          <w:color w:val="auto"/>
          <w:kern w:val="0"/>
          <w:sz w:val="21"/>
          <w:szCs w:val="28"/>
          <w:highlight w:val="none"/>
          <w:lang w:val="en-US" w:eastAsia="zh-CN"/>
        </w:rPr>
        <w:t>6</w:t>
      </w:r>
      <w:r>
        <w:rPr>
          <w:rFonts w:hint="eastAsia" w:ascii="Times New Roman"/>
          <w:snapToGrid w:val="0"/>
          <w:color w:val="auto"/>
          <w:kern w:val="0"/>
          <w:sz w:val="21"/>
          <w:szCs w:val="28"/>
          <w:highlight w:val="none"/>
          <w:lang w:eastAsia="zh-CN"/>
        </w:rPr>
        <w:t>月</w:t>
      </w:r>
      <w:r>
        <w:rPr>
          <w:rFonts w:hint="eastAsia" w:ascii="Times New Roman"/>
          <w:snapToGrid w:val="0"/>
          <w:color w:val="auto"/>
          <w:kern w:val="0"/>
          <w:sz w:val="21"/>
          <w:szCs w:val="28"/>
          <w:highlight w:val="none"/>
        </w:rPr>
        <w:t>）</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。拟派项目经理为退休返聘人员无法提供社保证明的，提供退休证和劳动合同</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14:paraId="48AAB772">
      <w:pPr>
        <w:wordWrap w:val="0"/>
        <w:adjustRightInd w:val="0"/>
        <w:snapToGrid w:val="0"/>
        <w:spacing w:line="400" w:lineRule="exact"/>
        <w:ind w:firstLine="210" w:firstLineChars="100"/>
        <w:rPr>
          <w:rFonts w:hint="eastAsia" w:ascii="Times New Roman" w:hAnsi="Times New Roman" w:eastAsia="宋体" w:cs="Times New Roman"/>
          <w:snapToGrid w:val="0"/>
          <w:color w:val="auto"/>
          <w:kern w:val="0"/>
          <w:sz w:val="21"/>
          <w:szCs w:val="28"/>
          <w:highlight w:val="none"/>
        </w:rPr>
      </w:pPr>
      <w:r>
        <w:rPr>
          <w:rFonts w:hint="default" w:ascii="Times New Roman" w:hAnsi="Times New Roman" w:eastAsia="宋体" w:cs="Times New Roman"/>
          <w:snapToGrid w:val="0"/>
          <w:color w:val="auto"/>
          <w:kern w:val="0"/>
          <w:sz w:val="21"/>
          <w:szCs w:val="28"/>
          <w:highlight w:val="none"/>
          <w:lang w:val="en-US" w:eastAsia="zh-CN"/>
        </w:rPr>
        <w:t>5</w:t>
      </w:r>
      <w:r>
        <w:rPr>
          <w:rFonts w:hint="eastAsia" w:ascii="Times New Roman" w:hAnsi="Times New Roman" w:eastAsia="宋体" w:cs="Times New Roman"/>
          <w:snapToGrid w:val="0"/>
          <w:color w:val="auto"/>
          <w:kern w:val="0"/>
          <w:sz w:val="21"/>
          <w:szCs w:val="28"/>
          <w:highlight w:val="none"/>
          <w:lang w:val="en-US" w:eastAsia="zh-CN"/>
        </w:rPr>
        <w:t>．“进粤企业和人员诚信信息登记平台”个人（项目经理等）信息情况截图。（适用于省外建筑企业）。</w:t>
      </w:r>
    </w:p>
    <w:p w14:paraId="47408EC1">
      <w:pPr>
        <w:pStyle w:val="4"/>
        <w:ind w:firstLine="0"/>
        <w:jc w:val="both"/>
        <w:rPr>
          <w:rFonts w:hint="eastAsia" w:ascii="Times New Roman"/>
          <w:b/>
          <w:snapToGrid w:val="0"/>
          <w:color w:val="auto"/>
          <w:szCs w:val="22"/>
          <w:highlight w:val="none"/>
        </w:rPr>
      </w:pPr>
      <w:r>
        <w:rPr>
          <w:rFonts w:hint="eastAsia" w:ascii="Times New Roman"/>
          <w:b/>
          <w:snapToGrid w:val="0"/>
          <w:color w:val="auto"/>
          <w:sz w:val="30"/>
          <w:highlight w:val="none"/>
        </w:rPr>
        <w:br w:type="page"/>
      </w:r>
      <w:bookmarkStart w:id="245" w:name="_Toc30543"/>
      <w:r>
        <w:rPr>
          <w:rFonts w:hint="eastAsia" w:ascii="Times New Roman"/>
          <w:b/>
          <w:snapToGrid w:val="0"/>
          <w:color w:val="auto"/>
          <w:szCs w:val="22"/>
          <w:highlight w:val="none"/>
        </w:rPr>
        <w:t>格式</w:t>
      </w:r>
      <w:r>
        <w:rPr>
          <w:rFonts w:hint="eastAsia" w:ascii="Times New Roman"/>
          <w:b/>
          <w:snapToGrid w:val="0"/>
          <w:color w:val="auto"/>
          <w:szCs w:val="22"/>
          <w:highlight w:val="none"/>
          <w:lang w:val="en-US" w:eastAsia="zh-CN"/>
        </w:rPr>
        <w:t>九</w:t>
      </w:r>
      <w:r>
        <w:rPr>
          <w:rFonts w:hint="eastAsia" w:ascii="Times New Roman"/>
          <w:b/>
          <w:snapToGrid w:val="0"/>
          <w:color w:val="auto"/>
          <w:szCs w:val="22"/>
          <w:highlight w:val="none"/>
        </w:rPr>
        <w:t xml:space="preserve"> 项目经理任职声明</w:t>
      </w:r>
      <w:bookmarkEnd w:id="245"/>
    </w:p>
    <w:p w14:paraId="4A65E237">
      <w:pPr>
        <w:rPr>
          <w:color w:val="auto"/>
          <w:highlight w:val="none"/>
        </w:rPr>
      </w:pPr>
    </w:p>
    <w:p w14:paraId="1E78396C">
      <w:pPr>
        <w:wordWrap w:val="0"/>
        <w:adjustRightInd w:val="0"/>
        <w:snapToGrid w:val="0"/>
        <w:spacing w:before="260" w:after="260" w:line="440" w:lineRule="exact"/>
        <w:jc w:val="center"/>
        <w:rPr>
          <w:rFonts w:hint="eastAsia" w:ascii="Times New Roman"/>
          <w:snapToGrid w:val="0"/>
          <w:color w:val="auto"/>
          <w:kern w:val="0"/>
          <w:szCs w:val="28"/>
          <w:highlight w:val="none"/>
        </w:rPr>
      </w:pPr>
      <w:r>
        <w:rPr>
          <w:rFonts w:hint="eastAsia" w:ascii="Times New Roman"/>
          <w:b/>
          <w:snapToGrid w:val="0"/>
          <w:color w:val="auto"/>
          <w:kern w:val="0"/>
          <w:sz w:val="30"/>
          <w:highlight w:val="none"/>
        </w:rPr>
        <w:t>项目经理任职声明</w:t>
      </w:r>
    </w:p>
    <w:p w14:paraId="3440D626">
      <w:pPr>
        <w:wordWrap w:val="0"/>
        <w:adjustRightInd w:val="0"/>
        <w:snapToGrid w:val="0"/>
        <w:spacing w:line="440" w:lineRule="exact"/>
        <w:jc w:val="center"/>
        <w:rPr>
          <w:rFonts w:hint="eastAsia" w:ascii="Times New Roman"/>
          <w:snapToGrid w:val="0"/>
          <w:color w:val="auto"/>
          <w:kern w:val="0"/>
          <w:szCs w:val="28"/>
          <w:highlight w:val="none"/>
        </w:rPr>
      </w:pPr>
    </w:p>
    <w:p w14:paraId="63C01D5D">
      <w:pPr>
        <w:wordWrap w:val="0"/>
        <w:adjustRightInd w:val="0"/>
        <w:snapToGrid w:val="0"/>
        <w:spacing w:line="44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致：</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（招标人名称）：</w:t>
      </w:r>
    </w:p>
    <w:p w14:paraId="299F4045">
      <w:pPr>
        <w:wordWrap w:val="0"/>
        <w:adjustRightInd w:val="0"/>
        <w:snapToGrid w:val="0"/>
        <w:spacing w:line="44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我方在此声明，我方拟派往</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（项目名称）的项目经理</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（项目经理姓名）现阶段没有担任任何在施（包括已中标未开工、已开工未竣工）建设工程项目的项目经理。</w:t>
      </w:r>
    </w:p>
    <w:p w14:paraId="0194E895">
      <w:pPr>
        <w:wordWrap w:val="0"/>
        <w:adjustRightInd w:val="0"/>
        <w:snapToGrid w:val="0"/>
        <w:spacing w:line="440" w:lineRule="exact"/>
        <w:ind w:firstLine="48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我方保证上述信息的真实和准确，并愿意承担因我方就此弄虚作假所引起的一切法律后果。</w:t>
      </w:r>
    </w:p>
    <w:p w14:paraId="35B6B3FE">
      <w:pPr>
        <w:wordWrap w:val="0"/>
        <w:adjustRightInd w:val="0"/>
        <w:snapToGrid w:val="0"/>
        <w:spacing w:line="440" w:lineRule="exact"/>
        <w:ind w:firstLine="48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w:t>
      </w:r>
    </w:p>
    <w:p w14:paraId="5298DE2B">
      <w:pPr>
        <w:wordWrap w:val="0"/>
        <w:adjustRightInd w:val="0"/>
        <w:snapToGrid w:val="0"/>
        <w:spacing w:line="44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特此承诺　　</w:t>
      </w:r>
    </w:p>
    <w:p w14:paraId="54B424B0">
      <w:pPr>
        <w:wordWrap w:val="0"/>
        <w:adjustRightInd w:val="0"/>
        <w:snapToGrid w:val="0"/>
        <w:spacing w:line="44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w:t>
      </w:r>
    </w:p>
    <w:p w14:paraId="7CBF54F7">
      <w:pPr>
        <w:wordWrap w:val="0"/>
        <w:adjustRightInd w:val="0"/>
        <w:snapToGrid w:val="0"/>
        <w:spacing w:line="44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w:t>
      </w:r>
    </w:p>
    <w:p w14:paraId="67017F10">
      <w:pPr>
        <w:wordWrap w:val="0"/>
        <w:adjustRightInd w:val="0"/>
        <w:snapToGrid w:val="0"/>
        <w:spacing w:line="440" w:lineRule="exact"/>
        <w:jc w:val="righ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（盖单位章）</w:t>
      </w:r>
    </w:p>
    <w:p w14:paraId="76811E19">
      <w:pPr>
        <w:wordWrap w:val="0"/>
        <w:adjustRightInd w:val="0"/>
        <w:snapToGrid w:val="0"/>
        <w:spacing w:line="440" w:lineRule="exact"/>
        <w:jc w:val="right"/>
        <w:rPr>
          <w:rFonts w:hint="eastAsia" w:ascii="Times New Roman"/>
          <w:snapToGrid w:val="0"/>
          <w:color w:val="auto"/>
          <w:kern w:val="0"/>
          <w:sz w:val="21"/>
          <w:szCs w:val="21"/>
          <w:highlight w:val="none"/>
        </w:rPr>
      </w:pPr>
    </w:p>
    <w:p w14:paraId="469DB9EC">
      <w:pPr>
        <w:wordWrap w:val="0"/>
        <w:adjustRightInd w:val="0"/>
        <w:snapToGrid w:val="0"/>
        <w:spacing w:line="440" w:lineRule="exact"/>
        <w:jc w:val="right"/>
        <w:rPr>
          <w:rFonts w:hint="eastAsia" w:ascii="Times New Roman"/>
          <w:snapToGrid w:val="0"/>
          <w:color w:val="auto"/>
          <w:kern w:val="0"/>
          <w:sz w:val="21"/>
          <w:szCs w:val="21"/>
          <w:highlight w:val="none"/>
        </w:rPr>
      </w:pPr>
    </w:p>
    <w:p w14:paraId="2FDC12A3">
      <w:pPr>
        <w:wordWrap w:val="0"/>
        <w:adjustRightInd w:val="0"/>
        <w:snapToGrid w:val="0"/>
        <w:spacing w:line="440" w:lineRule="exact"/>
        <w:jc w:val="righ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法定代表人或其委托代理人：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（签字或盖章）</w:t>
      </w:r>
    </w:p>
    <w:p w14:paraId="56E29A6B">
      <w:pPr>
        <w:wordWrap w:val="0"/>
        <w:adjustRightInd w:val="0"/>
        <w:snapToGrid w:val="0"/>
        <w:spacing w:line="440" w:lineRule="exact"/>
        <w:jc w:val="right"/>
        <w:rPr>
          <w:rFonts w:hint="eastAsia" w:ascii="Times New Roman"/>
          <w:snapToGrid w:val="0"/>
          <w:color w:val="auto"/>
          <w:kern w:val="0"/>
          <w:sz w:val="21"/>
          <w:szCs w:val="21"/>
          <w:highlight w:val="none"/>
        </w:rPr>
      </w:pPr>
    </w:p>
    <w:p w14:paraId="31C8E508">
      <w:pPr>
        <w:wordWrap w:val="0"/>
        <w:adjustRightInd w:val="0"/>
        <w:snapToGrid w:val="0"/>
        <w:spacing w:line="44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年</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月</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日</w:t>
      </w:r>
    </w:p>
    <w:p w14:paraId="65015933">
      <w:pPr>
        <w:wordWrap w:val="0"/>
        <w:adjustRightInd w:val="0"/>
        <w:snapToGrid w:val="0"/>
        <w:spacing w:line="440" w:lineRule="exact"/>
        <w:rPr>
          <w:rFonts w:hint="eastAsia" w:ascii="Times New Roman"/>
          <w:snapToGrid w:val="0"/>
          <w:color w:val="auto"/>
          <w:kern w:val="0"/>
          <w:szCs w:val="28"/>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6DBF42C8">
      <w:pPr>
        <w:pStyle w:val="4"/>
        <w:keepNext w:val="0"/>
        <w:keepLines w:val="0"/>
        <w:widowControl w:val="0"/>
        <w:wordWrap w:val="0"/>
        <w:adjustRightInd w:val="0"/>
        <w:snapToGrid w:val="0"/>
        <w:spacing w:before="0" w:after="0" w:line="440" w:lineRule="exact"/>
        <w:ind w:firstLine="0"/>
        <w:jc w:val="left"/>
        <w:rPr>
          <w:rFonts w:ascii="Times New Roman"/>
          <w:b/>
          <w:snapToGrid w:val="0"/>
          <w:color w:val="auto"/>
          <w:highlight w:val="none"/>
        </w:rPr>
      </w:pPr>
      <w:bookmarkStart w:id="246" w:name="_Toc31511"/>
      <w:r>
        <w:rPr>
          <w:rFonts w:hint="eastAsia" w:ascii="Times New Roman"/>
          <w:b/>
          <w:snapToGrid w:val="0"/>
          <w:color w:val="auto"/>
          <w:highlight w:val="none"/>
        </w:rPr>
        <w:t>格式</w:t>
      </w:r>
      <w:r>
        <w:rPr>
          <w:rFonts w:hint="eastAsia" w:ascii="Times New Roman"/>
          <w:b/>
          <w:snapToGrid w:val="0"/>
          <w:color w:val="auto"/>
          <w:szCs w:val="22"/>
          <w:highlight w:val="none"/>
          <w:lang w:val="en-US" w:eastAsia="zh-CN"/>
        </w:rPr>
        <w:t>十</w:t>
      </w:r>
      <w:r>
        <w:rPr>
          <w:rFonts w:hint="eastAsia" w:ascii="Times New Roman"/>
          <w:b/>
          <w:snapToGrid w:val="0"/>
          <w:color w:val="auto"/>
          <w:highlight w:val="none"/>
        </w:rPr>
        <w:t xml:space="preserve"> 项目技术负责人简历表</w:t>
      </w:r>
      <w:bookmarkEnd w:id="246"/>
    </w:p>
    <w:p w14:paraId="7696E5A1">
      <w:pPr>
        <w:rPr>
          <w:rFonts w:hint="eastAsia"/>
          <w:color w:val="auto"/>
          <w:highlight w:val="none"/>
        </w:rPr>
      </w:pPr>
    </w:p>
    <w:tbl>
      <w:tblPr>
        <w:tblStyle w:val="19"/>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551FFA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8F1A38D">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姓</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75C64D6E">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6E31D7B1">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性</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155ACA13">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3513F212">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年</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1DCE188">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15F2BD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6ED99F8">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4B4D441B">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798A7D5F">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55DF895F">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172A7AE9">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学</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FA63B85">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360D39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F9A7B5C">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51B83590">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12959A83">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DC18251">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443119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03174124">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以项目技术负责人身份参与过的主要业绩（已完工项目）</w:t>
            </w:r>
          </w:p>
        </w:tc>
      </w:tr>
      <w:tr w14:paraId="2A1FE7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3BF3428">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C9F2172">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5DCC10F">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D1791D5">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46F14A6">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2BAA2CC">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质量等级</w:t>
            </w:r>
          </w:p>
        </w:tc>
      </w:tr>
      <w:tr w14:paraId="7482F2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017A473">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7FD581F">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5E50F10">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C544EFD">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49E39E9">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570532D">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2DCDE7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BE54786">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C9DDE44">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00EC34E">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8A88590">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2EA5AEC">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9FE8BC7">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325DDD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F8602A3">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FA614FB">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FC2B90C">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38D998E">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1EBC99A">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E1722B1">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04F9A1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13EF3DF">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71A9470">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066E665">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0CC0090">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13A7D72">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E09809A">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5DDEC8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2E7A49B">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1DDF3E3">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D475BB4">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916476D">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6EFE5CF">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FF0A38F">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bl>
    <w:p w14:paraId="7FEF2770">
      <w:pPr>
        <w:wordWrap w:val="0"/>
        <w:adjustRightInd w:val="0"/>
        <w:snapToGrid w:val="0"/>
        <w:spacing w:line="440" w:lineRule="exact"/>
        <w:jc w:val="center"/>
        <w:outlineLvl w:val="2"/>
        <w:rPr>
          <w:rFonts w:hint="eastAsia" w:ascii="Times New Roman"/>
          <w:b/>
          <w:bCs/>
          <w:snapToGrid w:val="0"/>
          <w:color w:val="auto"/>
          <w:kern w:val="0"/>
          <w:szCs w:val="24"/>
          <w:highlight w:val="none"/>
        </w:rPr>
      </w:pPr>
      <w:r>
        <w:rPr>
          <w:rFonts w:hint="eastAsia" w:ascii="Times New Roman"/>
          <w:b/>
          <w:snapToGrid w:val="0"/>
          <w:color w:val="auto"/>
          <w:kern w:val="0"/>
          <w:sz w:val="30"/>
          <w:highlight w:val="none"/>
        </w:rPr>
        <w:t>项目技术负责人简历表</w:t>
      </w:r>
    </w:p>
    <w:p w14:paraId="1A9F8ABB">
      <w:pPr>
        <w:wordWrap w:val="0"/>
        <w:adjustRightInd w:val="0"/>
        <w:snapToGrid w:val="0"/>
        <w:spacing w:line="440" w:lineRule="exact"/>
        <w:ind w:firstLine="570"/>
        <w:rPr>
          <w:rFonts w:hint="eastAsia" w:ascii="Times New Roman"/>
          <w:snapToGrid w:val="0"/>
          <w:color w:val="auto"/>
          <w:kern w:val="0"/>
          <w:szCs w:val="28"/>
          <w:highlight w:val="none"/>
        </w:rPr>
      </w:pPr>
    </w:p>
    <w:p w14:paraId="6FE8B8B3">
      <w:pPr>
        <w:pStyle w:val="37"/>
        <w:wordWrap w:val="0"/>
        <w:adjustRightInd w:val="0"/>
        <w:snapToGrid w:val="0"/>
        <w:spacing w:line="440" w:lineRule="exact"/>
        <w:jc w:val="right"/>
        <w:rPr>
          <w:rFonts w:hint="eastAsia" w:ascii="Times New Roman"/>
          <w:snapToGrid w:val="0"/>
          <w:color w:val="auto"/>
          <w:kern w:val="0"/>
          <w:highlight w:val="none"/>
        </w:rPr>
      </w:pPr>
    </w:p>
    <w:p w14:paraId="1E1E879D">
      <w:pPr>
        <w:pStyle w:val="37"/>
        <w:wordWrap w:val="0"/>
        <w:adjustRightInd w:val="0"/>
        <w:snapToGrid w:val="0"/>
        <w:spacing w:line="440" w:lineRule="exact"/>
        <w:jc w:val="right"/>
        <w:rPr>
          <w:rFonts w:hint="eastAsia" w:ascii="Times New Roman"/>
          <w:snapToGrid w:val="0"/>
          <w:color w:val="auto"/>
          <w:kern w:val="0"/>
          <w:highlight w:val="none"/>
        </w:rPr>
      </w:pPr>
      <w:r>
        <w:rPr>
          <w:rFonts w:hint="eastAsia" w:ascii="Times New Roman"/>
          <w:snapToGrid w:val="0"/>
          <w:color w:val="auto"/>
          <w:kern w:val="0"/>
          <w:highlight w:val="none"/>
        </w:rPr>
        <w:t>项目技术负责人：</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（签字）</w:t>
      </w:r>
    </w:p>
    <w:p w14:paraId="0590EC48">
      <w:pPr>
        <w:pStyle w:val="37"/>
        <w:wordWrap w:val="0"/>
        <w:adjustRightInd w:val="0"/>
        <w:snapToGrid w:val="0"/>
        <w:spacing w:line="440" w:lineRule="exact"/>
        <w:jc w:val="right"/>
        <w:rPr>
          <w:rFonts w:hint="eastAsia" w:ascii="Times New Roman"/>
          <w:snapToGrid w:val="0"/>
          <w:color w:val="auto"/>
          <w:kern w:val="0"/>
          <w:highlight w:val="none"/>
        </w:rPr>
      </w:pPr>
    </w:p>
    <w:p w14:paraId="603979FE">
      <w:pPr>
        <w:pStyle w:val="37"/>
        <w:wordWrap w:val="0"/>
        <w:adjustRightInd w:val="0"/>
        <w:snapToGrid w:val="0"/>
        <w:spacing w:line="440" w:lineRule="exact"/>
        <w:jc w:val="center"/>
        <w:rPr>
          <w:rFonts w:hint="eastAsia" w:ascii="Times New Roman"/>
          <w:snapToGrid w:val="0"/>
          <w:color w:val="auto"/>
          <w:kern w:val="0"/>
          <w:highlight w:val="none"/>
        </w:rPr>
      </w:pP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月</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w:t>
      </w:r>
    </w:p>
    <w:p w14:paraId="03284022">
      <w:pPr>
        <w:wordWrap w:val="0"/>
        <w:adjustRightInd w:val="0"/>
        <w:snapToGrid w:val="0"/>
        <w:spacing w:line="400" w:lineRule="exact"/>
        <w:ind w:firstLine="570"/>
        <w:rPr>
          <w:rFonts w:hint="eastAsia" w:ascii="Times New Roman"/>
          <w:snapToGrid w:val="0"/>
          <w:color w:val="auto"/>
          <w:kern w:val="0"/>
          <w:szCs w:val="28"/>
          <w:highlight w:val="none"/>
        </w:rPr>
      </w:pPr>
    </w:p>
    <w:p w14:paraId="276FEC3D">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说明：《项目技术负责人简历表》后应附拟派项目技术负责人以下资料：</w:t>
      </w:r>
    </w:p>
    <w:p w14:paraId="4B347EF7">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1．身份证</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14:paraId="725272FF">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2．职称证</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14:paraId="28E80415">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3．在本单位缴纳社保的证明（至少一个月，</w:t>
      </w:r>
      <w:r>
        <w:rPr>
          <w:rFonts w:hint="eastAsia" w:ascii="Times New Roman"/>
          <w:snapToGrid w:val="0"/>
          <w:color w:val="auto"/>
          <w:kern w:val="0"/>
          <w:sz w:val="21"/>
          <w:szCs w:val="28"/>
          <w:highlight w:val="none"/>
          <w:lang w:eastAsia="zh-CN"/>
        </w:rPr>
        <w:t>其中必须有2025年6月</w:t>
      </w:r>
      <w:r>
        <w:rPr>
          <w:rFonts w:hint="eastAsia" w:ascii="Times New Roman"/>
          <w:snapToGrid w:val="0"/>
          <w:color w:val="auto"/>
          <w:kern w:val="0"/>
          <w:sz w:val="21"/>
          <w:szCs w:val="28"/>
          <w:highlight w:val="none"/>
        </w:rPr>
        <w:t>）</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。拟派项目技术负责人为退休返聘人员无法提供社保证明的，提供退休证和劳动合同</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14:paraId="0B981E34">
      <w:pPr>
        <w:wordWrap w:val="0"/>
        <w:adjustRightInd w:val="0"/>
        <w:snapToGrid w:val="0"/>
        <w:spacing w:line="400" w:lineRule="exact"/>
        <w:ind w:firstLine="210" w:firstLineChars="100"/>
        <w:rPr>
          <w:rFonts w:hint="eastAsia" w:ascii="Times New Roman" w:hAnsi="Times New Roman" w:eastAsia="宋体" w:cs="Times New Roman"/>
          <w:snapToGrid w:val="0"/>
          <w:color w:val="auto"/>
          <w:kern w:val="0"/>
          <w:sz w:val="21"/>
          <w:szCs w:val="28"/>
          <w:highlight w:val="none"/>
        </w:rPr>
      </w:pPr>
      <w:r>
        <w:rPr>
          <w:rFonts w:hint="eastAsia" w:ascii="Times New Roman" w:hAnsi="Times New Roman" w:eastAsia="宋体" w:cs="Times New Roman"/>
          <w:snapToGrid w:val="0"/>
          <w:color w:val="auto"/>
          <w:kern w:val="0"/>
          <w:sz w:val="21"/>
          <w:szCs w:val="28"/>
          <w:highlight w:val="none"/>
          <w:lang w:val="en-US" w:eastAsia="zh-CN"/>
        </w:rPr>
        <w:t>4．“进粤企业和人员诚信信息登记平台”个人（项目经理等）信息情况截图。（适用于省外建筑企业）。</w:t>
      </w:r>
    </w:p>
    <w:p w14:paraId="4FCB389C">
      <w:pPr>
        <w:pStyle w:val="36"/>
        <w:widowControl w:val="0"/>
        <w:wordWrap w:val="0"/>
        <w:adjustRightInd w:val="0"/>
        <w:snapToGrid w:val="0"/>
        <w:spacing w:line="400" w:lineRule="exact"/>
        <w:rPr>
          <w:rFonts w:hint="eastAsia" w:ascii="Times New Roman"/>
          <w:snapToGrid w:val="0"/>
          <w:color w:val="auto"/>
          <w:sz w:val="21"/>
          <w:szCs w:val="28"/>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bookmarkEnd w:id="227"/>
    <w:bookmarkEnd w:id="228"/>
    <w:p w14:paraId="72DEF2B6">
      <w:pPr>
        <w:pStyle w:val="35"/>
        <w:keepNext w:val="0"/>
        <w:keepLines w:val="0"/>
        <w:widowControl w:val="0"/>
        <w:wordWrap w:val="0"/>
        <w:adjustRightInd w:val="0"/>
        <w:snapToGrid w:val="0"/>
        <w:spacing w:before="0" w:after="0" w:line="240" w:lineRule="auto"/>
        <w:ind w:left="3640" w:leftChars="15" w:hanging="3604" w:hangingChars="1496"/>
        <w:jc w:val="both"/>
        <w:rPr>
          <w:rFonts w:hint="eastAsia"/>
          <w:b/>
          <w:bCs/>
          <w:snapToGrid w:val="0"/>
          <w:color w:val="auto"/>
          <w:szCs w:val="24"/>
          <w:highlight w:val="none"/>
        </w:rPr>
      </w:pPr>
      <w:bookmarkStart w:id="247" w:name="_Toc12087"/>
      <w:bookmarkStart w:id="248" w:name="_Toc8264"/>
      <w:bookmarkStart w:id="249" w:name="_Toc200338098"/>
      <w:r>
        <w:rPr>
          <w:rFonts w:hint="eastAsia" w:ascii="Times New Roman"/>
          <w:b/>
          <w:snapToGrid w:val="0"/>
          <w:color w:val="auto"/>
          <w:szCs w:val="22"/>
          <w:highlight w:val="none"/>
        </w:rPr>
        <w:t>格式</w:t>
      </w:r>
      <w:r>
        <w:rPr>
          <w:rFonts w:hint="eastAsia" w:ascii="Times New Roman"/>
          <w:b/>
          <w:snapToGrid w:val="0"/>
          <w:color w:val="auto"/>
          <w:highlight w:val="none"/>
        </w:rPr>
        <w:t>十</w:t>
      </w:r>
      <w:r>
        <w:rPr>
          <w:rFonts w:hint="eastAsia" w:ascii="Times New Roman"/>
          <w:b/>
          <w:snapToGrid w:val="0"/>
          <w:color w:val="auto"/>
          <w:highlight w:val="none"/>
          <w:lang w:val="en-US" w:eastAsia="zh-CN"/>
        </w:rPr>
        <w:t>一</w:t>
      </w:r>
      <w:r>
        <w:rPr>
          <w:rFonts w:hint="eastAsia" w:ascii="Times New Roman"/>
          <w:b/>
          <w:snapToGrid w:val="0"/>
          <w:color w:val="auto"/>
          <w:szCs w:val="22"/>
          <w:highlight w:val="none"/>
        </w:rPr>
        <w:t xml:space="preserve"> </w:t>
      </w:r>
      <w:bookmarkStart w:id="250" w:name="_Toc20506"/>
      <w:bookmarkStart w:id="251" w:name="_Toc14261309"/>
      <w:r>
        <w:rPr>
          <w:rFonts w:hint="eastAsia"/>
          <w:b/>
          <w:snapToGrid w:val="0"/>
          <w:color w:val="auto"/>
          <w:highlight w:val="none"/>
        </w:rPr>
        <w:t>项目管理机构组成表</w:t>
      </w:r>
      <w:bookmarkEnd w:id="247"/>
      <w:bookmarkEnd w:id="250"/>
      <w:bookmarkEnd w:id="251"/>
    </w:p>
    <w:p w14:paraId="1DB04F06">
      <w:pPr>
        <w:wordWrap w:val="0"/>
        <w:adjustRightInd w:val="0"/>
        <w:snapToGrid w:val="0"/>
        <w:spacing w:before="260" w:after="260" w:line="440" w:lineRule="exact"/>
        <w:jc w:val="center"/>
        <w:outlineLvl w:val="2"/>
        <w:rPr>
          <w:rFonts w:hint="eastAsia" w:ascii="Times New Roman"/>
          <w:b/>
          <w:snapToGrid w:val="0"/>
          <w:color w:val="auto"/>
          <w:kern w:val="0"/>
          <w:highlight w:val="none"/>
        </w:rPr>
      </w:pPr>
      <w:bookmarkStart w:id="252" w:name="_Toc14261751"/>
      <w:r>
        <w:rPr>
          <w:rFonts w:hint="eastAsia" w:ascii="Times New Roman"/>
          <w:b/>
          <w:snapToGrid w:val="0"/>
          <w:color w:val="auto"/>
          <w:kern w:val="0"/>
          <w:sz w:val="30"/>
          <w:highlight w:val="none"/>
        </w:rPr>
        <w:t>项目管理机构组成表</w:t>
      </w:r>
      <w:bookmarkEnd w:id="252"/>
    </w:p>
    <w:tbl>
      <w:tblPr>
        <w:tblStyle w:val="19"/>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4F66DF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noWrap w:val="0"/>
            <w:vAlign w:val="center"/>
          </w:tcPr>
          <w:p w14:paraId="78D815A8">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序号</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A331F19">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职务</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C320AC7">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姓名</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37151CF7">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性别</w:t>
            </w:r>
          </w:p>
        </w:tc>
        <w:tc>
          <w:tcPr>
            <w:tcW w:w="817" w:type="dxa"/>
            <w:tcBorders>
              <w:top w:val="single" w:color="auto" w:sz="6" w:space="0"/>
              <w:left w:val="single" w:color="auto" w:sz="6" w:space="0"/>
              <w:bottom w:val="single" w:color="auto" w:sz="6" w:space="0"/>
              <w:right w:val="single" w:color="auto" w:sz="6" w:space="0"/>
            </w:tcBorders>
            <w:noWrap w:val="0"/>
            <w:vAlign w:val="center"/>
          </w:tcPr>
          <w:p w14:paraId="3E6B6E89">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年龄</w:t>
            </w: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97C7808">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职称</w:t>
            </w: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63F57D1">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备注</w:t>
            </w:r>
          </w:p>
        </w:tc>
      </w:tr>
      <w:tr w14:paraId="7246D5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7FE4CDDF">
            <w:pPr>
              <w:keepNext w:val="0"/>
              <w:keepLines w:val="0"/>
              <w:suppressLineNumbers w:val="0"/>
              <w:wordWrap w:val="0"/>
              <w:adjustRightInd w:val="0"/>
              <w:snapToGrid w:val="0"/>
              <w:spacing w:before="0" w:beforeAutospacing="0" w:after="0" w:afterAutospacing="0"/>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0CBCB12">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项目经理</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96C5D77">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738F4CFF">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8EBF4CE">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792B48E7">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F72BF34">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r>
      <w:tr w14:paraId="5A5839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91"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0BA5EF41">
            <w:pPr>
              <w:keepNext w:val="0"/>
              <w:keepLines w:val="0"/>
              <w:suppressLineNumbers w:val="0"/>
              <w:wordWrap w:val="0"/>
              <w:adjustRightInd w:val="0"/>
              <w:snapToGrid w:val="0"/>
              <w:spacing w:before="0" w:beforeAutospacing="0" w:after="0" w:afterAutospacing="0"/>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E049A3A">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项目技术</w:t>
            </w:r>
          </w:p>
          <w:p w14:paraId="1BA5888D">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负责人</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0B568D0">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768C4872">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47B7F67C">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70B430B">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5C58409">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r>
      <w:tr w14:paraId="413229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noWrap w:val="0"/>
            <w:vAlign w:val="center"/>
          </w:tcPr>
          <w:p w14:paraId="02F8632C">
            <w:pPr>
              <w:keepNext w:val="0"/>
              <w:keepLines w:val="0"/>
              <w:suppressLineNumbers w:val="0"/>
              <w:wordWrap w:val="0"/>
              <w:adjustRightInd w:val="0"/>
              <w:snapToGrid w:val="0"/>
              <w:spacing w:before="0" w:beforeAutospacing="0" w:after="0" w:afterAutospacing="0"/>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3</w:t>
            </w:r>
          </w:p>
        </w:tc>
        <w:tc>
          <w:tcPr>
            <w:tcW w:w="1421" w:type="dxa"/>
            <w:tcBorders>
              <w:top w:val="single" w:color="auto" w:sz="6" w:space="0"/>
              <w:left w:val="single" w:color="auto" w:sz="6" w:space="0"/>
              <w:right w:val="single" w:color="auto" w:sz="6" w:space="0"/>
            </w:tcBorders>
            <w:noWrap w:val="0"/>
            <w:vAlign w:val="center"/>
          </w:tcPr>
          <w:p w14:paraId="7855E250">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AD0C55B">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A5D76DA">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3BE71C62">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A6837DB">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1E81CB9">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r>
      <w:tr w14:paraId="3E8B6E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79C5D0AB">
            <w:pPr>
              <w:keepNext w:val="0"/>
              <w:keepLines w:val="0"/>
              <w:suppressLineNumbers w:val="0"/>
              <w:wordWrap w:val="0"/>
              <w:adjustRightInd w:val="0"/>
              <w:snapToGrid w:val="0"/>
              <w:spacing w:before="0" w:beforeAutospacing="0" w:after="0" w:afterAutospacing="0"/>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4</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B7FC293">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施工员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613C974">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0BB3EBC">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315E7BB0">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4A838A80">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D5077AA">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r>
      <w:tr w14:paraId="3D6EEC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001AA101">
            <w:pPr>
              <w:keepNext w:val="0"/>
              <w:keepLines w:val="0"/>
              <w:suppressLineNumbers w:val="0"/>
              <w:wordWrap w:val="0"/>
              <w:adjustRightInd w:val="0"/>
              <w:snapToGrid w:val="0"/>
              <w:spacing w:before="0" w:beforeAutospacing="0" w:after="0" w:afterAutospacing="0"/>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5</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B74A797">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质量员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C136572">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74252104">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E6F5AC2">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93CCF60">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71A3EF6">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r>
      <w:tr w14:paraId="7B5716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0EA84470">
            <w:pPr>
              <w:keepNext w:val="0"/>
              <w:keepLines w:val="0"/>
              <w:suppressLineNumbers w:val="0"/>
              <w:wordWrap w:val="0"/>
              <w:adjustRightInd w:val="0"/>
              <w:snapToGrid w:val="0"/>
              <w:spacing w:before="0" w:beforeAutospacing="0" w:after="0" w:afterAutospacing="0"/>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6</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4CD4626D">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材料员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09D49E50">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D795564">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5711079">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9FA6284">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49E3264C">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r>
      <w:tr w14:paraId="2FA186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50EDEDAC">
            <w:pPr>
              <w:keepNext w:val="0"/>
              <w:keepLines w:val="0"/>
              <w:suppressLineNumbers w:val="0"/>
              <w:wordWrap w:val="0"/>
              <w:adjustRightInd w:val="0"/>
              <w:snapToGrid w:val="0"/>
              <w:spacing w:before="0" w:beforeAutospacing="0" w:after="0" w:afterAutospacing="0"/>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7</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0F46BE0">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资料员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7ACC6C0">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CF4CE14">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38DBD53D">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B64AA2D">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BDB82BD">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r>
      <w:tr w14:paraId="7D98CD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7DDC62C8">
            <w:pPr>
              <w:keepNext w:val="0"/>
              <w:keepLines w:val="0"/>
              <w:suppressLineNumbers w:val="0"/>
              <w:wordWrap w:val="0"/>
              <w:adjustRightInd w:val="0"/>
              <w:snapToGrid w:val="0"/>
              <w:spacing w:before="0" w:beforeAutospacing="0" w:after="0" w:afterAutospacing="0"/>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8</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E57FA1D">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355" w:type="dxa"/>
            <w:tcBorders>
              <w:top w:val="single" w:color="auto" w:sz="6" w:space="0"/>
              <w:left w:val="single" w:color="auto" w:sz="6" w:space="0"/>
              <w:bottom w:val="single" w:color="auto" w:sz="6" w:space="0"/>
              <w:right w:val="single" w:color="auto" w:sz="6" w:space="0"/>
            </w:tcBorders>
            <w:noWrap w:val="0"/>
            <w:vAlign w:val="center"/>
          </w:tcPr>
          <w:p w14:paraId="0A351922">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792BF37">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0F70EB61">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8716232">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2DE07C1">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r>
      <w:tr w14:paraId="013E36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250EF71A">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41EA202">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r>
              <w:rPr>
                <w:rFonts w:hint="default" w:ascii="Times New Roman"/>
                <w:snapToGrid w:val="0"/>
                <w:color w:val="auto"/>
                <w:kern w:val="0"/>
                <w:sz w:val="21"/>
                <w:szCs w:val="21"/>
                <w:highlight w:val="none"/>
              </w:rPr>
              <w:t>……</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DBBA624">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591AD2B">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06102D85">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F90ECD8">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4BDC62E">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r>
    </w:tbl>
    <w:p w14:paraId="6A2B6C87">
      <w:pPr>
        <w:pStyle w:val="36"/>
        <w:widowControl w:val="0"/>
        <w:wordWrap w:val="0"/>
        <w:adjustRightInd w:val="0"/>
        <w:snapToGrid w:val="0"/>
        <w:spacing w:line="400" w:lineRule="exact"/>
        <w:rPr>
          <w:rFonts w:hint="eastAsia" w:ascii="Times New Roman"/>
          <w:snapToGrid w:val="0"/>
          <w:color w:val="auto"/>
          <w:sz w:val="21"/>
          <w:highlight w:val="none"/>
        </w:rPr>
      </w:pPr>
      <w:r>
        <w:rPr>
          <w:rFonts w:hint="eastAsia" w:ascii="Times New Roman"/>
          <w:snapToGrid w:val="0"/>
          <w:color w:val="auto"/>
          <w:sz w:val="21"/>
          <w:highlight w:val="none"/>
        </w:rPr>
        <w:t>说明：</w:t>
      </w:r>
    </w:p>
    <w:p w14:paraId="2A95263B">
      <w:pPr>
        <w:pStyle w:val="36"/>
        <w:widowControl w:val="0"/>
        <w:wordWrap w:val="0"/>
        <w:adjustRightInd w:val="0"/>
        <w:snapToGrid w:val="0"/>
        <w:spacing w:line="400" w:lineRule="exact"/>
        <w:rPr>
          <w:rFonts w:hint="eastAsia" w:ascii="Times New Roman"/>
          <w:snapToGrid w:val="0"/>
          <w:color w:val="auto"/>
          <w:sz w:val="21"/>
          <w:szCs w:val="28"/>
          <w:highlight w:val="none"/>
        </w:rPr>
      </w:pPr>
      <w:r>
        <w:rPr>
          <w:rFonts w:hint="eastAsia" w:ascii="Times New Roman"/>
          <w:snapToGrid w:val="0"/>
          <w:color w:val="auto"/>
          <w:sz w:val="21"/>
          <w:highlight w:val="none"/>
        </w:rPr>
        <w:t>1</w:t>
      </w:r>
      <w:r>
        <w:rPr>
          <w:rFonts w:hint="eastAsia" w:ascii="Times New Roman"/>
          <w:snapToGrid w:val="0"/>
          <w:color w:val="auto"/>
          <w:sz w:val="21"/>
          <w:szCs w:val="28"/>
          <w:highlight w:val="none"/>
        </w:rPr>
        <w:t>．</w:t>
      </w:r>
      <w:r>
        <w:rPr>
          <w:rFonts w:hint="eastAsia" w:ascii="Times New Roman"/>
          <w:snapToGrid w:val="0"/>
          <w:color w:val="auto"/>
          <w:sz w:val="21"/>
          <w:highlight w:val="none"/>
        </w:rPr>
        <w:t>《项目管理机构组成表》后应附表中拟派人员（项目经理、项目技术负责人除外）以下资料：</w:t>
      </w:r>
    </w:p>
    <w:p w14:paraId="033D69E0">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（1）身份证</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14:paraId="67D4B475">
      <w:pPr>
        <w:wordWrap w:val="0"/>
        <w:adjustRightInd w:val="0"/>
        <w:snapToGrid w:val="0"/>
        <w:spacing w:line="400" w:lineRule="exact"/>
        <w:ind w:firstLine="420" w:firstLineChars="200"/>
        <w:rPr>
          <w:rFonts w:hint="eastAsia" w:ascii="Times New Roman" w:eastAsia="宋体"/>
          <w:snapToGrid w:val="0"/>
          <w:color w:val="auto"/>
          <w:kern w:val="0"/>
          <w:sz w:val="21"/>
          <w:szCs w:val="28"/>
          <w:highlight w:val="none"/>
          <w:lang w:eastAsia="zh-CN"/>
        </w:rPr>
      </w:pPr>
      <w:r>
        <w:rPr>
          <w:rFonts w:hint="eastAsia" w:ascii="Times New Roman"/>
          <w:snapToGrid w:val="0"/>
          <w:color w:val="auto"/>
          <w:kern w:val="0"/>
          <w:sz w:val="21"/>
          <w:szCs w:val="28"/>
          <w:highlight w:val="none"/>
        </w:rPr>
        <w:t>（2）</w:t>
      </w:r>
      <w:r>
        <w:rPr>
          <w:rFonts w:ascii="Times New Roman"/>
          <w:snapToGrid w:val="0"/>
          <w:color w:val="auto"/>
          <w:kern w:val="0"/>
          <w:sz w:val="21"/>
          <w:szCs w:val="28"/>
          <w:highlight w:val="none"/>
        </w:rPr>
        <w:t>职称证</w:t>
      </w:r>
      <w:r>
        <w:rPr>
          <w:rFonts w:ascii="Times New Roman"/>
          <w:snapToGrid w:val="0"/>
          <w:color w:val="auto"/>
          <w:kern w:val="0"/>
          <w:sz w:val="21"/>
          <w:szCs w:val="21"/>
          <w:highlight w:val="none"/>
        </w:rPr>
        <w:t>彩色扫描件</w:t>
      </w:r>
      <w:r>
        <w:rPr>
          <w:rFonts w:ascii="Times New Roman"/>
          <w:snapToGrid w:val="0"/>
          <w:color w:val="auto"/>
          <w:kern w:val="0"/>
          <w:sz w:val="21"/>
          <w:szCs w:val="28"/>
          <w:highlight w:val="none"/>
        </w:rPr>
        <w:t>；</w:t>
      </w:r>
      <w:r>
        <w:rPr>
          <w:rFonts w:hint="eastAsia" w:ascii="Times New Roman"/>
          <w:snapToGrid w:val="0"/>
          <w:color w:val="auto"/>
          <w:kern w:val="0"/>
          <w:sz w:val="21"/>
          <w:szCs w:val="28"/>
          <w:highlight w:val="none"/>
          <w:lang w:eastAsia="zh-CN"/>
        </w:rPr>
        <w:t>（</w:t>
      </w:r>
      <w:r>
        <w:rPr>
          <w:rFonts w:hint="eastAsia" w:ascii="Times New Roman"/>
          <w:snapToGrid w:val="0"/>
          <w:color w:val="auto"/>
          <w:kern w:val="0"/>
          <w:sz w:val="21"/>
          <w:szCs w:val="28"/>
          <w:highlight w:val="none"/>
          <w:lang w:val="en-US" w:eastAsia="zh-CN"/>
        </w:rPr>
        <w:t>如有</w:t>
      </w:r>
      <w:r>
        <w:rPr>
          <w:rFonts w:hint="eastAsia" w:ascii="Times New Roman"/>
          <w:snapToGrid w:val="0"/>
          <w:color w:val="auto"/>
          <w:kern w:val="0"/>
          <w:sz w:val="21"/>
          <w:szCs w:val="28"/>
          <w:highlight w:val="none"/>
          <w:lang w:eastAsia="zh-CN"/>
        </w:rPr>
        <w:t>）</w:t>
      </w:r>
    </w:p>
    <w:p w14:paraId="2D825892">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lang w:eastAsia="zh-CN"/>
        </w:rPr>
        <w:t>（</w:t>
      </w:r>
      <w:r>
        <w:rPr>
          <w:rFonts w:hint="eastAsia" w:ascii="Times New Roman"/>
          <w:snapToGrid w:val="0"/>
          <w:color w:val="auto"/>
          <w:kern w:val="0"/>
          <w:sz w:val="21"/>
          <w:szCs w:val="28"/>
          <w:highlight w:val="none"/>
          <w:lang w:val="en-US" w:eastAsia="zh-CN"/>
        </w:rPr>
        <w:t>3</w:t>
      </w:r>
      <w:r>
        <w:rPr>
          <w:rFonts w:hint="eastAsia" w:ascii="Times New Roman"/>
          <w:snapToGrid w:val="0"/>
          <w:color w:val="auto"/>
          <w:kern w:val="0"/>
          <w:sz w:val="21"/>
          <w:szCs w:val="28"/>
          <w:highlight w:val="none"/>
          <w:lang w:eastAsia="zh-CN"/>
        </w:rPr>
        <w:t>）</w:t>
      </w:r>
      <w:r>
        <w:rPr>
          <w:rFonts w:hint="eastAsia" w:ascii="Times New Roman"/>
          <w:snapToGrid w:val="0"/>
          <w:color w:val="auto"/>
          <w:kern w:val="0"/>
          <w:sz w:val="21"/>
          <w:szCs w:val="28"/>
          <w:highlight w:val="none"/>
        </w:rPr>
        <w:t>在本单位缴纳社保的证明（至少一个月，</w:t>
      </w:r>
      <w:r>
        <w:rPr>
          <w:rFonts w:hint="eastAsia" w:ascii="Times New Roman"/>
          <w:snapToGrid w:val="0"/>
          <w:color w:val="auto"/>
          <w:kern w:val="0"/>
          <w:sz w:val="21"/>
          <w:szCs w:val="28"/>
          <w:highlight w:val="none"/>
          <w:lang w:eastAsia="zh-CN"/>
        </w:rPr>
        <w:t>其中必须有2025年6月</w:t>
      </w:r>
      <w:r>
        <w:rPr>
          <w:rFonts w:hint="eastAsia" w:ascii="Times New Roman"/>
          <w:snapToGrid w:val="0"/>
          <w:color w:val="auto"/>
          <w:kern w:val="0"/>
          <w:sz w:val="21"/>
          <w:szCs w:val="28"/>
          <w:highlight w:val="none"/>
        </w:rPr>
        <w:t>）</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。拟派人员为退休返聘人员无法提供社保证明的，提供退休证和劳动合同</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bookmarkEnd w:id="248"/>
    <w:bookmarkEnd w:id="249"/>
    <w:p w14:paraId="397BBFB5">
      <w:pPr>
        <w:wordWrap w:val="0"/>
        <w:adjustRightInd w:val="0"/>
        <w:snapToGrid w:val="0"/>
        <w:spacing w:line="400" w:lineRule="exact"/>
        <w:ind w:firstLine="210" w:firstLineChars="100"/>
        <w:rPr>
          <w:rFonts w:hint="eastAsia" w:ascii="Times New Roman" w:hAnsi="Times New Roman" w:eastAsia="宋体" w:cs="Times New Roman"/>
          <w:snapToGrid w:val="0"/>
          <w:color w:val="auto"/>
          <w:kern w:val="0"/>
          <w:sz w:val="21"/>
          <w:szCs w:val="28"/>
          <w:highlight w:val="none"/>
        </w:rPr>
      </w:pPr>
      <w:bookmarkStart w:id="253" w:name="_Hlt68774664"/>
      <w:bookmarkEnd w:id="253"/>
      <w:bookmarkStart w:id="254" w:name="_附件十：单项工程费汇总表"/>
      <w:bookmarkEnd w:id="254"/>
      <w:bookmarkStart w:id="255" w:name="_附件二十四：技术标提问单"/>
      <w:bookmarkEnd w:id="255"/>
      <w:bookmarkStart w:id="256" w:name="_Hlt69116778"/>
      <w:bookmarkEnd w:id="256"/>
      <w:bookmarkStart w:id="257" w:name="_附件二十五：综合评审合理低价法"/>
      <w:bookmarkEnd w:id="257"/>
      <w:r>
        <w:rPr>
          <w:rFonts w:hint="eastAsia"/>
          <w:snapToGrid w:val="0"/>
          <w:color w:val="auto"/>
          <w:sz w:val="21"/>
          <w:highlight w:val="none"/>
          <w:lang w:eastAsia="zh-CN"/>
        </w:rPr>
        <w:t>（</w:t>
      </w:r>
      <w:r>
        <w:rPr>
          <w:rFonts w:hint="eastAsia"/>
          <w:snapToGrid w:val="0"/>
          <w:color w:val="auto"/>
          <w:sz w:val="21"/>
          <w:highlight w:val="none"/>
          <w:lang w:val="en-US" w:eastAsia="zh-CN"/>
        </w:rPr>
        <w:t>4</w:t>
      </w:r>
      <w:r>
        <w:rPr>
          <w:rFonts w:hint="eastAsia"/>
          <w:snapToGrid w:val="0"/>
          <w:color w:val="auto"/>
          <w:sz w:val="21"/>
          <w:highlight w:val="none"/>
          <w:lang w:eastAsia="zh-CN"/>
        </w:rPr>
        <w:t>）</w:t>
      </w:r>
      <w:r>
        <w:rPr>
          <w:rFonts w:hint="eastAsia" w:ascii="Times New Roman" w:hAnsi="Times New Roman" w:eastAsia="宋体" w:cs="Times New Roman"/>
          <w:snapToGrid w:val="0"/>
          <w:color w:val="auto"/>
          <w:kern w:val="0"/>
          <w:sz w:val="21"/>
          <w:szCs w:val="28"/>
          <w:highlight w:val="none"/>
          <w:lang w:val="en-US" w:eastAsia="zh-CN"/>
        </w:rPr>
        <w:t>“进粤企业和人员诚信信息登记平台”个人（项目经理等）信息情况截图。（适用于省外建筑企业）。</w:t>
      </w:r>
    </w:p>
    <w:p w14:paraId="2EDE09DC">
      <w:pPr>
        <w:keepNext w:val="0"/>
        <w:keepLines w:val="0"/>
        <w:widowControl/>
        <w:suppressLineNumbers w:val="0"/>
        <w:jc w:val="left"/>
        <w:rPr>
          <w:snapToGrid w:val="0"/>
          <w:color w:val="auto"/>
          <w:sz w:val="21"/>
          <w:highlight w:val="none"/>
        </w:rPr>
      </w:pPr>
      <w:r>
        <w:rPr>
          <w:rFonts w:hint="eastAsia"/>
          <w:snapToGrid w:val="0"/>
          <w:color w:val="auto"/>
          <w:sz w:val="21"/>
          <w:highlight w:val="none"/>
        </w:rPr>
        <w:t xml:space="preserve">    2．联合体投标的，《项目管理机构组成表》应包括联合体成员单位参与项目管理机构的人员，并提供以上所需资料。</w:t>
      </w:r>
    </w:p>
    <w:p w14:paraId="00D3028D">
      <w:pPr>
        <w:keepNext w:val="0"/>
        <w:keepLines w:val="0"/>
        <w:widowControl/>
        <w:suppressLineNumbers w:val="0"/>
        <w:jc w:val="left"/>
        <w:rPr>
          <w:color w:val="auto"/>
          <w:highlight w:val="none"/>
        </w:rPr>
      </w:pPr>
      <w:r>
        <w:rPr>
          <w:snapToGrid w:val="0"/>
          <w:color w:val="auto"/>
          <w:sz w:val="21"/>
          <w:highlight w:val="none"/>
        </w:rPr>
        <w:br w:type="page"/>
      </w:r>
      <w:bookmarkStart w:id="258" w:name="_Toc36804690"/>
      <w:r>
        <w:rPr>
          <w:rFonts w:hint="eastAsia"/>
          <w:b/>
          <w:snapToGrid w:val="0"/>
          <w:color w:val="auto"/>
          <w:highlight w:val="none"/>
        </w:rPr>
        <w:t xml:space="preserve">格式十二 </w:t>
      </w:r>
      <w:r>
        <w:rPr>
          <w:rFonts w:hint="eastAsia" w:ascii="宋体" w:hAnsi="宋体" w:eastAsia="宋体" w:cs="宋体"/>
          <w:b/>
          <w:snapToGrid w:val="0"/>
          <w:color w:val="auto"/>
          <w:highlight w:val="none"/>
        </w:rPr>
        <w:t>建造师查询页</w:t>
      </w:r>
      <w:r>
        <w:rPr>
          <w:rFonts w:hint="eastAsia" w:ascii="宋体" w:hAnsi="宋体" w:eastAsia="宋体" w:cs="宋体"/>
          <w:b/>
          <w:bCs/>
          <w:color w:val="auto"/>
          <w:kern w:val="0"/>
          <w:sz w:val="24"/>
          <w:szCs w:val="24"/>
          <w:highlight w:val="none"/>
          <w:lang w:val="en-US" w:eastAsia="zh-CN" w:bidi="ar"/>
        </w:rPr>
        <w:t>（有效期</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宋体" w:hAnsi="宋体" w:eastAsia="宋体" w:cs="宋体"/>
          <w:b/>
          <w:bCs/>
          <w:color w:val="auto"/>
          <w:kern w:val="0"/>
          <w:sz w:val="24"/>
          <w:szCs w:val="24"/>
          <w:highlight w:val="none"/>
          <w:lang w:val="en-US" w:eastAsia="zh-CN" w:bidi="ar"/>
        </w:rPr>
        <w:t>建造师签字）</w:t>
      </w:r>
    </w:p>
    <w:p w14:paraId="1F08AD0B">
      <w:pPr>
        <w:pStyle w:val="36"/>
        <w:widowControl w:val="0"/>
        <w:wordWrap w:val="0"/>
        <w:adjustRightInd w:val="0"/>
        <w:snapToGrid w:val="0"/>
        <w:spacing w:line="240" w:lineRule="auto"/>
        <w:ind w:firstLine="0"/>
        <w:rPr>
          <w:rFonts w:ascii="Times New Roman"/>
          <w:snapToGrid w:val="0"/>
          <w:color w:val="auto"/>
          <w:sz w:val="21"/>
          <w:highlight w:val="none"/>
        </w:rPr>
      </w:pPr>
      <w:r>
        <w:rPr>
          <w:rFonts w:hint="eastAsia" w:ascii="Times New Roman"/>
          <w:snapToGrid w:val="0"/>
          <w:color w:val="auto"/>
          <w:sz w:val="21"/>
          <w:highlight w:val="none"/>
        </w:rPr>
        <w:t xml:space="preserve">    </w:t>
      </w:r>
      <w:r>
        <w:rPr>
          <w:rFonts w:ascii="Times New Roman"/>
          <w:snapToGrid w:val="0"/>
          <w:color w:val="auto"/>
          <w:sz w:val="21"/>
          <w:highlight w:val="none"/>
        </w:rPr>
        <w:drawing>
          <wp:inline distT="0" distB="0" distL="114300" distR="114300">
            <wp:extent cx="5344160" cy="7471410"/>
            <wp:effectExtent l="0" t="0" r="8890" b="15240"/>
            <wp:docPr id="6" name="图片 13" descr="b7c3fa9a6b84aa75afaa6419d14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b7c3fa9a6b84aa75afaa6419d149817"/>
                    <pic:cNvPicPr>
                      <a:picLocks noChangeAspect="1"/>
                    </pic:cNvPicPr>
                  </pic:nvPicPr>
                  <pic:blipFill>
                    <a:blip r:embed="rId37"/>
                    <a:stretch>
                      <a:fillRect/>
                    </a:stretch>
                  </pic:blipFill>
                  <pic:spPr>
                    <a:xfrm>
                      <a:off x="0" y="0"/>
                      <a:ext cx="5344160" cy="7471410"/>
                    </a:xfrm>
                    <a:prstGeom prst="rect">
                      <a:avLst/>
                    </a:prstGeom>
                    <a:noFill/>
                    <a:ln>
                      <a:noFill/>
                    </a:ln>
                  </pic:spPr>
                </pic:pic>
              </a:graphicData>
            </a:graphic>
          </wp:inline>
        </w:drawing>
      </w:r>
    </w:p>
    <w:p w14:paraId="4908896A">
      <w:pPr>
        <w:pStyle w:val="36"/>
        <w:widowControl w:val="0"/>
        <w:wordWrap w:val="0"/>
        <w:adjustRightInd w:val="0"/>
        <w:snapToGrid w:val="0"/>
        <w:spacing w:line="240" w:lineRule="auto"/>
        <w:ind w:firstLine="0"/>
        <w:rPr>
          <w:rFonts w:ascii="Times New Roman"/>
          <w:snapToGrid w:val="0"/>
          <w:color w:val="auto"/>
          <w:sz w:val="21"/>
          <w:highlight w:val="none"/>
        </w:rPr>
      </w:pPr>
    </w:p>
    <w:p w14:paraId="39E05D9F">
      <w:pPr>
        <w:pStyle w:val="36"/>
        <w:widowControl w:val="0"/>
        <w:wordWrap w:val="0"/>
        <w:adjustRightInd w:val="0"/>
        <w:snapToGrid w:val="0"/>
        <w:spacing w:line="240" w:lineRule="auto"/>
        <w:ind w:firstLine="0"/>
        <w:rPr>
          <w:rFonts w:ascii="Times New Roman"/>
          <w:snapToGrid w:val="0"/>
          <w:color w:val="auto"/>
          <w:sz w:val="21"/>
          <w:highlight w:val="none"/>
        </w:rPr>
      </w:pPr>
    </w:p>
    <w:p w14:paraId="3E7DA5F6">
      <w:pPr>
        <w:pStyle w:val="36"/>
        <w:widowControl w:val="0"/>
        <w:wordWrap w:val="0"/>
        <w:adjustRightInd w:val="0"/>
        <w:snapToGrid w:val="0"/>
        <w:spacing w:line="240" w:lineRule="auto"/>
        <w:ind w:firstLine="0"/>
        <w:rPr>
          <w:rFonts w:ascii="Times New Roman"/>
          <w:snapToGrid w:val="0"/>
          <w:color w:val="auto"/>
          <w:sz w:val="21"/>
          <w:highlight w:val="none"/>
        </w:rPr>
      </w:pPr>
    </w:p>
    <w:p w14:paraId="300F29A0">
      <w:pPr>
        <w:pStyle w:val="36"/>
        <w:widowControl w:val="0"/>
        <w:wordWrap w:val="0"/>
        <w:adjustRightInd w:val="0"/>
        <w:snapToGrid w:val="0"/>
        <w:spacing w:line="240" w:lineRule="auto"/>
        <w:ind w:firstLine="482" w:firstLineChars="200"/>
        <w:rPr>
          <w:rFonts w:hint="eastAsia" w:ascii="Times New Roman"/>
          <w:b/>
          <w:bCs/>
          <w:snapToGrid w:val="0"/>
          <w:color w:val="auto"/>
          <w:sz w:val="24"/>
          <w:szCs w:val="24"/>
          <w:highlight w:val="none"/>
        </w:rPr>
      </w:pPr>
    </w:p>
    <w:p w14:paraId="7C1A4B53">
      <w:pPr>
        <w:pStyle w:val="36"/>
        <w:widowControl w:val="0"/>
        <w:wordWrap w:val="0"/>
        <w:adjustRightInd w:val="0"/>
        <w:snapToGrid w:val="0"/>
        <w:spacing w:line="240" w:lineRule="auto"/>
        <w:ind w:firstLine="482" w:firstLineChars="200"/>
        <w:rPr>
          <w:rFonts w:hint="eastAsia" w:ascii="Times New Roman"/>
          <w:b/>
          <w:bCs/>
          <w:snapToGrid w:val="0"/>
          <w:color w:val="auto"/>
          <w:sz w:val="24"/>
          <w:szCs w:val="24"/>
          <w:highlight w:val="none"/>
        </w:rPr>
      </w:pPr>
    </w:p>
    <w:p w14:paraId="1C0BDA3F">
      <w:pPr>
        <w:pStyle w:val="36"/>
        <w:widowControl w:val="0"/>
        <w:wordWrap w:val="0"/>
        <w:adjustRightInd w:val="0"/>
        <w:snapToGrid w:val="0"/>
        <w:spacing w:line="240" w:lineRule="auto"/>
        <w:ind w:firstLine="0"/>
        <w:rPr>
          <w:rFonts w:ascii="Times New Roman"/>
          <w:snapToGrid w:val="0"/>
          <w:color w:val="auto"/>
          <w:sz w:val="21"/>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r>
        <w:rPr>
          <w:rFonts w:hint="eastAsia" w:ascii="Times New Roman"/>
          <w:snapToGrid w:val="0"/>
          <w:color w:val="auto"/>
          <w:sz w:val="21"/>
          <w:highlight w:val="none"/>
        </w:rPr>
        <w:t xml:space="preserve">     </w:t>
      </w:r>
      <w:r>
        <w:rPr>
          <w:color w:val="auto"/>
          <w:highlight w:val="none"/>
        </w:rPr>
        <w:drawing>
          <wp:inline distT="0" distB="0" distL="114300" distR="114300">
            <wp:extent cx="6188710" cy="6414135"/>
            <wp:effectExtent l="0" t="0" r="2540" b="5715"/>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pic:cNvPicPr>
                      <a:picLocks noChangeAspect="1"/>
                    </pic:cNvPicPr>
                  </pic:nvPicPr>
                  <pic:blipFill>
                    <a:blip r:embed="rId38"/>
                    <a:stretch>
                      <a:fillRect/>
                    </a:stretch>
                  </pic:blipFill>
                  <pic:spPr>
                    <a:xfrm>
                      <a:off x="0" y="0"/>
                      <a:ext cx="6188710" cy="6414135"/>
                    </a:xfrm>
                    <a:prstGeom prst="rect">
                      <a:avLst/>
                    </a:prstGeom>
                    <a:noFill/>
                    <a:ln>
                      <a:noFill/>
                    </a:ln>
                  </pic:spPr>
                </pic:pic>
              </a:graphicData>
            </a:graphic>
          </wp:inline>
        </w:drawing>
      </w:r>
    </w:p>
    <w:p w14:paraId="1D669B77">
      <w:pPr>
        <w:pStyle w:val="35"/>
        <w:keepNext w:val="0"/>
        <w:keepLines w:val="0"/>
        <w:widowControl w:val="0"/>
        <w:wordWrap w:val="0"/>
        <w:adjustRightInd w:val="0"/>
        <w:snapToGrid w:val="0"/>
        <w:spacing w:before="0" w:after="0" w:line="240" w:lineRule="auto"/>
        <w:ind w:left="3640" w:leftChars="15" w:hanging="3604" w:hangingChars="1496"/>
        <w:jc w:val="both"/>
        <w:rPr>
          <w:rFonts w:hint="eastAsia" w:ascii="Times New Roman" w:hAnsi="Times New Roman" w:eastAsia="宋体" w:cs="Times New Roman"/>
          <w:b/>
          <w:snapToGrid w:val="0"/>
          <w:color w:val="auto"/>
          <w:highlight w:val="none"/>
        </w:rPr>
      </w:pPr>
      <w:r>
        <w:rPr>
          <w:rFonts w:hint="eastAsia" w:ascii="Times New Roman" w:hAnsi="Times New Roman" w:eastAsia="宋体" w:cs="Times New Roman"/>
          <w:b/>
          <w:snapToGrid w:val="0"/>
          <w:color w:val="auto"/>
          <w:highlight w:val="none"/>
          <w:lang w:val="en-US" w:eastAsia="zh-CN"/>
        </w:rPr>
        <w:t xml:space="preserve"> </w:t>
      </w:r>
      <w:bookmarkStart w:id="259" w:name="_Toc11422"/>
      <w:r>
        <w:rPr>
          <w:rFonts w:hint="eastAsia" w:ascii="Times New Roman" w:hAnsi="Times New Roman" w:eastAsia="宋体" w:cs="Times New Roman"/>
          <w:b/>
          <w:snapToGrid w:val="0"/>
          <w:color w:val="auto"/>
          <w:highlight w:val="none"/>
        </w:rPr>
        <w:t>格式十三</w:t>
      </w:r>
      <w:bookmarkEnd w:id="259"/>
    </w:p>
    <w:p w14:paraId="5ECFBCCD">
      <w:pPr>
        <w:spacing w:line="269" w:lineRule="auto"/>
        <w:rPr>
          <w:rFonts w:ascii="Arial"/>
          <w:color w:val="auto"/>
          <w:sz w:val="21"/>
          <w:highlight w:val="none"/>
        </w:rPr>
      </w:pPr>
    </w:p>
    <w:p w14:paraId="0A70CD55">
      <w:pPr>
        <w:pStyle w:val="7"/>
        <w:spacing w:before="101" w:line="377" w:lineRule="auto"/>
        <w:ind w:left="3259" w:right="41" w:hanging="3213"/>
        <w:rPr>
          <w:color w:val="auto"/>
          <w:sz w:val="28"/>
          <w:szCs w:val="28"/>
          <w:highlight w:val="none"/>
        </w:rPr>
      </w:pPr>
      <w:r>
        <w:rPr>
          <w:b/>
          <w:bCs/>
          <w:color w:val="auto"/>
          <w:spacing w:val="7"/>
          <w:sz w:val="28"/>
          <w:szCs w:val="28"/>
          <w:highlight w:val="none"/>
        </w:rPr>
        <w:t>危险性较大的分部分项工程清单及超过一定规模的危险性较大的</w:t>
      </w:r>
      <w:r>
        <w:rPr>
          <w:b/>
          <w:bCs/>
          <w:color w:val="auto"/>
          <w:spacing w:val="5"/>
          <w:sz w:val="28"/>
          <w:szCs w:val="28"/>
          <w:highlight w:val="none"/>
        </w:rPr>
        <w:t>分部分项工程清单</w:t>
      </w:r>
    </w:p>
    <w:p w14:paraId="6D59D380">
      <w:pPr>
        <w:pStyle w:val="7"/>
        <w:spacing w:before="6" w:line="326" w:lineRule="auto"/>
        <w:ind w:left="5" w:firstLine="492"/>
        <w:rPr>
          <w:color w:val="auto"/>
          <w:sz w:val="21"/>
          <w:szCs w:val="21"/>
          <w:highlight w:val="none"/>
        </w:rPr>
      </w:pPr>
      <w:r>
        <w:rPr>
          <w:color w:val="auto"/>
          <w:spacing w:val="-1"/>
          <w:sz w:val="21"/>
          <w:szCs w:val="21"/>
          <w:highlight w:val="none"/>
        </w:rPr>
        <w:t>1、根据中华人民共和国住房和城乡建设部令第37号《危险性较大的分部分项工程</w:t>
      </w:r>
      <w:r>
        <w:rPr>
          <w:color w:val="auto"/>
          <w:spacing w:val="8"/>
          <w:sz w:val="21"/>
          <w:szCs w:val="21"/>
          <w:highlight w:val="none"/>
        </w:rPr>
        <w:t xml:space="preserve"> </w:t>
      </w:r>
      <w:r>
        <w:rPr>
          <w:color w:val="auto"/>
          <w:spacing w:val="-2"/>
          <w:sz w:val="21"/>
          <w:szCs w:val="21"/>
          <w:highlight w:val="none"/>
        </w:rPr>
        <w:t>安全管理规定》（以下简称“37号文</w:t>
      </w:r>
      <w:r>
        <w:rPr>
          <w:color w:val="auto"/>
          <w:spacing w:val="-88"/>
          <w:sz w:val="21"/>
          <w:szCs w:val="21"/>
          <w:highlight w:val="none"/>
        </w:rPr>
        <w:t xml:space="preserve"> </w:t>
      </w:r>
      <w:r>
        <w:rPr>
          <w:color w:val="auto"/>
          <w:spacing w:val="-2"/>
          <w:sz w:val="21"/>
          <w:szCs w:val="21"/>
          <w:highlight w:val="none"/>
        </w:rPr>
        <w:t>”</w:t>
      </w:r>
      <w:r>
        <w:rPr>
          <w:color w:val="auto"/>
          <w:spacing w:val="-11"/>
          <w:sz w:val="21"/>
          <w:szCs w:val="21"/>
          <w:highlight w:val="none"/>
        </w:rPr>
        <w:t>），</w:t>
      </w:r>
      <w:r>
        <w:rPr>
          <w:color w:val="auto"/>
          <w:spacing w:val="-2"/>
          <w:sz w:val="21"/>
          <w:szCs w:val="21"/>
          <w:highlight w:val="none"/>
        </w:rPr>
        <w:t>投标人在投标时须补充完善危大工程清单并</w:t>
      </w:r>
      <w:r>
        <w:rPr>
          <w:color w:val="auto"/>
          <w:sz w:val="21"/>
          <w:szCs w:val="21"/>
          <w:highlight w:val="none"/>
        </w:rPr>
        <w:t xml:space="preserve"> </w:t>
      </w:r>
      <w:r>
        <w:rPr>
          <w:color w:val="auto"/>
          <w:spacing w:val="-2"/>
          <w:sz w:val="21"/>
          <w:szCs w:val="21"/>
          <w:highlight w:val="none"/>
        </w:rPr>
        <w:t>明确相应的安全管理措施。</w:t>
      </w:r>
    </w:p>
    <w:p w14:paraId="1CD5AE69">
      <w:pPr>
        <w:pStyle w:val="7"/>
        <w:spacing w:before="208" w:line="326" w:lineRule="auto"/>
        <w:ind w:left="1" w:firstLine="481"/>
        <w:rPr>
          <w:color w:val="auto"/>
          <w:sz w:val="21"/>
          <w:szCs w:val="21"/>
          <w:highlight w:val="none"/>
        </w:rPr>
      </w:pPr>
      <w:r>
        <w:rPr>
          <w:color w:val="auto"/>
          <w:spacing w:val="-2"/>
          <w:sz w:val="21"/>
          <w:szCs w:val="21"/>
          <w:highlight w:val="none"/>
        </w:rPr>
        <w:t>2、招标人根据设计文件的要求及37号文、粤建规范〔2019〕2号文的规定列出“危</w:t>
      </w:r>
      <w:r>
        <w:rPr>
          <w:color w:val="auto"/>
          <w:spacing w:val="18"/>
          <w:sz w:val="21"/>
          <w:szCs w:val="21"/>
          <w:highlight w:val="none"/>
        </w:rPr>
        <w:t xml:space="preserve"> </w:t>
      </w:r>
      <w:r>
        <w:rPr>
          <w:color w:val="auto"/>
          <w:spacing w:val="-2"/>
          <w:sz w:val="21"/>
          <w:szCs w:val="21"/>
          <w:highlight w:val="none"/>
        </w:rPr>
        <w:t>险性较大的分部分项工程清单及超过一定规模的危</w:t>
      </w:r>
      <w:r>
        <w:rPr>
          <w:color w:val="auto"/>
          <w:spacing w:val="-3"/>
          <w:sz w:val="21"/>
          <w:szCs w:val="21"/>
          <w:highlight w:val="none"/>
        </w:rPr>
        <w:t>险性较大的分部分项工程清单</w:t>
      </w:r>
      <w:r>
        <w:rPr>
          <w:color w:val="auto"/>
          <w:spacing w:val="-88"/>
          <w:sz w:val="21"/>
          <w:szCs w:val="21"/>
          <w:highlight w:val="none"/>
        </w:rPr>
        <w:t xml:space="preserve"> </w:t>
      </w:r>
      <w:r>
        <w:rPr>
          <w:color w:val="auto"/>
          <w:spacing w:val="-3"/>
          <w:sz w:val="21"/>
          <w:szCs w:val="21"/>
          <w:highlight w:val="none"/>
        </w:rPr>
        <w:t>”中与</w:t>
      </w:r>
      <w:r>
        <w:rPr>
          <w:color w:val="auto"/>
          <w:spacing w:val="-5"/>
          <w:sz w:val="21"/>
          <w:szCs w:val="21"/>
          <w:highlight w:val="none"/>
        </w:rPr>
        <w:t>本招标项目相关的清单项，具体详见第5点“打</w:t>
      </w:r>
      <w:r>
        <w:rPr>
          <w:color w:val="auto"/>
          <w:spacing w:val="-34"/>
          <w:sz w:val="21"/>
          <w:szCs w:val="21"/>
          <w:highlight w:val="none"/>
        </w:rPr>
        <w:t xml:space="preserve"> </w:t>
      </w:r>
      <w:r>
        <w:rPr>
          <w:color w:val="auto"/>
          <w:spacing w:val="-5"/>
          <w:sz w:val="21"/>
          <w:szCs w:val="21"/>
          <w:highlight w:val="none"/>
        </w:rPr>
        <w:t>√</w:t>
      </w:r>
      <w:r>
        <w:rPr>
          <w:color w:val="auto"/>
          <w:spacing w:val="-88"/>
          <w:sz w:val="21"/>
          <w:szCs w:val="21"/>
          <w:highlight w:val="none"/>
        </w:rPr>
        <w:t xml:space="preserve"> </w:t>
      </w:r>
      <w:r>
        <w:rPr>
          <w:color w:val="auto"/>
          <w:spacing w:val="-5"/>
          <w:sz w:val="21"/>
          <w:szCs w:val="21"/>
          <w:highlight w:val="none"/>
        </w:rPr>
        <w:t>”标识。</w:t>
      </w:r>
    </w:p>
    <w:p w14:paraId="38F50CD0">
      <w:pPr>
        <w:pStyle w:val="7"/>
        <w:spacing w:before="208" w:line="300" w:lineRule="auto"/>
        <w:ind w:left="3" w:right="72" w:firstLine="488"/>
        <w:rPr>
          <w:color w:val="auto"/>
          <w:sz w:val="21"/>
          <w:szCs w:val="21"/>
          <w:highlight w:val="none"/>
        </w:rPr>
      </w:pPr>
      <w:r>
        <w:rPr>
          <w:color w:val="auto"/>
          <w:spacing w:val="-3"/>
          <w:sz w:val="21"/>
          <w:szCs w:val="21"/>
          <w:highlight w:val="none"/>
        </w:rPr>
        <w:t>（1）投标单位同意建设单位在清单中标识的该</w:t>
      </w:r>
      <w:r>
        <w:rPr>
          <w:color w:val="auto"/>
          <w:spacing w:val="-4"/>
          <w:sz w:val="21"/>
          <w:szCs w:val="21"/>
          <w:highlight w:val="none"/>
        </w:rPr>
        <w:t>项请在对应项打“</w:t>
      </w:r>
      <w:r>
        <w:rPr>
          <w:color w:val="auto"/>
          <w:spacing w:val="-51"/>
          <w:sz w:val="21"/>
          <w:szCs w:val="21"/>
          <w:highlight w:val="none"/>
        </w:rPr>
        <w:t xml:space="preserve"> </w:t>
      </w:r>
      <w:r>
        <w:rPr>
          <w:color w:val="auto"/>
          <w:spacing w:val="-4"/>
          <w:sz w:val="21"/>
          <w:szCs w:val="21"/>
          <w:highlight w:val="none"/>
        </w:rPr>
        <w:t>√</w:t>
      </w:r>
      <w:r>
        <w:rPr>
          <w:color w:val="auto"/>
          <w:spacing w:val="-88"/>
          <w:sz w:val="21"/>
          <w:szCs w:val="21"/>
          <w:highlight w:val="none"/>
        </w:rPr>
        <w:t xml:space="preserve"> </w:t>
      </w:r>
      <w:r>
        <w:rPr>
          <w:color w:val="auto"/>
          <w:spacing w:val="-4"/>
          <w:sz w:val="21"/>
          <w:szCs w:val="21"/>
          <w:highlight w:val="none"/>
        </w:rPr>
        <w:t>”标识，并与</w:t>
      </w:r>
      <w:r>
        <w:rPr>
          <w:color w:val="auto"/>
          <w:spacing w:val="-1"/>
          <w:sz w:val="21"/>
          <w:szCs w:val="21"/>
          <w:highlight w:val="none"/>
        </w:rPr>
        <w:t>投标文件中提供相应的安全管理措施。</w:t>
      </w:r>
    </w:p>
    <w:p w14:paraId="20A770B6">
      <w:pPr>
        <w:pStyle w:val="7"/>
        <w:spacing w:before="206" w:line="300" w:lineRule="auto"/>
        <w:ind w:left="2" w:right="72" w:firstLine="489"/>
        <w:rPr>
          <w:color w:val="auto"/>
          <w:sz w:val="21"/>
          <w:szCs w:val="21"/>
          <w:highlight w:val="none"/>
        </w:rPr>
      </w:pPr>
      <w:r>
        <w:rPr>
          <w:color w:val="auto"/>
          <w:spacing w:val="-3"/>
          <w:sz w:val="21"/>
          <w:szCs w:val="21"/>
          <w:highlight w:val="none"/>
        </w:rPr>
        <w:t>（2）投标单位对清单中认为需要补充的该项请</w:t>
      </w:r>
      <w:r>
        <w:rPr>
          <w:color w:val="auto"/>
          <w:spacing w:val="-4"/>
          <w:sz w:val="21"/>
          <w:szCs w:val="21"/>
          <w:highlight w:val="none"/>
        </w:rPr>
        <w:t>在对应项打“</w:t>
      </w:r>
      <w:r>
        <w:rPr>
          <w:color w:val="auto"/>
          <w:spacing w:val="-51"/>
          <w:sz w:val="21"/>
          <w:szCs w:val="21"/>
          <w:highlight w:val="none"/>
        </w:rPr>
        <w:t xml:space="preserve"> </w:t>
      </w:r>
      <w:r>
        <w:rPr>
          <w:color w:val="auto"/>
          <w:spacing w:val="-4"/>
          <w:sz w:val="21"/>
          <w:szCs w:val="21"/>
          <w:highlight w:val="none"/>
        </w:rPr>
        <w:t>√</w:t>
      </w:r>
      <w:r>
        <w:rPr>
          <w:color w:val="auto"/>
          <w:spacing w:val="-88"/>
          <w:sz w:val="21"/>
          <w:szCs w:val="21"/>
          <w:highlight w:val="none"/>
        </w:rPr>
        <w:t xml:space="preserve"> </w:t>
      </w:r>
      <w:r>
        <w:rPr>
          <w:color w:val="auto"/>
          <w:spacing w:val="-4"/>
          <w:sz w:val="21"/>
          <w:szCs w:val="21"/>
          <w:highlight w:val="none"/>
        </w:rPr>
        <w:t>”标识，并与投标</w:t>
      </w:r>
      <w:r>
        <w:rPr>
          <w:color w:val="auto"/>
          <w:sz w:val="21"/>
          <w:szCs w:val="21"/>
          <w:highlight w:val="none"/>
        </w:rPr>
        <w:t xml:space="preserve"> </w:t>
      </w:r>
      <w:r>
        <w:rPr>
          <w:color w:val="auto"/>
          <w:spacing w:val="-1"/>
          <w:sz w:val="21"/>
          <w:szCs w:val="21"/>
          <w:highlight w:val="none"/>
        </w:rPr>
        <w:t>文件中提供相应的安全管理措施。</w:t>
      </w:r>
    </w:p>
    <w:p w14:paraId="48211424">
      <w:pPr>
        <w:pStyle w:val="7"/>
        <w:spacing w:before="208" w:line="300" w:lineRule="auto"/>
        <w:ind w:right="72" w:firstLine="492"/>
        <w:rPr>
          <w:color w:val="auto"/>
          <w:sz w:val="21"/>
          <w:szCs w:val="21"/>
          <w:highlight w:val="none"/>
        </w:rPr>
      </w:pPr>
      <w:r>
        <w:rPr>
          <w:color w:val="auto"/>
          <w:spacing w:val="-3"/>
          <w:sz w:val="21"/>
          <w:szCs w:val="21"/>
          <w:highlight w:val="none"/>
        </w:rPr>
        <w:t>（3）投标单位不同意建设单位在清单中标识的该项请在对应项打“</w:t>
      </w:r>
      <w:r>
        <w:rPr>
          <w:color w:val="auto"/>
          <w:spacing w:val="-66"/>
          <w:sz w:val="21"/>
          <w:szCs w:val="21"/>
          <w:highlight w:val="none"/>
        </w:rPr>
        <w:t xml:space="preserve"> </w:t>
      </w:r>
      <w:r>
        <w:rPr>
          <w:color w:val="auto"/>
          <w:spacing w:val="-3"/>
          <w:sz w:val="21"/>
          <w:szCs w:val="21"/>
          <w:highlight w:val="none"/>
        </w:rPr>
        <w:t>×</w:t>
      </w:r>
      <w:r>
        <w:rPr>
          <w:color w:val="auto"/>
          <w:spacing w:val="-88"/>
          <w:sz w:val="21"/>
          <w:szCs w:val="21"/>
          <w:highlight w:val="none"/>
        </w:rPr>
        <w:t xml:space="preserve"> </w:t>
      </w:r>
      <w:r>
        <w:rPr>
          <w:color w:val="auto"/>
          <w:spacing w:val="-3"/>
          <w:sz w:val="21"/>
          <w:szCs w:val="21"/>
          <w:highlight w:val="none"/>
        </w:rPr>
        <w:t>”标识，并</w:t>
      </w:r>
      <w:r>
        <w:rPr>
          <w:color w:val="auto"/>
          <w:sz w:val="21"/>
          <w:szCs w:val="21"/>
          <w:highlight w:val="none"/>
        </w:rPr>
        <w:t xml:space="preserve"> </w:t>
      </w:r>
      <w:r>
        <w:rPr>
          <w:color w:val="auto"/>
          <w:spacing w:val="-1"/>
          <w:sz w:val="21"/>
          <w:szCs w:val="21"/>
          <w:highlight w:val="none"/>
        </w:rPr>
        <w:t>在备注栏填上相关说明。</w:t>
      </w:r>
    </w:p>
    <w:p w14:paraId="4ED3414B">
      <w:pPr>
        <w:pStyle w:val="7"/>
        <w:spacing w:before="210" w:line="370" w:lineRule="auto"/>
        <w:ind w:firstLine="484"/>
        <w:jc w:val="both"/>
        <w:rPr>
          <w:color w:val="auto"/>
          <w:sz w:val="21"/>
          <w:szCs w:val="21"/>
          <w:highlight w:val="none"/>
        </w:rPr>
      </w:pPr>
      <w:r>
        <w:rPr>
          <w:b/>
          <w:bCs/>
          <w:color w:val="auto"/>
          <w:spacing w:val="-4"/>
          <w:sz w:val="21"/>
          <w:szCs w:val="21"/>
          <w:highlight w:val="none"/>
          <w:u w:val="single" w:color="auto"/>
        </w:rPr>
        <w:t>3、投标单位应当在投标时根据招标人提供的下述第5点清单，</w:t>
      </w:r>
      <w:r>
        <w:rPr>
          <w:b/>
          <w:bCs/>
          <w:color w:val="auto"/>
          <w:spacing w:val="-5"/>
          <w:sz w:val="21"/>
          <w:szCs w:val="21"/>
          <w:highlight w:val="none"/>
          <w:u w:val="single" w:color="auto"/>
        </w:rPr>
        <w:t>在投标施工组织中回</w:t>
      </w:r>
      <w:r>
        <w:rPr>
          <w:b/>
          <w:bCs/>
          <w:color w:val="auto"/>
          <w:spacing w:val="-4"/>
          <w:sz w:val="21"/>
          <w:szCs w:val="21"/>
          <w:highlight w:val="none"/>
          <w:u w:val="single" w:color="auto"/>
        </w:rPr>
        <w:t>应建设单位提供的危大工程清单，补充相应的安全管理措施。（为减轻标书编制</w:t>
      </w:r>
      <w:r>
        <w:rPr>
          <w:b/>
          <w:bCs/>
          <w:color w:val="auto"/>
          <w:spacing w:val="-5"/>
          <w:sz w:val="21"/>
          <w:szCs w:val="21"/>
          <w:highlight w:val="none"/>
          <w:u w:val="single" w:color="auto"/>
        </w:rPr>
        <w:t>的工作</w:t>
      </w:r>
      <w:r>
        <w:rPr>
          <w:b/>
          <w:bCs/>
          <w:color w:val="auto"/>
          <w:spacing w:val="-2"/>
          <w:sz w:val="21"/>
          <w:szCs w:val="21"/>
          <w:highlight w:val="none"/>
          <w:u w:val="single" w:color="auto"/>
        </w:rPr>
        <w:t>量，投标单位回应的危大工程清单该部分的页数应控制在3页内）</w:t>
      </w:r>
    </w:p>
    <w:p w14:paraId="2D8DE35A">
      <w:pPr>
        <w:pStyle w:val="7"/>
        <w:spacing w:before="37" w:line="326" w:lineRule="auto"/>
        <w:ind w:left="1" w:firstLine="478"/>
        <w:rPr>
          <w:color w:val="auto"/>
          <w:sz w:val="21"/>
          <w:szCs w:val="21"/>
          <w:highlight w:val="none"/>
        </w:rPr>
      </w:pPr>
      <w:r>
        <w:rPr>
          <w:color w:val="auto"/>
          <w:sz w:val="21"/>
          <w:szCs w:val="21"/>
          <w:highlight w:val="none"/>
        </w:rPr>
        <w:t>4、对于超过一定规模的危大工程，中标单位应当组织召开</w:t>
      </w:r>
      <w:r>
        <w:rPr>
          <w:color w:val="auto"/>
          <w:spacing w:val="-1"/>
          <w:sz w:val="21"/>
          <w:szCs w:val="21"/>
          <w:highlight w:val="none"/>
        </w:rPr>
        <w:t>专家论证会对专项施工</w:t>
      </w:r>
      <w:r>
        <w:rPr>
          <w:color w:val="auto"/>
          <w:spacing w:val="-2"/>
          <w:sz w:val="21"/>
          <w:szCs w:val="21"/>
          <w:highlight w:val="none"/>
        </w:rPr>
        <w:t>方案进行论证。实行施工总承包的，由施工总承包单位组织召开专家论证会。专家论证</w:t>
      </w:r>
      <w:r>
        <w:rPr>
          <w:color w:val="auto"/>
          <w:spacing w:val="16"/>
          <w:sz w:val="21"/>
          <w:szCs w:val="21"/>
          <w:highlight w:val="none"/>
        </w:rPr>
        <w:t xml:space="preserve"> </w:t>
      </w:r>
      <w:r>
        <w:rPr>
          <w:color w:val="auto"/>
          <w:spacing w:val="-1"/>
          <w:sz w:val="21"/>
          <w:szCs w:val="21"/>
          <w:highlight w:val="none"/>
        </w:rPr>
        <w:t>前专项施工方案应当通过施工总承包单位审核和总监理工程师审查。</w:t>
      </w:r>
    </w:p>
    <w:p w14:paraId="611F523C">
      <w:pPr>
        <w:pStyle w:val="7"/>
        <w:spacing w:before="205" w:line="301" w:lineRule="auto"/>
        <w:ind w:firstLine="484"/>
        <w:rPr>
          <w:color w:val="auto"/>
          <w:sz w:val="21"/>
          <w:szCs w:val="21"/>
          <w:highlight w:val="none"/>
        </w:rPr>
      </w:pPr>
      <w:r>
        <w:rPr>
          <w:color w:val="auto"/>
          <w:spacing w:val="2"/>
          <w:sz w:val="21"/>
          <w:szCs w:val="21"/>
          <w:highlight w:val="none"/>
        </w:rPr>
        <w:t>5、危险性较大的分部分项工程清单及超过一</w:t>
      </w:r>
      <w:r>
        <w:rPr>
          <w:color w:val="auto"/>
          <w:spacing w:val="1"/>
          <w:sz w:val="21"/>
          <w:szCs w:val="21"/>
          <w:highlight w:val="none"/>
        </w:rPr>
        <w:t>定规模的危险性较大的分部分项工程</w:t>
      </w:r>
      <w:r>
        <w:rPr>
          <w:color w:val="auto"/>
          <w:spacing w:val="-4"/>
          <w:sz w:val="21"/>
          <w:szCs w:val="21"/>
          <w:highlight w:val="none"/>
        </w:rPr>
        <w:t>清单：</w:t>
      </w:r>
    </w:p>
    <w:p w14:paraId="49E225F7">
      <w:pPr>
        <w:spacing w:line="79" w:lineRule="exact"/>
        <w:rPr>
          <w:color w:val="auto"/>
          <w:sz w:val="21"/>
          <w:szCs w:val="21"/>
          <w:highlight w:val="none"/>
        </w:rPr>
      </w:pPr>
    </w:p>
    <w:tbl>
      <w:tblPr>
        <w:tblStyle w:val="41"/>
        <w:tblW w:w="933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
        <w:gridCol w:w="5527"/>
        <w:gridCol w:w="8"/>
        <w:gridCol w:w="713"/>
        <w:gridCol w:w="125"/>
        <w:gridCol w:w="497"/>
        <w:gridCol w:w="17"/>
        <w:gridCol w:w="745"/>
        <w:gridCol w:w="128"/>
        <w:gridCol w:w="475"/>
        <w:gridCol w:w="4"/>
        <w:gridCol w:w="1046"/>
        <w:gridCol w:w="15"/>
      </w:tblGrid>
      <w:tr w14:paraId="27517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30" w:type="dxa"/>
          <w:trHeight w:val="501" w:hRule="atLeast"/>
          <w:jc w:val="center"/>
        </w:trPr>
        <w:tc>
          <w:tcPr>
            <w:tcW w:w="5535" w:type="dxa"/>
            <w:gridSpan w:val="2"/>
            <w:noWrap w:val="0"/>
            <w:vAlign w:val="top"/>
          </w:tcPr>
          <w:p w14:paraId="74FF47C1">
            <w:pPr>
              <w:pStyle w:val="40"/>
              <w:spacing w:before="132" w:line="220" w:lineRule="auto"/>
              <w:ind w:left="624"/>
              <w:rPr>
                <w:color w:val="auto"/>
                <w:sz w:val="21"/>
                <w:szCs w:val="21"/>
                <w:highlight w:val="none"/>
                <w:lang w:eastAsia="zh-CN"/>
              </w:rPr>
            </w:pPr>
            <w:r>
              <w:rPr>
                <w:b/>
                <w:bCs/>
                <w:color w:val="auto"/>
                <w:spacing w:val="-3"/>
                <w:sz w:val="21"/>
                <w:szCs w:val="21"/>
                <w:highlight w:val="none"/>
                <w:lang w:eastAsia="zh-CN"/>
              </w:rPr>
              <w:t>一、危险性较大的分部分项工程清单</w:t>
            </w:r>
          </w:p>
        </w:tc>
        <w:tc>
          <w:tcPr>
            <w:tcW w:w="1352" w:type="dxa"/>
            <w:gridSpan w:val="4"/>
            <w:noWrap w:val="0"/>
            <w:vAlign w:val="top"/>
          </w:tcPr>
          <w:p w14:paraId="7C93E369">
            <w:pPr>
              <w:pStyle w:val="40"/>
              <w:spacing w:before="132" w:line="221" w:lineRule="auto"/>
              <w:ind w:left="206"/>
              <w:rPr>
                <w:color w:val="auto"/>
                <w:sz w:val="21"/>
                <w:szCs w:val="21"/>
                <w:highlight w:val="none"/>
              </w:rPr>
            </w:pPr>
            <w:r>
              <w:rPr>
                <w:color w:val="auto"/>
                <w:spacing w:val="-4"/>
                <w:sz w:val="21"/>
                <w:szCs w:val="21"/>
                <w:highlight w:val="none"/>
              </w:rPr>
              <w:t>建设单位</w:t>
            </w:r>
          </w:p>
        </w:tc>
        <w:tc>
          <w:tcPr>
            <w:tcW w:w="1352" w:type="dxa"/>
            <w:gridSpan w:val="4"/>
            <w:noWrap w:val="0"/>
            <w:vAlign w:val="top"/>
          </w:tcPr>
          <w:p w14:paraId="0246B3ED">
            <w:pPr>
              <w:pStyle w:val="40"/>
              <w:spacing w:before="132" w:line="221" w:lineRule="auto"/>
              <w:ind w:left="205"/>
              <w:rPr>
                <w:color w:val="auto"/>
                <w:sz w:val="21"/>
                <w:szCs w:val="21"/>
                <w:highlight w:val="none"/>
              </w:rPr>
            </w:pPr>
            <w:r>
              <w:rPr>
                <w:b/>
                <w:bCs/>
                <w:color w:val="auto"/>
                <w:spacing w:val="-5"/>
                <w:sz w:val="21"/>
                <w:szCs w:val="21"/>
                <w:highlight w:val="none"/>
              </w:rPr>
              <w:t>投标单位</w:t>
            </w:r>
          </w:p>
        </w:tc>
        <w:tc>
          <w:tcPr>
            <w:tcW w:w="1061" w:type="dxa"/>
            <w:gridSpan w:val="2"/>
            <w:noWrap w:val="0"/>
            <w:vAlign w:val="top"/>
          </w:tcPr>
          <w:p w14:paraId="64320DA7">
            <w:pPr>
              <w:pStyle w:val="40"/>
              <w:spacing w:before="131" w:line="222" w:lineRule="auto"/>
              <w:ind w:left="360"/>
              <w:rPr>
                <w:color w:val="auto"/>
                <w:sz w:val="21"/>
                <w:szCs w:val="21"/>
                <w:highlight w:val="none"/>
              </w:rPr>
            </w:pPr>
            <w:r>
              <w:rPr>
                <w:color w:val="auto"/>
                <w:spacing w:val="-7"/>
                <w:sz w:val="21"/>
                <w:szCs w:val="21"/>
                <w:highlight w:val="none"/>
              </w:rPr>
              <w:t>备注</w:t>
            </w:r>
          </w:p>
        </w:tc>
      </w:tr>
      <w:tr w14:paraId="545EA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30" w:type="dxa"/>
          <w:trHeight w:val="498" w:hRule="atLeast"/>
          <w:jc w:val="center"/>
        </w:trPr>
        <w:tc>
          <w:tcPr>
            <w:tcW w:w="5535" w:type="dxa"/>
            <w:gridSpan w:val="2"/>
            <w:noWrap w:val="0"/>
            <w:vAlign w:val="top"/>
          </w:tcPr>
          <w:p w14:paraId="6A145F1A">
            <w:pPr>
              <w:pStyle w:val="40"/>
              <w:spacing w:before="130" w:line="221" w:lineRule="auto"/>
              <w:ind w:left="120"/>
              <w:rPr>
                <w:color w:val="auto"/>
                <w:sz w:val="21"/>
                <w:szCs w:val="21"/>
                <w:highlight w:val="none"/>
              </w:rPr>
            </w:pPr>
            <w:r>
              <w:rPr>
                <w:color w:val="auto"/>
                <w:spacing w:val="-3"/>
                <w:sz w:val="21"/>
                <w:szCs w:val="21"/>
                <w:highlight w:val="none"/>
              </w:rPr>
              <w:t>一、基坑支护</w:t>
            </w:r>
          </w:p>
        </w:tc>
        <w:tc>
          <w:tcPr>
            <w:tcW w:w="1352" w:type="dxa"/>
            <w:gridSpan w:val="4"/>
            <w:noWrap w:val="0"/>
            <w:vAlign w:val="top"/>
          </w:tcPr>
          <w:p w14:paraId="7AFA7E03">
            <w:pPr>
              <w:pStyle w:val="40"/>
              <w:spacing w:before="130" w:line="223" w:lineRule="auto"/>
              <w:ind w:left="545"/>
              <w:rPr>
                <w:color w:val="auto"/>
                <w:sz w:val="21"/>
                <w:szCs w:val="21"/>
                <w:highlight w:val="none"/>
              </w:rPr>
            </w:pPr>
            <w:r>
              <w:rPr>
                <w:color w:val="auto"/>
                <w:spacing w:val="-19"/>
                <w:w w:val="94"/>
                <w:sz w:val="21"/>
                <w:szCs w:val="21"/>
                <w:highlight w:val="none"/>
              </w:rPr>
              <w:t>(</w:t>
            </w:r>
            <w:r>
              <w:rPr>
                <w:color w:val="auto"/>
                <w:spacing w:val="5"/>
                <w:sz w:val="21"/>
                <w:szCs w:val="21"/>
                <w:highlight w:val="none"/>
              </w:rPr>
              <w:t xml:space="preserve"> </w:t>
            </w:r>
            <w:r>
              <w:rPr>
                <w:rFonts w:hint="eastAsia"/>
                <w:color w:val="auto"/>
                <w:spacing w:val="5"/>
                <w:sz w:val="21"/>
                <w:szCs w:val="21"/>
                <w:highlight w:val="none"/>
                <w:lang w:val="en-US" w:eastAsia="zh-CN"/>
              </w:rPr>
              <w:t xml:space="preserve"> </w:t>
            </w:r>
            <w:r>
              <w:rPr>
                <w:color w:val="auto"/>
                <w:spacing w:val="-19"/>
                <w:w w:val="94"/>
                <w:sz w:val="21"/>
                <w:szCs w:val="21"/>
                <w:highlight w:val="none"/>
              </w:rPr>
              <w:t>)</w:t>
            </w:r>
          </w:p>
        </w:tc>
        <w:tc>
          <w:tcPr>
            <w:tcW w:w="1352" w:type="dxa"/>
            <w:gridSpan w:val="4"/>
            <w:noWrap w:val="0"/>
            <w:vAlign w:val="top"/>
          </w:tcPr>
          <w:p w14:paraId="6F4484FA">
            <w:pPr>
              <w:pStyle w:val="40"/>
              <w:spacing w:before="130"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61" w:type="dxa"/>
            <w:gridSpan w:val="2"/>
            <w:noWrap w:val="0"/>
            <w:vAlign w:val="top"/>
          </w:tcPr>
          <w:p w14:paraId="23D02AB4">
            <w:pPr>
              <w:rPr>
                <w:color w:val="auto"/>
                <w:sz w:val="21"/>
                <w:szCs w:val="21"/>
                <w:highlight w:val="none"/>
              </w:rPr>
            </w:pPr>
          </w:p>
        </w:tc>
      </w:tr>
      <w:tr w14:paraId="43ACA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30" w:type="dxa"/>
          <w:trHeight w:val="990" w:hRule="atLeast"/>
          <w:jc w:val="center"/>
        </w:trPr>
        <w:tc>
          <w:tcPr>
            <w:tcW w:w="5535" w:type="dxa"/>
            <w:gridSpan w:val="2"/>
            <w:noWrap w:val="0"/>
            <w:vAlign w:val="top"/>
          </w:tcPr>
          <w:p w14:paraId="0719983C">
            <w:pPr>
              <w:pStyle w:val="40"/>
              <w:spacing w:before="129" w:line="327" w:lineRule="auto"/>
              <w:ind w:left="135" w:right="68" w:hanging="8"/>
              <w:rPr>
                <w:color w:val="auto"/>
                <w:sz w:val="21"/>
                <w:szCs w:val="21"/>
                <w:highlight w:val="none"/>
                <w:lang w:eastAsia="zh-CN"/>
              </w:rPr>
            </w:pPr>
            <w:r>
              <w:rPr>
                <w:color w:val="auto"/>
                <w:spacing w:val="-4"/>
                <w:sz w:val="21"/>
                <w:szCs w:val="21"/>
                <w:highlight w:val="none"/>
                <w:lang w:eastAsia="zh-CN"/>
              </w:rPr>
              <w:t>（一）开挖深度超过</w:t>
            </w:r>
            <w:r>
              <w:rPr>
                <w:color w:val="auto"/>
                <w:spacing w:val="-29"/>
                <w:sz w:val="21"/>
                <w:szCs w:val="21"/>
                <w:highlight w:val="none"/>
                <w:lang w:eastAsia="zh-CN"/>
              </w:rPr>
              <w:t xml:space="preserve"> </w:t>
            </w:r>
            <w:r>
              <w:rPr>
                <w:color w:val="auto"/>
                <w:spacing w:val="-4"/>
                <w:sz w:val="21"/>
                <w:szCs w:val="21"/>
                <w:highlight w:val="none"/>
                <w:lang w:eastAsia="zh-CN"/>
              </w:rPr>
              <w:t>3m（含</w:t>
            </w:r>
            <w:r>
              <w:rPr>
                <w:color w:val="auto"/>
                <w:spacing w:val="-46"/>
                <w:sz w:val="21"/>
                <w:szCs w:val="21"/>
                <w:highlight w:val="none"/>
                <w:lang w:eastAsia="zh-CN"/>
              </w:rPr>
              <w:t xml:space="preserve"> </w:t>
            </w:r>
            <w:r>
              <w:rPr>
                <w:color w:val="auto"/>
                <w:spacing w:val="-4"/>
                <w:sz w:val="21"/>
                <w:szCs w:val="21"/>
                <w:highlight w:val="none"/>
                <w:lang w:eastAsia="zh-CN"/>
              </w:rPr>
              <w:t>3m）的基坑（槽）</w:t>
            </w:r>
            <w:r>
              <w:rPr>
                <w:color w:val="auto"/>
                <w:sz w:val="21"/>
                <w:szCs w:val="21"/>
                <w:highlight w:val="none"/>
                <w:lang w:eastAsia="zh-CN"/>
              </w:rPr>
              <w:t xml:space="preserve"> </w:t>
            </w:r>
            <w:r>
              <w:rPr>
                <w:color w:val="auto"/>
                <w:spacing w:val="-3"/>
                <w:sz w:val="21"/>
                <w:szCs w:val="21"/>
                <w:highlight w:val="none"/>
                <w:lang w:eastAsia="zh-CN"/>
              </w:rPr>
              <w:t>的土方开挖、支护、降水工程。</w:t>
            </w:r>
          </w:p>
        </w:tc>
        <w:tc>
          <w:tcPr>
            <w:tcW w:w="1352" w:type="dxa"/>
            <w:gridSpan w:val="4"/>
            <w:noWrap w:val="0"/>
            <w:vAlign w:val="top"/>
          </w:tcPr>
          <w:p w14:paraId="05FA1285">
            <w:pPr>
              <w:spacing w:line="296" w:lineRule="auto"/>
              <w:rPr>
                <w:color w:val="auto"/>
                <w:sz w:val="21"/>
                <w:szCs w:val="21"/>
                <w:highlight w:val="none"/>
                <w:lang w:eastAsia="zh-CN"/>
              </w:rPr>
            </w:pPr>
          </w:p>
          <w:p w14:paraId="664EDD84">
            <w:pPr>
              <w:pStyle w:val="40"/>
              <w:spacing w:before="78" w:line="223" w:lineRule="auto"/>
              <w:ind w:left="396"/>
              <w:rPr>
                <w:color w:val="auto"/>
                <w:sz w:val="21"/>
                <w:szCs w:val="21"/>
                <w:highlight w:val="none"/>
              </w:rPr>
            </w:pPr>
            <w:r>
              <w:rPr>
                <w:color w:val="auto"/>
                <w:spacing w:val="-19"/>
                <w:w w:val="94"/>
                <w:sz w:val="21"/>
                <w:szCs w:val="21"/>
                <w:highlight w:val="none"/>
              </w:rPr>
              <w:t>(</w:t>
            </w:r>
            <w:r>
              <w:rPr>
                <w:color w:val="auto"/>
                <w:spacing w:val="5"/>
                <w:sz w:val="21"/>
                <w:szCs w:val="21"/>
                <w:highlight w:val="none"/>
              </w:rPr>
              <w:t xml:space="preserve">  </w:t>
            </w:r>
            <w:r>
              <w:rPr>
                <w:color w:val="auto"/>
                <w:spacing w:val="-19"/>
                <w:w w:val="94"/>
                <w:sz w:val="21"/>
                <w:szCs w:val="21"/>
                <w:highlight w:val="none"/>
              </w:rPr>
              <w:t>)</w:t>
            </w:r>
          </w:p>
        </w:tc>
        <w:tc>
          <w:tcPr>
            <w:tcW w:w="1352" w:type="dxa"/>
            <w:gridSpan w:val="4"/>
            <w:noWrap w:val="0"/>
            <w:vAlign w:val="top"/>
          </w:tcPr>
          <w:p w14:paraId="1754A8C2">
            <w:pPr>
              <w:spacing w:line="296" w:lineRule="auto"/>
              <w:rPr>
                <w:color w:val="auto"/>
                <w:sz w:val="21"/>
                <w:szCs w:val="21"/>
                <w:highlight w:val="none"/>
              </w:rPr>
            </w:pPr>
          </w:p>
          <w:p w14:paraId="46084854">
            <w:pPr>
              <w:pStyle w:val="40"/>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61" w:type="dxa"/>
            <w:gridSpan w:val="2"/>
            <w:noWrap w:val="0"/>
            <w:vAlign w:val="top"/>
          </w:tcPr>
          <w:p w14:paraId="2CFEA2AF">
            <w:pPr>
              <w:rPr>
                <w:color w:val="auto"/>
                <w:sz w:val="21"/>
                <w:szCs w:val="21"/>
                <w:highlight w:val="none"/>
              </w:rPr>
            </w:pPr>
          </w:p>
        </w:tc>
      </w:tr>
      <w:tr w14:paraId="696AB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30" w:type="dxa"/>
          <w:trHeight w:val="500" w:hRule="atLeast"/>
          <w:jc w:val="center"/>
        </w:trPr>
        <w:tc>
          <w:tcPr>
            <w:tcW w:w="5535" w:type="dxa"/>
            <w:gridSpan w:val="2"/>
            <w:noWrap w:val="0"/>
            <w:vAlign w:val="top"/>
          </w:tcPr>
          <w:p w14:paraId="000BEC88">
            <w:pPr>
              <w:pStyle w:val="40"/>
              <w:spacing w:before="132" w:line="220" w:lineRule="auto"/>
              <w:ind w:left="127"/>
              <w:rPr>
                <w:color w:val="auto"/>
                <w:sz w:val="21"/>
                <w:szCs w:val="21"/>
                <w:highlight w:val="none"/>
                <w:lang w:eastAsia="zh-CN"/>
              </w:rPr>
            </w:pPr>
            <w:r>
              <w:rPr>
                <w:color w:val="auto"/>
                <w:spacing w:val="-2"/>
                <w:sz w:val="21"/>
                <w:szCs w:val="21"/>
                <w:highlight w:val="none"/>
                <w:lang w:eastAsia="zh-CN"/>
              </w:rPr>
              <w:t>（二）开挖深度虽未超过</w:t>
            </w:r>
            <w:r>
              <w:rPr>
                <w:color w:val="auto"/>
                <w:spacing w:val="-30"/>
                <w:sz w:val="21"/>
                <w:szCs w:val="21"/>
                <w:highlight w:val="none"/>
                <w:lang w:eastAsia="zh-CN"/>
              </w:rPr>
              <w:t xml:space="preserve"> </w:t>
            </w:r>
            <w:r>
              <w:rPr>
                <w:color w:val="auto"/>
                <w:spacing w:val="-2"/>
                <w:sz w:val="21"/>
                <w:szCs w:val="21"/>
                <w:highlight w:val="none"/>
                <w:lang w:eastAsia="zh-CN"/>
              </w:rPr>
              <w:t>3m，但地质条件、周</w:t>
            </w:r>
          </w:p>
        </w:tc>
        <w:tc>
          <w:tcPr>
            <w:tcW w:w="1352" w:type="dxa"/>
            <w:gridSpan w:val="4"/>
            <w:noWrap w:val="0"/>
            <w:vAlign w:val="top"/>
          </w:tcPr>
          <w:p w14:paraId="28BB8511">
            <w:pPr>
              <w:pStyle w:val="40"/>
              <w:spacing w:before="132"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52" w:type="dxa"/>
            <w:gridSpan w:val="4"/>
            <w:noWrap w:val="0"/>
            <w:vAlign w:val="top"/>
          </w:tcPr>
          <w:p w14:paraId="551CF63E">
            <w:pPr>
              <w:pStyle w:val="40"/>
              <w:spacing w:before="132"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61" w:type="dxa"/>
            <w:gridSpan w:val="2"/>
            <w:noWrap w:val="0"/>
            <w:vAlign w:val="top"/>
          </w:tcPr>
          <w:p w14:paraId="569E6257">
            <w:pPr>
              <w:rPr>
                <w:color w:val="auto"/>
                <w:sz w:val="21"/>
                <w:szCs w:val="21"/>
                <w:highlight w:val="none"/>
              </w:rPr>
            </w:pPr>
          </w:p>
        </w:tc>
      </w:tr>
      <w:tr w14:paraId="3982A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1050" w:hRule="atLeast"/>
          <w:jc w:val="center"/>
        </w:trPr>
        <w:tc>
          <w:tcPr>
            <w:tcW w:w="5527" w:type="dxa"/>
            <w:noWrap w:val="0"/>
            <w:vAlign w:val="top"/>
          </w:tcPr>
          <w:p w14:paraId="415FD119">
            <w:pPr>
              <w:pStyle w:val="40"/>
              <w:spacing w:before="130" w:line="346" w:lineRule="auto"/>
              <w:ind w:left="116" w:right="168" w:firstLine="21"/>
              <w:jc w:val="both"/>
              <w:rPr>
                <w:color w:val="auto"/>
                <w:sz w:val="21"/>
                <w:szCs w:val="21"/>
                <w:highlight w:val="none"/>
                <w:lang w:eastAsia="zh-CN"/>
              </w:rPr>
            </w:pPr>
            <w:r>
              <w:rPr>
                <w:color w:val="auto"/>
                <w:spacing w:val="-2"/>
                <w:sz w:val="21"/>
                <w:szCs w:val="21"/>
                <w:highlight w:val="none"/>
                <w:lang w:eastAsia="zh-CN"/>
              </w:rPr>
              <w:t>围环境和地下管线复杂，或影响毗邻建、构筑</w:t>
            </w:r>
            <w:r>
              <w:rPr>
                <w:color w:val="auto"/>
                <w:spacing w:val="8"/>
                <w:sz w:val="21"/>
                <w:szCs w:val="21"/>
                <w:highlight w:val="none"/>
                <w:lang w:eastAsia="zh-CN"/>
              </w:rPr>
              <w:t xml:space="preserve"> </w:t>
            </w:r>
            <w:r>
              <w:rPr>
                <w:color w:val="auto"/>
                <w:spacing w:val="-1"/>
                <w:sz w:val="21"/>
                <w:szCs w:val="21"/>
                <w:highlight w:val="none"/>
                <w:lang w:eastAsia="zh-CN"/>
              </w:rPr>
              <w:t>物安全的基坑（槽）的土方开挖、支护、降水</w:t>
            </w:r>
            <w:r>
              <w:rPr>
                <w:color w:val="auto"/>
                <w:spacing w:val="9"/>
                <w:sz w:val="21"/>
                <w:szCs w:val="21"/>
                <w:highlight w:val="none"/>
                <w:lang w:eastAsia="zh-CN"/>
              </w:rPr>
              <w:t xml:space="preserve"> </w:t>
            </w:r>
            <w:r>
              <w:rPr>
                <w:color w:val="auto"/>
                <w:spacing w:val="-4"/>
                <w:sz w:val="21"/>
                <w:szCs w:val="21"/>
                <w:highlight w:val="none"/>
                <w:lang w:eastAsia="zh-CN"/>
              </w:rPr>
              <w:t>工程。</w:t>
            </w:r>
          </w:p>
        </w:tc>
        <w:tc>
          <w:tcPr>
            <w:tcW w:w="1343" w:type="dxa"/>
            <w:gridSpan w:val="4"/>
            <w:noWrap w:val="0"/>
            <w:vAlign w:val="top"/>
          </w:tcPr>
          <w:p w14:paraId="0F6683F3">
            <w:pPr>
              <w:rPr>
                <w:color w:val="auto"/>
                <w:sz w:val="21"/>
                <w:szCs w:val="21"/>
                <w:highlight w:val="none"/>
                <w:lang w:eastAsia="zh-CN"/>
              </w:rPr>
            </w:pPr>
          </w:p>
        </w:tc>
        <w:tc>
          <w:tcPr>
            <w:tcW w:w="1365" w:type="dxa"/>
            <w:gridSpan w:val="4"/>
            <w:noWrap w:val="0"/>
            <w:vAlign w:val="top"/>
          </w:tcPr>
          <w:p w14:paraId="725A9AB8">
            <w:pPr>
              <w:rPr>
                <w:color w:val="auto"/>
                <w:sz w:val="21"/>
                <w:szCs w:val="21"/>
                <w:highlight w:val="none"/>
                <w:lang w:eastAsia="zh-CN"/>
              </w:rPr>
            </w:pPr>
          </w:p>
        </w:tc>
        <w:tc>
          <w:tcPr>
            <w:tcW w:w="1050" w:type="dxa"/>
            <w:gridSpan w:val="2"/>
            <w:noWrap w:val="0"/>
            <w:vAlign w:val="top"/>
          </w:tcPr>
          <w:p w14:paraId="2C836FEC">
            <w:pPr>
              <w:rPr>
                <w:color w:val="auto"/>
                <w:sz w:val="21"/>
                <w:szCs w:val="21"/>
                <w:highlight w:val="none"/>
                <w:lang w:eastAsia="zh-CN"/>
              </w:rPr>
            </w:pPr>
          </w:p>
        </w:tc>
      </w:tr>
      <w:tr w14:paraId="0C625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498" w:hRule="atLeast"/>
          <w:jc w:val="center"/>
        </w:trPr>
        <w:tc>
          <w:tcPr>
            <w:tcW w:w="5527" w:type="dxa"/>
            <w:noWrap w:val="0"/>
            <w:vAlign w:val="top"/>
          </w:tcPr>
          <w:p w14:paraId="048473AC">
            <w:pPr>
              <w:pStyle w:val="40"/>
              <w:spacing w:before="127" w:line="219" w:lineRule="auto"/>
              <w:ind w:left="120"/>
              <w:rPr>
                <w:color w:val="auto"/>
                <w:sz w:val="21"/>
                <w:szCs w:val="21"/>
                <w:highlight w:val="none"/>
                <w:lang w:eastAsia="zh-CN"/>
              </w:rPr>
            </w:pPr>
            <w:r>
              <w:rPr>
                <w:color w:val="auto"/>
                <w:spacing w:val="-2"/>
                <w:sz w:val="21"/>
                <w:szCs w:val="21"/>
                <w:highlight w:val="none"/>
                <w:lang w:eastAsia="zh-CN"/>
              </w:rPr>
              <w:t>二、模板工程及支撑体系</w:t>
            </w:r>
          </w:p>
        </w:tc>
        <w:tc>
          <w:tcPr>
            <w:tcW w:w="1343" w:type="dxa"/>
            <w:gridSpan w:val="4"/>
            <w:noWrap w:val="0"/>
            <w:vAlign w:val="top"/>
          </w:tcPr>
          <w:p w14:paraId="1698195A">
            <w:pPr>
              <w:pStyle w:val="40"/>
              <w:spacing w:before="126"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3E278084">
            <w:pPr>
              <w:pStyle w:val="40"/>
              <w:spacing w:before="126"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0E7DBFEF">
            <w:pPr>
              <w:rPr>
                <w:color w:val="auto"/>
                <w:sz w:val="21"/>
                <w:szCs w:val="21"/>
                <w:highlight w:val="none"/>
              </w:rPr>
            </w:pPr>
          </w:p>
        </w:tc>
      </w:tr>
      <w:tr w14:paraId="3635E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991" w:hRule="atLeast"/>
          <w:jc w:val="center"/>
        </w:trPr>
        <w:tc>
          <w:tcPr>
            <w:tcW w:w="5527" w:type="dxa"/>
            <w:noWrap w:val="0"/>
            <w:vAlign w:val="top"/>
          </w:tcPr>
          <w:p w14:paraId="7D977A23">
            <w:pPr>
              <w:pStyle w:val="40"/>
              <w:spacing w:before="128" w:line="328" w:lineRule="auto"/>
              <w:ind w:left="123" w:right="25" w:firstLine="4"/>
              <w:rPr>
                <w:color w:val="auto"/>
                <w:sz w:val="21"/>
                <w:szCs w:val="21"/>
                <w:highlight w:val="none"/>
                <w:lang w:eastAsia="zh-CN"/>
              </w:rPr>
            </w:pPr>
            <w:r>
              <w:rPr>
                <w:color w:val="auto"/>
                <w:spacing w:val="-6"/>
                <w:sz w:val="21"/>
                <w:szCs w:val="21"/>
                <w:highlight w:val="none"/>
                <w:lang w:eastAsia="zh-CN"/>
              </w:rPr>
              <w:t>（一）各类工具式模板工程：包括滑模、爬模、</w:t>
            </w:r>
            <w:r>
              <w:rPr>
                <w:color w:val="auto"/>
                <w:spacing w:val="6"/>
                <w:sz w:val="21"/>
                <w:szCs w:val="21"/>
                <w:highlight w:val="none"/>
                <w:lang w:eastAsia="zh-CN"/>
              </w:rPr>
              <w:t xml:space="preserve"> </w:t>
            </w:r>
            <w:r>
              <w:rPr>
                <w:color w:val="auto"/>
                <w:spacing w:val="-2"/>
                <w:sz w:val="21"/>
                <w:szCs w:val="21"/>
                <w:highlight w:val="none"/>
                <w:lang w:eastAsia="zh-CN"/>
              </w:rPr>
              <w:t>飞模、隧道模等工程。</w:t>
            </w:r>
          </w:p>
        </w:tc>
        <w:tc>
          <w:tcPr>
            <w:tcW w:w="1343" w:type="dxa"/>
            <w:gridSpan w:val="4"/>
            <w:noWrap w:val="0"/>
            <w:vAlign w:val="top"/>
          </w:tcPr>
          <w:p w14:paraId="5FC5DA76">
            <w:pPr>
              <w:spacing w:line="295" w:lineRule="auto"/>
              <w:rPr>
                <w:color w:val="auto"/>
                <w:sz w:val="21"/>
                <w:szCs w:val="21"/>
                <w:highlight w:val="none"/>
                <w:lang w:eastAsia="zh-CN"/>
              </w:rPr>
            </w:pPr>
          </w:p>
          <w:p w14:paraId="5638FBA5">
            <w:pPr>
              <w:pStyle w:val="40"/>
              <w:spacing w:before="78"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2EB3FD42">
            <w:pPr>
              <w:spacing w:line="295" w:lineRule="auto"/>
              <w:rPr>
                <w:color w:val="auto"/>
                <w:sz w:val="21"/>
                <w:szCs w:val="21"/>
                <w:highlight w:val="none"/>
              </w:rPr>
            </w:pPr>
          </w:p>
          <w:p w14:paraId="68C7911B">
            <w:pPr>
              <w:pStyle w:val="40"/>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08BE9FF3">
            <w:pPr>
              <w:rPr>
                <w:color w:val="auto"/>
                <w:sz w:val="21"/>
                <w:szCs w:val="21"/>
                <w:highlight w:val="none"/>
              </w:rPr>
            </w:pPr>
          </w:p>
        </w:tc>
      </w:tr>
      <w:tr w14:paraId="44E4B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2285" w:hRule="atLeast"/>
          <w:jc w:val="center"/>
        </w:trPr>
        <w:tc>
          <w:tcPr>
            <w:tcW w:w="5527" w:type="dxa"/>
            <w:noWrap w:val="0"/>
            <w:vAlign w:val="top"/>
          </w:tcPr>
          <w:p w14:paraId="3A61C610">
            <w:pPr>
              <w:pStyle w:val="40"/>
              <w:spacing w:before="131" w:line="362" w:lineRule="auto"/>
              <w:ind w:left="115" w:right="105" w:firstLine="12"/>
              <w:rPr>
                <w:color w:val="auto"/>
                <w:sz w:val="21"/>
                <w:szCs w:val="21"/>
                <w:highlight w:val="none"/>
                <w:lang w:eastAsia="zh-CN"/>
              </w:rPr>
            </w:pPr>
            <w:r>
              <w:rPr>
                <w:color w:val="auto"/>
                <w:spacing w:val="-5"/>
                <w:sz w:val="21"/>
                <w:szCs w:val="21"/>
                <w:highlight w:val="none"/>
                <w:lang w:eastAsia="zh-CN"/>
              </w:rPr>
              <w:t>（二）混凝土模板支撑工程：搭设高度</w:t>
            </w:r>
            <w:r>
              <w:rPr>
                <w:color w:val="auto"/>
                <w:spacing w:val="-43"/>
                <w:sz w:val="21"/>
                <w:szCs w:val="21"/>
                <w:highlight w:val="none"/>
                <w:lang w:eastAsia="zh-CN"/>
              </w:rPr>
              <w:t xml:space="preserve"> </w:t>
            </w:r>
            <w:r>
              <w:rPr>
                <w:color w:val="auto"/>
                <w:spacing w:val="-5"/>
                <w:sz w:val="21"/>
                <w:szCs w:val="21"/>
                <w:highlight w:val="none"/>
                <w:lang w:eastAsia="zh-CN"/>
              </w:rPr>
              <w:t>5m</w:t>
            </w:r>
            <w:r>
              <w:rPr>
                <w:color w:val="auto"/>
                <w:spacing w:val="-52"/>
                <w:sz w:val="21"/>
                <w:szCs w:val="21"/>
                <w:highlight w:val="none"/>
                <w:lang w:eastAsia="zh-CN"/>
              </w:rPr>
              <w:t xml:space="preserve"> </w:t>
            </w:r>
            <w:r>
              <w:rPr>
                <w:color w:val="auto"/>
                <w:spacing w:val="-5"/>
                <w:sz w:val="21"/>
                <w:szCs w:val="21"/>
                <w:highlight w:val="none"/>
                <w:lang w:eastAsia="zh-CN"/>
              </w:rPr>
              <w:t>及以</w:t>
            </w:r>
            <w:r>
              <w:rPr>
                <w:color w:val="auto"/>
                <w:sz w:val="21"/>
                <w:szCs w:val="21"/>
                <w:highlight w:val="none"/>
                <w:lang w:eastAsia="zh-CN"/>
              </w:rPr>
              <w:t xml:space="preserve"> </w:t>
            </w:r>
            <w:r>
              <w:rPr>
                <w:color w:val="auto"/>
                <w:spacing w:val="-10"/>
                <w:sz w:val="21"/>
                <w:szCs w:val="21"/>
                <w:highlight w:val="none"/>
                <w:lang w:eastAsia="zh-CN"/>
              </w:rPr>
              <w:t>上，或搭设跨度</w:t>
            </w:r>
            <w:r>
              <w:rPr>
                <w:color w:val="auto"/>
                <w:spacing w:val="-33"/>
                <w:sz w:val="21"/>
                <w:szCs w:val="21"/>
                <w:highlight w:val="none"/>
                <w:lang w:eastAsia="zh-CN"/>
              </w:rPr>
              <w:t xml:space="preserve"> </w:t>
            </w:r>
            <w:r>
              <w:rPr>
                <w:color w:val="auto"/>
                <w:spacing w:val="-10"/>
                <w:sz w:val="21"/>
                <w:szCs w:val="21"/>
                <w:highlight w:val="none"/>
                <w:lang w:eastAsia="zh-CN"/>
              </w:rPr>
              <w:t>10m</w:t>
            </w:r>
            <w:r>
              <w:rPr>
                <w:color w:val="auto"/>
                <w:spacing w:val="-51"/>
                <w:sz w:val="21"/>
                <w:szCs w:val="21"/>
                <w:highlight w:val="none"/>
                <w:lang w:eastAsia="zh-CN"/>
              </w:rPr>
              <w:t xml:space="preserve"> </w:t>
            </w:r>
            <w:r>
              <w:rPr>
                <w:color w:val="auto"/>
                <w:spacing w:val="-10"/>
                <w:sz w:val="21"/>
                <w:szCs w:val="21"/>
                <w:highlight w:val="none"/>
                <w:lang w:eastAsia="zh-CN"/>
              </w:rPr>
              <w:t>及以上，或施工总荷</w:t>
            </w:r>
            <w:r>
              <w:rPr>
                <w:color w:val="auto"/>
                <w:spacing w:val="-11"/>
                <w:sz w:val="21"/>
                <w:szCs w:val="21"/>
                <w:highlight w:val="none"/>
                <w:lang w:eastAsia="zh-CN"/>
              </w:rPr>
              <w:t>载（荷</w:t>
            </w:r>
            <w:r>
              <w:rPr>
                <w:color w:val="auto"/>
                <w:sz w:val="21"/>
                <w:szCs w:val="21"/>
                <w:highlight w:val="none"/>
                <w:lang w:eastAsia="zh-CN"/>
              </w:rPr>
              <w:t xml:space="preserve"> </w:t>
            </w:r>
            <w:r>
              <w:rPr>
                <w:color w:val="auto"/>
                <w:spacing w:val="-2"/>
                <w:sz w:val="21"/>
                <w:szCs w:val="21"/>
                <w:highlight w:val="none"/>
                <w:lang w:eastAsia="zh-CN"/>
              </w:rPr>
              <w:t>载效应基本组合的设计值，以下简称设计值）</w:t>
            </w:r>
            <w:r>
              <w:rPr>
                <w:color w:val="auto"/>
                <w:spacing w:val="14"/>
                <w:sz w:val="21"/>
                <w:szCs w:val="21"/>
                <w:highlight w:val="none"/>
                <w:lang w:eastAsia="zh-CN"/>
              </w:rPr>
              <w:t xml:space="preserve"> </w:t>
            </w:r>
            <w:r>
              <w:rPr>
                <w:color w:val="auto"/>
                <w:spacing w:val="-14"/>
                <w:sz w:val="21"/>
                <w:szCs w:val="21"/>
                <w:highlight w:val="none"/>
                <w:lang w:eastAsia="zh-CN"/>
              </w:rPr>
              <w:t>10kN/m2</w:t>
            </w:r>
            <w:r>
              <w:rPr>
                <w:color w:val="auto"/>
                <w:spacing w:val="-35"/>
                <w:sz w:val="21"/>
                <w:szCs w:val="21"/>
                <w:highlight w:val="none"/>
                <w:lang w:eastAsia="zh-CN"/>
              </w:rPr>
              <w:t xml:space="preserve"> </w:t>
            </w:r>
            <w:r>
              <w:rPr>
                <w:color w:val="auto"/>
                <w:spacing w:val="-14"/>
                <w:sz w:val="21"/>
                <w:szCs w:val="21"/>
                <w:highlight w:val="none"/>
                <w:lang w:eastAsia="zh-CN"/>
              </w:rPr>
              <w:t>及以上，或集中线荷载（设计值）15kN/m</w:t>
            </w:r>
            <w:r>
              <w:rPr>
                <w:color w:val="auto"/>
                <w:sz w:val="21"/>
                <w:szCs w:val="21"/>
                <w:highlight w:val="none"/>
                <w:lang w:eastAsia="zh-CN"/>
              </w:rPr>
              <w:t xml:space="preserve"> </w:t>
            </w:r>
            <w:r>
              <w:rPr>
                <w:color w:val="auto"/>
                <w:spacing w:val="-1"/>
                <w:sz w:val="21"/>
                <w:szCs w:val="21"/>
                <w:highlight w:val="none"/>
                <w:lang w:eastAsia="zh-CN"/>
              </w:rPr>
              <w:t>及以上，或高度大于支撑水平投影宽度且相对</w:t>
            </w:r>
            <w:r>
              <w:rPr>
                <w:color w:val="auto"/>
                <w:spacing w:val="10"/>
                <w:sz w:val="21"/>
                <w:szCs w:val="21"/>
                <w:highlight w:val="none"/>
                <w:lang w:eastAsia="zh-CN"/>
              </w:rPr>
              <w:t xml:space="preserve"> </w:t>
            </w:r>
            <w:r>
              <w:rPr>
                <w:color w:val="auto"/>
                <w:spacing w:val="-1"/>
                <w:sz w:val="21"/>
                <w:szCs w:val="21"/>
                <w:highlight w:val="none"/>
                <w:lang w:eastAsia="zh-CN"/>
              </w:rPr>
              <w:t>独立无联系构件的混凝土模板支撑工程。</w:t>
            </w:r>
          </w:p>
        </w:tc>
        <w:tc>
          <w:tcPr>
            <w:tcW w:w="1343" w:type="dxa"/>
            <w:gridSpan w:val="4"/>
            <w:noWrap w:val="0"/>
            <w:vAlign w:val="top"/>
          </w:tcPr>
          <w:p w14:paraId="21F966A5">
            <w:pPr>
              <w:spacing w:line="255" w:lineRule="auto"/>
              <w:rPr>
                <w:color w:val="auto"/>
                <w:sz w:val="21"/>
                <w:szCs w:val="21"/>
                <w:highlight w:val="none"/>
                <w:lang w:eastAsia="zh-CN"/>
              </w:rPr>
            </w:pPr>
          </w:p>
          <w:p w14:paraId="48CA02D5">
            <w:pPr>
              <w:spacing w:line="255" w:lineRule="auto"/>
              <w:rPr>
                <w:color w:val="auto"/>
                <w:sz w:val="21"/>
                <w:szCs w:val="21"/>
                <w:highlight w:val="none"/>
                <w:lang w:eastAsia="zh-CN"/>
              </w:rPr>
            </w:pPr>
          </w:p>
          <w:p w14:paraId="45F541AA">
            <w:pPr>
              <w:spacing w:line="255" w:lineRule="auto"/>
              <w:rPr>
                <w:color w:val="auto"/>
                <w:sz w:val="21"/>
                <w:szCs w:val="21"/>
                <w:highlight w:val="none"/>
                <w:lang w:eastAsia="zh-CN"/>
              </w:rPr>
            </w:pPr>
          </w:p>
          <w:p w14:paraId="2B792B8F">
            <w:pPr>
              <w:spacing w:line="255" w:lineRule="auto"/>
              <w:rPr>
                <w:color w:val="auto"/>
                <w:sz w:val="21"/>
                <w:szCs w:val="21"/>
                <w:highlight w:val="none"/>
                <w:lang w:eastAsia="zh-CN"/>
              </w:rPr>
            </w:pPr>
          </w:p>
          <w:p w14:paraId="36E2B580">
            <w:pPr>
              <w:spacing w:line="255" w:lineRule="auto"/>
              <w:rPr>
                <w:color w:val="auto"/>
                <w:sz w:val="21"/>
                <w:szCs w:val="21"/>
                <w:highlight w:val="none"/>
                <w:lang w:eastAsia="zh-CN"/>
              </w:rPr>
            </w:pPr>
          </w:p>
          <w:p w14:paraId="58DE3403">
            <w:pPr>
              <w:pStyle w:val="40"/>
              <w:spacing w:before="78" w:line="223" w:lineRule="auto"/>
              <w:ind w:left="425"/>
              <w:rPr>
                <w:color w:val="auto"/>
                <w:sz w:val="21"/>
                <w:szCs w:val="21"/>
                <w:highlight w:val="none"/>
              </w:rPr>
            </w:pPr>
            <w:r>
              <w:rPr>
                <w:color w:val="auto"/>
                <w:spacing w:val="-19"/>
                <w:w w:val="94"/>
                <w:sz w:val="21"/>
                <w:szCs w:val="21"/>
                <w:highlight w:val="none"/>
              </w:rPr>
              <w:t>(</w:t>
            </w:r>
            <w:r>
              <w:rPr>
                <w:color w:val="auto"/>
                <w:spacing w:val="3"/>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7B5312B5">
            <w:pPr>
              <w:spacing w:line="255" w:lineRule="auto"/>
              <w:rPr>
                <w:color w:val="auto"/>
                <w:sz w:val="21"/>
                <w:szCs w:val="21"/>
                <w:highlight w:val="none"/>
              </w:rPr>
            </w:pPr>
          </w:p>
          <w:p w14:paraId="4BF4ACAD">
            <w:pPr>
              <w:spacing w:line="255" w:lineRule="auto"/>
              <w:rPr>
                <w:color w:val="auto"/>
                <w:sz w:val="21"/>
                <w:szCs w:val="21"/>
                <w:highlight w:val="none"/>
              </w:rPr>
            </w:pPr>
          </w:p>
          <w:p w14:paraId="1BA887A1">
            <w:pPr>
              <w:spacing w:line="255" w:lineRule="auto"/>
              <w:rPr>
                <w:color w:val="auto"/>
                <w:sz w:val="21"/>
                <w:szCs w:val="21"/>
                <w:highlight w:val="none"/>
              </w:rPr>
            </w:pPr>
          </w:p>
          <w:p w14:paraId="59F05142">
            <w:pPr>
              <w:spacing w:line="255" w:lineRule="auto"/>
              <w:rPr>
                <w:color w:val="auto"/>
                <w:sz w:val="21"/>
                <w:szCs w:val="21"/>
                <w:highlight w:val="none"/>
              </w:rPr>
            </w:pPr>
          </w:p>
          <w:p w14:paraId="4B3D1684">
            <w:pPr>
              <w:spacing w:line="255" w:lineRule="auto"/>
              <w:rPr>
                <w:color w:val="auto"/>
                <w:sz w:val="21"/>
                <w:szCs w:val="21"/>
                <w:highlight w:val="none"/>
              </w:rPr>
            </w:pPr>
          </w:p>
          <w:p w14:paraId="3811591D">
            <w:pPr>
              <w:pStyle w:val="40"/>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2B27FA12">
            <w:pPr>
              <w:rPr>
                <w:color w:val="auto"/>
                <w:sz w:val="21"/>
                <w:szCs w:val="21"/>
                <w:highlight w:val="none"/>
              </w:rPr>
            </w:pPr>
          </w:p>
        </w:tc>
      </w:tr>
      <w:tr w14:paraId="16D28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717" w:hRule="atLeast"/>
          <w:jc w:val="center"/>
        </w:trPr>
        <w:tc>
          <w:tcPr>
            <w:tcW w:w="5527" w:type="dxa"/>
            <w:noWrap w:val="0"/>
            <w:vAlign w:val="top"/>
          </w:tcPr>
          <w:p w14:paraId="447A511A">
            <w:pPr>
              <w:pStyle w:val="40"/>
              <w:spacing w:before="131" w:line="327" w:lineRule="auto"/>
              <w:ind w:left="117" w:right="168" w:firstLine="10"/>
              <w:rPr>
                <w:color w:val="auto"/>
                <w:sz w:val="21"/>
                <w:szCs w:val="21"/>
                <w:highlight w:val="none"/>
                <w:lang w:eastAsia="zh-CN"/>
              </w:rPr>
            </w:pPr>
            <w:r>
              <w:rPr>
                <w:color w:val="auto"/>
                <w:spacing w:val="-2"/>
                <w:sz w:val="21"/>
                <w:szCs w:val="21"/>
                <w:highlight w:val="none"/>
                <w:lang w:eastAsia="zh-CN"/>
              </w:rPr>
              <w:t>（三）承重支撑体系：用于钢结构安装等满堂</w:t>
            </w:r>
            <w:r>
              <w:rPr>
                <w:color w:val="auto"/>
                <w:spacing w:val="18"/>
                <w:sz w:val="21"/>
                <w:szCs w:val="21"/>
                <w:highlight w:val="none"/>
                <w:lang w:eastAsia="zh-CN"/>
              </w:rPr>
              <w:t xml:space="preserve"> </w:t>
            </w:r>
            <w:r>
              <w:rPr>
                <w:color w:val="auto"/>
                <w:spacing w:val="-3"/>
                <w:sz w:val="21"/>
                <w:szCs w:val="21"/>
                <w:highlight w:val="none"/>
                <w:lang w:eastAsia="zh-CN"/>
              </w:rPr>
              <w:t>支撑体系。</w:t>
            </w:r>
          </w:p>
        </w:tc>
        <w:tc>
          <w:tcPr>
            <w:tcW w:w="1343" w:type="dxa"/>
            <w:gridSpan w:val="4"/>
            <w:noWrap w:val="0"/>
            <w:vAlign w:val="top"/>
          </w:tcPr>
          <w:p w14:paraId="07B2E08B">
            <w:pPr>
              <w:spacing w:line="296" w:lineRule="auto"/>
              <w:rPr>
                <w:color w:val="auto"/>
                <w:sz w:val="21"/>
                <w:szCs w:val="21"/>
                <w:highlight w:val="none"/>
                <w:lang w:eastAsia="zh-CN"/>
              </w:rPr>
            </w:pPr>
          </w:p>
          <w:p w14:paraId="79D0CAAE">
            <w:pPr>
              <w:pStyle w:val="40"/>
              <w:spacing w:before="78" w:line="223" w:lineRule="auto"/>
              <w:ind w:left="30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05787CFF">
            <w:pPr>
              <w:spacing w:line="296" w:lineRule="auto"/>
              <w:rPr>
                <w:color w:val="auto"/>
                <w:sz w:val="21"/>
                <w:szCs w:val="21"/>
                <w:highlight w:val="none"/>
              </w:rPr>
            </w:pPr>
          </w:p>
          <w:p w14:paraId="4C0216F4">
            <w:pPr>
              <w:pStyle w:val="40"/>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655CFC42">
            <w:pPr>
              <w:rPr>
                <w:color w:val="auto"/>
                <w:sz w:val="21"/>
                <w:szCs w:val="21"/>
                <w:highlight w:val="none"/>
              </w:rPr>
            </w:pPr>
          </w:p>
        </w:tc>
      </w:tr>
      <w:tr w14:paraId="02A48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499" w:hRule="atLeast"/>
          <w:jc w:val="center"/>
        </w:trPr>
        <w:tc>
          <w:tcPr>
            <w:tcW w:w="5527" w:type="dxa"/>
            <w:noWrap w:val="0"/>
            <w:vAlign w:val="top"/>
          </w:tcPr>
          <w:p w14:paraId="02F812B0">
            <w:pPr>
              <w:pStyle w:val="40"/>
              <w:spacing w:before="131" w:line="219" w:lineRule="auto"/>
              <w:ind w:left="356"/>
              <w:rPr>
                <w:color w:val="auto"/>
                <w:sz w:val="21"/>
                <w:szCs w:val="21"/>
                <w:highlight w:val="none"/>
                <w:lang w:eastAsia="zh-CN"/>
              </w:rPr>
            </w:pPr>
            <w:r>
              <w:rPr>
                <w:color w:val="auto"/>
                <w:spacing w:val="-1"/>
                <w:sz w:val="21"/>
                <w:szCs w:val="21"/>
                <w:highlight w:val="none"/>
                <w:lang w:eastAsia="zh-CN"/>
              </w:rPr>
              <w:t>三、起重吊装及起重机械安装拆卸工程</w:t>
            </w:r>
          </w:p>
        </w:tc>
        <w:tc>
          <w:tcPr>
            <w:tcW w:w="1343" w:type="dxa"/>
            <w:gridSpan w:val="4"/>
            <w:noWrap w:val="0"/>
            <w:vAlign w:val="top"/>
          </w:tcPr>
          <w:p w14:paraId="67774104">
            <w:pPr>
              <w:pStyle w:val="40"/>
              <w:spacing w:before="130"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78137279">
            <w:pPr>
              <w:pStyle w:val="40"/>
              <w:spacing w:before="130"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571B141D">
            <w:pPr>
              <w:rPr>
                <w:color w:val="auto"/>
                <w:sz w:val="21"/>
                <w:szCs w:val="21"/>
                <w:highlight w:val="none"/>
              </w:rPr>
            </w:pPr>
          </w:p>
        </w:tc>
      </w:tr>
      <w:tr w14:paraId="50D21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991" w:hRule="atLeast"/>
          <w:jc w:val="center"/>
        </w:trPr>
        <w:tc>
          <w:tcPr>
            <w:tcW w:w="5527" w:type="dxa"/>
            <w:noWrap w:val="0"/>
            <w:vAlign w:val="top"/>
          </w:tcPr>
          <w:p w14:paraId="31D54D7D">
            <w:pPr>
              <w:pStyle w:val="40"/>
              <w:spacing w:before="130" w:line="327" w:lineRule="auto"/>
              <w:ind w:left="144" w:right="168" w:hanging="17"/>
              <w:rPr>
                <w:color w:val="auto"/>
                <w:sz w:val="21"/>
                <w:szCs w:val="21"/>
                <w:highlight w:val="none"/>
                <w:lang w:eastAsia="zh-CN"/>
              </w:rPr>
            </w:pPr>
            <w:r>
              <w:rPr>
                <w:color w:val="auto"/>
                <w:spacing w:val="-2"/>
                <w:sz w:val="21"/>
                <w:szCs w:val="21"/>
                <w:highlight w:val="none"/>
                <w:lang w:eastAsia="zh-CN"/>
              </w:rPr>
              <w:t>（一）采用非常规起重设备、方法，且单件起</w:t>
            </w:r>
            <w:r>
              <w:rPr>
                <w:color w:val="auto"/>
                <w:spacing w:val="-4"/>
                <w:sz w:val="21"/>
                <w:szCs w:val="21"/>
                <w:highlight w:val="none"/>
                <w:lang w:eastAsia="zh-CN"/>
              </w:rPr>
              <w:t>吊重量在</w:t>
            </w:r>
            <w:r>
              <w:rPr>
                <w:color w:val="auto"/>
                <w:spacing w:val="-32"/>
                <w:sz w:val="21"/>
                <w:szCs w:val="21"/>
                <w:highlight w:val="none"/>
                <w:lang w:eastAsia="zh-CN"/>
              </w:rPr>
              <w:t xml:space="preserve"> </w:t>
            </w:r>
            <w:r>
              <w:rPr>
                <w:color w:val="auto"/>
                <w:spacing w:val="-4"/>
                <w:sz w:val="21"/>
                <w:szCs w:val="21"/>
                <w:highlight w:val="none"/>
                <w:lang w:eastAsia="zh-CN"/>
              </w:rPr>
              <w:t>10kN</w:t>
            </w:r>
            <w:r>
              <w:rPr>
                <w:color w:val="auto"/>
                <w:spacing w:val="-52"/>
                <w:sz w:val="21"/>
                <w:szCs w:val="21"/>
                <w:highlight w:val="none"/>
                <w:lang w:eastAsia="zh-CN"/>
              </w:rPr>
              <w:t xml:space="preserve"> </w:t>
            </w:r>
            <w:r>
              <w:rPr>
                <w:color w:val="auto"/>
                <w:spacing w:val="-4"/>
                <w:sz w:val="21"/>
                <w:szCs w:val="21"/>
                <w:highlight w:val="none"/>
                <w:lang w:eastAsia="zh-CN"/>
              </w:rPr>
              <w:t>及以上的起重吊装工程。</w:t>
            </w:r>
          </w:p>
        </w:tc>
        <w:tc>
          <w:tcPr>
            <w:tcW w:w="1343" w:type="dxa"/>
            <w:gridSpan w:val="4"/>
            <w:noWrap w:val="0"/>
            <w:vAlign w:val="top"/>
          </w:tcPr>
          <w:p w14:paraId="6CDB4771">
            <w:pPr>
              <w:spacing w:line="295" w:lineRule="auto"/>
              <w:rPr>
                <w:color w:val="auto"/>
                <w:sz w:val="21"/>
                <w:szCs w:val="21"/>
                <w:highlight w:val="none"/>
                <w:lang w:eastAsia="zh-CN"/>
              </w:rPr>
            </w:pPr>
          </w:p>
          <w:p w14:paraId="3EAAF0B0">
            <w:pPr>
              <w:pStyle w:val="40"/>
              <w:spacing w:before="78"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19B3E6BA">
            <w:pPr>
              <w:spacing w:line="295" w:lineRule="auto"/>
              <w:rPr>
                <w:color w:val="auto"/>
                <w:sz w:val="21"/>
                <w:szCs w:val="21"/>
                <w:highlight w:val="none"/>
              </w:rPr>
            </w:pPr>
          </w:p>
          <w:p w14:paraId="04CFA251">
            <w:pPr>
              <w:pStyle w:val="40"/>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76DB21CD">
            <w:pPr>
              <w:rPr>
                <w:color w:val="auto"/>
                <w:sz w:val="21"/>
                <w:szCs w:val="21"/>
                <w:highlight w:val="none"/>
              </w:rPr>
            </w:pPr>
          </w:p>
        </w:tc>
      </w:tr>
      <w:tr w14:paraId="02F4E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498" w:hRule="atLeast"/>
          <w:jc w:val="center"/>
        </w:trPr>
        <w:tc>
          <w:tcPr>
            <w:tcW w:w="5527" w:type="dxa"/>
            <w:noWrap w:val="0"/>
            <w:vAlign w:val="top"/>
          </w:tcPr>
          <w:p w14:paraId="734ABAFD">
            <w:pPr>
              <w:pStyle w:val="40"/>
              <w:spacing w:before="131" w:line="219" w:lineRule="auto"/>
              <w:ind w:left="127"/>
              <w:rPr>
                <w:color w:val="auto"/>
                <w:sz w:val="21"/>
                <w:szCs w:val="21"/>
                <w:highlight w:val="none"/>
                <w:lang w:eastAsia="zh-CN"/>
              </w:rPr>
            </w:pPr>
            <w:r>
              <w:rPr>
                <w:color w:val="auto"/>
                <w:spacing w:val="-2"/>
                <w:sz w:val="21"/>
                <w:szCs w:val="21"/>
                <w:highlight w:val="none"/>
                <w:lang w:eastAsia="zh-CN"/>
              </w:rPr>
              <w:t>（二）采用起重机械进行安装的工程。</w:t>
            </w:r>
          </w:p>
        </w:tc>
        <w:tc>
          <w:tcPr>
            <w:tcW w:w="1343" w:type="dxa"/>
            <w:gridSpan w:val="4"/>
            <w:noWrap w:val="0"/>
            <w:vAlign w:val="top"/>
          </w:tcPr>
          <w:p w14:paraId="474243F7">
            <w:pPr>
              <w:pStyle w:val="40"/>
              <w:spacing w:before="130" w:line="223" w:lineRule="auto"/>
              <w:ind w:left="30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0732FB83">
            <w:pPr>
              <w:pStyle w:val="40"/>
              <w:spacing w:before="130"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49F3EC14">
            <w:pPr>
              <w:rPr>
                <w:color w:val="auto"/>
                <w:sz w:val="21"/>
                <w:szCs w:val="21"/>
                <w:highlight w:val="none"/>
              </w:rPr>
            </w:pPr>
          </w:p>
        </w:tc>
      </w:tr>
      <w:tr w14:paraId="6B6AD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499" w:hRule="atLeast"/>
          <w:jc w:val="center"/>
        </w:trPr>
        <w:tc>
          <w:tcPr>
            <w:tcW w:w="5527" w:type="dxa"/>
            <w:noWrap w:val="0"/>
            <w:vAlign w:val="top"/>
          </w:tcPr>
          <w:p w14:paraId="2CADE7C5">
            <w:pPr>
              <w:pStyle w:val="40"/>
              <w:spacing w:before="132" w:line="219" w:lineRule="auto"/>
              <w:ind w:left="127"/>
              <w:rPr>
                <w:color w:val="auto"/>
                <w:sz w:val="21"/>
                <w:szCs w:val="21"/>
                <w:highlight w:val="none"/>
                <w:lang w:eastAsia="zh-CN"/>
              </w:rPr>
            </w:pPr>
            <w:r>
              <w:rPr>
                <w:color w:val="auto"/>
                <w:spacing w:val="-2"/>
                <w:sz w:val="21"/>
                <w:szCs w:val="21"/>
                <w:highlight w:val="none"/>
                <w:lang w:eastAsia="zh-CN"/>
              </w:rPr>
              <w:t>（三）起重机械安装和拆卸工程。</w:t>
            </w:r>
          </w:p>
        </w:tc>
        <w:tc>
          <w:tcPr>
            <w:tcW w:w="1343" w:type="dxa"/>
            <w:gridSpan w:val="4"/>
            <w:noWrap w:val="0"/>
            <w:vAlign w:val="top"/>
          </w:tcPr>
          <w:p w14:paraId="7A4B2E18">
            <w:pPr>
              <w:pStyle w:val="40"/>
              <w:spacing w:before="131" w:line="223" w:lineRule="auto"/>
              <w:ind w:left="30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39BE2B96">
            <w:pPr>
              <w:pStyle w:val="40"/>
              <w:spacing w:before="131"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6B590B31">
            <w:pPr>
              <w:rPr>
                <w:color w:val="auto"/>
                <w:sz w:val="21"/>
                <w:szCs w:val="21"/>
                <w:highlight w:val="none"/>
              </w:rPr>
            </w:pPr>
          </w:p>
        </w:tc>
      </w:tr>
      <w:tr w14:paraId="60690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498" w:hRule="atLeast"/>
          <w:jc w:val="center"/>
        </w:trPr>
        <w:tc>
          <w:tcPr>
            <w:tcW w:w="5527" w:type="dxa"/>
            <w:noWrap w:val="0"/>
            <w:vAlign w:val="top"/>
          </w:tcPr>
          <w:p w14:paraId="5A253AA7">
            <w:pPr>
              <w:pStyle w:val="40"/>
              <w:spacing w:before="132" w:line="219" w:lineRule="auto"/>
              <w:ind w:left="138"/>
              <w:rPr>
                <w:color w:val="auto"/>
                <w:sz w:val="21"/>
                <w:szCs w:val="21"/>
                <w:highlight w:val="none"/>
              </w:rPr>
            </w:pPr>
            <w:r>
              <w:rPr>
                <w:color w:val="auto"/>
                <w:spacing w:val="-5"/>
                <w:sz w:val="21"/>
                <w:szCs w:val="21"/>
                <w:highlight w:val="none"/>
              </w:rPr>
              <w:t>四、脚手架工程</w:t>
            </w:r>
          </w:p>
        </w:tc>
        <w:tc>
          <w:tcPr>
            <w:tcW w:w="1343" w:type="dxa"/>
            <w:gridSpan w:val="4"/>
            <w:noWrap w:val="0"/>
            <w:vAlign w:val="top"/>
          </w:tcPr>
          <w:p w14:paraId="2C4E1CDE">
            <w:pPr>
              <w:pStyle w:val="40"/>
              <w:spacing w:before="131" w:line="223" w:lineRule="auto"/>
              <w:ind w:left="485"/>
              <w:rPr>
                <w:color w:val="auto"/>
                <w:sz w:val="21"/>
                <w:szCs w:val="21"/>
                <w:highlight w:val="none"/>
              </w:rPr>
            </w:pPr>
            <w:r>
              <w:rPr>
                <w:color w:val="auto"/>
                <w:spacing w:val="-19"/>
                <w:w w:val="94"/>
                <w:sz w:val="21"/>
                <w:szCs w:val="21"/>
                <w:highlight w:val="none"/>
              </w:rPr>
              <w:t>(</w:t>
            </w:r>
            <w:r>
              <w:rPr>
                <w:color w:val="auto"/>
                <w:spacing w:val="5"/>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74230ACF">
            <w:pPr>
              <w:pStyle w:val="40"/>
              <w:spacing w:before="131"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44A9A2D2">
            <w:pPr>
              <w:rPr>
                <w:color w:val="auto"/>
                <w:sz w:val="21"/>
                <w:szCs w:val="21"/>
                <w:highlight w:val="none"/>
              </w:rPr>
            </w:pPr>
          </w:p>
        </w:tc>
      </w:tr>
      <w:tr w14:paraId="02D23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991" w:hRule="atLeast"/>
          <w:jc w:val="center"/>
        </w:trPr>
        <w:tc>
          <w:tcPr>
            <w:tcW w:w="5527" w:type="dxa"/>
            <w:noWrap w:val="0"/>
            <w:vAlign w:val="top"/>
          </w:tcPr>
          <w:p w14:paraId="667D6314">
            <w:pPr>
              <w:pStyle w:val="40"/>
              <w:spacing w:before="133" w:line="326" w:lineRule="auto"/>
              <w:ind w:left="117" w:right="168" w:firstLine="10"/>
              <w:rPr>
                <w:color w:val="auto"/>
                <w:sz w:val="21"/>
                <w:szCs w:val="21"/>
                <w:highlight w:val="none"/>
                <w:lang w:eastAsia="zh-CN"/>
              </w:rPr>
            </w:pPr>
            <w:r>
              <w:rPr>
                <w:color w:val="auto"/>
                <w:spacing w:val="-2"/>
                <w:sz w:val="21"/>
                <w:szCs w:val="21"/>
                <w:highlight w:val="none"/>
                <w:lang w:eastAsia="zh-CN"/>
              </w:rPr>
              <w:t>（一）搭设高度</w:t>
            </w:r>
            <w:r>
              <w:rPr>
                <w:color w:val="auto"/>
                <w:spacing w:val="-48"/>
                <w:sz w:val="21"/>
                <w:szCs w:val="21"/>
                <w:highlight w:val="none"/>
                <w:lang w:eastAsia="zh-CN"/>
              </w:rPr>
              <w:t xml:space="preserve"> </w:t>
            </w:r>
            <w:r>
              <w:rPr>
                <w:color w:val="auto"/>
                <w:spacing w:val="-2"/>
                <w:sz w:val="21"/>
                <w:szCs w:val="21"/>
                <w:highlight w:val="none"/>
                <w:lang w:eastAsia="zh-CN"/>
              </w:rPr>
              <w:t>24m</w:t>
            </w:r>
            <w:r>
              <w:rPr>
                <w:color w:val="auto"/>
                <w:spacing w:val="-52"/>
                <w:sz w:val="21"/>
                <w:szCs w:val="21"/>
                <w:highlight w:val="none"/>
                <w:lang w:eastAsia="zh-CN"/>
              </w:rPr>
              <w:t xml:space="preserve"> </w:t>
            </w:r>
            <w:r>
              <w:rPr>
                <w:color w:val="auto"/>
                <w:spacing w:val="-2"/>
                <w:sz w:val="21"/>
                <w:szCs w:val="21"/>
                <w:highlight w:val="none"/>
                <w:lang w:eastAsia="zh-CN"/>
              </w:rPr>
              <w:t>及以上的落地式钢管脚手</w:t>
            </w:r>
            <w:r>
              <w:rPr>
                <w:color w:val="auto"/>
                <w:sz w:val="21"/>
                <w:szCs w:val="21"/>
                <w:highlight w:val="none"/>
                <w:lang w:eastAsia="zh-CN"/>
              </w:rPr>
              <w:t xml:space="preserve"> </w:t>
            </w:r>
            <w:r>
              <w:rPr>
                <w:color w:val="auto"/>
                <w:spacing w:val="-1"/>
                <w:sz w:val="21"/>
                <w:szCs w:val="21"/>
                <w:highlight w:val="none"/>
                <w:lang w:eastAsia="zh-CN"/>
              </w:rPr>
              <w:t>架工程（包括采光井、电梯井脚手架）。</w:t>
            </w:r>
          </w:p>
        </w:tc>
        <w:tc>
          <w:tcPr>
            <w:tcW w:w="1343" w:type="dxa"/>
            <w:gridSpan w:val="4"/>
            <w:noWrap w:val="0"/>
            <w:vAlign w:val="top"/>
          </w:tcPr>
          <w:p w14:paraId="6CAFB5F1">
            <w:pPr>
              <w:spacing w:line="297" w:lineRule="auto"/>
              <w:rPr>
                <w:color w:val="auto"/>
                <w:sz w:val="21"/>
                <w:szCs w:val="21"/>
                <w:highlight w:val="none"/>
                <w:lang w:eastAsia="zh-CN"/>
              </w:rPr>
            </w:pPr>
          </w:p>
          <w:p w14:paraId="1239CED1">
            <w:pPr>
              <w:pStyle w:val="40"/>
              <w:spacing w:before="78" w:line="223" w:lineRule="auto"/>
              <w:ind w:left="425"/>
              <w:rPr>
                <w:color w:val="auto"/>
                <w:sz w:val="21"/>
                <w:szCs w:val="21"/>
                <w:highlight w:val="none"/>
              </w:rPr>
            </w:pPr>
            <w:r>
              <w:rPr>
                <w:color w:val="auto"/>
                <w:spacing w:val="-19"/>
                <w:w w:val="94"/>
                <w:sz w:val="21"/>
                <w:szCs w:val="21"/>
                <w:highlight w:val="none"/>
              </w:rPr>
              <w:t>(</w:t>
            </w:r>
            <w:r>
              <w:rPr>
                <w:color w:val="auto"/>
                <w:spacing w:val="3"/>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265F765C">
            <w:pPr>
              <w:spacing w:line="297" w:lineRule="auto"/>
              <w:rPr>
                <w:color w:val="auto"/>
                <w:sz w:val="21"/>
                <w:szCs w:val="21"/>
                <w:highlight w:val="none"/>
              </w:rPr>
            </w:pPr>
          </w:p>
          <w:p w14:paraId="200E2397">
            <w:pPr>
              <w:pStyle w:val="40"/>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6CB67D10">
            <w:pPr>
              <w:rPr>
                <w:color w:val="auto"/>
                <w:sz w:val="21"/>
                <w:szCs w:val="21"/>
                <w:highlight w:val="none"/>
              </w:rPr>
            </w:pPr>
          </w:p>
        </w:tc>
      </w:tr>
      <w:tr w14:paraId="7BDBC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499" w:hRule="atLeast"/>
          <w:jc w:val="center"/>
        </w:trPr>
        <w:tc>
          <w:tcPr>
            <w:tcW w:w="5527" w:type="dxa"/>
            <w:noWrap w:val="0"/>
            <w:vAlign w:val="top"/>
          </w:tcPr>
          <w:p w14:paraId="63F17EA8">
            <w:pPr>
              <w:pStyle w:val="40"/>
              <w:spacing w:before="133" w:line="219" w:lineRule="auto"/>
              <w:ind w:left="127"/>
              <w:rPr>
                <w:color w:val="auto"/>
                <w:sz w:val="21"/>
                <w:szCs w:val="21"/>
                <w:highlight w:val="none"/>
                <w:lang w:eastAsia="zh-CN"/>
              </w:rPr>
            </w:pPr>
            <w:r>
              <w:rPr>
                <w:color w:val="auto"/>
                <w:spacing w:val="-2"/>
                <w:sz w:val="21"/>
                <w:szCs w:val="21"/>
                <w:highlight w:val="none"/>
                <w:lang w:eastAsia="zh-CN"/>
              </w:rPr>
              <w:t>（二）附着式升降脚手架工程。</w:t>
            </w:r>
          </w:p>
        </w:tc>
        <w:tc>
          <w:tcPr>
            <w:tcW w:w="1343" w:type="dxa"/>
            <w:gridSpan w:val="4"/>
            <w:noWrap w:val="0"/>
            <w:vAlign w:val="top"/>
          </w:tcPr>
          <w:p w14:paraId="1E4E8501">
            <w:pPr>
              <w:pStyle w:val="40"/>
              <w:spacing w:before="132" w:line="223" w:lineRule="auto"/>
              <w:ind w:left="245"/>
              <w:rPr>
                <w:color w:val="auto"/>
                <w:sz w:val="21"/>
                <w:szCs w:val="21"/>
                <w:highlight w:val="none"/>
              </w:rPr>
            </w:pPr>
            <w:r>
              <w:rPr>
                <w:color w:val="auto"/>
                <w:spacing w:val="-19"/>
                <w:w w:val="94"/>
                <w:sz w:val="21"/>
                <w:szCs w:val="21"/>
                <w:highlight w:val="none"/>
              </w:rPr>
              <w:t>(</w:t>
            </w:r>
            <w:r>
              <w:rPr>
                <w:color w:val="auto"/>
                <w:spacing w:val="1"/>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07004285">
            <w:pPr>
              <w:pStyle w:val="40"/>
              <w:spacing w:before="132"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3BABEC36">
            <w:pPr>
              <w:rPr>
                <w:color w:val="auto"/>
                <w:sz w:val="21"/>
                <w:szCs w:val="21"/>
                <w:highlight w:val="none"/>
              </w:rPr>
            </w:pPr>
          </w:p>
        </w:tc>
      </w:tr>
      <w:tr w14:paraId="652E9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498" w:hRule="atLeast"/>
          <w:jc w:val="center"/>
        </w:trPr>
        <w:tc>
          <w:tcPr>
            <w:tcW w:w="5527" w:type="dxa"/>
            <w:noWrap w:val="0"/>
            <w:vAlign w:val="top"/>
          </w:tcPr>
          <w:p w14:paraId="7F043E04">
            <w:pPr>
              <w:pStyle w:val="40"/>
              <w:spacing w:before="133" w:line="219" w:lineRule="auto"/>
              <w:ind w:left="127"/>
              <w:rPr>
                <w:color w:val="auto"/>
                <w:sz w:val="21"/>
                <w:szCs w:val="21"/>
                <w:highlight w:val="none"/>
                <w:lang w:eastAsia="zh-CN"/>
              </w:rPr>
            </w:pPr>
            <w:r>
              <w:rPr>
                <w:color w:val="auto"/>
                <w:spacing w:val="-2"/>
                <w:sz w:val="21"/>
                <w:szCs w:val="21"/>
                <w:highlight w:val="none"/>
                <w:lang w:eastAsia="zh-CN"/>
              </w:rPr>
              <w:t>（三）悬挑式脚手架工程。</w:t>
            </w:r>
          </w:p>
        </w:tc>
        <w:tc>
          <w:tcPr>
            <w:tcW w:w="1343" w:type="dxa"/>
            <w:gridSpan w:val="4"/>
            <w:noWrap w:val="0"/>
            <w:vAlign w:val="top"/>
          </w:tcPr>
          <w:p w14:paraId="41F1385F">
            <w:pPr>
              <w:pStyle w:val="40"/>
              <w:spacing w:before="132" w:line="223" w:lineRule="auto"/>
              <w:ind w:left="245"/>
              <w:rPr>
                <w:color w:val="auto"/>
                <w:sz w:val="21"/>
                <w:szCs w:val="21"/>
                <w:highlight w:val="none"/>
              </w:rPr>
            </w:pPr>
            <w:r>
              <w:rPr>
                <w:color w:val="auto"/>
                <w:spacing w:val="-19"/>
                <w:w w:val="94"/>
                <w:sz w:val="21"/>
                <w:szCs w:val="21"/>
                <w:highlight w:val="none"/>
              </w:rPr>
              <w:t>(</w:t>
            </w:r>
            <w:r>
              <w:rPr>
                <w:color w:val="auto"/>
                <w:spacing w:val="1"/>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5AA869FF">
            <w:pPr>
              <w:pStyle w:val="40"/>
              <w:spacing w:before="132"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7A327DE0">
            <w:pPr>
              <w:rPr>
                <w:color w:val="auto"/>
                <w:sz w:val="21"/>
                <w:szCs w:val="21"/>
                <w:highlight w:val="none"/>
              </w:rPr>
            </w:pPr>
          </w:p>
        </w:tc>
      </w:tr>
      <w:tr w14:paraId="35A425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499" w:hRule="atLeast"/>
          <w:jc w:val="center"/>
        </w:trPr>
        <w:tc>
          <w:tcPr>
            <w:tcW w:w="5527" w:type="dxa"/>
            <w:noWrap w:val="0"/>
            <w:vAlign w:val="top"/>
          </w:tcPr>
          <w:p w14:paraId="62F02B16">
            <w:pPr>
              <w:pStyle w:val="40"/>
              <w:spacing w:before="133" w:line="220" w:lineRule="auto"/>
              <w:ind w:left="127"/>
              <w:rPr>
                <w:color w:val="auto"/>
                <w:sz w:val="21"/>
                <w:szCs w:val="21"/>
                <w:highlight w:val="none"/>
                <w:lang w:eastAsia="zh-CN"/>
              </w:rPr>
            </w:pPr>
            <w:r>
              <w:rPr>
                <w:color w:val="auto"/>
                <w:spacing w:val="-3"/>
                <w:sz w:val="21"/>
                <w:szCs w:val="21"/>
                <w:highlight w:val="none"/>
                <w:lang w:eastAsia="zh-CN"/>
              </w:rPr>
              <w:t>（四）高处作业吊篮。</w:t>
            </w:r>
          </w:p>
        </w:tc>
        <w:tc>
          <w:tcPr>
            <w:tcW w:w="1343" w:type="dxa"/>
            <w:gridSpan w:val="4"/>
            <w:noWrap w:val="0"/>
            <w:vAlign w:val="top"/>
          </w:tcPr>
          <w:p w14:paraId="53703BDE">
            <w:pPr>
              <w:pStyle w:val="40"/>
              <w:spacing w:before="133"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1C358371">
            <w:pPr>
              <w:pStyle w:val="40"/>
              <w:spacing w:before="133"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0DFEB795">
            <w:pPr>
              <w:rPr>
                <w:color w:val="auto"/>
                <w:sz w:val="21"/>
                <w:szCs w:val="21"/>
                <w:highlight w:val="none"/>
              </w:rPr>
            </w:pPr>
          </w:p>
        </w:tc>
      </w:tr>
      <w:tr w14:paraId="01639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498" w:hRule="atLeast"/>
          <w:jc w:val="center"/>
        </w:trPr>
        <w:tc>
          <w:tcPr>
            <w:tcW w:w="5527" w:type="dxa"/>
            <w:noWrap w:val="0"/>
            <w:vAlign w:val="top"/>
          </w:tcPr>
          <w:p w14:paraId="3150B629">
            <w:pPr>
              <w:pStyle w:val="40"/>
              <w:spacing w:before="131" w:line="220" w:lineRule="auto"/>
              <w:ind w:left="127"/>
              <w:rPr>
                <w:color w:val="auto"/>
                <w:sz w:val="21"/>
                <w:szCs w:val="21"/>
                <w:highlight w:val="none"/>
              </w:rPr>
            </w:pPr>
            <w:r>
              <w:rPr>
                <w:color w:val="auto"/>
                <w:spacing w:val="-2"/>
                <w:sz w:val="21"/>
                <w:szCs w:val="21"/>
                <w:highlight w:val="none"/>
              </w:rPr>
              <w:t>（五）卸料平台、操作平台工程。</w:t>
            </w:r>
          </w:p>
        </w:tc>
        <w:tc>
          <w:tcPr>
            <w:tcW w:w="1343" w:type="dxa"/>
            <w:gridSpan w:val="4"/>
            <w:noWrap w:val="0"/>
            <w:vAlign w:val="top"/>
          </w:tcPr>
          <w:p w14:paraId="77AD7340">
            <w:pPr>
              <w:pStyle w:val="40"/>
              <w:spacing w:before="131" w:line="223" w:lineRule="auto"/>
              <w:ind w:left="245"/>
              <w:rPr>
                <w:color w:val="auto"/>
                <w:sz w:val="21"/>
                <w:szCs w:val="21"/>
                <w:highlight w:val="none"/>
              </w:rPr>
            </w:pPr>
            <w:r>
              <w:rPr>
                <w:color w:val="auto"/>
                <w:spacing w:val="-19"/>
                <w:w w:val="94"/>
                <w:sz w:val="21"/>
                <w:szCs w:val="21"/>
                <w:highlight w:val="none"/>
              </w:rPr>
              <w:t>(</w:t>
            </w:r>
            <w:r>
              <w:rPr>
                <w:color w:val="auto"/>
                <w:spacing w:val="1"/>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16DF6B98">
            <w:pPr>
              <w:pStyle w:val="40"/>
              <w:spacing w:before="131"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78CB7921">
            <w:pPr>
              <w:rPr>
                <w:color w:val="auto"/>
                <w:sz w:val="21"/>
                <w:szCs w:val="21"/>
                <w:highlight w:val="none"/>
              </w:rPr>
            </w:pPr>
          </w:p>
        </w:tc>
      </w:tr>
      <w:tr w14:paraId="5112D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499" w:hRule="atLeast"/>
          <w:jc w:val="center"/>
        </w:trPr>
        <w:tc>
          <w:tcPr>
            <w:tcW w:w="5527" w:type="dxa"/>
            <w:noWrap w:val="0"/>
            <w:vAlign w:val="top"/>
          </w:tcPr>
          <w:p w14:paraId="6EDE08E1">
            <w:pPr>
              <w:pStyle w:val="40"/>
              <w:spacing w:before="132" w:line="219" w:lineRule="auto"/>
              <w:ind w:left="127"/>
              <w:rPr>
                <w:color w:val="auto"/>
                <w:sz w:val="21"/>
                <w:szCs w:val="21"/>
                <w:highlight w:val="none"/>
                <w:lang w:eastAsia="zh-CN"/>
              </w:rPr>
            </w:pPr>
            <w:r>
              <w:rPr>
                <w:color w:val="auto"/>
                <w:spacing w:val="-2"/>
                <w:sz w:val="21"/>
                <w:szCs w:val="21"/>
                <w:highlight w:val="none"/>
                <w:lang w:eastAsia="zh-CN"/>
              </w:rPr>
              <w:t>（六）异型脚手架工程。</w:t>
            </w:r>
          </w:p>
        </w:tc>
        <w:tc>
          <w:tcPr>
            <w:tcW w:w="1343" w:type="dxa"/>
            <w:gridSpan w:val="4"/>
            <w:noWrap w:val="0"/>
            <w:vAlign w:val="top"/>
          </w:tcPr>
          <w:p w14:paraId="7A6506DA">
            <w:pPr>
              <w:pStyle w:val="40"/>
              <w:spacing w:before="132"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1C47F225">
            <w:pPr>
              <w:pStyle w:val="40"/>
              <w:spacing w:before="132"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4214E55D">
            <w:pPr>
              <w:rPr>
                <w:color w:val="auto"/>
                <w:sz w:val="21"/>
                <w:szCs w:val="21"/>
                <w:highlight w:val="none"/>
              </w:rPr>
            </w:pPr>
          </w:p>
        </w:tc>
      </w:tr>
      <w:tr w14:paraId="04E23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500" w:hRule="atLeast"/>
          <w:jc w:val="center"/>
        </w:trPr>
        <w:tc>
          <w:tcPr>
            <w:tcW w:w="5527" w:type="dxa"/>
            <w:noWrap w:val="0"/>
            <w:vAlign w:val="top"/>
          </w:tcPr>
          <w:p w14:paraId="7902A37B">
            <w:pPr>
              <w:pStyle w:val="40"/>
              <w:spacing w:before="132" w:line="220" w:lineRule="auto"/>
              <w:ind w:left="120"/>
              <w:rPr>
                <w:color w:val="auto"/>
                <w:sz w:val="21"/>
                <w:szCs w:val="21"/>
                <w:highlight w:val="none"/>
              </w:rPr>
            </w:pPr>
            <w:r>
              <w:rPr>
                <w:color w:val="auto"/>
                <w:spacing w:val="-3"/>
                <w:sz w:val="21"/>
                <w:szCs w:val="21"/>
                <w:highlight w:val="none"/>
              </w:rPr>
              <w:t>五、拆除工程</w:t>
            </w:r>
          </w:p>
        </w:tc>
        <w:tc>
          <w:tcPr>
            <w:tcW w:w="1343" w:type="dxa"/>
            <w:gridSpan w:val="4"/>
            <w:noWrap w:val="0"/>
            <w:vAlign w:val="top"/>
          </w:tcPr>
          <w:p w14:paraId="7B66FABF">
            <w:pPr>
              <w:pStyle w:val="40"/>
              <w:spacing w:before="132" w:line="223" w:lineRule="auto"/>
              <w:ind w:left="485"/>
              <w:rPr>
                <w:color w:val="auto"/>
                <w:sz w:val="21"/>
                <w:szCs w:val="21"/>
                <w:highlight w:val="none"/>
              </w:rPr>
            </w:pPr>
            <w:r>
              <w:rPr>
                <w:color w:val="auto"/>
                <w:spacing w:val="-19"/>
                <w:w w:val="94"/>
                <w:sz w:val="21"/>
                <w:szCs w:val="21"/>
                <w:highlight w:val="none"/>
              </w:rPr>
              <w:t>(</w:t>
            </w:r>
            <w:r>
              <w:rPr>
                <w:rFonts w:hint="eastAsia"/>
                <w:color w:val="auto"/>
                <w:spacing w:val="-19"/>
                <w:w w:val="94"/>
                <w:sz w:val="21"/>
                <w:szCs w:val="21"/>
                <w:highlight w:val="none"/>
                <w:lang w:val="en-US" w:eastAsia="zh-CN"/>
              </w:rPr>
              <w:t xml:space="preserve">  </w:t>
            </w:r>
            <w:r>
              <w:rPr>
                <w:color w:val="auto"/>
                <w:spacing w:val="5"/>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281421BF">
            <w:pPr>
              <w:pStyle w:val="40"/>
              <w:spacing w:before="132"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2FA7576A">
            <w:pPr>
              <w:rPr>
                <w:color w:val="auto"/>
                <w:sz w:val="21"/>
                <w:szCs w:val="21"/>
                <w:highlight w:val="none"/>
              </w:rPr>
            </w:pPr>
          </w:p>
        </w:tc>
      </w:tr>
      <w:tr w14:paraId="7ECEE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500" w:hRule="atLeast"/>
          <w:jc w:val="center"/>
        </w:trPr>
        <w:tc>
          <w:tcPr>
            <w:tcW w:w="5527" w:type="dxa"/>
            <w:noWrap w:val="0"/>
            <w:vAlign w:val="top"/>
          </w:tcPr>
          <w:p w14:paraId="4093A2F9">
            <w:pPr>
              <w:pStyle w:val="40"/>
              <w:spacing w:before="130" w:line="329" w:lineRule="auto"/>
              <w:ind w:left="117" w:leftChars="0" w:right="168" w:rightChars="0"/>
              <w:rPr>
                <w:color w:val="auto"/>
                <w:spacing w:val="-3"/>
                <w:sz w:val="21"/>
                <w:szCs w:val="21"/>
                <w:highlight w:val="none"/>
              </w:rPr>
            </w:pPr>
            <w:r>
              <w:rPr>
                <w:color w:val="auto"/>
                <w:spacing w:val="-1"/>
                <w:sz w:val="21"/>
                <w:szCs w:val="21"/>
                <w:highlight w:val="none"/>
                <w:lang w:eastAsia="zh-CN"/>
              </w:rPr>
              <w:t>可能影响行人、交通、电力设施、通讯设施或</w:t>
            </w:r>
            <w:r>
              <w:rPr>
                <w:color w:val="auto"/>
                <w:spacing w:val="7"/>
                <w:sz w:val="21"/>
                <w:szCs w:val="21"/>
                <w:highlight w:val="none"/>
                <w:lang w:eastAsia="zh-CN"/>
              </w:rPr>
              <w:t xml:space="preserve"> </w:t>
            </w:r>
            <w:r>
              <w:rPr>
                <w:color w:val="auto"/>
                <w:spacing w:val="-1"/>
                <w:sz w:val="21"/>
                <w:szCs w:val="21"/>
                <w:highlight w:val="none"/>
                <w:lang w:eastAsia="zh-CN"/>
              </w:rPr>
              <w:t>其它建、构筑物安全的拆除工程。</w:t>
            </w:r>
          </w:p>
        </w:tc>
        <w:tc>
          <w:tcPr>
            <w:tcW w:w="1343" w:type="dxa"/>
            <w:gridSpan w:val="4"/>
            <w:noWrap w:val="0"/>
            <w:vAlign w:val="top"/>
          </w:tcPr>
          <w:p w14:paraId="42C39C34">
            <w:pPr>
              <w:spacing w:line="298" w:lineRule="auto"/>
              <w:rPr>
                <w:color w:val="auto"/>
                <w:sz w:val="21"/>
                <w:szCs w:val="21"/>
                <w:highlight w:val="none"/>
                <w:lang w:eastAsia="zh-CN"/>
              </w:rPr>
            </w:pPr>
          </w:p>
          <w:p w14:paraId="7D5A3BD4">
            <w:pPr>
              <w:pStyle w:val="40"/>
              <w:spacing w:before="78" w:line="223" w:lineRule="auto"/>
              <w:ind w:left="305" w:leftChars="0"/>
              <w:rPr>
                <w:color w:val="auto"/>
                <w:spacing w:val="-19"/>
                <w:w w:val="94"/>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0C82D2D2">
            <w:pPr>
              <w:spacing w:line="298" w:lineRule="auto"/>
              <w:rPr>
                <w:color w:val="auto"/>
                <w:sz w:val="21"/>
                <w:szCs w:val="21"/>
                <w:highlight w:val="none"/>
              </w:rPr>
            </w:pPr>
          </w:p>
          <w:p w14:paraId="4170AFAF">
            <w:pPr>
              <w:pStyle w:val="40"/>
              <w:spacing w:before="78" w:line="223" w:lineRule="auto"/>
              <w:ind w:left="367" w:leftChars="0"/>
              <w:rPr>
                <w:color w:val="auto"/>
                <w:spacing w:val="-19"/>
                <w:w w:val="94"/>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570AABC6">
            <w:pPr>
              <w:rPr>
                <w:color w:val="auto"/>
                <w:sz w:val="21"/>
                <w:szCs w:val="21"/>
                <w:highlight w:val="none"/>
              </w:rPr>
            </w:pPr>
          </w:p>
        </w:tc>
      </w:tr>
      <w:tr w14:paraId="16BD1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500" w:hRule="atLeast"/>
          <w:jc w:val="center"/>
        </w:trPr>
        <w:tc>
          <w:tcPr>
            <w:tcW w:w="5527" w:type="dxa"/>
            <w:noWrap w:val="0"/>
            <w:vAlign w:val="top"/>
          </w:tcPr>
          <w:p w14:paraId="357F384D">
            <w:pPr>
              <w:pStyle w:val="40"/>
              <w:spacing w:before="130" w:line="329" w:lineRule="auto"/>
              <w:ind w:left="117" w:leftChars="0" w:right="168" w:rightChars="0"/>
              <w:rPr>
                <w:color w:val="auto"/>
                <w:spacing w:val="-1"/>
                <w:sz w:val="21"/>
                <w:szCs w:val="21"/>
                <w:highlight w:val="none"/>
                <w:lang w:eastAsia="zh-CN"/>
              </w:rPr>
            </w:pPr>
            <w:r>
              <w:rPr>
                <w:color w:val="auto"/>
                <w:spacing w:val="-2"/>
                <w:sz w:val="21"/>
                <w:szCs w:val="21"/>
                <w:highlight w:val="none"/>
              </w:rPr>
              <w:t>六、暗挖工程</w:t>
            </w:r>
          </w:p>
        </w:tc>
        <w:tc>
          <w:tcPr>
            <w:tcW w:w="1343" w:type="dxa"/>
            <w:gridSpan w:val="4"/>
            <w:noWrap w:val="0"/>
            <w:vAlign w:val="top"/>
          </w:tcPr>
          <w:p w14:paraId="07EC3971">
            <w:pPr>
              <w:pStyle w:val="40"/>
              <w:spacing w:before="78" w:line="223" w:lineRule="auto"/>
              <w:ind w:left="305" w:leftChars="0"/>
              <w:rPr>
                <w:color w:val="auto"/>
                <w:spacing w:val="-19"/>
                <w:w w:val="94"/>
                <w:sz w:val="21"/>
                <w:szCs w:val="21"/>
                <w:highlight w:val="none"/>
              </w:rPr>
            </w:pPr>
          </w:p>
        </w:tc>
        <w:tc>
          <w:tcPr>
            <w:tcW w:w="1365" w:type="dxa"/>
            <w:gridSpan w:val="4"/>
            <w:noWrap w:val="0"/>
            <w:vAlign w:val="top"/>
          </w:tcPr>
          <w:p w14:paraId="17EE08FC">
            <w:pPr>
              <w:pStyle w:val="40"/>
              <w:spacing w:before="78" w:line="223" w:lineRule="auto"/>
              <w:ind w:left="367" w:leftChars="0"/>
              <w:rPr>
                <w:color w:val="auto"/>
                <w:spacing w:val="-19"/>
                <w:w w:val="94"/>
                <w:sz w:val="21"/>
                <w:szCs w:val="21"/>
                <w:highlight w:val="none"/>
              </w:rPr>
            </w:pPr>
          </w:p>
        </w:tc>
        <w:tc>
          <w:tcPr>
            <w:tcW w:w="1050" w:type="dxa"/>
            <w:gridSpan w:val="2"/>
            <w:noWrap w:val="0"/>
            <w:vAlign w:val="top"/>
          </w:tcPr>
          <w:p w14:paraId="1A54C2C6">
            <w:pPr>
              <w:rPr>
                <w:color w:val="auto"/>
                <w:sz w:val="21"/>
                <w:szCs w:val="21"/>
                <w:highlight w:val="none"/>
              </w:rPr>
            </w:pPr>
          </w:p>
        </w:tc>
      </w:tr>
      <w:tr w14:paraId="1EDD0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654" w:hRule="atLeast"/>
          <w:jc w:val="center"/>
        </w:trPr>
        <w:tc>
          <w:tcPr>
            <w:tcW w:w="5527" w:type="dxa"/>
            <w:noWrap w:val="0"/>
            <w:vAlign w:val="top"/>
          </w:tcPr>
          <w:p w14:paraId="5DD905B0">
            <w:pPr>
              <w:pStyle w:val="40"/>
              <w:spacing w:before="125" w:line="329" w:lineRule="auto"/>
              <w:ind w:left="119" w:right="168" w:hanging="4"/>
              <w:rPr>
                <w:color w:val="auto"/>
                <w:sz w:val="21"/>
                <w:szCs w:val="21"/>
                <w:highlight w:val="none"/>
                <w:lang w:eastAsia="zh-CN"/>
              </w:rPr>
            </w:pPr>
            <w:r>
              <w:rPr>
                <w:color w:val="auto"/>
                <w:spacing w:val="-1"/>
                <w:sz w:val="21"/>
                <w:szCs w:val="21"/>
                <w:highlight w:val="none"/>
                <w:lang w:eastAsia="zh-CN"/>
              </w:rPr>
              <w:t>采用矿山法、盾构法、顶管法施工的隧道、洞</w:t>
            </w:r>
            <w:r>
              <w:rPr>
                <w:color w:val="auto"/>
                <w:spacing w:val="10"/>
                <w:sz w:val="21"/>
                <w:szCs w:val="21"/>
                <w:highlight w:val="none"/>
                <w:lang w:eastAsia="zh-CN"/>
              </w:rPr>
              <w:t xml:space="preserve"> </w:t>
            </w:r>
            <w:r>
              <w:rPr>
                <w:color w:val="auto"/>
                <w:spacing w:val="-4"/>
                <w:sz w:val="21"/>
                <w:szCs w:val="21"/>
                <w:highlight w:val="none"/>
                <w:lang w:eastAsia="zh-CN"/>
              </w:rPr>
              <w:t>室工程。</w:t>
            </w:r>
          </w:p>
        </w:tc>
        <w:tc>
          <w:tcPr>
            <w:tcW w:w="1343" w:type="dxa"/>
            <w:gridSpan w:val="4"/>
            <w:noWrap w:val="0"/>
            <w:vAlign w:val="top"/>
          </w:tcPr>
          <w:p w14:paraId="520B9DC5">
            <w:pPr>
              <w:spacing w:line="293" w:lineRule="auto"/>
              <w:rPr>
                <w:color w:val="auto"/>
                <w:sz w:val="21"/>
                <w:szCs w:val="21"/>
                <w:highlight w:val="none"/>
                <w:lang w:eastAsia="zh-CN"/>
              </w:rPr>
            </w:pPr>
          </w:p>
          <w:p w14:paraId="1B90FB00">
            <w:pPr>
              <w:pStyle w:val="40"/>
              <w:spacing w:before="78"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63BE0F6F">
            <w:pPr>
              <w:spacing w:line="293" w:lineRule="auto"/>
              <w:rPr>
                <w:color w:val="auto"/>
                <w:sz w:val="21"/>
                <w:szCs w:val="21"/>
                <w:highlight w:val="none"/>
              </w:rPr>
            </w:pPr>
          </w:p>
          <w:p w14:paraId="204DA2BA">
            <w:pPr>
              <w:pStyle w:val="40"/>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307B0C40">
            <w:pPr>
              <w:rPr>
                <w:color w:val="auto"/>
                <w:sz w:val="21"/>
                <w:szCs w:val="21"/>
                <w:highlight w:val="none"/>
              </w:rPr>
            </w:pPr>
          </w:p>
        </w:tc>
      </w:tr>
      <w:tr w14:paraId="33E2E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331" w:hRule="atLeast"/>
          <w:jc w:val="center"/>
        </w:trPr>
        <w:tc>
          <w:tcPr>
            <w:tcW w:w="5527" w:type="dxa"/>
            <w:noWrap w:val="0"/>
            <w:vAlign w:val="top"/>
          </w:tcPr>
          <w:p w14:paraId="2384C2B6">
            <w:pPr>
              <w:pStyle w:val="40"/>
              <w:spacing w:before="128" w:line="222" w:lineRule="auto"/>
              <w:ind w:left="115"/>
              <w:rPr>
                <w:color w:val="auto"/>
                <w:sz w:val="21"/>
                <w:szCs w:val="21"/>
                <w:highlight w:val="none"/>
              </w:rPr>
            </w:pPr>
            <w:r>
              <w:rPr>
                <w:color w:val="auto"/>
                <w:spacing w:val="-3"/>
                <w:sz w:val="21"/>
                <w:szCs w:val="21"/>
                <w:highlight w:val="none"/>
              </w:rPr>
              <w:t>七、其它</w:t>
            </w:r>
          </w:p>
        </w:tc>
        <w:tc>
          <w:tcPr>
            <w:tcW w:w="1343" w:type="dxa"/>
            <w:gridSpan w:val="4"/>
            <w:noWrap w:val="0"/>
            <w:vAlign w:val="top"/>
          </w:tcPr>
          <w:p w14:paraId="76FB22D4">
            <w:pPr>
              <w:pStyle w:val="40"/>
              <w:spacing w:before="128"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5253AEA2">
            <w:pPr>
              <w:pStyle w:val="40"/>
              <w:spacing w:before="12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7A80F8F7">
            <w:pPr>
              <w:rPr>
                <w:color w:val="auto"/>
                <w:sz w:val="21"/>
                <w:szCs w:val="21"/>
                <w:highlight w:val="none"/>
              </w:rPr>
            </w:pPr>
          </w:p>
        </w:tc>
      </w:tr>
      <w:tr w14:paraId="3FBB0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331" w:hRule="atLeast"/>
          <w:jc w:val="center"/>
        </w:trPr>
        <w:tc>
          <w:tcPr>
            <w:tcW w:w="5527" w:type="dxa"/>
            <w:noWrap w:val="0"/>
            <w:vAlign w:val="top"/>
          </w:tcPr>
          <w:p w14:paraId="0BE0DA86">
            <w:pPr>
              <w:pStyle w:val="40"/>
              <w:spacing w:before="130" w:line="219" w:lineRule="auto"/>
              <w:ind w:left="127"/>
              <w:rPr>
                <w:color w:val="auto"/>
                <w:sz w:val="21"/>
                <w:szCs w:val="21"/>
                <w:highlight w:val="none"/>
                <w:lang w:eastAsia="zh-CN"/>
              </w:rPr>
            </w:pPr>
            <w:r>
              <w:rPr>
                <w:color w:val="auto"/>
                <w:spacing w:val="-2"/>
                <w:sz w:val="21"/>
                <w:szCs w:val="21"/>
                <w:highlight w:val="none"/>
                <w:lang w:eastAsia="zh-CN"/>
              </w:rPr>
              <w:t>（一）建筑幕墙安装工程。</w:t>
            </w:r>
          </w:p>
        </w:tc>
        <w:tc>
          <w:tcPr>
            <w:tcW w:w="1343" w:type="dxa"/>
            <w:gridSpan w:val="4"/>
            <w:noWrap w:val="0"/>
            <w:vAlign w:val="top"/>
          </w:tcPr>
          <w:p w14:paraId="799FF6CD">
            <w:pPr>
              <w:pStyle w:val="40"/>
              <w:spacing w:before="129"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57336395">
            <w:pPr>
              <w:pStyle w:val="40"/>
              <w:spacing w:before="129"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04D3968E">
            <w:pPr>
              <w:rPr>
                <w:color w:val="auto"/>
                <w:sz w:val="21"/>
                <w:szCs w:val="21"/>
                <w:highlight w:val="none"/>
              </w:rPr>
            </w:pPr>
          </w:p>
        </w:tc>
      </w:tr>
      <w:tr w14:paraId="07DC8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331" w:hRule="atLeast"/>
          <w:jc w:val="center"/>
        </w:trPr>
        <w:tc>
          <w:tcPr>
            <w:tcW w:w="5527" w:type="dxa"/>
            <w:noWrap w:val="0"/>
            <w:vAlign w:val="top"/>
          </w:tcPr>
          <w:p w14:paraId="64ACD14D">
            <w:pPr>
              <w:pStyle w:val="40"/>
              <w:spacing w:before="127" w:line="221" w:lineRule="auto"/>
              <w:ind w:left="127"/>
              <w:rPr>
                <w:color w:val="auto"/>
                <w:sz w:val="21"/>
                <w:szCs w:val="21"/>
                <w:highlight w:val="none"/>
                <w:lang w:eastAsia="zh-CN"/>
              </w:rPr>
            </w:pPr>
            <w:r>
              <w:rPr>
                <w:color w:val="auto"/>
                <w:spacing w:val="-2"/>
                <w:sz w:val="21"/>
                <w:szCs w:val="21"/>
                <w:highlight w:val="none"/>
                <w:lang w:eastAsia="zh-CN"/>
              </w:rPr>
              <w:t>（二）钢结构、网架和索膜结构安装工程。</w:t>
            </w:r>
          </w:p>
        </w:tc>
        <w:tc>
          <w:tcPr>
            <w:tcW w:w="1343" w:type="dxa"/>
            <w:gridSpan w:val="4"/>
            <w:noWrap w:val="0"/>
            <w:vAlign w:val="top"/>
          </w:tcPr>
          <w:p w14:paraId="3370D76D">
            <w:pPr>
              <w:pStyle w:val="40"/>
              <w:spacing w:before="127"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rFonts w:hint="eastAsia"/>
                <w:color w:val="auto"/>
                <w:spacing w:val="2"/>
                <w:sz w:val="21"/>
                <w:szCs w:val="21"/>
                <w:highlight w:val="none"/>
                <w:lang w:val="en-US" w:eastAsia="zh-CN"/>
              </w:rPr>
              <w:t xml:space="preserve"> </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0338408E">
            <w:pPr>
              <w:pStyle w:val="40"/>
              <w:spacing w:before="127"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333D56EB">
            <w:pPr>
              <w:rPr>
                <w:color w:val="auto"/>
                <w:sz w:val="21"/>
                <w:szCs w:val="21"/>
                <w:highlight w:val="none"/>
              </w:rPr>
            </w:pPr>
          </w:p>
        </w:tc>
      </w:tr>
      <w:tr w14:paraId="486CF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331" w:hRule="atLeast"/>
          <w:jc w:val="center"/>
        </w:trPr>
        <w:tc>
          <w:tcPr>
            <w:tcW w:w="5527" w:type="dxa"/>
            <w:noWrap w:val="0"/>
            <w:vAlign w:val="top"/>
          </w:tcPr>
          <w:p w14:paraId="25BF5C47">
            <w:pPr>
              <w:pStyle w:val="40"/>
              <w:spacing w:before="128" w:line="220" w:lineRule="auto"/>
              <w:ind w:left="127"/>
              <w:rPr>
                <w:color w:val="auto"/>
                <w:sz w:val="21"/>
                <w:szCs w:val="21"/>
                <w:highlight w:val="none"/>
                <w:lang w:eastAsia="zh-CN"/>
              </w:rPr>
            </w:pPr>
            <w:r>
              <w:rPr>
                <w:color w:val="auto"/>
                <w:spacing w:val="-2"/>
                <w:sz w:val="21"/>
                <w:szCs w:val="21"/>
                <w:highlight w:val="none"/>
                <w:lang w:eastAsia="zh-CN"/>
              </w:rPr>
              <w:t>（三）人工挖孔桩工程。</w:t>
            </w:r>
          </w:p>
        </w:tc>
        <w:tc>
          <w:tcPr>
            <w:tcW w:w="1343" w:type="dxa"/>
            <w:gridSpan w:val="4"/>
            <w:noWrap w:val="0"/>
            <w:vAlign w:val="top"/>
          </w:tcPr>
          <w:p w14:paraId="7BB16257">
            <w:pPr>
              <w:pStyle w:val="40"/>
              <w:spacing w:before="128"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51B347EC">
            <w:pPr>
              <w:pStyle w:val="40"/>
              <w:spacing w:before="12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22B16974">
            <w:pPr>
              <w:rPr>
                <w:color w:val="auto"/>
                <w:sz w:val="21"/>
                <w:szCs w:val="21"/>
                <w:highlight w:val="none"/>
              </w:rPr>
            </w:pPr>
          </w:p>
        </w:tc>
      </w:tr>
      <w:tr w14:paraId="797C2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331" w:hRule="atLeast"/>
          <w:jc w:val="center"/>
        </w:trPr>
        <w:tc>
          <w:tcPr>
            <w:tcW w:w="5527" w:type="dxa"/>
            <w:noWrap w:val="0"/>
            <w:vAlign w:val="top"/>
          </w:tcPr>
          <w:p w14:paraId="07F4C948">
            <w:pPr>
              <w:pStyle w:val="40"/>
              <w:spacing w:before="128" w:line="220" w:lineRule="auto"/>
              <w:ind w:left="127"/>
              <w:rPr>
                <w:color w:val="auto"/>
                <w:sz w:val="21"/>
                <w:szCs w:val="21"/>
                <w:highlight w:val="none"/>
                <w:lang w:eastAsia="zh-CN"/>
              </w:rPr>
            </w:pPr>
            <w:r>
              <w:rPr>
                <w:color w:val="auto"/>
                <w:spacing w:val="-3"/>
                <w:sz w:val="21"/>
                <w:szCs w:val="21"/>
                <w:highlight w:val="none"/>
                <w:lang w:eastAsia="zh-CN"/>
              </w:rPr>
              <w:t>（四）水下作业工程。</w:t>
            </w:r>
          </w:p>
        </w:tc>
        <w:tc>
          <w:tcPr>
            <w:tcW w:w="1343" w:type="dxa"/>
            <w:gridSpan w:val="4"/>
            <w:noWrap w:val="0"/>
            <w:vAlign w:val="top"/>
          </w:tcPr>
          <w:p w14:paraId="242DC431">
            <w:pPr>
              <w:pStyle w:val="40"/>
              <w:spacing w:before="128"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4B724376">
            <w:pPr>
              <w:pStyle w:val="40"/>
              <w:spacing w:before="12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2C9C5901">
            <w:pPr>
              <w:rPr>
                <w:color w:val="auto"/>
                <w:sz w:val="21"/>
                <w:szCs w:val="21"/>
                <w:highlight w:val="none"/>
              </w:rPr>
            </w:pPr>
          </w:p>
        </w:tc>
      </w:tr>
      <w:tr w14:paraId="3E06D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331" w:hRule="atLeast"/>
          <w:jc w:val="center"/>
        </w:trPr>
        <w:tc>
          <w:tcPr>
            <w:tcW w:w="5527" w:type="dxa"/>
            <w:noWrap w:val="0"/>
            <w:vAlign w:val="top"/>
          </w:tcPr>
          <w:p w14:paraId="22A84B79">
            <w:pPr>
              <w:pStyle w:val="40"/>
              <w:spacing w:before="129" w:line="220" w:lineRule="auto"/>
              <w:ind w:left="127"/>
              <w:rPr>
                <w:color w:val="auto"/>
                <w:sz w:val="21"/>
                <w:szCs w:val="21"/>
                <w:highlight w:val="none"/>
                <w:lang w:eastAsia="zh-CN"/>
              </w:rPr>
            </w:pPr>
            <w:r>
              <w:rPr>
                <w:color w:val="auto"/>
                <w:spacing w:val="-2"/>
                <w:sz w:val="21"/>
                <w:szCs w:val="21"/>
                <w:highlight w:val="none"/>
                <w:lang w:eastAsia="zh-CN"/>
              </w:rPr>
              <w:t>（五）装配式建筑混凝土预制构件安装工程。</w:t>
            </w:r>
          </w:p>
        </w:tc>
        <w:tc>
          <w:tcPr>
            <w:tcW w:w="1343" w:type="dxa"/>
            <w:gridSpan w:val="4"/>
            <w:noWrap w:val="0"/>
            <w:vAlign w:val="top"/>
          </w:tcPr>
          <w:p w14:paraId="0FF7EC7E">
            <w:pPr>
              <w:pStyle w:val="40"/>
              <w:spacing w:before="129"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5AF3EA9A">
            <w:pPr>
              <w:pStyle w:val="40"/>
              <w:spacing w:before="129"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4471290A">
            <w:pPr>
              <w:rPr>
                <w:color w:val="auto"/>
                <w:sz w:val="21"/>
                <w:szCs w:val="21"/>
                <w:highlight w:val="none"/>
              </w:rPr>
            </w:pPr>
          </w:p>
        </w:tc>
      </w:tr>
      <w:tr w14:paraId="20466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978" w:hRule="atLeast"/>
          <w:jc w:val="center"/>
        </w:trPr>
        <w:tc>
          <w:tcPr>
            <w:tcW w:w="5527" w:type="dxa"/>
            <w:noWrap w:val="0"/>
            <w:vAlign w:val="top"/>
          </w:tcPr>
          <w:p w14:paraId="22435950">
            <w:pPr>
              <w:pStyle w:val="40"/>
              <w:spacing w:before="128" w:line="345" w:lineRule="auto"/>
              <w:ind w:left="117" w:right="168" w:firstLine="10"/>
              <w:jc w:val="both"/>
              <w:rPr>
                <w:color w:val="auto"/>
                <w:sz w:val="21"/>
                <w:szCs w:val="21"/>
                <w:highlight w:val="none"/>
                <w:lang w:eastAsia="zh-CN"/>
              </w:rPr>
            </w:pPr>
            <w:r>
              <w:rPr>
                <w:color w:val="auto"/>
                <w:spacing w:val="-2"/>
                <w:sz w:val="21"/>
                <w:szCs w:val="21"/>
                <w:highlight w:val="none"/>
                <w:lang w:eastAsia="zh-CN"/>
              </w:rPr>
              <w:t>（六）采用新技术、新工艺、新材料、新设备</w:t>
            </w:r>
            <w:r>
              <w:rPr>
                <w:color w:val="auto"/>
                <w:spacing w:val="18"/>
                <w:sz w:val="21"/>
                <w:szCs w:val="21"/>
                <w:highlight w:val="none"/>
                <w:lang w:eastAsia="zh-CN"/>
              </w:rPr>
              <w:t xml:space="preserve"> </w:t>
            </w:r>
            <w:r>
              <w:rPr>
                <w:color w:val="auto"/>
                <w:spacing w:val="-1"/>
                <w:sz w:val="21"/>
                <w:szCs w:val="21"/>
                <w:highlight w:val="none"/>
                <w:lang w:eastAsia="zh-CN"/>
              </w:rPr>
              <w:t>可能影响工程施工安全，尚无国家、行业及地</w:t>
            </w:r>
            <w:r>
              <w:rPr>
                <w:color w:val="auto"/>
                <w:spacing w:val="8"/>
                <w:sz w:val="21"/>
                <w:szCs w:val="21"/>
                <w:highlight w:val="none"/>
                <w:lang w:eastAsia="zh-CN"/>
              </w:rPr>
              <w:t xml:space="preserve"> </w:t>
            </w:r>
            <w:r>
              <w:rPr>
                <w:color w:val="auto"/>
                <w:spacing w:val="-1"/>
                <w:sz w:val="21"/>
                <w:szCs w:val="21"/>
                <w:highlight w:val="none"/>
                <w:lang w:eastAsia="zh-CN"/>
              </w:rPr>
              <w:t>方技术标准的分部分项工程。</w:t>
            </w:r>
          </w:p>
        </w:tc>
        <w:tc>
          <w:tcPr>
            <w:tcW w:w="1343" w:type="dxa"/>
            <w:gridSpan w:val="4"/>
            <w:noWrap w:val="0"/>
            <w:vAlign w:val="top"/>
          </w:tcPr>
          <w:p w14:paraId="6C4E0A1B">
            <w:pPr>
              <w:spacing w:line="270" w:lineRule="auto"/>
              <w:rPr>
                <w:color w:val="auto"/>
                <w:sz w:val="21"/>
                <w:szCs w:val="21"/>
                <w:highlight w:val="none"/>
                <w:lang w:eastAsia="zh-CN"/>
              </w:rPr>
            </w:pPr>
          </w:p>
          <w:p w14:paraId="0CC20EF2">
            <w:pPr>
              <w:spacing w:line="270" w:lineRule="auto"/>
              <w:rPr>
                <w:color w:val="auto"/>
                <w:sz w:val="21"/>
                <w:szCs w:val="21"/>
                <w:highlight w:val="none"/>
                <w:lang w:eastAsia="zh-CN"/>
              </w:rPr>
            </w:pPr>
          </w:p>
          <w:p w14:paraId="785FFD4D">
            <w:pPr>
              <w:pStyle w:val="40"/>
              <w:spacing w:before="78"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6CC44D4E">
            <w:pPr>
              <w:spacing w:line="270" w:lineRule="auto"/>
              <w:rPr>
                <w:color w:val="auto"/>
                <w:sz w:val="21"/>
                <w:szCs w:val="21"/>
                <w:highlight w:val="none"/>
              </w:rPr>
            </w:pPr>
          </w:p>
          <w:p w14:paraId="1FE56E08">
            <w:pPr>
              <w:spacing w:line="270" w:lineRule="auto"/>
              <w:rPr>
                <w:color w:val="auto"/>
                <w:sz w:val="21"/>
                <w:szCs w:val="21"/>
                <w:highlight w:val="none"/>
              </w:rPr>
            </w:pPr>
          </w:p>
          <w:p w14:paraId="1E96F91E">
            <w:pPr>
              <w:pStyle w:val="40"/>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45C83895">
            <w:pPr>
              <w:rPr>
                <w:color w:val="auto"/>
                <w:sz w:val="21"/>
                <w:szCs w:val="21"/>
                <w:highlight w:val="none"/>
              </w:rPr>
            </w:pPr>
          </w:p>
        </w:tc>
      </w:tr>
      <w:tr w14:paraId="4FA40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654" w:hRule="atLeast"/>
          <w:jc w:val="center"/>
        </w:trPr>
        <w:tc>
          <w:tcPr>
            <w:tcW w:w="5527" w:type="dxa"/>
            <w:noWrap w:val="0"/>
            <w:vAlign w:val="top"/>
          </w:tcPr>
          <w:p w14:paraId="64094F45">
            <w:pPr>
              <w:pStyle w:val="40"/>
              <w:spacing w:before="130" w:line="327" w:lineRule="auto"/>
              <w:ind w:left="115" w:right="108" w:firstLine="4"/>
              <w:rPr>
                <w:color w:val="auto"/>
                <w:sz w:val="21"/>
                <w:szCs w:val="21"/>
                <w:highlight w:val="none"/>
                <w:lang w:eastAsia="zh-CN"/>
              </w:rPr>
            </w:pPr>
            <w:r>
              <w:rPr>
                <w:b/>
                <w:bCs/>
                <w:color w:val="auto"/>
                <w:spacing w:val="-1"/>
                <w:sz w:val="21"/>
                <w:szCs w:val="21"/>
                <w:highlight w:val="none"/>
                <w:lang w:eastAsia="zh-CN"/>
              </w:rPr>
              <w:t>二、超过一定规模的危险性较大的分部分项工</w:t>
            </w:r>
            <w:r>
              <w:rPr>
                <w:b/>
                <w:bCs/>
                <w:color w:val="auto"/>
                <w:spacing w:val="-5"/>
                <w:sz w:val="21"/>
                <w:szCs w:val="21"/>
                <w:highlight w:val="none"/>
                <w:lang w:eastAsia="zh-CN"/>
              </w:rPr>
              <w:t>程清单</w:t>
            </w:r>
          </w:p>
        </w:tc>
        <w:tc>
          <w:tcPr>
            <w:tcW w:w="1343" w:type="dxa"/>
            <w:gridSpan w:val="4"/>
            <w:noWrap w:val="0"/>
            <w:vAlign w:val="top"/>
          </w:tcPr>
          <w:p w14:paraId="372B0690">
            <w:pPr>
              <w:spacing w:line="295" w:lineRule="auto"/>
              <w:rPr>
                <w:color w:val="auto"/>
                <w:sz w:val="21"/>
                <w:szCs w:val="21"/>
                <w:highlight w:val="none"/>
                <w:lang w:eastAsia="zh-CN"/>
              </w:rPr>
            </w:pPr>
          </w:p>
          <w:p w14:paraId="217FFD8A">
            <w:pPr>
              <w:pStyle w:val="40"/>
              <w:spacing w:before="78" w:line="221" w:lineRule="auto"/>
              <w:ind w:left="206"/>
              <w:rPr>
                <w:color w:val="auto"/>
                <w:sz w:val="21"/>
                <w:szCs w:val="21"/>
                <w:highlight w:val="none"/>
              </w:rPr>
            </w:pPr>
            <w:r>
              <w:rPr>
                <w:color w:val="auto"/>
                <w:spacing w:val="-4"/>
                <w:sz w:val="21"/>
                <w:szCs w:val="21"/>
                <w:highlight w:val="none"/>
              </w:rPr>
              <w:t>建设单位</w:t>
            </w:r>
          </w:p>
        </w:tc>
        <w:tc>
          <w:tcPr>
            <w:tcW w:w="1365" w:type="dxa"/>
            <w:gridSpan w:val="4"/>
            <w:noWrap w:val="0"/>
            <w:vAlign w:val="top"/>
          </w:tcPr>
          <w:p w14:paraId="712F2FD7">
            <w:pPr>
              <w:spacing w:line="295" w:lineRule="auto"/>
              <w:rPr>
                <w:color w:val="auto"/>
                <w:sz w:val="21"/>
                <w:szCs w:val="21"/>
                <w:highlight w:val="none"/>
              </w:rPr>
            </w:pPr>
          </w:p>
          <w:p w14:paraId="03A495BD">
            <w:pPr>
              <w:pStyle w:val="40"/>
              <w:spacing w:before="78" w:line="221" w:lineRule="auto"/>
              <w:ind w:left="119"/>
              <w:rPr>
                <w:color w:val="auto"/>
                <w:sz w:val="21"/>
                <w:szCs w:val="21"/>
                <w:highlight w:val="none"/>
              </w:rPr>
            </w:pPr>
            <w:r>
              <w:rPr>
                <w:b/>
                <w:bCs/>
                <w:color w:val="auto"/>
                <w:spacing w:val="-5"/>
                <w:sz w:val="21"/>
                <w:szCs w:val="21"/>
                <w:highlight w:val="none"/>
              </w:rPr>
              <w:t>投标单位</w:t>
            </w:r>
          </w:p>
        </w:tc>
        <w:tc>
          <w:tcPr>
            <w:tcW w:w="1050" w:type="dxa"/>
            <w:gridSpan w:val="2"/>
            <w:noWrap w:val="0"/>
            <w:vAlign w:val="top"/>
          </w:tcPr>
          <w:p w14:paraId="6397C25B">
            <w:pPr>
              <w:spacing w:line="295" w:lineRule="auto"/>
              <w:rPr>
                <w:color w:val="auto"/>
                <w:sz w:val="21"/>
                <w:szCs w:val="21"/>
                <w:highlight w:val="none"/>
              </w:rPr>
            </w:pPr>
          </w:p>
          <w:p w14:paraId="7EDB7FC6">
            <w:pPr>
              <w:pStyle w:val="40"/>
              <w:spacing w:before="78" w:line="222" w:lineRule="auto"/>
              <w:ind w:left="300"/>
              <w:rPr>
                <w:color w:val="auto"/>
                <w:sz w:val="21"/>
                <w:szCs w:val="21"/>
                <w:highlight w:val="none"/>
              </w:rPr>
            </w:pPr>
            <w:r>
              <w:rPr>
                <w:color w:val="auto"/>
                <w:spacing w:val="-7"/>
                <w:sz w:val="21"/>
                <w:szCs w:val="21"/>
                <w:highlight w:val="none"/>
              </w:rPr>
              <w:t>备注</w:t>
            </w:r>
          </w:p>
        </w:tc>
      </w:tr>
      <w:tr w14:paraId="4FB5C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331" w:hRule="atLeast"/>
          <w:jc w:val="center"/>
        </w:trPr>
        <w:tc>
          <w:tcPr>
            <w:tcW w:w="5527" w:type="dxa"/>
            <w:noWrap w:val="0"/>
            <w:vAlign w:val="top"/>
          </w:tcPr>
          <w:p w14:paraId="4A55FB49">
            <w:pPr>
              <w:pStyle w:val="40"/>
              <w:spacing w:before="130" w:line="221" w:lineRule="auto"/>
              <w:ind w:left="120"/>
              <w:rPr>
                <w:color w:val="auto"/>
                <w:sz w:val="21"/>
                <w:szCs w:val="21"/>
                <w:highlight w:val="none"/>
              </w:rPr>
            </w:pPr>
            <w:r>
              <w:rPr>
                <w:color w:val="auto"/>
                <w:spacing w:val="-2"/>
                <w:sz w:val="21"/>
                <w:szCs w:val="21"/>
                <w:highlight w:val="none"/>
              </w:rPr>
              <w:t>一、深基坑工程</w:t>
            </w:r>
          </w:p>
        </w:tc>
        <w:tc>
          <w:tcPr>
            <w:tcW w:w="1343" w:type="dxa"/>
            <w:gridSpan w:val="4"/>
            <w:noWrap w:val="0"/>
            <w:vAlign w:val="top"/>
          </w:tcPr>
          <w:p w14:paraId="069F4CEE">
            <w:pPr>
              <w:pStyle w:val="40"/>
              <w:spacing w:before="130" w:line="223" w:lineRule="auto"/>
              <w:ind w:left="30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3FCCF5DC">
            <w:pPr>
              <w:pStyle w:val="40"/>
              <w:spacing w:before="130"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01C83031">
            <w:pPr>
              <w:rPr>
                <w:color w:val="auto"/>
                <w:sz w:val="21"/>
                <w:szCs w:val="21"/>
                <w:highlight w:val="none"/>
              </w:rPr>
            </w:pPr>
          </w:p>
        </w:tc>
      </w:tr>
      <w:tr w14:paraId="6E348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655" w:hRule="atLeast"/>
          <w:jc w:val="center"/>
        </w:trPr>
        <w:tc>
          <w:tcPr>
            <w:tcW w:w="5527" w:type="dxa"/>
            <w:noWrap w:val="0"/>
            <w:vAlign w:val="top"/>
          </w:tcPr>
          <w:p w14:paraId="0ED260D0">
            <w:pPr>
              <w:pStyle w:val="40"/>
              <w:spacing w:before="131" w:line="327" w:lineRule="auto"/>
              <w:ind w:left="117" w:right="105"/>
              <w:rPr>
                <w:color w:val="auto"/>
                <w:sz w:val="21"/>
                <w:szCs w:val="21"/>
                <w:highlight w:val="none"/>
                <w:lang w:eastAsia="zh-CN"/>
              </w:rPr>
            </w:pPr>
            <w:r>
              <w:rPr>
                <w:color w:val="auto"/>
                <w:spacing w:val="-5"/>
                <w:sz w:val="21"/>
                <w:szCs w:val="21"/>
                <w:highlight w:val="none"/>
                <w:lang w:eastAsia="zh-CN"/>
              </w:rPr>
              <w:t>开挖深度超过</w:t>
            </w:r>
            <w:r>
              <w:rPr>
                <w:color w:val="auto"/>
                <w:spacing w:val="-34"/>
                <w:sz w:val="21"/>
                <w:szCs w:val="21"/>
                <w:highlight w:val="none"/>
                <w:lang w:eastAsia="zh-CN"/>
              </w:rPr>
              <w:t xml:space="preserve"> </w:t>
            </w:r>
            <w:r>
              <w:rPr>
                <w:color w:val="auto"/>
                <w:spacing w:val="-5"/>
                <w:sz w:val="21"/>
                <w:szCs w:val="21"/>
                <w:highlight w:val="none"/>
                <w:lang w:eastAsia="zh-CN"/>
              </w:rPr>
              <w:t>5m（含</w:t>
            </w:r>
            <w:r>
              <w:rPr>
                <w:color w:val="auto"/>
                <w:spacing w:val="-45"/>
                <w:sz w:val="21"/>
                <w:szCs w:val="21"/>
                <w:highlight w:val="none"/>
                <w:lang w:eastAsia="zh-CN"/>
              </w:rPr>
              <w:t xml:space="preserve"> </w:t>
            </w:r>
            <w:r>
              <w:rPr>
                <w:color w:val="auto"/>
                <w:spacing w:val="-5"/>
                <w:sz w:val="21"/>
                <w:szCs w:val="21"/>
                <w:highlight w:val="none"/>
                <w:lang w:eastAsia="zh-CN"/>
              </w:rPr>
              <w:t>5m）的基坑（槽）的土方</w:t>
            </w:r>
            <w:r>
              <w:rPr>
                <w:color w:val="auto"/>
                <w:spacing w:val="-1"/>
                <w:sz w:val="21"/>
                <w:szCs w:val="21"/>
                <w:highlight w:val="none"/>
                <w:lang w:eastAsia="zh-CN"/>
              </w:rPr>
              <w:t>开挖、支护、降水工程。</w:t>
            </w:r>
          </w:p>
        </w:tc>
        <w:tc>
          <w:tcPr>
            <w:tcW w:w="1343" w:type="dxa"/>
            <w:gridSpan w:val="4"/>
            <w:noWrap w:val="0"/>
            <w:vAlign w:val="top"/>
          </w:tcPr>
          <w:p w14:paraId="1EBF0AD5">
            <w:pPr>
              <w:spacing w:line="295" w:lineRule="auto"/>
              <w:rPr>
                <w:color w:val="auto"/>
                <w:sz w:val="21"/>
                <w:szCs w:val="21"/>
                <w:highlight w:val="none"/>
                <w:lang w:eastAsia="zh-CN"/>
              </w:rPr>
            </w:pPr>
          </w:p>
          <w:p w14:paraId="53E4FCC7">
            <w:pPr>
              <w:pStyle w:val="40"/>
              <w:spacing w:before="78" w:line="223" w:lineRule="auto"/>
              <w:ind w:left="30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601EF522">
            <w:pPr>
              <w:spacing w:line="295" w:lineRule="auto"/>
              <w:rPr>
                <w:color w:val="auto"/>
                <w:sz w:val="21"/>
                <w:szCs w:val="21"/>
                <w:highlight w:val="none"/>
              </w:rPr>
            </w:pPr>
          </w:p>
          <w:p w14:paraId="665DE72D">
            <w:pPr>
              <w:pStyle w:val="40"/>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65BE6421">
            <w:pPr>
              <w:rPr>
                <w:color w:val="auto"/>
                <w:sz w:val="21"/>
                <w:szCs w:val="21"/>
                <w:highlight w:val="none"/>
              </w:rPr>
            </w:pPr>
          </w:p>
        </w:tc>
      </w:tr>
      <w:tr w14:paraId="568AD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331" w:hRule="atLeast"/>
          <w:jc w:val="center"/>
        </w:trPr>
        <w:tc>
          <w:tcPr>
            <w:tcW w:w="5527" w:type="dxa"/>
            <w:noWrap w:val="0"/>
            <w:vAlign w:val="top"/>
          </w:tcPr>
          <w:p w14:paraId="492DAA50">
            <w:pPr>
              <w:pStyle w:val="40"/>
              <w:spacing w:before="130" w:line="219" w:lineRule="auto"/>
              <w:ind w:left="120"/>
              <w:rPr>
                <w:color w:val="auto"/>
                <w:sz w:val="21"/>
                <w:szCs w:val="21"/>
                <w:highlight w:val="none"/>
                <w:lang w:eastAsia="zh-CN"/>
              </w:rPr>
            </w:pPr>
            <w:r>
              <w:rPr>
                <w:color w:val="auto"/>
                <w:spacing w:val="-2"/>
                <w:sz w:val="21"/>
                <w:szCs w:val="21"/>
                <w:highlight w:val="none"/>
                <w:lang w:eastAsia="zh-CN"/>
              </w:rPr>
              <w:t>二、模板工程及支撑体系</w:t>
            </w:r>
          </w:p>
        </w:tc>
        <w:tc>
          <w:tcPr>
            <w:tcW w:w="1343" w:type="dxa"/>
            <w:gridSpan w:val="4"/>
            <w:noWrap w:val="0"/>
            <w:vAlign w:val="top"/>
          </w:tcPr>
          <w:p w14:paraId="77873B94">
            <w:pPr>
              <w:pStyle w:val="40"/>
              <w:spacing w:before="129" w:line="223" w:lineRule="auto"/>
              <w:ind w:left="30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0264D306">
            <w:pPr>
              <w:pStyle w:val="40"/>
              <w:spacing w:before="129"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5D2ED076">
            <w:pPr>
              <w:rPr>
                <w:color w:val="auto"/>
                <w:sz w:val="21"/>
                <w:szCs w:val="21"/>
                <w:highlight w:val="none"/>
              </w:rPr>
            </w:pPr>
          </w:p>
        </w:tc>
      </w:tr>
      <w:tr w14:paraId="5C8FD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655" w:hRule="atLeast"/>
          <w:jc w:val="center"/>
        </w:trPr>
        <w:tc>
          <w:tcPr>
            <w:tcW w:w="5527" w:type="dxa"/>
            <w:noWrap w:val="0"/>
            <w:vAlign w:val="top"/>
          </w:tcPr>
          <w:p w14:paraId="2BFD0B6B">
            <w:pPr>
              <w:pStyle w:val="40"/>
              <w:spacing w:before="131" w:line="327" w:lineRule="auto"/>
              <w:ind w:left="123" w:right="25" w:firstLine="4"/>
              <w:rPr>
                <w:color w:val="auto"/>
                <w:sz w:val="21"/>
                <w:szCs w:val="21"/>
                <w:highlight w:val="none"/>
                <w:lang w:eastAsia="zh-CN"/>
              </w:rPr>
            </w:pPr>
            <w:r>
              <w:rPr>
                <w:color w:val="auto"/>
                <w:spacing w:val="-6"/>
                <w:sz w:val="21"/>
                <w:szCs w:val="21"/>
                <w:highlight w:val="none"/>
                <w:lang w:eastAsia="zh-CN"/>
              </w:rPr>
              <w:t>（一）各类工具式模板工程：包括滑模、爬模、</w:t>
            </w:r>
            <w:r>
              <w:rPr>
                <w:color w:val="auto"/>
                <w:spacing w:val="6"/>
                <w:sz w:val="21"/>
                <w:szCs w:val="21"/>
                <w:highlight w:val="none"/>
                <w:lang w:eastAsia="zh-CN"/>
              </w:rPr>
              <w:t xml:space="preserve"> </w:t>
            </w:r>
            <w:r>
              <w:rPr>
                <w:color w:val="auto"/>
                <w:spacing w:val="-2"/>
                <w:sz w:val="21"/>
                <w:szCs w:val="21"/>
                <w:highlight w:val="none"/>
                <w:lang w:eastAsia="zh-CN"/>
              </w:rPr>
              <w:t>飞模、隧道模等工程。</w:t>
            </w:r>
          </w:p>
        </w:tc>
        <w:tc>
          <w:tcPr>
            <w:tcW w:w="1343" w:type="dxa"/>
            <w:gridSpan w:val="4"/>
            <w:noWrap w:val="0"/>
            <w:vAlign w:val="top"/>
          </w:tcPr>
          <w:p w14:paraId="5ED42388">
            <w:pPr>
              <w:spacing w:line="298" w:lineRule="auto"/>
              <w:rPr>
                <w:color w:val="auto"/>
                <w:sz w:val="21"/>
                <w:szCs w:val="21"/>
                <w:highlight w:val="none"/>
                <w:lang w:eastAsia="zh-CN"/>
              </w:rPr>
            </w:pPr>
          </w:p>
          <w:p w14:paraId="746E4C2B">
            <w:pPr>
              <w:pStyle w:val="40"/>
              <w:spacing w:before="78" w:line="223" w:lineRule="auto"/>
              <w:ind w:left="30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045FE774">
            <w:pPr>
              <w:spacing w:line="298" w:lineRule="auto"/>
              <w:rPr>
                <w:color w:val="auto"/>
                <w:sz w:val="21"/>
                <w:szCs w:val="21"/>
                <w:highlight w:val="none"/>
              </w:rPr>
            </w:pPr>
          </w:p>
          <w:p w14:paraId="510DA518">
            <w:pPr>
              <w:pStyle w:val="40"/>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12F10767">
            <w:pPr>
              <w:rPr>
                <w:color w:val="auto"/>
                <w:sz w:val="21"/>
                <w:szCs w:val="21"/>
                <w:highlight w:val="none"/>
              </w:rPr>
            </w:pPr>
          </w:p>
        </w:tc>
      </w:tr>
      <w:tr w14:paraId="18DE7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1302" w:hRule="atLeast"/>
          <w:jc w:val="center"/>
        </w:trPr>
        <w:tc>
          <w:tcPr>
            <w:tcW w:w="5527" w:type="dxa"/>
            <w:noWrap w:val="0"/>
            <w:vAlign w:val="top"/>
          </w:tcPr>
          <w:p w14:paraId="6F4FFE0F">
            <w:pPr>
              <w:pStyle w:val="40"/>
              <w:spacing w:before="132" w:line="353" w:lineRule="auto"/>
              <w:ind w:left="116" w:right="6" w:firstLine="11"/>
              <w:jc w:val="both"/>
              <w:rPr>
                <w:color w:val="auto"/>
                <w:sz w:val="21"/>
                <w:szCs w:val="21"/>
                <w:highlight w:val="none"/>
                <w:lang w:eastAsia="zh-CN"/>
              </w:rPr>
            </w:pPr>
            <w:r>
              <w:rPr>
                <w:color w:val="auto"/>
                <w:spacing w:val="-2"/>
                <w:sz w:val="21"/>
                <w:szCs w:val="21"/>
                <w:highlight w:val="none"/>
                <w:lang w:eastAsia="zh-CN"/>
              </w:rPr>
              <w:t>（二）混凝土模板支撑工程：搭设高度8m</w:t>
            </w:r>
            <w:r>
              <w:rPr>
                <w:color w:val="auto"/>
                <w:spacing w:val="-38"/>
                <w:sz w:val="21"/>
                <w:szCs w:val="21"/>
                <w:highlight w:val="none"/>
                <w:lang w:eastAsia="zh-CN"/>
              </w:rPr>
              <w:t xml:space="preserve"> </w:t>
            </w:r>
            <w:r>
              <w:rPr>
                <w:color w:val="auto"/>
                <w:spacing w:val="-2"/>
                <w:sz w:val="21"/>
                <w:szCs w:val="21"/>
                <w:highlight w:val="none"/>
                <w:lang w:eastAsia="zh-CN"/>
              </w:rPr>
              <w:t>及以</w:t>
            </w:r>
            <w:r>
              <w:rPr>
                <w:color w:val="auto"/>
                <w:sz w:val="21"/>
                <w:szCs w:val="21"/>
                <w:highlight w:val="none"/>
                <w:lang w:eastAsia="zh-CN"/>
              </w:rPr>
              <w:t xml:space="preserve"> </w:t>
            </w:r>
            <w:r>
              <w:rPr>
                <w:color w:val="auto"/>
                <w:spacing w:val="-11"/>
                <w:sz w:val="21"/>
                <w:szCs w:val="21"/>
                <w:highlight w:val="none"/>
                <w:lang w:eastAsia="zh-CN"/>
              </w:rPr>
              <w:t>上，或搭设跨度</w:t>
            </w:r>
            <w:r>
              <w:rPr>
                <w:color w:val="auto"/>
                <w:spacing w:val="-15"/>
                <w:sz w:val="21"/>
                <w:szCs w:val="21"/>
                <w:highlight w:val="none"/>
                <w:lang w:eastAsia="zh-CN"/>
              </w:rPr>
              <w:t xml:space="preserve"> </w:t>
            </w:r>
            <w:r>
              <w:rPr>
                <w:color w:val="auto"/>
                <w:spacing w:val="-11"/>
                <w:sz w:val="21"/>
                <w:szCs w:val="21"/>
                <w:highlight w:val="none"/>
                <w:lang w:eastAsia="zh-CN"/>
              </w:rPr>
              <w:t>18m</w:t>
            </w:r>
            <w:r>
              <w:rPr>
                <w:color w:val="auto"/>
                <w:spacing w:val="-51"/>
                <w:sz w:val="21"/>
                <w:szCs w:val="21"/>
                <w:highlight w:val="none"/>
                <w:lang w:eastAsia="zh-CN"/>
              </w:rPr>
              <w:t xml:space="preserve"> </w:t>
            </w:r>
            <w:r>
              <w:rPr>
                <w:color w:val="auto"/>
                <w:spacing w:val="-11"/>
                <w:sz w:val="21"/>
                <w:szCs w:val="21"/>
                <w:highlight w:val="none"/>
                <w:lang w:eastAsia="zh-CN"/>
              </w:rPr>
              <w:t>及以上，或施工总荷载（设</w:t>
            </w:r>
            <w:r>
              <w:rPr>
                <w:color w:val="auto"/>
                <w:sz w:val="21"/>
                <w:szCs w:val="21"/>
                <w:highlight w:val="none"/>
                <w:lang w:eastAsia="zh-CN"/>
              </w:rPr>
              <w:t xml:space="preserve"> </w:t>
            </w:r>
            <w:r>
              <w:rPr>
                <w:color w:val="auto"/>
                <w:spacing w:val="-11"/>
                <w:sz w:val="21"/>
                <w:szCs w:val="21"/>
                <w:highlight w:val="none"/>
                <w:lang w:eastAsia="zh-CN"/>
              </w:rPr>
              <w:t>计值）15kN/m2</w:t>
            </w:r>
            <w:r>
              <w:rPr>
                <w:color w:val="auto"/>
                <w:spacing w:val="-51"/>
                <w:sz w:val="21"/>
                <w:szCs w:val="21"/>
                <w:highlight w:val="none"/>
                <w:lang w:eastAsia="zh-CN"/>
              </w:rPr>
              <w:t xml:space="preserve"> </w:t>
            </w:r>
            <w:r>
              <w:rPr>
                <w:color w:val="auto"/>
                <w:spacing w:val="-11"/>
                <w:sz w:val="21"/>
                <w:szCs w:val="21"/>
                <w:highlight w:val="none"/>
                <w:lang w:eastAsia="zh-CN"/>
              </w:rPr>
              <w:t>及以上，或集中线荷载（设</w:t>
            </w:r>
            <w:r>
              <w:rPr>
                <w:color w:val="auto"/>
                <w:spacing w:val="-12"/>
                <w:sz w:val="21"/>
                <w:szCs w:val="21"/>
                <w:highlight w:val="none"/>
                <w:lang w:eastAsia="zh-CN"/>
              </w:rPr>
              <w:t>计值）</w:t>
            </w:r>
            <w:r>
              <w:rPr>
                <w:color w:val="auto"/>
                <w:sz w:val="21"/>
                <w:szCs w:val="21"/>
                <w:highlight w:val="none"/>
                <w:lang w:eastAsia="zh-CN"/>
              </w:rPr>
              <w:t xml:space="preserve"> </w:t>
            </w:r>
            <w:r>
              <w:rPr>
                <w:color w:val="auto"/>
                <w:spacing w:val="-2"/>
                <w:sz w:val="21"/>
                <w:szCs w:val="21"/>
                <w:highlight w:val="none"/>
                <w:lang w:eastAsia="zh-CN"/>
              </w:rPr>
              <w:t>20kN/m</w:t>
            </w:r>
            <w:r>
              <w:rPr>
                <w:color w:val="auto"/>
                <w:spacing w:val="-51"/>
                <w:sz w:val="21"/>
                <w:szCs w:val="21"/>
                <w:highlight w:val="none"/>
                <w:lang w:eastAsia="zh-CN"/>
              </w:rPr>
              <w:t xml:space="preserve"> </w:t>
            </w:r>
            <w:r>
              <w:rPr>
                <w:color w:val="auto"/>
                <w:spacing w:val="-2"/>
                <w:sz w:val="21"/>
                <w:szCs w:val="21"/>
                <w:highlight w:val="none"/>
                <w:lang w:eastAsia="zh-CN"/>
              </w:rPr>
              <w:t>及以上。</w:t>
            </w:r>
          </w:p>
        </w:tc>
        <w:tc>
          <w:tcPr>
            <w:tcW w:w="1343" w:type="dxa"/>
            <w:gridSpan w:val="4"/>
            <w:noWrap w:val="0"/>
            <w:vAlign w:val="top"/>
          </w:tcPr>
          <w:p w14:paraId="5553CF50">
            <w:pPr>
              <w:spacing w:line="262" w:lineRule="auto"/>
              <w:rPr>
                <w:color w:val="auto"/>
                <w:sz w:val="21"/>
                <w:szCs w:val="21"/>
                <w:highlight w:val="none"/>
                <w:lang w:eastAsia="zh-CN"/>
              </w:rPr>
            </w:pPr>
          </w:p>
          <w:p w14:paraId="3C55A988">
            <w:pPr>
              <w:spacing w:line="263" w:lineRule="auto"/>
              <w:rPr>
                <w:color w:val="auto"/>
                <w:sz w:val="21"/>
                <w:szCs w:val="21"/>
                <w:highlight w:val="none"/>
                <w:lang w:eastAsia="zh-CN"/>
              </w:rPr>
            </w:pPr>
          </w:p>
          <w:p w14:paraId="4C67D6CD">
            <w:pPr>
              <w:spacing w:line="263" w:lineRule="auto"/>
              <w:rPr>
                <w:color w:val="auto"/>
                <w:sz w:val="21"/>
                <w:szCs w:val="21"/>
                <w:highlight w:val="none"/>
                <w:lang w:eastAsia="zh-CN"/>
              </w:rPr>
            </w:pPr>
          </w:p>
          <w:p w14:paraId="07C6A984">
            <w:pPr>
              <w:pStyle w:val="40"/>
              <w:spacing w:before="78"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22C38B9F">
            <w:pPr>
              <w:spacing w:line="262" w:lineRule="auto"/>
              <w:rPr>
                <w:color w:val="auto"/>
                <w:sz w:val="21"/>
                <w:szCs w:val="21"/>
                <w:highlight w:val="none"/>
              </w:rPr>
            </w:pPr>
          </w:p>
          <w:p w14:paraId="1539D64E">
            <w:pPr>
              <w:spacing w:line="263" w:lineRule="auto"/>
              <w:rPr>
                <w:color w:val="auto"/>
                <w:sz w:val="21"/>
                <w:szCs w:val="21"/>
                <w:highlight w:val="none"/>
              </w:rPr>
            </w:pPr>
          </w:p>
          <w:p w14:paraId="10F9B720">
            <w:pPr>
              <w:spacing w:line="263" w:lineRule="auto"/>
              <w:rPr>
                <w:color w:val="auto"/>
                <w:sz w:val="21"/>
                <w:szCs w:val="21"/>
                <w:highlight w:val="none"/>
              </w:rPr>
            </w:pPr>
          </w:p>
          <w:p w14:paraId="6E604BB3">
            <w:pPr>
              <w:pStyle w:val="40"/>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7FAD5A0F">
            <w:pPr>
              <w:rPr>
                <w:color w:val="auto"/>
                <w:sz w:val="21"/>
                <w:szCs w:val="21"/>
                <w:highlight w:val="none"/>
              </w:rPr>
            </w:pPr>
          </w:p>
        </w:tc>
      </w:tr>
      <w:tr w14:paraId="240BA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656" w:hRule="atLeast"/>
          <w:jc w:val="center"/>
        </w:trPr>
        <w:tc>
          <w:tcPr>
            <w:tcW w:w="5527" w:type="dxa"/>
            <w:noWrap w:val="0"/>
            <w:vAlign w:val="top"/>
          </w:tcPr>
          <w:p w14:paraId="2A81BDB7">
            <w:pPr>
              <w:pStyle w:val="40"/>
              <w:spacing w:before="131" w:line="328" w:lineRule="auto"/>
              <w:ind w:left="117" w:right="168" w:firstLine="10"/>
              <w:rPr>
                <w:color w:val="auto"/>
                <w:sz w:val="21"/>
                <w:szCs w:val="21"/>
                <w:highlight w:val="none"/>
                <w:lang w:eastAsia="zh-CN"/>
              </w:rPr>
            </w:pPr>
            <w:r>
              <w:rPr>
                <w:color w:val="auto"/>
                <w:spacing w:val="-2"/>
                <w:sz w:val="21"/>
                <w:szCs w:val="21"/>
                <w:highlight w:val="none"/>
                <w:lang w:eastAsia="zh-CN"/>
              </w:rPr>
              <w:t>（三）承重支撑体系：用于钢结构安装等满堂</w:t>
            </w:r>
            <w:r>
              <w:rPr>
                <w:color w:val="auto"/>
                <w:spacing w:val="18"/>
                <w:sz w:val="21"/>
                <w:szCs w:val="21"/>
                <w:highlight w:val="none"/>
                <w:lang w:eastAsia="zh-CN"/>
              </w:rPr>
              <w:t xml:space="preserve"> </w:t>
            </w:r>
            <w:r>
              <w:rPr>
                <w:color w:val="auto"/>
                <w:spacing w:val="-2"/>
                <w:sz w:val="21"/>
                <w:szCs w:val="21"/>
                <w:highlight w:val="none"/>
                <w:lang w:eastAsia="zh-CN"/>
              </w:rPr>
              <w:t>支撑体系，承受单点集中荷载</w:t>
            </w:r>
            <w:r>
              <w:rPr>
                <w:color w:val="auto"/>
                <w:spacing w:val="-40"/>
                <w:sz w:val="21"/>
                <w:szCs w:val="21"/>
                <w:highlight w:val="none"/>
                <w:lang w:eastAsia="zh-CN"/>
              </w:rPr>
              <w:t xml:space="preserve"> </w:t>
            </w:r>
            <w:r>
              <w:rPr>
                <w:color w:val="auto"/>
                <w:spacing w:val="-2"/>
                <w:sz w:val="21"/>
                <w:szCs w:val="21"/>
                <w:highlight w:val="none"/>
                <w:lang w:eastAsia="zh-CN"/>
              </w:rPr>
              <w:t>7kN</w:t>
            </w:r>
            <w:r>
              <w:rPr>
                <w:color w:val="auto"/>
                <w:spacing w:val="-52"/>
                <w:sz w:val="21"/>
                <w:szCs w:val="21"/>
                <w:highlight w:val="none"/>
                <w:lang w:eastAsia="zh-CN"/>
              </w:rPr>
              <w:t xml:space="preserve"> </w:t>
            </w:r>
            <w:r>
              <w:rPr>
                <w:color w:val="auto"/>
                <w:spacing w:val="-2"/>
                <w:sz w:val="21"/>
                <w:szCs w:val="21"/>
                <w:highlight w:val="none"/>
                <w:lang w:eastAsia="zh-CN"/>
              </w:rPr>
              <w:t>及以上。</w:t>
            </w:r>
          </w:p>
        </w:tc>
        <w:tc>
          <w:tcPr>
            <w:tcW w:w="1343" w:type="dxa"/>
            <w:gridSpan w:val="4"/>
            <w:noWrap w:val="0"/>
            <w:vAlign w:val="top"/>
          </w:tcPr>
          <w:p w14:paraId="5B983ADD">
            <w:pPr>
              <w:spacing w:line="299" w:lineRule="auto"/>
              <w:rPr>
                <w:color w:val="auto"/>
                <w:sz w:val="21"/>
                <w:szCs w:val="21"/>
                <w:highlight w:val="none"/>
                <w:lang w:eastAsia="zh-CN"/>
              </w:rPr>
            </w:pPr>
          </w:p>
          <w:p w14:paraId="100EE579">
            <w:pPr>
              <w:pStyle w:val="40"/>
              <w:spacing w:before="78"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0835705B">
            <w:pPr>
              <w:spacing w:line="299" w:lineRule="auto"/>
              <w:rPr>
                <w:color w:val="auto"/>
                <w:sz w:val="21"/>
                <w:szCs w:val="21"/>
                <w:highlight w:val="none"/>
              </w:rPr>
            </w:pPr>
          </w:p>
          <w:p w14:paraId="5BCE9689">
            <w:pPr>
              <w:pStyle w:val="40"/>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33EE57A6">
            <w:pPr>
              <w:rPr>
                <w:color w:val="auto"/>
                <w:sz w:val="21"/>
                <w:szCs w:val="21"/>
                <w:highlight w:val="none"/>
              </w:rPr>
            </w:pPr>
          </w:p>
        </w:tc>
      </w:tr>
      <w:tr w14:paraId="29763C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334" w:hRule="atLeast"/>
          <w:jc w:val="center"/>
        </w:trPr>
        <w:tc>
          <w:tcPr>
            <w:tcW w:w="5557" w:type="dxa"/>
            <w:gridSpan w:val="2"/>
            <w:noWrap w:val="0"/>
            <w:vAlign w:val="top"/>
          </w:tcPr>
          <w:p w14:paraId="7F4FCB05">
            <w:pPr>
              <w:pStyle w:val="40"/>
              <w:spacing w:before="132" w:line="219" w:lineRule="auto"/>
              <w:ind w:left="356"/>
              <w:rPr>
                <w:color w:val="auto"/>
                <w:sz w:val="21"/>
                <w:szCs w:val="21"/>
                <w:highlight w:val="none"/>
                <w:lang w:eastAsia="zh-CN"/>
              </w:rPr>
            </w:pPr>
            <w:r>
              <w:rPr>
                <w:color w:val="auto"/>
                <w:spacing w:val="-1"/>
                <w:sz w:val="21"/>
                <w:szCs w:val="21"/>
                <w:highlight w:val="none"/>
                <w:lang w:eastAsia="zh-CN"/>
              </w:rPr>
              <w:t>三、起重吊装及起重机械安装拆卸工程</w:t>
            </w:r>
          </w:p>
        </w:tc>
        <w:tc>
          <w:tcPr>
            <w:tcW w:w="721" w:type="dxa"/>
            <w:gridSpan w:val="2"/>
            <w:tcBorders>
              <w:right w:val="nil"/>
            </w:tcBorders>
            <w:noWrap w:val="0"/>
            <w:vAlign w:val="top"/>
          </w:tcPr>
          <w:p w14:paraId="43FA1B29">
            <w:pPr>
              <w:pStyle w:val="40"/>
              <w:spacing w:before="131" w:line="223" w:lineRule="auto"/>
              <w:ind w:left="42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3864AEC8">
            <w:pPr>
              <w:pStyle w:val="40"/>
              <w:spacing w:before="131" w:line="223" w:lineRule="auto"/>
              <w:ind w:left="19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08ABF530">
            <w:pPr>
              <w:pStyle w:val="40"/>
              <w:spacing w:before="131"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7D090EDE">
            <w:pPr>
              <w:pStyle w:val="40"/>
              <w:spacing w:before="131"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0F508F1F">
            <w:pPr>
              <w:rPr>
                <w:color w:val="auto"/>
                <w:sz w:val="21"/>
                <w:szCs w:val="21"/>
                <w:highlight w:val="none"/>
              </w:rPr>
            </w:pPr>
          </w:p>
        </w:tc>
      </w:tr>
      <w:tr w14:paraId="35854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55" w:hRule="atLeast"/>
          <w:jc w:val="center"/>
        </w:trPr>
        <w:tc>
          <w:tcPr>
            <w:tcW w:w="5557" w:type="dxa"/>
            <w:gridSpan w:val="2"/>
            <w:noWrap w:val="0"/>
            <w:vAlign w:val="top"/>
          </w:tcPr>
          <w:p w14:paraId="2CDCE485">
            <w:pPr>
              <w:pStyle w:val="40"/>
              <w:spacing w:before="126" w:line="329" w:lineRule="auto"/>
              <w:ind w:left="144" w:right="168" w:hanging="17"/>
              <w:rPr>
                <w:color w:val="auto"/>
                <w:sz w:val="21"/>
                <w:szCs w:val="21"/>
                <w:highlight w:val="none"/>
                <w:lang w:eastAsia="zh-CN"/>
              </w:rPr>
            </w:pPr>
            <w:r>
              <w:rPr>
                <w:color w:val="auto"/>
                <w:spacing w:val="-2"/>
                <w:sz w:val="21"/>
                <w:szCs w:val="21"/>
                <w:highlight w:val="none"/>
                <w:lang w:eastAsia="zh-CN"/>
              </w:rPr>
              <w:t>（一）采用非常规起重设备、方法，且单件起</w:t>
            </w:r>
            <w:r>
              <w:rPr>
                <w:color w:val="auto"/>
                <w:spacing w:val="18"/>
                <w:sz w:val="21"/>
                <w:szCs w:val="21"/>
                <w:highlight w:val="none"/>
                <w:lang w:eastAsia="zh-CN"/>
              </w:rPr>
              <w:t xml:space="preserve"> </w:t>
            </w:r>
            <w:r>
              <w:rPr>
                <w:color w:val="auto"/>
                <w:spacing w:val="-4"/>
                <w:sz w:val="21"/>
                <w:szCs w:val="21"/>
                <w:highlight w:val="none"/>
                <w:lang w:eastAsia="zh-CN"/>
              </w:rPr>
              <w:t>吊重量在</w:t>
            </w:r>
            <w:r>
              <w:rPr>
                <w:color w:val="auto"/>
                <w:spacing w:val="-28"/>
                <w:sz w:val="21"/>
                <w:szCs w:val="21"/>
                <w:highlight w:val="none"/>
                <w:lang w:eastAsia="zh-CN"/>
              </w:rPr>
              <w:t xml:space="preserve"> </w:t>
            </w:r>
            <w:r>
              <w:rPr>
                <w:color w:val="auto"/>
                <w:spacing w:val="-4"/>
                <w:sz w:val="21"/>
                <w:szCs w:val="21"/>
                <w:highlight w:val="none"/>
                <w:lang w:eastAsia="zh-CN"/>
              </w:rPr>
              <w:t>100kN</w:t>
            </w:r>
            <w:r>
              <w:rPr>
                <w:color w:val="auto"/>
                <w:spacing w:val="-52"/>
                <w:sz w:val="21"/>
                <w:szCs w:val="21"/>
                <w:highlight w:val="none"/>
                <w:lang w:eastAsia="zh-CN"/>
              </w:rPr>
              <w:t xml:space="preserve"> </w:t>
            </w:r>
            <w:r>
              <w:rPr>
                <w:color w:val="auto"/>
                <w:spacing w:val="-4"/>
                <w:sz w:val="21"/>
                <w:szCs w:val="21"/>
                <w:highlight w:val="none"/>
                <w:lang w:eastAsia="zh-CN"/>
              </w:rPr>
              <w:t>及以上的起重吊装工程。</w:t>
            </w:r>
          </w:p>
        </w:tc>
        <w:tc>
          <w:tcPr>
            <w:tcW w:w="721" w:type="dxa"/>
            <w:gridSpan w:val="2"/>
            <w:tcBorders>
              <w:right w:val="nil"/>
            </w:tcBorders>
            <w:noWrap w:val="0"/>
            <w:vAlign w:val="top"/>
          </w:tcPr>
          <w:p w14:paraId="4BE11440">
            <w:pPr>
              <w:spacing w:line="294" w:lineRule="auto"/>
              <w:rPr>
                <w:color w:val="auto"/>
                <w:sz w:val="21"/>
                <w:szCs w:val="21"/>
                <w:highlight w:val="none"/>
                <w:lang w:eastAsia="zh-CN"/>
              </w:rPr>
            </w:pPr>
          </w:p>
          <w:p w14:paraId="538BFD4C">
            <w:pPr>
              <w:pStyle w:val="40"/>
              <w:spacing w:before="78"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2651AA68">
            <w:pPr>
              <w:spacing w:line="294" w:lineRule="auto"/>
              <w:rPr>
                <w:color w:val="auto"/>
                <w:sz w:val="21"/>
                <w:szCs w:val="21"/>
                <w:highlight w:val="none"/>
              </w:rPr>
            </w:pPr>
          </w:p>
          <w:p w14:paraId="61DA4CC6">
            <w:pPr>
              <w:pStyle w:val="40"/>
              <w:spacing w:before="78"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560FADA3">
            <w:pPr>
              <w:spacing w:line="294" w:lineRule="auto"/>
              <w:rPr>
                <w:color w:val="auto"/>
                <w:sz w:val="21"/>
                <w:szCs w:val="21"/>
                <w:highlight w:val="none"/>
              </w:rPr>
            </w:pPr>
          </w:p>
          <w:p w14:paraId="40851018">
            <w:pPr>
              <w:pStyle w:val="40"/>
              <w:spacing w:before="78"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41CCC7C2">
            <w:pPr>
              <w:spacing w:line="294" w:lineRule="auto"/>
              <w:rPr>
                <w:color w:val="auto"/>
                <w:sz w:val="21"/>
                <w:szCs w:val="21"/>
                <w:highlight w:val="none"/>
              </w:rPr>
            </w:pPr>
          </w:p>
          <w:p w14:paraId="35339F6B">
            <w:pPr>
              <w:pStyle w:val="40"/>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072A154C">
            <w:pPr>
              <w:rPr>
                <w:color w:val="auto"/>
                <w:sz w:val="21"/>
                <w:szCs w:val="21"/>
                <w:highlight w:val="none"/>
              </w:rPr>
            </w:pPr>
          </w:p>
        </w:tc>
      </w:tr>
      <w:tr w14:paraId="7CFCB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978" w:hRule="atLeast"/>
          <w:jc w:val="center"/>
        </w:trPr>
        <w:tc>
          <w:tcPr>
            <w:tcW w:w="5557" w:type="dxa"/>
            <w:gridSpan w:val="2"/>
            <w:noWrap w:val="0"/>
            <w:vAlign w:val="top"/>
          </w:tcPr>
          <w:p w14:paraId="130DE237">
            <w:pPr>
              <w:pStyle w:val="40"/>
              <w:spacing w:before="128" w:line="345" w:lineRule="auto"/>
              <w:ind w:left="115" w:right="105" w:firstLine="12"/>
              <w:jc w:val="both"/>
              <w:rPr>
                <w:color w:val="auto"/>
                <w:sz w:val="21"/>
                <w:szCs w:val="21"/>
                <w:highlight w:val="none"/>
                <w:lang w:eastAsia="zh-CN"/>
              </w:rPr>
            </w:pPr>
            <w:r>
              <w:rPr>
                <w:color w:val="auto"/>
                <w:spacing w:val="-12"/>
                <w:sz w:val="21"/>
                <w:szCs w:val="21"/>
                <w:highlight w:val="none"/>
                <w:lang w:eastAsia="zh-CN"/>
              </w:rPr>
              <w:t>（二）起重量</w:t>
            </w:r>
            <w:r>
              <w:rPr>
                <w:color w:val="auto"/>
                <w:spacing w:val="-41"/>
                <w:sz w:val="21"/>
                <w:szCs w:val="21"/>
                <w:highlight w:val="none"/>
                <w:lang w:eastAsia="zh-CN"/>
              </w:rPr>
              <w:t xml:space="preserve"> </w:t>
            </w:r>
            <w:r>
              <w:rPr>
                <w:color w:val="auto"/>
                <w:spacing w:val="-12"/>
                <w:sz w:val="21"/>
                <w:szCs w:val="21"/>
                <w:highlight w:val="none"/>
                <w:lang w:eastAsia="zh-CN"/>
              </w:rPr>
              <w:t>300kN</w:t>
            </w:r>
            <w:r>
              <w:rPr>
                <w:color w:val="auto"/>
                <w:spacing w:val="-51"/>
                <w:sz w:val="21"/>
                <w:szCs w:val="21"/>
                <w:highlight w:val="none"/>
                <w:lang w:eastAsia="zh-CN"/>
              </w:rPr>
              <w:t xml:space="preserve"> </w:t>
            </w:r>
            <w:r>
              <w:rPr>
                <w:color w:val="auto"/>
                <w:spacing w:val="-12"/>
                <w:sz w:val="21"/>
                <w:szCs w:val="21"/>
                <w:highlight w:val="none"/>
                <w:lang w:eastAsia="zh-CN"/>
              </w:rPr>
              <w:t>及以上，或搭设总高度</w:t>
            </w:r>
            <w:r>
              <w:rPr>
                <w:color w:val="auto"/>
                <w:spacing w:val="-48"/>
                <w:sz w:val="21"/>
                <w:szCs w:val="21"/>
                <w:highlight w:val="none"/>
                <w:lang w:eastAsia="zh-CN"/>
              </w:rPr>
              <w:t xml:space="preserve"> </w:t>
            </w:r>
            <w:r>
              <w:rPr>
                <w:color w:val="auto"/>
                <w:spacing w:val="-12"/>
                <w:sz w:val="21"/>
                <w:szCs w:val="21"/>
                <w:highlight w:val="none"/>
                <w:lang w:eastAsia="zh-CN"/>
              </w:rPr>
              <w:t>200m</w:t>
            </w:r>
            <w:r>
              <w:rPr>
                <w:color w:val="auto"/>
                <w:sz w:val="21"/>
                <w:szCs w:val="21"/>
                <w:highlight w:val="none"/>
                <w:lang w:eastAsia="zh-CN"/>
              </w:rPr>
              <w:t xml:space="preserve"> </w:t>
            </w:r>
            <w:r>
              <w:rPr>
                <w:color w:val="auto"/>
                <w:spacing w:val="-4"/>
                <w:sz w:val="21"/>
                <w:szCs w:val="21"/>
                <w:highlight w:val="none"/>
                <w:lang w:eastAsia="zh-CN"/>
              </w:rPr>
              <w:t>及以上，或搭设基础标高在</w:t>
            </w:r>
            <w:r>
              <w:rPr>
                <w:color w:val="auto"/>
                <w:spacing w:val="-48"/>
                <w:sz w:val="21"/>
                <w:szCs w:val="21"/>
                <w:highlight w:val="none"/>
                <w:lang w:eastAsia="zh-CN"/>
              </w:rPr>
              <w:t xml:space="preserve"> </w:t>
            </w:r>
            <w:r>
              <w:rPr>
                <w:color w:val="auto"/>
                <w:spacing w:val="-4"/>
                <w:sz w:val="21"/>
                <w:szCs w:val="21"/>
                <w:highlight w:val="none"/>
                <w:lang w:eastAsia="zh-CN"/>
              </w:rPr>
              <w:t>200m</w:t>
            </w:r>
            <w:r>
              <w:rPr>
                <w:color w:val="auto"/>
                <w:spacing w:val="-51"/>
                <w:sz w:val="21"/>
                <w:szCs w:val="21"/>
                <w:highlight w:val="none"/>
                <w:lang w:eastAsia="zh-CN"/>
              </w:rPr>
              <w:t xml:space="preserve"> </w:t>
            </w:r>
            <w:r>
              <w:rPr>
                <w:color w:val="auto"/>
                <w:spacing w:val="-4"/>
                <w:sz w:val="21"/>
                <w:szCs w:val="21"/>
                <w:highlight w:val="none"/>
                <w:lang w:eastAsia="zh-CN"/>
              </w:rPr>
              <w:t>及以上的起重</w:t>
            </w:r>
            <w:r>
              <w:rPr>
                <w:color w:val="auto"/>
                <w:sz w:val="21"/>
                <w:szCs w:val="21"/>
                <w:highlight w:val="none"/>
                <w:lang w:eastAsia="zh-CN"/>
              </w:rPr>
              <w:t xml:space="preserve"> </w:t>
            </w:r>
            <w:r>
              <w:rPr>
                <w:color w:val="auto"/>
                <w:spacing w:val="-1"/>
                <w:sz w:val="21"/>
                <w:szCs w:val="21"/>
                <w:highlight w:val="none"/>
                <w:lang w:eastAsia="zh-CN"/>
              </w:rPr>
              <w:t>机械安装和拆卸工程。</w:t>
            </w:r>
          </w:p>
        </w:tc>
        <w:tc>
          <w:tcPr>
            <w:tcW w:w="721" w:type="dxa"/>
            <w:gridSpan w:val="2"/>
            <w:tcBorders>
              <w:right w:val="nil"/>
            </w:tcBorders>
            <w:noWrap w:val="0"/>
            <w:vAlign w:val="top"/>
          </w:tcPr>
          <w:p w14:paraId="4372CBBB">
            <w:pPr>
              <w:spacing w:line="269" w:lineRule="auto"/>
              <w:rPr>
                <w:color w:val="auto"/>
                <w:sz w:val="21"/>
                <w:szCs w:val="21"/>
                <w:highlight w:val="none"/>
                <w:lang w:eastAsia="zh-CN"/>
              </w:rPr>
            </w:pPr>
          </w:p>
          <w:p w14:paraId="0F0C74E6">
            <w:pPr>
              <w:spacing w:line="270" w:lineRule="auto"/>
              <w:rPr>
                <w:color w:val="auto"/>
                <w:sz w:val="21"/>
                <w:szCs w:val="21"/>
                <w:highlight w:val="none"/>
                <w:lang w:eastAsia="zh-CN"/>
              </w:rPr>
            </w:pPr>
          </w:p>
          <w:p w14:paraId="17DC04D0">
            <w:pPr>
              <w:pStyle w:val="40"/>
              <w:spacing w:before="78"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2A862136">
            <w:pPr>
              <w:spacing w:line="269" w:lineRule="auto"/>
              <w:rPr>
                <w:color w:val="auto"/>
                <w:sz w:val="21"/>
                <w:szCs w:val="21"/>
                <w:highlight w:val="none"/>
              </w:rPr>
            </w:pPr>
          </w:p>
          <w:p w14:paraId="25237C0A">
            <w:pPr>
              <w:spacing w:line="270" w:lineRule="auto"/>
              <w:rPr>
                <w:color w:val="auto"/>
                <w:sz w:val="21"/>
                <w:szCs w:val="21"/>
                <w:highlight w:val="none"/>
              </w:rPr>
            </w:pPr>
          </w:p>
          <w:p w14:paraId="13093663">
            <w:pPr>
              <w:pStyle w:val="40"/>
              <w:spacing w:before="78"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1AB9B97F">
            <w:pPr>
              <w:spacing w:line="269" w:lineRule="auto"/>
              <w:rPr>
                <w:color w:val="auto"/>
                <w:sz w:val="21"/>
                <w:szCs w:val="21"/>
                <w:highlight w:val="none"/>
              </w:rPr>
            </w:pPr>
          </w:p>
          <w:p w14:paraId="2EB8AD21">
            <w:pPr>
              <w:spacing w:line="270" w:lineRule="auto"/>
              <w:rPr>
                <w:color w:val="auto"/>
                <w:sz w:val="21"/>
                <w:szCs w:val="21"/>
                <w:highlight w:val="none"/>
              </w:rPr>
            </w:pPr>
          </w:p>
          <w:p w14:paraId="6F7236FB">
            <w:pPr>
              <w:pStyle w:val="40"/>
              <w:spacing w:before="78"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3A7BC887">
            <w:pPr>
              <w:spacing w:line="269" w:lineRule="auto"/>
              <w:rPr>
                <w:color w:val="auto"/>
                <w:sz w:val="21"/>
                <w:szCs w:val="21"/>
                <w:highlight w:val="none"/>
              </w:rPr>
            </w:pPr>
          </w:p>
          <w:p w14:paraId="16475AA7">
            <w:pPr>
              <w:spacing w:line="270" w:lineRule="auto"/>
              <w:rPr>
                <w:color w:val="auto"/>
                <w:sz w:val="21"/>
                <w:szCs w:val="21"/>
                <w:highlight w:val="none"/>
              </w:rPr>
            </w:pPr>
          </w:p>
          <w:p w14:paraId="26946A24">
            <w:pPr>
              <w:pStyle w:val="40"/>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4030C17F">
            <w:pPr>
              <w:rPr>
                <w:color w:val="auto"/>
                <w:sz w:val="21"/>
                <w:szCs w:val="21"/>
                <w:highlight w:val="none"/>
              </w:rPr>
            </w:pPr>
          </w:p>
        </w:tc>
      </w:tr>
      <w:tr w14:paraId="61101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331" w:hRule="atLeast"/>
          <w:jc w:val="center"/>
        </w:trPr>
        <w:tc>
          <w:tcPr>
            <w:tcW w:w="5557" w:type="dxa"/>
            <w:gridSpan w:val="2"/>
            <w:noWrap w:val="0"/>
            <w:vAlign w:val="top"/>
          </w:tcPr>
          <w:p w14:paraId="19059ADF">
            <w:pPr>
              <w:pStyle w:val="40"/>
              <w:spacing w:before="130" w:line="219" w:lineRule="auto"/>
              <w:ind w:left="138"/>
              <w:rPr>
                <w:color w:val="auto"/>
                <w:sz w:val="21"/>
                <w:szCs w:val="21"/>
                <w:highlight w:val="none"/>
              </w:rPr>
            </w:pPr>
            <w:r>
              <w:rPr>
                <w:color w:val="auto"/>
                <w:spacing w:val="-5"/>
                <w:sz w:val="21"/>
                <w:szCs w:val="21"/>
                <w:highlight w:val="none"/>
              </w:rPr>
              <w:t>四、脚手架工程</w:t>
            </w:r>
          </w:p>
        </w:tc>
        <w:tc>
          <w:tcPr>
            <w:tcW w:w="721" w:type="dxa"/>
            <w:gridSpan w:val="2"/>
            <w:tcBorders>
              <w:right w:val="nil"/>
            </w:tcBorders>
            <w:noWrap w:val="0"/>
            <w:vAlign w:val="top"/>
          </w:tcPr>
          <w:p w14:paraId="7904C1E0">
            <w:pPr>
              <w:pStyle w:val="40"/>
              <w:spacing w:before="130"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19797B84">
            <w:pPr>
              <w:pStyle w:val="40"/>
              <w:spacing w:before="130"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4909AA57">
            <w:pPr>
              <w:pStyle w:val="40"/>
              <w:spacing w:before="130"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58CA3183">
            <w:pPr>
              <w:pStyle w:val="40"/>
              <w:spacing w:before="130"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053E4749">
            <w:pPr>
              <w:rPr>
                <w:color w:val="auto"/>
                <w:sz w:val="21"/>
                <w:szCs w:val="21"/>
                <w:highlight w:val="none"/>
              </w:rPr>
            </w:pPr>
          </w:p>
        </w:tc>
      </w:tr>
      <w:tr w14:paraId="7AA77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55" w:hRule="atLeast"/>
          <w:jc w:val="center"/>
        </w:trPr>
        <w:tc>
          <w:tcPr>
            <w:tcW w:w="5557" w:type="dxa"/>
            <w:gridSpan w:val="2"/>
            <w:noWrap w:val="0"/>
            <w:vAlign w:val="top"/>
          </w:tcPr>
          <w:p w14:paraId="19F68EAE">
            <w:pPr>
              <w:pStyle w:val="40"/>
              <w:spacing w:before="129" w:line="328" w:lineRule="auto"/>
              <w:ind w:left="117" w:right="168" w:firstLine="10"/>
              <w:rPr>
                <w:color w:val="auto"/>
                <w:sz w:val="21"/>
                <w:szCs w:val="21"/>
                <w:highlight w:val="none"/>
                <w:lang w:eastAsia="zh-CN"/>
              </w:rPr>
            </w:pPr>
            <w:r>
              <w:rPr>
                <w:color w:val="auto"/>
                <w:spacing w:val="-3"/>
                <w:sz w:val="21"/>
                <w:szCs w:val="21"/>
                <w:highlight w:val="none"/>
                <w:lang w:eastAsia="zh-CN"/>
              </w:rPr>
              <w:t>（一）搭设高度</w:t>
            </w:r>
            <w:r>
              <w:rPr>
                <w:color w:val="auto"/>
                <w:spacing w:val="-28"/>
                <w:sz w:val="21"/>
                <w:szCs w:val="21"/>
                <w:highlight w:val="none"/>
                <w:lang w:eastAsia="zh-CN"/>
              </w:rPr>
              <w:t xml:space="preserve"> </w:t>
            </w:r>
            <w:r>
              <w:rPr>
                <w:color w:val="auto"/>
                <w:spacing w:val="-3"/>
                <w:sz w:val="21"/>
                <w:szCs w:val="21"/>
                <w:highlight w:val="none"/>
                <w:lang w:eastAsia="zh-CN"/>
              </w:rPr>
              <w:t>50m</w:t>
            </w:r>
            <w:r>
              <w:rPr>
                <w:color w:val="auto"/>
                <w:spacing w:val="-51"/>
                <w:sz w:val="21"/>
                <w:szCs w:val="21"/>
                <w:highlight w:val="none"/>
                <w:lang w:eastAsia="zh-CN"/>
              </w:rPr>
              <w:t xml:space="preserve"> </w:t>
            </w:r>
            <w:r>
              <w:rPr>
                <w:color w:val="auto"/>
                <w:spacing w:val="-3"/>
                <w:sz w:val="21"/>
                <w:szCs w:val="21"/>
                <w:highlight w:val="none"/>
                <w:lang w:eastAsia="zh-CN"/>
              </w:rPr>
              <w:t>及以上的落地式钢管脚手</w:t>
            </w:r>
            <w:r>
              <w:rPr>
                <w:color w:val="auto"/>
                <w:sz w:val="21"/>
                <w:szCs w:val="21"/>
                <w:highlight w:val="none"/>
                <w:lang w:eastAsia="zh-CN"/>
              </w:rPr>
              <w:t xml:space="preserve"> </w:t>
            </w:r>
            <w:r>
              <w:rPr>
                <w:color w:val="auto"/>
                <w:spacing w:val="-3"/>
                <w:sz w:val="21"/>
                <w:szCs w:val="21"/>
                <w:highlight w:val="none"/>
                <w:lang w:eastAsia="zh-CN"/>
              </w:rPr>
              <w:t>架工程。</w:t>
            </w:r>
          </w:p>
        </w:tc>
        <w:tc>
          <w:tcPr>
            <w:tcW w:w="721" w:type="dxa"/>
            <w:gridSpan w:val="2"/>
            <w:tcBorders>
              <w:right w:val="nil"/>
            </w:tcBorders>
            <w:noWrap w:val="0"/>
            <w:vAlign w:val="top"/>
          </w:tcPr>
          <w:p w14:paraId="0118620B">
            <w:pPr>
              <w:spacing w:line="295" w:lineRule="auto"/>
              <w:rPr>
                <w:color w:val="auto"/>
                <w:sz w:val="21"/>
                <w:szCs w:val="21"/>
                <w:highlight w:val="none"/>
                <w:lang w:eastAsia="zh-CN"/>
              </w:rPr>
            </w:pPr>
          </w:p>
          <w:p w14:paraId="28EF6160">
            <w:pPr>
              <w:pStyle w:val="40"/>
              <w:spacing w:before="78"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622DBBFC">
            <w:pPr>
              <w:spacing w:line="295" w:lineRule="auto"/>
              <w:rPr>
                <w:color w:val="auto"/>
                <w:sz w:val="21"/>
                <w:szCs w:val="21"/>
                <w:highlight w:val="none"/>
              </w:rPr>
            </w:pPr>
          </w:p>
          <w:p w14:paraId="15442357">
            <w:pPr>
              <w:pStyle w:val="40"/>
              <w:spacing w:before="78"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67D75D44">
            <w:pPr>
              <w:spacing w:line="295" w:lineRule="auto"/>
              <w:rPr>
                <w:color w:val="auto"/>
                <w:sz w:val="21"/>
                <w:szCs w:val="21"/>
                <w:highlight w:val="none"/>
              </w:rPr>
            </w:pPr>
          </w:p>
          <w:p w14:paraId="266888DC">
            <w:pPr>
              <w:pStyle w:val="40"/>
              <w:spacing w:before="78"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72F76C57">
            <w:pPr>
              <w:spacing w:line="295" w:lineRule="auto"/>
              <w:rPr>
                <w:color w:val="auto"/>
                <w:sz w:val="21"/>
                <w:szCs w:val="21"/>
                <w:highlight w:val="none"/>
              </w:rPr>
            </w:pPr>
          </w:p>
          <w:p w14:paraId="6268A846">
            <w:pPr>
              <w:pStyle w:val="40"/>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3DC6361E">
            <w:pPr>
              <w:rPr>
                <w:color w:val="auto"/>
                <w:sz w:val="21"/>
                <w:szCs w:val="21"/>
                <w:highlight w:val="none"/>
              </w:rPr>
            </w:pPr>
          </w:p>
        </w:tc>
      </w:tr>
      <w:tr w14:paraId="27C66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55" w:hRule="atLeast"/>
          <w:jc w:val="center"/>
        </w:trPr>
        <w:tc>
          <w:tcPr>
            <w:tcW w:w="5557" w:type="dxa"/>
            <w:gridSpan w:val="2"/>
            <w:noWrap w:val="0"/>
            <w:vAlign w:val="top"/>
          </w:tcPr>
          <w:p w14:paraId="1EB55508">
            <w:pPr>
              <w:pStyle w:val="40"/>
              <w:spacing w:before="129" w:line="328" w:lineRule="auto"/>
              <w:ind w:left="116" w:right="105" w:firstLine="11"/>
              <w:rPr>
                <w:color w:val="auto"/>
                <w:sz w:val="21"/>
                <w:szCs w:val="21"/>
                <w:highlight w:val="none"/>
                <w:lang w:eastAsia="zh-CN"/>
              </w:rPr>
            </w:pPr>
            <w:r>
              <w:rPr>
                <w:color w:val="auto"/>
                <w:spacing w:val="-6"/>
                <w:sz w:val="21"/>
                <w:szCs w:val="21"/>
                <w:highlight w:val="none"/>
                <w:lang w:eastAsia="zh-CN"/>
              </w:rPr>
              <w:t>（二）提升高度在</w:t>
            </w:r>
            <w:r>
              <w:rPr>
                <w:color w:val="auto"/>
                <w:spacing w:val="-16"/>
                <w:sz w:val="21"/>
                <w:szCs w:val="21"/>
                <w:highlight w:val="none"/>
                <w:lang w:eastAsia="zh-CN"/>
              </w:rPr>
              <w:t xml:space="preserve"> </w:t>
            </w:r>
            <w:r>
              <w:rPr>
                <w:color w:val="auto"/>
                <w:spacing w:val="-6"/>
                <w:sz w:val="21"/>
                <w:szCs w:val="21"/>
                <w:highlight w:val="none"/>
                <w:lang w:eastAsia="zh-CN"/>
              </w:rPr>
              <w:t>150m</w:t>
            </w:r>
            <w:r>
              <w:rPr>
                <w:color w:val="auto"/>
                <w:spacing w:val="-52"/>
                <w:sz w:val="21"/>
                <w:szCs w:val="21"/>
                <w:highlight w:val="none"/>
                <w:lang w:eastAsia="zh-CN"/>
              </w:rPr>
              <w:t xml:space="preserve"> </w:t>
            </w:r>
            <w:r>
              <w:rPr>
                <w:color w:val="auto"/>
                <w:spacing w:val="-6"/>
                <w:sz w:val="21"/>
                <w:szCs w:val="21"/>
                <w:highlight w:val="none"/>
                <w:lang w:eastAsia="zh-CN"/>
              </w:rPr>
              <w:t>及以上的附着式升降脚</w:t>
            </w:r>
            <w:r>
              <w:rPr>
                <w:color w:val="auto"/>
                <w:sz w:val="21"/>
                <w:szCs w:val="21"/>
                <w:highlight w:val="none"/>
                <w:lang w:eastAsia="zh-CN"/>
              </w:rPr>
              <w:t xml:space="preserve"> </w:t>
            </w:r>
            <w:r>
              <w:rPr>
                <w:color w:val="auto"/>
                <w:spacing w:val="-1"/>
                <w:sz w:val="21"/>
                <w:szCs w:val="21"/>
                <w:highlight w:val="none"/>
                <w:lang w:eastAsia="zh-CN"/>
              </w:rPr>
              <w:t>手架工程或附着式升降操作平台工程。</w:t>
            </w:r>
          </w:p>
        </w:tc>
        <w:tc>
          <w:tcPr>
            <w:tcW w:w="721" w:type="dxa"/>
            <w:gridSpan w:val="2"/>
            <w:tcBorders>
              <w:right w:val="nil"/>
            </w:tcBorders>
            <w:noWrap w:val="0"/>
            <w:vAlign w:val="top"/>
          </w:tcPr>
          <w:p w14:paraId="18F63861">
            <w:pPr>
              <w:spacing w:line="294" w:lineRule="auto"/>
              <w:rPr>
                <w:color w:val="auto"/>
                <w:sz w:val="21"/>
                <w:szCs w:val="21"/>
                <w:highlight w:val="none"/>
                <w:lang w:eastAsia="zh-CN"/>
              </w:rPr>
            </w:pPr>
          </w:p>
          <w:p w14:paraId="7D1AE122">
            <w:pPr>
              <w:pStyle w:val="40"/>
              <w:spacing w:before="78"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25B4E9D9">
            <w:pPr>
              <w:spacing w:line="294" w:lineRule="auto"/>
              <w:rPr>
                <w:color w:val="auto"/>
                <w:sz w:val="21"/>
                <w:szCs w:val="21"/>
                <w:highlight w:val="none"/>
              </w:rPr>
            </w:pPr>
          </w:p>
          <w:p w14:paraId="480FEC5C">
            <w:pPr>
              <w:pStyle w:val="40"/>
              <w:spacing w:before="78"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0B037FFC">
            <w:pPr>
              <w:spacing w:line="294" w:lineRule="auto"/>
              <w:rPr>
                <w:color w:val="auto"/>
                <w:sz w:val="21"/>
                <w:szCs w:val="21"/>
                <w:highlight w:val="none"/>
              </w:rPr>
            </w:pPr>
          </w:p>
          <w:p w14:paraId="21DFFD87">
            <w:pPr>
              <w:pStyle w:val="40"/>
              <w:spacing w:before="78"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21AD8603">
            <w:pPr>
              <w:spacing w:line="294" w:lineRule="auto"/>
              <w:rPr>
                <w:color w:val="auto"/>
                <w:sz w:val="21"/>
                <w:szCs w:val="21"/>
                <w:highlight w:val="none"/>
              </w:rPr>
            </w:pPr>
          </w:p>
          <w:p w14:paraId="0D886EA4">
            <w:pPr>
              <w:pStyle w:val="40"/>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356E4330">
            <w:pPr>
              <w:rPr>
                <w:color w:val="auto"/>
                <w:sz w:val="21"/>
                <w:szCs w:val="21"/>
                <w:highlight w:val="none"/>
              </w:rPr>
            </w:pPr>
          </w:p>
        </w:tc>
      </w:tr>
      <w:tr w14:paraId="5EAC5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55" w:hRule="atLeast"/>
          <w:jc w:val="center"/>
        </w:trPr>
        <w:tc>
          <w:tcPr>
            <w:tcW w:w="5557" w:type="dxa"/>
            <w:gridSpan w:val="2"/>
            <w:noWrap w:val="0"/>
            <w:vAlign w:val="top"/>
          </w:tcPr>
          <w:p w14:paraId="49A46657">
            <w:pPr>
              <w:pStyle w:val="40"/>
              <w:spacing w:before="129" w:line="328" w:lineRule="auto"/>
              <w:ind w:left="115" w:right="168" w:firstLine="12"/>
              <w:rPr>
                <w:color w:val="auto"/>
                <w:sz w:val="21"/>
                <w:szCs w:val="21"/>
                <w:highlight w:val="none"/>
                <w:lang w:eastAsia="zh-CN"/>
              </w:rPr>
            </w:pPr>
            <w:r>
              <w:rPr>
                <w:color w:val="auto"/>
                <w:spacing w:val="-2"/>
                <w:sz w:val="21"/>
                <w:szCs w:val="21"/>
                <w:highlight w:val="none"/>
                <w:lang w:eastAsia="zh-CN"/>
              </w:rPr>
              <w:t>（三）分段架体搭设高度</w:t>
            </w:r>
            <w:r>
              <w:rPr>
                <w:color w:val="auto"/>
                <w:spacing w:val="-48"/>
                <w:sz w:val="21"/>
                <w:szCs w:val="21"/>
                <w:highlight w:val="none"/>
                <w:lang w:eastAsia="zh-CN"/>
              </w:rPr>
              <w:t xml:space="preserve"> </w:t>
            </w:r>
            <w:r>
              <w:rPr>
                <w:color w:val="auto"/>
                <w:spacing w:val="-2"/>
                <w:sz w:val="21"/>
                <w:szCs w:val="21"/>
                <w:highlight w:val="none"/>
                <w:lang w:eastAsia="zh-CN"/>
              </w:rPr>
              <w:t>20m</w:t>
            </w:r>
            <w:r>
              <w:rPr>
                <w:color w:val="auto"/>
                <w:spacing w:val="-52"/>
                <w:sz w:val="21"/>
                <w:szCs w:val="21"/>
                <w:highlight w:val="none"/>
                <w:lang w:eastAsia="zh-CN"/>
              </w:rPr>
              <w:t xml:space="preserve"> </w:t>
            </w:r>
            <w:r>
              <w:rPr>
                <w:color w:val="auto"/>
                <w:spacing w:val="-2"/>
                <w:sz w:val="21"/>
                <w:szCs w:val="21"/>
                <w:highlight w:val="none"/>
                <w:lang w:eastAsia="zh-CN"/>
              </w:rPr>
              <w:t>及以上的悬挑式</w:t>
            </w:r>
            <w:r>
              <w:rPr>
                <w:color w:val="auto"/>
                <w:sz w:val="21"/>
                <w:szCs w:val="21"/>
                <w:highlight w:val="none"/>
                <w:lang w:eastAsia="zh-CN"/>
              </w:rPr>
              <w:t xml:space="preserve"> </w:t>
            </w:r>
            <w:r>
              <w:rPr>
                <w:color w:val="auto"/>
                <w:spacing w:val="-2"/>
                <w:sz w:val="21"/>
                <w:szCs w:val="21"/>
                <w:highlight w:val="none"/>
                <w:lang w:eastAsia="zh-CN"/>
              </w:rPr>
              <w:t>脚手架工程。</w:t>
            </w:r>
          </w:p>
        </w:tc>
        <w:tc>
          <w:tcPr>
            <w:tcW w:w="721" w:type="dxa"/>
            <w:gridSpan w:val="2"/>
            <w:tcBorders>
              <w:right w:val="nil"/>
            </w:tcBorders>
            <w:noWrap w:val="0"/>
            <w:vAlign w:val="top"/>
          </w:tcPr>
          <w:p w14:paraId="3D2AF42C">
            <w:pPr>
              <w:spacing w:line="295" w:lineRule="auto"/>
              <w:rPr>
                <w:color w:val="auto"/>
                <w:sz w:val="21"/>
                <w:szCs w:val="21"/>
                <w:highlight w:val="none"/>
                <w:lang w:eastAsia="zh-CN"/>
              </w:rPr>
            </w:pPr>
          </w:p>
          <w:p w14:paraId="0BB7357B">
            <w:pPr>
              <w:pStyle w:val="40"/>
              <w:spacing w:before="78"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3E12D776">
            <w:pPr>
              <w:spacing w:line="295" w:lineRule="auto"/>
              <w:rPr>
                <w:color w:val="auto"/>
                <w:sz w:val="21"/>
                <w:szCs w:val="21"/>
                <w:highlight w:val="none"/>
              </w:rPr>
            </w:pPr>
          </w:p>
          <w:p w14:paraId="0557AD40">
            <w:pPr>
              <w:pStyle w:val="40"/>
              <w:spacing w:before="78"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03DEA34B">
            <w:pPr>
              <w:spacing w:line="295" w:lineRule="auto"/>
              <w:rPr>
                <w:color w:val="auto"/>
                <w:sz w:val="21"/>
                <w:szCs w:val="21"/>
                <w:highlight w:val="none"/>
              </w:rPr>
            </w:pPr>
          </w:p>
          <w:p w14:paraId="1ACD0712">
            <w:pPr>
              <w:pStyle w:val="40"/>
              <w:spacing w:before="78"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415E32EB">
            <w:pPr>
              <w:spacing w:line="295" w:lineRule="auto"/>
              <w:rPr>
                <w:color w:val="auto"/>
                <w:sz w:val="21"/>
                <w:szCs w:val="21"/>
                <w:highlight w:val="none"/>
              </w:rPr>
            </w:pPr>
          </w:p>
          <w:p w14:paraId="132286A8">
            <w:pPr>
              <w:pStyle w:val="40"/>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2103F7F1">
            <w:pPr>
              <w:rPr>
                <w:color w:val="auto"/>
                <w:sz w:val="21"/>
                <w:szCs w:val="21"/>
                <w:highlight w:val="none"/>
              </w:rPr>
            </w:pPr>
          </w:p>
        </w:tc>
      </w:tr>
      <w:tr w14:paraId="75D1E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367" w:hRule="atLeast"/>
          <w:jc w:val="center"/>
        </w:trPr>
        <w:tc>
          <w:tcPr>
            <w:tcW w:w="5557" w:type="dxa"/>
            <w:gridSpan w:val="2"/>
            <w:noWrap w:val="0"/>
            <w:vAlign w:val="top"/>
          </w:tcPr>
          <w:p w14:paraId="72C7780E">
            <w:pPr>
              <w:pStyle w:val="40"/>
              <w:spacing w:before="129" w:line="220" w:lineRule="auto"/>
              <w:ind w:left="120"/>
              <w:rPr>
                <w:color w:val="auto"/>
                <w:sz w:val="21"/>
                <w:szCs w:val="21"/>
                <w:highlight w:val="none"/>
              </w:rPr>
            </w:pPr>
            <w:r>
              <w:rPr>
                <w:color w:val="auto"/>
                <w:spacing w:val="-3"/>
                <w:sz w:val="21"/>
                <w:szCs w:val="21"/>
                <w:highlight w:val="none"/>
              </w:rPr>
              <w:t>五、拆除工程</w:t>
            </w:r>
          </w:p>
        </w:tc>
        <w:tc>
          <w:tcPr>
            <w:tcW w:w="721" w:type="dxa"/>
            <w:gridSpan w:val="2"/>
            <w:tcBorders>
              <w:right w:val="nil"/>
            </w:tcBorders>
            <w:noWrap w:val="0"/>
            <w:vAlign w:val="top"/>
          </w:tcPr>
          <w:p w14:paraId="6828DEA0">
            <w:pPr>
              <w:pStyle w:val="40"/>
              <w:spacing w:before="156" w:line="223" w:lineRule="auto"/>
              <w:ind w:left="42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7E6EE3BF">
            <w:pPr>
              <w:pStyle w:val="40"/>
              <w:spacing w:before="156" w:line="223" w:lineRule="auto"/>
              <w:ind w:left="19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03ABCB50">
            <w:pPr>
              <w:pStyle w:val="40"/>
              <w:spacing w:before="156"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73CD942D">
            <w:pPr>
              <w:pStyle w:val="40"/>
              <w:spacing w:before="156"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303EDFF7">
            <w:pPr>
              <w:rPr>
                <w:color w:val="auto"/>
                <w:sz w:val="21"/>
                <w:szCs w:val="21"/>
                <w:highlight w:val="none"/>
              </w:rPr>
            </w:pPr>
          </w:p>
        </w:tc>
      </w:tr>
      <w:tr w14:paraId="73C38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991" w:hRule="atLeast"/>
          <w:jc w:val="center"/>
        </w:trPr>
        <w:tc>
          <w:tcPr>
            <w:tcW w:w="5557" w:type="dxa"/>
            <w:gridSpan w:val="2"/>
            <w:noWrap w:val="0"/>
            <w:vAlign w:val="top"/>
          </w:tcPr>
          <w:p w14:paraId="041DFE86">
            <w:pPr>
              <w:pStyle w:val="40"/>
              <w:spacing w:before="127" w:line="354" w:lineRule="auto"/>
              <w:ind w:left="115" w:right="168" w:firstLine="12"/>
              <w:rPr>
                <w:color w:val="auto"/>
                <w:sz w:val="21"/>
                <w:szCs w:val="21"/>
                <w:highlight w:val="none"/>
                <w:lang w:eastAsia="zh-CN"/>
              </w:rPr>
            </w:pPr>
            <w:r>
              <w:rPr>
                <w:color w:val="auto"/>
                <w:spacing w:val="-2"/>
                <w:sz w:val="21"/>
                <w:szCs w:val="21"/>
                <w:highlight w:val="none"/>
                <w:lang w:eastAsia="zh-CN"/>
              </w:rPr>
              <w:t>（一）码头、桥梁、高架、烟囱、水塔或拆除</w:t>
            </w:r>
            <w:r>
              <w:rPr>
                <w:color w:val="auto"/>
                <w:spacing w:val="18"/>
                <w:sz w:val="21"/>
                <w:szCs w:val="21"/>
                <w:highlight w:val="none"/>
                <w:lang w:eastAsia="zh-CN"/>
              </w:rPr>
              <w:t xml:space="preserve"> </w:t>
            </w:r>
            <w:r>
              <w:rPr>
                <w:color w:val="auto"/>
                <w:spacing w:val="-1"/>
                <w:sz w:val="21"/>
                <w:szCs w:val="21"/>
                <w:highlight w:val="none"/>
                <w:lang w:eastAsia="zh-CN"/>
              </w:rPr>
              <w:t>中容易引起有毒有害气（液）体或粉尘扩散、</w:t>
            </w:r>
            <w:r>
              <w:rPr>
                <w:color w:val="auto"/>
                <w:spacing w:val="10"/>
                <w:sz w:val="21"/>
                <w:szCs w:val="21"/>
                <w:highlight w:val="none"/>
                <w:lang w:eastAsia="zh-CN"/>
              </w:rPr>
              <w:t xml:space="preserve"> </w:t>
            </w:r>
            <w:r>
              <w:rPr>
                <w:color w:val="auto"/>
                <w:spacing w:val="-1"/>
                <w:sz w:val="21"/>
                <w:szCs w:val="21"/>
                <w:highlight w:val="none"/>
                <w:lang w:eastAsia="zh-CN"/>
              </w:rPr>
              <w:t>易燃易爆事故发生的特殊建、构筑物的拆除工</w:t>
            </w:r>
            <w:r>
              <w:rPr>
                <w:color w:val="auto"/>
                <w:spacing w:val="10"/>
                <w:sz w:val="21"/>
                <w:szCs w:val="21"/>
                <w:highlight w:val="none"/>
                <w:lang w:eastAsia="zh-CN"/>
              </w:rPr>
              <w:t xml:space="preserve"> </w:t>
            </w:r>
            <w:r>
              <w:rPr>
                <w:color w:val="auto"/>
                <w:spacing w:val="-5"/>
                <w:sz w:val="21"/>
                <w:szCs w:val="21"/>
                <w:highlight w:val="none"/>
                <w:lang w:eastAsia="zh-CN"/>
              </w:rPr>
              <w:t>程。</w:t>
            </w:r>
          </w:p>
        </w:tc>
        <w:tc>
          <w:tcPr>
            <w:tcW w:w="721" w:type="dxa"/>
            <w:gridSpan w:val="2"/>
            <w:tcBorders>
              <w:right w:val="nil"/>
            </w:tcBorders>
            <w:noWrap w:val="0"/>
            <w:vAlign w:val="top"/>
          </w:tcPr>
          <w:p w14:paraId="637B6A13">
            <w:pPr>
              <w:spacing w:line="261" w:lineRule="auto"/>
              <w:rPr>
                <w:color w:val="auto"/>
                <w:sz w:val="21"/>
                <w:szCs w:val="21"/>
                <w:highlight w:val="none"/>
                <w:lang w:eastAsia="zh-CN"/>
              </w:rPr>
            </w:pPr>
          </w:p>
          <w:p w14:paraId="1C489B9F">
            <w:pPr>
              <w:spacing w:line="261" w:lineRule="auto"/>
              <w:rPr>
                <w:color w:val="auto"/>
                <w:sz w:val="21"/>
                <w:szCs w:val="21"/>
                <w:highlight w:val="none"/>
                <w:lang w:eastAsia="zh-CN"/>
              </w:rPr>
            </w:pPr>
          </w:p>
          <w:p w14:paraId="63C91A66">
            <w:pPr>
              <w:spacing w:line="262" w:lineRule="auto"/>
              <w:rPr>
                <w:color w:val="auto"/>
                <w:sz w:val="21"/>
                <w:szCs w:val="21"/>
                <w:highlight w:val="none"/>
                <w:lang w:eastAsia="zh-CN"/>
              </w:rPr>
            </w:pPr>
          </w:p>
          <w:p w14:paraId="5AFC0F42">
            <w:pPr>
              <w:pStyle w:val="40"/>
              <w:spacing w:before="78"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68633B6A">
            <w:pPr>
              <w:spacing w:line="261" w:lineRule="auto"/>
              <w:rPr>
                <w:color w:val="auto"/>
                <w:sz w:val="21"/>
                <w:szCs w:val="21"/>
                <w:highlight w:val="none"/>
              </w:rPr>
            </w:pPr>
          </w:p>
          <w:p w14:paraId="4A99550C">
            <w:pPr>
              <w:spacing w:line="261" w:lineRule="auto"/>
              <w:rPr>
                <w:color w:val="auto"/>
                <w:sz w:val="21"/>
                <w:szCs w:val="21"/>
                <w:highlight w:val="none"/>
              </w:rPr>
            </w:pPr>
          </w:p>
          <w:p w14:paraId="10BBEDBA">
            <w:pPr>
              <w:spacing w:line="262" w:lineRule="auto"/>
              <w:rPr>
                <w:color w:val="auto"/>
                <w:sz w:val="21"/>
                <w:szCs w:val="21"/>
                <w:highlight w:val="none"/>
              </w:rPr>
            </w:pPr>
          </w:p>
          <w:p w14:paraId="11F2015C">
            <w:pPr>
              <w:pStyle w:val="40"/>
              <w:spacing w:before="78"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32373C83">
            <w:pPr>
              <w:spacing w:line="261" w:lineRule="auto"/>
              <w:rPr>
                <w:color w:val="auto"/>
                <w:sz w:val="21"/>
                <w:szCs w:val="21"/>
                <w:highlight w:val="none"/>
              </w:rPr>
            </w:pPr>
          </w:p>
          <w:p w14:paraId="0B692BF6">
            <w:pPr>
              <w:spacing w:line="261" w:lineRule="auto"/>
              <w:rPr>
                <w:color w:val="auto"/>
                <w:sz w:val="21"/>
                <w:szCs w:val="21"/>
                <w:highlight w:val="none"/>
              </w:rPr>
            </w:pPr>
          </w:p>
          <w:p w14:paraId="44A1D54C">
            <w:pPr>
              <w:spacing w:line="262" w:lineRule="auto"/>
              <w:rPr>
                <w:color w:val="auto"/>
                <w:sz w:val="21"/>
                <w:szCs w:val="21"/>
                <w:highlight w:val="none"/>
              </w:rPr>
            </w:pPr>
          </w:p>
          <w:p w14:paraId="2B6B336C">
            <w:pPr>
              <w:pStyle w:val="40"/>
              <w:spacing w:before="78"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4B9A7213">
            <w:pPr>
              <w:spacing w:line="261" w:lineRule="auto"/>
              <w:rPr>
                <w:color w:val="auto"/>
                <w:sz w:val="21"/>
                <w:szCs w:val="21"/>
                <w:highlight w:val="none"/>
              </w:rPr>
            </w:pPr>
          </w:p>
          <w:p w14:paraId="3F32CB66">
            <w:pPr>
              <w:spacing w:line="261" w:lineRule="auto"/>
              <w:rPr>
                <w:color w:val="auto"/>
                <w:sz w:val="21"/>
                <w:szCs w:val="21"/>
                <w:highlight w:val="none"/>
              </w:rPr>
            </w:pPr>
          </w:p>
          <w:p w14:paraId="56B76D18">
            <w:pPr>
              <w:spacing w:line="262" w:lineRule="auto"/>
              <w:rPr>
                <w:color w:val="auto"/>
                <w:sz w:val="21"/>
                <w:szCs w:val="21"/>
                <w:highlight w:val="none"/>
              </w:rPr>
            </w:pPr>
          </w:p>
          <w:p w14:paraId="0416E666">
            <w:pPr>
              <w:pStyle w:val="40"/>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2C0F1767">
            <w:pPr>
              <w:rPr>
                <w:color w:val="auto"/>
                <w:sz w:val="21"/>
                <w:szCs w:val="21"/>
                <w:highlight w:val="none"/>
              </w:rPr>
            </w:pPr>
          </w:p>
        </w:tc>
      </w:tr>
      <w:tr w14:paraId="556F7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54" w:hRule="atLeast"/>
          <w:jc w:val="center"/>
        </w:trPr>
        <w:tc>
          <w:tcPr>
            <w:tcW w:w="5557" w:type="dxa"/>
            <w:gridSpan w:val="2"/>
            <w:noWrap w:val="0"/>
            <w:vAlign w:val="top"/>
          </w:tcPr>
          <w:p w14:paraId="3A1FDCCF">
            <w:pPr>
              <w:pStyle w:val="40"/>
              <w:spacing w:before="130" w:line="327" w:lineRule="auto"/>
              <w:ind w:left="117" w:right="168" w:firstLine="10"/>
              <w:rPr>
                <w:color w:val="auto"/>
                <w:sz w:val="21"/>
                <w:szCs w:val="21"/>
                <w:highlight w:val="none"/>
                <w:lang w:eastAsia="zh-CN"/>
              </w:rPr>
            </w:pPr>
            <w:r>
              <w:rPr>
                <w:color w:val="auto"/>
                <w:spacing w:val="-2"/>
                <w:sz w:val="21"/>
                <w:szCs w:val="21"/>
                <w:highlight w:val="none"/>
                <w:lang w:eastAsia="zh-CN"/>
              </w:rPr>
              <w:t>（二）文物保护建筑、优秀历史建筑或历史文</w:t>
            </w:r>
            <w:r>
              <w:rPr>
                <w:color w:val="auto"/>
                <w:spacing w:val="18"/>
                <w:sz w:val="21"/>
                <w:szCs w:val="21"/>
                <w:highlight w:val="none"/>
                <w:lang w:eastAsia="zh-CN"/>
              </w:rPr>
              <w:t xml:space="preserve"> </w:t>
            </w:r>
            <w:r>
              <w:rPr>
                <w:color w:val="auto"/>
                <w:spacing w:val="-1"/>
                <w:sz w:val="21"/>
                <w:szCs w:val="21"/>
                <w:highlight w:val="none"/>
                <w:lang w:eastAsia="zh-CN"/>
              </w:rPr>
              <w:t>化风貌区影响范围内的拆除工程。</w:t>
            </w:r>
          </w:p>
        </w:tc>
        <w:tc>
          <w:tcPr>
            <w:tcW w:w="721" w:type="dxa"/>
            <w:gridSpan w:val="2"/>
            <w:tcBorders>
              <w:right w:val="nil"/>
            </w:tcBorders>
            <w:noWrap w:val="0"/>
            <w:vAlign w:val="top"/>
          </w:tcPr>
          <w:p w14:paraId="2DED9B8B">
            <w:pPr>
              <w:spacing w:line="295" w:lineRule="auto"/>
              <w:rPr>
                <w:color w:val="auto"/>
                <w:sz w:val="21"/>
                <w:szCs w:val="21"/>
                <w:highlight w:val="none"/>
                <w:lang w:eastAsia="zh-CN"/>
              </w:rPr>
            </w:pPr>
          </w:p>
          <w:p w14:paraId="296ED38E">
            <w:pPr>
              <w:pStyle w:val="40"/>
              <w:spacing w:before="78"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4281AFE3">
            <w:pPr>
              <w:spacing w:line="295" w:lineRule="auto"/>
              <w:rPr>
                <w:color w:val="auto"/>
                <w:sz w:val="21"/>
                <w:szCs w:val="21"/>
                <w:highlight w:val="none"/>
              </w:rPr>
            </w:pPr>
          </w:p>
          <w:p w14:paraId="6CB14E8F">
            <w:pPr>
              <w:pStyle w:val="40"/>
              <w:spacing w:before="78"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414D314E">
            <w:pPr>
              <w:spacing w:line="295" w:lineRule="auto"/>
              <w:rPr>
                <w:color w:val="auto"/>
                <w:sz w:val="21"/>
                <w:szCs w:val="21"/>
                <w:highlight w:val="none"/>
              </w:rPr>
            </w:pPr>
          </w:p>
          <w:p w14:paraId="1D4C216A">
            <w:pPr>
              <w:pStyle w:val="40"/>
              <w:spacing w:before="78"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78057DD6">
            <w:pPr>
              <w:spacing w:line="295" w:lineRule="auto"/>
              <w:rPr>
                <w:color w:val="auto"/>
                <w:sz w:val="21"/>
                <w:szCs w:val="21"/>
                <w:highlight w:val="none"/>
              </w:rPr>
            </w:pPr>
          </w:p>
          <w:p w14:paraId="4741D1E5">
            <w:pPr>
              <w:pStyle w:val="40"/>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626286F0">
            <w:pPr>
              <w:rPr>
                <w:color w:val="auto"/>
                <w:sz w:val="21"/>
                <w:szCs w:val="21"/>
                <w:highlight w:val="none"/>
              </w:rPr>
            </w:pPr>
          </w:p>
        </w:tc>
      </w:tr>
      <w:tr w14:paraId="640DF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344" w:hRule="atLeast"/>
          <w:jc w:val="center"/>
        </w:trPr>
        <w:tc>
          <w:tcPr>
            <w:tcW w:w="5557" w:type="dxa"/>
            <w:gridSpan w:val="2"/>
            <w:noWrap w:val="0"/>
            <w:vAlign w:val="top"/>
          </w:tcPr>
          <w:p w14:paraId="1BD765E2">
            <w:pPr>
              <w:pStyle w:val="40"/>
              <w:spacing w:before="130" w:line="221" w:lineRule="auto"/>
              <w:ind w:left="118"/>
              <w:rPr>
                <w:color w:val="auto"/>
                <w:sz w:val="21"/>
                <w:szCs w:val="21"/>
                <w:highlight w:val="none"/>
              </w:rPr>
            </w:pPr>
            <w:r>
              <w:rPr>
                <w:color w:val="auto"/>
                <w:spacing w:val="-2"/>
                <w:sz w:val="21"/>
                <w:szCs w:val="21"/>
                <w:highlight w:val="none"/>
              </w:rPr>
              <w:t>六、暗挖工程</w:t>
            </w:r>
          </w:p>
        </w:tc>
        <w:tc>
          <w:tcPr>
            <w:tcW w:w="721" w:type="dxa"/>
            <w:gridSpan w:val="2"/>
            <w:tcBorders>
              <w:right w:val="nil"/>
            </w:tcBorders>
            <w:noWrap w:val="0"/>
            <w:vAlign w:val="top"/>
          </w:tcPr>
          <w:p w14:paraId="7496DB2B">
            <w:pPr>
              <w:pStyle w:val="40"/>
              <w:spacing w:before="139"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0FB46E43">
            <w:pPr>
              <w:pStyle w:val="40"/>
              <w:spacing w:before="139"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0EED4441">
            <w:pPr>
              <w:pStyle w:val="40"/>
              <w:spacing w:before="139"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3F140A4B">
            <w:pPr>
              <w:pStyle w:val="40"/>
              <w:spacing w:before="139"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2A44117A">
            <w:pPr>
              <w:rPr>
                <w:color w:val="auto"/>
                <w:sz w:val="21"/>
                <w:szCs w:val="21"/>
                <w:highlight w:val="none"/>
              </w:rPr>
            </w:pPr>
          </w:p>
        </w:tc>
      </w:tr>
      <w:tr w14:paraId="5E87B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54" w:hRule="atLeast"/>
          <w:jc w:val="center"/>
        </w:trPr>
        <w:tc>
          <w:tcPr>
            <w:tcW w:w="5557" w:type="dxa"/>
            <w:gridSpan w:val="2"/>
            <w:noWrap w:val="0"/>
            <w:vAlign w:val="top"/>
          </w:tcPr>
          <w:p w14:paraId="17392F91">
            <w:pPr>
              <w:pStyle w:val="40"/>
              <w:spacing w:before="130" w:line="327" w:lineRule="auto"/>
              <w:ind w:left="119" w:right="168" w:hanging="4"/>
              <w:rPr>
                <w:color w:val="auto"/>
                <w:sz w:val="21"/>
                <w:szCs w:val="21"/>
                <w:highlight w:val="none"/>
                <w:lang w:eastAsia="zh-CN"/>
              </w:rPr>
            </w:pPr>
            <w:r>
              <w:rPr>
                <w:color w:val="auto"/>
                <w:spacing w:val="-1"/>
                <w:sz w:val="21"/>
                <w:szCs w:val="21"/>
                <w:highlight w:val="none"/>
                <w:lang w:eastAsia="zh-CN"/>
              </w:rPr>
              <w:t>采用矿山法、盾构法、顶管法施工的隧道、洞</w:t>
            </w:r>
            <w:r>
              <w:rPr>
                <w:color w:val="auto"/>
                <w:spacing w:val="10"/>
                <w:sz w:val="21"/>
                <w:szCs w:val="21"/>
                <w:highlight w:val="none"/>
                <w:lang w:eastAsia="zh-CN"/>
              </w:rPr>
              <w:t xml:space="preserve"> </w:t>
            </w:r>
            <w:r>
              <w:rPr>
                <w:color w:val="auto"/>
                <w:spacing w:val="-4"/>
                <w:sz w:val="21"/>
                <w:szCs w:val="21"/>
                <w:highlight w:val="none"/>
                <w:lang w:eastAsia="zh-CN"/>
              </w:rPr>
              <w:t>室工程。</w:t>
            </w:r>
          </w:p>
        </w:tc>
        <w:tc>
          <w:tcPr>
            <w:tcW w:w="721" w:type="dxa"/>
            <w:gridSpan w:val="2"/>
            <w:tcBorders>
              <w:right w:val="nil"/>
            </w:tcBorders>
            <w:noWrap w:val="0"/>
            <w:vAlign w:val="top"/>
          </w:tcPr>
          <w:p w14:paraId="1119ECB1">
            <w:pPr>
              <w:spacing w:line="297" w:lineRule="auto"/>
              <w:rPr>
                <w:color w:val="auto"/>
                <w:sz w:val="21"/>
                <w:szCs w:val="21"/>
                <w:highlight w:val="none"/>
                <w:lang w:eastAsia="zh-CN"/>
              </w:rPr>
            </w:pPr>
          </w:p>
          <w:p w14:paraId="10AFF4C6">
            <w:pPr>
              <w:pStyle w:val="40"/>
              <w:spacing w:before="78"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7AC04213">
            <w:pPr>
              <w:spacing w:line="297" w:lineRule="auto"/>
              <w:rPr>
                <w:color w:val="auto"/>
                <w:sz w:val="21"/>
                <w:szCs w:val="21"/>
                <w:highlight w:val="none"/>
              </w:rPr>
            </w:pPr>
          </w:p>
          <w:p w14:paraId="1D76148F">
            <w:pPr>
              <w:pStyle w:val="40"/>
              <w:spacing w:before="78"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159C8539">
            <w:pPr>
              <w:spacing w:line="297" w:lineRule="auto"/>
              <w:rPr>
                <w:color w:val="auto"/>
                <w:sz w:val="21"/>
                <w:szCs w:val="21"/>
                <w:highlight w:val="none"/>
              </w:rPr>
            </w:pPr>
          </w:p>
          <w:p w14:paraId="7DD89FE2">
            <w:pPr>
              <w:pStyle w:val="40"/>
              <w:spacing w:before="78"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22A0CDCA">
            <w:pPr>
              <w:spacing w:line="297" w:lineRule="auto"/>
              <w:rPr>
                <w:color w:val="auto"/>
                <w:sz w:val="21"/>
                <w:szCs w:val="21"/>
                <w:highlight w:val="none"/>
              </w:rPr>
            </w:pPr>
          </w:p>
          <w:p w14:paraId="1AA16A47">
            <w:pPr>
              <w:pStyle w:val="40"/>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6BFC49F8">
            <w:pPr>
              <w:rPr>
                <w:color w:val="auto"/>
                <w:sz w:val="21"/>
                <w:szCs w:val="21"/>
                <w:highlight w:val="none"/>
              </w:rPr>
            </w:pPr>
          </w:p>
        </w:tc>
      </w:tr>
      <w:tr w14:paraId="58552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331" w:hRule="atLeast"/>
          <w:jc w:val="center"/>
        </w:trPr>
        <w:tc>
          <w:tcPr>
            <w:tcW w:w="5557" w:type="dxa"/>
            <w:gridSpan w:val="2"/>
            <w:noWrap w:val="0"/>
            <w:vAlign w:val="top"/>
          </w:tcPr>
          <w:p w14:paraId="0DF0B9E1">
            <w:pPr>
              <w:pStyle w:val="40"/>
              <w:spacing w:before="130" w:line="222" w:lineRule="auto"/>
              <w:ind w:left="115"/>
              <w:rPr>
                <w:color w:val="auto"/>
                <w:sz w:val="21"/>
                <w:szCs w:val="21"/>
                <w:highlight w:val="none"/>
              </w:rPr>
            </w:pPr>
            <w:r>
              <w:rPr>
                <w:color w:val="auto"/>
                <w:spacing w:val="-3"/>
                <w:sz w:val="21"/>
                <w:szCs w:val="21"/>
                <w:highlight w:val="none"/>
              </w:rPr>
              <w:t>七、其它</w:t>
            </w:r>
          </w:p>
        </w:tc>
        <w:tc>
          <w:tcPr>
            <w:tcW w:w="721" w:type="dxa"/>
            <w:gridSpan w:val="2"/>
            <w:tcBorders>
              <w:right w:val="nil"/>
            </w:tcBorders>
            <w:noWrap w:val="0"/>
            <w:vAlign w:val="top"/>
          </w:tcPr>
          <w:p w14:paraId="0C17FE2D">
            <w:pPr>
              <w:pStyle w:val="40"/>
              <w:spacing w:before="130"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67B5DC47">
            <w:pPr>
              <w:pStyle w:val="40"/>
              <w:spacing w:before="130"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26EF7497">
            <w:pPr>
              <w:pStyle w:val="40"/>
              <w:spacing w:before="130"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5E221851">
            <w:pPr>
              <w:pStyle w:val="40"/>
              <w:spacing w:before="130"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6697E160">
            <w:pPr>
              <w:rPr>
                <w:color w:val="auto"/>
                <w:sz w:val="21"/>
                <w:szCs w:val="21"/>
                <w:highlight w:val="none"/>
              </w:rPr>
            </w:pPr>
          </w:p>
        </w:tc>
      </w:tr>
      <w:tr w14:paraId="60280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498" w:hRule="atLeast"/>
          <w:jc w:val="center"/>
        </w:trPr>
        <w:tc>
          <w:tcPr>
            <w:tcW w:w="5557" w:type="dxa"/>
            <w:gridSpan w:val="2"/>
            <w:noWrap w:val="0"/>
            <w:vAlign w:val="top"/>
          </w:tcPr>
          <w:p w14:paraId="0ED91E99">
            <w:pPr>
              <w:pStyle w:val="40"/>
              <w:spacing w:before="131" w:line="327" w:lineRule="auto"/>
              <w:ind w:left="115" w:right="168" w:firstLine="12"/>
              <w:rPr>
                <w:color w:val="auto"/>
                <w:sz w:val="21"/>
                <w:szCs w:val="21"/>
                <w:highlight w:val="none"/>
                <w:lang w:eastAsia="zh-CN"/>
              </w:rPr>
            </w:pPr>
            <w:r>
              <w:rPr>
                <w:color w:val="auto"/>
                <w:spacing w:val="-3"/>
                <w:sz w:val="21"/>
                <w:szCs w:val="21"/>
                <w:highlight w:val="none"/>
                <w:lang w:eastAsia="zh-CN"/>
              </w:rPr>
              <w:t>（一）施工高度</w:t>
            </w:r>
            <w:r>
              <w:rPr>
                <w:color w:val="auto"/>
                <w:spacing w:val="-28"/>
                <w:sz w:val="21"/>
                <w:szCs w:val="21"/>
                <w:highlight w:val="none"/>
                <w:lang w:eastAsia="zh-CN"/>
              </w:rPr>
              <w:t xml:space="preserve"> </w:t>
            </w:r>
            <w:r>
              <w:rPr>
                <w:color w:val="auto"/>
                <w:spacing w:val="-3"/>
                <w:sz w:val="21"/>
                <w:szCs w:val="21"/>
                <w:highlight w:val="none"/>
                <w:lang w:eastAsia="zh-CN"/>
              </w:rPr>
              <w:t>50m</w:t>
            </w:r>
            <w:r>
              <w:rPr>
                <w:color w:val="auto"/>
                <w:spacing w:val="-51"/>
                <w:sz w:val="21"/>
                <w:szCs w:val="21"/>
                <w:highlight w:val="none"/>
                <w:lang w:eastAsia="zh-CN"/>
              </w:rPr>
              <w:t xml:space="preserve"> </w:t>
            </w:r>
            <w:r>
              <w:rPr>
                <w:color w:val="auto"/>
                <w:spacing w:val="-3"/>
                <w:sz w:val="21"/>
                <w:szCs w:val="21"/>
                <w:highlight w:val="none"/>
                <w:lang w:eastAsia="zh-CN"/>
              </w:rPr>
              <w:t>及以上的建筑幕墙安装工</w:t>
            </w:r>
            <w:r>
              <w:rPr>
                <w:color w:val="auto"/>
                <w:sz w:val="21"/>
                <w:szCs w:val="21"/>
                <w:highlight w:val="none"/>
                <w:lang w:eastAsia="zh-CN"/>
              </w:rPr>
              <w:t xml:space="preserve"> </w:t>
            </w:r>
            <w:r>
              <w:rPr>
                <w:color w:val="auto"/>
                <w:spacing w:val="-5"/>
                <w:sz w:val="21"/>
                <w:szCs w:val="21"/>
                <w:highlight w:val="none"/>
                <w:lang w:eastAsia="zh-CN"/>
              </w:rPr>
              <w:t>程。</w:t>
            </w:r>
          </w:p>
        </w:tc>
        <w:tc>
          <w:tcPr>
            <w:tcW w:w="721" w:type="dxa"/>
            <w:gridSpan w:val="2"/>
            <w:tcBorders>
              <w:right w:val="nil"/>
            </w:tcBorders>
            <w:noWrap w:val="0"/>
            <w:vAlign w:val="top"/>
          </w:tcPr>
          <w:p w14:paraId="792B0378">
            <w:pPr>
              <w:spacing w:line="298" w:lineRule="auto"/>
              <w:rPr>
                <w:color w:val="auto"/>
                <w:sz w:val="21"/>
                <w:szCs w:val="21"/>
                <w:highlight w:val="none"/>
                <w:lang w:eastAsia="zh-CN"/>
              </w:rPr>
            </w:pPr>
          </w:p>
          <w:p w14:paraId="475B19D0">
            <w:pPr>
              <w:pStyle w:val="40"/>
              <w:spacing w:before="78"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73AA8662">
            <w:pPr>
              <w:spacing w:line="298" w:lineRule="auto"/>
              <w:rPr>
                <w:color w:val="auto"/>
                <w:sz w:val="21"/>
                <w:szCs w:val="21"/>
                <w:highlight w:val="none"/>
              </w:rPr>
            </w:pPr>
          </w:p>
          <w:p w14:paraId="1E9B3125">
            <w:pPr>
              <w:pStyle w:val="40"/>
              <w:spacing w:before="78"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06884149">
            <w:pPr>
              <w:spacing w:line="298" w:lineRule="auto"/>
              <w:rPr>
                <w:color w:val="auto"/>
                <w:sz w:val="21"/>
                <w:szCs w:val="21"/>
                <w:highlight w:val="none"/>
              </w:rPr>
            </w:pPr>
          </w:p>
          <w:p w14:paraId="52552BA8">
            <w:pPr>
              <w:pStyle w:val="40"/>
              <w:spacing w:before="78"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5B7FA124">
            <w:pPr>
              <w:spacing w:line="298" w:lineRule="auto"/>
              <w:rPr>
                <w:color w:val="auto"/>
                <w:sz w:val="21"/>
                <w:szCs w:val="21"/>
                <w:highlight w:val="none"/>
              </w:rPr>
            </w:pPr>
          </w:p>
          <w:p w14:paraId="572DA69D">
            <w:pPr>
              <w:pStyle w:val="40"/>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7526D0CA">
            <w:pPr>
              <w:rPr>
                <w:color w:val="auto"/>
                <w:sz w:val="21"/>
                <w:szCs w:val="21"/>
                <w:highlight w:val="none"/>
              </w:rPr>
            </w:pPr>
          </w:p>
        </w:tc>
      </w:tr>
      <w:tr w14:paraId="6B248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59" w:hRule="atLeast"/>
          <w:jc w:val="center"/>
        </w:trPr>
        <w:tc>
          <w:tcPr>
            <w:tcW w:w="5557" w:type="dxa"/>
            <w:gridSpan w:val="2"/>
            <w:noWrap w:val="0"/>
            <w:vAlign w:val="top"/>
          </w:tcPr>
          <w:p w14:paraId="473E319F">
            <w:pPr>
              <w:pStyle w:val="40"/>
              <w:spacing w:before="133" w:line="327" w:lineRule="auto"/>
              <w:ind w:left="116" w:right="168" w:firstLine="11"/>
              <w:rPr>
                <w:color w:val="auto"/>
                <w:sz w:val="21"/>
                <w:szCs w:val="21"/>
                <w:highlight w:val="none"/>
                <w:lang w:eastAsia="zh-CN"/>
              </w:rPr>
            </w:pPr>
            <w:r>
              <w:rPr>
                <w:color w:val="auto"/>
                <w:spacing w:val="-3"/>
                <w:sz w:val="21"/>
                <w:szCs w:val="21"/>
                <w:highlight w:val="none"/>
                <w:lang w:eastAsia="zh-CN"/>
              </w:rPr>
              <w:t>（二）跨度</w:t>
            </w:r>
            <w:r>
              <w:rPr>
                <w:color w:val="auto"/>
                <w:spacing w:val="-28"/>
                <w:sz w:val="21"/>
                <w:szCs w:val="21"/>
                <w:highlight w:val="none"/>
                <w:lang w:eastAsia="zh-CN"/>
              </w:rPr>
              <w:t xml:space="preserve"> </w:t>
            </w:r>
            <w:r>
              <w:rPr>
                <w:color w:val="auto"/>
                <w:spacing w:val="-3"/>
                <w:sz w:val="21"/>
                <w:szCs w:val="21"/>
                <w:highlight w:val="none"/>
                <w:lang w:eastAsia="zh-CN"/>
              </w:rPr>
              <w:t>36m</w:t>
            </w:r>
            <w:r>
              <w:rPr>
                <w:color w:val="auto"/>
                <w:spacing w:val="-51"/>
                <w:sz w:val="21"/>
                <w:szCs w:val="21"/>
                <w:highlight w:val="none"/>
                <w:lang w:eastAsia="zh-CN"/>
              </w:rPr>
              <w:t xml:space="preserve"> </w:t>
            </w:r>
            <w:r>
              <w:rPr>
                <w:color w:val="auto"/>
                <w:spacing w:val="-3"/>
                <w:sz w:val="21"/>
                <w:szCs w:val="21"/>
                <w:highlight w:val="none"/>
                <w:lang w:eastAsia="zh-CN"/>
              </w:rPr>
              <w:t>及以上的钢结构安装工程，或</w:t>
            </w:r>
            <w:r>
              <w:rPr>
                <w:color w:val="auto"/>
                <w:sz w:val="21"/>
                <w:szCs w:val="21"/>
                <w:highlight w:val="none"/>
                <w:lang w:eastAsia="zh-CN"/>
              </w:rPr>
              <w:t xml:space="preserve"> </w:t>
            </w:r>
            <w:r>
              <w:rPr>
                <w:color w:val="auto"/>
                <w:spacing w:val="-2"/>
                <w:sz w:val="21"/>
                <w:szCs w:val="21"/>
                <w:highlight w:val="none"/>
                <w:lang w:eastAsia="zh-CN"/>
              </w:rPr>
              <w:t>跨度</w:t>
            </w:r>
            <w:r>
              <w:rPr>
                <w:color w:val="auto"/>
                <w:spacing w:val="-37"/>
                <w:sz w:val="21"/>
                <w:szCs w:val="21"/>
                <w:highlight w:val="none"/>
                <w:lang w:eastAsia="zh-CN"/>
              </w:rPr>
              <w:t xml:space="preserve"> </w:t>
            </w:r>
            <w:r>
              <w:rPr>
                <w:color w:val="auto"/>
                <w:spacing w:val="-2"/>
                <w:sz w:val="21"/>
                <w:szCs w:val="21"/>
                <w:highlight w:val="none"/>
                <w:lang w:eastAsia="zh-CN"/>
              </w:rPr>
              <w:t>60m</w:t>
            </w:r>
            <w:r>
              <w:rPr>
                <w:color w:val="auto"/>
                <w:spacing w:val="-52"/>
                <w:sz w:val="21"/>
                <w:szCs w:val="21"/>
                <w:highlight w:val="none"/>
                <w:lang w:eastAsia="zh-CN"/>
              </w:rPr>
              <w:t xml:space="preserve"> </w:t>
            </w:r>
            <w:r>
              <w:rPr>
                <w:color w:val="auto"/>
                <w:spacing w:val="-2"/>
                <w:sz w:val="21"/>
                <w:szCs w:val="21"/>
                <w:highlight w:val="none"/>
                <w:lang w:eastAsia="zh-CN"/>
              </w:rPr>
              <w:t>及以上的网架和索膜结构安装工程。</w:t>
            </w:r>
          </w:p>
        </w:tc>
        <w:tc>
          <w:tcPr>
            <w:tcW w:w="721" w:type="dxa"/>
            <w:gridSpan w:val="2"/>
            <w:tcBorders>
              <w:right w:val="nil"/>
            </w:tcBorders>
            <w:noWrap w:val="0"/>
            <w:vAlign w:val="top"/>
          </w:tcPr>
          <w:p w14:paraId="0D626078">
            <w:pPr>
              <w:spacing w:line="297" w:lineRule="auto"/>
              <w:rPr>
                <w:color w:val="auto"/>
                <w:sz w:val="21"/>
                <w:szCs w:val="21"/>
                <w:highlight w:val="none"/>
                <w:lang w:eastAsia="zh-CN"/>
              </w:rPr>
            </w:pPr>
          </w:p>
          <w:p w14:paraId="747E11A1">
            <w:pPr>
              <w:pStyle w:val="40"/>
              <w:spacing w:before="78"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4BFA1B75">
            <w:pPr>
              <w:spacing w:line="297" w:lineRule="auto"/>
              <w:rPr>
                <w:color w:val="auto"/>
                <w:sz w:val="21"/>
                <w:szCs w:val="21"/>
                <w:highlight w:val="none"/>
              </w:rPr>
            </w:pPr>
          </w:p>
          <w:p w14:paraId="1447F04F">
            <w:pPr>
              <w:pStyle w:val="40"/>
              <w:spacing w:before="78"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41FE3502">
            <w:pPr>
              <w:spacing w:line="297" w:lineRule="auto"/>
              <w:rPr>
                <w:color w:val="auto"/>
                <w:sz w:val="21"/>
                <w:szCs w:val="21"/>
                <w:highlight w:val="none"/>
              </w:rPr>
            </w:pPr>
          </w:p>
          <w:p w14:paraId="48E23DDB">
            <w:pPr>
              <w:pStyle w:val="40"/>
              <w:spacing w:before="78"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1F68C0A5">
            <w:pPr>
              <w:spacing w:line="297" w:lineRule="auto"/>
              <w:rPr>
                <w:color w:val="auto"/>
                <w:sz w:val="21"/>
                <w:szCs w:val="21"/>
                <w:highlight w:val="none"/>
              </w:rPr>
            </w:pPr>
          </w:p>
          <w:p w14:paraId="181BA141">
            <w:pPr>
              <w:pStyle w:val="40"/>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47B4A378">
            <w:pPr>
              <w:rPr>
                <w:color w:val="auto"/>
                <w:sz w:val="21"/>
                <w:szCs w:val="21"/>
                <w:highlight w:val="none"/>
              </w:rPr>
            </w:pPr>
          </w:p>
        </w:tc>
      </w:tr>
      <w:tr w14:paraId="1827E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268" w:hRule="atLeast"/>
          <w:jc w:val="center"/>
        </w:trPr>
        <w:tc>
          <w:tcPr>
            <w:tcW w:w="5557" w:type="dxa"/>
            <w:gridSpan w:val="2"/>
            <w:noWrap w:val="0"/>
            <w:vAlign w:val="top"/>
          </w:tcPr>
          <w:p w14:paraId="4A709C35">
            <w:pPr>
              <w:pStyle w:val="40"/>
              <w:spacing w:before="131" w:line="220" w:lineRule="auto"/>
              <w:ind w:firstLine="196" w:firstLineChars="100"/>
              <w:jc w:val="both"/>
              <w:rPr>
                <w:color w:val="auto"/>
                <w:sz w:val="21"/>
                <w:szCs w:val="21"/>
                <w:highlight w:val="none"/>
                <w:lang w:eastAsia="zh-CN"/>
              </w:rPr>
            </w:pPr>
            <w:r>
              <w:rPr>
                <w:color w:val="auto"/>
                <w:spacing w:val="-7"/>
                <w:sz w:val="21"/>
                <w:szCs w:val="21"/>
                <w:highlight w:val="none"/>
                <w:lang w:eastAsia="zh-CN"/>
              </w:rPr>
              <w:t>（三）开挖深度</w:t>
            </w:r>
            <w:r>
              <w:rPr>
                <w:color w:val="auto"/>
                <w:spacing w:val="-33"/>
                <w:sz w:val="21"/>
                <w:szCs w:val="21"/>
                <w:highlight w:val="none"/>
                <w:lang w:eastAsia="zh-CN"/>
              </w:rPr>
              <w:t xml:space="preserve"> </w:t>
            </w:r>
            <w:r>
              <w:rPr>
                <w:color w:val="auto"/>
                <w:spacing w:val="-7"/>
                <w:sz w:val="21"/>
                <w:szCs w:val="21"/>
                <w:highlight w:val="none"/>
                <w:lang w:eastAsia="zh-CN"/>
              </w:rPr>
              <w:t>16m</w:t>
            </w:r>
            <w:r>
              <w:rPr>
                <w:color w:val="auto"/>
                <w:spacing w:val="-52"/>
                <w:sz w:val="21"/>
                <w:szCs w:val="21"/>
                <w:highlight w:val="none"/>
                <w:lang w:eastAsia="zh-CN"/>
              </w:rPr>
              <w:t xml:space="preserve"> </w:t>
            </w:r>
            <w:r>
              <w:rPr>
                <w:color w:val="auto"/>
                <w:spacing w:val="-7"/>
                <w:sz w:val="21"/>
                <w:szCs w:val="21"/>
                <w:highlight w:val="none"/>
                <w:lang w:eastAsia="zh-CN"/>
              </w:rPr>
              <w:t>及以上的人工挖孔桩工程。</w:t>
            </w:r>
          </w:p>
        </w:tc>
        <w:tc>
          <w:tcPr>
            <w:tcW w:w="846" w:type="dxa"/>
            <w:gridSpan w:val="3"/>
            <w:tcBorders>
              <w:right w:val="nil"/>
            </w:tcBorders>
            <w:noWrap w:val="0"/>
            <w:vAlign w:val="top"/>
          </w:tcPr>
          <w:p w14:paraId="200788D6">
            <w:pPr>
              <w:pStyle w:val="40"/>
              <w:spacing w:before="131" w:line="223" w:lineRule="auto"/>
              <w:ind w:left="365"/>
              <w:rPr>
                <w:color w:val="auto"/>
                <w:sz w:val="21"/>
                <w:szCs w:val="21"/>
                <w:highlight w:val="none"/>
              </w:rPr>
            </w:pPr>
            <w:r>
              <w:rPr>
                <w:color w:val="auto"/>
                <w:sz w:val="21"/>
                <w:szCs w:val="21"/>
                <w:highlight w:val="none"/>
              </w:rPr>
              <w:t>(</w:t>
            </w:r>
          </w:p>
        </w:tc>
        <w:tc>
          <w:tcPr>
            <w:tcW w:w="497" w:type="dxa"/>
            <w:tcBorders>
              <w:left w:val="nil"/>
            </w:tcBorders>
            <w:noWrap w:val="0"/>
            <w:vAlign w:val="top"/>
          </w:tcPr>
          <w:p w14:paraId="55E85799">
            <w:pPr>
              <w:pStyle w:val="40"/>
              <w:spacing w:before="131" w:line="223" w:lineRule="auto"/>
              <w:ind w:left="252"/>
              <w:rPr>
                <w:color w:val="auto"/>
                <w:sz w:val="21"/>
                <w:szCs w:val="21"/>
                <w:highlight w:val="none"/>
              </w:rPr>
            </w:pPr>
            <w:r>
              <w:rPr>
                <w:color w:val="auto"/>
                <w:sz w:val="21"/>
                <w:szCs w:val="21"/>
                <w:highlight w:val="none"/>
              </w:rPr>
              <w:t>)</w:t>
            </w:r>
          </w:p>
        </w:tc>
        <w:tc>
          <w:tcPr>
            <w:tcW w:w="890" w:type="dxa"/>
            <w:gridSpan w:val="3"/>
            <w:tcBorders>
              <w:right w:val="nil"/>
            </w:tcBorders>
            <w:noWrap w:val="0"/>
            <w:vAlign w:val="top"/>
          </w:tcPr>
          <w:p w14:paraId="781D6A24">
            <w:pPr>
              <w:pStyle w:val="40"/>
              <w:spacing w:before="131" w:line="223" w:lineRule="auto"/>
              <w:ind w:left="367"/>
              <w:rPr>
                <w:color w:val="auto"/>
                <w:sz w:val="21"/>
                <w:szCs w:val="21"/>
                <w:highlight w:val="none"/>
              </w:rPr>
            </w:pPr>
            <w:r>
              <w:rPr>
                <w:color w:val="auto"/>
                <w:sz w:val="21"/>
                <w:szCs w:val="21"/>
                <w:highlight w:val="none"/>
              </w:rPr>
              <w:t>(</w:t>
            </w:r>
          </w:p>
        </w:tc>
        <w:tc>
          <w:tcPr>
            <w:tcW w:w="475" w:type="dxa"/>
            <w:tcBorders>
              <w:left w:val="nil"/>
            </w:tcBorders>
            <w:noWrap w:val="0"/>
            <w:vAlign w:val="top"/>
          </w:tcPr>
          <w:p w14:paraId="644FDA6E">
            <w:pPr>
              <w:pStyle w:val="40"/>
              <w:spacing w:before="131"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58F4BBD7">
            <w:pPr>
              <w:rPr>
                <w:color w:val="auto"/>
                <w:sz w:val="21"/>
                <w:szCs w:val="21"/>
                <w:highlight w:val="none"/>
              </w:rPr>
            </w:pPr>
          </w:p>
        </w:tc>
      </w:tr>
      <w:tr w14:paraId="063E3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268" w:hRule="atLeast"/>
          <w:jc w:val="center"/>
        </w:trPr>
        <w:tc>
          <w:tcPr>
            <w:tcW w:w="5557" w:type="dxa"/>
            <w:gridSpan w:val="2"/>
            <w:noWrap w:val="0"/>
            <w:vAlign w:val="top"/>
          </w:tcPr>
          <w:p w14:paraId="45A205E7">
            <w:pPr>
              <w:pStyle w:val="40"/>
              <w:spacing w:before="127" w:line="220" w:lineRule="auto"/>
              <w:ind w:left="127"/>
              <w:rPr>
                <w:color w:val="auto"/>
                <w:sz w:val="21"/>
                <w:szCs w:val="21"/>
                <w:highlight w:val="none"/>
                <w:lang w:eastAsia="zh-CN"/>
              </w:rPr>
            </w:pPr>
            <w:r>
              <w:rPr>
                <w:color w:val="auto"/>
                <w:spacing w:val="-3"/>
                <w:sz w:val="21"/>
                <w:szCs w:val="21"/>
                <w:highlight w:val="none"/>
                <w:lang w:eastAsia="zh-CN"/>
              </w:rPr>
              <w:t>（四）水下作业工程。</w:t>
            </w:r>
          </w:p>
        </w:tc>
        <w:tc>
          <w:tcPr>
            <w:tcW w:w="846" w:type="dxa"/>
            <w:gridSpan w:val="3"/>
            <w:tcBorders>
              <w:right w:val="nil"/>
            </w:tcBorders>
            <w:noWrap w:val="0"/>
            <w:vAlign w:val="top"/>
          </w:tcPr>
          <w:p w14:paraId="77BC7F0F">
            <w:pPr>
              <w:pStyle w:val="40"/>
              <w:spacing w:before="161" w:line="223" w:lineRule="auto"/>
              <w:ind w:left="365"/>
              <w:rPr>
                <w:color w:val="auto"/>
                <w:sz w:val="21"/>
                <w:szCs w:val="21"/>
                <w:highlight w:val="none"/>
              </w:rPr>
            </w:pPr>
            <w:r>
              <w:rPr>
                <w:color w:val="auto"/>
                <w:sz w:val="21"/>
                <w:szCs w:val="21"/>
                <w:highlight w:val="none"/>
              </w:rPr>
              <w:t>(</w:t>
            </w:r>
          </w:p>
        </w:tc>
        <w:tc>
          <w:tcPr>
            <w:tcW w:w="497" w:type="dxa"/>
            <w:tcBorders>
              <w:left w:val="nil"/>
            </w:tcBorders>
            <w:noWrap w:val="0"/>
            <w:vAlign w:val="top"/>
          </w:tcPr>
          <w:p w14:paraId="5CCFBD19">
            <w:pPr>
              <w:pStyle w:val="40"/>
              <w:spacing w:before="161" w:line="223" w:lineRule="auto"/>
              <w:ind w:left="252"/>
              <w:rPr>
                <w:color w:val="auto"/>
                <w:sz w:val="21"/>
                <w:szCs w:val="21"/>
                <w:highlight w:val="none"/>
              </w:rPr>
            </w:pPr>
            <w:r>
              <w:rPr>
                <w:color w:val="auto"/>
                <w:sz w:val="21"/>
                <w:szCs w:val="21"/>
                <w:highlight w:val="none"/>
              </w:rPr>
              <w:t>)</w:t>
            </w:r>
          </w:p>
        </w:tc>
        <w:tc>
          <w:tcPr>
            <w:tcW w:w="890" w:type="dxa"/>
            <w:gridSpan w:val="3"/>
            <w:tcBorders>
              <w:right w:val="nil"/>
            </w:tcBorders>
            <w:noWrap w:val="0"/>
            <w:vAlign w:val="top"/>
          </w:tcPr>
          <w:p w14:paraId="691BA6FF">
            <w:pPr>
              <w:pStyle w:val="40"/>
              <w:spacing w:before="161" w:line="223" w:lineRule="auto"/>
              <w:ind w:left="367"/>
              <w:rPr>
                <w:color w:val="auto"/>
                <w:sz w:val="21"/>
                <w:szCs w:val="21"/>
                <w:highlight w:val="none"/>
              </w:rPr>
            </w:pPr>
            <w:r>
              <w:rPr>
                <w:color w:val="auto"/>
                <w:sz w:val="21"/>
                <w:szCs w:val="21"/>
                <w:highlight w:val="none"/>
              </w:rPr>
              <w:t>(</w:t>
            </w:r>
          </w:p>
        </w:tc>
        <w:tc>
          <w:tcPr>
            <w:tcW w:w="475" w:type="dxa"/>
            <w:tcBorders>
              <w:left w:val="nil"/>
            </w:tcBorders>
            <w:noWrap w:val="0"/>
            <w:vAlign w:val="top"/>
          </w:tcPr>
          <w:p w14:paraId="5FEB8D67">
            <w:pPr>
              <w:pStyle w:val="40"/>
              <w:spacing w:before="161"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38D2AE1B">
            <w:pPr>
              <w:rPr>
                <w:color w:val="auto"/>
                <w:sz w:val="21"/>
                <w:szCs w:val="21"/>
                <w:highlight w:val="none"/>
              </w:rPr>
            </w:pPr>
          </w:p>
        </w:tc>
      </w:tr>
      <w:tr w14:paraId="07BBD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59" w:hRule="atLeast"/>
          <w:jc w:val="center"/>
        </w:trPr>
        <w:tc>
          <w:tcPr>
            <w:tcW w:w="5557" w:type="dxa"/>
            <w:gridSpan w:val="2"/>
            <w:noWrap w:val="0"/>
            <w:vAlign w:val="top"/>
          </w:tcPr>
          <w:p w14:paraId="632E7A52">
            <w:pPr>
              <w:pStyle w:val="40"/>
              <w:spacing w:before="129" w:line="327" w:lineRule="auto"/>
              <w:ind w:left="115" w:right="25" w:firstLine="12"/>
              <w:rPr>
                <w:color w:val="auto"/>
                <w:sz w:val="21"/>
                <w:szCs w:val="21"/>
                <w:highlight w:val="none"/>
                <w:lang w:eastAsia="zh-CN"/>
              </w:rPr>
            </w:pPr>
            <w:r>
              <w:rPr>
                <w:color w:val="auto"/>
                <w:spacing w:val="-8"/>
                <w:sz w:val="21"/>
                <w:szCs w:val="21"/>
                <w:highlight w:val="none"/>
                <w:lang w:eastAsia="zh-CN"/>
              </w:rPr>
              <w:t>（五）重量</w:t>
            </w:r>
            <w:r>
              <w:rPr>
                <w:color w:val="auto"/>
                <w:spacing w:val="-48"/>
                <w:sz w:val="21"/>
                <w:szCs w:val="21"/>
                <w:highlight w:val="none"/>
                <w:lang w:eastAsia="zh-CN"/>
              </w:rPr>
              <w:t xml:space="preserve"> </w:t>
            </w:r>
            <w:r>
              <w:rPr>
                <w:color w:val="auto"/>
                <w:spacing w:val="-8"/>
                <w:sz w:val="21"/>
                <w:szCs w:val="21"/>
                <w:highlight w:val="none"/>
                <w:lang w:eastAsia="zh-CN"/>
              </w:rPr>
              <w:t>1000kN及以上的大型结构整体顶升、</w:t>
            </w:r>
            <w:r>
              <w:rPr>
                <w:color w:val="auto"/>
                <w:sz w:val="21"/>
                <w:szCs w:val="21"/>
                <w:highlight w:val="none"/>
                <w:lang w:eastAsia="zh-CN"/>
              </w:rPr>
              <w:t xml:space="preserve"> </w:t>
            </w:r>
            <w:r>
              <w:rPr>
                <w:color w:val="auto"/>
                <w:spacing w:val="-1"/>
                <w:sz w:val="21"/>
                <w:szCs w:val="21"/>
                <w:highlight w:val="none"/>
                <w:lang w:eastAsia="zh-CN"/>
              </w:rPr>
              <w:t>平移、转体等施工工艺。</w:t>
            </w:r>
          </w:p>
        </w:tc>
        <w:tc>
          <w:tcPr>
            <w:tcW w:w="846" w:type="dxa"/>
            <w:gridSpan w:val="3"/>
            <w:tcBorders>
              <w:right w:val="nil"/>
            </w:tcBorders>
            <w:noWrap w:val="0"/>
            <w:vAlign w:val="top"/>
          </w:tcPr>
          <w:p w14:paraId="69A198A3">
            <w:pPr>
              <w:spacing w:line="294" w:lineRule="auto"/>
              <w:rPr>
                <w:color w:val="auto"/>
                <w:sz w:val="21"/>
                <w:szCs w:val="21"/>
                <w:highlight w:val="none"/>
                <w:lang w:eastAsia="zh-CN"/>
              </w:rPr>
            </w:pPr>
          </w:p>
          <w:p w14:paraId="6066F553">
            <w:pPr>
              <w:pStyle w:val="40"/>
              <w:spacing w:before="78" w:line="223" w:lineRule="auto"/>
              <w:ind w:left="365"/>
              <w:rPr>
                <w:color w:val="auto"/>
                <w:sz w:val="21"/>
                <w:szCs w:val="21"/>
                <w:highlight w:val="none"/>
              </w:rPr>
            </w:pPr>
            <w:r>
              <w:rPr>
                <w:color w:val="auto"/>
                <w:sz w:val="21"/>
                <w:szCs w:val="21"/>
                <w:highlight w:val="none"/>
              </w:rPr>
              <w:t>(</w:t>
            </w:r>
          </w:p>
        </w:tc>
        <w:tc>
          <w:tcPr>
            <w:tcW w:w="497" w:type="dxa"/>
            <w:tcBorders>
              <w:left w:val="nil"/>
            </w:tcBorders>
            <w:noWrap w:val="0"/>
            <w:vAlign w:val="top"/>
          </w:tcPr>
          <w:p w14:paraId="32318219">
            <w:pPr>
              <w:spacing w:line="294" w:lineRule="auto"/>
              <w:rPr>
                <w:color w:val="auto"/>
                <w:sz w:val="21"/>
                <w:szCs w:val="21"/>
                <w:highlight w:val="none"/>
              </w:rPr>
            </w:pPr>
          </w:p>
          <w:p w14:paraId="39C5C1C0">
            <w:pPr>
              <w:pStyle w:val="40"/>
              <w:spacing w:before="78" w:line="223" w:lineRule="auto"/>
              <w:ind w:left="252"/>
              <w:rPr>
                <w:color w:val="auto"/>
                <w:sz w:val="21"/>
                <w:szCs w:val="21"/>
                <w:highlight w:val="none"/>
              </w:rPr>
            </w:pPr>
            <w:r>
              <w:rPr>
                <w:color w:val="auto"/>
                <w:sz w:val="21"/>
                <w:szCs w:val="21"/>
                <w:highlight w:val="none"/>
              </w:rPr>
              <w:t>)</w:t>
            </w:r>
          </w:p>
        </w:tc>
        <w:tc>
          <w:tcPr>
            <w:tcW w:w="890" w:type="dxa"/>
            <w:gridSpan w:val="3"/>
            <w:tcBorders>
              <w:right w:val="nil"/>
            </w:tcBorders>
            <w:noWrap w:val="0"/>
            <w:vAlign w:val="top"/>
          </w:tcPr>
          <w:p w14:paraId="0188FC8D">
            <w:pPr>
              <w:spacing w:line="294" w:lineRule="auto"/>
              <w:rPr>
                <w:color w:val="auto"/>
                <w:sz w:val="21"/>
                <w:szCs w:val="21"/>
                <w:highlight w:val="none"/>
              </w:rPr>
            </w:pPr>
          </w:p>
          <w:p w14:paraId="7B5ADCAF">
            <w:pPr>
              <w:pStyle w:val="40"/>
              <w:spacing w:before="78" w:line="223" w:lineRule="auto"/>
              <w:ind w:left="367"/>
              <w:rPr>
                <w:color w:val="auto"/>
                <w:sz w:val="21"/>
                <w:szCs w:val="21"/>
                <w:highlight w:val="none"/>
              </w:rPr>
            </w:pPr>
            <w:r>
              <w:rPr>
                <w:color w:val="auto"/>
                <w:sz w:val="21"/>
                <w:szCs w:val="21"/>
                <w:highlight w:val="none"/>
              </w:rPr>
              <w:t>(</w:t>
            </w:r>
          </w:p>
        </w:tc>
        <w:tc>
          <w:tcPr>
            <w:tcW w:w="475" w:type="dxa"/>
            <w:tcBorders>
              <w:left w:val="nil"/>
            </w:tcBorders>
            <w:noWrap w:val="0"/>
            <w:vAlign w:val="top"/>
          </w:tcPr>
          <w:p w14:paraId="34C7796D">
            <w:pPr>
              <w:spacing w:line="294" w:lineRule="auto"/>
              <w:rPr>
                <w:color w:val="auto"/>
                <w:sz w:val="21"/>
                <w:szCs w:val="21"/>
                <w:highlight w:val="none"/>
              </w:rPr>
            </w:pPr>
          </w:p>
          <w:p w14:paraId="3A85E1E0">
            <w:pPr>
              <w:pStyle w:val="40"/>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70E07045">
            <w:pPr>
              <w:rPr>
                <w:color w:val="auto"/>
                <w:sz w:val="21"/>
                <w:szCs w:val="21"/>
                <w:highlight w:val="none"/>
              </w:rPr>
            </w:pPr>
          </w:p>
        </w:tc>
      </w:tr>
      <w:tr w14:paraId="1AAC1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845" w:hRule="atLeast"/>
          <w:jc w:val="center"/>
        </w:trPr>
        <w:tc>
          <w:tcPr>
            <w:tcW w:w="5557" w:type="dxa"/>
            <w:gridSpan w:val="2"/>
            <w:noWrap w:val="0"/>
            <w:vAlign w:val="top"/>
          </w:tcPr>
          <w:p w14:paraId="5B9B10EC">
            <w:pPr>
              <w:pStyle w:val="40"/>
              <w:spacing w:before="128" w:line="346" w:lineRule="auto"/>
              <w:ind w:left="117" w:right="168" w:firstLine="10"/>
              <w:jc w:val="both"/>
              <w:rPr>
                <w:color w:val="auto"/>
                <w:sz w:val="21"/>
                <w:szCs w:val="21"/>
                <w:highlight w:val="none"/>
                <w:lang w:eastAsia="zh-CN"/>
              </w:rPr>
            </w:pPr>
            <w:r>
              <w:rPr>
                <w:color w:val="auto"/>
                <w:spacing w:val="-2"/>
                <w:sz w:val="21"/>
                <w:szCs w:val="21"/>
                <w:highlight w:val="none"/>
                <w:lang w:eastAsia="zh-CN"/>
              </w:rPr>
              <w:t>（六）采用新技术、新工艺、新材料、新设备</w:t>
            </w:r>
            <w:r>
              <w:rPr>
                <w:color w:val="auto"/>
                <w:spacing w:val="18"/>
                <w:sz w:val="21"/>
                <w:szCs w:val="21"/>
                <w:highlight w:val="none"/>
                <w:lang w:eastAsia="zh-CN"/>
              </w:rPr>
              <w:t xml:space="preserve"> </w:t>
            </w:r>
            <w:r>
              <w:rPr>
                <w:color w:val="auto"/>
                <w:spacing w:val="-1"/>
                <w:sz w:val="21"/>
                <w:szCs w:val="21"/>
                <w:highlight w:val="none"/>
                <w:lang w:eastAsia="zh-CN"/>
              </w:rPr>
              <w:t>可能影响工程施工安全，尚无国家、行业及地</w:t>
            </w:r>
            <w:r>
              <w:rPr>
                <w:color w:val="auto"/>
                <w:spacing w:val="8"/>
                <w:sz w:val="21"/>
                <w:szCs w:val="21"/>
                <w:highlight w:val="none"/>
                <w:lang w:eastAsia="zh-CN"/>
              </w:rPr>
              <w:t xml:space="preserve"> </w:t>
            </w:r>
            <w:r>
              <w:rPr>
                <w:color w:val="auto"/>
                <w:spacing w:val="-1"/>
                <w:sz w:val="21"/>
                <w:szCs w:val="21"/>
                <w:highlight w:val="none"/>
                <w:lang w:eastAsia="zh-CN"/>
              </w:rPr>
              <w:t>方技术标准的分部分项工程。</w:t>
            </w:r>
          </w:p>
        </w:tc>
        <w:tc>
          <w:tcPr>
            <w:tcW w:w="846" w:type="dxa"/>
            <w:gridSpan w:val="3"/>
            <w:tcBorders>
              <w:right w:val="nil"/>
            </w:tcBorders>
            <w:noWrap w:val="0"/>
            <w:vAlign w:val="top"/>
          </w:tcPr>
          <w:p w14:paraId="5CA4F583">
            <w:pPr>
              <w:spacing w:line="271" w:lineRule="auto"/>
              <w:rPr>
                <w:color w:val="auto"/>
                <w:sz w:val="21"/>
                <w:szCs w:val="21"/>
                <w:highlight w:val="none"/>
                <w:lang w:eastAsia="zh-CN"/>
              </w:rPr>
            </w:pPr>
          </w:p>
          <w:p w14:paraId="2A4BCE79">
            <w:pPr>
              <w:spacing w:line="272" w:lineRule="auto"/>
              <w:rPr>
                <w:color w:val="auto"/>
                <w:sz w:val="21"/>
                <w:szCs w:val="21"/>
                <w:highlight w:val="none"/>
                <w:lang w:eastAsia="zh-CN"/>
              </w:rPr>
            </w:pPr>
          </w:p>
          <w:p w14:paraId="25B8D686">
            <w:pPr>
              <w:pStyle w:val="40"/>
              <w:spacing w:before="78" w:line="223" w:lineRule="auto"/>
              <w:ind w:left="365"/>
              <w:rPr>
                <w:color w:val="auto"/>
                <w:sz w:val="21"/>
                <w:szCs w:val="21"/>
                <w:highlight w:val="none"/>
              </w:rPr>
            </w:pPr>
            <w:r>
              <w:rPr>
                <w:color w:val="auto"/>
                <w:sz w:val="21"/>
                <w:szCs w:val="21"/>
                <w:highlight w:val="none"/>
              </w:rPr>
              <w:t>(</w:t>
            </w:r>
          </w:p>
        </w:tc>
        <w:tc>
          <w:tcPr>
            <w:tcW w:w="497" w:type="dxa"/>
            <w:tcBorders>
              <w:left w:val="nil"/>
            </w:tcBorders>
            <w:noWrap w:val="0"/>
            <w:vAlign w:val="top"/>
          </w:tcPr>
          <w:p w14:paraId="400A66DA">
            <w:pPr>
              <w:spacing w:line="271" w:lineRule="auto"/>
              <w:rPr>
                <w:color w:val="auto"/>
                <w:sz w:val="21"/>
                <w:szCs w:val="21"/>
                <w:highlight w:val="none"/>
              </w:rPr>
            </w:pPr>
          </w:p>
          <w:p w14:paraId="6B4845A1">
            <w:pPr>
              <w:spacing w:line="272" w:lineRule="auto"/>
              <w:rPr>
                <w:color w:val="auto"/>
                <w:sz w:val="21"/>
                <w:szCs w:val="21"/>
                <w:highlight w:val="none"/>
              </w:rPr>
            </w:pPr>
          </w:p>
          <w:p w14:paraId="7EF4F553">
            <w:pPr>
              <w:pStyle w:val="40"/>
              <w:spacing w:before="78" w:line="223" w:lineRule="auto"/>
              <w:ind w:left="252"/>
              <w:rPr>
                <w:color w:val="auto"/>
                <w:sz w:val="21"/>
                <w:szCs w:val="21"/>
                <w:highlight w:val="none"/>
              </w:rPr>
            </w:pPr>
            <w:r>
              <w:rPr>
                <w:color w:val="auto"/>
                <w:sz w:val="21"/>
                <w:szCs w:val="21"/>
                <w:highlight w:val="none"/>
              </w:rPr>
              <w:t>)</w:t>
            </w:r>
          </w:p>
        </w:tc>
        <w:tc>
          <w:tcPr>
            <w:tcW w:w="890" w:type="dxa"/>
            <w:gridSpan w:val="3"/>
            <w:tcBorders>
              <w:right w:val="nil"/>
            </w:tcBorders>
            <w:noWrap w:val="0"/>
            <w:vAlign w:val="top"/>
          </w:tcPr>
          <w:p w14:paraId="2372DB92">
            <w:pPr>
              <w:spacing w:line="271" w:lineRule="auto"/>
              <w:rPr>
                <w:color w:val="auto"/>
                <w:sz w:val="21"/>
                <w:szCs w:val="21"/>
                <w:highlight w:val="none"/>
              </w:rPr>
            </w:pPr>
          </w:p>
          <w:p w14:paraId="080AD0AB">
            <w:pPr>
              <w:spacing w:line="272" w:lineRule="auto"/>
              <w:rPr>
                <w:color w:val="auto"/>
                <w:sz w:val="21"/>
                <w:szCs w:val="21"/>
                <w:highlight w:val="none"/>
              </w:rPr>
            </w:pPr>
          </w:p>
          <w:p w14:paraId="127A818D">
            <w:pPr>
              <w:pStyle w:val="40"/>
              <w:spacing w:before="78" w:line="223" w:lineRule="auto"/>
              <w:ind w:left="367"/>
              <w:rPr>
                <w:color w:val="auto"/>
                <w:sz w:val="21"/>
                <w:szCs w:val="21"/>
                <w:highlight w:val="none"/>
              </w:rPr>
            </w:pPr>
            <w:r>
              <w:rPr>
                <w:color w:val="auto"/>
                <w:sz w:val="21"/>
                <w:szCs w:val="21"/>
                <w:highlight w:val="none"/>
              </w:rPr>
              <w:t>(</w:t>
            </w:r>
          </w:p>
        </w:tc>
        <w:tc>
          <w:tcPr>
            <w:tcW w:w="475" w:type="dxa"/>
            <w:tcBorders>
              <w:left w:val="nil"/>
            </w:tcBorders>
            <w:noWrap w:val="0"/>
            <w:vAlign w:val="top"/>
          </w:tcPr>
          <w:p w14:paraId="1BE66D58">
            <w:pPr>
              <w:spacing w:line="271" w:lineRule="auto"/>
              <w:rPr>
                <w:color w:val="auto"/>
                <w:sz w:val="21"/>
                <w:szCs w:val="21"/>
                <w:highlight w:val="none"/>
              </w:rPr>
            </w:pPr>
          </w:p>
          <w:p w14:paraId="5828B63B">
            <w:pPr>
              <w:spacing w:line="272" w:lineRule="auto"/>
              <w:rPr>
                <w:color w:val="auto"/>
                <w:sz w:val="21"/>
                <w:szCs w:val="21"/>
                <w:highlight w:val="none"/>
              </w:rPr>
            </w:pPr>
          </w:p>
          <w:p w14:paraId="57C446A7">
            <w:pPr>
              <w:pStyle w:val="40"/>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2852F222">
            <w:pPr>
              <w:rPr>
                <w:color w:val="auto"/>
                <w:sz w:val="21"/>
                <w:szCs w:val="21"/>
                <w:highlight w:val="none"/>
              </w:rPr>
            </w:pPr>
          </w:p>
        </w:tc>
      </w:tr>
    </w:tbl>
    <w:p w14:paraId="3B295A86">
      <w:pPr>
        <w:spacing w:line="289" w:lineRule="auto"/>
        <w:rPr>
          <w:rFonts w:ascii="Arial"/>
          <w:color w:val="auto"/>
          <w:sz w:val="21"/>
          <w:highlight w:val="none"/>
        </w:rPr>
      </w:pPr>
    </w:p>
    <w:p w14:paraId="12FB329F">
      <w:pPr>
        <w:pStyle w:val="7"/>
        <w:spacing w:before="62" w:line="469" w:lineRule="auto"/>
        <w:ind w:firstLine="13"/>
        <w:jc w:val="both"/>
        <w:rPr>
          <w:color w:val="auto"/>
          <w:sz w:val="18"/>
          <w:szCs w:val="18"/>
          <w:highlight w:val="none"/>
        </w:rPr>
      </w:pPr>
      <w:r>
        <w:rPr>
          <w:color w:val="auto"/>
          <w:spacing w:val="10"/>
          <w:sz w:val="18"/>
          <w:szCs w:val="18"/>
          <w:highlight w:val="none"/>
        </w:rPr>
        <w:t>备注：1.根据《危险性较大的分部分项工程安全管理</w:t>
      </w:r>
      <w:r>
        <w:rPr>
          <w:color w:val="auto"/>
          <w:spacing w:val="9"/>
          <w:sz w:val="18"/>
          <w:szCs w:val="18"/>
          <w:highlight w:val="none"/>
        </w:rPr>
        <w:t>规定》，该《危险性较大的分部分项工程清单及超</w:t>
      </w:r>
      <w:r>
        <w:rPr>
          <w:color w:val="auto"/>
          <w:sz w:val="18"/>
          <w:szCs w:val="18"/>
          <w:highlight w:val="none"/>
        </w:rPr>
        <w:t xml:space="preserve"> </w:t>
      </w:r>
      <w:r>
        <w:rPr>
          <w:color w:val="auto"/>
          <w:spacing w:val="9"/>
          <w:sz w:val="18"/>
          <w:szCs w:val="18"/>
          <w:highlight w:val="none"/>
        </w:rPr>
        <w:t>过一定规模的危险性较大的分部分项工程清单》应由</w:t>
      </w:r>
      <w:r>
        <w:rPr>
          <w:b/>
          <w:bCs/>
          <w:color w:val="auto"/>
          <w:spacing w:val="9"/>
          <w:sz w:val="18"/>
          <w:szCs w:val="18"/>
          <w:highlight w:val="none"/>
        </w:rPr>
        <w:t>建设单位</w:t>
      </w:r>
      <w:r>
        <w:rPr>
          <w:color w:val="auto"/>
          <w:spacing w:val="9"/>
          <w:sz w:val="18"/>
          <w:szCs w:val="18"/>
          <w:highlight w:val="none"/>
        </w:rPr>
        <w:t>组织勘察、设计等单位</w:t>
      </w:r>
      <w:r>
        <w:rPr>
          <w:b/>
          <w:bCs/>
          <w:color w:val="auto"/>
          <w:spacing w:val="9"/>
          <w:sz w:val="18"/>
          <w:szCs w:val="18"/>
          <w:highlight w:val="none"/>
        </w:rPr>
        <w:t>在招标文件</w:t>
      </w:r>
      <w:r>
        <w:rPr>
          <w:color w:val="auto"/>
          <w:spacing w:val="8"/>
          <w:sz w:val="18"/>
          <w:szCs w:val="18"/>
          <w:highlight w:val="none"/>
        </w:rPr>
        <w:t>中先行</w:t>
      </w:r>
      <w:r>
        <w:rPr>
          <w:color w:val="auto"/>
          <w:sz w:val="18"/>
          <w:szCs w:val="18"/>
          <w:highlight w:val="none"/>
        </w:rPr>
        <w:t xml:space="preserve"> </w:t>
      </w:r>
      <w:r>
        <w:rPr>
          <w:color w:val="auto"/>
          <w:spacing w:val="5"/>
          <w:sz w:val="18"/>
          <w:szCs w:val="18"/>
          <w:highlight w:val="none"/>
        </w:rPr>
        <w:t>“勾选（对应项打“</w:t>
      </w:r>
      <w:r>
        <w:rPr>
          <w:color w:val="auto"/>
          <w:spacing w:val="-31"/>
          <w:sz w:val="18"/>
          <w:szCs w:val="18"/>
          <w:highlight w:val="none"/>
        </w:rPr>
        <w:t xml:space="preserve"> </w:t>
      </w:r>
      <w:r>
        <w:rPr>
          <w:color w:val="auto"/>
          <w:spacing w:val="5"/>
          <w:sz w:val="18"/>
          <w:szCs w:val="18"/>
          <w:highlight w:val="none"/>
        </w:rPr>
        <w:t>√</w:t>
      </w:r>
      <w:r>
        <w:rPr>
          <w:color w:val="auto"/>
          <w:spacing w:val="-66"/>
          <w:sz w:val="18"/>
          <w:szCs w:val="18"/>
          <w:highlight w:val="none"/>
        </w:rPr>
        <w:t xml:space="preserve"> </w:t>
      </w:r>
      <w:r>
        <w:rPr>
          <w:color w:val="auto"/>
          <w:spacing w:val="5"/>
          <w:sz w:val="18"/>
          <w:szCs w:val="18"/>
          <w:highlight w:val="none"/>
        </w:rPr>
        <w:t>”标识）</w:t>
      </w:r>
      <w:r>
        <w:rPr>
          <w:color w:val="auto"/>
          <w:spacing w:val="-57"/>
          <w:sz w:val="18"/>
          <w:szCs w:val="18"/>
          <w:highlight w:val="none"/>
        </w:rPr>
        <w:t xml:space="preserve"> </w:t>
      </w:r>
      <w:r>
        <w:rPr>
          <w:color w:val="auto"/>
          <w:spacing w:val="5"/>
          <w:sz w:val="18"/>
          <w:szCs w:val="18"/>
          <w:highlight w:val="none"/>
        </w:rPr>
        <w:t>”危险性较大的分部分项工程。</w:t>
      </w:r>
    </w:p>
    <w:p w14:paraId="725EE8DE">
      <w:pPr>
        <w:pStyle w:val="7"/>
        <w:spacing w:before="32" w:line="469" w:lineRule="auto"/>
        <w:ind w:left="11" w:firstLine="554"/>
        <w:jc w:val="both"/>
        <w:rPr>
          <w:color w:val="auto"/>
          <w:sz w:val="18"/>
          <w:szCs w:val="18"/>
          <w:highlight w:val="none"/>
        </w:rPr>
      </w:pPr>
      <w:r>
        <w:rPr>
          <w:color w:val="auto"/>
          <w:spacing w:val="8"/>
          <w:sz w:val="18"/>
          <w:szCs w:val="18"/>
          <w:highlight w:val="none"/>
        </w:rPr>
        <w:t>2.该《危险性较大的分部分项工程清单及超过一定规模的危险性较</w:t>
      </w:r>
      <w:r>
        <w:rPr>
          <w:color w:val="auto"/>
          <w:spacing w:val="7"/>
          <w:sz w:val="18"/>
          <w:szCs w:val="18"/>
          <w:highlight w:val="none"/>
        </w:rPr>
        <w:t>大的分部分项工程清单》在办理</w:t>
      </w:r>
      <w:r>
        <w:rPr>
          <w:color w:val="auto"/>
          <w:sz w:val="18"/>
          <w:szCs w:val="18"/>
          <w:highlight w:val="none"/>
        </w:rPr>
        <w:t xml:space="preserve"> </w:t>
      </w:r>
      <w:r>
        <w:rPr>
          <w:color w:val="auto"/>
          <w:spacing w:val="10"/>
          <w:sz w:val="18"/>
          <w:szCs w:val="18"/>
          <w:highlight w:val="none"/>
        </w:rPr>
        <w:t>建设项目施工许可时必须提供，且各地建设行政主管部门可按照《广东省建设工</w:t>
      </w:r>
      <w:r>
        <w:rPr>
          <w:color w:val="auto"/>
          <w:spacing w:val="9"/>
          <w:sz w:val="18"/>
          <w:szCs w:val="18"/>
          <w:highlight w:val="none"/>
        </w:rPr>
        <w:t>程项目招标中标后监督</w:t>
      </w:r>
      <w:r>
        <w:rPr>
          <w:color w:val="auto"/>
          <w:sz w:val="18"/>
          <w:szCs w:val="18"/>
          <w:highlight w:val="none"/>
        </w:rPr>
        <w:t xml:space="preserve"> </w:t>
      </w:r>
      <w:r>
        <w:rPr>
          <w:color w:val="auto"/>
          <w:spacing w:val="8"/>
          <w:sz w:val="18"/>
          <w:szCs w:val="18"/>
          <w:highlight w:val="none"/>
        </w:rPr>
        <w:t>检查办法》相关规定开展检查。</w:t>
      </w:r>
    </w:p>
    <w:p w14:paraId="68DABD24">
      <w:pPr>
        <w:pStyle w:val="35"/>
        <w:keepNext w:val="0"/>
        <w:keepLines w:val="0"/>
        <w:widowControl w:val="0"/>
        <w:wordWrap w:val="0"/>
        <w:adjustRightInd w:val="0"/>
        <w:snapToGrid w:val="0"/>
        <w:spacing w:before="0" w:after="0" w:line="240" w:lineRule="auto"/>
        <w:ind w:left="2998" w:leftChars="15" w:hanging="2962" w:hangingChars="1496"/>
        <w:jc w:val="both"/>
        <w:rPr>
          <w:color w:val="auto"/>
          <w:spacing w:val="8"/>
          <w:sz w:val="18"/>
          <w:szCs w:val="18"/>
          <w:highlight w:val="none"/>
        </w:rPr>
      </w:pPr>
      <w:bookmarkStart w:id="260" w:name="_Toc7813"/>
      <w:r>
        <w:rPr>
          <w:color w:val="auto"/>
          <w:spacing w:val="9"/>
          <w:sz w:val="18"/>
          <w:szCs w:val="18"/>
          <w:highlight w:val="none"/>
        </w:rPr>
        <w:t>3.如果需要（如需要通过计算编制专项方案，或者需要专家论证</w:t>
      </w:r>
      <w:r>
        <w:rPr>
          <w:color w:val="auto"/>
          <w:spacing w:val="15"/>
          <w:sz w:val="18"/>
          <w:szCs w:val="18"/>
          <w:highlight w:val="none"/>
        </w:rPr>
        <w:t>），</w:t>
      </w:r>
      <w:r>
        <w:rPr>
          <w:color w:val="auto"/>
          <w:spacing w:val="9"/>
          <w:sz w:val="18"/>
          <w:szCs w:val="18"/>
          <w:highlight w:val="none"/>
        </w:rPr>
        <w:t>可中</w:t>
      </w:r>
      <w:r>
        <w:rPr>
          <w:color w:val="auto"/>
          <w:spacing w:val="8"/>
          <w:sz w:val="18"/>
          <w:szCs w:val="18"/>
          <w:highlight w:val="none"/>
        </w:rPr>
        <w:t>标后提供详细版。</w:t>
      </w:r>
      <w:bookmarkEnd w:id="260"/>
    </w:p>
    <w:p w14:paraId="5F0C3E72">
      <w:pPr>
        <w:pStyle w:val="35"/>
        <w:keepNext w:val="0"/>
        <w:keepLines w:val="0"/>
        <w:widowControl w:val="0"/>
        <w:wordWrap w:val="0"/>
        <w:adjustRightInd w:val="0"/>
        <w:snapToGrid w:val="0"/>
        <w:spacing w:before="0" w:after="0" w:line="240" w:lineRule="auto"/>
        <w:ind w:left="2968" w:leftChars="15" w:hanging="2932" w:hangingChars="1496"/>
        <w:jc w:val="both"/>
        <w:rPr>
          <w:color w:val="auto"/>
          <w:spacing w:val="8"/>
          <w:sz w:val="18"/>
          <w:szCs w:val="18"/>
          <w:highlight w:val="none"/>
        </w:rPr>
      </w:pPr>
    </w:p>
    <w:p w14:paraId="01422EF0">
      <w:pPr>
        <w:pStyle w:val="35"/>
        <w:keepNext w:val="0"/>
        <w:keepLines w:val="0"/>
        <w:widowControl w:val="0"/>
        <w:wordWrap w:val="0"/>
        <w:adjustRightInd w:val="0"/>
        <w:snapToGrid w:val="0"/>
        <w:spacing w:before="0" w:after="0" w:line="240" w:lineRule="auto"/>
        <w:ind w:left="3117" w:leftChars="15" w:hanging="3081" w:hangingChars="1496"/>
        <w:jc w:val="both"/>
        <w:rPr>
          <w:rFonts w:hint="eastAsia" w:eastAsia="宋体"/>
          <w:color w:val="auto"/>
          <w:spacing w:val="8"/>
          <w:sz w:val="19"/>
          <w:szCs w:val="19"/>
          <w:highlight w:val="none"/>
          <w:lang w:eastAsia="zh-CN"/>
        </w:rPr>
      </w:pPr>
    </w:p>
    <w:p w14:paraId="1B58CAAE">
      <w:pPr>
        <w:pStyle w:val="36"/>
        <w:rPr>
          <w:rFonts w:hint="eastAsia" w:eastAsia="宋体"/>
          <w:color w:val="auto"/>
          <w:spacing w:val="8"/>
          <w:sz w:val="19"/>
          <w:szCs w:val="19"/>
          <w:highlight w:val="none"/>
          <w:lang w:eastAsia="zh-CN"/>
        </w:rPr>
      </w:pPr>
    </w:p>
    <w:p w14:paraId="697BCA1B">
      <w:pPr>
        <w:pStyle w:val="36"/>
        <w:rPr>
          <w:rFonts w:hint="eastAsia" w:eastAsia="宋体"/>
          <w:color w:val="auto"/>
          <w:spacing w:val="8"/>
          <w:sz w:val="19"/>
          <w:szCs w:val="19"/>
          <w:highlight w:val="none"/>
          <w:lang w:eastAsia="zh-CN"/>
        </w:rPr>
      </w:pPr>
    </w:p>
    <w:p w14:paraId="5CA673D9">
      <w:pPr>
        <w:pStyle w:val="36"/>
        <w:rPr>
          <w:rFonts w:hint="eastAsia" w:eastAsia="宋体"/>
          <w:color w:val="auto"/>
          <w:spacing w:val="8"/>
          <w:sz w:val="19"/>
          <w:szCs w:val="19"/>
          <w:highlight w:val="none"/>
          <w:lang w:eastAsia="zh-CN"/>
        </w:rPr>
      </w:pPr>
    </w:p>
    <w:p w14:paraId="295E435D">
      <w:pPr>
        <w:pStyle w:val="36"/>
        <w:rPr>
          <w:rFonts w:hint="eastAsia" w:eastAsia="宋体"/>
          <w:color w:val="auto"/>
          <w:spacing w:val="8"/>
          <w:sz w:val="19"/>
          <w:szCs w:val="19"/>
          <w:highlight w:val="none"/>
          <w:lang w:eastAsia="zh-CN"/>
        </w:rPr>
      </w:pPr>
    </w:p>
    <w:p w14:paraId="2607D6AE">
      <w:pPr>
        <w:pStyle w:val="36"/>
        <w:rPr>
          <w:rFonts w:hint="eastAsia" w:eastAsia="宋体"/>
          <w:color w:val="auto"/>
          <w:spacing w:val="8"/>
          <w:sz w:val="19"/>
          <w:szCs w:val="19"/>
          <w:highlight w:val="none"/>
          <w:lang w:eastAsia="zh-CN"/>
        </w:rPr>
      </w:pPr>
    </w:p>
    <w:p w14:paraId="2DCF8616">
      <w:pPr>
        <w:pStyle w:val="35"/>
        <w:bidi w:val="0"/>
        <w:jc w:val="left"/>
        <w:rPr>
          <w:rFonts w:hint="eastAsia"/>
          <w:b/>
          <w:bCs/>
          <w:color w:val="auto"/>
          <w:highlight w:val="none"/>
        </w:rPr>
      </w:pPr>
      <w:bookmarkStart w:id="261" w:name="_Toc9264"/>
      <w:r>
        <w:rPr>
          <w:rFonts w:hint="eastAsia"/>
          <w:b/>
          <w:bCs/>
          <w:color w:val="auto"/>
          <w:highlight w:val="none"/>
          <w:lang w:val="en-US" w:eastAsia="zh-CN"/>
        </w:rPr>
        <w:t>格式十四</w:t>
      </w:r>
      <w:bookmarkEnd w:id="261"/>
    </w:p>
    <w:bookmarkEnd w:id="258"/>
    <w:p w14:paraId="00408262">
      <w:pPr>
        <w:spacing w:line="244" w:lineRule="auto"/>
        <w:rPr>
          <w:rFonts w:ascii="Arial"/>
          <w:color w:val="auto"/>
          <w:sz w:val="21"/>
          <w:highlight w:val="none"/>
        </w:rPr>
      </w:pPr>
    </w:p>
    <w:p w14:paraId="42D9AD84">
      <w:pPr>
        <w:spacing w:line="244" w:lineRule="auto"/>
        <w:rPr>
          <w:rFonts w:ascii="Arial"/>
          <w:color w:val="auto"/>
          <w:sz w:val="21"/>
          <w:highlight w:val="none"/>
        </w:rPr>
      </w:pPr>
    </w:p>
    <w:p w14:paraId="6F1192F9">
      <w:pPr>
        <w:spacing w:line="244" w:lineRule="auto"/>
        <w:rPr>
          <w:rFonts w:ascii="Arial"/>
          <w:color w:val="auto"/>
          <w:sz w:val="21"/>
          <w:highlight w:val="none"/>
        </w:rPr>
      </w:pPr>
    </w:p>
    <w:p w14:paraId="23530FAE">
      <w:pPr>
        <w:spacing w:line="244" w:lineRule="auto"/>
        <w:rPr>
          <w:rFonts w:ascii="Arial"/>
          <w:color w:val="auto"/>
          <w:sz w:val="21"/>
          <w:highlight w:val="none"/>
        </w:rPr>
      </w:pPr>
    </w:p>
    <w:p w14:paraId="18C39B2E">
      <w:pPr>
        <w:pStyle w:val="7"/>
        <w:spacing w:before="140" w:line="604" w:lineRule="exact"/>
        <w:ind w:left="2338"/>
        <w:rPr>
          <w:color w:val="auto"/>
          <w:sz w:val="36"/>
          <w:szCs w:val="36"/>
          <w:highlight w:val="none"/>
        </w:rPr>
      </w:pPr>
      <w:r>
        <w:rPr>
          <w:b/>
          <w:bCs/>
          <w:color w:val="auto"/>
          <w:spacing w:val="4"/>
          <w:position w:val="3"/>
          <w:sz w:val="36"/>
          <w:szCs w:val="36"/>
          <w:highlight w:val="none"/>
        </w:rPr>
        <w:t>投标保证金信用承诺函</w:t>
      </w:r>
    </w:p>
    <w:p w14:paraId="47704400">
      <w:pPr>
        <w:spacing w:line="408" w:lineRule="auto"/>
        <w:rPr>
          <w:rFonts w:ascii="Arial"/>
          <w:color w:val="auto"/>
          <w:sz w:val="21"/>
          <w:highlight w:val="none"/>
        </w:rPr>
      </w:pPr>
    </w:p>
    <w:p w14:paraId="21DD49B8">
      <w:pPr>
        <w:pStyle w:val="7"/>
        <w:spacing w:before="101" w:line="360" w:lineRule="auto"/>
        <w:ind w:left="3" w:firstLine="965"/>
        <w:jc w:val="both"/>
        <w:rPr>
          <w:rFonts w:hint="eastAsia" w:ascii="宋体" w:hAnsi="宋体" w:eastAsia="宋体" w:cs="宋体"/>
          <w:color w:val="auto"/>
          <w:sz w:val="21"/>
          <w:szCs w:val="21"/>
          <w:highlight w:val="none"/>
        </w:rPr>
      </w:pPr>
      <w:r>
        <w:rPr>
          <w:rFonts w:hint="eastAsia" w:ascii="宋体" w:hAnsi="宋体" w:eastAsia="宋体" w:cs="宋体"/>
          <w:b/>
          <w:bCs/>
          <w:color w:val="auto"/>
          <w:spacing w:val="7"/>
          <w:sz w:val="21"/>
          <w:szCs w:val="21"/>
          <w:highlight w:val="none"/>
        </w:rPr>
        <w:t>一、</w:t>
      </w:r>
      <w:r>
        <w:rPr>
          <w:rFonts w:hint="eastAsia" w:ascii="宋体" w:hAnsi="宋体" w:eastAsia="宋体" w:cs="宋体"/>
          <w:color w:val="auto"/>
          <w:spacing w:val="7"/>
          <w:sz w:val="21"/>
          <w:szCs w:val="21"/>
          <w:highlight w:val="none"/>
        </w:rPr>
        <w:t>我单位参加</w:t>
      </w:r>
      <w:r>
        <w:rPr>
          <w:rFonts w:hint="eastAsia" w:ascii="宋体" w:hAnsi="宋体" w:eastAsia="宋体" w:cs="宋体"/>
          <w:color w:val="auto"/>
          <w:spacing w:val="7"/>
          <w:sz w:val="21"/>
          <w:szCs w:val="21"/>
          <w:highlight w:val="none"/>
          <w:u w:val="single" w:color="auto"/>
        </w:rPr>
        <w:t xml:space="preserve">  （工程项目名称）  </w:t>
      </w:r>
      <w:r>
        <w:rPr>
          <w:rFonts w:hint="eastAsia" w:ascii="宋体" w:hAnsi="宋体" w:eastAsia="宋体" w:cs="宋体"/>
          <w:color w:val="auto"/>
          <w:spacing w:val="-116"/>
          <w:sz w:val="21"/>
          <w:szCs w:val="21"/>
          <w:highlight w:val="none"/>
        </w:rPr>
        <w:t xml:space="preserve"> </w:t>
      </w:r>
      <w:r>
        <w:rPr>
          <w:rFonts w:hint="eastAsia" w:ascii="宋体" w:hAnsi="宋体" w:eastAsia="宋体" w:cs="宋体"/>
          <w:color w:val="auto"/>
          <w:spacing w:val="7"/>
          <w:sz w:val="21"/>
          <w:szCs w:val="21"/>
          <w:highlight w:val="none"/>
        </w:rPr>
        <w:t>的投标活动，</w:t>
      </w:r>
      <w:r>
        <w:rPr>
          <w:rFonts w:hint="eastAsia" w:ascii="宋体" w:hAnsi="宋体" w:eastAsia="宋体" w:cs="宋体"/>
          <w:color w:val="auto"/>
          <w:spacing w:val="6"/>
          <w:sz w:val="21"/>
          <w:szCs w:val="21"/>
          <w:highlight w:val="none"/>
        </w:rPr>
        <w:t>现承</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9"/>
          <w:sz w:val="21"/>
          <w:szCs w:val="21"/>
          <w:highlight w:val="none"/>
        </w:rPr>
        <w:t>诺：将严格按照法律法规规定参与交易活动，按照招标文件要求</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9"/>
          <w:sz w:val="21"/>
          <w:szCs w:val="21"/>
          <w:highlight w:val="none"/>
        </w:rPr>
        <w:t>依法履行投标人义务；我方若出现违反《中华人民共和国招标投</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9"/>
          <w:sz w:val="21"/>
          <w:szCs w:val="21"/>
          <w:highlight w:val="none"/>
        </w:rPr>
        <w:t>标法》、《中华人民共和国招标投标法实施条例》、《电子招标</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9"/>
          <w:sz w:val="21"/>
          <w:szCs w:val="21"/>
          <w:highlight w:val="none"/>
        </w:rPr>
        <w:t>投标办法》等有关法律法规的行为，将于投标有效期内全额付清</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7"/>
          <w:sz w:val="21"/>
          <w:szCs w:val="21"/>
          <w:highlight w:val="none"/>
        </w:rPr>
        <w:t>招标文件规定的投标保证金</w:t>
      </w:r>
      <w:r>
        <w:rPr>
          <w:rFonts w:hint="eastAsia" w:ascii="宋体" w:hAnsi="宋体" w:eastAsia="宋体" w:cs="宋体"/>
          <w:color w:val="auto"/>
          <w:spacing w:val="-153"/>
          <w:sz w:val="21"/>
          <w:szCs w:val="21"/>
          <w:highlight w:val="none"/>
        </w:rPr>
        <w:t xml:space="preserve"> </w:t>
      </w:r>
      <w:r>
        <w:rPr>
          <w:rFonts w:hint="eastAsia"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138"/>
          <w:sz w:val="21"/>
          <w:szCs w:val="21"/>
          <w:highlight w:val="none"/>
        </w:rPr>
        <w:t xml:space="preserve"> </w:t>
      </w:r>
      <w:r>
        <w:rPr>
          <w:rFonts w:hint="eastAsia" w:ascii="宋体" w:hAnsi="宋体" w:eastAsia="宋体" w:cs="宋体"/>
          <w:color w:val="auto"/>
          <w:spacing w:val="7"/>
          <w:sz w:val="21"/>
          <w:szCs w:val="21"/>
          <w:highlight w:val="none"/>
        </w:rPr>
        <w:t>元。</w:t>
      </w:r>
    </w:p>
    <w:p w14:paraId="0ACF6FC4">
      <w:pPr>
        <w:pStyle w:val="7"/>
        <w:spacing w:before="48" w:line="360" w:lineRule="auto"/>
        <w:ind w:left="1" w:firstLine="647"/>
        <w:jc w:val="both"/>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二、至投标文件提交当天，本公司无严重不良信用记录或存</w:t>
      </w:r>
      <w:r>
        <w:rPr>
          <w:rFonts w:hint="eastAsia" w:ascii="宋体" w:hAnsi="宋体" w:eastAsia="宋体" w:cs="宋体"/>
          <w:color w:val="auto"/>
          <w:spacing w:val="7"/>
          <w:sz w:val="21"/>
          <w:szCs w:val="21"/>
          <w:highlight w:val="none"/>
        </w:rPr>
        <w:t xml:space="preserve"> </w:t>
      </w:r>
      <w:r>
        <w:rPr>
          <w:rFonts w:hint="eastAsia" w:ascii="宋体" w:hAnsi="宋体" w:eastAsia="宋体" w:cs="宋体"/>
          <w:color w:val="auto"/>
          <w:spacing w:val="9"/>
          <w:sz w:val="21"/>
          <w:szCs w:val="21"/>
          <w:highlight w:val="none"/>
        </w:rPr>
        <w:t>在曾作出虚假承诺的情形，且不属于韶关市建筑市场信用管理平</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pacing w:val="5"/>
          <w:sz w:val="21"/>
          <w:szCs w:val="21"/>
          <w:highlight w:val="none"/>
        </w:rPr>
        <w:t>台公布的信用等级为</w:t>
      </w:r>
      <w:r>
        <w:rPr>
          <w:rFonts w:hint="eastAsia" w:ascii="宋体" w:hAnsi="宋体" w:eastAsia="宋体" w:cs="宋体"/>
          <w:color w:val="auto"/>
          <w:spacing w:val="-62"/>
          <w:sz w:val="21"/>
          <w:szCs w:val="21"/>
          <w:highlight w:val="none"/>
        </w:rPr>
        <w:t xml:space="preserve"> </w:t>
      </w:r>
      <w:r>
        <w:rPr>
          <w:rFonts w:hint="eastAsia" w:ascii="宋体" w:hAnsi="宋体" w:eastAsia="宋体" w:cs="宋体"/>
          <w:color w:val="auto"/>
          <w:spacing w:val="5"/>
          <w:sz w:val="21"/>
          <w:szCs w:val="21"/>
          <w:highlight w:val="none"/>
        </w:rPr>
        <w:t>B</w:t>
      </w:r>
      <w:r>
        <w:rPr>
          <w:rFonts w:hint="eastAsia" w:ascii="宋体" w:hAnsi="宋体" w:eastAsia="宋体" w:cs="宋体"/>
          <w:color w:val="auto"/>
          <w:spacing w:val="-57"/>
          <w:sz w:val="21"/>
          <w:szCs w:val="21"/>
          <w:highlight w:val="none"/>
        </w:rPr>
        <w:t xml:space="preserve"> </w:t>
      </w:r>
      <w:r>
        <w:rPr>
          <w:rFonts w:hint="eastAsia" w:ascii="宋体" w:hAnsi="宋体" w:eastAsia="宋体" w:cs="宋体"/>
          <w:color w:val="auto"/>
          <w:spacing w:val="5"/>
          <w:sz w:val="21"/>
          <w:szCs w:val="21"/>
          <w:highlight w:val="none"/>
        </w:rPr>
        <w:t>级、C</w:t>
      </w:r>
      <w:r>
        <w:rPr>
          <w:rFonts w:hint="eastAsia" w:ascii="宋体" w:hAnsi="宋体" w:eastAsia="宋体" w:cs="宋体"/>
          <w:color w:val="auto"/>
          <w:spacing w:val="-57"/>
          <w:sz w:val="21"/>
          <w:szCs w:val="21"/>
          <w:highlight w:val="none"/>
        </w:rPr>
        <w:t xml:space="preserve"> </w:t>
      </w:r>
      <w:r>
        <w:rPr>
          <w:rFonts w:hint="eastAsia" w:ascii="宋体" w:hAnsi="宋体" w:eastAsia="宋体" w:cs="宋体"/>
          <w:color w:val="auto"/>
          <w:spacing w:val="5"/>
          <w:sz w:val="21"/>
          <w:szCs w:val="21"/>
          <w:highlight w:val="none"/>
        </w:rPr>
        <w:t>级、D</w:t>
      </w:r>
      <w:r>
        <w:rPr>
          <w:rFonts w:hint="eastAsia" w:ascii="宋体" w:hAnsi="宋体" w:eastAsia="宋体" w:cs="宋体"/>
          <w:color w:val="auto"/>
          <w:spacing w:val="-57"/>
          <w:sz w:val="21"/>
          <w:szCs w:val="21"/>
          <w:highlight w:val="none"/>
        </w:rPr>
        <w:t xml:space="preserve"> </w:t>
      </w:r>
      <w:r>
        <w:rPr>
          <w:rFonts w:hint="eastAsia" w:ascii="宋体" w:hAnsi="宋体" w:eastAsia="宋体" w:cs="宋体"/>
          <w:color w:val="auto"/>
          <w:spacing w:val="5"/>
          <w:sz w:val="21"/>
          <w:szCs w:val="21"/>
          <w:highlight w:val="none"/>
        </w:rPr>
        <w:t>级的企业。</w:t>
      </w:r>
    </w:p>
    <w:p w14:paraId="7CC35ABE">
      <w:pPr>
        <w:pStyle w:val="7"/>
        <w:spacing w:before="52" w:line="360" w:lineRule="auto"/>
        <w:ind w:left="6" w:right="2" w:firstLine="638"/>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 xml:space="preserve">本企业对以上承诺和声明负责。如有虚假，愿接受行政主管 </w:t>
      </w:r>
      <w:r>
        <w:rPr>
          <w:rFonts w:hint="eastAsia" w:ascii="宋体" w:hAnsi="宋体" w:eastAsia="宋体" w:cs="宋体"/>
          <w:color w:val="auto"/>
          <w:spacing w:val="8"/>
          <w:sz w:val="21"/>
          <w:szCs w:val="21"/>
          <w:highlight w:val="none"/>
        </w:rPr>
        <w:t>部门作出的处罚，并承担以下后果：</w:t>
      </w:r>
    </w:p>
    <w:p w14:paraId="440F95E7">
      <w:pPr>
        <w:pStyle w:val="7"/>
        <w:spacing w:before="48" w:line="360" w:lineRule="auto"/>
        <w:ind w:left="656"/>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（一）取消本单位在本项目中的投标资格或中标资格；</w:t>
      </w:r>
    </w:p>
    <w:p w14:paraId="5668DF4B">
      <w:pPr>
        <w:pStyle w:val="7"/>
        <w:spacing w:before="64" w:line="360" w:lineRule="auto"/>
        <w:ind w:left="656"/>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（二）将本单位不良行为纳入信用信息管理系统；</w:t>
      </w:r>
    </w:p>
    <w:p w14:paraId="51ECEE71">
      <w:pPr>
        <w:pStyle w:val="7"/>
        <w:spacing w:before="60" w:line="360" w:lineRule="auto"/>
        <w:ind w:left="41" w:right="2" w:firstLine="615"/>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（三）主动在产生不良行为所在的各县（市、区）行</w:t>
      </w:r>
      <w:r>
        <w:rPr>
          <w:rFonts w:hint="eastAsia" w:ascii="宋体" w:hAnsi="宋体" w:eastAsia="宋体" w:cs="宋体"/>
          <w:color w:val="auto"/>
          <w:spacing w:val="8"/>
          <w:sz w:val="21"/>
          <w:szCs w:val="21"/>
          <w:highlight w:val="none"/>
        </w:rPr>
        <w:t>政区域</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内不参加房建市政工程项目的投标活动一年；</w:t>
      </w:r>
    </w:p>
    <w:p w14:paraId="379D827E">
      <w:pPr>
        <w:pStyle w:val="7"/>
        <w:spacing w:before="64" w:line="360" w:lineRule="auto"/>
        <w:ind w:left="656"/>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（四）应付的赔偿责任和相应法律责任。</w:t>
      </w:r>
    </w:p>
    <w:p w14:paraId="298B14B7">
      <w:pPr>
        <w:spacing w:line="360" w:lineRule="auto"/>
        <w:rPr>
          <w:rFonts w:hint="eastAsia" w:ascii="宋体" w:hAnsi="宋体" w:eastAsia="宋体" w:cs="宋体"/>
          <w:color w:val="auto"/>
          <w:sz w:val="21"/>
          <w:szCs w:val="21"/>
          <w:highlight w:val="none"/>
        </w:rPr>
      </w:pPr>
    </w:p>
    <w:p w14:paraId="35335D72">
      <w:pPr>
        <w:pStyle w:val="7"/>
        <w:spacing w:before="101" w:line="360" w:lineRule="auto"/>
        <w:ind w:left="845"/>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单位名称（公章</w:t>
      </w:r>
      <w:r>
        <w:rPr>
          <w:rFonts w:hint="eastAsia" w:ascii="宋体" w:hAnsi="宋体" w:eastAsia="宋体" w:cs="宋体"/>
          <w:color w:val="auto"/>
          <w:spacing w:val="1"/>
          <w:sz w:val="21"/>
          <w:szCs w:val="21"/>
          <w:highlight w:val="none"/>
        </w:rPr>
        <w:t>）：</w:t>
      </w:r>
    </w:p>
    <w:p w14:paraId="3670A607">
      <w:pPr>
        <w:spacing w:line="360" w:lineRule="auto"/>
        <w:rPr>
          <w:rFonts w:hint="eastAsia" w:ascii="宋体" w:hAnsi="宋体" w:eastAsia="宋体" w:cs="宋体"/>
          <w:color w:val="auto"/>
          <w:sz w:val="21"/>
          <w:szCs w:val="21"/>
          <w:highlight w:val="none"/>
        </w:rPr>
      </w:pPr>
    </w:p>
    <w:p w14:paraId="5CD69DB7">
      <w:pPr>
        <w:pStyle w:val="7"/>
        <w:spacing w:before="101" w:line="360" w:lineRule="auto"/>
        <w:ind w:left="85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统一社会信用代码：</w:t>
      </w:r>
    </w:p>
    <w:p w14:paraId="2977EF26">
      <w:pPr>
        <w:spacing w:line="360" w:lineRule="auto"/>
        <w:rPr>
          <w:rFonts w:hint="eastAsia" w:ascii="宋体" w:hAnsi="宋体" w:eastAsia="宋体" w:cs="宋体"/>
          <w:color w:val="auto"/>
          <w:sz w:val="21"/>
          <w:szCs w:val="21"/>
          <w:highlight w:val="none"/>
        </w:rPr>
      </w:pPr>
    </w:p>
    <w:p w14:paraId="02191422">
      <w:pPr>
        <w:pStyle w:val="7"/>
        <w:spacing w:before="101" w:line="360" w:lineRule="auto"/>
        <w:ind w:left="844" w:right="500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法定代表人（签字</w:t>
      </w:r>
      <w:r>
        <w:rPr>
          <w:rFonts w:hint="eastAsia" w:ascii="宋体" w:hAnsi="宋体" w:eastAsia="宋体" w:cs="宋体"/>
          <w:color w:val="auto"/>
          <w:spacing w:val="-29"/>
          <w:sz w:val="21"/>
          <w:szCs w:val="21"/>
          <w:highlight w:val="none"/>
        </w:rPr>
        <w:t>）：</w:t>
      </w:r>
      <w:r>
        <w:rPr>
          <w:rFonts w:hint="eastAsia" w:ascii="宋体" w:hAnsi="宋体" w:eastAsia="宋体" w:cs="宋体"/>
          <w:color w:val="auto"/>
          <w:sz w:val="21"/>
          <w:szCs w:val="21"/>
          <w:highlight w:val="none"/>
        </w:rPr>
        <w:t xml:space="preserve"> </w:t>
      </w:r>
    </w:p>
    <w:p w14:paraId="125812C3">
      <w:pPr>
        <w:pStyle w:val="7"/>
        <w:spacing w:before="101" w:line="360" w:lineRule="auto"/>
        <w:ind w:left="844" w:right="500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年</w:t>
      </w:r>
      <w:r>
        <w:rPr>
          <w:rFonts w:hint="eastAsia" w:ascii="宋体" w:hAnsi="宋体" w:eastAsia="宋体" w:cs="宋体"/>
          <w:color w:val="auto"/>
          <w:spacing w:val="12"/>
          <w:sz w:val="21"/>
          <w:szCs w:val="21"/>
          <w:highlight w:val="none"/>
        </w:rPr>
        <w:t xml:space="preserve">   </w:t>
      </w:r>
      <w:r>
        <w:rPr>
          <w:rFonts w:hint="eastAsia" w:ascii="宋体" w:hAnsi="宋体" w:eastAsia="宋体" w:cs="宋体"/>
          <w:color w:val="auto"/>
          <w:spacing w:val="-6"/>
          <w:sz w:val="21"/>
          <w:szCs w:val="21"/>
          <w:highlight w:val="none"/>
        </w:rPr>
        <w:t>月</w:t>
      </w:r>
      <w:r>
        <w:rPr>
          <w:rFonts w:hint="eastAsia" w:ascii="宋体" w:hAnsi="宋体" w:eastAsia="宋体" w:cs="宋体"/>
          <w:color w:val="auto"/>
          <w:spacing w:val="39"/>
          <w:sz w:val="21"/>
          <w:szCs w:val="21"/>
          <w:highlight w:val="none"/>
        </w:rPr>
        <w:t xml:space="preserve">  </w:t>
      </w:r>
      <w:r>
        <w:rPr>
          <w:rFonts w:hint="eastAsia" w:ascii="宋体" w:hAnsi="宋体" w:eastAsia="宋体" w:cs="宋体"/>
          <w:color w:val="auto"/>
          <w:spacing w:val="-6"/>
          <w:sz w:val="21"/>
          <w:szCs w:val="21"/>
          <w:highlight w:val="none"/>
        </w:rPr>
        <w:t>日</w:t>
      </w:r>
    </w:p>
    <w:p w14:paraId="2D0C5050">
      <w:pPr>
        <w:spacing w:line="543" w:lineRule="auto"/>
        <w:rPr>
          <w:color w:val="auto"/>
          <w:highlight w:val="none"/>
        </w:rPr>
        <w:sectPr>
          <w:footerReference r:id="rId10" w:type="default"/>
          <w:pgSz w:w="11906" w:h="16839"/>
          <w:pgMar w:top="1234" w:right="1528" w:bottom="1203" w:left="1425" w:header="0" w:footer="1023" w:gutter="0"/>
          <w:pgBorders>
            <w:top w:val="none" w:sz="0" w:space="0"/>
            <w:left w:val="none" w:sz="0" w:space="0"/>
            <w:bottom w:val="none" w:sz="0" w:space="0"/>
            <w:right w:val="none" w:sz="0" w:space="0"/>
          </w:pgBorders>
          <w:pgNumType w:fmt="decimal"/>
          <w:cols w:space="720" w:num="1"/>
        </w:sectPr>
      </w:pPr>
    </w:p>
    <w:p w14:paraId="050DC9EB">
      <w:pPr>
        <w:pStyle w:val="7"/>
        <w:spacing w:before="163" w:line="220" w:lineRule="auto"/>
        <w:ind w:left="68"/>
        <w:outlineLvl w:val="1"/>
        <w:rPr>
          <w:rFonts w:hint="eastAsia" w:eastAsia="宋体"/>
          <w:color w:val="auto"/>
          <w:sz w:val="24"/>
          <w:szCs w:val="24"/>
          <w:highlight w:val="none"/>
          <w:lang w:eastAsia="zh-CN"/>
        </w:rPr>
      </w:pPr>
      <w:r>
        <w:rPr>
          <w:b/>
          <w:bCs/>
          <w:color w:val="auto"/>
          <w:spacing w:val="-5"/>
          <w:sz w:val="24"/>
          <w:szCs w:val="24"/>
          <w:highlight w:val="none"/>
        </w:rPr>
        <w:t>格式十五</w:t>
      </w:r>
      <w:r>
        <w:rPr>
          <w:rFonts w:hint="eastAsia"/>
          <w:b/>
          <w:bCs/>
          <w:color w:val="auto"/>
          <w:spacing w:val="-5"/>
          <w:sz w:val="24"/>
          <w:szCs w:val="24"/>
          <w:highlight w:val="none"/>
          <w:lang w:eastAsia="zh-CN"/>
        </w:rPr>
        <w:t>（</w:t>
      </w:r>
      <w:r>
        <w:rPr>
          <w:rFonts w:hint="eastAsia"/>
          <w:b/>
          <w:bCs/>
          <w:color w:val="auto"/>
          <w:spacing w:val="-5"/>
          <w:sz w:val="24"/>
          <w:szCs w:val="24"/>
          <w:highlight w:val="none"/>
          <w:lang w:val="en-US" w:eastAsia="zh-CN"/>
        </w:rPr>
        <w:t>本项目不适用</w:t>
      </w:r>
      <w:r>
        <w:rPr>
          <w:rFonts w:hint="eastAsia"/>
          <w:b/>
          <w:bCs/>
          <w:color w:val="auto"/>
          <w:spacing w:val="-5"/>
          <w:sz w:val="24"/>
          <w:szCs w:val="24"/>
          <w:highlight w:val="none"/>
          <w:lang w:eastAsia="zh-CN"/>
        </w:rPr>
        <w:t>）</w:t>
      </w:r>
    </w:p>
    <w:p w14:paraId="6AB212C2">
      <w:pPr>
        <w:pStyle w:val="7"/>
        <w:spacing w:before="272" w:line="221" w:lineRule="auto"/>
        <w:ind w:left="66"/>
        <w:jc w:val="center"/>
        <w:rPr>
          <w:color w:val="auto"/>
          <w:sz w:val="43"/>
          <w:szCs w:val="43"/>
          <w:highlight w:val="none"/>
        </w:rPr>
      </w:pPr>
      <w:r>
        <w:rPr>
          <w:b/>
          <w:bCs/>
          <w:color w:val="auto"/>
          <w:spacing w:val="-3"/>
          <w:sz w:val="36"/>
          <w:szCs w:val="36"/>
          <w:highlight w:val="none"/>
        </w:rPr>
        <w:t>企业参与“百千万工程”结对帮扶相关情况说明</w:t>
      </w:r>
    </w:p>
    <w:p w14:paraId="4264253D">
      <w:pPr>
        <w:spacing w:line="367" w:lineRule="auto"/>
        <w:rPr>
          <w:rFonts w:ascii="Arial"/>
          <w:color w:val="auto"/>
          <w:sz w:val="21"/>
          <w:highlight w:val="none"/>
        </w:rPr>
      </w:pPr>
    </w:p>
    <w:p w14:paraId="311AC5CC">
      <w:pPr>
        <w:pStyle w:val="7"/>
        <w:spacing w:before="100" w:line="360" w:lineRule="auto"/>
        <w:ind w:left="76" w:right="122" w:firstLine="640"/>
        <w:rPr>
          <w:rFonts w:hint="eastAsia" w:ascii="宋体" w:hAnsi="宋体" w:eastAsia="宋体" w:cs="宋体"/>
          <w:color w:val="auto"/>
          <w:sz w:val="21"/>
          <w:szCs w:val="21"/>
          <w:highlight w:val="none"/>
        </w:rPr>
      </w:pPr>
      <w:r>
        <w:rPr>
          <w:rFonts w:hint="eastAsia" w:ascii="宋体" w:hAnsi="宋体" w:eastAsia="宋体" w:cs="宋体"/>
          <w:b/>
          <w:bCs/>
          <w:color w:val="auto"/>
          <w:spacing w:val="2"/>
          <w:sz w:val="21"/>
          <w:szCs w:val="21"/>
          <w:highlight w:val="none"/>
        </w:rPr>
        <w:t>一、</w:t>
      </w:r>
      <w:r>
        <w:rPr>
          <w:rFonts w:hint="eastAsia" w:ascii="宋体" w:hAnsi="宋体" w:eastAsia="宋体" w:cs="宋体"/>
          <w:color w:val="auto"/>
          <w:spacing w:val="2"/>
          <w:sz w:val="21"/>
          <w:szCs w:val="21"/>
          <w:highlight w:val="none"/>
        </w:rPr>
        <w:t>我单位参加结对帮扶的</w:t>
      </w:r>
      <w:r>
        <w:rPr>
          <w:rFonts w:hint="eastAsia" w:ascii="宋体" w:hAnsi="宋体" w:eastAsia="宋体" w:cs="宋体"/>
          <w:color w:val="auto"/>
          <w:spacing w:val="127"/>
          <w:sz w:val="21"/>
          <w:szCs w:val="21"/>
          <w:highlight w:val="none"/>
          <w:u w:val="single" w:color="auto"/>
        </w:rPr>
        <w:t xml:space="preserve"> </w:t>
      </w:r>
      <w:r>
        <w:rPr>
          <w:rFonts w:hint="eastAsia" w:ascii="宋体" w:hAnsi="宋体" w:eastAsia="宋体" w:cs="宋体"/>
          <w:color w:val="auto"/>
          <w:spacing w:val="2"/>
          <w:sz w:val="21"/>
          <w:szCs w:val="21"/>
          <w:highlight w:val="none"/>
          <w:u w:val="single" w:color="auto"/>
        </w:rPr>
        <w:t>（工程项目名称）</w:t>
      </w:r>
      <w:r>
        <w:rPr>
          <w:rFonts w:hint="eastAsia" w:ascii="宋体" w:hAnsi="宋体" w:eastAsia="宋体" w:cs="宋体"/>
          <w:color w:val="auto"/>
          <w:spacing w:val="121"/>
          <w:sz w:val="21"/>
          <w:szCs w:val="21"/>
          <w:highlight w:val="none"/>
          <w:u w:val="single" w:color="auto"/>
        </w:rPr>
        <w:t xml:space="preserve"> </w:t>
      </w:r>
      <w:r>
        <w:rPr>
          <w:rFonts w:hint="eastAsia" w:ascii="宋体" w:hAnsi="宋体" w:eastAsia="宋体" w:cs="宋体"/>
          <w:color w:val="auto"/>
          <w:spacing w:val="-108"/>
          <w:sz w:val="21"/>
          <w:szCs w:val="21"/>
          <w:highlight w:val="none"/>
        </w:rPr>
        <w:t xml:space="preserve"> </w:t>
      </w:r>
      <w:r>
        <w:rPr>
          <w:rFonts w:hint="eastAsia" w:ascii="宋体" w:hAnsi="宋体" w:eastAsia="宋体" w:cs="宋体"/>
          <w:color w:val="auto"/>
          <w:spacing w:val="2"/>
          <w:sz w:val="21"/>
          <w:szCs w:val="21"/>
          <w:highlight w:val="none"/>
        </w:rPr>
        <w:t>已录入“全</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7"/>
          <w:sz w:val="21"/>
          <w:szCs w:val="21"/>
          <w:highlight w:val="none"/>
        </w:rPr>
        <w:t>省百千万工程</w:t>
      </w:r>
      <w:r>
        <w:rPr>
          <w:rFonts w:hint="eastAsia" w:ascii="宋体" w:hAnsi="宋体" w:eastAsia="宋体" w:cs="宋体"/>
          <w:color w:val="auto"/>
          <w:spacing w:val="-109"/>
          <w:sz w:val="21"/>
          <w:szCs w:val="21"/>
          <w:highlight w:val="none"/>
        </w:rPr>
        <w:t xml:space="preserve"> </w:t>
      </w:r>
      <w:r>
        <w:rPr>
          <w:rFonts w:hint="eastAsia" w:ascii="宋体" w:hAnsi="宋体" w:eastAsia="宋体" w:cs="宋体"/>
          <w:color w:val="auto"/>
          <w:spacing w:val="7"/>
          <w:sz w:val="21"/>
          <w:szCs w:val="21"/>
          <w:highlight w:val="none"/>
        </w:rPr>
        <w:t>”建筑业企业与乡镇结对帮扶项目信息库。</w:t>
      </w:r>
    </w:p>
    <w:p w14:paraId="2FF05EBA">
      <w:pPr>
        <w:pStyle w:val="7"/>
        <w:spacing w:before="57" w:line="360" w:lineRule="auto"/>
        <w:ind w:left="68" w:right="122" w:firstLine="648"/>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二、该项目已于</w:t>
      </w:r>
      <w:r>
        <w:rPr>
          <w:rFonts w:hint="eastAsia" w:ascii="宋体" w:hAnsi="宋体" w:eastAsia="宋体" w:cs="宋体"/>
          <w:color w:val="auto"/>
          <w:spacing w:val="-155"/>
          <w:sz w:val="21"/>
          <w:szCs w:val="21"/>
          <w:highlight w:val="none"/>
        </w:rPr>
        <w:t xml:space="preserve"> </w:t>
      </w:r>
      <w:r>
        <w:rPr>
          <w:rFonts w:hint="eastAsia"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142"/>
          <w:sz w:val="21"/>
          <w:szCs w:val="21"/>
          <w:highlight w:val="none"/>
        </w:rPr>
        <w:t xml:space="preserve"> </w:t>
      </w:r>
      <w:r>
        <w:rPr>
          <w:rFonts w:hint="eastAsia" w:ascii="宋体" w:hAnsi="宋体" w:eastAsia="宋体" w:cs="宋体"/>
          <w:color w:val="auto"/>
          <w:spacing w:val="2"/>
          <w:sz w:val="21"/>
          <w:szCs w:val="21"/>
          <w:highlight w:val="none"/>
        </w:rPr>
        <w:t>年</w:t>
      </w:r>
      <w:r>
        <w:rPr>
          <w:rFonts w:hint="eastAsia" w:ascii="宋体" w:hAnsi="宋体" w:eastAsia="宋体" w:cs="宋体"/>
          <w:color w:val="auto"/>
          <w:spacing w:val="-153"/>
          <w:sz w:val="21"/>
          <w:szCs w:val="21"/>
          <w:highlight w:val="none"/>
        </w:rPr>
        <w:t xml:space="preserve"> </w:t>
      </w:r>
      <w:r>
        <w:rPr>
          <w:rFonts w:hint="eastAsia"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134"/>
          <w:sz w:val="21"/>
          <w:szCs w:val="21"/>
          <w:highlight w:val="none"/>
        </w:rPr>
        <w:t xml:space="preserve"> </w:t>
      </w:r>
      <w:r>
        <w:rPr>
          <w:rFonts w:hint="eastAsia" w:ascii="宋体" w:hAnsi="宋体" w:eastAsia="宋体" w:cs="宋体"/>
          <w:color w:val="auto"/>
          <w:spacing w:val="2"/>
          <w:sz w:val="21"/>
          <w:szCs w:val="21"/>
          <w:highlight w:val="none"/>
        </w:rPr>
        <w:t>月</w:t>
      </w:r>
      <w:r>
        <w:rPr>
          <w:rFonts w:hint="eastAsia" w:ascii="宋体" w:hAnsi="宋体" w:eastAsia="宋体" w:cs="宋体"/>
          <w:color w:val="auto"/>
          <w:spacing w:val="2"/>
          <w:sz w:val="21"/>
          <w:szCs w:val="21"/>
          <w:highlight w:val="none"/>
          <w:u w:val="single" w:color="auto"/>
        </w:rPr>
        <w:t xml:space="preserve">    </w:t>
      </w:r>
      <w:r>
        <w:rPr>
          <w:rFonts w:hint="eastAsia" w:ascii="宋体" w:hAnsi="宋体" w:eastAsia="宋体" w:cs="宋体"/>
          <w:color w:val="auto"/>
          <w:spacing w:val="-87"/>
          <w:sz w:val="21"/>
          <w:szCs w:val="21"/>
          <w:highlight w:val="none"/>
        </w:rPr>
        <w:t xml:space="preserve"> </w:t>
      </w:r>
      <w:r>
        <w:rPr>
          <w:rFonts w:hint="eastAsia" w:ascii="宋体" w:hAnsi="宋体" w:eastAsia="宋体" w:cs="宋体"/>
          <w:color w:val="auto"/>
          <w:spacing w:val="2"/>
          <w:sz w:val="21"/>
          <w:szCs w:val="21"/>
          <w:highlight w:val="none"/>
        </w:rPr>
        <w:t>日开工，已经累计公益帮</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5"/>
          <w:sz w:val="21"/>
          <w:szCs w:val="21"/>
          <w:highlight w:val="none"/>
        </w:rPr>
        <w:t xml:space="preserve">扶资金金额累达 </w:t>
      </w:r>
      <w:r>
        <w:rPr>
          <w:rFonts w:hint="eastAsia"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135"/>
          <w:sz w:val="21"/>
          <w:szCs w:val="21"/>
          <w:highlight w:val="none"/>
        </w:rPr>
        <w:t xml:space="preserve"> </w:t>
      </w:r>
      <w:r>
        <w:rPr>
          <w:rFonts w:hint="eastAsia" w:ascii="宋体" w:hAnsi="宋体" w:eastAsia="宋体" w:cs="宋体"/>
          <w:color w:val="auto"/>
          <w:spacing w:val="5"/>
          <w:sz w:val="21"/>
          <w:szCs w:val="21"/>
          <w:highlight w:val="none"/>
        </w:rPr>
        <w:t xml:space="preserve">万元。目前，该项目  </w:t>
      </w:r>
      <w:r>
        <w:rPr>
          <w:rFonts w:hint="eastAsia" w:ascii="宋体" w:hAnsi="宋体" w:eastAsia="宋体" w:cs="宋体"/>
          <w:color w:val="auto"/>
          <w:spacing w:val="-107"/>
          <w:sz w:val="21"/>
          <w:szCs w:val="21"/>
          <w:highlight w:val="none"/>
          <w:u w:val="single" w:color="auto"/>
        </w:rPr>
        <w:t xml:space="preserve"> </w:t>
      </w:r>
      <w:r>
        <w:rPr>
          <w:rFonts w:hint="eastAsia" w:ascii="宋体" w:hAnsi="宋体" w:eastAsia="宋体" w:cs="宋体"/>
          <w:color w:val="auto"/>
          <w:spacing w:val="5"/>
          <w:sz w:val="21"/>
          <w:szCs w:val="21"/>
          <w:highlight w:val="none"/>
          <w:u w:val="single" w:color="auto"/>
        </w:rPr>
        <w:t>已</w:t>
      </w:r>
      <w:r>
        <w:rPr>
          <w:rFonts w:hint="eastAsia" w:ascii="宋体" w:hAnsi="宋体" w:eastAsia="宋体" w:cs="宋体"/>
          <w:color w:val="auto"/>
          <w:spacing w:val="4"/>
          <w:sz w:val="21"/>
          <w:szCs w:val="21"/>
          <w:highlight w:val="none"/>
          <w:u w:val="single" w:color="auto"/>
        </w:rPr>
        <w:t>完工/在招标公示</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7"/>
          <w:sz w:val="21"/>
          <w:szCs w:val="21"/>
          <w:highlight w:val="none"/>
          <w:u w:val="single" w:color="auto"/>
        </w:rPr>
        <w:t>前完工</w:t>
      </w:r>
      <w:r>
        <w:rPr>
          <w:rFonts w:hint="eastAsia" w:ascii="宋体" w:hAnsi="宋体" w:eastAsia="宋体" w:cs="宋体"/>
          <w:color w:val="auto"/>
          <w:spacing w:val="7"/>
          <w:sz w:val="21"/>
          <w:szCs w:val="21"/>
          <w:highlight w:val="none"/>
          <w:u w:val="single" w:color="000000"/>
        </w:rPr>
        <w:t xml:space="preserve">  </w:t>
      </w:r>
      <w:r>
        <w:rPr>
          <w:rFonts w:hint="eastAsia" w:ascii="宋体" w:hAnsi="宋体" w:eastAsia="宋体" w:cs="宋体"/>
          <w:color w:val="auto"/>
          <w:spacing w:val="7"/>
          <w:sz w:val="21"/>
          <w:szCs w:val="21"/>
          <w:highlight w:val="none"/>
          <w:u w:val="single" w:color="auto"/>
        </w:rPr>
        <w:t>，</w:t>
      </w:r>
      <w:r>
        <w:rPr>
          <w:rFonts w:hint="eastAsia" w:ascii="宋体" w:hAnsi="宋体" w:eastAsia="宋体" w:cs="宋体"/>
          <w:color w:val="auto"/>
          <w:spacing w:val="7"/>
          <w:sz w:val="21"/>
          <w:szCs w:val="21"/>
          <w:highlight w:val="none"/>
        </w:rPr>
        <w:t>并附有</w:t>
      </w:r>
      <w:r>
        <w:rPr>
          <w:rFonts w:hint="eastAsia" w:ascii="宋体" w:hAnsi="宋体" w:eastAsia="宋体" w:cs="宋体"/>
          <w:color w:val="auto"/>
          <w:spacing w:val="7"/>
          <w:sz w:val="21"/>
          <w:szCs w:val="21"/>
          <w:highlight w:val="none"/>
          <w:u w:val="single" w:color="000000"/>
        </w:rPr>
        <w:t xml:space="preserve">       </w:t>
      </w:r>
      <w:r>
        <w:rPr>
          <w:rFonts w:hint="eastAsia" w:ascii="宋体" w:hAnsi="宋体" w:eastAsia="宋体" w:cs="宋体"/>
          <w:color w:val="auto"/>
          <w:spacing w:val="7"/>
          <w:sz w:val="21"/>
          <w:szCs w:val="21"/>
          <w:highlight w:val="none"/>
          <w:u w:val="single" w:color="auto"/>
        </w:rPr>
        <w:t>（帮扶金额+项目完工）</w:t>
      </w:r>
      <w:r>
        <w:rPr>
          <w:rFonts w:hint="eastAsia" w:ascii="宋体" w:hAnsi="宋体" w:eastAsia="宋体" w:cs="宋体"/>
          <w:color w:val="auto"/>
          <w:spacing w:val="7"/>
          <w:sz w:val="21"/>
          <w:szCs w:val="21"/>
          <w:highlight w:val="none"/>
          <w:u w:val="single" w:color="000000"/>
        </w:rPr>
        <w:t xml:space="preserve">  </w:t>
      </w:r>
      <w:r>
        <w:rPr>
          <w:rFonts w:hint="eastAsia" w:ascii="宋体" w:hAnsi="宋体" w:eastAsia="宋体" w:cs="宋体"/>
          <w:color w:val="auto"/>
          <w:spacing w:val="-125"/>
          <w:sz w:val="21"/>
          <w:szCs w:val="21"/>
          <w:highlight w:val="none"/>
        </w:rPr>
        <w:t xml:space="preserve"> </w:t>
      </w:r>
      <w:r>
        <w:rPr>
          <w:rFonts w:hint="eastAsia" w:ascii="宋体" w:hAnsi="宋体" w:eastAsia="宋体" w:cs="宋体"/>
          <w:color w:val="auto"/>
          <w:spacing w:val="7"/>
          <w:sz w:val="21"/>
          <w:szCs w:val="21"/>
          <w:highlight w:val="none"/>
        </w:rPr>
        <w:t>资料佐证为</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证。</w:t>
      </w:r>
    </w:p>
    <w:p w14:paraId="178DD041">
      <w:pPr>
        <w:pStyle w:val="7"/>
        <w:spacing w:before="46" w:line="360" w:lineRule="auto"/>
        <w:ind w:left="70" w:right="232" w:firstLine="648"/>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三、至投标文件提交当天，本公司无严重不良信用记录或存</w:t>
      </w:r>
      <w:r>
        <w:rPr>
          <w:rFonts w:hint="eastAsia" w:ascii="宋体" w:hAnsi="宋体" w:eastAsia="宋体" w:cs="宋体"/>
          <w:color w:val="auto"/>
          <w:spacing w:val="6"/>
          <w:sz w:val="21"/>
          <w:szCs w:val="21"/>
          <w:highlight w:val="none"/>
        </w:rPr>
        <w:t xml:space="preserve"> </w:t>
      </w:r>
      <w:r>
        <w:rPr>
          <w:rFonts w:hint="eastAsia" w:ascii="宋体" w:hAnsi="宋体" w:eastAsia="宋体" w:cs="宋体"/>
          <w:color w:val="auto"/>
          <w:spacing w:val="8"/>
          <w:sz w:val="21"/>
          <w:szCs w:val="21"/>
          <w:highlight w:val="none"/>
        </w:rPr>
        <w:t>在曾作出虚假承诺的情形。</w:t>
      </w:r>
    </w:p>
    <w:p w14:paraId="1303780D">
      <w:pPr>
        <w:pStyle w:val="7"/>
        <w:spacing w:before="60" w:line="360" w:lineRule="auto"/>
        <w:ind w:left="76" w:right="235" w:firstLine="636"/>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 xml:space="preserve">本企业对以上情况说明、情况承诺负责。如有虚假，愿接受 </w:t>
      </w:r>
      <w:r>
        <w:rPr>
          <w:rFonts w:hint="eastAsia" w:ascii="宋体" w:hAnsi="宋体" w:eastAsia="宋体" w:cs="宋体"/>
          <w:color w:val="auto"/>
          <w:spacing w:val="8"/>
          <w:sz w:val="21"/>
          <w:szCs w:val="21"/>
          <w:highlight w:val="none"/>
        </w:rPr>
        <w:t>行政主管部门作出的处罚，并承担以下后果：</w:t>
      </w:r>
    </w:p>
    <w:p w14:paraId="4937012B">
      <w:pPr>
        <w:pStyle w:val="7"/>
        <w:spacing w:before="46" w:line="360" w:lineRule="auto"/>
        <w:ind w:left="725"/>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（一）取消本单位在本项目中的投标资格或中标资格；</w:t>
      </w:r>
    </w:p>
    <w:p w14:paraId="156BAEEC">
      <w:pPr>
        <w:pStyle w:val="7"/>
        <w:spacing w:before="61" w:line="360" w:lineRule="auto"/>
        <w:ind w:left="913" w:right="1592" w:hanging="188"/>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（二）将本单位不良行为纳入信用信息管理系统；</w:t>
      </w:r>
      <w:r>
        <w:rPr>
          <w:rFonts w:hint="eastAsia" w:ascii="宋体" w:hAnsi="宋体" w:eastAsia="宋体" w:cs="宋体"/>
          <w:color w:val="auto"/>
          <w:spacing w:val="4"/>
          <w:sz w:val="21"/>
          <w:szCs w:val="21"/>
          <w:highlight w:val="none"/>
        </w:rPr>
        <w:t xml:space="preserve"> </w:t>
      </w:r>
      <w:r>
        <w:rPr>
          <w:rFonts w:hint="eastAsia" w:ascii="宋体" w:hAnsi="宋体" w:eastAsia="宋体" w:cs="宋体"/>
          <w:color w:val="auto"/>
          <w:spacing w:val="7"/>
          <w:sz w:val="21"/>
          <w:szCs w:val="21"/>
          <w:highlight w:val="none"/>
        </w:rPr>
        <w:t>单位名称（公章</w:t>
      </w:r>
      <w:r>
        <w:rPr>
          <w:rFonts w:hint="eastAsia" w:ascii="宋体" w:hAnsi="宋体" w:eastAsia="宋体" w:cs="宋体"/>
          <w:color w:val="auto"/>
          <w:spacing w:val="1"/>
          <w:sz w:val="21"/>
          <w:szCs w:val="21"/>
          <w:highlight w:val="none"/>
        </w:rPr>
        <w:t>）：</w:t>
      </w:r>
    </w:p>
    <w:p w14:paraId="50866595">
      <w:pPr>
        <w:spacing w:line="360" w:lineRule="auto"/>
        <w:rPr>
          <w:rFonts w:hint="eastAsia" w:ascii="宋体" w:hAnsi="宋体" w:eastAsia="宋体" w:cs="宋体"/>
          <w:color w:val="auto"/>
          <w:sz w:val="21"/>
          <w:szCs w:val="21"/>
          <w:highlight w:val="none"/>
        </w:rPr>
      </w:pPr>
    </w:p>
    <w:p w14:paraId="442D6A90">
      <w:pPr>
        <w:pStyle w:val="7"/>
        <w:spacing w:before="101" w:line="360" w:lineRule="auto"/>
        <w:ind w:left="919"/>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统一社会信用代码：</w:t>
      </w:r>
    </w:p>
    <w:p w14:paraId="79F29D43">
      <w:pPr>
        <w:pStyle w:val="7"/>
        <w:spacing w:before="22" w:line="360" w:lineRule="auto"/>
        <w:ind w:left="679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anchor distT="0" distB="0" distL="114300" distR="114300" simplePos="0" relativeHeight="251659264" behindDoc="1" locked="0" layoutInCell="1" allowOverlap="1">
            <wp:simplePos x="0" y="0"/>
            <wp:positionH relativeFrom="column">
              <wp:posOffset>-124460</wp:posOffset>
            </wp:positionH>
            <wp:positionV relativeFrom="paragraph">
              <wp:posOffset>182245</wp:posOffset>
            </wp:positionV>
            <wp:extent cx="5875655" cy="3385820"/>
            <wp:effectExtent l="0" t="0" r="10795" b="5080"/>
            <wp:wrapNone/>
            <wp:docPr id="5" name="IM 2"/>
            <wp:cNvGraphicFramePr/>
            <a:graphic xmlns:a="http://schemas.openxmlformats.org/drawingml/2006/main">
              <a:graphicData uri="http://schemas.openxmlformats.org/drawingml/2006/picture">
                <pic:pic xmlns:pic="http://schemas.openxmlformats.org/drawingml/2006/picture">
                  <pic:nvPicPr>
                    <pic:cNvPr id="5" name="IM 2"/>
                    <pic:cNvPicPr/>
                  </pic:nvPicPr>
                  <pic:blipFill>
                    <a:blip r:embed="rId39"/>
                    <a:stretch>
                      <a:fillRect/>
                    </a:stretch>
                  </pic:blipFill>
                  <pic:spPr>
                    <a:xfrm>
                      <a:off x="0" y="0"/>
                      <a:ext cx="5875655" cy="3385820"/>
                    </a:xfrm>
                    <a:prstGeom prst="rect">
                      <a:avLst/>
                    </a:prstGeom>
                    <a:noFill/>
                    <a:ln>
                      <a:noFill/>
                    </a:ln>
                  </pic:spPr>
                </pic:pic>
              </a:graphicData>
            </a:graphic>
          </wp:anchor>
        </w:drawing>
      </w:r>
      <w:r>
        <w:rPr>
          <w:rFonts w:hint="eastAsia" w:ascii="宋体" w:hAnsi="宋体" w:eastAsia="宋体" w:cs="宋体"/>
          <w:color w:val="auto"/>
          <w:spacing w:val="-6"/>
          <w:sz w:val="21"/>
          <w:szCs w:val="21"/>
          <w:highlight w:val="none"/>
        </w:rPr>
        <w:t>年</w:t>
      </w:r>
      <w:r>
        <w:rPr>
          <w:rFonts w:hint="eastAsia" w:ascii="宋体" w:hAnsi="宋体" w:eastAsia="宋体" w:cs="宋体"/>
          <w:color w:val="auto"/>
          <w:spacing w:val="12"/>
          <w:sz w:val="21"/>
          <w:szCs w:val="21"/>
          <w:highlight w:val="none"/>
        </w:rPr>
        <w:t xml:space="preserve">   </w:t>
      </w:r>
      <w:r>
        <w:rPr>
          <w:rFonts w:hint="eastAsia" w:ascii="宋体" w:hAnsi="宋体" w:eastAsia="宋体" w:cs="宋体"/>
          <w:color w:val="auto"/>
          <w:spacing w:val="-6"/>
          <w:sz w:val="21"/>
          <w:szCs w:val="21"/>
          <w:highlight w:val="none"/>
        </w:rPr>
        <w:t>月</w:t>
      </w:r>
      <w:r>
        <w:rPr>
          <w:rFonts w:hint="eastAsia" w:ascii="宋体" w:hAnsi="宋体" w:eastAsia="宋体" w:cs="宋体"/>
          <w:color w:val="auto"/>
          <w:spacing w:val="28"/>
          <w:sz w:val="21"/>
          <w:szCs w:val="21"/>
          <w:highlight w:val="none"/>
        </w:rPr>
        <w:t xml:space="preserve">   </w:t>
      </w:r>
      <w:r>
        <w:rPr>
          <w:rFonts w:hint="eastAsia" w:ascii="宋体" w:hAnsi="宋体" w:eastAsia="宋体" w:cs="宋体"/>
          <w:color w:val="auto"/>
          <w:spacing w:val="-6"/>
          <w:sz w:val="21"/>
          <w:szCs w:val="21"/>
          <w:highlight w:val="none"/>
        </w:rPr>
        <w:t>日</w:t>
      </w:r>
    </w:p>
    <w:p w14:paraId="6D063B86">
      <w:pPr>
        <w:pStyle w:val="7"/>
        <w:spacing w:before="85" w:line="360" w:lineRule="auto"/>
        <w:ind w:left="68" w:right="554" w:firstLine="645"/>
        <w:rPr>
          <w:rFonts w:hint="eastAsia" w:ascii="宋体" w:hAnsi="宋体" w:eastAsia="宋体" w:cs="宋体"/>
          <w:color w:val="auto"/>
          <w:spacing w:val="9"/>
          <w:sz w:val="21"/>
          <w:szCs w:val="21"/>
          <w:highlight w:val="none"/>
        </w:rPr>
      </w:pPr>
      <w:r>
        <w:rPr>
          <w:rFonts w:hint="eastAsia" w:ascii="宋体" w:hAnsi="宋体" w:eastAsia="宋体" w:cs="宋体"/>
          <w:color w:val="auto"/>
          <w:spacing w:val="9"/>
          <w:sz w:val="21"/>
          <w:szCs w:val="21"/>
          <w:highlight w:val="none"/>
        </w:rPr>
        <w:t>属地住建部门对项目金额、项目是否录入省信息库的核实</w:t>
      </w:r>
    </w:p>
    <w:p w14:paraId="3D14C21E">
      <w:pPr>
        <w:pStyle w:val="7"/>
        <w:spacing w:before="85" w:line="360" w:lineRule="auto"/>
        <w:ind w:left="68" w:right="554" w:firstLine="645"/>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情况</w:t>
      </w:r>
      <w:r>
        <w:rPr>
          <w:rFonts w:hint="eastAsia" w:ascii="宋体" w:hAnsi="宋体" w:eastAsia="宋体" w:cs="宋体"/>
          <w:color w:val="auto"/>
          <w:spacing w:val="-13"/>
          <w:sz w:val="21"/>
          <w:szCs w:val="21"/>
          <w:highlight w:val="none"/>
        </w:rPr>
        <w:t>：（</w:t>
      </w:r>
      <w:r>
        <w:rPr>
          <w:rFonts w:hint="eastAsia" w:ascii="宋体" w:hAnsi="宋体" w:eastAsia="宋体" w:cs="宋体"/>
          <w:color w:val="auto"/>
          <w:spacing w:val="9"/>
          <w:sz w:val="21"/>
          <w:szCs w:val="21"/>
          <w:highlight w:val="none"/>
        </w:rPr>
        <w:t>以下在框内打“</w:t>
      </w:r>
      <w:r>
        <w:rPr>
          <w:rFonts w:hint="eastAsia" w:ascii="宋体" w:hAnsi="宋体" w:eastAsia="宋体" w:cs="宋体"/>
          <w:color w:val="auto"/>
          <w:spacing w:val="-113"/>
          <w:sz w:val="21"/>
          <w:szCs w:val="21"/>
          <w:highlight w:val="none"/>
        </w:rPr>
        <w:t xml:space="preserve"> </w:t>
      </w:r>
      <w:r>
        <w:rPr>
          <w:rFonts w:hint="eastAsia" w:ascii="宋体" w:hAnsi="宋体" w:eastAsia="宋体" w:cs="宋体"/>
          <w:color w:val="auto"/>
          <w:spacing w:val="9"/>
          <w:sz w:val="21"/>
          <w:szCs w:val="21"/>
          <w:highlight w:val="none"/>
        </w:rPr>
        <w:t>√</w:t>
      </w:r>
      <w:r>
        <w:rPr>
          <w:rFonts w:hint="eastAsia" w:ascii="宋体" w:hAnsi="宋体" w:eastAsia="宋体" w:cs="宋体"/>
          <w:color w:val="auto"/>
          <w:spacing w:val="-113"/>
          <w:sz w:val="21"/>
          <w:szCs w:val="21"/>
          <w:highlight w:val="none"/>
        </w:rPr>
        <w:t xml:space="preserve"> </w:t>
      </w:r>
      <w:r>
        <w:rPr>
          <w:rFonts w:hint="eastAsia" w:ascii="宋体" w:hAnsi="宋体" w:eastAsia="宋体" w:cs="宋体"/>
          <w:color w:val="auto"/>
          <w:spacing w:val="9"/>
          <w:sz w:val="21"/>
          <w:szCs w:val="21"/>
          <w:highlight w:val="none"/>
        </w:rPr>
        <w:t>”)</w:t>
      </w:r>
    </w:p>
    <w:p w14:paraId="72174A2E">
      <w:pPr>
        <w:spacing w:line="360" w:lineRule="auto"/>
        <w:rPr>
          <w:rFonts w:hint="eastAsia" w:ascii="宋体" w:hAnsi="宋体" w:eastAsia="宋体" w:cs="宋体"/>
          <w:color w:val="auto"/>
          <w:sz w:val="21"/>
          <w:szCs w:val="21"/>
          <w:highlight w:val="none"/>
        </w:rPr>
      </w:pPr>
    </w:p>
    <w:p w14:paraId="1930D966">
      <w:pPr>
        <w:pStyle w:val="7"/>
        <w:spacing w:before="134" w:line="360" w:lineRule="auto"/>
        <w:ind w:left="76"/>
        <w:rPr>
          <w:rFonts w:hint="eastAsia" w:ascii="宋体" w:hAnsi="宋体" w:eastAsia="宋体" w:cs="宋体"/>
          <w:color w:val="auto"/>
          <w:sz w:val="21"/>
          <w:szCs w:val="21"/>
          <w:highlight w:val="none"/>
        </w:rPr>
      </w:pPr>
      <w:r>
        <w:rPr>
          <w:rFonts w:hint="eastAsia" w:ascii="宋体" w:hAnsi="宋体" w:eastAsia="宋体" w:cs="宋体"/>
          <w:color w:val="auto"/>
          <w:spacing w:val="14"/>
          <w:sz w:val="21"/>
          <w:szCs w:val="21"/>
          <w:highlight w:val="none"/>
        </w:rPr>
        <w:t>□金额与完成情况均属实，在信息系统可查</w:t>
      </w:r>
    </w:p>
    <w:p w14:paraId="30E094B4">
      <w:pPr>
        <w:pStyle w:val="7"/>
        <w:spacing w:before="35" w:line="360" w:lineRule="auto"/>
        <w:ind w:left="76"/>
        <w:rPr>
          <w:rFonts w:hint="eastAsia" w:ascii="宋体" w:hAnsi="宋体" w:eastAsia="宋体" w:cs="宋体"/>
          <w:color w:val="auto"/>
          <w:sz w:val="21"/>
          <w:szCs w:val="21"/>
          <w:highlight w:val="none"/>
        </w:rPr>
      </w:pPr>
      <w:r>
        <w:rPr>
          <w:rFonts w:hint="eastAsia" w:ascii="宋体" w:hAnsi="宋体" w:eastAsia="宋体" w:cs="宋体"/>
          <w:color w:val="auto"/>
          <w:spacing w:val="22"/>
          <w:sz w:val="21"/>
          <w:szCs w:val="21"/>
          <w:highlight w:val="none"/>
        </w:rPr>
        <w:t>□仅金额属实</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pacing w:val="22"/>
          <w:sz w:val="21"/>
          <w:szCs w:val="21"/>
          <w:highlight w:val="none"/>
        </w:rPr>
        <w:t>□仅完工情况属实</w:t>
      </w:r>
    </w:p>
    <w:p w14:paraId="678F8FC7">
      <w:pPr>
        <w:pStyle w:val="7"/>
        <w:spacing w:before="81" w:line="360" w:lineRule="auto"/>
        <w:ind w:left="76"/>
        <w:outlineLvl w:val="1"/>
        <w:rPr>
          <w:rFonts w:hint="eastAsia" w:ascii="宋体" w:hAnsi="宋体" w:eastAsia="宋体" w:cs="宋体"/>
          <w:color w:val="auto"/>
          <w:sz w:val="21"/>
          <w:szCs w:val="21"/>
          <w:highlight w:val="none"/>
        </w:rPr>
      </w:pPr>
      <w:r>
        <w:rPr>
          <w:rFonts w:hint="eastAsia" w:ascii="宋体" w:hAnsi="宋体" w:eastAsia="宋体" w:cs="宋体"/>
          <w:color w:val="auto"/>
          <w:spacing w:val="19"/>
          <w:sz w:val="21"/>
          <w:szCs w:val="21"/>
          <w:highlight w:val="none"/>
        </w:rPr>
        <w:t>□均与实际情况有出入</w:t>
      </w:r>
    </w:p>
    <w:p w14:paraId="5B70065A">
      <w:pPr>
        <w:spacing w:line="360" w:lineRule="auto"/>
        <w:rPr>
          <w:rFonts w:hint="eastAsia" w:ascii="宋体" w:hAnsi="宋体" w:eastAsia="宋体" w:cs="宋体"/>
          <w:color w:val="auto"/>
          <w:sz w:val="21"/>
          <w:szCs w:val="21"/>
          <w:highlight w:val="none"/>
        </w:rPr>
      </w:pPr>
    </w:p>
    <w:p w14:paraId="6BA90F5E">
      <w:pPr>
        <w:pStyle w:val="7"/>
        <w:spacing w:before="101" w:line="360" w:lineRule="auto"/>
        <w:ind w:left="490"/>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住建部门办理咨询电话：</w:t>
      </w:r>
    </w:p>
    <w:p w14:paraId="2610132A">
      <w:pPr>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（如无法核实为公开有效住建部门的办公电话，视为无效）</w:t>
      </w:r>
    </w:p>
    <w:p w14:paraId="7915D07F">
      <w:pPr>
        <w:keepNext w:val="0"/>
        <w:keepLines w:val="0"/>
        <w:widowControl/>
        <w:suppressLineNumbers w:val="0"/>
        <w:spacing w:line="360" w:lineRule="auto"/>
        <w:jc w:val="left"/>
        <w:rPr>
          <w:rFonts w:hint="eastAsia" w:ascii="宋体" w:hAnsi="宋体" w:eastAsia="宋体" w:cs="宋体"/>
          <w:b/>
          <w:bCs/>
          <w:color w:val="auto"/>
          <w:kern w:val="0"/>
          <w:sz w:val="21"/>
          <w:szCs w:val="21"/>
          <w:highlight w:val="none"/>
          <w:lang w:val="en-US" w:eastAsia="zh-CN" w:bidi="ar"/>
        </w:rPr>
      </w:pPr>
    </w:p>
    <w:p w14:paraId="57F446B8">
      <w:pPr>
        <w:keepNext w:val="0"/>
        <w:keepLines w:val="0"/>
        <w:widowControl/>
        <w:suppressLineNumbers w:val="0"/>
        <w:spacing w:line="360" w:lineRule="auto"/>
        <w:jc w:val="left"/>
        <w:rPr>
          <w:rFonts w:hint="eastAsia" w:ascii="宋体" w:hAnsi="宋体" w:eastAsia="宋体" w:cs="宋体"/>
          <w:b/>
          <w:bCs/>
          <w:color w:val="auto"/>
          <w:kern w:val="0"/>
          <w:sz w:val="21"/>
          <w:szCs w:val="21"/>
          <w:highlight w:val="none"/>
          <w:lang w:val="en-US" w:eastAsia="zh-CN" w:bidi="ar"/>
        </w:rPr>
      </w:pPr>
    </w:p>
    <w:p w14:paraId="3007D827">
      <w:pPr>
        <w:keepNext w:val="0"/>
        <w:keepLines w:val="0"/>
        <w:widowControl/>
        <w:suppressLineNumbers w:val="0"/>
        <w:jc w:val="left"/>
        <w:rPr>
          <w:rFonts w:hint="eastAsia" w:ascii="宋体" w:hAnsi="宋体" w:eastAsia="宋体" w:cs="宋体"/>
          <w:b/>
          <w:bCs/>
          <w:color w:val="auto"/>
          <w:kern w:val="0"/>
          <w:sz w:val="24"/>
          <w:szCs w:val="24"/>
          <w:highlight w:val="none"/>
          <w:lang w:val="en-US" w:eastAsia="zh-CN" w:bidi="ar"/>
        </w:rPr>
      </w:pPr>
    </w:p>
    <w:p w14:paraId="5B4320ED">
      <w:pPr>
        <w:pStyle w:val="4"/>
        <w:bidi w:val="0"/>
        <w:jc w:val="left"/>
        <w:rPr>
          <w:b/>
          <w:bCs/>
          <w:color w:val="auto"/>
          <w:highlight w:val="none"/>
        </w:rPr>
      </w:pPr>
      <w:bookmarkStart w:id="262" w:name="_Toc29695"/>
      <w:r>
        <w:rPr>
          <w:rFonts w:hint="eastAsia"/>
          <w:b/>
          <w:bCs/>
          <w:color w:val="auto"/>
          <w:highlight w:val="none"/>
          <w:lang w:val="en-US" w:eastAsia="zh-CN"/>
        </w:rPr>
        <w:t>格式十六 原件一览表</w:t>
      </w:r>
      <w:bookmarkEnd w:id="262"/>
    </w:p>
    <w:tbl>
      <w:tblPr>
        <w:tblStyle w:val="19"/>
        <w:tblpPr w:leftFromText="180" w:rightFromText="180" w:vertAnchor="text" w:horzAnchor="page" w:tblpX="1664" w:tblpY="4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1"/>
        <w:gridCol w:w="1506"/>
        <w:gridCol w:w="92"/>
        <w:gridCol w:w="1902"/>
        <w:gridCol w:w="1625"/>
        <w:gridCol w:w="754"/>
        <w:gridCol w:w="958"/>
        <w:gridCol w:w="1570"/>
      </w:tblGrid>
      <w:tr w14:paraId="47D1B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108" w:type="dxa"/>
            <w:gridSpan w:val="8"/>
            <w:shd w:val="clear" w:color="000000" w:fill="FFFFFF"/>
            <w:noWrap w:val="0"/>
            <w:tcMar>
              <w:left w:w="108" w:type="dxa"/>
              <w:right w:w="108" w:type="dxa"/>
            </w:tcMar>
            <w:vAlign w:val="center"/>
          </w:tcPr>
          <w:p w14:paraId="5F7C13DF">
            <w:pPr>
              <w:keepNext w:val="0"/>
              <w:keepLines w:val="0"/>
              <w:suppressLineNumbers w:val="0"/>
              <w:spacing w:before="0" w:beforeAutospacing="0" w:after="0" w:afterAutospacing="0"/>
              <w:ind w:left="0" w:right="0"/>
              <w:jc w:val="center"/>
              <w:rPr>
                <w:rFonts w:hint="default" w:hAnsi="宋体" w:cs="宋体"/>
                <w:color w:val="auto"/>
                <w:szCs w:val="20"/>
                <w:highlight w:val="none"/>
              </w:rPr>
            </w:pPr>
            <w:r>
              <w:rPr>
                <w:rFonts w:hint="default" w:hAnsi="宋体" w:cs="宋体"/>
                <w:b/>
                <w:color w:val="auto"/>
                <w:szCs w:val="20"/>
                <w:highlight w:val="none"/>
              </w:rPr>
              <w:t>原件一览表</w:t>
            </w:r>
          </w:p>
        </w:tc>
      </w:tr>
      <w:tr w14:paraId="5E589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26772BFD">
            <w:pPr>
              <w:keepNext w:val="0"/>
              <w:keepLines w:val="0"/>
              <w:suppressLineNumbers w:val="0"/>
              <w:spacing w:before="0" w:beforeAutospacing="0" w:after="0" w:afterAutospacing="0"/>
              <w:ind w:left="0" w:right="0"/>
              <w:jc w:val="center"/>
              <w:rPr>
                <w:rFonts w:hint="default" w:hAnsi="宋体" w:cs="宋体"/>
                <w:color w:val="auto"/>
                <w:sz w:val="20"/>
                <w:szCs w:val="20"/>
                <w:highlight w:val="none"/>
              </w:rPr>
            </w:pPr>
            <w:r>
              <w:rPr>
                <w:rFonts w:hint="default" w:hAnsi="宋体" w:cs="宋体"/>
                <w:color w:val="auto"/>
                <w:sz w:val="20"/>
                <w:szCs w:val="20"/>
                <w:highlight w:val="none"/>
              </w:rPr>
              <w:t>工程名称</w:t>
            </w:r>
          </w:p>
        </w:tc>
        <w:tc>
          <w:tcPr>
            <w:tcW w:w="6809" w:type="dxa"/>
            <w:gridSpan w:val="5"/>
            <w:shd w:val="clear" w:color="000000" w:fill="FFFFFF"/>
            <w:noWrap w:val="0"/>
            <w:tcMar>
              <w:left w:w="108" w:type="dxa"/>
              <w:right w:w="108" w:type="dxa"/>
            </w:tcMar>
            <w:vAlign w:val="center"/>
          </w:tcPr>
          <w:p w14:paraId="4CEBA8FB">
            <w:pPr>
              <w:keepNext w:val="0"/>
              <w:keepLines w:val="0"/>
              <w:suppressLineNumbers w:val="0"/>
              <w:spacing w:before="0" w:beforeAutospacing="0" w:after="0" w:afterAutospacing="0"/>
              <w:ind w:left="0" w:right="0"/>
              <w:jc w:val="center"/>
              <w:rPr>
                <w:rFonts w:hint="default" w:hAnsi="宋体" w:cs="宋体"/>
                <w:color w:val="auto"/>
                <w:sz w:val="20"/>
                <w:szCs w:val="20"/>
                <w:highlight w:val="none"/>
              </w:rPr>
            </w:pPr>
            <w:r>
              <w:rPr>
                <w:rFonts w:hint="default" w:hAnsi="宋体" w:cs="宋体"/>
                <w:color w:val="auto"/>
                <w:sz w:val="20"/>
                <w:szCs w:val="20"/>
                <w:highlight w:val="none"/>
              </w:rPr>
              <w:t xml:space="preserve"> </w:t>
            </w:r>
          </w:p>
        </w:tc>
      </w:tr>
      <w:tr w14:paraId="492D0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498C44BE">
            <w:pPr>
              <w:keepNext w:val="0"/>
              <w:keepLines w:val="0"/>
              <w:suppressLineNumbers w:val="0"/>
              <w:spacing w:before="0" w:beforeAutospacing="0" w:after="0" w:afterAutospacing="0"/>
              <w:ind w:left="0" w:right="0"/>
              <w:jc w:val="center"/>
              <w:rPr>
                <w:rFonts w:hint="default" w:hAnsi="宋体" w:cs="宋体"/>
                <w:color w:val="auto"/>
                <w:sz w:val="20"/>
                <w:szCs w:val="20"/>
                <w:highlight w:val="none"/>
              </w:rPr>
            </w:pPr>
            <w:r>
              <w:rPr>
                <w:rFonts w:hint="default" w:hAnsi="宋体" w:cs="宋体"/>
                <w:color w:val="auto"/>
                <w:sz w:val="20"/>
                <w:szCs w:val="20"/>
                <w:highlight w:val="none"/>
              </w:rPr>
              <w:t>投标人名称                (请务必填写单位全称)</w:t>
            </w:r>
          </w:p>
        </w:tc>
        <w:tc>
          <w:tcPr>
            <w:tcW w:w="6809" w:type="dxa"/>
            <w:gridSpan w:val="5"/>
            <w:shd w:val="clear" w:color="000000" w:fill="FFFFFF"/>
            <w:noWrap w:val="0"/>
            <w:tcMar>
              <w:left w:w="108" w:type="dxa"/>
              <w:right w:w="108" w:type="dxa"/>
            </w:tcMar>
            <w:vAlign w:val="center"/>
          </w:tcPr>
          <w:p w14:paraId="68E0DCEF">
            <w:pPr>
              <w:keepNext w:val="0"/>
              <w:keepLines w:val="0"/>
              <w:suppressLineNumbers w:val="0"/>
              <w:spacing w:before="0" w:beforeAutospacing="0" w:after="0" w:afterAutospacing="0"/>
              <w:ind w:left="0" w:right="0"/>
              <w:jc w:val="center"/>
              <w:rPr>
                <w:rFonts w:hint="default" w:hAnsi="宋体" w:cs="宋体"/>
                <w:color w:val="auto"/>
                <w:sz w:val="20"/>
                <w:szCs w:val="20"/>
                <w:highlight w:val="none"/>
              </w:rPr>
            </w:pPr>
            <w:r>
              <w:rPr>
                <w:rFonts w:hint="default" w:hAnsi="宋体" w:cs="宋体"/>
                <w:color w:val="auto"/>
                <w:sz w:val="20"/>
                <w:szCs w:val="20"/>
                <w:highlight w:val="none"/>
              </w:rPr>
              <w:t>　</w:t>
            </w:r>
          </w:p>
        </w:tc>
      </w:tr>
      <w:tr w14:paraId="474BF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1B555570">
            <w:pPr>
              <w:keepNext w:val="0"/>
              <w:keepLines w:val="0"/>
              <w:suppressLineNumbers w:val="0"/>
              <w:spacing w:before="0" w:beforeAutospacing="0" w:after="0" w:afterAutospacing="0"/>
              <w:ind w:left="0" w:right="0"/>
              <w:jc w:val="center"/>
              <w:rPr>
                <w:rFonts w:hint="eastAsia" w:hAnsi="宋体" w:eastAsia="宋体" w:cs="宋体"/>
                <w:color w:val="auto"/>
                <w:sz w:val="20"/>
                <w:szCs w:val="20"/>
                <w:highlight w:val="none"/>
                <w:lang w:eastAsia="zh-CN"/>
              </w:rPr>
            </w:pPr>
            <w:r>
              <w:rPr>
                <w:rFonts w:hint="default" w:hAnsi="宋体" w:cs="宋体"/>
                <w:color w:val="auto"/>
                <w:sz w:val="20"/>
                <w:szCs w:val="20"/>
                <w:highlight w:val="none"/>
              </w:rPr>
              <w:t>投标人法定代表人或其</w:t>
            </w:r>
          </w:p>
          <w:p w14:paraId="453D38B7">
            <w:pPr>
              <w:keepNext w:val="0"/>
              <w:keepLines w:val="0"/>
              <w:suppressLineNumbers w:val="0"/>
              <w:spacing w:before="0" w:beforeAutospacing="0" w:after="0" w:afterAutospacing="0"/>
              <w:ind w:left="0" w:right="0"/>
              <w:jc w:val="center"/>
              <w:rPr>
                <w:rFonts w:hint="default" w:hAnsi="宋体" w:cs="宋体"/>
                <w:color w:val="auto"/>
                <w:sz w:val="20"/>
                <w:szCs w:val="20"/>
                <w:highlight w:val="none"/>
              </w:rPr>
            </w:pPr>
            <w:r>
              <w:rPr>
                <w:rFonts w:hint="default" w:hAnsi="宋体" w:cs="宋体"/>
                <w:color w:val="auto"/>
                <w:sz w:val="20"/>
                <w:szCs w:val="20"/>
                <w:highlight w:val="none"/>
              </w:rPr>
              <w:t>委托代理人签名</w:t>
            </w:r>
          </w:p>
        </w:tc>
        <w:tc>
          <w:tcPr>
            <w:tcW w:w="3527" w:type="dxa"/>
            <w:gridSpan w:val="2"/>
            <w:shd w:val="clear" w:color="000000" w:fill="FFFFFF"/>
            <w:noWrap w:val="0"/>
            <w:tcMar>
              <w:left w:w="108" w:type="dxa"/>
              <w:right w:w="108" w:type="dxa"/>
            </w:tcMar>
            <w:vAlign w:val="center"/>
          </w:tcPr>
          <w:p w14:paraId="6A986162">
            <w:pPr>
              <w:keepNext w:val="0"/>
              <w:keepLines w:val="0"/>
              <w:suppressLineNumbers w:val="0"/>
              <w:spacing w:before="0" w:beforeAutospacing="0" w:after="0" w:afterAutospacing="0"/>
              <w:ind w:left="0" w:right="0"/>
              <w:jc w:val="center"/>
              <w:rPr>
                <w:rFonts w:hint="default" w:hAnsi="宋体" w:cs="宋体"/>
                <w:color w:val="auto"/>
                <w:sz w:val="20"/>
                <w:szCs w:val="20"/>
                <w:highlight w:val="none"/>
              </w:rPr>
            </w:pPr>
            <w:r>
              <w:rPr>
                <w:rFonts w:hint="default" w:hAnsi="宋体" w:cs="宋体"/>
                <w:color w:val="auto"/>
                <w:sz w:val="20"/>
                <w:szCs w:val="20"/>
                <w:highlight w:val="none"/>
              </w:rPr>
              <w:t>　</w:t>
            </w:r>
          </w:p>
        </w:tc>
        <w:tc>
          <w:tcPr>
            <w:tcW w:w="754" w:type="dxa"/>
            <w:shd w:val="clear" w:color="000000" w:fill="FFFFFF"/>
            <w:noWrap w:val="0"/>
            <w:tcMar>
              <w:left w:w="108" w:type="dxa"/>
              <w:right w:w="108" w:type="dxa"/>
            </w:tcMar>
            <w:vAlign w:val="center"/>
          </w:tcPr>
          <w:p w14:paraId="0751B54E">
            <w:pPr>
              <w:keepNext w:val="0"/>
              <w:keepLines w:val="0"/>
              <w:suppressLineNumbers w:val="0"/>
              <w:spacing w:before="0" w:beforeAutospacing="0" w:after="0" w:afterAutospacing="0"/>
              <w:ind w:left="0" w:right="0"/>
              <w:jc w:val="center"/>
              <w:rPr>
                <w:rFonts w:hint="default" w:hAnsi="宋体" w:cs="宋体"/>
                <w:color w:val="auto"/>
                <w:sz w:val="20"/>
                <w:szCs w:val="20"/>
                <w:highlight w:val="none"/>
              </w:rPr>
            </w:pPr>
            <w:r>
              <w:rPr>
                <w:rFonts w:hint="default" w:hAnsi="宋体" w:cs="宋体"/>
                <w:color w:val="auto"/>
                <w:sz w:val="20"/>
                <w:szCs w:val="20"/>
                <w:highlight w:val="none"/>
              </w:rPr>
              <w:t>手机号码</w:t>
            </w:r>
          </w:p>
        </w:tc>
        <w:tc>
          <w:tcPr>
            <w:tcW w:w="2528" w:type="dxa"/>
            <w:gridSpan w:val="2"/>
            <w:shd w:val="clear" w:color="000000" w:fill="FFFFFF"/>
            <w:noWrap w:val="0"/>
            <w:tcMar>
              <w:left w:w="108" w:type="dxa"/>
              <w:right w:w="108" w:type="dxa"/>
            </w:tcMar>
            <w:vAlign w:val="center"/>
          </w:tcPr>
          <w:p w14:paraId="79A5F3C6">
            <w:pPr>
              <w:keepNext w:val="0"/>
              <w:keepLines w:val="0"/>
              <w:suppressLineNumbers w:val="0"/>
              <w:spacing w:before="0" w:beforeAutospacing="0" w:after="0" w:afterAutospacing="0"/>
              <w:ind w:left="0" w:right="0"/>
              <w:jc w:val="center"/>
              <w:rPr>
                <w:rFonts w:hint="default" w:hAnsi="宋体" w:cs="宋体"/>
                <w:color w:val="auto"/>
                <w:sz w:val="20"/>
                <w:szCs w:val="20"/>
                <w:highlight w:val="none"/>
              </w:rPr>
            </w:pPr>
            <w:r>
              <w:rPr>
                <w:rFonts w:hint="default" w:hAnsi="宋体" w:cs="宋体"/>
                <w:color w:val="auto"/>
                <w:sz w:val="20"/>
                <w:szCs w:val="20"/>
                <w:highlight w:val="none"/>
              </w:rPr>
              <w:t>　</w:t>
            </w:r>
          </w:p>
        </w:tc>
      </w:tr>
      <w:tr w14:paraId="62D25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108" w:type="dxa"/>
            <w:gridSpan w:val="8"/>
            <w:shd w:val="clear" w:color="000000" w:fill="FFFFFF"/>
            <w:noWrap w:val="0"/>
            <w:tcMar>
              <w:left w:w="108" w:type="dxa"/>
              <w:right w:w="108" w:type="dxa"/>
            </w:tcMar>
            <w:vAlign w:val="center"/>
          </w:tcPr>
          <w:p w14:paraId="3DED77A7">
            <w:pPr>
              <w:keepNext w:val="0"/>
              <w:keepLines w:val="0"/>
              <w:suppressLineNumbers w:val="0"/>
              <w:spacing w:before="0" w:beforeAutospacing="0" w:after="0" w:afterAutospacing="0"/>
              <w:ind w:left="0" w:right="0"/>
              <w:jc w:val="center"/>
              <w:rPr>
                <w:rFonts w:hint="default" w:hAnsi="宋体" w:cs="宋体"/>
                <w:color w:val="auto"/>
                <w:sz w:val="20"/>
                <w:szCs w:val="20"/>
                <w:highlight w:val="none"/>
              </w:rPr>
            </w:pPr>
            <w:r>
              <w:rPr>
                <w:rFonts w:hint="default" w:hAnsi="宋体" w:cs="宋体"/>
                <w:color w:val="auto"/>
                <w:sz w:val="20"/>
                <w:szCs w:val="20"/>
                <w:highlight w:val="none"/>
              </w:rPr>
              <w:t>递交的证明材料原件如下：</w:t>
            </w:r>
          </w:p>
        </w:tc>
      </w:tr>
      <w:tr w14:paraId="1A7AA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auto" w:fill="FFFFFF"/>
            <w:noWrap w:val="0"/>
            <w:tcMar>
              <w:left w:w="108" w:type="dxa"/>
              <w:right w:w="108" w:type="dxa"/>
            </w:tcMar>
            <w:vAlign w:val="center"/>
          </w:tcPr>
          <w:p w14:paraId="44AB4582">
            <w:pPr>
              <w:keepNext w:val="0"/>
              <w:keepLines w:val="0"/>
              <w:suppressLineNumbers w:val="0"/>
              <w:spacing w:before="0" w:beforeAutospacing="0" w:after="0" w:afterAutospacing="0"/>
              <w:ind w:left="0" w:right="0"/>
              <w:jc w:val="center"/>
              <w:rPr>
                <w:rFonts w:hint="default" w:hAnsi="宋体" w:cs="宋体"/>
                <w:color w:val="auto"/>
                <w:sz w:val="20"/>
                <w:szCs w:val="20"/>
                <w:highlight w:val="none"/>
              </w:rPr>
            </w:pPr>
            <w:r>
              <w:rPr>
                <w:rFonts w:hint="default" w:hAnsi="宋体" w:cs="宋体"/>
                <w:color w:val="auto"/>
                <w:sz w:val="20"/>
                <w:szCs w:val="20"/>
                <w:highlight w:val="none"/>
              </w:rPr>
              <w:t>序号</w:t>
            </w:r>
          </w:p>
        </w:tc>
        <w:tc>
          <w:tcPr>
            <w:tcW w:w="5125" w:type="dxa"/>
            <w:gridSpan w:val="4"/>
            <w:shd w:val="clear" w:color="auto" w:fill="FFFFFF"/>
            <w:noWrap w:val="0"/>
            <w:tcMar>
              <w:left w:w="108" w:type="dxa"/>
              <w:right w:w="108" w:type="dxa"/>
            </w:tcMar>
            <w:vAlign w:val="center"/>
          </w:tcPr>
          <w:p w14:paraId="36024104">
            <w:pPr>
              <w:keepNext w:val="0"/>
              <w:keepLines w:val="0"/>
              <w:suppressLineNumbers w:val="0"/>
              <w:spacing w:before="0" w:beforeAutospacing="0" w:after="0" w:afterAutospacing="0"/>
              <w:ind w:left="0" w:right="0"/>
              <w:jc w:val="center"/>
              <w:rPr>
                <w:rFonts w:hint="default" w:hAnsi="宋体" w:cs="宋体"/>
                <w:color w:val="auto"/>
                <w:sz w:val="20"/>
                <w:szCs w:val="20"/>
                <w:highlight w:val="none"/>
              </w:rPr>
            </w:pPr>
            <w:r>
              <w:rPr>
                <w:rFonts w:hint="default" w:hAnsi="宋体" w:cs="宋体"/>
                <w:color w:val="auto"/>
                <w:sz w:val="20"/>
                <w:szCs w:val="20"/>
                <w:highlight w:val="none"/>
              </w:rPr>
              <w:t>证明材料原件名称</w:t>
            </w:r>
          </w:p>
        </w:tc>
        <w:tc>
          <w:tcPr>
            <w:tcW w:w="1712" w:type="dxa"/>
            <w:gridSpan w:val="2"/>
            <w:shd w:val="clear" w:color="auto" w:fill="FFFFFF"/>
            <w:noWrap w:val="0"/>
            <w:tcMar>
              <w:left w:w="108" w:type="dxa"/>
              <w:right w:w="108" w:type="dxa"/>
            </w:tcMar>
            <w:vAlign w:val="center"/>
          </w:tcPr>
          <w:p w14:paraId="0809D93B">
            <w:pPr>
              <w:keepNext w:val="0"/>
              <w:keepLines w:val="0"/>
              <w:suppressLineNumbers w:val="0"/>
              <w:spacing w:before="0" w:beforeAutospacing="0" w:after="0" w:afterAutospacing="0"/>
              <w:ind w:left="0" w:right="0"/>
              <w:jc w:val="center"/>
              <w:rPr>
                <w:rFonts w:hint="default" w:hAnsi="宋体" w:cs="宋体"/>
                <w:color w:val="auto"/>
                <w:sz w:val="20"/>
                <w:szCs w:val="20"/>
                <w:highlight w:val="none"/>
              </w:rPr>
            </w:pPr>
            <w:r>
              <w:rPr>
                <w:rFonts w:hint="default" w:hAnsi="宋体" w:cs="宋体"/>
                <w:color w:val="auto"/>
                <w:sz w:val="20"/>
                <w:szCs w:val="20"/>
                <w:highlight w:val="none"/>
              </w:rPr>
              <w:t>单位</w:t>
            </w:r>
          </w:p>
        </w:tc>
        <w:tc>
          <w:tcPr>
            <w:tcW w:w="1570" w:type="dxa"/>
            <w:shd w:val="clear" w:color="auto" w:fill="FFFFFF"/>
            <w:noWrap w:val="0"/>
            <w:tcMar>
              <w:left w:w="108" w:type="dxa"/>
              <w:right w:w="108" w:type="dxa"/>
            </w:tcMar>
            <w:vAlign w:val="center"/>
          </w:tcPr>
          <w:p w14:paraId="40199D5F">
            <w:pPr>
              <w:keepNext w:val="0"/>
              <w:keepLines w:val="0"/>
              <w:suppressLineNumbers w:val="0"/>
              <w:spacing w:before="0" w:beforeAutospacing="0" w:after="0" w:afterAutospacing="0"/>
              <w:ind w:left="0" w:right="0"/>
              <w:jc w:val="center"/>
              <w:rPr>
                <w:rFonts w:hint="default" w:hAnsi="宋体" w:cs="宋体"/>
                <w:color w:val="auto"/>
                <w:sz w:val="20"/>
                <w:szCs w:val="20"/>
                <w:highlight w:val="none"/>
              </w:rPr>
            </w:pPr>
            <w:r>
              <w:rPr>
                <w:rFonts w:hint="default" w:hAnsi="宋体" w:cs="宋体"/>
                <w:color w:val="auto"/>
                <w:sz w:val="20"/>
                <w:szCs w:val="20"/>
                <w:highlight w:val="none"/>
              </w:rPr>
              <w:t>数量</w:t>
            </w:r>
          </w:p>
        </w:tc>
      </w:tr>
      <w:tr w14:paraId="55793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16F694CF">
            <w:pPr>
              <w:keepNext w:val="0"/>
              <w:keepLines w:val="0"/>
              <w:suppressLineNumbers w:val="0"/>
              <w:spacing w:before="0" w:beforeAutospacing="0" w:after="0" w:afterAutospacing="0"/>
              <w:ind w:left="0" w:right="0"/>
              <w:jc w:val="center"/>
              <w:rPr>
                <w:rFonts w:hint="eastAsia" w:hAnsi="宋体" w:cs="宋体"/>
                <w:color w:val="auto"/>
                <w:szCs w:val="20"/>
                <w:highlight w:val="none"/>
              </w:rPr>
            </w:pPr>
            <w:r>
              <w:rPr>
                <w:rFonts w:hint="eastAsia" w:hAnsi="宋体" w:cs="宋体"/>
                <w:color w:val="auto"/>
                <w:szCs w:val="20"/>
                <w:highlight w:val="none"/>
              </w:rPr>
              <w:t>1</w:t>
            </w:r>
          </w:p>
        </w:tc>
        <w:tc>
          <w:tcPr>
            <w:tcW w:w="5125" w:type="dxa"/>
            <w:gridSpan w:val="4"/>
            <w:shd w:val="clear" w:color="000000" w:fill="FFFFFF"/>
            <w:noWrap w:val="0"/>
            <w:tcMar>
              <w:left w:w="108" w:type="dxa"/>
              <w:right w:w="108" w:type="dxa"/>
            </w:tcMar>
            <w:vAlign w:val="center"/>
          </w:tcPr>
          <w:p w14:paraId="2362C17E">
            <w:pPr>
              <w:keepNext w:val="0"/>
              <w:keepLines w:val="0"/>
              <w:suppressLineNumbers w:val="0"/>
              <w:spacing w:before="0" w:beforeAutospacing="0" w:after="0" w:afterAutospacing="0"/>
              <w:ind w:left="0" w:right="0"/>
              <w:jc w:val="center"/>
              <w:rPr>
                <w:rFonts w:hint="default" w:hAnsi="宋体" w:cs="宋体"/>
                <w:color w:val="auto"/>
                <w:szCs w:val="20"/>
                <w:highlight w:val="none"/>
              </w:rPr>
            </w:pPr>
          </w:p>
        </w:tc>
        <w:tc>
          <w:tcPr>
            <w:tcW w:w="1712" w:type="dxa"/>
            <w:gridSpan w:val="2"/>
            <w:shd w:val="clear" w:color="000000" w:fill="FFFFFF"/>
            <w:noWrap w:val="0"/>
            <w:tcMar>
              <w:left w:w="108" w:type="dxa"/>
              <w:right w:w="108" w:type="dxa"/>
            </w:tcMar>
            <w:vAlign w:val="center"/>
          </w:tcPr>
          <w:p w14:paraId="5E4F14DA">
            <w:pPr>
              <w:keepNext w:val="0"/>
              <w:keepLines w:val="0"/>
              <w:suppressLineNumbers w:val="0"/>
              <w:spacing w:before="0" w:beforeAutospacing="0" w:after="0" w:afterAutospacing="0"/>
              <w:ind w:left="0" w:right="0"/>
              <w:jc w:val="center"/>
              <w:rPr>
                <w:rFonts w:hint="default" w:hAnsi="宋体" w:cs="宋体"/>
                <w:color w:val="auto"/>
                <w:szCs w:val="20"/>
                <w:highlight w:val="none"/>
              </w:rPr>
            </w:pPr>
          </w:p>
        </w:tc>
        <w:tc>
          <w:tcPr>
            <w:tcW w:w="1570" w:type="dxa"/>
            <w:shd w:val="clear" w:color="000000" w:fill="FFFFFF"/>
            <w:noWrap w:val="0"/>
            <w:tcMar>
              <w:left w:w="108" w:type="dxa"/>
              <w:right w:w="108" w:type="dxa"/>
            </w:tcMar>
            <w:vAlign w:val="center"/>
          </w:tcPr>
          <w:p w14:paraId="26FE43B1">
            <w:pPr>
              <w:keepNext w:val="0"/>
              <w:keepLines w:val="0"/>
              <w:suppressLineNumbers w:val="0"/>
              <w:spacing w:before="0" w:beforeAutospacing="0" w:after="0" w:afterAutospacing="0"/>
              <w:ind w:left="0" w:right="0"/>
              <w:jc w:val="center"/>
              <w:rPr>
                <w:rFonts w:hint="default" w:hAnsi="宋体" w:cs="宋体"/>
                <w:color w:val="auto"/>
                <w:szCs w:val="20"/>
                <w:highlight w:val="none"/>
              </w:rPr>
            </w:pPr>
            <w:r>
              <w:rPr>
                <w:rFonts w:hint="default" w:hAnsi="宋体" w:cs="宋体"/>
                <w:color w:val="auto"/>
                <w:szCs w:val="20"/>
                <w:highlight w:val="none"/>
              </w:rPr>
              <w:t>　</w:t>
            </w:r>
          </w:p>
        </w:tc>
      </w:tr>
      <w:tr w14:paraId="3E59B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0B562F80">
            <w:pPr>
              <w:keepNext w:val="0"/>
              <w:keepLines w:val="0"/>
              <w:suppressLineNumbers w:val="0"/>
              <w:spacing w:before="0" w:beforeAutospacing="0" w:after="0" w:afterAutospacing="0"/>
              <w:ind w:left="0" w:right="0"/>
              <w:jc w:val="center"/>
              <w:rPr>
                <w:rFonts w:hint="eastAsia" w:hAnsi="宋体" w:cs="宋体"/>
                <w:color w:val="auto"/>
                <w:szCs w:val="20"/>
                <w:highlight w:val="none"/>
              </w:rPr>
            </w:pPr>
            <w:r>
              <w:rPr>
                <w:rFonts w:hint="eastAsia" w:hAnsi="宋体" w:cs="宋体"/>
                <w:color w:val="auto"/>
                <w:szCs w:val="20"/>
                <w:highlight w:val="none"/>
              </w:rPr>
              <w:t>2</w:t>
            </w:r>
          </w:p>
        </w:tc>
        <w:tc>
          <w:tcPr>
            <w:tcW w:w="5125" w:type="dxa"/>
            <w:gridSpan w:val="4"/>
            <w:shd w:val="clear" w:color="000000" w:fill="FFFFFF"/>
            <w:noWrap w:val="0"/>
            <w:tcMar>
              <w:left w:w="108" w:type="dxa"/>
              <w:right w:w="108" w:type="dxa"/>
            </w:tcMar>
            <w:vAlign w:val="center"/>
          </w:tcPr>
          <w:p w14:paraId="5CF6C12F">
            <w:pPr>
              <w:keepNext w:val="0"/>
              <w:keepLines w:val="0"/>
              <w:suppressLineNumbers w:val="0"/>
              <w:spacing w:before="0" w:beforeAutospacing="0" w:after="0" w:afterAutospacing="0"/>
              <w:ind w:left="0" w:right="0"/>
              <w:jc w:val="center"/>
              <w:rPr>
                <w:rFonts w:hint="default" w:hAnsi="宋体" w:cs="宋体"/>
                <w:color w:val="auto"/>
                <w:szCs w:val="20"/>
                <w:highlight w:val="none"/>
              </w:rPr>
            </w:pPr>
          </w:p>
        </w:tc>
        <w:tc>
          <w:tcPr>
            <w:tcW w:w="1712" w:type="dxa"/>
            <w:gridSpan w:val="2"/>
            <w:shd w:val="clear" w:color="000000" w:fill="FFFFFF"/>
            <w:noWrap w:val="0"/>
            <w:tcMar>
              <w:left w:w="108" w:type="dxa"/>
              <w:right w:w="108" w:type="dxa"/>
            </w:tcMar>
            <w:vAlign w:val="center"/>
          </w:tcPr>
          <w:p w14:paraId="6B0645C9">
            <w:pPr>
              <w:keepNext w:val="0"/>
              <w:keepLines w:val="0"/>
              <w:suppressLineNumbers w:val="0"/>
              <w:spacing w:before="0" w:beforeAutospacing="0" w:after="0" w:afterAutospacing="0"/>
              <w:ind w:left="0" w:right="0"/>
              <w:jc w:val="center"/>
              <w:rPr>
                <w:rFonts w:hint="default" w:hAnsi="宋体" w:cs="宋体"/>
                <w:color w:val="auto"/>
                <w:szCs w:val="20"/>
                <w:highlight w:val="none"/>
              </w:rPr>
            </w:pPr>
          </w:p>
        </w:tc>
        <w:tc>
          <w:tcPr>
            <w:tcW w:w="1570" w:type="dxa"/>
            <w:shd w:val="clear" w:color="000000" w:fill="FFFFFF"/>
            <w:noWrap w:val="0"/>
            <w:tcMar>
              <w:left w:w="108" w:type="dxa"/>
              <w:right w:w="108" w:type="dxa"/>
            </w:tcMar>
            <w:vAlign w:val="center"/>
          </w:tcPr>
          <w:p w14:paraId="29018864">
            <w:pPr>
              <w:keepNext w:val="0"/>
              <w:keepLines w:val="0"/>
              <w:suppressLineNumbers w:val="0"/>
              <w:spacing w:before="0" w:beforeAutospacing="0" w:after="0" w:afterAutospacing="0"/>
              <w:ind w:left="0" w:right="0"/>
              <w:jc w:val="center"/>
              <w:rPr>
                <w:rFonts w:hint="default" w:hAnsi="宋体" w:cs="宋体"/>
                <w:color w:val="auto"/>
                <w:szCs w:val="20"/>
                <w:highlight w:val="none"/>
              </w:rPr>
            </w:pPr>
          </w:p>
        </w:tc>
      </w:tr>
      <w:tr w14:paraId="2B8F8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54CC354D">
            <w:pPr>
              <w:keepNext w:val="0"/>
              <w:keepLines w:val="0"/>
              <w:suppressLineNumbers w:val="0"/>
              <w:spacing w:before="0" w:beforeAutospacing="0" w:after="0" w:afterAutospacing="0"/>
              <w:ind w:left="0" w:right="0"/>
              <w:jc w:val="center"/>
              <w:rPr>
                <w:rFonts w:hint="eastAsia" w:hAnsi="宋体" w:cs="宋体"/>
                <w:color w:val="auto"/>
                <w:szCs w:val="20"/>
                <w:highlight w:val="none"/>
              </w:rPr>
            </w:pPr>
            <w:r>
              <w:rPr>
                <w:rFonts w:hint="eastAsia" w:hAnsi="宋体" w:cs="宋体"/>
                <w:color w:val="auto"/>
                <w:szCs w:val="20"/>
                <w:highlight w:val="none"/>
              </w:rPr>
              <w:t>3</w:t>
            </w:r>
          </w:p>
        </w:tc>
        <w:tc>
          <w:tcPr>
            <w:tcW w:w="5125" w:type="dxa"/>
            <w:gridSpan w:val="4"/>
            <w:shd w:val="clear" w:color="000000" w:fill="FFFFFF"/>
            <w:noWrap w:val="0"/>
            <w:tcMar>
              <w:left w:w="108" w:type="dxa"/>
              <w:right w:w="108" w:type="dxa"/>
            </w:tcMar>
            <w:vAlign w:val="center"/>
          </w:tcPr>
          <w:p w14:paraId="0183EBB4">
            <w:pPr>
              <w:keepNext w:val="0"/>
              <w:keepLines w:val="0"/>
              <w:suppressLineNumbers w:val="0"/>
              <w:spacing w:before="0" w:beforeAutospacing="0" w:after="0" w:afterAutospacing="0"/>
              <w:ind w:left="0" w:right="0"/>
              <w:jc w:val="center"/>
              <w:rPr>
                <w:rFonts w:hint="default" w:hAnsi="宋体" w:cs="宋体"/>
                <w:color w:val="auto"/>
                <w:szCs w:val="20"/>
                <w:highlight w:val="none"/>
              </w:rPr>
            </w:pPr>
          </w:p>
        </w:tc>
        <w:tc>
          <w:tcPr>
            <w:tcW w:w="1712" w:type="dxa"/>
            <w:gridSpan w:val="2"/>
            <w:shd w:val="clear" w:color="000000" w:fill="FFFFFF"/>
            <w:noWrap w:val="0"/>
            <w:tcMar>
              <w:left w:w="108" w:type="dxa"/>
              <w:right w:w="108" w:type="dxa"/>
            </w:tcMar>
            <w:vAlign w:val="center"/>
          </w:tcPr>
          <w:p w14:paraId="4F02C1E9">
            <w:pPr>
              <w:keepNext w:val="0"/>
              <w:keepLines w:val="0"/>
              <w:suppressLineNumbers w:val="0"/>
              <w:spacing w:before="0" w:beforeAutospacing="0" w:after="0" w:afterAutospacing="0"/>
              <w:ind w:left="0" w:right="0"/>
              <w:jc w:val="center"/>
              <w:rPr>
                <w:rFonts w:hint="default" w:hAnsi="宋体" w:cs="宋体"/>
                <w:color w:val="auto"/>
                <w:szCs w:val="20"/>
                <w:highlight w:val="none"/>
              </w:rPr>
            </w:pPr>
          </w:p>
        </w:tc>
        <w:tc>
          <w:tcPr>
            <w:tcW w:w="1570" w:type="dxa"/>
            <w:shd w:val="clear" w:color="000000" w:fill="FFFFFF"/>
            <w:noWrap w:val="0"/>
            <w:tcMar>
              <w:left w:w="108" w:type="dxa"/>
              <w:right w:w="108" w:type="dxa"/>
            </w:tcMar>
            <w:vAlign w:val="center"/>
          </w:tcPr>
          <w:p w14:paraId="6B2013F8">
            <w:pPr>
              <w:keepNext w:val="0"/>
              <w:keepLines w:val="0"/>
              <w:suppressLineNumbers w:val="0"/>
              <w:spacing w:before="0" w:beforeAutospacing="0" w:after="0" w:afterAutospacing="0"/>
              <w:ind w:left="0" w:right="0"/>
              <w:jc w:val="center"/>
              <w:rPr>
                <w:rFonts w:hint="default" w:hAnsi="宋体" w:cs="宋体"/>
                <w:color w:val="auto"/>
                <w:szCs w:val="20"/>
                <w:highlight w:val="none"/>
              </w:rPr>
            </w:pPr>
          </w:p>
        </w:tc>
      </w:tr>
      <w:tr w14:paraId="518B2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6BB80D20">
            <w:pPr>
              <w:keepNext w:val="0"/>
              <w:keepLines w:val="0"/>
              <w:suppressLineNumbers w:val="0"/>
              <w:spacing w:before="0" w:beforeAutospacing="0" w:after="0" w:afterAutospacing="0"/>
              <w:ind w:left="0" w:right="0"/>
              <w:jc w:val="center"/>
              <w:rPr>
                <w:rFonts w:hint="eastAsia" w:hAnsi="宋体" w:cs="宋体"/>
                <w:color w:val="auto"/>
                <w:szCs w:val="20"/>
                <w:highlight w:val="none"/>
              </w:rPr>
            </w:pPr>
            <w:r>
              <w:rPr>
                <w:rFonts w:hint="eastAsia" w:hAnsi="宋体" w:cs="宋体"/>
                <w:color w:val="auto"/>
                <w:szCs w:val="20"/>
                <w:highlight w:val="none"/>
              </w:rPr>
              <w:t>...</w:t>
            </w:r>
          </w:p>
        </w:tc>
        <w:tc>
          <w:tcPr>
            <w:tcW w:w="5125" w:type="dxa"/>
            <w:gridSpan w:val="4"/>
            <w:shd w:val="clear" w:color="000000" w:fill="FFFFFF"/>
            <w:noWrap w:val="0"/>
            <w:tcMar>
              <w:left w:w="108" w:type="dxa"/>
              <w:right w:w="108" w:type="dxa"/>
            </w:tcMar>
            <w:vAlign w:val="center"/>
          </w:tcPr>
          <w:p w14:paraId="78DF2788">
            <w:pPr>
              <w:keepNext w:val="0"/>
              <w:keepLines w:val="0"/>
              <w:suppressLineNumbers w:val="0"/>
              <w:spacing w:before="0" w:beforeAutospacing="0" w:after="0" w:afterAutospacing="0"/>
              <w:ind w:left="0" w:right="0"/>
              <w:jc w:val="center"/>
              <w:rPr>
                <w:rFonts w:hint="default" w:hAnsi="宋体" w:cs="宋体"/>
                <w:color w:val="auto"/>
                <w:szCs w:val="20"/>
                <w:highlight w:val="none"/>
              </w:rPr>
            </w:pPr>
          </w:p>
        </w:tc>
        <w:tc>
          <w:tcPr>
            <w:tcW w:w="1712" w:type="dxa"/>
            <w:gridSpan w:val="2"/>
            <w:shd w:val="clear" w:color="000000" w:fill="FFFFFF"/>
            <w:noWrap w:val="0"/>
            <w:tcMar>
              <w:left w:w="108" w:type="dxa"/>
              <w:right w:w="108" w:type="dxa"/>
            </w:tcMar>
            <w:vAlign w:val="center"/>
          </w:tcPr>
          <w:p w14:paraId="620D1F1E">
            <w:pPr>
              <w:keepNext w:val="0"/>
              <w:keepLines w:val="0"/>
              <w:suppressLineNumbers w:val="0"/>
              <w:spacing w:before="0" w:beforeAutospacing="0" w:after="0" w:afterAutospacing="0"/>
              <w:ind w:left="0" w:right="0"/>
              <w:jc w:val="center"/>
              <w:rPr>
                <w:rFonts w:hint="default" w:hAnsi="宋体" w:cs="宋体"/>
                <w:color w:val="auto"/>
                <w:szCs w:val="20"/>
                <w:highlight w:val="none"/>
              </w:rPr>
            </w:pPr>
          </w:p>
        </w:tc>
        <w:tc>
          <w:tcPr>
            <w:tcW w:w="1570" w:type="dxa"/>
            <w:shd w:val="clear" w:color="000000" w:fill="FFFFFF"/>
            <w:noWrap w:val="0"/>
            <w:tcMar>
              <w:left w:w="108" w:type="dxa"/>
              <w:right w:w="108" w:type="dxa"/>
            </w:tcMar>
            <w:vAlign w:val="center"/>
          </w:tcPr>
          <w:p w14:paraId="655CF852">
            <w:pPr>
              <w:keepNext w:val="0"/>
              <w:keepLines w:val="0"/>
              <w:suppressLineNumbers w:val="0"/>
              <w:spacing w:before="0" w:beforeAutospacing="0" w:after="0" w:afterAutospacing="0"/>
              <w:ind w:left="0" w:right="0"/>
              <w:jc w:val="center"/>
              <w:rPr>
                <w:rFonts w:hint="default" w:hAnsi="宋体" w:cs="宋体"/>
                <w:color w:val="auto"/>
                <w:szCs w:val="20"/>
                <w:highlight w:val="none"/>
              </w:rPr>
            </w:pPr>
            <w:r>
              <w:rPr>
                <w:rFonts w:hint="default" w:hAnsi="宋体" w:cs="宋体"/>
                <w:color w:val="auto"/>
                <w:szCs w:val="20"/>
                <w:highlight w:val="none"/>
              </w:rPr>
              <w:t>　</w:t>
            </w:r>
          </w:p>
        </w:tc>
      </w:tr>
      <w:tr w14:paraId="6E505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701" w:type="dxa"/>
            <w:shd w:val="clear" w:color="auto" w:fill="FFFFFF"/>
            <w:noWrap w:val="0"/>
            <w:tcMar>
              <w:left w:w="108" w:type="dxa"/>
              <w:right w:w="108" w:type="dxa"/>
            </w:tcMar>
            <w:vAlign w:val="center"/>
          </w:tcPr>
          <w:p w14:paraId="037AF33E">
            <w:pPr>
              <w:keepNext w:val="0"/>
              <w:keepLines w:val="0"/>
              <w:suppressLineNumbers w:val="0"/>
              <w:spacing w:before="0" w:beforeAutospacing="0" w:after="0" w:afterAutospacing="0"/>
              <w:ind w:left="8" w:right="0" w:hanging="94"/>
              <w:jc w:val="center"/>
              <w:rPr>
                <w:rFonts w:hint="eastAsia" w:hAnsi="宋体" w:cs="宋体"/>
                <w:color w:val="auto"/>
                <w:sz w:val="20"/>
                <w:szCs w:val="20"/>
                <w:highlight w:val="none"/>
              </w:rPr>
            </w:pPr>
            <w:r>
              <w:rPr>
                <w:rFonts w:hint="eastAsia" w:hAnsi="宋体" w:cs="宋体"/>
                <w:color w:val="auto"/>
                <w:sz w:val="20"/>
                <w:szCs w:val="20"/>
                <w:highlight w:val="none"/>
              </w:rPr>
              <w:t>注意：</w:t>
            </w:r>
          </w:p>
        </w:tc>
        <w:tc>
          <w:tcPr>
            <w:tcW w:w="8407" w:type="dxa"/>
            <w:gridSpan w:val="7"/>
            <w:shd w:val="clear" w:color="auto" w:fill="FFFFFF"/>
            <w:noWrap w:val="0"/>
            <w:tcMar>
              <w:left w:w="108" w:type="dxa"/>
              <w:right w:w="108" w:type="dxa"/>
            </w:tcMar>
            <w:vAlign w:val="center"/>
          </w:tcPr>
          <w:p w14:paraId="2A8ECBF5">
            <w:pPr>
              <w:keepNext w:val="0"/>
              <w:keepLines w:val="0"/>
              <w:suppressLineNumbers w:val="0"/>
              <w:spacing w:before="0" w:beforeAutospacing="0" w:after="0" w:afterAutospacing="0"/>
              <w:ind w:left="0" w:right="0" w:firstLine="480"/>
              <w:rPr>
                <w:rFonts w:hint="eastAsia" w:hAnsi="宋体" w:cs="宋体"/>
                <w:color w:val="auto"/>
                <w:sz w:val="20"/>
                <w:szCs w:val="20"/>
                <w:highlight w:val="none"/>
              </w:rPr>
            </w:pPr>
            <w:r>
              <w:rPr>
                <w:rFonts w:hint="eastAsia" w:hAnsi="宋体" w:cs="宋体"/>
                <w:color w:val="auto"/>
                <w:sz w:val="20"/>
                <w:szCs w:val="20"/>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1B66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2207" w:type="dxa"/>
            <w:gridSpan w:val="2"/>
            <w:shd w:val="clear" w:color="000000" w:fill="FFFFFF"/>
            <w:noWrap w:val="0"/>
            <w:tcMar>
              <w:left w:w="108" w:type="dxa"/>
              <w:right w:w="108" w:type="dxa"/>
            </w:tcMar>
            <w:vAlign w:val="center"/>
          </w:tcPr>
          <w:p w14:paraId="35DB822B">
            <w:pPr>
              <w:keepNext w:val="0"/>
              <w:keepLines w:val="0"/>
              <w:suppressLineNumbers w:val="0"/>
              <w:spacing w:before="0" w:beforeAutospacing="0" w:after="0" w:afterAutospacing="0"/>
              <w:ind w:left="0" w:right="0"/>
              <w:jc w:val="center"/>
              <w:rPr>
                <w:rFonts w:hint="eastAsia" w:hAnsi="宋体" w:cs="宋体"/>
                <w:color w:val="auto"/>
                <w:sz w:val="20"/>
                <w:szCs w:val="20"/>
                <w:highlight w:val="none"/>
              </w:rPr>
            </w:pPr>
          </w:p>
          <w:p w14:paraId="76E425FF">
            <w:pPr>
              <w:keepNext w:val="0"/>
              <w:keepLines w:val="0"/>
              <w:suppressLineNumbers w:val="0"/>
              <w:spacing w:before="0" w:beforeAutospacing="0" w:after="0" w:afterAutospacing="0"/>
              <w:ind w:left="0" w:right="0"/>
              <w:jc w:val="center"/>
              <w:rPr>
                <w:rFonts w:hint="eastAsia" w:hAnsi="宋体" w:cs="宋体"/>
                <w:color w:val="auto"/>
                <w:sz w:val="20"/>
                <w:szCs w:val="20"/>
                <w:highlight w:val="none"/>
              </w:rPr>
            </w:pPr>
            <w:r>
              <w:rPr>
                <w:rFonts w:hint="eastAsia" w:hAnsi="宋体" w:cs="宋体"/>
                <w:color w:val="auto"/>
                <w:sz w:val="20"/>
                <w:szCs w:val="20"/>
                <w:highlight w:val="none"/>
              </w:rPr>
              <w:t>接收原件经办人(招标代理)：</w:t>
            </w:r>
          </w:p>
        </w:tc>
        <w:tc>
          <w:tcPr>
            <w:tcW w:w="1994" w:type="dxa"/>
            <w:gridSpan w:val="2"/>
            <w:shd w:val="clear" w:color="000000" w:fill="FFFFFF"/>
            <w:noWrap w:val="0"/>
            <w:tcMar>
              <w:left w:w="108" w:type="dxa"/>
              <w:right w:w="108" w:type="dxa"/>
            </w:tcMar>
            <w:vAlign w:val="center"/>
          </w:tcPr>
          <w:p w14:paraId="415985F9">
            <w:pPr>
              <w:keepNext w:val="0"/>
              <w:keepLines w:val="0"/>
              <w:suppressLineNumbers w:val="0"/>
              <w:spacing w:before="0" w:beforeAutospacing="0" w:after="0" w:afterAutospacing="0"/>
              <w:ind w:left="0" w:right="0"/>
              <w:jc w:val="center"/>
              <w:rPr>
                <w:rFonts w:hint="eastAsia" w:hAnsi="宋体" w:cs="宋体"/>
                <w:color w:val="auto"/>
                <w:sz w:val="20"/>
                <w:szCs w:val="20"/>
                <w:highlight w:val="none"/>
              </w:rPr>
            </w:pPr>
          </w:p>
        </w:tc>
        <w:tc>
          <w:tcPr>
            <w:tcW w:w="1625" w:type="dxa"/>
            <w:shd w:val="clear" w:color="000000" w:fill="FFFFFF"/>
            <w:noWrap w:val="0"/>
            <w:tcMar>
              <w:left w:w="108" w:type="dxa"/>
              <w:right w:w="108" w:type="dxa"/>
            </w:tcMar>
            <w:vAlign w:val="center"/>
          </w:tcPr>
          <w:p w14:paraId="5546D3B8">
            <w:pPr>
              <w:keepNext w:val="0"/>
              <w:keepLines w:val="0"/>
              <w:suppressLineNumbers w:val="0"/>
              <w:spacing w:before="0" w:beforeAutospacing="0" w:after="0" w:afterAutospacing="0"/>
              <w:ind w:left="0" w:right="0"/>
              <w:jc w:val="center"/>
              <w:rPr>
                <w:rFonts w:hint="eastAsia" w:hAnsi="宋体" w:cs="宋体"/>
                <w:color w:val="auto"/>
                <w:sz w:val="20"/>
                <w:szCs w:val="20"/>
                <w:highlight w:val="none"/>
              </w:rPr>
            </w:pPr>
            <w:r>
              <w:rPr>
                <w:rFonts w:hint="eastAsia" w:hAnsi="宋体" w:cs="宋体"/>
                <w:color w:val="auto"/>
                <w:sz w:val="20"/>
                <w:szCs w:val="20"/>
                <w:highlight w:val="none"/>
              </w:rPr>
              <w:t>接收时间：</w:t>
            </w:r>
          </w:p>
        </w:tc>
        <w:tc>
          <w:tcPr>
            <w:tcW w:w="3282" w:type="dxa"/>
            <w:gridSpan w:val="3"/>
            <w:shd w:val="clear" w:color="000000" w:fill="FFFFFF"/>
            <w:noWrap w:val="0"/>
            <w:tcMar>
              <w:left w:w="108" w:type="dxa"/>
              <w:right w:w="108" w:type="dxa"/>
            </w:tcMar>
            <w:vAlign w:val="center"/>
          </w:tcPr>
          <w:p w14:paraId="38708D9E">
            <w:pPr>
              <w:keepNext w:val="0"/>
              <w:keepLines w:val="0"/>
              <w:suppressLineNumbers w:val="0"/>
              <w:spacing w:before="0" w:beforeAutospacing="0" w:after="0" w:afterAutospacing="0"/>
              <w:ind w:left="0" w:right="0" w:firstLine="600" w:firstLineChars="300"/>
              <w:jc w:val="left"/>
              <w:rPr>
                <w:rFonts w:hint="eastAsia" w:hAnsi="宋体" w:cs="宋体"/>
                <w:color w:val="auto"/>
                <w:sz w:val="20"/>
                <w:szCs w:val="20"/>
                <w:highlight w:val="none"/>
              </w:rPr>
            </w:pPr>
            <w:r>
              <w:rPr>
                <w:rFonts w:hint="eastAsia" w:hAnsi="宋体" w:cs="宋体"/>
                <w:color w:val="auto"/>
                <w:sz w:val="20"/>
                <w:szCs w:val="20"/>
                <w:highlight w:val="none"/>
              </w:rPr>
              <w:t>年   月   日   时  分</w:t>
            </w:r>
          </w:p>
        </w:tc>
      </w:tr>
      <w:tr w14:paraId="7277B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207" w:type="dxa"/>
            <w:gridSpan w:val="2"/>
            <w:shd w:val="clear" w:color="000000" w:fill="FFFFFF"/>
            <w:noWrap w:val="0"/>
            <w:tcMar>
              <w:left w:w="108" w:type="dxa"/>
              <w:right w:w="108" w:type="dxa"/>
            </w:tcMar>
            <w:vAlign w:val="center"/>
          </w:tcPr>
          <w:p w14:paraId="1C676B69">
            <w:pPr>
              <w:keepNext w:val="0"/>
              <w:keepLines w:val="0"/>
              <w:suppressLineNumbers w:val="0"/>
              <w:spacing w:before="0" w:beforeAutospacing="0" w:after="0" w:afterAutospacing="0"/>
              <w:ind w:left="0" w:right="0"/>
              <w:jc w:val="center"/>
              <w:rPr>
                <w:rFonts w:hint="eastAsia" w:hAnsi="宋体" w:cs="宋体"/>
                <w:color w:val="auto"/>
                <w:sz w:val="20"/>
                <w:szCs w:val="20"/>
                <w:highlight w:val="none"/>
              </w:rPr>
            </w:pPr>
            <w:r>
              <w:rPr>
                <w:rFonts w:hint="eastAsia" w:hAnsi="宋体" w:cs="宋体"/>
                <w:color w:val="auto"/>
                <w:sz w:val="20"/>
                <w:szCs w:val="20"/>
                <w:highlight w:val="none"/>
              </w:rPr>
              <w:t>退还原件接收人(投标人)：</w:t>
            </w:r>
          </w:p>
        </w:tc>
        <w:tc>
          <w:tcPr>
            <w:tcW w:w="1994" w:type="dxa"/>
            <w:gridSpan w:val="2"/>
            <w:shd w:val="clear" w:color="000000" w:fill="FFFFFF"/>
            <w:noWrap w:val="0"/>
            <w:tcMar>
              <w:left w:w="108" w:type="dxa"/>
              <w:right w:w="108" w:type="dxa"/>
            </w:tcMar>
            <w:vAlign w:val="center"/>
          </w:tcPr>
          <w:p w14:paraId="615DBCAF">
            <w:pPr>
              <w:keepNext w:val="0"/>
              <w:keepLines w:val="0"/>
              <w:suppressLineNumbers w:val="0"/>
              <w:spacing w:before="0" w:beforeAutospacing="0" w:after="0" w:afterAutospacing="0"/>
              <w:ind w:left="0" w:right="0"/>
              <w:jc w:val="center"/>
              <w:rPr>
                <w:rFonts w:hint="eastAsia" w:hAnsi="宋体" w:cs="宋体"/>
                <w:color w:val="auto"/>
                <w:sz w:val="20"/>
                <w:szCs w:val="20"/>
                <w:highlight w:val="none"/>
              </w:rPr>
            </w:pPr>
          </w:p>
        </w:tc>
        <w:tc>
          <w:tcPr>
            <w:tcW w:w="1625" w:type="dxa"/>
            <w:shd w:val="clear" w:color="000000" w:fill="FFFFFF"/>
            <w:noWrap w:val="0"/>
            <w:tcMar>
              <w:left w:w="108" w:type="dxa"/>
              <w:right w:w="108" w:type="dxa"/>
            </w:tcMar>
            <w:vAlign w:val="center"/>
          </w:tcPr>
          <w:p w14:paraId="75DF2EA8">
            <w:pPr>
              <w:keepNext w:val="0"/>
              <w:keepLines w:val="0"/>
              <w:suppressLineNumbers w:val="0"/>
              <w:spacing w:before="0" w:beforeAutospacing="0" w:after="0" w:afterAutospacing="0"/>
              <w:ind w:left="0" w:right="0"/>
              <w:jc w:val="center"/>
              <w:rPr>
                <w:rFonts w:hint="eastAsia" w:hAnsi="宋体" w:cs="宋体"/>
                <w:color w:val="auto"/>
                <w:sz w:val="20"/>
                <w:szCs w:val="20"/>
                <w:highlight w:val="none"/>
              </w:rPr>
            </w:pPr>
            <w:r>
              <w:rPr>
                <w:rFonts w:hint="eastAsia" w:hAnsi="宋体" w:cs="宋体"/>
                <w:color w:val="auto"/>
                <w:sz w:val="20"/>
                <w:szCs w:val="20"/>
                <w:highlight w:val="none"/>
              </w:rPr>
              <w:t>退还时间：</w:t>
            </w:r>
          </w:p>
        </w:tc>
        <w:tc>
          <w:tcPr>
            <w:tcW w:w="3282" w:type="dxa"/>
            <w:gridSpan w:val="3"/>
            <w:shd w:val="clear" w:color="000000" w:fill="FFFFFF"/>
            <w:noWrap w:val="0"/>
            <w:tcMar>
              <w:left w:w="108" w:type="dxa"/>
              <w:right w:w="108" w:type="dxa"/>
            </w:tcMar>
            <w:vAlign w:val="center"/>
          </w:tcPr>
          <w:p w14:paraId="60BBAAA3">
            <w:pPr>
              <w:keepNext w:val="0"/>
              <w:keepLines w:val="0"/>
              <w:suppressLineNumbers w:val="0"/>
              <w:spacing w:before="0" w:beforeAutospacing="0" w:after="0" w:afterAutospacing="0"/>
              <w:ind w:left="0" w:right="0" w:firstLine="600" w:firstLineChars="300"/>
              <w:jc w:val="left"/>
              <w:rPr>
                <w:rFonts w:hint="eastAsia" w:hAnsi="宋体" w:cs="宋体"/>
                <w:color w:val="auto"/>
                <w:sz w:val="20"/>
                <w:szCs w:val="20"/>
                <w:highlight w:val="none"/>
              </w:rPr>
            </w:pPr>
            <w:r>
              <w:rPr>
                <w:rFonts w:hint="eastAsia" w:hAnsi="宋体" w:cs="宋体"/>
                <w:color w:val="auto"/>
                <w:sz w:val="20"/>
                <w:szCs w:val="20"/>
                <w:highlight w:val="none"/>
              </w:rPr>
              <w:t>年   月   日   时   分</w:t>
            </w:r>
          </w:p>
        </w:tc>
      </w:tr>
    </w:tbl>
    <w:p w14:paraId="060FD2BF">
      <w:pPr>
        <w:pStyle w:val="36"/>
        <w:widowControl w:val="0"/>
        <w:wordWrap w:val="0"/>
        <w:adjustRightInd w:val="0"/>
        <w:snapToGrid w:val="0"/>
        <w:spacing w:line="400" w:lineRule="exact"/>
        <w:rPr>
          <w:rFonts w:hint="eastAsia" w:ascii="Times New Roman"/>
          <w:snapToGrid w:val="0"/>
          <w:color w:val="auto"/>
          <w:sz w:val="21"/>
          <w:highlight w:val="none"/>
        </w:rPr>
        <w:sectPr>
          <w:footerReference r:id="rId11" w:type="default"/>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bookmarkEnd w:id="7"/>
    <w:bookmarkEnd w:id="229"/>
    <w:bookmarkEnd w:id="230"/>
    <w:p w14:paraId="1A875AB3">
      <w:pPr>
        <w:pStyle w:val="2"/>
        <w:wordWrap w:val="0"/>
        <w:autoSpaceDE/>
        <w:autoSpaceDN/>
        <w:snapToGrid w:val="0"/>
        <w:spacing w:line="440" w:lineRule="exact"/>
        <w:jc w:val="center"/>
        <w:rPr>
          <w:rFonts w:hint="eastAsia" w:ascii="Times New Roman"/>
          <w:b/>
          <w:snapToGrid w:val="0"/>
          <w:color w:val="auto"/>
          <w:sz w:val="24"/>
          <w:highlight w:val="none"/>
        </w:rPr>
      </w:pPr>
      <w:bookmarkStart w:id="263" w:name="_Hlt87793582"/>
      <w:bookmarkEnd w:id="263"/>
      <w:bookmarkStart w:id="264" w:name="_附件二十一：土建工程、电气工程、给排水工程工程清单项目费汇总表"/>
      <w:bookmarkEnd w:id="264"/>
      <w:bookmarkStart w:id="265" w:name="_附件十六：措施项目清单计价表"/>
      <w:bookmarkEnd w:id="265"/>
      <w:bookmarkStart w:id="266" w:name="_Hlt87783244"/>
      <w:bookmarkEnd w:id="266"/>
      <w:bookmarkStart w:id="267" w:name="_Toc133160683"/>
      <w:bookmarkStart w:id="268" w:name="_Toc18769"/>
      <w:bookmarkStart w:id="269" w:name="_Toc132687128"/>
      <w:bookmarkStart w:id="270" w:name="_Toc13722"/>
      <w:bookmarkStart w:id="271" w:name="_Toc142468134"/>
      <w:bookmarkStart w:id="272" w:name="_Toc137444778"/>
      <w:bookmarkStart w:id="273" w:name="_Toc133815902"/>
      <w:bookmarkStart w:id="274" w:name="_Toc78794873"/>
      <w:r>
        <w:rPr>
          <w:rFonts w:hint="eastAsia" w:ascii="Times New Roman"/>
          <w:b/>
          <w:snapToGrid w:val="0"/>
          <w:color w:val="auto"/>
          <w:sz w:val="24"/>
          <w:highlight w:val="none"/>
        </w:rPr>
        <w:t>第七章 建设工程施工合同</w:t>
      </w:r>
      <w:bookmarkEnd w:id="267"/>
      <w:bookmarkEnd w:id="268"/>
      <w:bookmarkEnd w:id="269"/>
      <w:bookmarkEnd w:id="270"/>
      <w:bookmarkEnd w:id="271"/>
      <w:bookmarkEnd w:id="272"/>
    </w:p>
    <w:p w14:paraId="1253272A">
      <w:pPr>
        <w:wordWrap w:val="0"/>
        <w:adjustRightInd w:val="0"/>
        <w:snapToGrid w:val="0"/>
        <w:spacing w:line="440" w:lineRule="exact"/>
        <w:rPr>
          <w:rFonts w:hint="eastAsia" w:ascii="Times New Roman"/>
          <w:snapToGrid w:val="0"/>
          <w:color w:val="auto"/>
          <w:kern w:val="0"/>
          <w:highlight w:val="none"/>
        </w:rPr>
      </w:pPr>
    </w:p>
    <w:p w14:paraId="033B517D">
      <w:pPr>
        <w:wordWrap w:val="0"/>
        <w:adjustRightInd w:val="0"/>
        <w:snapToGrid w:val="0"/>
        <w:spacing w:line="440" w:lineRule="exact"/>
        <w:rPr>
          <w:rFonts w:hint="eastAsia" w:ascii="Times New Roman"/>
          <w:snapToGrid w:val="0"/>
          <w:color w:val="auto"/>
          <w:kern w:val="0"/>
          <w:highlight w:val="none"/>
        </w:rPr>
      </w:pPr>
      <w:r>
        <w:rPr>
          <w:rFonts w:hint="eastAsia" w:ascii="Times New Roman"/>
          <w:snapToGrid w:val="0"/>
          <w:color w:val="auto"/>
          <w:kern w:val="0"/>
          <w:highlight w:val="none"/>
        </w:rPr>
        <w:t xml:space="preserve">    （略），</w:t>
      </w:r>
      <w:bookmarkEnd w:id="273"/>
      <w:bookmarkEnd w:id="274"/>
      <w:r>
        <w:rPr>
          <w:rFonts w:hint="eastAsia" w:ascii="Times New Roman"/>
          <w:snapToGrid w:val="0"/>
          <w:color w:val="auto"/>
          <w:kern w:val="0"/>
          <w:highlight w:val="none"/>
        </w:rPr>
        <w:t>按《广东省建设工程标准施工合同》（2009年版）或《建设工程施工合同（示范文本）》（GF—2017—0201）执行。</w:t>
      </w:r>
    </w:p>
    <w:p w14:paraId="3786D2BA">
      <w:pPr>
        <w:rPr>
          <w:color w:val="auto"/>
          <w:highlight w:val="none"/>
        </w:rPr>
      </w:pPr>
    </w:p>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239DE">
    <w:pPr>
      <w:pStyle w:val="13"/>
      <w:pBdr>
        <w:between w:val="none" w:color="auto" w:sz="0" w:space="0"/>
      </w:pBdr>
      <w:rPr>
        <w:rFonts w:hint="eastAsia"/>
      </w:rPr>
    </w:pPr>
  </w:p>
  <w:p w14:paraId="1D862A73">
    <w:pPr>
      <w:pStyle w:val="13"/>
      <w:pBdr>
        <w:between w:val="none" w:color="auto" w:sz="0" w:space="0"/>
      </w:pBd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BD9B2">
    <w:pPr>
      <w:pStyle w:val="13"/>
      <w:pBdr>
        <w:between w:val="none" w:color="auto" w:sz="0" w:space="0"/>
      </w:pBdr>
      <w:rPr>
        <w:rFonts w:hint="eastAsia"/>
      </w:rPr>
    </w:pPr>
  </w:p>
  <w:p w14:paraId="5B6DFBD3">
    <w:pPr>
      <w:pStyle w:val="13"/>
      <w:pBdr>
        <w:between w:val="none" w:color="auto" w:sz="0" w:space="0"/>
      </w:pBd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D3947">
    <w:pPr>
      <w:pStyle w:val="13"/>
      <w:pBdr>
        <w:between w:val="none" w:color="auto" w:sz="0" w:space="0"/>
      </w:pBdr>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787A7A">
                          <w:pPr>
                            <w:pStyle w:val="1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23787A7A">
                    <w:pPr>
                      <w:pStyle w:val="13"/>
                    </w:pPr>
                    <w:r>
                      <w:fldChar w:fldCharType="begin"/>
                    </w:r>
                    <w:r>
                      <w:instrText xml:space="preserve"> PAGE  \* MERGEFORMAT </w:instrText>
                    </w:r>
                    <w:r>
                      <w:fldChar w:fldCharType="separate"/>
                    </w:r>
                    <w:r>
                      <w:t>1</w:t>
                    </w:r>
                    <w:r>
                      <w:fldChar w:fldCharType="end"/>
                    </w:r>
                  </w:p>
                </w:txbxContent>
              </v:textbox>
            </v:shape>
          </w:pict>
        </mc:Fallback>
      </mc:AlternateContent>
    </w:r>
  </w:p>
  <w:p w14:paraId="4D926601">
    <w:pPr>
      <w:pStyle w:val="13"/>
      <w:pBdr>
        <w:between w:val="none" w:color="auto" w:sz="0" w:space="0"/>
      </w:pBdr>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8CF97">
    <w:pPr>
      <w:pStyle w:val="13"/>
      <w:pBdr>
        <w:between w:val="none" w:color="auto" w:sz="0" w:space="0"/>
      </w:pBd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6B7629">
                          <w:pPr>
                            <w:pStyle w:val="13"/>
                            <w:rPr>
                              <w:rFonts w:hint="eastAsia"/>
                            </w:rPr>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8</w:t>
                          </w:r>
                          <w:r>
                            <w:rPr>
                              <w:rFonts w:ascii="Times New Roman"/>
                              <w:sz w:val="21"/>
                            </w:rPr>
                            <w:fldChar w:fldCharType="end"/>
                          </w:r>
                          <w:r>
                            <w:rPr>
                              <w:rFonts w:hint="eastAsia" w:ascii="Times New Roman"/>
                              <w:sz w:val="21"/>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306B7629">
                    <w:pPr>
                      <w:pStyle w:val="13"/>
                      <w:rPr>
                        <w:rFonts w:hint="eastAsia"/>
                      </w:rPr>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8</w:t>
                    </w:r>
                    <w:r>
                      <w:rPr>
                        <w:rFonts w:ascii="Times New Roman"/>
                        <w:sz w:val="21"/>
                      </w:rPr>
                      <w:fldChar w:fldCharType="end"/>
                    </w:r>
                    <w:r>
                      <w:rPr>
                        <w:rFonts w:hint="eastAsia" w:ascii="Times New Roman"/>
                        <w:sz w:val="21"/>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639BF">
    <w:pPr>
      <w:pStyle w:val="7"/>
      <w:spacing w:line="173" w:lineRule="auto"/>
      <w:ind w:left="4412"/>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5BA2F4">
                          <w:pPr>
                            <w:pStyle w:val="13"/>
                          </w:pPr>
                          <w:r>
                            <w:fldChar w:fldCharType="begin"/>
                          </w:r>
                          <w:r>
                            <w:instrText xml:space="preserve"> PAGE  \* MERGEFORMAT </w:instrText>
                          </w:r>
                          <w:r>
                            <w:fldChar w:fldCharType="separate"/>
                          </w:r>
                          <w:r>
                            <w:t>74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5C5BA2F4">
                    <w:pPr>
                      <w:pStyle w:val="13"/>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9DEF0">
    <w:pPr>
      <w:pStyle w:val="7"/>
      <w:spacing w:line="173" w:lineRule="auto"/>
      <w:ind w:left="4310"/>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7887C9">
                          <w:pPr>
                            <w:pStyle w:val="13"/>
                          </w:pPr>
                          <w:r>
                            <w:fldChar w:fldCharType="begin"/>
                          </w:r>
                          <w:r>
                            <w:instrText xml:space="preserve"> PAGE  \* MERGEFORMAT </w:instrText>
                          </w:r>
                          <w:r>
                            <w:fldChar w:fldCharType="separate"/>
                          </w:r>
                          <w:r>
                            <w:t>80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707887C9">
                    <w:pPr>
                      <w:pStyle w:val="13"/>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A3BE8">
    <w:pPr>
      <w:pStyle w:val="1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EEFBE"/>
    <w:multiLevelType w:val="singleLevel"/>
    <w:tmpl w:val="938EEFBE"/>
    <w:lvl w:ilvl="0" w:tentative="0">
      <w:start w:val="1"/>
      <w:numFmt w:val="decimal"/>
      <w:lvlText w:val="%1."/>
      <w:lvlJc w:val="left"/>
      <w:pPr>
        <w:tabs>
          <w:tab w:val="left" w:pos="312"/>
        </w:tabs>
      </w:pPr>
    </w:lvl>
  </w:abstractNum>
  <w:abstractNum w:abstractNumId="1">
    <w:nsid w:val="EF148FC0"/>
    <w:multiLevelType w:val="singleLevel"/>
    <w:tmpl w:val="EF148FC0"/>
    <w:lvl w:ilvl="0" w:tentative="0">
      <w:start w:val="1"/>
      <w:numFmt w:val="decimal"/>
      <w:suff w:val="nothing"/>
      <w:lvlText w:val="（%1）"/>
      <w:lvlJc w:val="left"/>
    </w:lvl>
  </w:abstractNum>
  <w:abstractNum w:abstractNumId="2">
    <w:nsid w:val="1340181E"/>
    <w:multiLevelType w:val="singleLevel"/>
    <w:tmpl w:val="1340181E"/>
    <w:lvl w:ilvl="0" w:tentative="0">
      <w:start w:val="1"/>
      <w:numFmt w:val="decimal"/>
      <w:suff w:val="nothing"/>
      <w:lvlText w:val="（%1）"/>
      <w:lvlJc w:val="left"/>
    </w:lvl>
  </w:abstractNum>
  <w:abstractNum w:abstractNumId="3">
    <w:nsid w:val="46603C58"/>
    <w:multiLevelType w:val="singleLevel"/>
    <w:tmpl w:val="46603C58"/>
    <w:lvl w:ilvl="0" w:tentative="0">
      <w:start w:val="1"/>
      <w:numFmt w:val="decimal"/>
      <w:suff w:val="nothing"/>
      <w:lvlText w:val="（%1）"/>
      <w:lvlJc w:val="left"/>
    </w:lvl>
  </w:abstractNum>
  <w:abstractNum w:abstractNumId="4">
    <w:nsid w:val="609EB8A8"/>
    <w:multiLevelType w:val="singleLevel"/>
    <w:tmpl w:val="609EB8A8"/>
    <w:lvl w:ilvl="0" w:tentative="0">
      <w:start w:val="1"/>
      <w:numFmt w:val="decimal"/>
      <w:lvlText w:val="%1."/>
      <w:lvlJc w:val="left"/>
      <w:pPr>
        <w:tabs>
          <w:tab w:val="left" w:pos="312"/>
        </w:tabs>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NmMDJhNWZlMzA2MjFjODJkYTdhNjU2ZWJkMWE0NDgifQ=="/>
  </w:docVars>
  <w:rsids>
    <w:rsidRoot w:val="00172A27"/>
    <w:rsid w:val="0114540D"/>
    <w:rsid w:val="0161529F"/>
    <w:rsid w:val="01AE0DBE"/>
    <w:rsid w:val="046455D9"/>
    <w:rsid w:val="05092FAB"/>
    <w:rsid w:val="05246C6B"/>
    <w:rsid w:val="0532571E"/>
    <w:rsid w:val="074F0D7B"/>
    <w:rsid w:val="08B84ACC"/>
    <w:rsid w:val="09095912"/>
    <w:rsid w:val="0A5440F6"/>
    <w:rsid w:val="0A7F60A2"/>
    <w:rsid w:val="0CC44392"/>
    <w:rsid w:val="0D9705B5"/>
    <w:rsid w:val="0E743DDE"/>
    <w:rsid w:val="0FD75597"/>
    <w:rsid w:val="102943E1"/>
    <w:rsid w:val="102F35AF"/>
    <w:rsid w:val="103F63AE"/>
    <w:rsid w:val="10422963"/>
    <w:rsid w:val="119F6704"/>
    <w:rsid w:val="138E448F"/>
    <w:rsid w:val="13966CDF"/>
    <w:rsid w:val="13A740BB"/>
    <w:rsid w:val="14DB226E"/>
    <w:rsid w:val="14F37E51"/>
    <w:rsid w:val="170F26A3"/>
    <w:rsid w:val="17F35B20"/>
    <w:rsid w:val="18761375"/>
    <w:rsid w:val="1A4261CE"/>
    <w:rsid w:val="1B662AAD"/>
    <w:rsid w:val="1B692DB6"/>
    <w:rsid w:val="1DB11F53"/>
    <w:rsid w:val="201900EE"/>
    <w:rsid w:val="23BD6FE3"/>
    <w:rsid w:val="24227C16"/>
    <w:rsid w:val="249E3451"/>
    <w:rsid w:val="25626093"/>
    <w:rsid w:val="26212E4C"/>
    <w:rsid w:val="27274BFB"/>
    <w:rsid w:val="28476B7D"/>
    <w:rsid w:val="296D2553"/>
    <w:rsid w:val="2A6D7688"/>
    <w:rsid w:val="2ADE0DF1"/>
    <w:rsid w:val="2C7C5C8D"/>
    <w:rsid w:val="2D8A6187"/>
    <w:rsid w:val="2E49620B"/>
    <w:rsid w:val="2FE83CC3"/>
    <w:rsid w:val="2FE9462C"/>
    <w:rsid w:val="31F530C3"/>
    <w:rsid w:val="32223D4C"/>
    <w:rsid w:val="33951E67"/>
    <w:rsid w:val="35484E3D"/>
    <w:rsid w:val="37546F74"/>
    <w:rsid w:val="385B198F"/>
    <w:rsid w:val="3A26548A"/>
    <w:rsid w:val="3C522566"/>
    <w:rsid w:val="3C552BCF"/>
    <w:rsid w:val="3D6A657C"/>
    <w:rsid w:val="3DE713D4"/>
    <w:rsid w:val="3E9E1A58"/>
    <w:rsid w:val="3F6F7282"/>
    <w:rsid w:val="3FA30576"/>
    <w:rsid w:val="3FC434F2"/>
    <w:rsid w:val="40E22439"/>
    <w:rsid w:val="41B15FDC"/>
    <w:rsid w:val="41B4600D"/>
    <w:rsid w:val="431367DC"/>
    <w:rsid w:val="439F611E"/>
    <w:rsid w:val="43A7537A"/>
    <w:rsid w:val="446918F2"/>
    <w:rsid w:val="44AE49FA"/>
    <w:rsid w:val="464639D0"/>
    <w:rsid w:val="47D06A35"/>
    <w:rsid w:val="483D455B"/>
    <w:rsid w:val="486E697A"/>
    <w:rsid w:val="49D46CB0"/>
    <w:rsid w:val="4A9464B5"/>
    <w:rsid w:val="4C067384"/>
    <w:rsid w:val="4DB44E6C"/>
    <w:rsid w:val="50947199"/>
    <w:rsid w:val="5217666D"/>
    <w:rsid w:val="525E7A5F"/>
    <w:rsid w:val="527B5FA6"/>
    <w:rsid w:val="534529CD"/>
    <w:rsid w:val="540A51E2"/>
    <w:rsid w:val="570B1865"/>
    <w:rsid w:val="577D0987"/>
    <w:rsid w:val="58B36FCC"/>
    <w:rsid w:val="58F747A1"/>
    <w:rsid w:val="5901270F"/>
    <w:rsid w:val="5C2965A7"/>
    <w:rsid w:val="5DA80EF2"/>
    <w:rsid w:val="5E1143B2"/>
    <w:rsid w:val="5EF96C81"/>
    <w:rsid w:val="612B52DE"/>
    <w:rsid w:val="61A04433"/>
    <w:rsid w:val="62BD6426"/>
    <w:rsid w:val="63EC26DE"/>
    <w:rsid w:val="64AA0614"/>
    <w:rsid w:val="660E3CC9"/>
    <w:rsid w:val="683D5FB5"/>
    <w:rsid w:val="685359F7"/>
    <w:rsid w:val="69B1727D"/>
    <w:rsid w:val="6A57575A"/>
    <w:rsid w:val="6EC47E05"/>
    <w:rsid w:val="6EE16475"/>
    <w:rsid w:val="6F2E3EBD"/>
    <w:rsid w:val="7301276D"/>
    <w:rsid w:val="73775968"/>
    <w:rsid w:val="740C122A"/>
    <w:rsid w:val="76F854DD"/>
    <w:rsid w:val="78DD6A72"/>
    <w:rsid w:val="7A862E00"/>
    <w:rsid w:val="7BB50027"/>
    <w:rsid w:val="7CA22466"/>
    <w:rsid w:val="7FF339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2">
    <w:name w:val="heading 1"/>
    <w:basedOn w:val="1"/>
    <w:next w:val="1"/>
    <w:autoRedefine/>
    <w:qFormat/>
    <w:uiPriority w:val="0"/>
    <w:pPr>
      <w:autoSpaceDE w:val="0"/>
      <w:autoSpaceDN w:val="0"/>
      <w:adjustRightInd w:val="0"/>
      <w:jc w:val="left"/>
      <w:outlineLvl w:val="0"/>
    </w:pPr>
    <w:rPr>
      <w:kern w:val="0"/>
      <w:sz w:val="30"/>
    </w:rPr>
  </w:style>
  <w:style w:type="paragraph" w:styleId="3">
    <w:name w:val="heading 2"/>
    <w:basedOn w:val="1"/>
    <w:next w:val="1"/>
    <w:qFormat/>
    <w:uiPriority w:val="0"/>
    <w:pPr>
      <w:autoSpaceDE w:val="0"/>
      <w:autoSpaceDN w:val="0"/>
      <w:adjustRightInd w:val="0"/>
      <w:jc w:val="left"/>
      <w:outlineLvl w:val="1"/>
    </w:pPr>
    <w:rPr>
      <w:kern w:val="0"/>
      <w:sz w:val="24"/>
    </w:rPr>
  </w:style>
  <w:style w:type="paragraph" w:styleId="4">
    <w:name w:val="heading 3"/>
    <w:next w:val="1"/>
    <w:qFormat/>
    <w:uiPriority w:val="0"/>
    <w:pPr>
      <w:keepNext/>
      <w:keepLines/>
      <w:spacing w:before="120" w:beforeLines="0" w:beforeAutospacing="0" w:after="120" w:afterLines="0" w:afterAutospacing="0"/>
      <w:jc w:val="center"/>
      <w:outlineLvl w:val="2"/>
    </w:pPr>
    <w:rPr>
      <w:rFonts w:asciiTheme="minorHAnsi" w:hAnsiTheme="minorHAnsi" w:eastAsiaTheme="minorEastAsia" w:cstheme="minorBidi"/>
      <w:sz w:val="24"/>
    </w:rPr>
  </w:style>
  <w:style w:type="paragraph" w:styleId="5">
    <w:name w:val="heading 4"/>
    <w:basedOn w:val="1"/>
    <w:next w:val="1"/>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20">
    <w:name w:val="Default Paragraph Font"/>
    <w:autoRedefine/>
    <w:semiHidden/>
    <w:qFormat/>
    <w:uiPriority w:val="0"/>
  </w:style>
  <w:style w:type="table" w:default="1" w:styleId="19">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annotation text"/>
    <w:basedOn w:val="1"/>
    <w:next w:val="1"/>
    <w:autoRedefine/>
    <w:qFormat/>
    <w:uiPriority w:val="0"/>
    <w:pPr>
      <w:adjustRightInd w:val="0"/>
      <w:spacing w:line="360" w:lineRule="atLeast"/>
      <w:jc w:val="left"/>
      <w:textAlignment w:val="baseline"/>
    </w:pPr>
    <w:rPr>
      <w:rFonts w:ascii="宋体"/>
      <w:kern w:val="0"/>
      <w:sz w:val="24"/>
    </w:rPr>
  </w:style>
  <w:style w:type="paragraph" w:styleId="7">
    <w:name w:val="Body Text"/>
    <w:basedOn w:val="1"/>
    <w:autoRedefine/>
    <w:qFormat/>
    <w:uiPriority w:val="0"/>
    <w:pPr>
      <w:spacing w:after="120" w:afterLines="0" w:afterAutospacing="0"/>
    </w:pPr>
  </w:style>
  <w:style w:type="paragraph" w:styleId="8">
    <w:name w:val="Body Text Indent"/>
    <w:basedOn w:val="1"/>
    <w:next w:val="9"/>
    <w:autoRedefine/>
    <w:qFormat/>
    <w:uiPriority w:val="0"/>
    <w:pPr>
      <w:ind w:firstLine="560" w:firstLineChars="200"/>
    </w:pPr>
  </w:style>
  <w:style w:type="paragraph" w:styleId="9">
    <w:name w:val="envelope return"/>
    <w:basedOn w:val="1"/>
    <w:qFormat/>
    <w:uiPriority w:val="99"/>
    <w:pPr>
      <w:snapToGrid w:val="0"/>
    </w:pPr>
    <w:rPr>
      <w:rFonts w:ascii="Arial" w:hAnsi="Arial"/>
    </w:rPr>
  </w:style>
  <w:style w:type="paragraph" w:styleId="10">
    <w:name w:val="toc 3"/>
    <w:basedOn w:val="1"/>
    <w:next w:val="1"/>
    <w:autoRedefine/>
    <w:qFormat/>
    <w:uiPriority w:val="39"/>
    <w:pPr>
      <w:ind w:left="561"/>
      <w:jc w:val="left"/>
    </w:pPr>
    <w:rPr>
      <w:sz w:val="24"/>
    </w:rPr>
  </w:style>
  <w:style w:type="paragraph" w:styleId="11">
    <w:name w:val="Plain Text"/>
    <w:basedOn w:val="1"/>
    <w:autoRedefine/>
    <w:qFormat/>
    <w:uiPriority w:val="0"/>
    <w:pPr>
      <w:ind w:firstLine="200" w:firstLineChars="200"/>
    </w:pPr>
    <w:rPr>
      <w:rFonts w:ascii="宋体" w:hAnsi="Courier New"/>
      <w:szCs w:val="21"/>
    </w:rPr>
  </w:style>
  <w:style w:type="paragraph" w:styleId="12">
    <w:name w:val="Body Text Indent 2"/>
    <w:basedOn w:val="1"/>
    <w:autoRedefine/>
    <w:qFormat/>
    <w:uiPriority w:val="0"/>
    <w:pPr>
      <w:spacing w:line="480" w:lineRule="auto"/>
      <w:ind w:firstLine="561"/>
    </w:pPr>
    <w:rPr>
      <w:rFonts w:ascii="宋体"/>
    </w:rPr>
  </w:style>
  <w:style w:type="paragraph" w:styleId="13">
    <w:name w:val="footer"/>
    <w:basedOn w:val="1"/>
    <w:autoRedefine/>
    <w:qFormat/>
    <w:uiPriority w:val="0"/>
    <w:pPr>
      <w:widowControl/>
      <w:tabs>
        <w:tab w:val="center" w:pos="4153"/>
        <w:tab w:val="right" w:pos="8306"/>
      </w:tabs>
      <w:snapToGrid w:val="0"/>
      <w:jc w:val="left"/>
    </w:pPr>
    <w:rPr>
      <w:kern w:val="0"/>
      <w:sz w:val="18"/>
    </w:rPr>
  </w:style>
  <w:style w:type="paragraph" w:styleId="14">
    <w:name w:val="header"/>
    <w:basedOn w:val="1"/>
    <w:autoRedefine/>
    <w:qFormat/>
    <w:uiPriority w:val="0"/>
    <w:pPr>
      <w:widowControl/>
      <w:pBdr>
        <w:bottom w:val="single" w:color="auto" w:sz="6" w:space="1"/>
      </w:pBdr>
      <w:tabs>
        <w:tab w:val="center" w:pos="4153"/>
        <w:tab w:val="right" w:pos="8306"/>
      </w:tabs>
      <w:snapToGrid w:val="0"/>
      <w:jc w:val="center"/>
    </w:pPr>
    <w:rPr>
      <w:kern w:val="0"/>
      <w:sz w:val="18"/>
    </w:rPr>
  </w:style>
  <w:style w:type="paragraph" w:styleId="15">
    <w:name w:val="toc 1"/>
    <w:basedOn w:val="1"/>
    <w:next w:val="1"/>
    <w:autoRedefine/>
    <w:qFormat/>
    <w:uiPriority w:val="39"/>
    <w:pPr>
      <w:spacing w:before="120" w:beforeLines="0" w:beforeAutospacing="0" w:after="120" w:afterLines="0" w:afterAutospacing="0"/>
      <w:jc w:val="left"/>
    </w:pPr>
    <w:rPr>
      <w:caps/>
      <w:sz w:val="24"/>
    </w:rPr>
  </w:style>
  <w:style w:type="paragraph" w:styleId="16">
    <w:name w:val="toc 2"/>
    <w:basedOn w:val="1"/>
    <w:next w:val="1"/>
    <w:autoRedefine/>
    <w:qFormat/>
    <w:uiPriority w:val="39"/>
    <w:pPr>
      <w:ind w:left="278"/>
      <w:jc w:val="left"/>
    </w:pPr>
    <w:rPr>
      <w:smallCaps/>
      <w:sz w:val="24"/>
    </w:rPr>
  </w:style>
  <w:style w:type="paragraph" w:styleId="17">
    <w:name w:val="Body Text 2"/>
    <w:basedOn w:val="1"/>
    <w:next w:val="7"/>
    <w:autoRedefine/>
    <w:qFormat/>
    <w:uiPriority w:val="0"/>
    <w:pPr>
      <w:spacing w:line="500" w:lineRule="exact"/>
    </w:pPr>
    <w:rPr>
      <w:rFonts w:ascii="宋体"/>
      <w:sz w:val="24"/>
    </w:rPr>
  </w:style>
  <w:style w:type="paragraph" w:styleId="18">
    <w:name w:val="Normal (Web)"/>
    <w:basedOn w:val="1"/>
    <w:autoRedefine/>
    <w:unhideWhenUsed/>
    <w:qFormat/>
    <w:uiPriority w:val="99"/>
    <w:pPr>
      <w:widowControl/>
      <w:spacing w:before="100" w:beforeAutospacing="1" w:after="100" w:afterAutospacing="1" w:line="240" w:lineRule="auto"/>
      <w:jc w:val="left"/>
    </w:pPr>
    <w:rPr>
      <w:rFonts w:hAnsi="宋体" w:cs="宋体"/>
      <w:kern w:val="0"/>
      <w:szCs w:val="24"/>
    </w:rPr>
  </w:style>
  <w:style w:type="paragraph" w:customStyle="1" w:styleId="21">
    <w:name w:val="Normal Indent"/>
    <w:basedOn w:val="1"/>
    <w:qFormat/>
    <w:uiPriority w:val="0"/>
    <w:pPr>
      <w:widowControl/>
      <w:spacing w:line="360" w:lineRule="auto"/>
      <w:ind w:firstLine="420"/>
      <w:jc w:val="left"/>
    </w:pPr>
    <w:rPr>
      <w:rFonts w:ascii="宋体" w:hAnsi="Times New Roman" w:eastAsia="宋体" w:cs="Times New Roman"/>
      <w:kern w:val="0"/>
      <w:sz w:val="20"/>
      <w:szCs w:val="20"/>
    </w:rPr>
  </w:style>
  <w:style w:type="paragraph" w:customStyle="1" w:styleId="22">
    <w:name w:val="Normal Indent1"/>
    <w:basedOn w:val="1"/>
    <w:autoRedefine/>
    <w:qFormat/>
    <w:uiPriority w:val="0"/>
    <w:pPr>
      <w:widowControl/>
      <w:spacing w:line="360" w:lineRule="auto"/>
      <w:ind w:firstLine="420"/>
      <w:jc w:val="left"/>
    </w:pPr>
    <w:rPr>
      <w:rFonts w:ascii="宋体" w:hAnsi="Times New Roman" w:eastAsia="宋体" w:cs="Times New Roman"/>
      <w:kern w:val="0"/>
      <w:sz w:val="20"/>
      <w:szCs w:val="20"/>
    </w:rPr>
  </w:style>
  <w:style w:type="paragraph" w:customStyle="1" w:styleId="23">
    <w:name w:val="正文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4">
    <w:name w:val="正文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25">
    <w:name w:val="正文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
    <w:name w:val="正文文本 New"/>
    <w:basedOn w:val="1"/>
    <w:autoRedefine/>
    <w:qFormat/>
    <w:uiPriority w:val="0"/>
    <w:pPr>
      <w:spacing w:after="120"/>
    </w:pPr>
  </w:style>
  <w:style w:type="paragraph" w:customStyle="1" w:styleId="27">
    <w:name w:val="正文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8">
    <w:name w:val="正文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9">
    <w:name w:val="正文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0">
    <w:name w:val="正文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1">
    <w:name w:val="正文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普通(网站) New"/>
    <w:basedOn w:val="33"/>
    <w:autoRedefine/>
    <w:qFormat/>
    <w:uiPriority w:val="0"/>
    <w:rPr>
      <w:sz w:val="24"/>
    </w:rPr>
  </w:style>
  <w:style w:type="paragraph" w:customStyle="1" w:styleId="33">
    <w:name w:val="正文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4">
    <w:name w:val="正文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35">
    <w:name w:val="标题 3 New New"/>
    <w:basedOn w:val="36"/>
    <w:next w:val="36"/>
    <w:autoRedefine/>
    <w:qFormat/>
    <w:uiPriority w:val="0"/>
    <w:pPr>
      <w:keepNext/>
      <w:keepLines/>
      <w:spacing w:before="120" w:beforeLines="0" w:beforeAutospacing="0" w:after="120" w:afterLines="0" w:afterAutospacing="0"/>
      <w:jc w:val="center"/>
      <w:outlineLvl w:val="2"/>
    </w:pPr>
    <w:rPr>
      <w:rFonts w:ascii="Times New Roman"/>
      <w:sz w:val="24"/>
    </w:rPr>
  </w:style>
  <w:style w:type="paragraph" w:customStyle="1" w:styleId="36">
    <w:name w:val="正文缩进 New"/>
    <w:basedOn w:val="37"/>
    <w:autoRedefine/>
    <w:qFormat/>
    <w:uiPriority w:val="0"/>
    <w:pPr>
      <w:widowControl/>
      <w:ind w:firstLine="420"/>
      <w:jc w:val="left"/>
    </w:pPr>
    <w:rPr>
      <w:kern w:val="0"/>
      <w:sz w:val="20"/>
    </w:rPr>
  </w:style>
  <w:style w:type="paragraph" w:customStyle="1" w:styleId="37">
    <w:name w:val="正文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38">
    <w:name w:val="正文文本缩进 New"/>
    <w:basedOn w:val="37"/>
    <w:autoRedefine/>
    <w:qFormat/>
    <w:uiPriority w:val="0"/>
    <w:pPr>
      <w:ind w:firstLine="560" w:firstLineChars="200"/>
    </w:pPr>
    <w:rPr>
      <w:rFonts w:ascii="宋体"/>
      <w:kern w:val="2"/>
      <w:sz w:val="24"/>
    </w:rPr>
  </w:style>
  <w:style w:type="paragraph" w:customStyle="1" w:styleId="39">
    <w:name w:val="正文 New New New New New New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Table Text"/>
    <w:basedOn w:val="1"/>
    <w:autoRedefine/>
    <w:semiHidden/>
    <w:qFormat/>
    <w:uiPriority w:val="0"/>
    <w:rPr>
      <w:rFonts w:ascii="宋体" w:hAnsi="宋体" w:eastAsia="宋体" w:cs="宋体"/>
      <w:sz w:val="24"/>
      <w:szCs w:val="24"/>
      <w:lang w:val="en-US" w:eastAsia="en-US" w:bidi="ar-SA"/>
    </w:rPr>
  </w:style>
  <w:style w:type="table" w:customStyle="1" w:styleId="41">
    <w:name w:val="Table Normal"/>
    <w:autoRedefine/>
    <w:unhideWhenUsed/>
    <w:qFormat/>
    <w:uiPriority w:val="0"/>
    <w:tblPr>
      <w:tblCellMar>
        <w:top w:w="0" w:type="dxa"/>
        <w:left w:w="0" w:type="dxa"/>
        <w:bottom w:w="0" w:type="dxa"/>
        <w:right w:w="0" w:type="dxa"/>
      </w:tblCellMar>
    </w:tblPr>
  </w:style>
  <w:style w:type="paragraph" w:customStyle="1" w:styleId="42">
    <w:name w:val="正文缩进1"/>
    <w:basedOn w:val="1"/>
    <w:qFormat/>
    <w:uiPriority w:val="0"/>
    <w:pPr>
      <w:widowControl/>
      <w:ind w:firstLine="420"/>
      <w:jc w:val="left"/>
    </w:pPr>
    <w:rPr>
      <w:rFonts w:ascii="Times New Roman" w:hAnsi="Times New Roman" w:eastAsia="宋体" w:cs="Times New Roman"/>
      <w:kern w:val="0"/>
      <w:szCs w:val="20"/>
    </w:rPr>
  </w:style>
  <w:style w:type="paragraph" w:customStyle="1" w:styleId="43">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character" w:customStyle="1" w:styleId="44">
    <w:name w:val="正文文本 (2) + 间距 0 pt3"/>
    <w:basedOn w:val="20"/>
    <w:qFormat/>
    <w:uiPriority w:val="0"/>
    <w:rPr>
      <w:rFonts w:ascii="MingLiU" w:hAnsi="Times New Roman" w:eastAsia="MingLiU" w:cs="MingLiU"/>
      <w:spacing w:val="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wmf"/><Relationship Id="rId35" Type="http://schemas.openxmlformats.org/officeDocument/2006/relationships/oleObject" Target="embeddings/oleObject12.bin"/><Relationship Id="rId34" Type="http://schemas.openxmlformats.org/officeDocument/2006/relationships/image" Target="media/image11.wmf"/><Relationship Id="rId33" Type="http://schemas.openxmlformats.org/officeDocument/2006/relationships/oleObject" Target="embeddings/oleObject11.bin"/><Relationship Id="rId32" Type="http://schemas.openxmlformats.org/officeDocument/2006/relationships/image" Target="media/image10.wmf"/><Relationship Id="rId31" Type="http://schemas.openxmlformats.org/officeDocument/2006/relationships/oleObject" Target="embeddings/oleObject10.bin"/><Relationship Id="rId30" Type="http://schemas.openxmlformats.org/officeDocument/2006/relationships/image" Target="media/image9.wmf"/><Relationship Id="rId3" Type="http://schemas.openxmlformats.org/officeDocument/2006/relationships/footnotes" Target="footnotes.xml"/><Relationship Id="rId29" Type="http://schemas.openxmlformats.org/officeDocument/2006/relationships/oleObject" Target="embeddings/oleObject9.bin"/><Relationship Id="rId28" Type="http://schemas.openxmlformats.org/officeDocument/2006/relationships/image" Target="media/image8.wmf"/><Relationship Id="rId27" Type="http://schemas.openxmlformats.org/officeDocument/2006/relationships/oleObject" Target="embeddings/oleObject8.bin"/><Relationship Id="rId26" Type="http://schemas.openxmlformats.org/officeDocument/2006/relationships/image" Target="media/image7.wmf"/><Relationship Id="rId25" Type="http://schemas.openxmlformats.org/officeDocument/2006/relationships/oleObject" Target="embeddings/oleObject7.bin"/><Relationship Id="rId24" Type="http://schemas.openxmlformats.org/officeDocument/2006/relationships/image" Target="media/image6.wmf"/><Relationship Id="rId23" Type="http://schemas.openxmlformats.org/officeDocument/2006/relationships/oleObject" Target="embeddings/oleObject6.bin"/><Relationship Id="rId22" Type="http://schemas.openxmlformats.org/officeDocument/2006/relationships/image" Target="media/image5.wmf"/><Relationship Id="rId21" Type="http://schemas.openxmlformats.org/officeDocument/2006/relationships/oleObject" Target="embeddings/oleObject5.bin"/><Relationship Id="rId20" Type="http://schemas.openxmlformats.org/officeDocument/2006/relationships/image" Target="media/image4.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3.wmf"/><Relationship Id="rId17" Type="http://schemas.openxmlformats.org/officeDocument/2006/relationships/oleObject" Target="embeddings/oleObject3.bin"/><Relationship Id="rId16" Type="http://schemas.openxmlformats.org/officeDocument/2006/relationships/image" Target="media/image2.wmf"/><Relationship Id="rId15" Type="http://schemas.openxmlformats.org/officeDocument/2006/relationships/oleObject" Target="embeddings/oleObject2.bin"/><Relationship Id="rId14" Type="http://schemas.openxmlformats.org/officeDocument/2006/relationships/image" Target="media/image1.w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7EDCC"/>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5680</Words>
  <Characters>6064</Characters>
  <Lines>1</Lines>
  <Paragraphs>1</Paragraphs>
  <TotalTime>3</TotalTime>
  <ScaleCrop>false</ScaleCrop>
  <LinksUpToDate>false</LinksUpToDate>
  <CharactersWithSpaces>6318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2024-11-01T10:47:00Z</dcterms:created>
  <dc:creator>Administrator</dc:creator>
  <cp:lastModifiedBy>蒲公英</cp:lastModifiedBy>
  <cp:lastPrinted>2024-11-17T12:54:00Z</cp:lastPrinted>
  <dcterms:modified xsi:type="dcterms:W3CDTF">2025-07-24T04:38:59Z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6F98470532944484996BF117A1F6061D_13</vt:lpwstr>
  </property>
  <property fmtid="{D5CDD505-2E9C-101B-9397-08002B2CF9AE}" pid="4" name="KSOTemplateDocerSaveRecord">
    <vt:lpwstr>eyJoZGlkIjoiNDI4OGZkMmJkOThjODlmY2I2ZjhkNmNmN2Y3ZWJjMmEiLCJ1c2VySWQiOiI1ODUwNjU1MTEifQ==</vt:lpwstr>
  </property>
</Properties>
</file>