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D9F92E2">
      <w:pPr>
        <w:pStyle w:val="140"/>
        <w:wordWrap w:val="0"/>
        <w:adjustRightInd w:val="0"/>
        <w:snapToGrid w:val="0"/>
        <w:spacing w:line="360" w:lineRule="auto"/>
        <w:jc w:val="center"/>
        <w:rPr>
          <w:rFonts w:hint="eastAsia" w:ascii="宋体" w:hAnsi="宋体" w:eastAsia="宋体" w:cs="宋体"/>
          <w:snapToGrid w:val="0"/>
          <w:color w:val="auto"/>
          <w:kern w:val="0"/>
          <w:sz w:val="44"/>
          <w:szCs w:val="44"/>
          <w:highlight w:val="none"/>
          <w:u w:val="single"/>
        </w:rPr>
      </w:pPr>
      <w:r>
        <w:rPr>
          <w:rFonts w:hint="eastAsia" w:ascii="宋体" w:hAnsi="宋体" w:eastAsia="宋体" w:cs="宋体"/>
          <w:b/>
          <w:snapToGrid w:val="0"/>
          <w:color w:val="auto"/>
          <w:kern w:val="0"/>
          <w:sz w:val="52"/>
          <w:szCs w:val="52"/>
          <w:highlight w:val="none"/>
          <w:lang w:eastAsia="zh-CN"/>
        </w:rPr>
        <w:t>韶关市武江区武江大道南沿线提升改造项目监理</w:t>
      </w:r>
    </w:p>
    <w:p w14:paraId="6142AEA0">
      <w:pPr>
        <w:pStyle w:val="140"/>
        <w:wordWrap w:val="0"/>
        <w:adjustRightInd w:val="0"/>
        <w:snapToGrid w:val="0"/>
        <w:spacing w:line="360" w:lineRule="auto"/>
        <w:rPr>
          <w:rFonts w:hint="eastAsia" w:ascii="宋体" w:hAnsi="宋体" w:eastAsia="宋体" w:cs="宋体"/>
          <w:snapToGrid w:val="0"/>
          <w:color w:val="auto"/>
          <w:kern w:val="0"/>
          <w:sz w:val="36"/>
          <w:highlight w:val="none"/>
          <w:u w:val="single"/>
        </w:rPr>
      </w:pPr>
    </w:p>
    <w:p w14:paraId="1E433A6B">
      <w:pPr>
        <w:pStyle w:val="140"/>
        <w:wordWrap w:val="0"/>
        <w:adjustRightInd w:val="0"/>
        <w:snapToGrid w:val="0"/>
        <w:spacing w:line="360" w:lineRule="auto"/>
        <w:rPr>
          <w:rFonts w:hint="eastAsia" w:ascii="宋体" w:hAnsi="宋体" w:eastAsia="宋体" w:cs="宋体"/>
          <w:snapToGrid w:val="0"/>
          <w:color w:val="auto"/>
          <w:kern w:val="0"/>
          <w:sz w:val="36"/>
          <w:highlight w:val="none"/>
          <w:u w:val="single"/>
        </w:rPr>
      </w:pPr>
    </w:p>
    <w:p w14:paraId="4A1879F0">
      <w:pPr>
        <w:pStyle w:val="140"/>
        <w:wordWrap w:val="0"/>
        <w:adjustRightInd w:val="0"/>
        <w:snapToGrid w:val="0"/>
        <w:spacing w:line="360" w:lineRule="auto"/>
        <w:rPr>
          <w:rFonts w:hint="eastAsia" w:ascii="宋体" w:hAnsi="宋体" w:eastAsia="宋体" w:cs="宋体"/>
          <w:snapToGrid w:val="0"/>
          <w:color w:val="auto"/>
          <w:kern w:val="0"/>
          <w:sz w:val="36"/>
          <w:highlight w:val="none"/>
          <w:u w:val="single"/>
        </w:rPr>
      </w:pPr>
    </w:p>
    <w:p w14:paraId="10791A5A">
      <w:pPr>
        <w:pStyle w:val="140"/>
        <w:wordWrap w:val="0"/>
        <w:adjustRightInd w:val="0"/>
        <w:snapToGrid w:val="0"/>
        <w:spacing w:line="360" w:lineRule="auto"/>
        <w:jc w:val="center"/>
        <w:rPr>
          <w:rFonts w:hint="eastAsia" w:ascii="宋体" w:hAnsi="宋体" w:eastAsia="宋体" w:cs="宋体"/>
          <w:b/>
          <w:bCs/>
          <w:snapToGrid w:val="0"/>
          <w:color w:val="auto"/>
          <w:kern w:val="0"/>
          <w:sz w:val="48"/>
          <w:szCs w:val="48"/>
          <w:highlight w:val="none"/>
        </w:rPr>
      </w:pPr>
      <w:r>
        <w:rPr>
          <w:rFonts w:hint="eastAsia" w:ascii="宋体" w:hAnsi="宋体" w:eastAsia="宋体" w:cs="宋体"/>
          <w:b/>
          <w:bCs/>
          <w:snapToGrid w:val="0"/>
          <w:color w:val="auto"/>
          <w:kern w:val="0"/>
          <w:sz w:val="72"/>
          <w:szCs w:val="72"/>
          <w:highlight w:val="none"/>
          <w:lang w:eastAsia="zh-CN"/>
          <w14:shadow w14:blurRad="50800" w14:dist="38100" w14:dir="2700000" w14:sx="100000" w14:sy="100000" w14:kx="0" w14:ky="0" w14:algn="tl">
            <w14:srgbClr w14:val="000000">
              <w14:alpha w14:val="60001"/>
            </w14:srgbClr>
          </w14:shadow>
        </w:rPr>
        <w:t>招标</w:t>
      </w:r>
      <w:r>
        <w:rPr>
          <w:rFonts w:hint="eastAsia" w:ascii="宋体" w:hAnsi="宋体" w:eastAsia="宋体" w:cs="宋体"/>
          <w:b/>
          <w:bCs/>
          <w:snapToGrid w:val="0"/>
          <w:color w:val="auto"/>
          <w:kern w:val="0"/>
          <w:sz w:val="72"/>
          <w:szCs w:val="72"/>
          <w:highlight w:val="none"/>
          <w14:shadow w14:blurRad="50800" w14:dist="38100" w14:dir="2700000" w14:sx="100000" w14:sy="100000" w14:kx="0" w14:ky="0" w14:algn="tl">
            <w14:srgbClr w14:val="000000">
              <w14:alpha w14:val="60001"/>
            </w14:srgbClr>
          </w14:shadow>
        </w:rPr>
        <w:t>文件</w:t>
      </w:r>
    </w:p>
    <w:p w14:paraId="26FB0101">
      <w:pPr>
        <w:wordWrap w:val="0"/>
        <w:adjustRightInd w:val="0"/>
        <w:snapToGrid w:val="0"/>
        <w:jc w:val="center"/>
        <w:rPr>
          <w:rFonts w:hint="eastAsia" w:ascii="宋体" w:hAnsi="宋体" w:eastAsia="宋体" w:cs="宋体"/>
          <w:b/>
          <w:bCs/>
          <w:snapToGrid w:val="0"/>
          <w:color w:val="auto"/>
          <w:kern w:val="0"/>
          <w:sz w:val="48"/>
          <w:szCs w:val="48"/>
          <w:highlight w:val="none"/>
        </w:rPr>
      </w:pPr>
    </w:p>
    <w:p w14:paraId="76A1E175">
      <w:pPr>
        <w:wordWrap w:val="0"/>
        <w:adjustRightInd w:val="0"/>
        <w:snapToGrid w:val="0"/>
        <w:jc w:val="center"/>
        <w:rPr>
          <w:rFonts w:hint="eastAsia" w:ascii="宋体" w:hAnsi="宋体" w:eastAsia="宋体" w:cs="宋体"/>
          <w:b/>
          <w:bCs/>
          <w:snapToGrid w:val="0"/>
          <w:color w:val="auto"/>
          <w:kern w:val="0"/>
          <w:sz w:val="48"/>
          <w:szCs w:val="48"/>
          <w:highlight w:val="none"/>
        </w:rPr>
      </w:pPr>
    </w:p>
    <w:tbl>
      <w:tblPr>
        <w:tblStyle w:val="31"/>
        <w:tblW w:w="0" w:type="auto"/>
        <w:tblInd w:w="-100" w:type="dxa"/>
        <w:tblLayout w:type="fixed"/>
        <w:tblCellMar>
          <w:top w:w="0" w:type="dxa"/>
          <w:left w:w="0" w:type="dxa"/>
          <w:bottom w:w="0" w:type="dxa"/>
          <w:right w:w="0" w:type="dxa"/>
        </w:tblCellMar>
      </w:tblPr>
      <w:tblGrid>
        <w:gridCol w:w="4708"/>
        <w:gridCol w:w="5020"/>
      </w:tblGrid>
      <w:tr w14:paraId="4C95318E">
        <w:tblPrEx>
          <w:tblCellMar>
            <w:top w:w="0" w:type="dxa"/>
            <w:left w:w="0" w:type="dxa"/>
            <w:bottom w:w="0" w:type="dxa"/>
            <w:right w:w="0" w:type="dxa"/>
          </w:tblCellMar>
        </w:tblPrEx>
        <w:trPr>
          <w:trHeight w:val="929" w:hRule="atLeast"/>
        </w:trPr>
        <w:tc>
          <w:tcPr>
            <w:tcW w:w="4708" w:type="dxa"/>
            <w:vAlign w:val="center"/>
          </w:tcPr>
          <w:p w14:paraId="53EEF837">
            <w:pPr>
              <w:pStyle w:val="59"/>
              <w:wordWrap w:val="0"/>
              <w:adjustRightInd w:val="0"/>
              <w:snapToGrid w:val="0"/>
              <w:spacing w:line="240" w:lineRule="auto"/>
              <w:jc w:val="distribute"/>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     标     人（盖单位章）：</w:t>
            </w:r>
          </w:p>
        </w:tc>
        <w:tc>
          <w:tcPr>
            <w:tcW w:w="5020" w:type="dxa"/>
            <w:vAlign w:val="center"/>
          </w:tcPr>
          <w:p w14:paraId="358BF119">
            <w:pPr>
              <w:pStyle w:val="59"/>
              <w:wordWrap w:val="0"/>
              <w:adjustRightInd w:val="0"/>
              <w:snapToGrid w:val="0"/>
              <w:spacing w:line="240" w:lineRule="auto"/>
              <w:rPr>
                <w:rFonts w:hint="eastAsia" w:ascii="宋体" w:hAnsi="宋体" w:eastAsia="宋体" w:cs="宋体"/>
                <w:snapToGrid w:val="0"/>
                <w:color w:val="auto"/>
                <w:kern w:val="0"/>
                <w:sz w:val="28"/>
                <w:szCs w:val="28"/>
                <w:highlight w:val="none"/>
                <w:lang w:eastAsia="zh-CN"/>
              </w:rPr>
            </w:pPr>
            <w:r>
              <w:rPr>
                <w:rFonts w:hint="eastAsia" w:hAnsi="宋体" w:cs="宋体"/>
                <w:snapToGrid w:val="0"/>
                <w:color w:val="auto"/>
                <w:kern w:val="0"/>
                <w:sz w:val="28"/>
                <w:szCs w:val="28"/>
                <w:highlight w:val="none"/>
                <w:lang w:eastAsia="zh-CN"/>
              </w:rPr>
              <w:t>韶关市武江区国有投资集团有限公司</w:t>
            </w:r>
          </w:p>
        </w:tc>
      </w:tr>
      <w:tr w14:paraId="21D3445B">
        <w:tblPrEx>
          <w:tblCellMar>
            <w:top w:w="0" w:type="dxa"/>
            <w:left w:w="0" w:type="dxa"/>
            <w:bottom w:w="0" w:type="dxa"/>
            <w:right w:w="0" w:type="dxa"/>
          </w:tblCellMar>
        </w:tblPrEx>
        <w:trPr>
          <w:trHeight w:val="943" w:hRule="atLeast"/>
        </w:trPr>
        <w:tc>
          <w:tcPr>
            <w:tcW w:w="4708" w:type="dxa"/>
            <w:vAlign w:val="center"/>
          </w:tcPr>
          <w:p w14:paraId="2B3F1A50">
            <w:pPr>
              <w:pStyle w:val="59"/>
              <w:wordWrap w:val="0"/>
              <w:adjustRightInd w:val="0"/>
              <w:snapToGrid w:val="0"/>
              <w:spacing w:line="240" w:lineRule="auto"/>
              <w:jc w:val="distribute"/>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招标人工作领导小组负责人（签字）：</w:t>
            </w:r>
          </w:p>
        </w:tc>
        <w:tc>
          <w:tcPr>
            <w:tcW w:w="5020" w:type="dxa"/>
            <w:vAlign w:val="center"/>
          </w:tcPr>
          <w:p w14:paraId="399012AA">
            <w:pPr>
              <w:pStyle w:val="59"/>
              <w:wordWrap w:val="0"/>
              <w:adjustRightInd w:val="0"/>
              <w:snapToGrid w:val="0"/>
              <w:spacing w:line="240" w:lineRule="auto"/>
              <w:rPr>
                <w:rFonts w:hint="eastAsia" w:ascii="宋体" w:hAnsi="宋体" w:eastAsia="宋体" w:cs="宋体"/>
                <w:snapToGrid w:val="0"/>
                <w:color w:val="auto"/>
                <w:kern w:val="0"/>
                <w:sz w:val="28"/>
                <w:szCs w:val="28"/>
                <w:highlight w:val="none"/>
              </w:rPr>
            </w:pPr>
          </w:p>
        </w:tc>
      </w:tr>
      <w:tr w14:paraId="60E6EA0B">
        <w:tblPrEx>
          <w:tblCellMar>
            <w:top w:w="0" w:type="dxa"/>
            <w:left w:w="0" w:type="dxa"/>
            <w:bottom w:w="0" w:type="dxa"/>
            <w:right w:w="0" w:type="dxa"/>
          </w:tblCellMar>
        </w:tblPrEx>
        <w:trPr>
          <w:trHeight w:val="1065" w:hRule="atLeast"/>
        </w:trPr>
        <w:tc>
          <w:tcPr>
            <w:tcW w:w="4708" w:type="dxa"/>
            <w:vAlign w:val="center"/>
          </w:tcPr>
          <w:p w14:paraId="5A318D2D">
            <w:pPr>
              <w:pStyle w:val="59"/>
              <w:wordWrap w:val="0"/>
              <w:adjustRightInd w:val="0"/>
              <w:snapToGrid w:val="0"/>
              <w:spacing w:line="240" w:lineRule="auto"/>
              <w:jc w:val="distribute"/>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 标 代 理 机 构 （盖单位章）：</w:t>
            </w:r>
          </w:p>
        </w:tc>
        <w:tc>
          <w:tcPr>
            <w:tcW w:w="5020" w:type="dxa"/>
            <w:vAlign w:val="center"/>
          </w:tcPr>
          <w:p w14:paraId="7C60727F">
            <w:pPr>
              <w:pStyle w:val="59"/>
              <w:wordWrap w:val="0"/>
              <w:adjustRightInd w:val="0"/>
              <w:snapToGrid w:val="0"/>
              <w:spacing w:line="240" w:lineRule="auto"/>
              <w:rPr>
                <w:rFonts w:hint="eastAsia" w:ascii="宋体" w:hAnsi="宋体" w:eastAsia="宋体" w:cs="宋体"/>
                <w:snapToGrid w:val="0"/>
                <w:color w:val="auto"/>
                <w:kern w:val="0"/>
                <w:sz w:val="28"/>
                <w:szCs w:val="28"/>
                <w:highlight w:val="none"/>
                <w:lang w:eastAsia="zh-CN"/>
              </w:rPr>
            </w:pPr>
            <w:r>
              <w:rPr>
                <w:rFonts w:hint="eastAsia" w:ascii="宋体" w:hAnsi="宋体" w:eastAsia="宋体" w:cs="宋体"/>
                <w:snapToGrid w:val="0"/>
                <w:color w:val="auto"/>
                <w:kern w:val="0"/>
                <w:sz w:val="28"/>
                <w:szCs w:val="28"/>
                <w:highlight w:val="none"/>
                <w:lang w:eastAsia="zh-CN"/>
              </w:rPr>
              <w:t>广东合正项目管理有限公司</w:t>
            </w:r>
          </w:p>
        </w:tc>
      </w:tr>
      <w:tr w14:paraId="3CC6D365">
        <w:tblPrEx>
          <w:tblCellMar>
            <w:top w:w="0" w:type="dxa"/>
            <w:left w:w="0" w:type="dxa"/>
            <w:bottom w:w="0" w:type="dxa"/>
            <w:right w:w="0" w:type="dxa"/>
          </w:tblCellMar>
        </w:tblPrEx>
        <w:trPr>
          <w:trHeight w:val="935" w:hRule="atLeast"/>
        </w:trPr>
        <w:tc>
          <w:tcPr>
            <w:tcW w:w="4708" w:type="dxa"/>
            <w:vAlign w:val="center"/>
          </w:tcPr>
          <w:p w14:paraId="722DE778">
            <w:pPr>
              <w:pStyle w:val="59"/>
              <w:wordWrap w:val="0"/>
              <w:adjustRightInd w:val="0"/>
              <w:snapToGrid w:val="0"/>
              <w:spacing w:line="240" w:lineRule="auto"/>
              <w:jc w:val="distribute"/>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招标文件编制人（签字）：</w:t>
            </w:r>
          </w:p>
        </w:tc>
        <w:tc>
          <w:tcPr>
            <w:tcW w:w="5020" w:type="dxa"/>
            <w:vAlign w:val="center"/>
          </w:tcPr>
          <w:p w14:paraId="1E500728">
            <w:pPr>
              <w:pStyle w:val="59"/>
              <w:wordWrap w:val="0"/>
              <w:adjustRightInd w:val="0"/>
              <w:snapToGrid w:val="0"/>
              <w:spacing w:line="240" w:lineRule="auto"/>
              <w:rPr>
                <w:rFonts w:hint="eastAsia" w:ascii="宋体" w:hAnsi="宋体" w:eastAsia="宋体" w:cs="宋体"/>
                <w:snapToGrid w:val="0"/>
                <w:color w:val="auto"/>
                <w:kern w:val="0"/>
                <w:sz w:val="28"/>
                <w:szCs w:val="28"/>
                <w:highlight w:val="none"/>
              </w:rPr>
            </w:pPr>
          </w:p>
        </w:tc>
      </w:tr>
      <w:tr w14:paraId="2E8EFC24">
        <w:tblPrEx>
          <w:tblCellMar>
            <w:top w:w="0" w:type="dxa"/>
            <w:left w:w="0" w:type="dxa"/>
            <w:bottom w:w="0" w:type="dxa"/>
            <w:right w:w="0" w:type="dxa"/>
          </w:tblCellMar>
        </w:tblPrEx>
        <w:trPr>
          <w:trHeight w:val="1010" w:hRule="atLeast"/>
        </w:trPr>
        <w:tc>
          <w:tcPr>
            <w:tcW w:w="4708" w:type="dxa"/>
            <w:vAlign w:val="center"/>
          </w:tcPr>
          <w:p w14:paraId="637F10CF">
            <w:pPr>
              <w:pStyle w:val="59"/>
              <w:wordWrap w:val="0"/>
              <w:adjustRightInd w:val="0"/>
              <w:snapToGrid w:val="0"/>
              <w:spacing w:line="240" w:lineRule="auto"/>
              <w:jc w:val="distribute"/>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招标代理机构项目负责人（签字）：</w:t>
            </w:r>
          </w:p>
        </w:tc>
        <w:tc>
          <w:tcPr>
            <w:tcW w:w="5020" w:type="dxa"/>
            <w:vAlign w:val="center"/>
          </w:tcPr>
          <w:p w14:paraId="25E8535B">
            <w:pPr>
              <w:pStyle w:val="59"/>
              <w:wordWrap w:val="0"/>
              <w:adjustRightInd w:val="0"/>
              <w:snapToGrid w:val="0"/>
              <w:spacing w:line="240" w:lineRule="auto"/>
              <w:rPr>
                <w:rFonts w:hint="eastAsia" w:ascii="宋体" w:hAnsi="宋体" w:eastAsia="宋体" w:cs="宋体"/>
                <w:snapToGrid w:val="0"/>
                <w:color w:val="auto"/>
                <w:kern w:val="0"/>
                <w:sz w:val="28"/>
                <w:szCs w:val="28"/>
                <w:highlight w:val="none"/>
              </w:rPr>
            </w:pPr>
          </w:p>
        </w:tc>
      </w:tr>
      <w:tr w14:paraId="74E0D5AF">
        <w:tblPrEx>
          <w:tblCellMar>
            <w:top w:w="0" w:type="dxa"/>
            <w:left w:w="0" w:type="dxa"/>
            <w:bottom w:w="0" w:type="dxa"/>
            <w:right w:w="0" w:type="dxa"/>
          </w:tblCellMar>
        </w:tblPrEx>
        <w:trPr>
          <w:trHeight w:val="892" w:hRule="atLeast"/>
        </w:trPr>
        <w:tc>
          <w:tcPr>
            <w:tcW w:w="4708" w:type="dxa"/>
            <w:vAlign w:val="center"/>
          </w:tcPr>
          <w:p w14:paraId="11673247">
            <w:pPr>
              <w:pStyle w:val="59"/>
              <w:wordWrap w:val="0"/>
              <w:adjustRightInd w:val="0"/>
              <w:snapToGrid w:val="0"/>
              <w:spacing w:line="240" w:lineRule="auto"/>
              <w:jc w:val="distribute"/>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招标文件编制日期：</w:t>
            </w:r>
          </w:p>
        </w:tc>
        <w:tc>
          <w:tcPr>
            <w:tcW w:w="5020" w:type="dxa"/>
            <w:vAlign w:val="center"/>
          </w:tcPr>
          <w:p w14:paraId="02368BA1">
            <w:pPr>
              <w:pStyle w:val="59"/>
              <w:wordWrap w:val="0"/>
              <w:adjustRightInd w:val="0"/>
              <w:snapToGrid w:val="0"/>
              <w:spacing w:line="240" w:lineRule="auto"/>
              <w:ind w:firstLine="280" w:firstLineChars="100"/>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202</w:t>
            </w:r>
            <w:r>
              <w:rPr>
                <w:rFonts w:hint="eastAsia" w:ascii="宋体" w:hAnsi="宋体" w:eastAsia="宋体" w:cs="宋体"/>
                <w:snapToGrid w:val="0"/>
                <w:color w:val="auto"/>
                <w:kern w:val="0"/>
                <w:sz w:val="28"/>
                <w:highlight w:val="none"/>
                <w:lang w:val="en-US" w:eastAsia="zh-CN"/>
              </w:rPr>
              <w:t>6</w:t>
            </w:r>
            <w:r>
              <w:rPr>
                <w:rFonts w:hint="eastAsia" w:ascii="宋体" w:hAnsi="宋体" w:eastAsia="宋体" w:cs="宋体"/>
                <w:snapToGrid w:val="0"/>
                <w:color w:val="auto"/>
                <w:kern w:val="0"/>
                <w:sz w:val="28"/>
                <w:highlight w:val="none"/>
              </w:rPr>
              <w:t>年</w:t>
            </w:r>
            <w:r>
              <w:rPr>
                <w:rFonts w:hint="eastAsia" w:hAnsi="宋体" w:cs="宋体"/>
                <w:snapToGrid w:val="0"/>
                <w:color w:val="auto"/>
                <w:kern w:val="0"/>
                <w:sz w:val="28"/>
                <w:highlight w:val="none"/>
                <w:lang w:val="en-US" w:eastAsia="zh-CN"/>
              </w:rPr>
              <w:t>9</w:t>
            </w:r>
            <w:r>
              <w:rPr>
                <w:rFonts w:hint="eastAsia" w:ascii="宋体" w:hAnsi="宋体" w:eastAsia="宋体" w:cs="宋体"/>
                <w:snapToGrid w:val="0"/>
                <w:color w:val="auto"/>
                <w:kern w:val="0"/>
                <w:sz w:val="28"/>
                <w:highlight w:val="none"/>
              </w:rPr>
              <w:t>月</w:t>
            </w:r>
          </w:p>
        </w:tc>
      </w:tr>
    </w:tbl>
    <w:p w14:paraId="06FA80C0">
      <w:pPr>
        <w:pStyle w:val="140"/>
        <w:wordWrap w:val="0"/>
        <w:adjustRightInd w:val="0"/>
        <w:snapToGrid w:val="0"/>
        <w:spacing w:line="360" w:lineRule="auto"/>
        <w:jc w:val="both"/>
        <w:rPr>
          <w:rFonts w:hint="eastAsia" w:ascii="Times New Roman" w:hAnsi="Times New Roman" w:eastAsia="宋体" w:cs="Times New Roman"/>
          <w:b/>
          <w:snapToGrid w:val="0"/>
          <w:color w:val="auto"/>
          <w:kern w:val="0"/>
          <w:sz w:val="44"/>
          <w:szCs w:val="44"/>
          <w:highlight w:val="none"/>
          <w:lang w:eastAsia="zh-CN"/>
        </w:rPr>
      </w:pPr>
    </w:p>
    <w:p w14:paraId="08990CEB">
      <w:pPr>
        <w:tabs>
          <w:tab w:val="left" w:pos="4935"/>
        </w:tabs>
        <w:wordWrap w:val="0"/>
        <w:adjustRightInd w:val="0"/>
        <w:snapToGrid w:val="0"/>
        <w:jc w:val="both"/>
        <w:rPr>
          <w:rFonts w:hint="eastAsia" w:ascii="Times New Roman"/>
          <w:b/>
          <w:snapToGrid w:val="0"/>
          <w:color w:val="auto"/>
          <w:kern w:val="0"/>
          <w:sz w:val="28"/>
          <w:szCs w:val="28"/>
          <w:highlight w:val="none"/>
        </w:rPr>
        <w:sectPr>
          <w:footerReference r:id="rId5" w:type="default"/>
          <w:endnotePr>
            <w:numFmt w:val="decimal"/>
          </w:endnotePr>
          <w:pgSz w:w="11906" w:h="16838"/>
          <w:pgMar w:top="1361" w:right="1247" w:bottom="1361" w:left="1247" w:header="850" w:footer="992" w:gutter="0"/>
          <w:pgBorders>
            <w:top w:val="none" w:sz="0" w:space="0"/>
            <w:left w:val="none" w:sz="0" w:space="0"/>
            <w:bottom w:val="none" w:sz="0" w:space="0"/>
            <w:right w:val="none" w:sz="0" w:space="0"/>
          </w:pgBorders>
          <w:pgNumType w:start="1"/>
          <w:cols w:space="720" w:num="1"/>
          <w:rtlGutter w:val="0"/>
          <w:docGrid w:linePitch="327" w:charSpace="0"/>
        </w:sectPr>
      </w:pPr>
    </w:p>
    <w:p w14:paraId="65C97C1D">
      <w:pPr>
        <w:spacing w:line="240" w:lineRule="auto"/>
        <w:jc w:val="center"/>
        <w:rPr>
          <w:b/>
          <w:bCs/>
          <w:color w:val="auto"/>
          <w:sz w:val="44"/>
          <w:szCs w:val="32"/>
          <w:highlight w:val="none"/>
        </w:rPr>
      </w:pPr>
      <w:r>
        <w:rPr>
          <w:rFonts w:hAnsi="宋体"/>
          <w:b/>
          <w:bCs/>
          <w:color w:val="auto"/>
          <w:sz w:val="36"/>
          <w:szCs w:val="32"/>
          <w:highlight w:val="none"/>
        </w:rPr>
        <w:t>目</w:t>
      </w:r>
      <w:r>
        <w:rPr>
          <w:rFonts w:hint="eastAsia" w:hAnsi="宋体"/>
          <w:b/>
          <w:bCs/>
          <w:color w:val="auto"/>
          <w:sz w:val="36"/>
          <w:szCs w:val="32"/>
          <w:highlight w:val="none"/>
        </w:rPr>
        <w:t xml:space="preserve">  </w:t>
      </w:r>
      <w:r>
        <w:rPr>
          <w:rFonts w:hAnsi="宋体"/>
          <w:b/>
          <w:bCs/>
          <w:color w:val="auto"/>
          <w:sz w:val="36"/>
          <w:szCs w:val="32"/>
          <w:highlight w:val="none"/>
        </w:rPr>
        <w:t>录</w:t>
      </w:r>
    </w:p>
    <w:p w14:paraId="406E1CA9">
      <w:pPr>
        <w:pStyle w:val="20"/>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b/>
          <w:bCs/>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TOC \o "1-3" \h \u </w:instrText>
      </w:r>
      <w:r>
        <w:rPr>
          <w:rFonts w:hint="eastAsia" w:hAnsi="宋体" w:cs="宋体"/>
          <w:color w:val="auto"/>
          <w:szCs w:val="24"/>
          <w:highlight w:val="none"/>
        </w:rPr>
        <w:fldChar w:fldCharType="separate"/>
      </w:r>
      <w:r>
        <w:rPr>
          <w:rFonts w:hint="eastAsia" w:hAnsi="宋体" w:cs="宋体"/>
          <w:b/>
          <w:bCs/>
          <w:color w:val="auto"/>
          <w:szCs w:val="24"/>
          <w:highlight w:val="none"/>
        </w:rPr>
        <w:fldChar w:fldCharType="begin"/>
      </w:r>
      <w:r>
        <w:rPr>
          <w:rFonts w:hint="eastAsia" w:hAnsi="宋体" w:cs="宋体"/>
          <w:b/>
          <w:bCs/>
          <w:color w:val="auto"/>
          <w:szCs w:val="24"/>
          <w:highlight w:val="none"/>
        </w:rPr>
        <w:instrText xml:space="preserve"> HYPERLINK \l _Toc10652 </w:instrText>
      </w:r>
      <w:r>
        <w:rPr>
          <w:rFonts w:hint="eastAsia" w:hAnsi="宋体" w:cs="宋体"/>
          <w:b/>
          <w:bCs/>
          <w:color w:val="auto"/>
          <w:szCs w:val="24"/>
          <w:highlight w:val="none"/>
        </w:rPr>
        <w:fldChar w:fldCharType="separate"/>
      </w:r>
      <w:r>
        <w:rPr>
          <w:rFonts w:hint="eastAsia" w:ascii="Times New Roman"/>
          <w:b/>
          <w:bCs/>
          <w:snapToGrid w:val="0"/>
          <w:color w:val="auto"/>
          <w:szCs w:val="22"/>
          <w:highlight w:val="none"/>
        </w:rPr>
        <w:t>第一章 投标人须知</w:t>
      </w:r>
      <w:r>
        <w:rPr>
          <w:b/>
          <w:bCs/>
          <w:color w:val="auto"/>
          <w:highlight w:val="none"/>
        </w:rPr>
        <w:tab/>
      </w:r>
      <w:r>
        <w:rPr>
          <w:b/>
          <w:bCs/>
          <w:color w:val="auto"/>
          <w:highlight w:val="none"/>
        </w:rPr>
        <w:fldChar w:fldCharType="begin"/>
      </w:r>
      <w:r>
        <w:rPr>
          <w:b/>
          <w:bCs/>
          <w:color w:val="auto"/>
          <w:highlight w:val="none"/>
        </w:rPr>
        <w:instrText xml:space="preserve"> PAGEREF _Toc10652 \h </w:instrText>
      </w:r>
      <w:r>
        <w:rPr>
          <w:b/>
          <w:bCs/>
          <w:color w:val="auto"/>
          <w:highlight w:val="none"/>
        </w:rPr>
        <w:fldChar w:fldCharType="separate"/>
      </w:r>
      <w:r>
        <w:rPr>
          <w:b/>
          <w:bCs/>
          <w:color w:val="auto"/>
          <w:highlight w:val="none"/>
        </w:rPr>
        <w:t>3</w:t>
      </w:r>
      <w:r>
        <w:rPr>
          <w:b/>
          <w:bCs/>
          <w:color w:val="auto"/>
          <w:highlight w:val="none"/>
        </w:rPr>
        <w:fldChar w:fldCharType="end"/>
      </w:r>
      <w:r>
        <w:rPr>
          <w:rFonts w:hint="eastAsia" w:hAnsi="宋体" w:cs="宋体"/>
          <w:b/>
          <w:bCs/>
          <w:color w:val="auto"/>
          <w:szCs w:val="24"/>
          <w:highlight w:val="none"/>
        </w:rPr>
        <w:fldChar w:fldCharType="end"/>
      </w:r>
    </w:p>
    <w:p w14:paraId="342E1925">
      <w:pPr>
        <w:pStyle w:val="2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_Toc5307 </w:instrText>
      </w:r>
      <w:r>
        <w:rPr>
          <w:rFonts w:hint="eastAsia" w:hAnsi="宋体" w:cs="宋体"/>
          <w:color w:val="auto"/>
          <w:szCs w:val="24"/>
          <w:highlight w:val="none"/>
        </w:rPr>
        <w:fldChar w:fldCharType="separate"/>
      </w:r>
      <w:r>
        <w:rPr>
          <w:rFonts w:hint="eastAsia" w:ascii="Times New Roman"/>
          <w:snapToGrid w:val="0"/>
          <w:color w:val="auto"/>
          <w:highlight w:val="none"/>
        </w:rPr>
        <w:t>第一节 投标人须知前附表</w:t>
      </w:r>
      <w:r>
        <w:rPr>
          <w:color w:val="auto"/>
          <w:highlight w:val="none"/>
        </w:rPr>
        <w:tab/>
      </w:r>
      <w:r>
        <w:rPr>
          <w:color w:val="auto"/>
          <w:highlight w:val="none"/>
        </w:rPr>
        <w:fldChar w:fldCharType="begin"/>
      </w:r>
      <w:r>
        <w:rPr>
          <w:color w:val="auto"/>
          <w:highlight w:val="none"/>
        </w:rPr>
        <w:instrText xml:space="preserve"> PAGEREF _Toc5307 \h </w:instrText>
      </w:r>
      <w:r>
        <w:rPr>
          <w:color w:val="auto"/>
          <w:highlight w:val="none"/>
        </w:rPr>
        <w:fldChar w:fldCharType="separate"/>
      </w:r>
      <w:r>
        <w:rPr>
          <w:color w:val="auto"/>
          <w:highlight w:val="none"/>
        </w:rPr>
        <w:t>3</w:t>
      </w:r>
      <w:r>
        <w:rPr>
          <w:color w:val="auto"/>
          <w:highlight w:val="none"/>
        </w:rPr>
        <w:fldChar w:fldCharType="end"/>
      </w:r>
      <w:r>
        <w:rPr>
          <w:rFonts w:hint="eastAsia" w:hAnsi="宋体" w:cs="宋体"/>
          <w:color w:val="auto"/>
          <w:szCs w:val="24"/>
          <w:highlight w:val="none"/>
        </w:rPr>
        <w:fldChar w:fldCharType="end"/>
      </w:r>
    </w:p>
    <w:p w14:paraId="3F5C8FF3">
      <w:pPr>
        <w:pStyle w:val="2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_Toc32223 </w:instrText>
      </w:r>
      <w:r>
        <w:rPr>
          <w:rFonts w:hint="eastAsia" w:hAnsi="宋体" w:cs="宋体"/>
          <w:color w:val="auto"/>
          <w:szCs w:val="24"/>
          <w:highlight w:val="none"/>
        </w:rPr>
        <w:fldChar w:fldCharType="separate"/>
      </w:r>
      <w:r>
        <w:rPr>
          <w:rFonts w:hint="eastAsia" w:ascii="Times New Roman"/>
          <w:snapToGrid w:val="0"/>
          <w:color w:val="auto"/>
          <w:highlight w:val="none"/>
        </w:rPr>
        <w:t>第二节 重要事项时间地点一览表</w:t>
      </w:r>
      <w:r>
        <w:rPr>
          <w:color w:val="auto"/>
          <w:highlight w:val="none"/>
        </w:rPr>
        <w:tab/>
      </w:r>
      <w:r>
        <w:rPr>
          <w:color w:val="auto"/>
          <w:highlight w:val="none"/>
        </w:rPr>
        <w:fldChar w:fldCharType="begin"/>
      </w:r>
      <w:r>
        <w:rPr>
          <w:color w:val="auto"/>
          <w:highlight w:val="none"/>
        </w:rPr>
        <w:instrText xml:space="preserve"> PAGEREF _Toc32223 \h </w:instrText>
      </w:r>
      <w:r>
        <w:rPr>
          <w:color w:val="auto"/>
          <w:highlight w:val="none"/>
        </w:rPr>
        <w:fldChar w:fldCharType="separate"/>
      </w:r>
      <w:r>
        <w:rPr>
          <w:color w:val="auto"/>
          <w:highlight w:val="none"/>
        </w:rPr>
        <w:t>10</w:t>
      </w:r>
      <w:r>
        <w:rPr>
          <w:color w:val="auto"/>
          <w:highlight w:val="none"/>
        </w:rPr>
        <w:fldChar w:fldCharType="end"/>
      </w:r>
      <w:r>
        <w:rPr>
          <w:rFonts w:hint="eastAsia" w:hAnsi="宋体" w:cs="宋体"/>
          <w:color w:val="auto"/>
          <w:szCs w:val="24"/>
          <w:highlight w:val="none"/>
        </w:rPr>
        <w:fldChar w:fldCharType="end"/>
      </w:r>
    </w:p>
    <w:p w14:paraId="544AB4EB">
      <w:pPr>
        <w:pStyle w:val="2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_Toc9819 </w:instrText>
      </w:r>
      <w:r>
        <w:rPr>
          <w:rFonts w:hint="eastAsia" w:hAnsi="宋体" w:cs="宋体"/>
          <w:color w:val="auto"/>
          <w:szCs w:val="24"/>
          <w:highlight w:val="none"/>
        </w:rPr>
        <w:fldChar w:fldCharType="separate"/>
      </w:r>
      <w:r>
        <w:rPr>
          <w:rFonts w:hint="eastAsia"/>
          <w:bCs/>
          <w:color w:val="auto"/>
          <w:highlight w:val="none"/>
        </w:rPr>
        <w:t>第三节 投标人须知正文</w:t>
      </w:r>
      <w:r>
        <w:rPr>
          <w:color w:val="auto"/>
          <w:highlight w:val="none"/>
        </w:rPr>
        <w:tab/>
      </w:r>
      <w:r>
        <w:rPr>
          <w:color w:val="auto"/>
          <w:highlight w:val="none"/>
        </w:rPr>
        <w:fldChar w:fldCharType="begin"/>
      </w:r>
      <w:r>
        <w:rPr>
          <w:color w:val="auto"/>
          <w:highlight w:val="none"/>
        </w:rPr>
        <w:instrText xml:space="preserve"> PAGEREF _Toc9819 \h </w:instrText>
      </w:r>
      <w:r>
        <w:rPr>
          <w:color w:val="auto"/>
          <w:highlight w:val="none"/>
        </w:rPr>
        <w:fldChar w:fldCharType="separate"/>
      </w:r>
      <w:r>
        <w:rPr>
          <w:color w:val="auto"/>
          <w:highlight w:val="none"/>
        </w:rPr>
        <w:t>11</w:t>
      </w:r>
      <w:r>
        <w:rPr>
          <w:color w:val="auto"/>
          <w:highlight w:val="none"/>
        </w:rPr>
        <w:fldChar w:fldCharType="end"/>
      </w:r>
      <w:r>
        <w:rPr>
          <w:rFonts w:hint="eastAsia" w:hAnsi="宋体" w:cs="宋体"/>
          <w:color w:val="auto"/>
          <w:szCs w:val="24"/>
          <w:highlight w:val="none"/>
        </w:rPr>
        <w:fldChar w:fldCharType="end"/>
      </w:r>
    </w:p>
    <w:p w14:paraId="349F4C6E">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_Toc5851 </w:instrText>
      </w:r>
      <w:r>
        <w:rPr>
          <w:rFonts w:hint="eastAsia" w:hAnsi="宋体" w:cs="宋体"/>
          <w:color w:val="auto"/>
          <w:szCs w:val="24"/>
          <w:highlight w:val="none"/>
        </w:rPr>
        <w:fldChar w:fldCharType="separate"/>
      </w:r>
      <w:r>
        <w:rPr>
          <w:rFonts w:hint="eastAsia"/>
          <w:bCs/>
          <w:snapToGrid w:val="0"/>
          <w:color w:val="auto"/>
          <w:kern w:val="0"/>
          <w:highlight w:val="none"/>
        </w:rPr>
        <w:t>1．项目概况、招标范围和标段划分、投标费用</w:t>
      </w:r>
      <w:r>
        <w:rPr>
          <w:color w:val="auto"/>
          <w:highlight w:val="none"/>
        </w:rPr>
        <w:tab/>
      </w:r>
      <w:r>
        <w:rPr>
          <w:color w:val="auto"/>
          <w:highlight w:val="none"/>
        </w:rPr>
        <w:fldChar w:fldCharType="begin"/>
      </w:r>
      <w:r>
        <w:rPr>
          <w:color w:val="auto"/>
          <w:highlight w:val="none"/>
        </w:rPr>
        <w:instrText xml:space="preserve"> PAGEREF _Toc5851 \h </w:instrText>
      </w:r>
      <w:r>
        <w:rPr>
          <w:color w:val="auto"/>
          <w:highlight w:val="none"/>
        </w:rPr>
        <w:fldChar w:fldCharType="separate"/>
      </w:r>
      <w:r>
        <w:rPr>
          <w:color w:val="auto"/>
          <w:highlight w:val="none"/>
        </w:rPr>
        <w:t>11</w:t>
      </w:r>
      <w:r>
        <w:rPr>
          <w:color w:val="auto"/>
          <w:highlight w:val="none"/>
        </w:rPr>
        <w:fldChar w:fldCharType="end"/>
      </w:r>
      <w:r>
        <w:rPr>
          <w:rFonts w:hint="eastAsia" w:hAnsi="宋体" w:cs="宋体"/>
          <w:color w:val="auto"/>
          <w:szCs w:val="24"/>
          <w:highlight w:val="none"/>
        </w:rPr>
        <w:fldChar w:fldCharType="end"/>
      </w:r>
    </w:p>
    <w:p w14:paraId="7DC497C6">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_Toc1649 </w:instrText>
      </w:r>
      <w:r>
        <w:rPr>
          <w:rFonts w:hint="eastAsia" w:hAnsi="宋体" w:cs="宋体"/>
          <w:color w:val="auto"/>
          <w:szCs w:val="24"/>
          <w:highlight w:val="none"/>
        </w:rPr>
        <w:fldChar w:fldCharType="separate"/>
      </w:r>
      <w:r>
        <w:rPr>
          <w:rFonts w:hint="eastAsia"/>
          <w:bCs/>
          <w:snapToGrid w:val="0"/>
          <w:color w:val="auto"/>
          <w:kern w:val="0"/>
          <w:highlight w:val="none"/>
        </w:rPr>
        <w:t>2．投标人资格要求</w:t>
      </w:r>
      <w:r>
        <w:rPr>
          <w:color w:val="auto"/>
          <w:highlight w:val="none"/>
        </w:rPr>
        <w:tab/>
      </w:r>
      <w:r>
        <w:rPr>
          <w:color w:val="auto"/>
          <w:highlight w:val="none"/>
        </w:rPr>
        <w:fldChar w:fldCharType="begin"/>
      </w:r>
      <w:r>
        <w:rPr>
          <w:color w:val="auto"/>
          <w:highlight w:val="none"/>
        </w:rPr>
        <w:instrText xml:space="preserve"> PAGEREF _Toc1649 \h </w:instrText>
      </w:r>
      <w:r>
        <w:rPr>
          <w:color w:val="auto"/>
          <w:highlight w:val="none"/>
        </w:rPr>
        <w:fldChar w:fldCharType="separate"/>
      </w:r>
      <w:r>
        <w:rPr>
          <w:color w:val="auto"/>
          <w:highlight w:val="none"/>
        </w:rPr>
        <w:t>11</w:t>
      </w:r>
      <w:r>
        <w:rPr>
          <w:color w:val="auto"/>
          <w:highlight w:val="none"/>
        </w:rPr>
        <w:fldChar w:fldCharType="end"/>
      </w:r>
      <w:r>
        <w:rPr>
          <w:rFonts w:hint="eastAsia" w:hAnsi="宋体" w:cs="宋体"/>
          <w:color w:val="auto"/>
          <w:szCs w:val="24"/>
          <w:highlight w:val="none"/>
        </w:rPr>
        <w:fldChar w:fldCharType="end"/>
      </w:r>
    </w:p>
    <w:p w14:paraId="7EDD6BC9">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_Toc14234 </w:instrText>
      </w:r>
      <w:r>
        <w:rPr>
          <w:rFonts w:hint="eastAsia" w:hAnsi="宋体" w:cs="宋体"/>
          <w:color w:val="auto"/>
          <w:szCs w:val="24"/>
          <w:highlight w:val="none"/>
        </w:rPr>
        <w:fldChar w:fldCharType="separate"/>
      </w:r>
      <w:r>
        <w:rPr>
          <w:rFonts w:hint="eastAsia" w:ascii="宋体" w:hAnsi="宋体" w:cs="宋体"/>
          <w:bCs/>
          <w:snapToGrid w:val="0"/>
          <w:color w:val="auto"/>
          <w:kern w:val="0"/>
          <w:highlight w:val="none"/>
        </w:rPr>
        <w:t>3．获取招标文件</w:t>
      </w:r>
      <w:r>
        <w:rPr>
          <w:color w:val="auto"/>
          <w:highlight w:val="none"/>
        </w:rPr>
        <w:tab/>
      </w:r>
      <w:r>
        <w:rPr>
          <w:color w:val="auto"/>
          <w:highlight w:val="none"/>
        </w:rPr>
        <w:fldChar w:fldCharType="begin"/>
      </w:r>
      <w:r>
        <w:rPr>
          <w:color w:val="auto"/>
          <w:highlight w:val="none"/>
        </w:rPr>
        <w:instrText xml:space="preserve"> PAGEREF _Toc14234 \h </w:instrText>
      </w:r>
      <w:r>
        <w:rPr>
          <w:color w:val="auto"/>
          <w:highlight w:val="none"/>
        </w:rPr>
        <w:fldChar w:fldCharType="separate"/>
      </w:r>
      <w:r>
        <w:rPr>
          <w:color w:val="auto"/>
          <w:highlight w:val="none"/>
        </w:rPr>
        <w:t>13</w:t>
      </w:r>
      <w:r>
        <w:rPr>
          <w:color w:val="auto"/>
          <w:highlight w:val="none"/>
        </w:rPr>
        <w:fldChar w:fldCharType="end"/>
      </w:r>
      <w:r>
        <w:rPr>
          <w:rFonts w:hint="eastAsia" w:hAnsi="宋体" w:cs="宋体"/>
          <w:color w:val="auto"/>
          <w:szCs w:val="24"/>
          <w:highlight w:val="none"/>
        </w:rPr>
        <w:fldChar w:fldCharType="end"/>
      </w:r>
    </w:p>
    <w:p w14:paraId="3B029518">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_Toc6862 </w:instrText>
      </w:r>
      <w:r>
        <w:rPr>
          <w:rFonts w:hint="eastAsia" w:hAnsi="宋体" w:cs="宋体"/>
          <w:color w:val="auto"/>
          <w:szCs w:val="24"/>
          <w:highlight w:val="none"/>
        </w:rPr>
        <w:fldChar w:fldCharType="separate"/>
      </w:r>
      <w:r>
        <w:rPr>
          <w:rFonts w:hint="eastAsia" w:hAnsi="宋体" w:cs="宋体"/>
          <w:bCs/>
          <w:snapToGrid w:val="0"/>
          <w:color w:val="auto"/>
          <w:kern w:val="0"/>
          <w:highlight w:val="none"/>
        </w:rPr>
        <w:t>4．服务期限</w:t>
      </w:r>
      <w:r>
        <w:rPr>
          <w:color w:val="auto"/>
          <w:highlight w:val="none"/>
        </w:rPr>
        <w:tab/>
      </w:r>
      <w:r>
        <w:rPr>
          <w:color w:val="auto"/>
          <w:highlight w:val="none"/>
        </w:rPr>
        <w:fldChar w:fldCharType="begin"/>
      </w:r>
      <w:r>
        <w:rPr>
          <w:color w:val="auto"/>
          <w:highlight w:val="none"/>
        </w:rPr>
        <w:instrText xml:space="preserve"> PAGEREF _Toc6862 \h </w:instrText>
      </w:r>
      <w:r>
        <w:rPr>
          <w:color w:val="auto"/>
          <w:highlight w:val="none"/>
        </w:rPr>
        <w:fldChar w:fldCharType="separate"/>
      </w:r>
      <w:r>
        <w:rPr>
          <w:color w:val="auto"/>
          <w:highlight w:val="none"/>
        </w:rPr>
        <w:t>15</w:t>
      </w:r>
      <w:r>
        <w:rPr>
          <w:color w:val="auto"/>
          <w:highlight w:val="none"/>
        </w:rPr>
        <w:fldChar w:fldCharType="end"/>
      </w:r>
      <w:r>
        <w:rPr>
          <w:rFonts w:hint="eastAsia" w:hAnsi="宋体" w:cs="宋体"/>
          <w:color w:val="auto"/>
          <w:szCs w:val="24"/>
          <w:highlight w:val="none"/>
        </w:rPr>
        <w:fldChar w:fldCharType="end"/>
      </w:r>
    </w:p>
    <w:p w14:paraId="36EC463B">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_Toc15565 </w:instrText>
      </w:r>
      <w:r>
        <w:rPr>
          <w:rFonts w:hint="eastAsia" w:hAnsi="宋体" w:cs="宋体"/>
          <w:color w:val="auto"/>
          <w:szCs w:val="24"/>
          <w:highlight w:val="none"/>
        </w:rPr>
        <w:fldChar w:fldCharType="separate"/>
      </w:r>
      <w:r>
        <w:rPr>
          <w:rFonts w:hint="eastAsia" w:hAnsi="宋体" w:cs="宋体"/>
          <w:snapToGrid w:val="0"/>
          <w:color w:val="auto"/>
          <w:highlight w:val="none"/>
        </w:rPr>
        <w:t>5．服务标准</w:t>
      </w:r>
      <w:r>
        <w:rPr>
          <w:color w:val="auto"/>
          <w:highlight w:val="none"/>
        </w:rPr>
        <w:tab/>
      </w:r>
      <w:r>
        <w:rPr>
          <w:color w:val="auto"/>
          <w:highlight w:val="none"/>
        </w:rPr>
        <w:fldChar w:fldCharType="begin"/>
      </w:r>
      <w:r>
        <w:rPr>
          <w:color w:val="auto"/>
          <w:highlight w:val="none"/>
        </w:rPr>
        <w:instrText xml:space="preserve"> PAGEREF _Toc15565 \h </w:instrText>
      </w:r>
      <w:r>
        <w:rPr>
          <w:color w:val="auto"/>
          <w:highlight w:val="none"/>
        </w:rPr>
        <w:fldChar w:fldCharType="separate"/>
      </w:r>
      <w:r>
        <w:rPr>
          <w:color w:val="auto"/>
          <w:highlight w:val="none"/>
        </w:rPr>
        <w:t>15</w:t>
      </w:r>
      <w:r>
        <w:rPr>
          <w:color w:val="auto"/>
          <w:highlight w:val="none"/>
        </w:rPr>
        <w:fldChar w:fldCharType="end"/>
      </w:r>
      <w:r>
        <w:rPr>
          <w:rFonts w:hint="eastAsia" w:hAnsi="宋体" w:cs="宋体"/>
          <w:color w:val="auto"/>
          <w:szCs w:val="24"/>
          <w:highlight w:val="none"/>
        </w:rPr>
        <w:fldChar w:fldCharType="end"/>
      </w:r>
    </w:p>
    <w:p w14:paraId="50534992">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_Toc17907 </w:instrText>
      </w:r>
      <w:r>
        <w:rPr>
          <w:rFonts w:hint="eastAsia" w:hAnsi="宋体" w:cs="宋体"/>
          <w:color w:val="auto"/>
          <w:szCs w:val="24"/>
          <w:highlight w:val="none"/>
        </w:rPr>
        <w:fldChar w:fldCharType="separate"/>
      </w:r>
      <w:r>
        <w:rPr>
          <w:rFonts w:hint="eastAsia" w:hAnsi="宋体" w:cs="宋体"/>
          <w:snapToGrid w:val="0"/>
          <w:color w:val="auto"/>
          <w:highlight w:val="none"/>
        </w:rPr>
        <w:t>6．现场踏勘</w:t>
      </w:r>
      <w:r>
        <w:rPr>
          <w:color w:val="auto"/>
          <w:highlight w:val="none"/>
        </w:rPr>
        <w:tab/>
      </w:r>
      <w:r>
        <w:rPr>
          <w:color w:val="auto"/>
          <w:highlight w:val="none"/>
        </w:rPr>
        <w:fldChar w:fldCharType="begin"/>
      </w:r>
      <w:r>
        <w:rPr>
          <w:color w:val="auto"/>
          <w:highlight w:val="none"/>
        </w:rPr>
        <w:instrText xml:space="preserve"> PAGEREF _Toc17907 \h </w:instrText>
      </w:r>
      <w:r>
        <w:rPr>
          <w:color w:val="auto"/>
          <w:highlight w:val="none"/>
        </w:rPr>
        <w:fldChar w:fldCharType="separate"/>
      </w:r>
      <w:r>
        <w:rPr>
          <w:color w:val="auto"/>
          <w:highlight w:val="none"/>
        </w:rPr>
        <w:t>15</w:t>
      </w:r>
      <w:r>
        <w:rPr>
          <w:color w:val="auto"/>
          <w:highlight w:val="none"/>
        </w:rPr>
        <w:fldChar w:fldCharType="end"/>
      </w:r>
      <w:r>
        <w:rPr>
          <w:rFonts w:hint="eastAsia" w:hAnsi="宋体" w:cs="宋体"/>
          <w:color w:val="auto"/>
          <w:szCs w:val="24"/>
          <w:highlight w:val="none"/>
        </w:rPr>
        <w:fldChar w:fldCharType="end"/>
      </w:r>
    </w:p>
    <w:p w14:paraId="13150FE7">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_Toc7619 </w:instrText>
      </w:r>
      <w:r>
        <w:rPr>
          <w:rFonts w:hint="eastAsia" w:hAnsi="宋体" w:cs="宋体"/>
          <w:color w:val="auto"/>
          <w:szCs w:val="24"/>
          <w:highlight w:val="none"/>
        </w:rPr>
        <w:fldChar w:fldCharType="separate"/>
      </w:r>
      <w:r>
        <w:rPr>
          <w:rFonts w:hint="eastAsia" w:hAnsi="宋体" w:cs="宋体"/>
          <w:snapToGrid w:val="0"/>
          <w:color w:val="auto"/>
          <w:highlight w:val="none"/>
        </w:rPr>
        <w:t>7．招标文件的提问和答疑</w:t>
      </w:r>
      <w:r>
        <w:rPr>
          <w:color w:val="auto"/>
          <w:highlight w:val="none"/>
        </w:rPr>
        <w:tab/>
      </w:r>
      <w:r>
        <w:rPr>
          <w:color w:val="auto"/>
          <w:highlight w:val="none"/>
        </w:rPr>
        <w:fldChar w:fldCharType="begin"/>
      </w:r>
      <w:r>
        <w:rPr>
          <w:color w:val="auto"/>
          <w:highlight w:val="none"/>
        </w:rPr>
        <w:instrText xml:space="preserve"> PAGEREF _Toc7619 \h </w:instrText>
      </w:r>
      <w:r>
        <w:rPr>
          <w:color w:val="auto"/>
          <w:highlight w:val="none"/>
        </w:rPr>
        <w:fldChar w:fldCharType="separate"/>
      </w:r>
      <w:r>
        <w:rPr>
          <w:color w:val="auto"/>
          <w:highlight w:val="none"/>
        </w:rPr>
        <w:t>16</w:t>
      </w:r>
      <w:r>
        <w:rPr>
          <w:color w:val="auto"/>
          <w:highlight w:val="none"/>
        </w:rPr>
        <w:fldChar w:fldCharType="end"/>
      </w:r>
      <w:r>
        <w:rPr>
          <w:rFonts w:hint="eastAsia" w:hAnsi="宋体" w:cs="宋体"/>
          <w:color w:val="auto"/>
          <w:szCs w:val="24"/>
          <w:highlight w:val="none"/>
        </w:rPr>
        <w:fldChar w:fldCharType="end"/>
      </w:r>
    </w:p>
    <w:p w14:paraId="47AA9694">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_Toc4159 </w:instrText>
      </w:r>
      <w:r>
        <w:rPr>
          <w:rFonts w:hint="eastAsia" w:hAnsi="宋体" w:cs="宋体"/>
          <w:color w:val="auto"/>
          <w:szCs w:val="24"/>
          <w:highlight w:val="none"/>
        </w:rPr>
        <w:fldChar w:fldCharType="separate"/>
      </w:r>
      <w:r>
        <w:rPr>
          <w:rFonts w:hint="eastAsia" w:hAnsi="宋体" w:cs="宋体"/>
          <w:snapToGrid w:val="0"/>
          <w:color w:val="auto"/>
          <w:highlight w:val="none"/>
        </w:rPr>
        <w:t>8．最高投标限价</w:t>
      </w:r>
      <w:r>
        <w:rPr>
          <w:color w:val="auto"/>
          <w:highlight w:val="none"/>
        </w:rPr>
        <w:tab/>
      </w:r>
      <w:r>
        <w:rPr>
          <w:color w:val="auto"/>
          <w:highlight w:val="none"/>
        </w:rPr>
        <w:fldChar w:fldCharType="begin"/>
      </w:r>
      <w:r>
        <w:rPr>
          <w:color w:val="auto"/>
          <w:highlight w:val="none"/>
        </w:rPr>
        <w:instrText xml:space="preserve"> PAGEREF _Toc4159 \h </w:instrText>
      </w:r>
      <w:r>
        <w:rPr>
          <w:color w:val="auto"/>
          <w:highlight w:val="none"/>
        </w:rPr>
        <w:fldChar w:fldCharType="separate"/>
      </w:r>
      <w:r>
        <w:rPr>
          <w:color w:val="auto"/>
          <w:highlight w:val="none"/>
        </w:rPr>
        <w:t>16</w:t>
      </w:r>
      <w:r>
        <w:rPr>
          <w:color w:val="auto"/>
          <w:highlight w:val="none"/>
        </w:rPr>
        <w:fldChar w:fldCharType="end"/>
      </w:r>
      <w:r>
        <w:rPr>
          <w:rFonts w:hint="eastAsia" w:hAnsi="宋体" w:cs="宋体"/>
          <w:color w:val="auto"/>
          <w:szCs w:val="24"/>
          <w:highlight w:val="none"/>
        </w:rPr>
        <w:fldChar w:fldCharType="end"/>
      </w:r>
    </w:p>
    <w:p w14:paraId="2B714D99">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_Toc4086 </w:instrText>
      </w:r>
      <w:r>
        <w:rPr>
          <w:rFonts w:hint="eastAsia" w:hAnsi="宋体" w:cs="宋体"/>
          <w:color w:val="auto"/>
          <w:szCs w:val="24"/>
          <w:highlight w:val="none"/>
        </w:rPr>
        <w:fldChar w:fldCharType="separate"/>
      </w:r>
      <w:r>
        <w:rPr>
          <w:rFonts w:hint="eastAsia" w:hAnsi="宋体" w:cs="宋体"/>
          <w:snapToGrid w:val="0"/>
          <w:color w:val="auto"/>
          <w:highlight w:val="none"/>
        </w:rPr>
        <w:t>9．投标报价</w:t>
      </w:r>
      <w:r>
        <w:rPr>
          <w:color w:val="auto"/>
          <w:highlight w:val="none"/>
        </w:rPr>
        <w:tab/>
      </w:r>
      <w:r>
        <w:rPr>
          <w:color w:val="auto"/>
          <w:highlight w:val="none"/>
        </w:rPr>
        <w:fldChar w:fldCharType="begin"/>
      </w:r>
      <w:r>
        <w:rPr>
          <w:color w:val="auto"/>
          <w:highlight w:val="none"/>
        </w:rPr>
        <w:instrText xml:space="preserve"> PAGEREF _Toc4086 \h </w:instrText>
      </w:r>
      <w:r>
        <w:rPr>
          <w:color w:val="auto"/>
          <w:highlight w:val="none"/>
        </w:rPr>
        <w:fldChar w:fldCharType="separate"/>
      </w:r>
      <w:r>
        <w:rPr>
          <w:color w:val="auto"/>
          <w:highlight w:val="none"/>
        </w:rPr>
        <w:t>16</w:t>
      </w:r>
      <w:r>
        <w:rPr>
          <w:color w:val="auto"/>
          <w:highlight w:val="none"/>
        </w:rPr>
        <w:fldChar w:fldCharType="end"/>
      </w:r>
      <w:r>
        <w:rPr>
          <w:rFonts w:hint="eastAsia" w:hAnsi="宋体" w:cs="宋体"/>
          <w:color w:val="auto"/>
          <w:szCs w:val="24"/>
          <w:highlight w:val="none"/>
        </w:rPr>
        <w:fldChar w:fldCharType="end"/>
      </w:r>
    </w:p>
    <w:p w14:paraId="2962CCBB">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_Toc31873 </w:instrText>
      </w:r>
      <w:r>
        <w:rPr>
          <w:rFonts w:hint="eastAsia" w:hAnsi="宋体" w:cs="宋体"/>
          <w:color w:val="auto"/>
          <w:szCs w:val="24"/>
          <w:highlight w:val="none"/>
        </w:rPr>
        <w:fldChar w:fldCharType="separate"/>
      </w:r>
      <w:r>
        <w:rPr>
          <w:rFonts w:hint="eastAsia" w:hAnsi="宋体" w:cs="宋体"/>
          <w:snapToGrid w:val="0"/>
          <w:color w:val="auto"/>
          <w:szCs w:val="24"/>
          <w:highlight w:val="none"/>
        </w:rPr>
        <w:t>10．投标文件的编制要求</w:t>
      </w:r>
      <w:r>
        <w:rPr>
          <w:color w:val="auto"/>
          <w:highlight w:val="none"/>
        </w:rPr>
        <w:tab/>
      </w:r>
      <w:r>
        <w:rPr>
          <w:color w:val="auto"/>
          <w:highlight w:val="none"/>
        </w:rPr>
        <w:fldChar w:fldCharType="begin"/>
      </w:r>
      <w:r>
        <w:rPr>
          <w:color w:val="auto"/>
          <w:highlight w:val="none"/>
        </w:rPr>
        <w:instrText xml:space="preserve"> PAGEREF _Toc31873 \h </w:instrText>
      </w:r>
      <w:r>
        <w:rPr>
          <w:color w:val="auto"/>
          <w:highlight w:val="none"/>
        </w:rPr>
        <w:fldChar w:fldCharType="separate"/>
      </w:r>
      <w:r>
        <w:rPr>
          <w:color w:val="auto"/>
          <w:highlight w:val="none"/>
        </w:rPr>
        <w:t>17</w:t>
      </w:r>
      <w:r>
        <w:rPr>
          <w:color w:val="auto"/>
          <w:highlight w:val="none"/>
        </w:rPr>
        <w:fldChar w:fldCharType="end"/>
      </w:r>
      <w:r>
        <w:rPr>
          <w:rFonts w:hint="eastAsia" w:hAnsi="宋体" w:cs="宋体"/>
          <w:color w:val="auto"/>
          <w:szCs w:val="24"/>
          <w:highlight w:val="none"/>
        </w:rPr>
        <w:fldChar w:fldCharType="end"/>
      </w:r>
    </w:p>
    <w:p w14:paraId="2084D90E">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_Toc24639 </w:instrText>
      </w:r>
      <w:r>
        <w:rPr>
          <w:rFonts w:hint="eastAsia" w:hAnsi="宋体" w:cs="宋体"/>
          <w:color w:val="auto"/>
          <w:szCs w:val="24"/>
          <w:highlight w:val="none"/>
        </w:rPr>
        <w:fldChar w:fldCharType="separate"/>
      </w:r>
      <w:r>
        <w:rPr>
          <w:rFonts w:hint="eastAsia" w:hAnsi="宋体" w:cs="宋体"/>
          <w:snapToGrid w:val="0"/>
          <w:color w:val="auto"/>
          <w:szCs w:val="24"/>
          <w:highlight w:val="none"/>
        </w:rPr>
        <w:t>11．电子投标</w:t>
      </w:r>
      <w:r>
        <w:rPr>
          <w:color w:val="auto"/>
          <w:highlight w:val="none"/>
        </w:rPr>
        <w:tab/>
      </w:r>
      <w:r>
        <w:rPr>
          <w:color w:val="auto"/>
          <w:highlight w:val="none"/>
        </w:rPr>
        <w:fldChar w:fldCharType="begin"/>
      </w:r>
      <w:r>
        <w:rPr>
          <w:color w:val="auto"/>
          <w:highlight w:val="none"/>
        </w:rPr>
        <w:instrText xml:space="preserve"> PAGEREF _Toc24639 \h </w:instrText>
      </w:r>
      <w:r>
        <w:rPr>
          <w:color w:val="auto"/>
          <w:highlight w:val="none"/>
        </w:rPr>
        <w:fldChar w:fldCharType="separate"/>
      </w:r>
      <w:r>
        <w:rPr>
          <w:color w:val="auto"/>
          <w:highlight w:val="none"/>
        </w:rPr>
        <w:t>20</w:t>
      </w:r>
      <w:r>
        <w:rPr>
          <w:color w:val="auto"/>
          <w:highlight w:val="none"/>
        </w:rPr>
        <w:fldChar w:fldCharType="end"/>
      </w:r>
      <w:r>
        <w:rPr>
          <w:rFonts w:hint="eastAsia" w:hAnsi="宋体" w:cs="宋体"/>
          <w:color w:val="auto"/>
          <w:szCs w:val="24"/>
          <w:highlight w:val="none"/>
        </w:rPr>
        <w:fldChar w:fldCharType="end"/>
      </w:r>
    </w:p>
    <w:p w14:paraId="082B4234">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_Toc13209 </w:instrText>
      </w:r>
      <w:r>
        <w:rPr>
          <w:rFonts w:hint="eastAsia" w:hAnsi="宋体" w:cs="宋体"/>
          <w:color w:val="auto"/>
          <w:szCs w:val="24"/>
          <w:highlight w:val="none"/>
        </w:rPr>
        <w:fldChar w:fldCharType="separate"/>
      </w:r>
      <w:r>
        <w:rPr>
          <w:rFonts w:hint="eastAsia" w:hAnsi="宋体" w:cs="宋体"/>
          <w:snapToGrid w:val="0"/>
          <w:color w:val="auto"/>
          <w:szCs w:val="24"/>
          <w:highlight w:val="none"/>
        </w:rPr>
        <w:t>12. 投标文件的提交</w:t>
      </w:r>
      <w:r>
        <w:rPr>
          <w:color w:val="auto"/>
          <w:highlight w:val="none"/>
        </w:rPr>
        <w:tab/>
      </w:r>
      <w:r>
        <w:rPr>
          <w:color w:val="auto"/>
          <w:highlight w:val="none"/>
        </w:rPr>
        <w:fldChar w:fldCharType="begin"/>
      </w:r>
      <w:r>
        <w:rPr>
          <w:color w:val="auto"/>
          <w:highlight w:val="none"/>
        </w:rPr>
        <w:instrText xml:space="preserve"> PAGEREF _Toc13209 \h </w:instrText>
      </w:r>
      <w:r>
        <w:rPr>
          <w:color w:val="auto"/>
          <w:highlight w:val="none"/>
        </w:rPr>
        <w:fldChar w:fldCharType="separate"/>
      </w:r>
      <w:r>
        <w:rPr>
          <w:color w:val="auto"/>
          <w:highlight w:val="none"/>
        </w:rPr>
        <w:t>21</w:t>
      </w:r>
      <w:r>
        <w:rPr>
          <w:color w:val="auto"/>
          <w:highlight w:val="none"/>
        </w:rPr>
        <w:fldChar w:fldCharType="end"/>
      </w:r>
      <w:r>
        <w:rPr>
          <w:rFonts w:hint="eastAsia" w:hAnsi="宋体" w:cs="宋体"/>
          <w:color w:val="auto"/>
          <w:szCs w:val="24"/>
          <w:highlight w:val="none"/>
        </w:rPr>
        <w:fldChar w:fldCharType="end"/>
      </w:r>
    </w:p>
    <w:p w14:paraId="7F86AD0B">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_Toc3521 </w:instrText>
      </w:r>
      <w:r>
        <w:rPr>
          <w:rFonts w:hint="eastAsia" w:hAnsi="宋体" w:cs="宋体"/>
          <w:color w:val="auto"/>
          <w:szCs w:val="24"/>
          <w:highlight w:val="none"/>
        </w:rPr>
        <w:fldChar w:fldCharType="separate"/>
      </w:r>
      <w:r>
        <w:rPr>
          <w:rFonts w:hint="eastAsia" w:hAnsi="宋体" w:cs="宋体"/>
          <w:snapToGrid w:val="0"/>
          <w:color w:val="auto"/>
          <w:kern w:val="0"/>
          <w:szCs w:val="24"/>
          <w:highlight w:val="none"/>
        </w:rPr>
        <w:t>13．投标有效期</w:t>
      </w:r>
      <w:r>
        <w:rPr>
          <w:color w:val="auto"/>
          <w:highlight w:val="none"/>
        </w:rPr>
        <w:tab/>
      </w:r>
      <w:r>
        <w:rPr>
          <w:color w:val="auto"/>
          <w:highlight w:val="none"/>
        </w:rPr>
        <w:fldChar w:fldCharType="begin"/>
      </w:r>
      <w:r>
        <w:rPr>
          <w:color w:val="auto"/>
          <w:highlight w:val="none"/>
        </w:rPr>
        <w:instrText xml:space="preserve"> PAGEREF _Toc3521 \h </w:instrText>
      </w:r>
      <w:r>
        <w:rPr>
          <w:color w:val="auto"/>
          <w:highlight w:val="none"/>
        </w:rPr>
        <w:fldChar w:fldCharType="separate"/>
      </w:r>
      <w:r>
        <w:rPr>
          <w:color w:val="auto"/>
          <w:highlight w:val="none"/>
        </w:rPr>
        <w:t>21</w:t>
      </w:r>
      <w:r>
        <w:rPr>
          <w:color w:val="auto"/>
          <w:highlight w:val="none"/>
        </w:rPr>
        <w:fldChar w:fldCharType="end"/>
      </w:r>
      <w:r>
        <w:rPr>
          <w:rFonts w:hint="eastAsia" w:hAnsi="宋体" w:cs="宋体"/>
          <w:color w:val="auto"/>
          <w:szCs w:val="24"/>
          <w:highlight w:val="none"/>
        </w:rPr>
        <w:fldChar w:fldCharType="end"/>
      </w:r>
    </w:p>
    <w:p w14:paraId="56C01C22">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_Toc21206 </w:instrText>
      </w:r>
      <w:r>
        <w:rPr>
          <w:rFonts w:hint="eastAsia" w:hAnsi="宋体" w:cs="宋体"/>
          <w:color w:val="auto"/>
          <w:szCs w:val="24"/>
          <w:highlight w:val="none"/>
        </w:rPr>
        <w:fldChar w:fldCharType="separate"/>
      </w:r>
      <w:r>
        <w:rPr>
          <w:rFonts w:hint="eastAsia" w:hAnsi="宋体" w:cs="宋体"/>
          <w:snapToGrid w:val="0"/>
          <w:color w:val="auto"/>
          <w:kern w:val="0"/>
          <w:szCs w:val="24"/>
          <w:highlight w:val="none"/>
        </w:rPr>
        <w:t>14．开标</w:t>
      </w:r>
      <w:r>
        <w:rPr>
          <w:color w:val="auto"/>
          <w:highlight w:val="none"/>
        </w:rPr>
        <w:tab/>
      </w:r>
      <w:r>
        <w:rPr>
          <w:color w:val="auto"/>
          <w:highlight w:val="none"/>
        </w:rPr>
        <w:fldChar w:fldCharType="begin"/>
      </w:r>
      <w:r>
        <w:rPr>
          <w:color w:val="auto"/>
          <w:highlight w:val="none"/>
        </w:rPr>
        <w:instrText xml:space="preserve"> PAGEREF _Toc21206 \h </w:instrText>
      </w:r>
      <w:r>
        <w:rPr>
          <w:color w:val="auto"/>
          <w:highlight w:val="none"/>
        </w:rPr>
        <w:fldChar w:fldCharType="separate"/>
      </w:r>
      <w:r>
        <w:rPr>
          <w:color w:val="auto"/>
          <w:highlight w:val="none"/>
        </w:rPr>
        <w:t>22</w:t>
      </w:r>
      <w:r>
        <w:rPr>
          <w:color w:val="auto"/>
          <w:highlight w:val="none"/>
        </w:rPr>
        <w:fldChar w:fldCharType="end"/>
      </w:r>
      <w:r>
        <w:rPr>
          <w:rFonts w:hint="eastAsia" w:hAnsi="宋体" w:cs="宋体"/>
          <w:color w:val="auto"/>
          <w:szCs w:val="24"/>
          <w:highlight w:val="none"/>
        </w:rPr>
        <w:fldChar w:fldCharType="end"/>
      </w:r>
    </w:p>
    <w:p w14:paraId="213D562C">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_Toc22622 </w:instrText>
      </w:r>
      <w:r>
        <w:rPr>
          <w:rFonts w:hint="eastAsia" w:hAnsi="宋体" w:cs="宋体"/>
          <w:color w:val="auto"/>
          <w:szCs w:val="24"/>
          <w:highlight w:val="none"/>
        </w:rPr>
        <w:fldChar w:fldCharType="separate"/>
      </w:r>
      <w:r>
        <w:rPr>
          <w:rFonts w:hint="eastAsia" w:hAnsi="宋体" w:cs="宋体"/>
          <w:snapToGrid w:val="0"/>
          <w:color w:val="auto"/>
          <w:kern w:val="0"/>
          <w:highlight w:val="none"/>
        </w:rPr>
        <w:t>15．评标</w:t>
      </w:r>
      <w:r>
        <w:rPr>
          <w:color w:val="auto"/>
          <w:highlight w:val="none"/>
        </w:rPr>
        <w:tab/>
      </w:r>
      <w:r>
        <w:rPr>
          <w:color w:val="auto"/>
          <w:highlight w:val="none"/>
        </w:rPr>
        <w:fldChar w:fldCharType="begin"/>
      </w:r>
      <w:r>
        <w:rPr>
          <w:color w:val="auto"/>
          <w:highlight w:val="none"/>
        </w:rPr>
        <w:instrText xml:space="preserve"> PAGEREF _Toc22622 \h </w:instrText>
      </w:r>
      <w:r>
        <w:rPr>
          <w:color w:val="auto"/>
          <w:highlight w:val="none"/>
        </w:rPr>
        <w:fldChar w:fldCharType="separate"/>
      </w:r>
      <w:r>
        <w:rPr>
          <w:color w:val="auto"/>
          <w:highlight w:val="none"/>
        </w:rPr>
        <w:t>23</w:t>
      </w:r>
      <w:r>
        <w:rPr>
          <w:color w:val="auto"/>
          <w:highlight w:val="none"/>
        </w:rPr>
        <w:fldChar w:fldCharType="end"/>
      </w:r>
      <w:r>
        <w:rPr>
          <w:rFonts w:hint="eastAsia" w:hAnsi="宋体" w:cs="宋体"/>
          <w:color w:val="auto"/>
          <w:szCs w:val="24"/>
          <w:highlight w:val="none"/>
        </w:rPr>
        <w:fldChar w:fldCharType="end"/>
      </w:r>
    </w:p>
    <w:p w14:paraId="53DB6FAB">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_Toc9172 </w:instrText>
      </w:r>
      <w:r>
        <w:rPr>
          <w:rFonts w:hint="eastAsia" w:hAnsi="宋体" w:cs="宋体"/>
          <w:color w:val="auto"/>
          <w:szCs w:val="24"/>
          <w:highlight w:val="none"/>
        </w:rPr>
        <w:fldChar w:fldCharType="separate"/>
      </w:r>
      <w:r>
        <w:rPr>
          <w:rFonts w:hint="eastAsia" w:hAnsi="宋体" w:cs="宋体"/>
          <w:snapToGrid w:val="0"/>
          <w:color w:val="auto"/>
          <w:kern w:val="0"/>
          <w:szCs w:val="24"/>
          <w:highlight w:val="none"/>
        </w:rPr>
        <w:t>16．推荐</w:t>
      </w:r>
      <w:r>
        <w:rPr>
          <w:rFonts w:hint="eastAsia" w:hAnsi="宋体" w:cs="宋体"/>
          <w:snapToGrid w:val="0"/>
          <w:color w:val="auto"/>
          <w:kern w:val="0"/>
          <w:szCs w:val="24"/>
          <w:highlight w:val="none"/>
          <w:lang w:val="en-US" w:eastAsia="zh-CN"/>
        </w:rPr>
        <w:t>定标</w:t>
      </w:r>
      <w:r>
        <w:rPr>
          <w:rFonts w:hint="eastAsia" w:hAnsi="宋体" w:cs="宋体"/>
          <w:snapToGrid w:val="0"/>
          <w:color w:val="auto"/>
          <w:kern w:val="0"/>
          <w:szCs w:val="24"/>
          <w:highlight w:val="none"/>
        </w:rPr>
        <w:t>候选人</w:t>
      </w:r>
      <w:r>
        <w:rPr>
          <w:color w:val="auto"/>
          <w:highlight w:val="none"/>
        </w:rPr>
        <w:tab/>
      </w:r>
      <w:r>
        <w:rPr>
          <w:color w:val="auto"/>
          <w:highlight w:val="none"/>
        </w:rPr>
        <w:fldChar w:fldCharType="begin"/>
      </w:r>
      <w:r>
        <w:rPr>
          <w:color w:val="auto"/>
          <w:highlight w:val="none"/>
        </w:rPr>
        <w:instrText xml:space="preserve"> PAGEREF _Toc9172 \h </w:instrText>
      </w:r>
      <w:r>
        <w:rPr>
          <w:color w:val="auto"/>
          <w:highlight w:val="none"/>
        </w:rPr>
        <w:fldChar w:fldCharType="separate"/>
      </w:r>
      <w:r>
        <w:rPr>
          <w:color w:val="auto"/>
          <w:highlight w:val="none"/>
        </w:rPr>
        <w:t>34</w:t>
      </w:r>
      <w:r>
        <w:rPr>
          <w:color w:val="auto"/>
          <w:highlight w:val="none"/>
        </w:rPr>
        <w:fldChar w:fldCharType="end"/>
      </w:r>
      <w:r>
        <w:rPr>
          <w:rFonts w:hint="eastAsia" w:hAnsi="宋体" w:cs="宋体"/>
          <w:color w:val="auto"/>
          <w:szCs w:val="24"/>
          <w:highlight w:val="none"/>
        </w:rPr>
        <w:fldChar w:fldCharType="end"/>
      </w:r>
    </w:p>
    <w:p w14:paraId="60D10E82">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_Toc30223 </w:instrText>
      </w:r>
      <w:r>
        <w:rPr>
          <w:rFonts w:hint="eastAsia" w:hAnsi="宋体" w:cs="宋体"/>
          <w:color w:val="auto"/>
          <w:szCs w:val="24"/>
          <w:highlight w:val="none"/>
        </w:rPr>
        <w:fldChar w:fldCharType="separate"/>
      </w:r>
      <w:r>
        <w:rPr>
          <w:rFonts w:hint="eastAsia" w:hAnsi="宋体" w:cs="宋体"/>
          <w:snapToGrid w:val="0"/>
          <w:color w:val="auto"/>
          <w:kern w:val="0"/>
          <w:szCs w:val="24"/>
          <w:highlight w:val="none"/>
        </w:rPr>
        <w:t>17．评标结果公示</w:t>
      </w:r>
      <w:r>
        <w:rPr>
          <w:color w:val="auto"/>
          <w:highlight w:val="none"/>
        </w:rPr>
        <w:tab/>
      </w:r>
      <w:r>
        <w:rPr>
          <w:color w:val="auto"/>
          <w:highlight w:val="none"/>
        </w:rPr>
        <w:fldChar w:fldCharType="begin"/>
      </w:r>
      <w:r>
        <w:rPr>
          <w:color w:val="auto"/>
          <w:highlight w:val="none"/>
        </w:rPr>
        <w:instrText xml:space="preserve"> PAGEREF _Toc30223 \h </w:instrText>
      </w:r>
      <w:r>
        <w:rPr>
          <w:color w:val="auto"/>
          <w:highlight w:val="none"/>
        </w:rPr>
        <w:fldChar w:fldCharType="separate"/>
      </w:r>
      <w:r>
        <w:rPr>
          <w:color w:val="auto"/>
          <w:highlight w:val="none"/>
        </w:rPr>
        <w:t>34</w:t>
      </w:r>
      <w:r>
        <w:rPr>
          <w:color w:val="auto"/>
          <w:highlight w:val="none"/>
        </w:rPr>
        <w:fldChar w:fldCharType="end"/>
      </w:r>
      <w:r>
        <w:rPr>
          <w:rFonts w:hint="eastAsia" w:hAnsi="宋体" w:cs="宋体"/>
          <w:color w:val="auto"/>
          <w:szCs w:val="24"/>
          <w:highlight w:val="none"/>
        </w:rPr>
        <w:fldChar w:fldCharType="end"/>
      </w:r>
    </w:p>
    <w:p w14:paraId="5C6A6274">
      <w:pPr>
        <w:pStyle w:val="2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_Toc23707 </w:instrText>
      </w:r>
      <w:r>
        <w:rPr>
          <w:rFonts w:hint="eastAsia" w:hAnsi="宋体" w:cs="宋体"/>
          <w:color w:val="auto"/>
          <w:szCs w:val="24"/>
          <w:highlight w:val="none"/>
        </w:rPr>
        <w:fldChar w:fldCharType="separate"/>
      </w:r>
      <w:r>
        <w:rPr>
          <w:rFonts w:hint="eastAsia" w:hAnsi="宋体" w:cs="宋体"/>
          <w:bCs/>
          <w:snapToGrid w:val="0"/>
          <w:color w:val="auto"/>
          <w:kern w:val="0"/>
          <w:highlight w:val="none"/>
        </w:rPr>
        <w:t>第四节 否决投标条件</w:t>
      </w:r>
      <w:r>
        <w:rPr>
          <w:color w:val="auto"/>
          <w:highlight w:val="none"/>
        </w:rPr>
        <w:tab/>
      </w:r>
      <w:r>
        <w:rPr>
          <w:color w:val="auto"/>
          <w:highlight w:val="none"/>
        </w:rPr>
        <w:fldChar w:fldCharType="begin"/>
      </w:r>
      <w:r>
        <w:rPr>
          <w:color w:val="auto"/>
          <w:highlight w:val="none"/>
        </w:rPr>
        <w:instrText xml:space="preserve"> PAGEREF _Toc23707 \h </w:instrText>
      </w:r>
      <w:r>
        <w:rPr>
          <w:color w:val="auto"/>
          <w:highlight w:val="none"/>
        </w:rPr>
        <w:fldChar w:fldCharType="separate"/>
      </w:r>
      <w:r>
        <w:rPr>
          <w:color w:val="auto"/>
          <w:highlight w:val="none"/>
        </w:rPr>
        <w:t>36</w:t>
      </w:r>
      <w:r>
        <w:rPr>
          <w:color w:val="auto"/>
          <w:highlight w:val="none"/>
        </w:rPr>
        <w:fldChar w:fldCharType="end"/>
      </w:r>
      <w:r>
        <w:rPr>
          <w:rFonts w:hint="eastAsia" w:hAnsi="宋体" w:cs="宋体"/>
          <w:color w:val="auto"/>
          <w:szCs w:val="24"/>
          <w:highlight w:val="none"/>
        </w:rPr>
        <w:fldChar w:fldCharType="end"/>
      </w:r>
    </w:p>
    <w:p w14:paraId="1DF450CC">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_Toc27116 </w:instrText>
      </w:r>
      <w:r>
        <w:rPr>
          <w:rFonts w:hint="eastAsia" w:hAnsi="宋体" w:cs="宋体"/>
          <w:color w:val="auto"/>
          <w:szCs w:val="24"/>
          <w:highlight w:val="none"/>
        </w:rPr>
        <w:fldChar w:fldCharType="separate"/>
      </w:r>
      <w:r>
        <w:rPr>
          <w:rFonts w:hint="eastAsia" w:hAnsi="宋体" w:cs="宋体"/>
          <w:bCs/>
          <w:snapToGrid w:val="0"/>
          <w:color w:val="auto"/>
          <w:kern w:val="0"/>
          <w:highlight w:val="none"/>
        </w:rPr>
        <w:t>1．资格评审环节</w:t>
      </w:r>
      <w:r>
        <w:rPr>
          <w:color w:val="auto"/>
          <w:highlight w:val="none"/>
        </w:rPr>
        <w:tab/>
      </w:r>
      <w:r>
        <w:rPr>
          <w:color w:val="auto"/>
          <w:highlight w:val="none"/>
        </w:rPr>
        <w:fldChar w:fldCharType="begin"/>
      </w:r>
      <w:r>
        <w:rPr>
          <w:color w:val="auto"/>
          <w:highlight w:val="none"/>
        </w:rPr>
        <w:instrText xml:space="preserve"> PAGEREF _Toc27116 \h </w:instrText>
      </w:r>
      <w:r>
        <w:rPr>
          <w:color w:val="auto"/>
          <w:highlight w:val="none"/>
        </w:rPr>
        <w:fldChar w:fldCharType="separate"/>
      </w:r>
      <w:r>
        <w:rPr>
          <w:color w:val="auto"/>
          <w:highlight w:val="none"/>
        </w:rPr>
        <w:t>36</w:t>
      </w:r>
      <w:r>
        <w:rPr>
          <w:color w:val="auto"/>
          <w:highlight w:val="none"/>
        </w:rPr>
        <w:fldChar w:fldCharType="end"/>
      </w:r>
      <w:r>
        <w:rPr>
          <w:rFonts w:hint="eastAsia" w:hAnsi="宋体" w:cs="宋体"/>
          <w:color w:val="auto"/>
          <w:szCs w:val="24"/>
          <w:highlight w:val="none"/>
        </w:rPr>
        <w:fldChar w:fldCharType="end"/>
      </w:r>
    </w:p>
    <w:p w14:paraId="3CE65E75">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_Toc13579 </w:instrText>
      </w:r>
      <w:r>
        <w:rPr>
          <w:rFonts w:hint="eastAsia" w:hAnsi="宋体" w:cs="宋体"/>
          <w:color w:val="auto"/>
          <w:szCs w:val="24"/>
          <w:highlight w:val="none"/>
        </w:rPr>
        <w:fldChar w:fldCharType="separate"/>
      </w:r>
      <w:r>
        <w:rPr>
          <w:rFonts w:hint="eastAsia" w:hAnsi="宋体" w:cs="宋体"/>
          <w:bCs/>
          <w:snapToGrid w:val="0"/>
          <w:color w:val="auto"/>
          <w:kern w:val="0"/>
          <w:highlight w:val="none"/>
        </w:rPr>
        <w:t>2．形式评审环节</w:t>
      </w:r>
      <w:r>
        <w:rPr>
          <w:color w:val="auto"/>
          <w:highlight w:val="none"/>
        </w:rPr>
        <w:tab/>
      </w:r>
      <w:r>
        <w:rPr>
          <w:color w:val="auto"/>
          <w:highlight w:val="none"/>
        </w:rPr>
        <w:fldChar w:fldCharType="begin"/>
      </w:r>
      <w:r>
        <w:rPr>
          <w:color w:val="auto"/>
          <w:highlight w:val="none"/>
        </w:rPr>
        <w:instrText xml:space="preserve"> PAGEREF _Toc13579 \h </w:instrText>
      </w:r>
      <w:r>
        <w:rPr>
          <w:color w:val="auto"/>
          <w:highlight w:val="none"/>
        </w:rPr>
        <w:fldChar w:fldCharType="separate"/>
      </w:r>
      <w:r>
        <w:rPr>
          <w:color w:val="auto"/>
          <w:highlight w:val="none"/>
        </w:rPr>
        <w:t>37</w:t>
      </w:r>
      <w:r>
        <w:rPr>
          <w:color w:val="auto"/>
          <w:highlight w:val="none"/>
        </w:rPr>
        <w:fldChar w:fldCharType="end"/>
      </w:r>
      <w:r>
        <w:rPr>
          <w:rFonts w:hint="eastAsia" w:hAnsi="宋体" w:cs="宋体"/>
          <w:color w:val="auto"/>
          <w:szCs w:val="24"/>
          <w:highlight w:val="none"/>
        </w:rPr>
        <w:fldChar w:fldCharType="end"/>
      </w:r>
    </w:p>
    <w:p w14:paraId="07F0D63A">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_Toc6314 </w:instrText>
      </w:r>
      <w:r>
        <w:rPr>
          <w:rFonts w:hint="eastAsia" w:hAnsi="宋体" w:cs="宋体"/>
          <w:color w:val="auto"/>
          <w:szCs w:val="24"/>
          <w:highlight w:val="none"/>
        </w:rPr>
        <w:fldChar w:fldCharType="separate"/>
      </w:r>
      <w:r>
        <w:rPr>
          <w:rFonts w:hint="eastAsia" w:hAnsi="宋体" w:cs="宋体"/>
          <w:bCs/>
          <w:snapToGrid w:val="0"/>
          <w:color w:val="auto"/>
          <w:kern w:val="0"/>
          <w:highlight w:val="none"/>
        </w:rPr>
        <w:t>3．响应性评审环节</w:t>
      </w:r>
      <w:r>
        <w:rPr>
          <w:color w:val="auto"/>
          <w:highlight w:val="none"/>
        </w:rPr>
        <w:tab/>
      </w:r>
      <w:r>
        <w:rPr>
          <w:color w:val="auto"/>
          <w:highlight w:val="none"/>
        </w:rPr>
        <w:fldChar w:fldCharType="begin"/>
      </w:r>
      <w:r>
        <w:rPr>
          <w:color w:val="auto"/>
          <w:highlight w:val="none"/>
        </w:rPr>
        <w:instrText xml:space="preserve"> PAGEREF _Toc6314 \h </w:instrText>
      </w:r>
      <w:r>
        <w:rPr>
          <w:color w:val="auto"/>
          <w:highlight w:val="none"/>
        </w:rPr>
        <w:fldChar w:fldCharType="separate"/>
      </w:r>
      <w:r>
        <w:rPr>
          <w:color w:val="auto"/>
          <w:highlight w:val="none"/>
        </w:rPr>
        <w:t>37</w:t>
      </w:r>
      <w:r>
        <w:rPr>
          <w:color w:val="auto"/>
          <w:highlight w:val="none"/>
        </w:rPr>
        <w:fldChar w:fldCharType="end"/>
      </w:r>
      <w:r>
        <w:rPr>
          <w:rFonts w:hint="eastAsia" w:hAnsi="宋体" w:cs="宋体"/>
          <w:color w:val="auto"/>
          <w:szCs w:val="24"/>
          <w:highlight w:val="none"/>
        </w:rPr>
        <w:fldChar w:fldCharType="end"/>
      </w:r>
    </w:p>
    <w:p w14:paraId="76B57461">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_Toc1100 </w:instrText>
      </w:r>
      <w:r>
        <w:rPr>
          <w:rFonts w:hint="eastAsia" w:hAnsi="宋体" w:cs="宋体"/>
          <w:color w:val="auto"/>
          <w:szCs w:val="24"/>
          <w:highlight w:val="none"/>
        </w:rPr>
        <w:fldChar w:fldCharType="separate"/>
      </w:r>
      <w:r>
        <w:rPr>
          <w:rFonts w:hint="eastAsia" w:hAnsi="宋体" w:cs="宋体"/>
          <w:bCs/>
          <w:snapToGrid w:val="0"/>
          <w:color w:val="auto"/>
          <w:kern w:val="0"/>
          <w:highlight w:val="none"/>
        </w:rPr>
        <w:t>4．其他</w:t>
      </w:r>
      <w:r>
        <w:rPr>
          <w:color w:val="auto"/>
          <w:highlight w:val="none"/>
        </w:rPr>
        <w:tab/>
      </w:r>
      <w:r>
        <w:rPr>
          <w:color w:val="auto"/>
          <w:highlight w:val="none"/>
        </w:rPr>
        <w:fldChar w:fldCharType="begin"/>
      </w:r>
      <w:r>
        <w:rPr>
          <w:color w:val="auto"/>
          <w:highlight w:val="none"/>
        </w:rPr>
        <w:instrText xml:space="preserve"> PAGEREF _Toc1100 \h </w:instrText>
      </w:r>
      <w:r>
        <w:rPr>
          <w:color w:val="auto"/>
          <w:highlight w:val="none"/>
        </w:rPr>
        <w:fldChar w:fldCharType="separate"/>
      </w:r>
      <w:r>
        <w:rPr>
          <w:color w:val="auto"/>
          <w:highlight w:val="none"/>
        </w:rPr>
        <w:t>37</w:t>
      </w:r>
      <w:r>
        <w:rPr>
          <w:color w:val="auto"/>
          <w:highlight w:val="none"/>
        </w:rPr>
        <w:fldChar w:fldCharType="end"/>
      </w:r>
      <w:r>
        <w:rPr>
          <w:rFonts w:hint="eastAsia" w:hAnsi="宋体" w:cs="宋体"/>
          <w:color w:val="auto"/>
          <w:szCs w:val="24"/>
          <w:highlight w:val="none"/>
        </w:rPr>
        <w:fldChar w:fldCharType="end"/>
      </w:r>
    </w:p>
    <w:p w14:paraId="0DF4C8FB">
      <w:pPr>
        <w:pStyle w:val="2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_Toc3478 </w:instrText>
      </w:r>
      <w:r>
        <w:rPr>
          <w:rFonts w:hint="eastAsia" w:hAnsi="宋体" w:cs="宋体"/>
          <w:color w:val="auto"/>
          <w:szCs w:val="24"/>
          <w:highlight w:val="none"/>
        </w:rPr>
        <w:fldChar w:fldCharType="separate"/>
      </w:r>
      <w:r>
        <w:rPr>
          <w:rFonts w:hint="eastAsia" w:ascii="宋体" w:hAnsi="宋体" w:eastAsia="宋体" w:cs="宋体"/>
          <w:bCs/>
          <w:color w:val="auto"/>
          <w:highlight w:val="none"/>
          <w:lang w:val="en-US" w:eastAsia="zh-CN"/>
        </w:rPr>
        <w:t>第五节 定标规定及细则</w:t>
      </w:r>
      <w:r>
        <w:rPr>
          <w:color w:val="auto"/>
          <w:highlight w:val="none"/>
        </w:rPr>
        <w:tab/>
      </w:r>
      <w:r>
        <w:rPr>
          <w:color w:val="auto"/>
          <w:highlight w:val="none"/>
        </w:rPr>
        <w:fldChar w:fldCharType="begin"/>
      </w:r>
      <w:r>
        <w:rPr>
          <w:color w:val="auto"/>
          <w:highlight w:val="none"/>
        </w:rPr>
        <w:instrText xml:space="preserve"> PAGEREF _Toc3478 \h </w:instrText>
      </w:r>
      <w:r>
        <w:rPr>
          <w:color w:val="auto"/>
          <w:highlight w:val="none"/>
        </w:rPr>
        <w:fldChar w:fldCharType="separate"/>
      </w:r>
      <w:r>
        <w:rPr>
          <w:color w:val="auto"/>
          <w:highlight w:val="none"/>
        </w:rPr>
        <w:t>39</w:t>
      </w:r>
      <w:r>
        <w:rPr>
          <w:color w:val="auto"/>
          <w:highlight w:val="none"/>
        </w:rPr>
        <w:fldChar w:fldCharType="end"/>
      </w:r>
      <w:r>
        <w:rPr>
          <w:rFonts w:hint="eastAsia" w:hAnsi="宋体" w:cs="宋体"/>
          <w:color w:val="auto"/>
          <w:szCs w:val="24"/>
          <w:highlight w:val="none"/>
        </w:rPr>
        <w:fldChar w:fldCharType="end"/>
      </w:r>
    </w:p>
    <w:p w14:paraId="344A302F">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_Toc7706 </w:instrText>
      </w:r>
      <w:r>
        <w:rPr>
          <w:rFonts w:hint="eastAsia" w:hAnsi="宋体" w:cs="宋体"/>
          <w:color w:val="auto"/>
          <w:szCs w:val="24"/>
          <w:highlight w:val="none"/>
        </w:rPr>
        <w:fldChar w:fldCharType="separate"/>
      </w:r>
      <w:r>
        <w:rPr>
          <w:rFonts w:hint="eastAsia" w:ascii="宋体" w:hAnsi="宋体" w:eastAsia="宋体" w:cs="宋体"/>
          <w:snapToGrid w:val="0"/>
          <w:color w:val="auto"/>
          <w:highlight w:val="none"/>
          <w:lang w:val="en-US" w:eastAsia="zh-CN"/>
        </w:rPr>
        <w:t>1</w:t>
      </w:r>
      <w:r>
        <w:rPr>
          <w:rFonts w:hint="eastAsia" w:ascii="宋体" w:hAnsi="宋体" w:eastAsia="宋体" w:cs="宋体"/>
          <w:snapToGrid w:val="0"/>
          <w:color w:val="auto"/>
          <w:highlight w:val="none"/>
        </w:rPr>
        <w:t>.</w:t>
      </w:r>
      <w:r>
        <w:rPr>
          <w:rFonts w:hint="eastAsia" w:ascii="宋体" w:hAnsi="宋体" w:eastAsia="宋体" w:cs="宋体"/>
          <w:snapToGrid w:val="0"/>
          <w:color w:val="auto"/>
          <w:highlight w:val="none"/>
          <w:lang w:val="en-US" w:eastAsia="zh-CN"/>
        </w:rPr>
        <w:t>定标规定</w:t>
      </w:r>
      <w:r>
        <w:rPr>
          <w:color w:val="auto"/>
          <w:highlight w:val="none"/>
        </w:rPr>
        <w:tab/>
      </w:r>
      <w:r>
        <w:rPr>
          <w:color w:val="auto"/>
          <w:highlight w:val="none"/>
        </w:rPr>
        <w:fldChar w:fldCharType="begin"/>
      </w:r>
      <w:r>
        <w:rPr>
          <w:color w:val="auto"/>
          <w:highlight w:val="none"/>
        </w:rPr>
        <w:instrText xml:space="preserve"> PAGEREF _Toc7706 \h </w:instrText>
      </w:r>
      <w:r>
        <w:rPr>
          <w:color w:val="auto"/>
          <w:highlight w:val="none"/>
        </w:rPr>
        <w:fldChar w:fldCharType="separate"/>
      </w:r>
      <w:r>
        <w:rPr>
          <w:color w:val="auto"/>
          <w:highlight w:val="none"/>
        </w:rPr>
        <w:t>39</w:t>
      </w:r>
      <w:r>
        <w:rPr>
          <w:color w:val="auto"/>
          <w:highlight w:val="none"/>
        </w:rPr>
        <w:fldChar w:fldCharType="end"/>
      </w:r>
      <w:r>
        <w:rPr>
          <w:rFonts w:hint="eastAsia" w:hAnsi="宋体" w:cs="宋体"/>
          <w:color w:val="auto"/>
          <w:szCs w:val="24"/>
          <w:highlight w:val="none"/>
        </w:rPr>
        <w:fldChar w:fldCharType="end"/>
      </w:r>
    </w:p>
    <w:p w14:paraId="7947AF8F">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_Toc29848 </w:instrText>
      </w:r>
      <w:r>
        <w:rPr>
          <w:rFonts w:hint="eastAsia" w:hAnsi="宋体" w:cs="宋体"/>
          <w:color w:val="auto"/>
          <w:szCs w:val="24"/>
          <w:highlight w:val="none"/>
        </w:rPr>
        <w:fldChar w:fldCharType="separate"/>
      </w:r>
      <w:r>
        <w:rPr>
          <w:rFonts w:hint="eastAsia" w:ascii="宋体" w:hAnsi="宋体" w:eastAsia="宋体" w:cs="宋体"/>
          <w:snapToGrid w:val="0"/>
          <w:color w:val="auto"/>
          <w:highlight w:val="none"/>
          <w:lang w:val="en-US" w:eastAsia="zh-CN"/>
        </w:rPr>
        <w:t>2.定标细则</w:t>
      </w:r>
      <w:r>
        <w:rPr>
          <w:color w:val="auto"/>
          <w:highlight w:val="none"/>
        </w:rPr>
        <w:tab/>
      </w:r>
      <w:r>
        <w:rPr>
          <w:color w:val="auto"/>
          <w:highlight w:val="none"/>
        </w:rPr>
        <w:fldChar w:fldCharType="begin"/>
      </w:r>
      <w:r>
        <w:rPr>
          <w:color w:val="auto"/>
          <w:highlight w:val="none"/>
        </w:rPr>
        <w:instrText xml:space="preserve"> PAGEREF _Toc29848 \h </w:instrText>
      </w:r>
      <w:r>
        <w:rPr>
          <w:color w:val="auto"/>
          <w:highlight w:val="none"/>
        </w:rPr>
        <w:fldChar w:fldCharType="separate"/>
      </w:r>
      <w:r>
        <w:rPr>
          <w:color w:val="auto"/>
          <w:highlight w:val="none"/>
        </w:rPr>
        <w:t>40</w:t>
      </w:r>
      <w:r>
        <w:rPr>
          <w:color w:val="auto"/>
          <w:highlight w:val="none"/>
        </w:rPr>
        <w:fldChar w:fldCharType="end"/>
      </w:r>
      <w:r>
        <w:rPr>
          <w:rFonts w:hint="eastAsia" w:hAnsi="宋体" w:cs="宋体"/>
          <w:color w:val="auto"/>
          <w:szCs w:val="24"/>
          <w:highlight w:val="none"/>
        </w:rPr>
        <w:fldChar w:fldCharType="end"/>
      </w:r>
    </w:p>
    <w:p w14:paraId="075EF515">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_Toc29036 </w:instrText>
      </w:r>
      <w:r>
        <w:rPr>
          <w:rFonts w:hint="eastAsia" w:hAnsi="宋体" w:cs="宋体"/>
          <w:color w:val="auto"/>
          <w:szCs w:val="24"/>
          <w:highlight w:val="none"/>
        </w:rPr>
        <w:fldChar w:fldCharType="separate"/>
      </w:r>
      <w:r>
        <w:rPr>
          <w:rFonts w:hint="eastAsia" w:ascii="宋体" w:hAnsi="宋体" w:eastAsia="宋体" w:cs="宋体"/>
          <w:snapToGrid w:val="0"/>
          <w:color w:val="auto"/>
          <w:highlight w:val="none"/>
          <w:lang w:val="en-US" w:eastAsia="zh-CN"/>
        </w:rPr>
        <w:t>3.定标结果公示</w:t>
      </w:r>
      <w:r>
        <w:rPr>
          <w:color w:val="auto"/>
          <w:highlight w:val="none"/>
        </w:rPr>
        <w:tab/>
      </w:r>
      <w:r>
        <w:rPr>
          <w:color w:val="auto"/>
          <w:highlight w:val="none"/>
        </w:rPr>
        <w:fldChar w:fldCharType="begin"/>
      </w:r>
      <w:r>
        <w:rPr>
          <w:color w:val="auto"/>
          <w:highlight w:val="none"/>
        </w:rPr>
        <w:instrText xml:space="preserve"> PAGEREF _Toc29036 \h </w:instrText>
      </w:r>
      <w:r>
        <w:rPr>
          <w:color w:val="auto"/>
          <w:highlight w:val="none"/>
        </w:rPr>
        <w:fldChar w:fldCharType="separate"/>
      </w:r>
      <w:r>
        <w:rPr>
          <w:color w:val="auto"/>
          <w:highlight w:val="none"/>
        </w:rPr>
        <w:t>41</w:t>
      </w:r>
      <w:r>
        <w:rPr>
          <w:color w:val="auto"/>
          <w:highlight w:val="none"/>
        </w:rPr>
        <w:fldChar w:fldCharType="end"/>
      </w:r>
      <w:r>
        <w:rPr>
          <w:rFonts w:hint="eastAsia" w:hAnsi="宋体" w:cs="宋体"/>
          <w:color w:val="auto"/>
          <w:szCs w:val="24"/>
          <w:highlight w:val="none"/>
        </w:rPr>
        <w:fldChar w:fldCharType="end"/>
      </w:r>
    </w:p>
    <w:p w14:paraId="7888FA51">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_Toc28855 </w:instrText>
      </w:r>
      <w:r>
        <w:rPr>
          <w:rFonts w:hint="eastAsia" w:hAnsi="宋体" w:cs="宋体"/>
          <w:color w:val="auto"/>
          <w:szCs w:val="24"/>
          <w:highlight w:val="none"/>
        </w:rPr>
        <w:fldChar w:fldCharType="separate"/>
      </w:r>
      <w:r>
        <w:rPr>
          <w:rFonts w:hint="eastAsia" w:ascii="宋体" w:hAnsi="宋体" w:eastAsia="宋体" w:cs="宋体"/>
          <w:snapToGrid w:val="0"/>
          <w:color w:val="auto"/>
          <w:highlight w:val="none"/>
          <w:lang w:val="en-US" w:eastAsia="zh-CN"/>
        </w:rPr>
        <w:t>4.中标确认</w:t>
      </w:r>
      <w:r>
        <w:rPr>
          <w:color w:val="auto"/>
          <w:highlight w:val="none"/>
        </w:rPr>
        <w:tab/>
      </w:r>
      <w:r>
        <w:rPr>
          <w:color w:val="auto"/>
          <w:highlight w:val="none"/>
        </w:rPr>
        <w:fldChar w:fldCharType="begin"/>
      </w:r>
      <w:r>
        <w:rPr>
          <w:color w:val="auto"/>
          <w:highlight w:val="none"/>
        </w:rPr>
        <w:instrText xml:space="preserve"> PAGEREF _Toc28855 \h </w:instrText>
      </w:r>
      <w:r>
        <w:rPr>
          <w:color w:val="auto"/>
          <w:highlight w:val="none"/>
        </w:rPr>
        <w:fldChar w:fldCharType="separate"/>
      </w:r>
      <w:r>
        <w:rPr>
          <w:color w:val="auto"/>
          <w:highlight w:val="none"/>
        </w:rPr>
        <w:t>42</w:t>
      </w:r>
      <w:r>
        <w:rPr>
          <w:color w:val="auto"/>
          <w:highlight w:val="none"/>
        </w:rPr>
        <w:fldChar w:fldCharType="end"/>
      </w:r>
      <w:r>
        <w:rPr>
          <w:rFonts w:hint="eastAsia" w:hAnsi="宋体" w:cs="宋体"/>
          <w:color w:val="auto"/>
          <w:szCs w:val="24"/>
          <w:highlight w:val="none"/>
        </w:rPr>
        <w:fldChar w:fldCharType="end"/>
      </w:r>
    </w:p>
    <w:p w14:paraId="7A641855">
      <w:pPr>
        <w:pStyle w:val="20"/>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b/>
          <w:bCs/>
          <w:color w:val="auto"/>
          <w:highlight w:val="none"/>
        </w:rPr>
      </w:pPr>
      <w:r>
        <w:rPr>
          <w:rFonts w:hint="eastAsia" w:hAnsi="宋体" w:cs="宋体"/>
          <w:b/>
          <w:bCs/>
          <w:color w:val="auto"/>
          <w:szCs w:val="24"/>
          <w:highlight w:val="none"/>
        </w:rPr>
        <w:fldChar w:fldCharType="begin"/>
      </w:r>
      <w:r>
        <w:rPr>
          <w:rFonts w:hint="eastAsia" w:hAnsi="宋体" w:cs="宋体"/>
          <w:b/>
          <w:bCs/>
          <w:color w:val="auto"/>
          <w:szCs w:val="24"/>
          <w:highlight w:val="none"/>
        </w:rPr>
        <w:instrText xml:space="preserve"> HYPERLINK \l _Toc28020 </w:instrText>
      </w:r>
      <w:r>
        <w:rPr>
          <w:rFonts w:hint="eastAsia" w:hAnsi="宋体" w:cs="宋体"/>
          <w:b/>
          <w:bCs/>
          <w:color w:val="auto"/>
          <w:szCs w:val="24"/>
          <w:highlight w:val="none"/>
        </w:rPr>
        <w:fldChar w:fldCharType="separate"/>
      </w:r>
      <w:r>
        <w:rPr>
          <w:rFonts w:hint="eastAsia" w:hAnsi="宋体" w:cs="宋体"/>
          <w:b/>
          <w:bCs/>
          <w:snapToGrid w:val="0"/>
          <w:color w:val="auto"/>
          <w:szCs w:val="22"/>
          <w:highlight w:val="none"/>
        </w:rPr>
        <w:t>第二章 中标人须知</w:t>
      </w:r>
      <w:r>
        <w:rPr>
          <w:b/>
          <w:bCs/>
          <w:color w:val="auto"/>
          <w:highlight w:val="none"/>
        </w:rPr>
        <w:tab/>
      </w:r>
      <w:r>
        <w:rPr>
          <w:b/>
          <w:bCs/>
          <w:color w:val="auto"/>
          <w:highlight w:val="none"/>
        </w:rPr>
        <w:fldChar w:fldCharType="begin"/>
      </w:r>
      <w:r>
        <w:rPr>
          <w:b/>
          <w:bCs/>
          <w:color w:val="auto"/>
          <w:highlight w:val="none"/>
        </w:rPr>
        <w:instrText xml:space="preserve"> PAGEREF _Toc28020 \h </w:instrText>
      </w:r>
      <w:r>
        <w:rPr>
          <w:b/>
          <w:bCs/>
          <w:color w:val="auto"/>
          <w:highlight w:val="none"/>
        </w:rPr>
        <w:fldChar w:fldCharType="separate"/>
      </w:r>
      <w:r>
        <w:rPr>
          <w:b/>
          <w:bCs/>
          <w:color w:val="auto"/>
          <w:highlight w:val="none"/>
        </w:rPr>
        <w:t>43</w:t>
      </w:r>
      <w:r>
        <w:rPr>
          <w:b/>
          <w:bCs/>
          <w:color w:val="auto"/>
          <w:highlight w:val="none"/>
        </w:rPr>
        <w:fldChar w:fldCharType="end"/>
      </w:r>
      <w:r>
        <w:rPr>
          <w:rFonts w:hint="eastAsia" w:hAnsi="宋体" w:cs="宋体"/>
          <w:b/>
          <w:bCs/>
          <w:color w:val="auto"/>
          <w:szCs w:val="24"/>
          <w:highlight w:val="none"/>
        </w:rPr>
        <w:fldChar w:fldCharType="end"/>
      </w:r>
    </w:p>
    <w:p w14:paraId="201B05AD">
      <w:pPr>
        <w:pStyle w:val="20"/>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rFonts w:hint="eastAsia" w:eastAsia="宋体"/>
          <w:b/>
          <w:bCs/>
          <w:color w:val="auto"/>
          <w:highlight w:val="none"/>
          <w:lang w:val="en-US" w:eastAsia="zh-CN"/>
        </w:rPr>
      </w:pPr>
      <w:r>
        <w:rPr>
          <w:rFonts w:hint="eastAsia" w:hAnsi="宋体" w:cs="宋体"/>
          <w:b/>
          <w:bCs/>
          <w:color w:val="auto"/>
          <w:szCs w:val="24"/>
          <w:highlight w:val="none"/>
        </w:rPr>
        <w:fldChar w:fldCharType="begin"/>
      </w:r>
      <w:r>
        <w:rPr>
          <w:rFonts w:hint="eastAsia" w:hAnsi="宋体" w:cs="宋体"/>
          <w:b/>
          <w:bCs/>
          <w:color w:val="auto"/>
          <w:szCs w:val="24"/>
          <w:highlight w:val="none"/>
        </w:rPr>
        <w:instrText xml:space="preserve"> HYPERLINK \l _Toc17424 </w:instrText>
      </w:r>
      <w:r>
        <w:rPr>
          <w:rFonts w:hint="eastAsia" w:hAnsi="宋体" w:cs="宋体"/>
          <w:b/>
          <w:bCs/>
          <w:color w:val="auto"/>
          <w:szCs w:val="24"/>
          <w:highlight w:val="none"/>
        </w:rPr>
        <w:fldChar w:fldCharType="separate"/>
      </w:r>
      <w:r>
        <w:rPr>
          <w:rFonts w:hint="eastAsia" w:hAnsi="宋体" w:cs="宋体"/>
          <w:b/>
          <w:bCs/>
          <w:snapToGrid w:val="0"/>
          <w:color w:val="auto"/>
          <w:szCs w:val="32"/>
          <w:highlight w:val="none"/>
        </w:rPr>
        <w:t>第三章 拟签订合同的主要条款</w:t>
      </w:r>
      <w:r>
        <w:rPr>
          <w:b/>
          <w:bCs/>
          <w:color w:val="auto"/>
          <w:highlight w:val="none"/>
        </w:rPr>
        <w:tab/>
      </w:r>
      <w:r>
        <w:rPr>
          <w:rFonts w:hint="eastAsia"/>
          <w:b/>
          <w:bCs/>
          <w:color w:val="auto"/>
          <w:highlight w:val="none"/>
          <w:lang w:val="en-US" w:eastAsia="zh-CN"/>
        </w:rPr>
        <w:t>4</w:t>
      </w:r>
      <w:r>
        <w:rPr>
          <w:rFonts w:hint="eastAsia" w:hAnsi="宋体" w:cs="宋体"/>
          <w:b/>
          <w:bCs/>
          <w:color w:val="auto"/>
          <w:szCs w:val="24"/>
          <w:highlight w:val="none"/>
        </w:rPr>
        <w:fldChar w:fldCharType="end"/>
      </w:r>
      <w:r>
        <w:rPr>
          <w:rFonts w:hint="eastAsia" w:hAnsi="宋体" w:cs="宋体"/>
          <w:b/>
          <w:bCs/>
          <w:color w:val="auto"/>
          <w:szCs w:val="24"/>
          <w:highlight w:val="none"/>
          <w:lang w:val="en-US" w:eastAsia="zh-CN"/>
        </w:rPr>
        <w:t>4</w:t>
      </w:r>
    </w:p>
    <w:p w14:paraId="52983563">
      <w:pPr>
        <w:pStyle w:val="20"/>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b/>
          <w:bCs/>
          <w:color w:val="auto"/>
          <w:highlight w:val="none"/>
        </w:rPr>
      </w:pPr>
      <w:r>
        <w:rPr>
          <w:rFonts w:hint="eastAsia" w:hAnsi="宋体" w:cs="宋体"/>
          <w:b/>
          <w:bCs/>
          <w:color w:val="auto"/>
          <w:szCs w:val="24"/>
          <w:highlight w:val="none"/>
        </w:rPr>
        <w:fldChar w:fldCharType="begin"/>
      </w:r>
      <w:r>
        <w:rPr>
          <w:rFonts w:hint="eastAsia" w:hAnsi="宋体" w:cs="宋体"/>
          <w:b/>
          <w:bCs/>
          <w:color w:val="auto"/>
          <w:szCs w:val="24"/>
          <w:highlight w:val="none"/>
        </w:rPr>
        <w:instrText xml:space="preserve"> HYPERLINK \l _Toc3062 </w:instrText>
      </w:r>
      <w:r>
        <w:rPr>
          <w:rFonts w:hint="eastAsia" w:hAnsi="宋体" w:cs="宋体"/>
          <w:b/>
          <w:bCs/>
          <w:color w:val="auto"/>
          <w:szCs w:val="24"/>
          <w:highlight w:val="none"/>
        </w:rPr>
        <w:fldChar w:fldCharType="separate"/>
      </w:r>
      <w:r>
        <w:rPr>
          <w:rFonts w:hint="eastAsia" w:ascii="Times New Roman"/>
          <w:b/>
          <w:bCs/>
          <w:snapToGrid w:val="0"/>
          <w:color w:val="auto"/>
          <w:szCs w:val="22"/>
          <w:highlight w:val="none"/>
        </w:rPr>
        <w:t>第四章 技术要求</w:t>
      </w:r>
      <w:r>
        <w:rPr>
          <w:b/>
          <w:bCs/>
          <w:color w:val="auto"/>
          <w:highlight w:val="none"/>
        </w:rPr>
        <w:tab/>
      </w:r>
      <w:r>
        <w:rPr>
          <w:b/>
          <w:bCs/>
          <w:color w:val="auto"/>
          <w:highlight w:val="none"/>
        </w:rPr>
        <w:fldChar w:fldCharType="begin"/>
      </w:r>
      <w:r>
        <w:rPr>
          <w:b/>
          <w:bCs/>
          <w:color w:val="auto"/>
          <w:highlight w:val="none"/>
        </w:rPr>
        <w:instrText xml:space="preserve"> PAGEREF _Toc3062 \h </w:instrText>
      </w:r>
      <w:r>
        <w:rPr>
          <w:b/>
          <w:bCs/>
          <w:color w:val="auto"/>
          <w:highlight w:val="none"/>
        </w:rPr>
        <w:fldChar w:fldCharType="separate"/>
      </w:r>
      <w:r>
        <w:rPr>
          <w:b/>
          <w:bCs/>
          <w:color w:val="auto"/>
          <w:highlight w:val="none"/>
        </w:rPr>
        <w:t>63</w:t>
      </w:r>
      <w:r>
        <w:rPr>
          <w:b/>
          <w:bCs/>
          <w:color w:val="auto"/>
          <w:highlight w:val="none"/>
        </w:rPr>
        <w:fldChar w:fldCharType="end"/>
      </w:r>
      <w:r>
        <w:rPr>
          <w:rFonts w:hint="eastAsia" w:hAnsi="宋体" w:cs="宋体"/>
          <w:b/>
          <w:bCs/>
          <w:color w:val="auto"/>
          <w:szCs w:val="24"/>
          <w:highlight w:val="none"/>
        </w:rPr>
        <w:fldChar w:fldCharType="end"/>
      </w:r>
    </w:p>
    <w:p w14:paraId="5A9C3432">
      <w:pPr>
        <w:pStyle w:val="20"/>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b/>
          <w:bCs/>
          <w:color w:val="auto"/>
          <w:highlight w:val="none"/>
        </w:rPr>
      </w:pPr>
      <w:r>
        <w:rPr>
          <w:rFonts w:hint="eastAsia" w:hAnsi="宋体" w:cs="宋体"/>
          <w:b/>
          <w:bCs/>
          <w:color w:val="auto"/>
          <w:szCs w:val="24"/>
          <w:highlight w:val="none"/>
        </w:rPr>
        <w:fldChar w:fldCharType="begin"/>
      </w:r>
      <w:r>
        <w:rPr>
          <w:rFonts w:hint="eastAsia" w:hAnsi="宋体" w:cs="宋体"/>
          <w:b/>
          <w:bCs/>
          <w:color w:val="auto"/>
          <w:szCs w:val="24"/>
          <w:highlight w:val="none"/>
        </w:rPr>
        <w:instrText xml:space="preserve"> HYPERLINK \l _Toc4295 </w:instrText>
      </w:r>
      <w:r>
        <w:rPr>
          <w:rFonts w:hint="eastAsia" w:hAnsi="宋体" w:cs="宋体"/>
          <w:b/>
          <w:bCs/>
          <w:color w:val="auto"/>
          <w:szCs w:val="24"/>
          <w:highlight w:val="none"/>
        </w:rPr>
        <w:fldChar w:fldCharType="separate"/>
      </w:r>
      <w:r>
        <w:rPr>
          <w:rFonts w:hint="eastAsia" w:ascii="Times New Roman"/>
          <w:b/>
          <w:bCs/>
          <w:snapToGrid w:val="0"/>
          <w:color w:val="auto"/>
          <w:szCs w:val="22"/>
          <w:highlight w:val="none"/>
        </w:rPr>
        <w:t>第五章 投标文件格式</w:t>
      </w:r>
      <w:r>
        <w:rPr>
          <w:b/>
          <w:bCs/>
          <w:color w:val="auto"/>
          <w:highlight w:val="none"/>
        </w:rPr>
        <w:tab/>
      </w:r>
      <w:r>
        <w:rPr>
          <w:b/>
          <w:bCs/>
          <w:color w:val="auto"/>
          <w:highlight w:val="none"/>
        </w:rPr>
        <w:fldChar w:fldCharType="begin"/>
      </w:r>
      <w:r>
        <w:rPr>
          <w:b/>
          <w:bCs/>
          <w:color w:val="auto"/>
          <w:highlight w:val="none"/>
        </w:rPr>
        <w:instrText xml:space="preserve"> PAGEREF _Toc4295 \h </w:instrText>
      </w:r>
      <w:r>
        <w:rPr>
          <w:b/>
          <w:bCs/>
          <w:color w:val="auto"/>
          <w:highlight w:val="none"/>
        </w:rPr>
        <w:fldChar w:fldCharType="separate"/>
      </w:r>
      <w:r>
        <w:rPr>
          <w:b/>
          <w:bCs/>
          <w:color w:val="auto"/>
          <w:highlight w:val="none"/>
        </w:rPr>
        <w:t>65</w:t>
      </w:r>
      <w:r>
        <w:rPr>
          <w:b/>
          <w:bCs/>
          <w:color w:val="auto"/>
          <w:highlight w:val="none"/>
        </w:rPr>
        <w:fldChar w:fldCharType="end"/>
      </w:r>
      <w:r>
        <w:rPr>
          <w:rFonts w:hint="eastAsia" w:hAnsi="宋体" w:cs="宋体"/>
          <w:b/>
          <w:bCs/>
          <w:color w:val="auto"/>
          <w:szCs w:val="24"/>
          <w:highlight w:val="none"/>
        </w:rPr>
        <w:fldChar w:fldCharType="end"/>
      </w:r>
    </w:p>
    <w:p w14:paraId="1E0A5449">
      <w:pPr>
        <w:pStyle w:val="2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_Toc29621 </w:instrText>
      </w:r>
      <w:r>
        <w:rPr>
          <w:rFonts w:hint="eastAsia" w:hAnsi="宋体" w:cs="宋体"/>
          <w:color w:val="auto"/>
          <w:szCs w:val="24"/>
          <w:highlight w:val="none"/>
        </w:rPr>
        <w:fldChar w:fldCharType="separate"/>
      </w:r>
      <w:r>
        <w:rPr>
          <w:rFonts w:hint="eastAsia" w:ascii="Times New Roman"/>
          <w:snapToGrid w:val="0"/>
          <w:color w:val="auto"/>
          <w:highlight w:val="none"/>
        </w:rPr>
        <w:t>格式一 封面</w:t>
      </w:r>
      <w:r>
        <w:rPr>
          <w:color w:val="auto"/>
          <w:highlight w:val="none"/>
        </w:rPr>
        <w:tab/>
      </w:r>
      <w:r>
        <w:rPr>
          <w:color w:val="auto"/>
          <w:highlight w:val="none"/>
        </w:rPr>
        <w:fldChar w:fldCharType="begin"/>
      </w:r>
      <w:r>
        <w:rPr>
          <w:color w:val="auto"/>
          <w:highlight w:val="none"/>
        </w:rPr>
        <w:instrText xml:space="preserve"> PAGEREF _Toc29621 \h </w:instrText>
      </w:r>
      <w:r>
        <w:rPr>
          <w:color w:val="auto"/>
          <w:highlight w:val="none"/>
        </w:rPr>
        <w:fldChar w:fldCharType="separate"/>
      </w:r>
      <w:r>
        <w:rPr>
          <w:color w:val="auto"/>
          <w:highlight w:val="none"/>
        </w:rPr>
        <w:t>65</w:t>
      </w:r>
      <w:r>
        <w:rPr>
          <w:color w:val="auto"/>
          <w:highlight w:val="none"/>
        </w:rPr>
        <w:fldChar w:fldCharType="end"/>
      </w:r>
      <w:r>
        <w:rPr>
          <w:rFonts w:hint="eastAsia" w:hAnsi="宋体" w:cs="宋体"/>
          <w:color w:val="auto"/>
          <w:szCs w:val="24"/>
          <w:highlight w:val="none"/>
        </w:rPr>
        <w:fldChar w:fldCharType="end"/>
      </w:r>
    </w:p>
    <w:p w14:paraId="559F096C">
      <w:pPr>
        <w:pStyle w:val="2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_Toc19706 </w:instrText>
      </w:r>
      <w:r>
        <w:rPr>
          <w:rFonts w:hint="eastAsia" w:hAnsi="宋体" w:cs="宋体"/>
          <w:color w:val="auto"/>
          <w:szCs w:val="24"/>
          <w:highlight w:val="none"/>
        </w:rPr>
        <w:fldChar w:fldCharType="separate"/>
      </w:r>
      <w:r>
        <w:rPr>
          <w:rFonts w:hint="eastAsia" w:ascii="Times New Roman"/>
          <w:snapToGrid w:val="0"/>
          <w:color w:val="auto"/>
          <w:highlight w:val="none"/>
        </w:rPr>
        <w:t>格式二 投标函</w:t>
      </w:r>
      <w:r>
        <w:rPr>
          <w:color w:val="auto"/>
          <w:highlight w:val="none"/>
        </w:rPr>
        <w:tab/>
      </w:r>
      <w:r>
        <w:rPr>
          <w:color w:val="auto"/>
          <w:highlight w:val="none"/>
        </w:rPr>
        <w:fldChar w:fldCharType="begin"/>
      </w:r>
      <w:r>
        <w:rPr>
          <w:color w:val="auto"/>
          <w:highlight w:val="none"/>
        </w:rPr>
        <w:instrText xml:space="preserve"> PAGEREF _Toc19706 \h </w:instrText>
      </w:r>
      <w:r>
        <w:rPr>
          <w:color w:val="auto"/>
          <w:highlight w:val="none"/>
        </w:rPr>
        <w:fldChar w:fldCharType="separate"/>
      </w:r>
      <w:r>
        <w:rPr>
          <w:color w:val="auto"/>
          <w:highlight w:val="none"/>
        </w:rPr>
        <w:t>66</w:t>
      </w:r>
      <w:r>
        <w:rPr>
          <w:color w:val="auto"/>
          <w:highlight w:val="none"/>
        </w:rPr>
        <w:fldChar w:fldCharType="end"/>
      </w:r>
      <w:r>
        <w:rPr>
          <w:rFonts w:hint="eastAsia" w:hAnsi="宋体" w:cs="宋体"/>
          <w:color w:val="auto"/>
          <w:szCs w:val="24"/>
          <w:highlight w:val="none"/>
        </w:rPr>
        <w:fldChar w:fldCharType="end"/>
      </w:r>
    </w:p>
    <w:p w14:paraId="25B40A83">
      <w:pPr>
        <w:pStyle w:val="2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_Toc30827 </w:instrText>
      </w:r>
      <w:r>
        <w:rPr>
          <w:rFonts w:hint="eastAsia" w:hAnsi="宋体" w:cs="宋体"/>
          <w:color w:val="auto"/>
          <w:szCs w:val="24"/>
          <w:highlight w:val="none"/>
        </w:rPr>
        <w:fldChar w:fldCharType="separate"/>
      </w:r>
      <w:r>
        <w:rPr>
          <w:rFonts w:hint="eastAsia" w:hAnsi="宋体" w:cs="宋体"/>
          <w:snapToGrid w:val="0"/>
          <w:color w:val="auto"/>
          <w:highlight w:val="none"/>
        </w:rPr>
        <w:t>格式三 各项承诺一览表</w:t>
      </w:r>
      <w:r>
        <w:rPr>
          <w:color w:val="auto"/>
          <w:highlight w:val="none"/>
        </w:rPr>
        <w:tab/>
      </w:r>
      <w:r>
        <w:rPr>
          <w:color w:val="auto"/>
          <w:highlight w:val="none"/>
        </w:rPr>
        <w:fldChar w:fldCharType="begin"/>
      </w:r>
      <w:r>
        <w:rPr>
          <w:color w:val="auto"/>
          <w:highlight w:val="none"/>
        </w:rPr>
        <w:instrText xml:space="preserve"> PAGEREF _Toc30827 \h </w:instrText>
      </w:r>
      <w:r>
        <w:rPr>
          <w:color w:val="auto"/>
          <w:highlight w:val="none"/>
        </w:rPr>
        <w:fldChar w:fldCharType="separate"/>
      </w:r>
      <w:r>
        <w:rPr>
          <w:color w:val="auto"/>
          <w:highlight w:val="none"/>
        </w:rPr>
        <w:t>67</w:t>
      </w:r>
      <w:r>
        <w:rPr>
          <w:color w:val="auto"/>
          <w:highlight w:val="none"/>
        </w:rPr>
        <w:fldChar w:fldCharType="end"/>
      </w:r>
      <w:r>
        <w:rPr>
          <w:rFonts w:hint="eastAsia" w:hAnsi="宋体" w:cs="宋体"/>
          <w:color w:val="auto"/>
          <w:szCs w:val="24"/>
          <w:highlight w:val="none"/>
        </w:rPr>
        <w:fldChar w:fldCharType="end"/>
      </w:r>
    </w:p>
    <w:p w14:paraId="761A21DA">
      <w:pPr>
        <w:pStyle w:val="2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_Toc22542 </w:instrText>
      </w:r>
      <w:r>
        <w:rPr>
          <w:rFonts w:hint="eastAsia" w:hAnsi="宋体" w:cs="宋体"/>
          <w:color w:val="auto"/>
          <w:szCs w:val="24"/>
          <w:highlight w:val="none"/>
        </w:rPr>
        <w:fldChar w:fldCharType="separate"/>
      </w:r>
      <w:r>
        <w:rPr>
          <w:rFonts w:hint="eastAsia" w:hAnsi="宋体" w:cs="宋体"/>
          <w:bCs/>
          <w:snapToGrid w:val="0"/>
          <w:color w:val="auto"/>
          <w:kern w:val="0"/>
          <w:szCs w:val="24"/>
          <w:highlight w:val="none"/>
        </w:rPr>
        <w:t>格式四 授权委托书</w:t>
      </w:r>
      <w:r>
        <w:rPr>
          <w:color w:val="auto"/>
          <w:highlight w:val="none"/>
        </w:rPr>
        <w:tab/>
      </w:r>
      <w:r>
        <w:rPr>
          <w:color w:val="auto"/>
          <w:highlight w:val="none"/>
        </w:rPr>
        <w:fldChar w:fldCharType="begin"/>
      </w:r>
      <w:r>
        <w:rPr>
          <w:color w:val="auto"/>
          <w:highlight w:val="none"/>
        </w:rPr>
        <w:instrText xml:space="preserve"> PAGEREF _Toc22542 \h </w:instrText>
      </w:r>
      <w:r>
        <w:rPr>
          <w:color w:val="auto"/>
          <w:highlight w:val="none"/>
        </w:rPr>
        <w:fldChar w:fldCharType="separate"/>
      </w:r>
      <w:r>
        <w:rPr>
          <w:color w:val="auto"/>
          <w:highlight w:val="none"/>
        </w:rPr>
        <w:t>69</w:t>
      </w:r>
      <w:r>
        <w:rPr>
          <w:color w:val="auto"/>
          <w:highlight w:val="none"/>
        </w:rPr>
        <w:fldChar w:fldCharType="end"/>
      </w:r>
      <w:r>
        <w:rPr>
          <w:rFonts w:hint="eastAsia" w:hAnsi="宋体" w:cs="宋体"/>
          <w:color w:val="auto"/>
          <w:szCs w:val="24"/>
          <w:highlight w:val="none"/>
        </w:rPr>
        <w:fldChar w:fldCharType="end"/>
      </w:r>
    </w:p>
    <w:p w14:paraId="7CD51F15">
      <w:pPr>
        <w:pStyle w:val="2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_Toc15411 </w:instrText>
      </w:r>
      <w:r>
        <w:rPr>
          <w:rFonts w:hint="eastAsia" w:hAnsi="宋体" w:cs="宋体"/>
          <w:color w:val="auto"/>
          <w:szCs w:val="24"/>
          <w:highlight w:val="none"/>
        </w:rPr>
        <w:fldChar w:fldCharType="separate"/>
      </w:r>
      <w:r>
        <w:rPr>
          <w:rFonts w:hint="eastAsia" w:hAnsi="宋体" w:cs="宋体"/>
          <w:snapToGrid w:val="0"/>
          <w:color w:val="auto"/>
          <w:kern w:val="0"/>
          <w:highlight w:val="none"/>
        </w:rPr>
        <w:t>格式五 法定代表人身份证明</w:t>
      </w:r>
      <w:r>
        <w:rPr>
          <w:color w:val="auto"/>
          <w:highlight w:val="none"/>
        </w:rPr>
        <w:tab/>
      </w:r>
      <w:r>
        <w:rPr>
          <w:color w:val="auto"/>
          <w:highlight w:val="none"/>
        </w:rPr>
        <w:fldChar w:fldCharType="begin"/>
      </w:r>
      <w:r>
        <w:rPr>
          <w:color w:val="auto"/>
          <w:highlight w:val="none"/>
        </w:rPr>
        <w:instrText xml:space="preserve"> PAGEREF _Toc15411 \h </w:instrText>
      </w:r>
      <w:r>
        <w:rPr>
          <w:color w:val="auto"/>
          <w:highlight w:val="none"/>
        </w:rPr>
        <w:fldChar w:fldCharType="separate"/>
      </w:r>
      <w:r>
        <w:rPr>
          <w:color w:val="auto"/>
          <w:highlight w:val="none"/>
        </w:rPr>
        <w:t>70</w:t>
      </w:r>
      <w:r>
        <w:rPr>
          <w:color w:val="auto"/>
          <w:highlight w:val="none"/>
        </w:rPr>
        <w:fldChar w:fldCharType="end"/>
      </w:r>
      <w:r>
        <w:rPr>
          <w:rFonts w:hint="eastAsia" w:hAnsi="宋体" w:cs="宋体"/>
          <w:color w:val="auto"/>
          <w:szCs w:val="24"/>
          <w:highlight w:val="none"/>
        </w:rPr>
        <w:fldChar w:fldCharType="end"/>
      </w:r>
    </w:p>
    <w:p w14:paraId="47A76392">
      <w:pPr>
        <w:pStyle w:val="2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_Toc19398 </w:instrText>
      </w:r>
      <w:r>
        <w:rPr>
          <w:rFonts w:hint="eastAsia" w:hAnsi="宋体" w:cs="宋体"/>
          <w:color w:val="auto"/>
          <w:szCs w:val="24"/>
          <w:highlight w:val="none"/>
        </w:rPr>
        <w:fldChar w:fldCharType="separate"/>
      </w:r>
      <w:r>
        <w:rPr>
          <w:rFonts w:hint="eastAsia" w:hAnsi="宋体" w:cs="宋体"/>
          <w:bCs/>
          <w:snapToGrid w:val="0"/>
          <w:color w:val="auto"/>
          <w:kern w:val="0"/>
          <w:szCs w:val="24"/>
          <w:highlight w:val="none"/>
        </w:rPr>
        <w:t>格式六 投标人基本情况表</w:t>
      </w:r>
      <w:r>
        <w:rPr>
          <w:color w:val="auto"/>
          <w:highlight w:val="none"/>
        </w:rPr>
        <w:tab/>
      </w:r>
      <w:r>
        <w:rPr>
          <w:color w:val="auto"/>
          <w:highlight w:val="none"/>
        </w:rPr>
        <w:fldChar w:fldCharType="begin"/>
      </w:r>
      <w:r>
        <w:rPr>
          <w:color w:val="auto"/>
          <w:highlight w:val="none"/>
        </w:rPr>
        <w:instrText xml:space="preserve"> PAGEREF _Toc19398 \h </w:instrText>
      </w:r>
      <w:r>
        <w:rPr>
          <w:color w:val="auto"/>
          <w:highlight w:val="none"/>
        </w:rPr>
        <w:fldChar w:fldCharType="separate"/>
      </w:r>
      <w:r>
        <w:rPr>
          <w:color w:val="auto"/>
          <w:highlight w:val="none"/>
        </w:rPr>
        <w:t>71</w:t>
      </w:r>
      <w:r>
        <w:rPr>
          <w:color w:val="auto"/>
          <w:highlight w:val="none"/>
        </w:rPr>
        <w:fldChar w:fldCharType="end"/>
      </w:r>
      <w:r>
        <w:rPr>
          <w:rFonts w:hint="eastAsia" w:hAnsi="宋体" w:cs="宋体"/>
          <w:color w:val="auto"/>
          <w:szCs w:val="24"/>
          <w:highlight w:val="none"/>
        </w:rPr>
        <w:fldChar w:fldCharType="end"/>
      </w:r>
    </w:p>
    <w:p w14:paraId="3544C996">
      <w:pPr>
        <w:pStyle w:val="2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_Toc22906 </w:instrText>
      </w:r>
      <w:r>
        <w:rPr>
          <w:rFonts w:hint="eastAsia" w:hAnsi="宋体" w:cs="宋体"/>
          <w:color w:val="auto"/>
          <w:szCs w:val="24"/>
          <w:highlight w:val="none"/>
        </w:rPr>
        <w:fldChar w:fldCharType="separate"/>
      </w:r>
      <w:r>
        <w:rPr>
          <w:rFonts w:hint="eastAsia" w:hAnsi="宋体" w:cs="宋体"/>
          <w:snapToGrid w:val="0"/>
          <w:color w:val="auto"/>
          <w:kern w:val="0"/>
          <w:highlight w:val="none"/>
        </w:rPr>
        <w:t>格式七 总监理工程师任职声明（适用于无任职项目）</w:t>
      </w:r>
      <w:r>
        <w:rPr>
          <w:color w:val="auto"/>
          <w:highlight w:val="none"/>
        </w:rPr>
        <w:tab/>
      </w:r>
      <w:r>
        <w:rPr>
          <w:color w:val="auto"/>
          <w:highlight w:val="none"/>
        </w:rPr>
        <w:fldChar w:fldCharType="begin"/>
      </w:r>
      <w:r>
        <w:rPr>
          <w:color w:val="auto"/>
          <w:highlight w:val="none"/>
        </w:rPr>
        <w:instrText xml:space="preserve"> PAGEREF _Toc22906 \h </w:instrText>
      </w:r>
      <w:r>
        <w:rPr>
          <w:color w:val="auto"/>
          <w:highlight w:val="none"/>
        </w:rPr>
        <w:fldChar w:fldCharType="separate"/>
      </w:r>
      <w:r>
        <w:rPr>
          <w:color w:val="auto"/>
          <w:highlight w:val="none"/>
        </w:rPr>
        <w:t>72</w:t>
      </w:r>
      <w:r>
        <w:rPr>
          <w:color w:val="auto"/>
          <w:highlight w:val="none"/>
        </w:rPr>
        <w:fldChar w:fldCharType="end"/>
      </w:r>
      <w:r>
        <w:rPr>
          <w:rFonts w:hint="eastAsia" w:hAnsi="宋体" w:cs="宋体"/>
          <w:color w:val="auto"/>
          <w:szCs w:val="24"/>
          <w:highlight w:val="none"/>
        </w:rPr>
        <w:fldChar w:fldCharType="end"/>
      </w:r>
    </w:p>
    <w:p w14:paraId="6026CD89">
      <w:pPr>
        <w:pStyle w:val="2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_Toc27081 </w:instrText>
      </w:r>
      <w:r>
        <w:rPr>
          <w:rFonts w:hint="eastAsia" w:hAnsi="宋体" w:cs="宋体"/>
          <w:color w:val="auto"/>
          <w:szCs w:val="24"/>
          <w:highlight w:val="none"/>
        </w:rPr>
        <w:fldChar w:fldCharType="separate"/>
      </w:r>
      <w:r>
        <w:rPr>
          <w:rFonts w:hint="eastAsia" w:hAnsi="宋体" w:cs="宋体"/>
          <w:snapToGrid w:val="0"/>
          <w:color w:val="auto"/>
          <w:kern w:val="0"/>
          <w:highlight w:val="none"/>
        </w:rPr>
        <w:t>格式八 总监理工程师任职声明（适用于有任职项目）</w:t>
      </w:r>
      <w:r>
        <w:rPr>
          <w:color w:val="auto"/>
          <w:highlight w:val="none"/>
        </w:rPr>
        <w:tab/>
      </w:r>
      <w:r>
        <w:rPr>
          <w:color w:val="auto"/>
          <w:highlight w:val="none"/>
        </w:rPr>
        <w:fldChar w:fldCharType="begin"/>
      </w:r>
      <w:r>
        <w:rPr>
          <w:color w:val="auto"/>
          <w:highlight w:val="none"/>
        </w:rPr>
        <w:instrText xml:space="preserve"> PAGEREF _Toc27081 \h </w:instrText>
      </w:r>
      <w:r>
        <w:rPr>
          <w:color w:val="auto"/>
          <w:highlight w:val="none"/>
        </w:rPr>
        <w:fldChar w:fldCharType="separate"/>
      </w:r>
      <w:r>
        <w:rPr>
          <w:color w:val="auto"/>
          <w:highlight w:val="none"/>
        </w:rPr>
        <w:t>73</w:t>
      </w:r>
      <w:r>
        <w:rPr>
          <w:color w:val="auto"/>
          <w:highlight w:val="none"/>
        </w:rPr>
        <w:fldChar w:fldCharType="end"/>
      </w:r>
      <w:r>
        <w:rPr>
          <w:rFonts w:hint="eastAsia" w:hAnsi="宋体" w:cs="宋体"/>
          <w:color w:val="auto"/>
          <w:szCs w:val="24"/>
          <w:highlight w:val="none"/>
        </w:rPr>
        <w:fldChar w:fldCharType="end"/>
      </w:r>
    </w:p>
    <w:p w14:paraId="6950436E">
      <w:pPr>
        <w:pStyle w:val="2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_Toc136 </w:instrText>
      </w:r>
      <w:r>
        <w:rPr>
          <w:rFonts w:hint="eastAsia" w:hAnsi="宋体" w:cs="宋体"/>
          <w:color w:val="auto"/>
          <w:szCs w:val="24"/>
          <w:highlight w:val="none"/>
        </w:rPr>
        <w:fldChar w:fldCharType="separate"/>
      </w:r>
      <w:r>
        <w:rPr>
          <w:rFonts w:hint="eastAsia" w:hAnsi="宋体" w:cs="宋体"/>
          <w:bCs/>
          <w:snapToGrid w:val="0"/>
          <w:color w:val="auto"/>
          <w:kern w:val="0"/>
          <w:szCs w:val="24"/>
          <w:highlight w:val="none"/>
        </w:rPr>
        <w:t>格式九 总监理工程师任职项目情况表</w:t>
      </w:r>
      <w:r>
        <w:rPr>
          <w:color w:val="auto"/>
          <w:highlight w:val="none"/>
        </w:rPr>
        <w:tab/>
      </w:r>
      <w:r>
        <w:rPr>
          <w:color w:val="auto"/>
          <w:highlight w:val="none"/>
        </w:rPr>
        <w:fldChar w:fldCharType="begin"/>
      </w:r>
      <w:r>
        <w:rPr>
          <w:color w:val="auto"/>
          <w:highlight w:val="none"/>
        </w:rPr>
        <w:instrText xml:space="preserve"> PAGEREF _Toc136 \h </w:instrText>
      </w:r>
      <w:r>
        <w:rPr>
          <w:color w:val="auto"/>
          <w:highlight w:val="none"/>
        </w:rPr>
        <w:fldChar w:fldCharType="separate"/>
      </w:r>
      <w:r>
        <w:rPr>
          <w:color w:val="auto"/>
          <w:highlight w:val="none"/>
        </w:rPr>
        <w:t>74</w:t>
      </w:r>
      <w:r>
        <w:rPr>
          <w:color w:val="auto"/>
          <w:highlight w:val="none"/>
        </w:rPr>
        <w:fldChar w:fldCharType="end"/>
      </w:r>
      <w:r>
        <w:rPr>
          <w:rFonts w:hint="eastAsia" w:hAnsi="宋体" w:cs="宋体"/>
          <w:color w:val="auto"/>
          <w:szCs w:val="24"/>
          <w:highlight w:val="none"/>
        </w:rPr>
        <w:fldChar w:fldCharType="end"/>
      </w:r>
    </w:p>
    <w:p w14:paraId="56653C75">
      <w:pPr>
        <w:pStyle w:val="2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_Toc18807 </w:instrText>
      </w:r>
      <w:r>
        <w:rPr>
          <w:rFonts w:hint="eastAsia" w:hAnsi="宋体" w:cs="宋体"/>
          <w:color w:val="auto"/>
          <w:szCs w:val="24"/>
          <w:highlight w:val="none"/>
        </w:rPr>
        <w:fldChar w:fldCharType="separate"/>
      </w:r>
      <w:r>
        <w:rPr>
          <w:rFonts w:hint="eastAsia" w:hAnsi="宋体" w:cs="宋体"/>
          <w:snapToGrid w:val="0"/>
          <w:color w:val="auto"/>
          <w:kern w:val="0"/>
          <w:highlight w:val="none"/>
        </w:rPr>
        <w:t>格式</w:t>
      </w:r>
      <w:r>
        <w:rPr>
          <w:rFonts w:hint="eastAsia" w:hAnsi="宋体" w:cs="宋体"/>
          <w:bCs/>
          <w:snapToGrid w:val="0"/>
          <w:color w:val="auto"/>
          <w:kern w:val="0"/>
          <w:szCs w:val="24"/>
          <w:highlight w:val="none"/>
        </w:rPr>
        <w:t>十 项目监理机构组成人员汇总表</w:t>
      </w:r>
      <w:r>
        <w:rPr>
          <w:color w:val="auto"/>
          <w:highlight w:val="none"/>
        </w:rPr>
        <w:tab/>
      </w:r>
      <w:r>
        <w:rPr>
          <w:color w:val="auto"/>
          <w:highlight w:val="none"/>
        </w:rPr>
        <w:fldChar w:fldCharType="begin"/>
      </w:r>
      <w:r>
        <w:rPr>
          <w:color w:val="auto"/>
          <w:highlight w:val="none"/>
        </w:rPr>
        <w:instrText xml:space="preserve"> PAGEREF _Toc18807 \h </w:instrText>
      </w:r>
      <w:r>
        <w:rPr>
          <w:color w:val="auto"/>
          <w:highlight w:val="none"/>
        </w:rPr>
        <w:fldChar w:fldCharType="separate"/>
      </w:r>
      <w:r>
        <w:rPr>
          <w:color w:val="auto"/>
          <w:highlight w:val="none"/>
        </w:rPr>
        <w:t>75</w:t>
      </w:r>
      <w:r>
        <w:rPr>
          <w:color w:val="auto"/>
          <w:highlight w:val="none"/>
        </w:rPr>
        <w:fldChar w:fldCharType="end"/>
      </w:r>
      <w:r>
        <w:rPr>
          <w:rFonts w:hint="eastAsia" w:hAnsi="宋体" w:cs="宋体"/>
          <w:color w:val="auto"/>
          <w:szCs w:val="24"/>
          <w:highlight w:val="none"/>
        </w:rPr>
        <w:fldChar w:fldCharType="end"/>
      </w:r>
    </w:p>
    <w:p w14:paraId="74275B8A">
      <w:pPr>
        <w:pStyle w:val="2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_Toc23185 </w:instrText>
      </w:r>
      <w:r>
        <w:rPr>
          <w:rFonts w:hint="eastAsia" w:hAnsi="宋体" w:cs="宋体"/>
          <w:color w:val="auto"/>
          <w:szCs w:val="24"/>
          <w:highlight w:val="none"/>
        </w:rPr>
        <w:fldChar w:fldCharType="separate"/>
      </w:r>
      <w:r>
        <w:rPr>
          <w:rFonts w:hint="eastAsia" w:ascii="宋体" w:hAnsi="宋体" w:cs="宋体"/>
          <w:bCs/>
          <w:snapToGrid w:val="0"/>
          <w:color w:val="auto"/>
          <w:highlight w:val="none"/>
        </w:rPr>
        <w:t>格式十一 总监理工程师简历表</w:t>
      </w:r>
      <w:r>
        <w:rPr>
          <w:color w:val="auto"/>
          <w:highlight w:val="none"/>
        </w:rPr>
        <w:tab/>
      </w:r>
      <w:r>
        <w:rPr>
          <w:color w:val="auto"/>
          <w:highlight w:val="none"/>
        </w:rPr>
        <w:fldChar w:fldCharType="begin"/>
      </w:r>
      <w:r>
        <w:rPr>
          <w:color w:val="auto"/>
          <w:highlight w:val="none"/>
        </w:rPr>
        <w:instrText xml:space="preserve"> PAGEREF _Toc23185 \h </w:instrText>
      </w:r>
      <w:r>
        <w:rPr>
          <w:color w:val="auto"/>
          <w:highlight w:val="none"/>
        </w:rPr>
        <w:fldChar w:fldCharType="separate"/>
      </w:r>
      <w:r>
        <w:rPr>
          <w:color w:val="auto"/>
          <w:highlight w:val="none"/>
        </w:rPr>
        <w:t>76</w:t>
      </w:r>
      <w:r>
        <w:rPr>
          <w:color w:val="auto"/>
          <w:highlight w:val="none"/>
        </w:rPr>
        <w:fldChar w:fldCharType="end"/>
      </w:r>
      <w:r>
        <w:rPr>
          <w:rFonts w:hint="eastAsia" w:hAnsi="宋体" w:cs="宋体"/>
          <w:color w:val="auto"/>
          <w:szCs w:val="24"/>
          <w:highlight w:val="none"/>
        </w:rPr>
        <w:fldChar w:fldCharType="end"/>
      </w:r>
    </w:p>
    <w:p w14:paraId="631E0247">
      <w:pPr>
        <w:pStyle w:val="2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_Toc26946 </w:instrText>
      </w:r>
      <w:r>
        <w:rPr>
          <w:rFonts w:hint="eastAsia" w:hAnsi="宋体" w:cs="宋体"/>
          <w:color w:val="auto"/>
          <w:szCs w:val="24"/>
          <w:highlight w:val="none"/>
        </w:rPr>
        <w:fldChar w:fldCharType="separate"/>
      </w:r>
      <w:r>
        <w:rPr>
          <w:rFonts w:hint="eastAsia" w:ascii="宋体" w:hAnsi="宋体" w:cs="宋体"/>
          <w:bCs/>
          <w:snapToGrid w:val="0"/>
          <w:color w:val="auto"/>
          <w:highlight w:val="none"/>
        </w:rPr>
        <w:t>格式十二 其他拟派人员简历表</w:t>
      </w:r>
      <w:r>
        <w:rPr>
          <w:color w:val="auto"/>
          <w:highlight w:val="none"/>
        </w:rPr>
        <w:tab/>
      </w:r>
      <w:r>
        <w:rPr>
          <w:color w:val="auto"/>
          <w:highlight w:val="none"/>
        </w:rPr>
        <w:fldChar w:fldCharType="begin"/>
      </w:r>
      <w:r>
        <w:rPr>
          <w:color w:val="auto"/>
          <w:highlight w:val="none"/>
        </w:rPr>
        <w:instrText xml:space="preserve"> PAGEREF _Toc26946 \h </w:instrText>
      </w:r>
      <w:r>
        <w:rPr>
          <w:color w:val="auto"/>
          <w:highlight w:val="none"/>
        </w:rPr>
        <w:fldChar w:fldCharType="separate"/>
      </w:r>
      <w:r>
        <w:rPr>
          <w:color w:val="auto"/>
          <w:highlight w:val="none"/>
        </w:rPr>
        <w:t>77</w:t>
      </w:r>
      <w:r>
        <w:rPr>
          <w:color w:val="auto"/>
          <w:highlight w:val="none"/>
        </w:rPr>
        <w:fldChar w:fldCharType="end"/>
      </w:r>
      <w:r>
        <w:rPr>
          <w:rFonts w:hint="eastAsia" w:hAnsi="宋体" w:cs="宋体"/>
          <w:color w:val="auto"/>
          <w:szCs w:val="24"/>
          <w:highlight w:val="none"/>
        </w:rPr>
        <w:fldChar w:fldCharType="end"/>
      </w:r>
    </w:p>
    <w:p w14:paraId="5CA862BA">
      <w:pPr>
        <w:pStyle w:val="2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_Toc9763 </w:instrText>
      </w:r>
      <w:r>
        <w:rPr>
          <w:rFonts w:hint="eastAsia" w:hAnsi="宋体" w:cs="宋体"/>
          <w:color w:val="auto"/>
          <w:szCs w:val="24"/>
          <w:highlight w:val="none"/>
        </w:rPr>
        <w:fldChar w:fldCharType="separate"/>
      </w:r>
      <w:r>
        <w:rPr>
          <w:rFonts w:hint="eastAsia"/>
          <w:bCs/>
          <w:color w:val="auto"/>
          <w:highlight w:val="none"/>
          <w:lang w:val="en-US" w:eastAsia="zh-CN"/>
        </w:rPr>
        <w:t>格式十三 原件一览表</w:t>
      </w:r>
      <w:r>
        <w:rPr>
          <w:color w:val="auto"/>
          <w:highlight w:val="none"/>
        </w:rPr>
        <w:tab/>
      </w:r>
      <w:r>
        <w:rPr>
          <w:color w:val="auto"/>
          <w:highlight w:val="none"/>
        </w:rPr>
        <w:fldChar w:fldCharType="begin"/>
      </w:r>
      <w:r>
        <w:rPr>
          <w:color w:val="auto"/>
          <w:highlight w:val="none"/>
        </w:rPr>
        <w:instrText xml:space="preserve"> PAGEREF _Toc9763 \h </w:instrText>
      </w:r>
      <w:r>
        <w:rPr>
          <w:color w:val="auto"/>
          <w:highlight w:val="none"/>
        </w:rPr>
        <w:fldChar w:fldCharType="separate"/>
      </w:r>
      <w:r>
        <w:rPr>
          <w:color w:val="auto"/>
          <w:highlight w:val="none"/>
        </w:rPr>
        <w:t>78</w:t>
      </w:r>
      <w:r>
        <w:rPr>
          <w:color w:val="auto"/>
          <w:highlight w:val="none"/>
        </w:rPr>
        <w:fldChar w:fldCharType="end"/>
      </w:r>
      <w:r>
        <w:rPr>
          <w:rFonts w:hint="eastAsia" w:hAnsi="宋体" w:cs="宋体"/>
          <w:color w:val="auto"/>
          <w:szCs w:val="24"/>
          <w:highlight w:val="none"/>
        </w:rPr>
        <w:fldChar w:fldCharType="end"/>
      </w:r>
    </w:p>
    <w:p w14:paraId="7D2C26C4">
      <w:pPr>
        <w:pStyle w:val="2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_Toc26582 </w:instrText>
      </w:r>
      <w:r>
        <w:rPr>
          <w:rFonts w:hint="eastAsia" w:hAnsi="宋体" w:cs="宋体"/>
          <w:color w:val="auto"/>
          <w:szCs w:val="24"/>
          <w:highlight w:val="none"/>
        </w:rPr>
        <w:fldChar w:fldCharType="separate"/>
      </w:r>
      <w:r>
        <w:rPr>
          <w:rFonts w:hint="eastAsia" w:ascii="宋体" w:hAnsi="Times New Roman" w:eastAsia="宋体" w:cs="Times New Roman"/>
          <w:bCs/>
          <w:color w:val="auto"/>
          <w:highlight w:val="none"/>
          <w:lang w:val="en-US" w:eastAsia="zh-CN"/>
        </w:rPr>
        <w:t>格式十四 定标因素评审资料</w:t>
      </w:r>
      <w:r>
        <w:rPr>
          <w:color w:val="auto"/>
          <w:highlight w:val="none"/>
        </w:rPr>
        <w:tab/>
      </w:r>
      <w:r>
        <w:rPr>
          <w:color w:val="auto"/>
          <w:highlight w:val="none"/>
        </w:rPr>
        <w:fldChar w:fldCharType="begin"/>
      </w:r>
      <w:r>
        <w:rPr>
          <w:color w:val="auto"/>
          <w:highlight w:val="none"/>
        </w:rPr>
        <w:instrText xml:space="preserve"> PAGEREF _Toc26582 \h </w:instrText>
      </w:r>
      <w:r>
        <w:rPr>
          <w:color w:val="auto"/>
          <w:highlight w:val="none"/>
        </w:rPr>
        <w:fldChar w:fldCharType="separate"/>
      </w:r>
      <w:r>
        <w:rPr>
          <w:color w:val="auto"/>
          <w:highlight w:val="none"/>
        </w:rPr>
        <w:t>79</w:t>
      </w:r>
      <w:r>
        <w:rPr>
          <w:color w:val="auto"/>
          <w:highlight w:val="none"/>
        </w:rPr>
        <w:fldChar w:fldCharType="end"/>
      </w:r>
      <w:r>
        <w:rPr>
          <w:rFonts w:hint="eastAsia" w:hAnsi="宋体" w:cs="宋体"/>
          <w:color w:val="auto"/>
          <w:szCs w:val="24"/>
          <w:highlight w:val="none"/>
        </w:rPr>
        <w:fldChar w:fldCharType="end"/>
      </w:r>
    </w:p>
    <w:p w14:paraId="1C319B72">
      <w:pPr>
        <w:pStyle w:val="20"/>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b/>
          <w:bCs/>
          <w:color w:val="auto"/>
          <w:highlight w:val="none"/>
        </w:rPr>
      </w:pPr>
      <w:r>
        <w:rPr>
          <w:rFonts w:hint="eastAsia" w:hAnsi="宋体" w:cs="宋体"/>
          <w:b/>
          <w:bCs/>
          <w:color w:val="auto"/>
          <w:szCs w:val="24"/>
          <w:highlight w:val="none"/>
        </w:rPr>
        <w:fldChar w:fldCharType="begin"/>
      </w:r>
      <w:r>
        <w:rPr>
          <w:rFonts w:hint="eastAsia" w:hAnsi="宋体" w:cs="宋体"/>
          <w:b/>
          <w:bCs/>
          <w:color w:val="auto"/>
          <w:szCs w:val="24"/>
          <w:highlight w:val="none"/>
        </w:rPr>
        <w:instrText xml:space="preserve"> HYPERLINK \l _Toc24615 </w:instrText>
      </w:r>
      <w:r>
        <w:rPr>
          <w:rFonts w:hint="eastAsia" w:hAnsi="宋体" w:cs="宋体"/>
          <w:b/>
          <w:bCs/>
          <w:color w:val="auto"/>
          <w:szCs w:val="24"/>
          <w:highlight w:val="none"/>
        </w:rPr>
        <w:fldChar w:fldCharType="separate"/>
      </w:r>
      <w:r>
        <w:rPr>
          <w:rFonts w:hint="eastAsia" w:ascii="宋体" w:hAnsi="宋体" w:cs="宋体"/>
          <w:b/>
          <w:bCs/>
          <w:color w:val="auto"/>
          <w:kern w:val="44"/>
          <w:szCs w:val="22"/>
          <w:highlight w:val="none"/>
        </w:rPr>
        <w:t>第六章 建设工程监理合同</w:t>
      </w:r>
      <w:r>
        <w:rPr>
          <w:b/>
          <w:bCs/>
          <w:color w:val="auto"/>
          <w:highlight w:val="none"/>
        </w:rPr>
        <w:tab/>
      </w:r>
      <w:r>
        <w:rPr>
          <w:b/>
          <w:bCs/>
          <w:color w:val="auto"/>
          <w:highlight w:val="none"/>
        </w:rPr>
        <w:fldChar w:fldCharType="begin"/>
      </w:r>
      <w:r>
        <w:rPr>
          <w:b/>
          <w:bCs/>
          <w:color w:val="auto"/>
          <w:highlight w:val="none"/>
        </w:rPr>
        <w:instrText xml:space="preserve"> PAGEREF _Toc24615 \h </w:instrText>
      </w:r>
      <w:r>
        <w:rPr>
          <w:b/>
          <w:bCs/>
          <w:color w:val="auto"/>
          <w:highlight w:val="none"/>
        </w:rPr>
        <w:fldChar w:fldCharType="separate"/>
      </w:r>
      <w:r>
        <w:rPr>
          <w:b/>
          <w:bCs/>
          <w:color w:val="auto"/>
          <w:highlight w:val="none"/>
        </w:rPr>
        <w:t>80</w:t>
      </w:r>
      <w:r>
        <w:rPr>
          <w:b/>
          <w:bCs/>
          <w:color w:val="auto"/>
          <w:highlight w:val="none"/>
        </w:rPr>
        <w:fldChar w:fldCharType="end"/>
      </w:r>
      <w:r>
        <w:rPr>
          <w:rFonts w:hint="eastAsia" w:hAnsi="宋体" w:cs="宋体"/>
          <w:b/>
          <w:bCs/>
          <w:color w:val="auto"/>
          <w:szCs w:val="24"/>
          <w:highlight w:val="none"/>
        </w:rPr>
        <w:fldChar w:fldCharType="end"/>
      </w:r>
    </w:p>
    <w:p w14:paraId="04AFE2B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hAnsi="宋体" w:cs="宋体"/>
          <w:color w:val="auto"/>
          <w:szCs w:val="24"/>
          <w:highlight w:val="none"/>
        </w:rPr>
      </w:pPr>
      <w:r>
        <w:rPr>
          <w:rFonts w:hint="eastAsia" w:hAnsi="宋体" w:cs="宋体"/>
          <w:color w:val="auto"/>
          <w:szCs w:val="24"/>
          <w:highlight w:val="none"/>
        </w:rPr>
        <w:fldChar w:fldCharType="end"/>
      </w:r>
    </w:p>
    <w:p w14:paraId="72C6CDF7">
      <w:pPr>
        <w:bidi w:val="0"/>
        <w:rPr>
          <w:rFonts w:hint="eastAsia"/>
          <w:color w:val="auto"/>
          <w:highlight w:val="none"/>
        </w:rPr>
      </w:pPr>
    </w:p>
    <w:p w14:paraId="44E278EF">
      <w:pPr>
        <w:bidi w:val="0"/>
        <w:rPr>
          <w:rFonts w:hint="eastAsia"/>
          <w:color w:val="auto"/>
          <w:highlight w:val="none"/>
        </w:rPr>
      </w:pPr>
    </w:p>
    <w:p w14:paraId="4CFFDCA3">
      <w:pPr>
        <w:bidi w:val="0"/>
        <w:rPr>
          <w:rFonts w:hint="eastAsia"/>
          <w:color w:val="auto"/>
          <w:highlight w:val="none"/>
        </w:rPr>
      </w:pPr>
    </w:p>
    <w:p w14:paraId="49FACEF0">
      <w:pPr>
        <w:bidi w:val="0"/>
        <w:rPr>
          <w:rFonts w:hint="eastAsia"/>
          <w:color w:val="auto"/>
          <w:highlight w:val="none"/>
        </w:rPr>
      </w:pPr>
    </w:p>
    <w:p w14:paraId="67D59685">
      <w:pPr>
        <w:bidi w:val="0"/>
        <w:rPr>
          <w:rFonts w:hint="eastAsia"/>
          <w:color w:val="auto"/>
          <w:highlight w:val="none"/>
        </w:rPr>
      </w:pPr>
    </w:p>
    <w:p w14:paraId="3CF29BF7">
      <w:pPr>
        <w:bidi w:val="0"/>
        <w:rPr>
          <w:rFonts w:hint="eastAsia"/>
          <w:color w:val="auto"/>
          <w:highlight w:val="none"/>
        </w:rPr>
      </w:pPr>
    </w:p>
    <w:p w14:paraId="1C6B5B71">
      <w:pPr>
        <w:bidi w:val="0"/>
        <w:rPr>
          <w:rFonts w:hint="eastAsia"/>
          <w:color w:val="auto"/>
          <w:highlight w:val="none"/>
        </w:rPr>
      </w:pPr>
    </w:p>
    <w:p w14:paraId="00CD5A72">
      <w:pPr>
        <w:bidi w:val="0"/>
        <w:rPr>
          <w:rFonts w:hint="eastAsia"/>
          <w:color w:val="auto"/>
          <w:highlight w:val="none"/>
        </w:rPr>
      </w:pPr>
    </w:p>
    <w:p w14:paraId="7906C4F8">
      <w:pPr>
        <w:bidi w:val="0"/>
        <w:rPr>
          <w:rFonts w:hint="eastAsia"/>
          <w:color w:val="auto"/>
          <w:highlight w:val="none"/>
        </w:rPr>
      </w:pPr>
    </w:p>
    <w:p w14:paraId="2E7D454F">
      <w:pPr>
        <w:bidi w:val="0"/>
        <w:rPr>
          <w:rFonts w:hint="eastAsia"/>
          <w:color w:val="auto"/>
          <w:highlight w:val="none"/>
        </w:rPr>
      </w:pPr>
    </w:p>
    <w:p w14:paraId="7FA25707">
      <w:pPr>
        <w:bidi w:val="0"/>
        <w:rPr>
          <w:rFonts w:hint="eastAsia"/>
          <w:color w:val="auto"/>
          <w:highlight w:val="none"/>
        </w:rPr>
      </w:pPr>
    </w:p>
    <w:p w14:paraId="1AC08286">
      <w:pPr>
        <w:bidi w:val="0"/>
        <w:rPr>
          <w:rFonts w:hint="eastAsia"/>
          <w:color w:val="auto"/>
          <w:highlight w:val="none"/>
        </w:rPr>
      </w:pPr>
    </w:p>
    <w:p w14:paraId="73AD38DD">
      <w:pPr>
        <w:pStyle w:val="2"/>
        <w:wordWrap w:val="0"/>
        <w:autoSpaceDE/>
        <w:autoSpaceDN/>
        <w:snapToGrid w:val="0"/>
        <w:spacing w:line="440" w:lineRule="exact"/>
        <w:jc w:val="center"/>
        <w:rPr>
          <w:rFonts w:hint="eastAsia" w:ascii="Times New Roman" w:eastAsia="宋体"/>
          <w:b/>
          <w:snapToGrid w:val="0"/>
          <w:color w:val="auto"/>
          <w:sz w:val="32"/>
          <w:szCs w:val="22"/>
          <w:highlight w:val="none"/>
          <w:lang w:val="en-US" w:eastAsia="zh-CN"/>
        </w:rPr>
      </w:pPr>
      <w:bookmarkStart w:id="0" w:name="_Toc10652"/>
      <w:r>
        <w:rPr>
          <w:rFonts w:hint="eastAsia" w:ascii="Times New Roman"/>
          <w:b/>
          <w:snapToGrid w:val="0"/>
          <w:color w:val="auto"/>
          <w:sz w:val="32"/>
          <w:szCs w:val="22"/>
          <w:highlight w:val="none"/>
        </w:rPr>
        <w:t>第一章 投标人须知</w:t>
      </w:r>
      <w:bookmarkEnd w:id="0"/>
      <w:r>
        <w:rPr>
          <w:rFonts w:hint="eastAsia" w:ascii="Times New Roman"/>
          <w:b/>
          <w:snapToGrid w:val="0"/>
          <w:color w:val="auto"/>
          <w:sz w:val="32"/>
          <w:szCs w:val="22"/>
          <w:highlight w:val="none"/>
          <w:lang w:val="en-US" w:eastAsia="zh-CN"/>
        </w:rPr>
        <w:tab/>
      </w:r>
    </w:p>
    <w:p w14:paraId="64D39061">
      <w:pPr>
        <w:pStyle w:val="3"/>
        <w:wordWrap w:val="0"/>
        <w:autoSpaceDE/>
        <w:autoSpaceDN/>
        <w:snapToGrid w:val="0"/>
        <w:spacing w:before="260" w:after="260" w:line="440" w:lineRule="exact"/>
        <w:jc w:val="both"/>
        <w:rPr>
          <w:rFonts w:ascii="Times New Roman"/>
          <w:b/>
          <w:snapToGrid w:val="0"/>
          <w:color w:val="auto"/>
          <w:highlight w:val="none"/>
        </w:rPr>
      </w:pPr>
      <w:bookmarkStart w:id="1" w:name="_Hlt127175444"/>
      <w:bookmarkEnd w:id="1"/>
      <w:bookmarkStart w:id="2" w:name="_Toc5307"/>
      <w:bookmarkStart w:id="3" w:name="_Toc4883"/>
      <w:bookmarkStart w:id="4" w:name="_Hlt120077520"/>
      <w:r>
        <w:rPr>
          <w:rFonts w:hint="eastAsia" w:ascii="Times New Roman"/>
          <w:b/>
          <w:snapToGrid w:val="0"/>
          <w:color w:val="auto"/>
          <w:highlight w:val="none"/>
        </w:rPr>
        <w:t>第一节 投标人须知前附表</w:t>
      </w:r>
      <w:bookmarkEnd w:id="2"/>
      <w:bookmarkEnd w:id="3"/>
    </w:p>
    <w:tbl>
      <w:tblPr>
        <w:tblStyle w:val="31"/>
        <w:tblW w:w="9302" w:type="dxa"/>
        <w:tblInd w:w="-74"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0" w:type="dxa"/>
          <w:bottom w:w="0" w:type="dxa"/>
          <w:right w:w="0" w:type="dxa"/>
        </w:tblCellMar>
      </w:tblPr>
      <w:tblGrid>
        <w:gridCol w:w="690"/>
        <w:gridCol w:w="1642"/>
        <w:gridCol w:w="6970"/>
      </w:tblGrid>
      <w:tr w14:paraId="2CEA8E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5A616D1E">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b/>
                <w:bCs/>
                <w:snapToGrid w:val="0"/>
                <w:color w:val="auto"/>
                <w:kern w:val="0"/>
                <w:szCs w:val="24"/>
                <w:highlight w:val="none"/>
              </w:rPr>
            </w:pPr>
            <w:r>
              <w:rPr>
                <w:rFonts w:hint="eastAsia" w:hAnsi="宋体" w:cs="宋体"/>
                <w:b/>
                <w:bCs/>
                <w:snapToGrid w:val="0"/>
                <w:color w:val="auto"/>
                <w:kern w:val="0"/>
                <w:szCs w:val="24"/>
                <w:highlight w:val="none"/>
              </w:rPr>
              <w:t>序号</w:t>
            </w:r>
          </w:p>
        </w:tc>
        <w:tc>
          <w:tcPr>
            <w:tcW w:w="1642" w:type="dxa"/>
            <w:tcBorders>
              <w:top w:val="single" w:color="auto" w:sz="4" w:space="0"/>
              <w:left w:val="single" w:color="auto" w:sz="4" w:space="0"/>
              <w:bottom w:val="single" w:color="auto" w:sz="4" w:space="0"/>
              <w:right w:val="single" w:color="auto" w:sz="4" w:space="0"/>
            </w:tcBorders>
            <w:vAlign w:val="center"/>
          </w:tcPr>
          <w:p w14:paraId="1592A7FB">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b/>
                <w:bCs/>
                <w:snapToGrid w:val="0"/>
                <w:color w:val="auto"/>
                <w:kern w:val="0"/>
                <w:szCs w:val="24"/>
                <w:highlight w:val="none"/>
              </w:rPr>
            </w:pPr>
            <w:r>
              <w:rPr>
                <w:rFonts w:hint="eastAsia" w:hAnsi="宋体" w:cs="宋体"/>
                <w:b/>
                <w:bCs/>
                <w:snapToGrid w:val="0"/>
                <w:color w:val="auto"/>
                <w:kern w:val="0"/>
                <w:szCs w:val="24"/>
                <w:highlight w:val="none"/>
              </w:rPr>
              <w:t>内容</w:t>
            </w:r>
          </w:p>
        </w:tc>
        <w:tc>
          <w:tcPr>
            <w:tcW w:w="6970" w:type="dxa"/>
            <w:tcBorders>
              <w:top w:val="single" w:color="auto" w:sz="4" w:space="0"/>
              <w:left w:val="single" w:color="auto" w:sz="4" w:space="0"/>
              <w:bottom w:val="single" w:color="auto" w:sz="4" w:space="0"/>
              <w:right w:val="single" w:color="auto" w:sz="4" w:space="0"/>
            </w:tcBorders>
            <w:vAlign w:val="center"/>
          </w:tcPr>
          <w:p w14:paraId="6F58C683">
            <w:pPr>
              <w:keepNext w:val="0"/>
              <w:keepLines w:val="0"/>
              <w:pageBreakBefore w:val="0"/>
              <w:widowControl w:val="0"/>
              <w:tabs>
                <w:tab w:val="left" w:pos="1180"/>
              </w:tabs>
              <w:kinsoku/>
              <w:wordWrap w:val="0"/>
              <w:overflowPunct/>
              <w:topLinePunct w:val="0"/>
              <w:autoSpaceDE/>
              <w:autoSpaceDN/>
              <w:bidi w:val="0"/>
              <w:adjustRightInd w:val="0"/>
              <w:snapToGrid w:val="0"/>
              <w:spacing w:line="500" w:lineRule="exact"/>
              <w:jc w:val="center"/>
              <w:rPr>
                <w:rFonts w:hAnsi="宋体" w:cs="宋体"/>
                <w:b/>
                <w:bCs/>
                <w:snapToGrid w:val="0"/>
                <w:color w:val="auto"/>
                <w:kern w:val="0"/>
                <w:szCs w:val="24"/>
                <w:highlight w:val="none"/>
              </w:rPr>
            </w:pPr>
            <w:r>
              <w:rPr>
                <w:rFonts w:hint="eastAsia" w:hAnsi="宋体" w:cs="宋体"/>
                <w:b/>
                <w:bCs/>
                <w:snapToGrid w:val="0"/>
                <w:color w:val="auto"/>
                <w:kern w:val="0"/>
                <w:szCs w:val="24"/>
                <w:highlight w:val="none"/>
              </w:rPr>
              <w:t>说明与要求</w:t>
            </w:r>
          </w:p>
        </w:tc>
      </w:tr>
      <w:tr w14:paraId="178941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02DAE48C">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w:t>
            </w:r>
          </w:p>
        </w:tc>
        <w:tc>
          <w:tcPr>
            <w:tcW w:w="1642" w:type="dxa"/>
            <w:tcBorders>
              <w:top w:val="single" w:color="auto" w:sz="4" w:space="0"/>
              <w:left w:val="single" w:color="auto" w:sz="4" w:space="0"/>
              <w:bottom w:val="single" w:color="auto" w:sz="4" w:space="0"/>
              <w:right w:val="single" w:color="auto" w:sz="4" w:space="0"/>
            </w:tcBorders>
            <w:vAlign w:val="center"/>
          </w:tcPr>
          <w:p w14:paraId="0259AB19">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项目名称</w:t>
            </w:r>
          </w:p>
        </w:tc>
        <w:tc>
          <w:tcPr>
            <w:tcW w:w="6970" w:type="dxa"/>
            <w:tcBorders>
              <w:top w:val="single" w:color="auto" w:sz="4" w:space="0"/>
              <w:left w:val="single" w:color="auto" w:sz="4" w:space="0"/>
              <w:bottom w:val="single" w:color="auto" w:sz="4" w:space="0"/>
              <w:right w:val="single" w:color="auto" w:sz="4" w:space="0"/>
            </w:tcBorders>
            <w:vAlign w:val="center"/>
          </w:tcPr>
          <w:p w14:paraId="5A039704">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int="eastAsia" w:hAnsi="宋体" w:eastAsia="宋体" w:cs="宋体"/>
                <w:snapToGrid w:val="0"/>
                <w:color w:val="auto"/>
                <w:kern w:val="0"/>
                <w:szCs w:val="24"/>
                <w:highlight w:val="none"/>
                <w:lang w:eastAsia="zh-CN"/>
              </w:rPr>
            </w:pPr>
            <w:r>
              <w:rPr>
                <w:rFonts w:hint="eastAsia" w:hAnsi="宋体" w:cs="宋体"/>
                <w:snapToGrid w:val="0"/>
                <w:color w:val="auto"/>
                <w:kern w:val="0"/>
                <w:szCs w:val="24"/>
                <w:highlight w:val="none"/>
                <w:lang w:eastAsia="zh-CN"/>
              </w:rPr>
              <w:t>韶关市武江区武江大道南沿线提升改造项目监理</w:t>
            </w:r>
          </w:p>
        </w:tc>
      </w:tr>
      <w:tr w14:paraId="4391C2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0FBA70AC">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2</w:t>
            </w:r>
          </w:p>
        </w:tc>
        <w:tc>
          <w:tcPr>
            <w:tcW w:w="1642" w:type="dxa"/>
            <w:tcBorders>
              <w:top w:val="single" w:color="auto" w:sz="4" w:space="0"/>
              <w:left w:val="single" w:color="auto" w:sz="4" w:space="0"/>
              <w:bottom w:val="single" w:color="auto" w:sz="4" w:space="0"/>
              <w:right w:val="single" w:color="auto" w:sz="4" w:space="0"/>
            </w:tcBorders>
            <w:vAlign w:val="center"/>
          </w:tcPr>
          <w:p w14:paraId="039B656A">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项目业主</w:t>
            </w:r>
          </w:p>
        </w:tc>
        <w:tc>
          <w:tcPr>
            <w:tcW w:w="6970" w:type="dxa"/>
            <w:tcBorders>
              <w:top w:val="single" w:color="auto" w:sz="4" w:space="0"/>
              <w:left w:val="single" w:color="auto" w:sz="4" w:space="0"/>
              <w:bottom w:val="single" w:color="auto" w:sz="4" w:space="0"/>
              <w:right w:val="single" w:color="auto" w:sz="4" w:space="0"/>
            </w:tcBorders>
            <w:vAlign w:val="center"/>
          </w:tcPr>
          <w:p w14:paraId="36C8F025">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rPr>
                <w:rFonts w:hint="default" w:hAnsi="宋体" w:eastAsia="宋体" w:cs="宋体"/>
                <w:snapToGrid w:val="0"/>
                <w:color w:val="auto"/>
                <w:kern w:val="0"/>
                <w:szCs w:val="24"/>
                <w:highlight w:val="none"/>
                <w:lang w:val="en-US" w:eastAsia="zh-CN"/>
              </w:rPr>
            </w:pPr>
            <w:r>
              <w:rPr>
                <w:rFonts w:hint="eastAsia" w:hAnsi="宋体" w:cs="宋体"/>
                <w:color w:val="auto"/>
                <w:kern w:val="2"/>
                <w:sz w:val="24"/>
                <w:szCs w:val="22"/>
                <w:highlight w:val="none"/>
                <w:lang w:val="en-US" w:eastAsia="zh-CN" w:bidi="ar-SA"/>
              </w:rPr>
              <w:t>韶关市武江区国有投资集团有限公司</w:t>
            </w:r>
          </w:p>
        </w:tc>
      </w:tr>
      <w:tr w14:paraId="512766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7AA9DCF4">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3</w:t>
            </w:r>
          </w:p>
        </w:tc>
        <w:tc>
          <w:tcPr>
            <w:tcW w:w="1642" w:type="dxa"/>
            <w:tcBorders>
              <w:top w:val="single" w:color="auto" w:sz="4" w:space="0"/>
              <w:left w:val="single" w:color="auto" w:sz="4" w:space="0"/>
              <w:bottom w:val="single" w:color="auto" w:sz="4" w:space="0"/>
              <w:right w:val="single" w:color="auto" w:sz="4" w:space="0"/>
            </w:tcBorders>
            <w:vAlign w:val="center"/>
          </w:tcPr>
          <w:p w14:paraId="324DDCC4">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项目批准部门</w:t>
            </w:r>
          </w:p>
        </w:tc>
        <w:tc>
          <w:tcPr>
            <w:tcW w:w="6970" w:type="dxa"/>
            <w:tcBorders>
              <w:top w:val="single" w:color="auto" w:sz="4" w:space="0"/>
              <w:left w:val="single" w:color="auto" w:sz="4" w:space="0"/>
              <w:bottom w:val="single" w:color="auto" w:sz="4" w:space="0"/>
              <w:right w:val="single" w:color="auto" w:sz="4" w:space="0"/>
            </w:tcBorders>
            <w:vAlign w:val="center"/>
          </w:tcPr>
          <w:p w14:paraId="027C2964">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rPr>
                <w:rFonts w:hint="eastAsia" w:hAnsi="宋体" w:eastAsia="宋体" w:cs="宋体"/>
                <w:snapToGrid w:val="0"/>
                <w:color w:val="auto"/>
                <w:kern w:val="0"/>
                <w:szCs w:val="24"/>
                <w:highlight w:val="none"/>
                <w:lang w:eastAsia="zh-CN"/>
              </w:rPr>
            </w:pPr>
            <w:r>
              <w:rPr>
                <w:rFonts w:hint="eastAsia" w:hAnsi="宋体" w:cs="宋体"/>
                <w:snapToGrid w:val="0"/>
                <w:color w:val="auto"/>
                <w:kern w:val="0"/>
                <w:szCs w:val="24"/>
                <w:highlight w:val="none"/>
                <w:lang w:eastAsia="zh-CN"/>
              </w:rPr>
              <w:t>韶关市武江区发展和改革局</w:t>
            </w:r>
          </w:p>
        </w:tc>
      </w:tr>
      <w:tr w14:paraId="72C56F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24D1E854">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4</w:t>
            </w:r>
          </w:p>
        </w:tc>
        <w:tc>
          <w:tcPr>
            <w:tcW w:w="1642" w:type="dxa"/>
            <w:tcBorders>
              <w:top w:val="single" w:color="auto" w:sz="4" w:space="0"/>
              <w:left w:val="single" w:color="auto" w:sz="4" w:space="0"/>
              <w:bottom w:val="single" w:color="auto" w:sz="4" w:space="0"/>
              <w:right w:val="single" w:color="auto" w:sz="4" w:space="0"/>
            </w:tcBorders>
            <w:vAlign w:val="center"/>
          </w:tcPr>
          <w:p w14:paraId="366DC76F">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项目批准文号</w:t>
            </w:r>
          </w:p>
        </w:tc>
        <w:tc>
          <w:tcPr>
            <w:tcW w:w="6970" w:type="dxa"/>
            <w:tcBorders>
              <w:top w:val="single" w:color="auto" w:sz="4" w:space="0"/>
              <w:left w:val="single" w:color="auto" w:sz="4" w:space="0"/>
              <w:bottom w:val="single" w:color="auto" w:sz="4" w:space="0"/>
              <w:right w:val="single" w:color="auto" w:sz="4" w:space="0"/>
            </w:tcBorders>
            <w:vAlign w:val="center"/>
          </w:tcPr>
          <w:p w14:paraId="52204F50">
            <w:pPr>
              <w:pStyle w:val="118"/>
              <w:keepNext w:val="0"/>
              <w:keepLines w:val="0"/>
              <w:pageBreakBefore w:val="0"/>
              <w:widowControl w:val="0"/>
              <w:kinsoku/>
              <w:overflowPunct/>
              <w:topLinePunct w:val="0"/>
              <w:autoSpaceDE/>
              <w:autoSpaceDN/>
              <w:bidi w:val="0"/>
              <w:spacing w:line="500" w:lineRule="exact"/>
              <w:ind w:firstLine="480" w:firstLineChars="200"/>
              <w:jc w:val="left"/>
              <w:rPr>
                <w:rFonts w:hint="eastAsia" w:ascii="宋体" w:hAnsi="宋体" w:eastAsia="宋体" w:cs="宋体"/>
                <w:snapToGrid w:val="0"/>
                <w:color w:val="auto"/>
                <w:kern w:val="0"/>
                <w:sz w:val="24"/>
                <w:highlight w:val="none"/>
                <w:lang w:eastAsia="zh-CN"/>
              </w:rPr>
            </w:pPr>
            <w:r>
              <w:rPr>
                <w:rFonts w:hint="eastAsia" w:ascii="宋体" w:hAnsi="宋体" w:cs="宋体"/>
                <w:snapToGrid w:val="0"/>
                <w:color w:val="auto"/>
                <w:kern w:val="0"/>
                <w:sz w:val="24"/>
                <w:highlight w:val="none"/>
                <w:lang w:eastAsia="zh-CN"/>
              </w:rPr>
              <w:t>韶武发改投审〔2026〕19号</w:t>
            </w:r>
          </w:p>
        </w:tc>
      </w:tr>
      <w:tr w14:paraId="570D64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3C24E7ED">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5</w:t>
            </w:r>
          </w:p>
        </w:tc>
        <w:tc>
          <w:tcPr>
            <w:tcW w:w="1642" w:type="dxa"/>
            <w:tcBorders>
              <w:top w:val="single" w:color="auto" w:sz="4" w:space="0"/>
              <w:left w:val="single" w:color="auto" w:sz="4" w:space="0"/>
              <w:bottom w:val="single" w:color="auto" w:sz="4" w:space="0"/>
              <w:right w:val="single" w:color="auto" w:sz="4" w:space="0"/>
            </w:tcBorders>
            <w:vAlign w:val="center"/>
          </w:tcPr>
          <w:p w14:paraId="62CA9CC8">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项目代码</w:t>
            </w:r>
          </w:p>
        </w:tc>
        <w:tc>
          <w:tcPr>
            <w:tcW w:w="6970" w:type="dxa"/>
            <w:tcBorders>
              <w:top w:val="single" w:color="auto" w:sz="4" w:space="0"/>
              <w:left w:val="single" w:color="auto" w:sz="4" w:space="0"/>
              <w:bottom w:val="single" w:color="auto" w:sz="4" w:space="0"/>
              <w:right w:val="single" w:color="auto" w:sz="4" w:space="0"/>
            </w:tcBorders>
            <w:vAlign w:val="center"/>
          </w:tcPr>
          <w:p w14:paraId="2BAFF47C">
            <w:pPr>
              <w:pStyle w:val="118"/>
              <w:keepNext w:val="0"/>
              <w:keepLines w:val="0"/>
              <w:pageBreakBefore w:val="0"/>
              <w:widowControl w:val="0"/>
              <w:kinsoku/>
              <w:overflowPunct/>
              <w:topLinePunct w:val="0"/>
              <w:autoSpaceDE/>
              <w:autoSpaceDN/>
              <w:bidi w:val="0"/>
              <w:spacing w:line="500" w:lineRule="exact"/>
              <w:ind w:firstLine="480" w:firstLineChars="200"/>
              <w:jc w:val="left"/>
              <w:rPr>
                <w:rFonts w:hint="eastAsia" w:ascii="宋体" w:hAnsi="宋体" w:eastAsia="宋体" w:cs="宋体"/>
                <w:snapToGrid w:val="0"/>
                <w:color w:val="auto"/>
                <w:kern w:val="0"/>
                <w:sz w:val="24"/>
                <w:highlight w:val="none"/>
                <w:lang w:eastAsia="zh-CN"/>
              </w:rPr>
            </w:pPr>
            <w:r>
              <w:rPr>
                <w:rFonts w:hint="eastAsia" w:ascii="宋体" w:hAnsi="宋体" w:cs="宋体"/>
                <w:snapToGrid w:val="0"/>
                <w:color w:val="auto"/>
                <w:kern w:val="0"/>
                <w:sz w:val="24"/>
                <w:highlight w:val="none"/>
                <w:lang w:eastAsia="zh-CN"/>
              </w:rPr>
              <w:t>2605-440203-17-01-799399</w:t>
            </w:r>
          </w:p>
        </w:tc>
      </w:tr>
      <w:tr w14:paraId="53A3AD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160475F5">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6</w:t>
            </w:r>
          </w:p>
        </w:tc>
        <w:tc>
          <w:tcPr>
            <w:tcW w:w="1642" w:type="dxa"/>
            <w:tcBorders>
              <w:top w:val="single" w:color="auto" w:sz="4" w:space="0"/>
              <w:left w:val="single" w:color="auto" w:sz="4" w:space="0"/>
              <w:bottom w:val="single" w:color="auto" w:sz="4" w:space="0"/>
              <w:right w:val="single" w:color="auto" w:sz="4" w:space="0"/>
            </w:tcBorders>
            <w:vAlign w:val="center"/>
          </w:tcPr>
          <w:p w14:paraId="55C1A5D1">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Ansi="宋体" w:cs="宋体"/>
                <w:color w:val="auto"/>
                <w:kern w:val="0"/>
                <w:szCs w:val="24"/>
                <w:highlight w:val="none"/>
              </w:rPr>
            </w:pPr>
            <w:r>
              <w:rPr>
                <w:rFonts w:hint="eastAsia" w:hAnsi="宋体" w:cs="宋体"/>
                <w:color w:val="auto"/>
                <w:kern w:val="0"/>
                <w:szCs w:val="24"/>
                <w:highlight w:val="none"/>
              </w:rPr>
              <w:t>资金来源</w:t>
            </w:r>
          </w:p>
          <w:p w14:paraId="0D0501A7">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Ansi="宋体" w:cs="宋体"/>
                <w:color w:val="auto"/>
                <w:kern w:val="0"/>
                <w:szCs w:val="24"/>
                <w:highlight w:val="none"/>
              </w:rPr>
            </w:pPr>
            <w:r>
              <w:rPr>
                <w:rFonts w:hint="eastAsia" w:hAnsi="宋体" w:cs="宋体"/>
                <w:color w:val="auto"/>
                <w:kern w:val="0"/>
                <w:szCs w:val="24"/>
                <w:highlight w:val="none"/>
              </w:rPr>
              <w:t>及出资比例</w:t>
            </w:r>
          </w:p>
        </w:tc>
        <w:tc>
          <w:tcPr>
            <w:tcW w:w="6970" w:type="dxa"/>
            <w:tcBorders>
              <w:top w:val="single" w:color="auto" w:sz="4" w:space="0"/>
              <w:left w:val="single" w:color="auto" w:sz="4" w:space="0"/>
              <w:bottom w:val="single" w:color="auto" w:sz="4" w:space="0"/>
              <w:right w:val="single" w:color="auto" w:sz="4" w:space="0"/>
            </w:tcBorders>
            <w:vAlign w:val="center"/>
          </w:tcPr>
          <w:p w14:paraId="556F9C6E">
            <w:pPr>
              <w:keepNext w:val="0"/>
              <w:keepLines w:val="0"/>
              <w:pageBreakBefore w:val="0"/>
              <w:widowControl w:val="0"/>
              <w:tabs>
                <w:tab w:val="left" w:pos="5679"/>
              </w:tabs>
              <w:kinsoku/>
              <w:wordWrap w:val="0"/>
              <w:overflowPunct/>
              <w:topLinePunct w:val="0"/>
              <w:autoSpaceDE/>
              <w:autoSpaceDN/>
              <w:bidi w:val="0"/>
              <w:adjustRightInd w:val="0"/>
              <w:snapToGrid w:val="0"/>
              <w:spacing w:line="240" w:lineRule="auto"/>
              <w:ind w:firstLine="480" w:firstLineChars="200"/>
              <w:jc w:val="left"/>
              <w:textAlignment w:val="auto"/>
              <w:rPr>
                <w:rFonts w:hint="default" w:hAnsi="宋体" w:eastAsia="宋体" w:cs="宋体"/>
                <w:color w:val="auto"/>
                <w:kern w:val="0"/>
                <w:szCs w:val="24"/>
                <w:highlight w:val="none"/>
                <w:lang w:val="en-US" w:eastAsia="zh-CN"/>
              </w:rPr>
            </w:pPr>
            <w:r>
              <w:rPr>
                <w:rFonts w:hint="eastAsia" w:hAnsi="宋体" w:cs="宋体"/>
                <w:color w:val="auto"/>
                <w:szCs w:val="22"/>
                <w:highlight w:val="none"/>
                <w:lang w:val="en-US" w:eastAsia="zh-CN"/>
              </w:rPr>
              <w:t>通过企业自有资金、地方政府专项债券、市场化融资、争取上级政策性资金等方式解决，100%</w:t>
            </w:r>
            <w:r>
              <w:rPr>
                <w:rFonts w:hint="eastAsia" w:hAnsi="宋体" w:cs="宋体"/>
                <w:color w:val="auto"/>
                <w:kern w:val="0"/>
                <w:szCs w:val="24"/>
                <w:highlight w:val="none"/>
                <w:lang w:eastAsia="zh-CN"/>
              </w:rPr>
              <w:tab/>
            </w:r>
            <w:r>
              <w:rPr>
                <w:rFonts w:hint="eastAsia" w:hAnsi="宋体" w:cs="宋体"/>
                <w:color w:val="auto"/>
                <w:kern w:val="0"/>
                <w:szCs w:val="24"/>
                <w:highlight w:val="none"/>
                <w:lang w:val="en-US" w:eastAsia="zh-CN"/>
              </w:rPr>
              <w:t xml:space="preserve">   </w:t>
            </w:r>
          </w:p>
        </w:tc>
      </w:tr>
      <w:tr w14:paraId="12B646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4F4D09A2">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7</w:t>
            </w:r>
          </w:p>
        </w:tc>
        <w:tc>
          <w:tcPr>
            <w:tcW w:w="1642" w:type="dxa"/>
            <w:tcBorders>
              <w:top w:val="single" w:color="auto" w:sz="4" w:space="0"/>
              <w:left w:val="single" w:color="auto" w:sz="4" w:space="0"/>
              <w:bottom w:val="single" w:color="auto" w:sz="4" w:space="0"/>
              <w:right w:val="single" w:color="auto" w:sz="4" w:space="0"/>
            </w:tcBorders>
            <w:vAlign w:val="center"/>
          </w:tcPr>
          <w:p w14:paraId="7E8E6FAE">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招标人</w:t>
            </w:r>
          </w:p>
        </w:tc>
        <w:tc>
          <w:tcPr>
            <w:tcW w:w="6970" w:type="dxa"/>
            <w:tcBorders>
              <w:top w:val="single" w:color="auto" w:sz="4" w:space="0"/>
              <w:left w:val="single" w:color="auto" w:sz="4" w:space="0"/>
              <w:bottom w:val="single" w:color="auto" w:sz="4" w:space="0"/>
              <w:right w:val="single" w:color="auto" w:sz="4" w:space="0"/>
            </w:tcBorders>
            <w:vAlign w:val="center"/>
          </w:tcPr>
          <w:p w14:paraId="2B78CE37">
            <w:pPr>
              <w:pStyle w:val="118"/>
              <w:keepNext w:val="0"/>
              <w:keepLines w:val="0"/>
              <w:pageBreakBefore w:val="0"/>
              <w:tabs>
                <w:tab w:val="left" w:pos="1890"/>
              </w:tabs>
              <w:kinsoku/>
              <w:wordWrap/>
              <w:overflowPunct/>
              <w:topLinePunct w:val="0"/>
              <w:autoSpaceDE/>
              <w:autoSpaceDN/>
              <w:bidi w:val="0"/>
              <w:adjustRightInd/>
              <w:snapToGrid/>
              <w:spacing w:line="420" w:lineRule="exact"/>
              <w:ind w:firstLine="480" w:firstLineChars="200"/>
              <w:jc w:val="left"/>
              <w:textAlignment w:val="auto"/>
              <w:rPr>
                <w:rFonts w:hint="eastAsia" w:ascii="宋体" w:hAnsi="宋体" w:eastAsia="宋体" w:cs="宋体"/>
                <w:color w:val="auto"/>
                <w:kern w:val="2"/>
                <w:sz w:val="24"/>
                <w:szCs w:val="22"/>
                <w:highlight w:val="none"/>
                <w:lang w:val="en-US" w:eastAsia="zh-CN" w:bidi="ar-SA"/>
              </w:rPr>
            </w:pPr>
            <w:r>
              <w:rPr>
                <w:rFonts w:hint="eastAsia" w:ascii="宋体" w:hAnsi="宋体" w:cs="宋体"/>
                <w:color w:val="auto"/>
                <w:kern w:val="2"/>
                <w:sz w:val="24"/>
                <w:szCs w:val="22"/>
                <w:highlight w:val="none"/>
                <w:lang w:val="en-US" w:eastAsia="zh-CN" w:bidi="ar-SA"/>
              </w:rPr>
              <w:t>韶关市武江区国有投资集团有限公司</w:t>
            </w:r>
          </w:p>
        </w:tc>
      </w:tr>
      <w:tr w14:paraId="7E0D87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1862C63B">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8</w:t>
            </w:r>
          </w:p>
        </w:tc>
        <w:tc>
          <w:tcPr>
            <w:tcW w:w="1642" w:type="dxa"/>
            <w:tcBorders>
              <w:top w:val="single" w:color="auto" w:sz="4" w:space="0"/>
              <w:left w:val="single" w:color="auto" w:sz="4" w:space="0"/>
              <w:bottom w:val="single" w:color="auto" w:sz="4" w:space="0"/>
              <w:right w:val="single" w:color="auto" w:sz="4" w:space="0"/>
            </w:tcBorders>
            <w:vAlign w:val="center"/>
          </w:tcPr>
          <w:p w14:paraId="4E7BF75C">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招标代理机构</w:t>
            </w:r>
          </w:p>
        </w:tc>
        <w:tc>
          <w:tcPr>
            <w:tcW w:w="6970" w:type="dxa"/>
            <w:tcBorders>
              <w:top w:val="single" w:color="auto" w:sz="4" w:space="0"/>
              <w:left w:val="single" w:color="auto" w:sz="4" w:space="0"/>
              <w:bottom w:val="single" w:color="auto" w:sz="4" w:space="0"/>
              <w:right w:val="single" w:color="auto" w:sz="4" w:space="0"/>
            </w:tcBorders>
            <w:vAlign w:val="center"/>
          </w:tcPr>
          <w:p w14:paraId="247F9F6F">
            <w:pPr>
              <w:pStyle w:val="118"/>
              <w:keepNext w:val="0"/>
              <w:keepLines w:val="0"/>
              <w:pageBreakBefore w:val="0"/>
              <w:tabs>
                <w:tab w:val="left" w:pos="1890"/>
              </w:tabs>
              <w:kinsoku/>
              <w:wordWrap/>
              <w:overflowPunct/>
              <w:topLinePunct w:val="0"/>
              <w:autoSpaceDE/>
              <w:autoSpaceDN/>
              <w:bidi w:val="0"/>
              <w:adjustRightInd/>
              <w:snapToGrid/>
              <w:spacing w:line="420" w:lineRule="exact"/>
              <w:ind w:firstLine="480" w:firstLineChars="200"/>
              <w:jc w:val="left"/>
              <w:textAlignment w:val="auto"/>
              <w:rPr>
                <w:rFonts w:hint="eastAsia" w:ascii="宋体" w:hAnsi="宋体" w:eastAsia="宋体" w:cs="宋体"/>
                <w:color w:val="auto"/>
                <w:kern w:val="2"/>
                <w:sz w:val="24"/>
                <w:szCs w:val="22"/>
                <w:highlight w:val="none"/>
                <w:lang w:val="en-US" w:eastAsia="zh-CN" w:bidi="ar-SA"/>
              </w:rPr>
            </w:pPr>
            <w:r>
              <w:rPr>
                <w:rFonts w:hint="eastAsia" w:ascii="宋体" w:hAnsi="宋体" w:cs="宋体"/>
                <w:color w:val="auto"/>
                <w:kern w:val="2"/>
                <w:sz w:val="24"/>
                <w:szCs w:val="22"/>
                <w:highlight w:val="none"/>
                <w:lang w:val="en-US" w:eastAsia="zh-CN" w:bidi="ar-SA"/>
              </w:rPr>
              <w:t>广东合正项目管理有限公司</w:t>
            </w:r>
          </w:p>
        </w:tc>
      </w:tr>
      <w:tr w14:paraId="527226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67F0BD23">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9</w:t>
            </w:r>
          </w:p>
        </w:tc>
        <w:tc>
          <w:tcPr>
            <w:tcW w:w="1642" w:type="dxa"/>
            <w:tcBorders>
              <w:top w:val="single" w:color="auto" w:sz="4" w:space="0"/>
              <w:left w:val="single" w:color="auto" w:sz="4" w:space="0"/>
              <w:bottom w:val="single" w:color="auto" w:sz="4" w:space="0"/>
              <w:right w:val="single" w:color="auto" w:sz="4" w:space="0"/>
            </w:tcBorders>
            <w:vAlign w:val="center"/>
          </w:tcPr>
          <w:p w14:paraId="38C9C60D">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施工单位</w:t>
            </w:r>
          </w:p>
        </w:tc>
        <w:tc>
          <w:tcPr>
            <w:tcW w:w="6970" w:type="dxa"/>
            <w:tcBorders>
              <w:top w:val="single" w:color="auto" w:sz="4" w:space="0"/>
              <w:left w:val="single" w:color="auto" w:sz="4" w:space="0"/>
              <w:bottom w:val="single" w:color="auto" w:sz="4" w:space="0"/>
              <w:right w:val="single" w:color="auto" w:sz="4" w:space="0"/>
            </w:tcBorders>
            <w:vAlign w:val="center"/>
          </w:tcPr>
          <w:p w14:paraId="5A573BFA">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rPr>
                <w:rFonts w:hint="eastAsia" w:hAnsi="宋体" w:eastAsia="宋体" w:cs="宋体"/>
                <w:bCs/>
                <w:snapToGrid w:val="0"/>
                <w:color w:val="auto"/>
                <w:kern w:val="0"/>
                <w:szCs w:val="24"/>
                <w:highlight w:val="none"/>
                <w:lang w:val="en-US" w:eastAsia="zh-CN"/>
              </w:rPr>
            </w:pPr>
            <w:r>
              <w:rPr>
                <w:rFonts w:hint="eastAsia" w:hAnsi="宋体" w:cs="宋体"/>
                <w:bCs/>
                <w:snapToGrid w:val="0"/>
                <w:color w:val="auto"/>
                <w:kern w:val="0"/>
                <w:szCs w:val="24"/>
                <w:highlight w:val="none"/>
                <w:lang w:val="en-US" w:eastAsia="zh-CN"/>
              </w:rPr>
              <w:t>待定</w:t>
            </w:r>
          </w:p>
        </w:tc>
      </w:tr>
      <w:tr w14:paraId="23BD85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3CCDDB26">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10</w:t>
            </w:r>
          </w:p>
        </w:tc>
        <w:tc>
          <w:tcPr>
            <w:tcW w:w="1642" w:type="dxa"/>
            <w:tcBorders>
              <w:top w:val="single" w:color="auto" w:sz="4" w:space="0"/>
              <w:left w:val="single" w:color="auto" w:sz="4" w:space="0"/>
              <w:bottom w:val="single" w:color="auto" w:sz="4" w:space="0"/>
              <w:right w:val="single" w:color="auto" w:sz="4" w:space="0"/>
            </w:tcBorders>
            <w:vAlign w:val="center"/>
          </w:tcPr>
          <w:p w14:paraId="6FF12DE8">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建设地点</w:t>
            </w:r>
          </w:p>
        </w:tc>
        <w:tc>
          <w:tcPr>
            <w:tcW w:w="6970" w:type="dxa"/>
            <w:tcBorders>
              <w:top w:val="single" w:color="auto" w:sz="4" w:space="0"/>
              <w:left w:val="single" w:color="auto" w:sz="4" w:space="0"/>
              <w:bottom w:val="single" w:color="auto" w:sz="4" w:space="0"/>
              <w:right w:val="single" w:color="auto" w:sz="4" w:space="0"/>
            </w:tcBorders>
            <w:vAlign w:val="center"/>
          </w:tcPr>
          <w:p w14:paraId="38AD8131">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rPr>
                <w:rFonts w:hint="eastAsia" w:hAnsi="宋体" w:eastAsia="宋体" w:cs="宋体"/>
                <w:bCs/>
                <w:snapToGrid w:val="0"/>
                <w:color w:val="auto"/>
                <w:kern w:val="0"/>
                <w:szCs w:val="24"/>
                <w:highlight w:val="none"/>
                <w:lang w:eastAsia="zh-CN"/>
              </w:rPr>
            </w:pPr>
            <w:r>
              <w:rPr>
                <w:rFonts w:hint="eastAsia"/>
                <w:snapToGrid w:val="0"/>
                <w:color w:val="auto"/>
                <w:kern w:val="0"/>
                <w:sz w:val="24"/>
                <w:highlight w:val="none"/>
                <w:lang w:eastAsia="zh-CN"/>
              </w:rPr>
              <w:t>韶关市武江区</w:t>
            </w:r>
          </w:p>
        </w:tc>
      </w:tr>
      <w:tr w14:paraId="60FBE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1C3DB1E9">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11</w:t>
            </w:r>
          </w:p>
        </w:tc>
        <w:tc>
          <w:tcPr>
            <w:tcW w:w="1642" w:type="dxa"/>
            <w:tcBorders>
              <w:top w:val="single" w:color="auto" w:sz="4" w:space="0"/>
              <w:left w:val="single" w:color="auto" w:sz="4" w:space="0"/>
              <w:bottom w:val="single" w:color="auto" w:sz="4" w:space="0"/>
              <w:right w:val="single" w:color="auto" w:sz="4" w:space="0"/>
            </w:tcBorders>
            <w:vAlign w:val="center"/>
          </w:tcPr>
          <w:p w14:paraId="524B41AB">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建设内容和规模</w:t>
            </w:r>
          </w:p>
        </w:tc>
        <w:tc>
          <w:tcPr>
            <w:tcW w:w="6970" w:type="dxa"/>
            <w:tcBorders>
              <w:top w:val="single" w:color="auto" w:sz="4" w:space="0"/>
              <w:left w:val="single" w:color="auto" w:sz="4" w:space="0"/>
              <w:bottom w:val="single" w:color="auto" w:sz="4" w:space="0"/>
              <w:right w:val="single" w:color="auto" w:sz="4" w:space="0"/>
            </w:tcBorders>
            <w:vAlign w:val="center"/>
          </w:tcPr>
          <w:p w14:paraId="345CDD64">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hAnsi="宋体" w:eastAsia="宋体" w:cs="宋体"/>
                <w:snapToGrid w:val="0"/>
                <w:color w:val="auto"/>
                <w:kern w:val="0"/>
                <w:szCs w:val="24"/>
                <w:highlight w:val="none"/>
                <w:lang w:eastAsia="zh-CN"/>
              </w:rPr>
            </w:pPr>
            <w:r>
              <w:rPr>
                <w:rFonts w:hint="eastAsia" w:hAnsi="宋体" w:cs="宋体"/>
                <w:snapToGrid w:val="0"/>
                <w:color w:val="auto"/>
                <w:kern w:val="0"/>
                <w:szCs w:val="24"/>
                <w:highlight w:val="none"/>
                <w:lang w:eastAsia="zh-CN"/>
              </w:rPr>
              <w:t>对武江大道南沿线约2.15千米进行整治提升，包含沿线农房屋顶修缮约3000米、建筑外立面整治约1.2万平方米；全线绿化清杂约28000平方米、道路两侧沿线绿化提升约3800米，打造景观节点约6个；完善沿线村庄休闲广场、公共卫生间、消防主题公园等公共基础设施配套，对沿线杂乱三线进行规整下地、捆扎整治。（最终以施工图纸及工程量清单为准）</w:t>
            </w:r>
          </w:p>
        </w:tc>
      </w:tr>
      <w:tr w14:paraId="2CCBD7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38F04D53">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12</w:t>
            </w:r>
          </w:p>
        </w:tc>
        <w:tc>
          <w:tcPr>
            <w:tcW w:w="1642" w:type="dxa"/>
            <w:tcBorders>
              <w:top w:val="single" w:color="auto" w:sz="4" w:space="0"/>
              <w:left w:val="single" w:color="auto" w:sz="4" w:space="0"/>
              <w:bottom w:val="single" w:color="auto" w:sz="4" w:space="0"/>
              <w:right w:val="single" w:color="auto" w:sz="4" w:space="0"/>
            </w:tcBorders>
            <w:vAlign w:val="center"/>
          </w:tcPr>
          <w:p w14:paraId="77F81F0E">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项目总投资</w:t>
            </w:r>
          </w:p>
        </w:tc>
        <w:tc>
          <w:tcPr>
            <w:tcW w:w="6970" w:type="dxa"/>
            <w:tcBorders>
              <w:top w:val="single" w:color="auto" w:sz="4" w:space="0"/>
              <w:left w:val="single" w:color="auto" w:sz="4" w:space="0"/>
              <w:bottom w:val="single" w:color="auto" w:sz="4" w:space="0"/>
              <w:right w:val="single" w:color="auto" w:sz="4" w:space="0"/>
            </w:tcBorders>
            <w:vAlign w:val="center"/>
          </w:tcPr>
          <w:p w14:paraId="5A4E55A0">
            <w:pPr>
              <w:keepNext w:val="0"/>
              <w:keepLines w:val="0"/>
              <w:pageBreakBefore w:val="0"/>
              <w:widowControl w:val="0"/>
              <w:kinsoku/>
              <w:wordWrap w:val="0"/>
              <w:overflowPunct/>
              <w:topLinePunct w:val="0"/>
              <w:autoSpaceDE/>
              <w:autoSpaceDN/>
              <w:bidi w:val="0"/>
              <w:adjustRightInd w:val="0"/>
              <w:snapToGrid w:val="0"/>
              <w:spacing w:line="500" w:lineRule="exact"/>
              <w:jc w:val="left"/>
              <w:textAlignment w:val="auto"/>
              <w:rPr>
                <w:rFonts w:hint="default" w:hAnsi="宋体" w:cs="宋体"/>
                <w:snapToGrid w:val="0"/>
                <w:color w:val="auto"/>
                <w:kern w:val="0"/>
                <w:szCs w:val="24"/>
                <w:highlight w:val="none"/>
                <w:lang w:val="en-US"/>
              </w:rPr>
            </w:pPr>
            <w:r>
              <w:rPr>
                <w:rFonts w:hint="eastAsia" w:hAnsi="宋体" w:cs="宋体"/>
                <w:color w:val="auto"/>
                <w:sz w:val="24"/>
                <w:szCs w:val="24"/>
                <w:highlight w:val="none"/>
                <w:lang w:val="en-US" w:eastAsia="zh-CN"/>
              </w:rPr>
              <w:t>项目概算总投资约1990.99万元，其中工程费用约1696.16万元，</w:t>
            </w:r>
            <w:r>
              <w:rPr>
                <w:rFonts w:hint="eastAsia" w:ascii="宋体" w:hAnsi="宋体" w:eastAsia="宋体" w:cs="宋体"/>
                <w:snapToGrid w:val="0"/>
                <w:color w:val="auto"/>
                <w:kern w:val="0"/>
                <w:sz w:val="24"/>
                <w:highlight w:val="none"/>
                <w:u w:val="none"/>
                <w:lang w:val="en-US" w:eastAsia="zh-CN"/>
              </w:rPr>
              <w:t>本次招标监理费</w:t>
            </w:r>
            <w:r>
              <w:rPr>
                <w:rFonts w:hint="eastAsia" w:hAnsi="宋体" w:cs="宋体"/>
                <w:snapToGrid w:val="0"/>
                <w:color w:val="auto"/>
                <w:kern w:val="0"/>
                <w:sz w:val="24"/>
                <w:highlight w:val="none"/>
                <w:u w:val="none"/>
                <w:lang w:val="en-US" w:eastAsia="zh-CN"/>
              </w:rPr>
              <w:t>约：351170.25</w:t>
            </w:r>
            <w:r>
              <w:rPr>
                <w:rFonts w:hint="eastAsia" w:ascii="宋体" w:hAnsi="宋体" w:eastAsia="宋体" w:cs="宋体"/>
                <w:snapToGrid w:val="0"/>
                <w:color w:val="auto"/>
                <w:kern w:val="0"/>
                <w:sz w:val="24"/>
                <w:highlight w:val="none"/>
                <w:u w:val="none"/>
                <w:lang w:val="en-US" w:eastAsia="zh-CN"/>
              </w:rPr>
              <w:t>元。</w:t>
            </w:r>
          </w:p>
        </w:tc>
      </w:tr>
      <w:tr w14:paraId="2303D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4291E04E">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13</w:t>
            </w:r>
          </w:p>
        </w:tc>
        <w:tc>
          <w:tcPr>
            <w:tcW w:w="1642" w:type="dxa"/>
            <w:tcBorders>
              <w:top w:val="single" w:color="auto" w:sz="4" w:space="0"/>
              <w:left w:val="single" w:color="auto" w:sz="4" w:space="0"/>
              <w:bottom w:val="single" w:color="auto" w:sz="4" w:space="0"/>
              <w:right w:val="single" w:color="auto" w:sz="4" w:space="0"/>
            </w:tcBorders>
            <w:vAlign w:val="center"/>
          </w:tcPr>
          <w:p w14:paraId="7C84CB2F">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招标范围</w:t>
            </w:r>
          </w:p>
        </w:tc>
        <w:tc>
          <w:tcPr>
            <w:tcW w:w="6970" w:type="dxa"/>
            <w:tcBorders>
              <w:top w:val="single" w:color="auto" w:sz="4" w:space="0"/>
              <w:left w:val="single" w:color="auto" w:sz="4" w:space="0"/>
              <w:bottom w:val="single" w:color="auto" w:sz="4" w:space="0"/>
              <w:right w:val="single" w:color="auto" w:sz="4" w:space="0"/>
            </w:tcBorders>
            <w:vAlign w:val="center"/>
          </w:tcPr>
          <w:p w14:paraId="15FBF660">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Ansi="宋体" w:cs="宋体"/>
                <w:bCs/>
                <w:snapToGrid w:val="0"/>
                <w:color w:val="auto"/>
                <w:kern w:val="0"/>
                <w:szCs w:val="24"/>
                <w:highlight w:val="none"/>
              </w:rPr>
            </w:pPr>
            <w:r>
              <w:rPr>
                <w:rFonts w:hint="eastAsia" w:hAnsi="宋体" w:cs="宋体"/>
                <w:bCs/>
                <w:snapToGrid w:val="0"/>
                <w:color w:val="auto"/>
                <w:kern w:val="0"/>
                <w:szCs w:val="24"/>
                <w:highlight w:val="none"/>
              </w:rPr>
              <w:t>项目建设施工阶段监理（含施工准备阶段、施工阶段、工程竣工结算阶段和保修阶段监理）</w:t>
            </w:r>
          </w:p>
        </w:tc>
      </w:tr>
      <w:tr w14:paraId="56A166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24E64C0D">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14</w:t>
            </w:r>
          </w:p>
        </w:tc>
        <w:tc>
          <w:tcPr>
            <w:tcW w:w="1642" w:type="dxa"/>
            <w:tcBorders>
              <w:top w:val="single" w:color="auto" w:sz="4" w:space="0"/>
              <w:left w:val="single" w:color="auto" w:sz="4" w:space="0"/>
              <w:bottom w:val="single" w:color="auto" w:sz="4" w:space="0"/>
              <w:right w:val="single" w:color="auto" w:sz="4" w:space="0"/>
            </w:tcBorders>
            <w:vAlign w:val="center"/>
          </w:tcPr>
          <w:p w14:paraId="395764C6">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标段划分</w:t>
            </w:r>
          </w:p>
        </w:tc>
        <w:tc>
          <w:tcPr>
            <w:tcW w:w="6970" w:type="dxa"/>
            <w:tcBorders>
              <w:top w:val="single" w:color="auto" w:sz="4" w:space="0"/>
              <w:left w:val="single" w:color="auto" w:sz="4" w:space="0"/>
              <w:bottom w:val="single" w:color="auto" w:sz="4" w:space="0"/>
              <w:right w:val="single" w:color="auto" w:sz="4" w:space="0"/>
            </w:tcBorders>
            <w:vAlign w:val="center"/>
          </w:tcPr>
          <w:p w14:paraId="6F6ED3D3">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rPr>
                <w:rFonts w:hAnsi="宋体" w:cs="宋体"/>
                <w:snapToGrid w:val="0"/>
                <w:color w:val="auto"/>
                <w:kern w:val="0"/>
                <w:szCs w:val="24"/>
                <w:highlight w:val="none"/>
              </w:rPr>
            </w:pPr>
            <w:r>
              <w:rPr>
                <w:rFonts w:hint="eastAsia" w:hAnsi="宋体" w:cs="宋体"/>
                <w:snapToGrid w:val="0"/>
                <w:color w:val="auto"/>
                <w:kern w:val="0"/>
                <w:szCs w:val="24"/>
                <w:highlight w:val="none"/>
              </w:rPr>
              <w:t>本招标项目不划分标段。</w:t>
            </w:r>
          </w:p>
        </w:tc>
      </w:tr>
      <w:tr w14:paraId="1EAF66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0D21C19F">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15</w:t>
            </w:r>
          </w:p>
        </w:tc>
        <w:tc>
          <w:tcPr>
            <w:tcW w:w="1642" w:type="dxa"/>
            <w:tcBorders>
              <w:top w:val="single" w:color="auto" w:sz="4" w:space="0"/>
              <w:left w:val="single" w:color="auto" w:sz="4" w:space="0"/>
              <w:bottom w:val="single" w:color="auto" w:sz="4" w:space="0"/>
              <w:right w:val="single" w:color="auto" w:sz="4" w:space="0"/>
            </w:tcBorders>
            <w:vAlign w:val="center"/>
          </w:tcPr>
          <w:p w14:paraId="39645DBB">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投标人资格要求</w:t>
            </w:r>
          </w:p>
        </w:tc>
        <w:tc>
          <w:tcPr>
            <w:tcW w:w="6970" w:type="dxa"/>
            <w:tcBorders>
              <w:top w:val="single" w:color="auto" w:sz="4" w:space="0"/>
              <w:left w:val="single" w:color="auto" w:sz="4" w:space="0"/>
              <w:bottom w:val="single" w:color="auto" w:sz="4" w:space="0"/>
              <w:right w:val="single" w:color="auto" w:sz="4" w:space="0"/>
            </w:tcBorders>
            <w:vAlign w:val="center"/>
          </w:tcPr>
          <w:p w14:paraId="72B4A504">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Ansi="宋体" w:cs="宋体"/>
                <w:color w:val="auto"/>
                <w:szCs w:val="24"/>
                <w:highlight w:val="none"/>
              </w:rPr>
            </w:pPr>
            <w:r>
              <w:rPr>
                <w:rFonts w:hint="eastAsia" w:hAnsi="宋体" w:cs="宋体"/>
                <w:color w:val="auto"/>
                <w:szCs w:val="24"/>
                <w:highlight w:val="none"/>
              </w:rPr>
              <w:t>1．本次招标不接受联合体投标。</w:t>
            </w:r>
          </w:p>
          <w:p w14:paraId="0C43707D">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Ansi="宋体" w:cs="宋体"/>
                <w:color w:val="auto"/>
                <w:szCs w:val="24"/>
                <w:highlight w:val="none"/>
              </w:rPr>
            </w:pPr>
            <w:r>
              <w:rPr>
                <w:rFonts w:hint="eastAsia" w:hAnsi="宋体" w:cs="宋体"/>
                <w:color w:val="auto"/>
                <w:szCs w:val="24"/>
                <w:highlight w:val="none"/>
              </w:rPr>
              <w:t>2．资质要求</w:t>
            </w:r>
          </w:p>
          <w:p w14:paraId="5E83E10D">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2.1 投标人须具备独立法人资格，按国家法律经营。</w:t>
            </w:r>
          </w:p>
          <w:p w14:paraId="0BD694E8">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int="eastAsia" w:ascii="宋体" w:hAnsi="宋体" w:eastAsia="宋体" w:cs="宋体"/>
                <w:color w:val="auto"/>
                <w:szCs w:val="24"/>
                <w:highlight w:val="none"/>
              </w:rPr>
            </w:pPr>
            <w:r>
              <w:rPr>
                <w:rFonts w:hint="eastAsia" w:hAnsi="宋体" w:cs="宋体"/>
                <w:color w:val="auto"/>
                <w:szCs w:val="24"/>
                <w:highlight w:val="none"/>
              </w:rPr>
              <w:t xml:space="preserve">2.2 </w:t>
            </w:r>
            <w:r>
              <w:rPr>
                <w:rFonts w:hint="eastAsia" w:ascii="宋体" w:hAnsi="宋体" w:eastAsia="宋体" w:cs="宋体"/>
                <w:color w:val="auto"/>
                <w:szCs w:val="24"/>
                <w:highlight w:val="none"/>
              </w:rPr>
              <w:t>投标人须具备以下资质之一：①工程监理综合资质；②市政公用工程监理</w:t>
            </w:r>
            <w:r>
              <w:rPr>
                <w:rFonts w:hint="eastAsia" w:hAnsi="宋体" w:cs="宋体"/>
                <w:color w:val="auto"/>
                <w:szCs w:val="24"/>
                <w:highlight w:val="none"/>
                <w:lang w:val="en-US" w:eastAsia="zh-CN"/>
              </w:rPr>
              <w:t>乙</w:t>
            </w:r>
            <w:r>
              <w:rPr>
                <w:rFonts w:hint="eastAsia" w:ascii="宋体" w:hAnsi="宋体" w:eastAsia="宋体" w:cs="宋体"/>
                <w:color w:val="auto"/>
                <w:szCs w:val="24"/>
                <w:highlight w:val="none"/>
              </w:rPr>
              <w:t>级以上（含</w:t>
            </w:r>
            <w:r>
              <w:rPr>
                <w:rFonts w:hint="eastAsia" w:hAnsi="宋体" w:cs="宋体"/>
                <w:color w:val="auto"/>
                <w:szCs w:val="24"/>
                <w:highlight w:val="none"/>
                <w:lang w:val="en-US" w:eastAsia="zh-CN"/>
              </w:rPr>
              <w:t>乙</w:t>
            </w:r>
            <w:r>
              <w:rPr>
                <w:rFonts w:hint="eastAsia" w:ascii="宋体" w:hAnsi="宋体" w:eastAsia="宋体" w:cs="宋体"/>
                <w:color w:val="auto"/>
                <w:szCs w:val="24"/>
                <w:highlight w:val="none"/>
              </w:rPr>
              <w:t>级）资质</w:t>
            </w:r>
            <w:r>
              <w:rPr>
                <w:rFonts w:hint="eastAsia" w:hAnsi="宋体" w:cs="宋体"/>
                <w:color w:val="auto"/>
                <w:szCs w:val="24"/>
                <w:highlight w:val="none"/>
                <w:lang w:val="en-US" w:eastAsia="zh-CN"/>
              </w:rPr>
              <w:t>和房屋建筑工程监理乙级以上（含乙级）资质</w:t>
            </w:r>
            <w:r>
              <w:rPr>
                <w:rFonts w:hint="eastAsia" w:ascii="宋体" w:hAnsi="宋体" w:eastAsia="宋体" w:cs="宋体"/>
                <w:color w:val="auto"/>
                <w:szCs w:val="24"/>
                <w:highlight w:val="none"/>
              </w:rPr>
              <w:t>。</w:t>
            </w:r>
          </w:p>
          <w:p w14:paraId="313E5A8A">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2.3 投标人的企业相关证书、人员资质、资格有效期到期的，均按该证书的发证机构相关行业主管部门最新文件执行（如自动顺延或推迟办理延期业务的通知），投标人必须将相关文件附在该证书后面中，证明在开标日继续有效。</w:t>
            </w:r>
          </w:p>
          <w:p w14:paraId="5F5074AC">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3．相关人员要求</w:t>
            </w:r>
          </w:p>
          <w:p w14:paraId="167EA274">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3.1 拟派总监理工程师为</w:t>
            </w:r>
            <w:r>
              <w:rPr>
                <w:rFonts w:hint="eastAsia" w:hAnsi="宋体" w:cs="宋体"/>
                <w:color w:val="auto"/>
                <w:szCs w:val="24"/>
                <w:highlight w:val="none"/>
                <w:u w:val="single"/>
              </w:rPr>
              <w:t>市政公用工程专业</w:t>
            </w:r>
            <w:r>
              <w:rPr>
                <w:rFonts w:hint="eastAsia" w:hAnsi="宋体" w:cs="宋体"/>
                <w:color w:val="auto"/>
                <w:szCs w:val="24"/>
                <w:highlight w:val="none"/>
                <w:u w:val="single"/>
                <w:lang w:val="en-US" w:eastAsia="zh-CN"/>
              </w:rPr>
              <w:t>或房屋建筑工程专业</w:t>
            </w:r>
            <w:r>
              <w:rPr>
                <w:rFonts w:hint="eastAsia" w:hAnsi="宋体" w:cs="宋体"/>
                <w:color w:val="auto"/>
                <w:szCs w:val="24"/>
                <w:highlight w:val="none"/>
              </w:rPr>
              <w:t>注册监理工程师，应持有国家住建部印发的有效注册证书，其担任总监理工程师职务的其他在施（包括已中标未开工、已开工未竣工）建设工程项目不得超过</w:t>
            </w:r>
            <w:r>
              <w:rPr>
                <w:rFonts w:hint="eastAsia" w:hAnsi="宋体" w:cs="宋体"/>
                <w:color w:val="auto"/>
                <w:szCs w:val="24"/>
                <w:highlight w:val="none"/>
                <w:u w:val="single"/>
              </w:rPr>
              <w:t xml:space="preserve"> 2 </w:t>
            </w:r>
            <w:r>
              <w:rPr>
                <w:rFonts w:hint="eastAsia" w:hAnsi="宋体" w:cs="宋体"/>
                <w:color w:val="auto"/>
                <w:szCs w:val="24"/>
                <w:highlight w:val="none"/>
              </w:rPr>
              <w:t>个。</w:t>
            </w:r>
          </w:p>
          <w:p w14:paraId="6A7B3674">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拟派总监理工程师现阶段有担任其他在施建设工程项目总监理工程师职务的，须得到任职项目建设单位书面同意后方可担任本招标项目总监理工程师。</w:t>
            </w:r>
          </w:p>
          <w:p w14:paraId="27183460">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3.2 投标人与其拟派往本项目监理机构的所有人员之间必须具备合法、唯一的劳动聘用关系。拟派人员中具备注册执业资格的，其注册单位须与投标人保持一致。</w:t>
            </w:r>
          </w:p>
          <w:p w14:paraId="4D8E3C3A">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4．禁止投标条款</w:t>
            </w:r>
          </w:p>
          <w:p w14:paraId="643A7970">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4.1 投标人不得存在下列情形之一：</w:t>
            </w:r>
          </w:p>
          <w:p w14:paraId="33D9336C">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（1）为招标人不具有独立法人资格的附属机构（单位）；</w:t>
            </w:r>
          </w:p>
          <w:p w14:paraId="050EBDBB">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（2）与招标人存在利害关系且可能影响招标公正性；</w:t>
            </w:r>
          </w:p>
          <w:p w14:paraId="24F40CA1">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（3）与本招标项目的其他投标人为同一个单位负责人；</w:t>
            </w:r>
          </w:p>
          <w:p w14:paraId="1244D360">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（4）与本招标项目的其他投标人存在控股、管理关系；</w:t>
            </w:r>
          </w:p>
          <w:p w14:paraId="66985ACF">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（5）为本招标项目的代建人；</w:t>
            </w:r>
          </w:p>
          <w:p w14:paraId="7A5518C4">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（6）为本招标项目的招标代理机构；</w:t>
            </w:r>
          </w:p>
          <w:p w14:paraId="4B96EB39">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（7）与本招标项目的代建人或招标代理机构同为一个法定代表人；</w:t>
            </w:r>
          </w:p>
          <w:p w14:paraId="097A8C09">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（8）与本招标项目的代建人或招标代理机构存在控股或参股关系；</w:t>
            </w:r>
          </w:p>
          <w:p w14:paraId="6F337B4D">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（9）与本招标项目的施工承包人以及建筑材料、建筑构配件和设备供应商有隶属关系或者其他利害关系；</w:t>
            </w:r>
          </w:p>
          <w:p w14:paraId="73DC5655">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（10）被依法暂停或者取消投标资格；</w:t>
            </w:r>
          </w:p>
          <w:p w14:paraId="679F4547">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（11）被责令停产停业、暂扣或者吊销许可证、暂扣或者吊销执照；</w:t>
            </w:r>
          </w:p>
          <w:p w14:paraId="27E4256A">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（12）进入清算程序，或被宣告破产，或其他丧失履约能力的情形；</w:t>
            </w:r>
          </w:p>
          <w:p w14:paraId="74156A1D">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（13）在最近三年内发生重大监理质量问题（以相关行业主管部门的行政处罚决定或司法机关出具的有关法律文书为准）；</w:t>
            </w:r>
          </w:p>
          <w:p w14:paraId="6002F34E">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（14）</w:t>
            </w:r>
            <w:r>
              <w:rPr>
                <w:rFonts w:hint="eastAsia" w:hAnsi="宋体" w:cs="宋体"/>
                <w:color w:val="auto"/>
                <w:kern w:val="0"/>
                <w:highlight w:val="none"/>
              </w:rPr>
              <w:t>被“信用中国”网站（https://www.creditchina.gov.cn）发布的《法人和非法人组织公共信用信息报告》列为严重失信主体名单的</w:t>
            </w:r>
            <w:r>
              <w:rPr>
                <w:rFonts w:hint="eastAsia" w:hAnsi="宋体" w:cs="宋体"/>
                <w:color w:val="auto"/>
                <w:szCs w:val="24"/>
                <w:highlight w:val="none"/>
              </w:rPr>
              <w:t>。</w:t>
            </w:r>
          </w:p>
          <w:p w14:paraId="07596E7A">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hAnsi="宋体" w:cs="宋体"/>
                <w:color w:val="auto"/>
                <w:szCs w:val="24"/>
                <w:highlight w:val="none"/>
              </w:rPr>
            </w:pPr>
            <w:r>
              <w:rPr>
                <w:rFonts w:hint="eastAsia" w:hAnsi="宋体" w:cs="宋体"/>
                <w:color w:val="auto"/>
                <w:szCs w:val="24"/>
                <w:highlight w:val="none"/>
              </w:rPr>
              <w:t>4.2 招标人拒绝以下名单中的单位参加本次投标：</w:t>
            </w:r>
          </w:p>
          <w:tbl>
            <w:tblPr>
              <w:tblStyle w:val="31"/>
              <w:tblW w:w="68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7"/>
              <w:gridCol w:w="3084"/>
              <w:gridCol w:w="3157"/>
            </w:tblGrid>
            <w:tr w14:paraId="50EFD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657" w:type="dxa"/>
                  <w:tcBorders>
                    <w:top w:val="single" w:color="auto" w:sz="4" w:space="0"/>
                    <w:left w:val="single" w:color="auto" w:sz="4" w:space="0"/>
                    <w:bottom w:val="single" w:color="auto" w:sz="4" w:space="0"/>
                    <w:right w:val="single" w:color="auto" w:sz="4" w:space="0"/>
                  </w:tcBorders>
                  <w:vAlign w:val="center"/>
                </w:tcPr>
                <w:p w14:paraId="28649797">
                  <w:pPr>
                    <w:widowControl w:val="0"/>
                    <w:kinsoku/>
                    <w:wordWrap w:val="0"/>
                    <w:autoSpaceDE/>
                    <w:autoSpaceDN/>
                    <w:spacing w:line="360" w:lineRule="auto"/>
                    <w:jc w:val="both"/>
                    <w:textAlignment w:val="auto"/>
                    <w:rPr>
                      <w:rFonts w:ascii="宋体" w:cs="宋体"/>
                      <w:color w:val="auto"/>
                      <w:sz w:val="24"/>
                      <w:szCs w:val="24"/>
                      <w:highlight w:val="none"/>
                      <w:lang w:eastAsia="zh-CN"/>
                    </w:rPr>
                  </w:pPr>
                  <w:r>
                    <w:rPr>
                      <w:rFonts w:hint="eastAsia" w:ascii="宋体" w:hAnsi="宋体" w:cs="宋体"/>
                      <w:color w:val="auto"/>
                      <w:sz w:val="24"/>
                      <w:szCs w:val="24"/>
                      <w:highlight w:val="none"/>
                      <w:lang w:eastAsia="zh-CN"/>
                    </w:rPr>
                    <w:t>序号</w:t>
                  </w:r>
                </w:p>
              </w:tc>
              <w:tc>
                <w:tcPr>
                  <w:tcW w:w="3084" w:type="dxa"/>
                  <w:tcBorders>
                    <w:top w:val="single" w:color="auto" w:sz="4" w:space="0"/>
                    <w:left w:val="single" w:color="auto" w:sz="4" w:space="0"/>
                    <w:bottom w:val="single" w:color="auto" w:sz="4" w:space="0"/>
                    <w:right w:val="single" w:color="auto" w:sz="4" w:space="0"/>
                  </w:tcBorders>
                  <w:vAlign w:val="center"/>
                </w:tcPr>
                <w:p w14:paraId="1C1AD19D">
                  <w:pPr>
                    <w:widowControl w:val="0"/>
                    <w:kinsoku/>
                    <w:wordWrap w:val="0"/>
                    <w:autoSpaceDE/>
                    <w:autoSpaceDN/>
                    <w:spacing w:line="360" w:lineRule="auto"/>
                    <w:jc w:val="center"/>
                    <w:textAlignment w:val="auto"/>
                    <w:rPr>
                      <w:rFonts w:ascii="宋体" w:cs="宋体"/>
                      <w:color w:val="auto"/>
                      <w:sz w:val="24"/>
                      <w:szCs w:val="24"/>
                      <w:highlight w:val="none"/>
                      <w:lang w:eastAsia="zh-CN"/>
                    </w:rPr>
                  </w:pPr>
                  <w:r>
                    <w:rPr>
                      <w:rFonts w:hint="eastAsia" w:ascii="宋体" w:hAnsi="宋体" w:cs="宋体"/>
                      <w:color w:val="auto"/>
                      <w:sz w:val="24"/>
                      <w:szCs w:val="24"/>
                      <w:highlight w:val="none"/>
                      <w:lang w:eastAsia="zh-CN"/>
                    </w:rPr>
                    <w:t>单位名称</w:t>
                  </w:r>
                </w:p>
              </w:tc>
              <w:tc>
                <w:tcPr>
                  <w:tcW w:w="3157" w:type="dxa"/>
                  <w:tcBorders>
                    <w:top w:val="single" w:color="auto" w:sz="4" w:space="0"/>
                    <w:left w:val="single" w:color="auto" w:sz="4" w:space="0"/>
                    <w:bottom w:val="single" w:color="auto" w:sz="4" w:space="0"/>
                    <w:right w:val="single" w:color="auto" w:sz="4" w:space="0"/>
                  </w:tcBorders>
                  <w:vAlign w:val="center"/>
                </w:tcPr>
                <w:p w14:paraId="63D8D2BE">
                  <w:pPr>
                    <w:widowControl w:val="0"/>
                    <w:kinsoku/>
                    <w:wordWrap w:val="0"/>
                    <w:autoSpaceDE/>
                    <w:autoSpaceDN/>
                    <w:spacing w:line="360" w:lineRule="auto"/>
                    <w:jc w:val="center"/>
                    <w:textAlignment w:val="auto"/>
                    <w:rPr>
                      <w:rFonts w:ascii="宋体" w:cs="宋体"/>
                      <w:color w:val="auto"/>
                      <w:sz w:val="24"/>
                      <w:szCs w:val="24"/>
                      <w:highlight w:val="none"/>
                      <w:lang w:eastAsia="zh-CN"/>
                    </w:rPr>
                  </w:pPr>
                  <w:r>
                    <w:rPr>
                      <w:rFonts w:hint="eastAsia" w:ascii="宋体" w:hAnsi="宋体" w:cs="宋体"/>
                      <w:color w:val="auto"/>
                      <w:sz w:val="24"/>
                      <w:szCs w:val="24"/>
                      <w:highlight w:val="none"/>
                      <w:lang w:eastAsia="zh-CN"/>
                    </w:rPr>
                    <w:t>拒绝原因</w:t>
                  </w:r>
                </w:p>
              </w:tc>
            </w:tr>
            <w:tr w14:paraId="6CEF9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jc w:val="center"/>
              </w:trPr>
              <w:tc>
                <w:tcPr>
                  <w:tcW w:w="657" w:type="dxa"/>
                  <w:tcBorders>
                    <w:top w:val="single" w:color="auto" w:sz="4" w:space="0"/>
                    <w:left w:val="single" w:color="auto" w:sz="4" w:space="0"/>
                    <w:bottom w:val="single" w:color="auto" w:sz="4" w:space="0"/>
                    <w:right w:val="single" w:color="auto" w:sz="4" w:space="0"/>
                  </w:tcBorders>
                  <w:vAlign w:val="center"/>
                </w:tcPr>
                <w:p w14:paraId="4FE15923">
                  <w:pPr>
                    <w:pStyle w:val="89"/>
                    <w:wordWrap w:val="0"/>
                    <w:adjustRightInd w:val="0"/>
                    <w:snapToGrid w:val="0"/>
                    <w:spacing w:line="360" w:lineRule="auto"/>
                    <w:jc w:val="center"/>
                    <w:rPr>
                      <w:rFonts w:ascii="宋体" w:cs="宋体"/>
                      <w:snapToGrid w:val="0"/>
                      <w:color w:val="auto"/>
                      <w:kern w:val="0"/>
                      <w:sz w:val="24"/>
                      <w:szCs w:val="24"/>
                      <w:highlight w:val="none"/>
                    </w:rPr>
                  </w:pPr>
                  <w:r>
                    <w:rPr>
                      <w:rFonts w:ascii="宋体" w:hAnsi="宋体" w:cs="宋体"/>
                      <w:snapToGrid w:val="0"/>
                      <w:color w:val="auto"/>
                      <w:kern w:val="0"/>
                      <w:sz w:val="24"/>
                      <w:szCs w:val="24"/>
                      <w:highlight w:val="none"/>
                    </w:rPr>
                    <w:t>1</w:t>
                  </w:r>
                </w:p>
              </w:tc>
              <w:tc>
                <w:tcPr>
                  <w:tcW w:w="3084" w:type="dxa"/>
                  <w:tcBorders>
                    <w:top w:val="single" w:color="auto" w:sz="4" w:space="0"/>
                    <w:left w:val="single" w:color="auto" w:sz="4" w:space="0"/>
                    <w:bottom w:val="single" w:color="auto" w:sz="4" w:space="0"/>
                    <w:right w:val="single" w:color="auto" w:sz="4" w:space="0"/>
                  </w:tcBorders>
                  <w:vAlign w:val="center"/>
                </w:tcPr>
                <w:p w14:paraId="0F2DD819">
                  <w:pPr>
                    <w:pStyle w:val="89"/>
                    <w:wordWrap w:val="0"/>
                    <w:adjustRightInd w:val="0"/>
                    <w:snapToGrid w:val="0"/>
                    <w:spacing w:line="360" w:lineRule="auto"/>
                    <w:jc w:val="center"/>
                    <w:rPr>
                      <w:rFonts w:hint="eastAsia" w:ascii="宋体" w:eastAsia="宋体" w:cs="宋体"/>
                      <w:color w:val="auto"/>
                      <w:sz w:val="24"/>
                      <w:szCs w:val="24"/>
                      <w:highlight w:val="none"/>
                      <w:lang w:eastAsia="zh-CN"/>
                    </w:rPr>
                  </w:pPr>
                  <w:r>
                    <w:rPr>
                      <w:rFonts w:hint="eastAsia" w:ascii="宋体" w:hAnsi="宋体" w:cs="宋体"/>
                      <w:snapToGrid w:val="0"/>
                      <w:color w:val="auto"/>
                      <w:kern w:val="0"/>
                      <w:sz w:val="24"/>
                      <w:szCs w:val="24"/>
                      <w:highlight w:val="none"/>
                      <w:lang w:eastAsia="zh-CN"/>
                    </w:rPr>
                    <w:t>韶关市武江区国有投资集团有限公司</w:t>
                  </w:r>
                </w:p>
              </w:tc>
              <w:tc>
                <w:tcPr>
                  <w:tcW w:w="3157" w:type="dxa"/>
                  <w:tcBorders>
                    <w:top w:val="single" w:color="auto" w:sz="4" w:space="0"/>
                    <w:left w:val="single" w:color="auto" w:sz="4" w:space="0"/>
                    <w:bottom w:val="single" w:color="auto" w:sz="4" w:space="0"/>
                    <w:right w:val="single" w:color="auto" w:sz="4" w:space="0"/>
                  </w:tcBorders>
                  <w:vAlign w:val="center"/>
                </w:tcPr>
                <w:p w14:paraId="6B4AC54D">
                  <w:pPr>
                    <w:pStyle w:val="89"/>
                    <w:wordWrap w:val="0"/>
                    <w:adjustRightInd w:val="0"/>
                    <w:snapToGrid w:val="0"/>
                    <w:spacing w:line="360" w:lineRule="auto"/>
                    <w:jc w:val="center"/>
                    <w:rPr>
                      <w:rFonts w:asci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为本招标项目的招标人</w:t>
                  </w:r>
                </w:p>
              </w:tc>
            </w:tr>
            <w:tr w14:paraId="065DC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657" w:type="dxa"/>
                  <w:tcBorders>
                    <w:top w:val="single" w:color="auto" w:sz="4" w:space="0"/>
                    <w:left w:val="single" w:color="auto" w:sz="4" w:space="0"/>
                    <w:bottom w:val="single" w:color="auto" w:sz="4" w:space="0"/>
                    <w:right w:val="single" w:color="auto" w:sz="4" w:space="0"/>
                  </w:tcBorders>
                  <w:vAlign w:val="center"/>
                </w:tcPr>
                <w:p w14:paraId="7504732D">
                  <w:pPr>
                    <w:pStyle w:val="89"/>
                    <w:wordWrap w:val="0"/>
                    <w:adjustRightInd w:val="0"/>
                    <w:snapToGrid w:val="0"/>
                    <w:spacing w:line="360" w:lineRule="auto"/>
                    <w:jc w:val="center"/>
                    <w:rPr>
                      <w:rFonts w:ascii="宋体" w:cs="宋体"/>
                      <w:snapToGrid w:val="0"/>
                      <w:color w:val="auto"/>
                      <w:kern w:val="0"/>
                      <w:sz w:val="24"/>
                      <w:szCs w:val="24"/>
                      <w:highlight w:val="none"/>
                    </w:rPr>
                  </w:pPr>
                  <w:r>
                    <w:rPr>
                      <w:rFonts w:ascii="宋体" w:hAnsi="宋体" w:cs="宋体"/>
                      <w:snapToGrid w:val="0"/>
                      <w:color w:val="auto"/>
                      <w:kern w:val="0"/>
                      <w:sz w:val="24"/>
                      <w:szCs w:val="24"/>
                      <w:highlight w:val="none"/>
                    </w:rPr>
                    <w:t>2</w:t>
                  </w:r>
                </w:p>
              </w:tc>
              <w:tc>
                <w:tcPr>
                  <w:tcW w:w="3084" w:type="dxa"/>
                  <w:tcBorders>
                    <w:top w:val="single" w:color="auto" w:sz="4" w:space="0"/>
                    <w:left w:val="single" w:color="auto" w:sz="4" w:space="0"/>
                    <w:bottom w:val="single" w:color="auto" w:sz="4" w:space="0"/>
                    <w:right w:val="single" w:color="auto" w:sz="4" w:space="0"/>
                  </w:tcBorders>
                  <w:vAlign w:val="center"/>
                </w:tcPr>
                <w:p w14:paraId="35B27914">
                  <w:pPr>
                    <w:pStyle w:val="89"/>
                    <w:wordWrap w:val="0"/>
                    <w:adjustRightInd w:val="0"/>
                    <w:snapToGrid w:val="0"/>
                    <w:spacing w:line="360" w:lineRule="auto"/>
                    <w:jc w:val="center"/>
                    <w:rPr>
                      <w:rFonts w:ascii="宋体" w:cs="宋体"/>
                      <w:color w:val="auto"/>
                      <w:sz w:val="24"/>
                      <w:szCs w:val="24"/>
                      <w:highlight w:val="none"/>
                    </w:rPr>
                  </w:pPr>
                  <w:r>
                    <w:rPr>
                      <w:rFonts w:hint="eastAsia" w:ascii="宋体" w:hAnsi="宋体" w:cs="宋体"/>
                      <w:color w:val="auto"/>
                      <w:sz w:val="24"/>
                      <w:szCs w:val="24"/>
                      <w:highlight w:val="none"/>
                    </w:rPr>
                    <w:t>广东合正项目管理有限公司</w:t>
                  </w:r>
                </w:p>
              </w:tc>
              <w:tc>
                <w:tcPr>
                  <w:tcW w:w="3157" w:type="dxa"/>
                  <w:tcBorders>
                    <w:top w:val="single" w:color="auto" w:sz="4" w:space="0"/>
                    <w:left w:val="single" w:color="auto" w:sz="4" w:space="0"/>
                    <w:bottom w:val="single" w:color="auto" w:sz="4" w:space="0"/>
                    <w:right w:val="single" w:color="auto" w:sz="4" w:space="0"/>
                  </w:tcBorders>
                  <w:vAlign w:val="center"/>
                </w:tcPr>
                <w:p w14:paraId="281B79CB">
                  <w:pPr>
                    <w:pStyle w:val="89"/>
                    <w:wordWrap w:val="0"/>
                    <w:adjustRightInd w:val="0"/>
                    <w:snapToGrid w:val="0"/>
                    <w:spacing w:line="360" w:lineRule="auto"/>
                    <w:jc w:val="center"/>
                    <w:rPr>
                      <w:rFonts w:asci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为本招标项目的招标代理机构</w:t>
                  </w:r>
                </w:p>
              </w:tc>
            </w:tr>
            <w:tr w14:paraId="0C63A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657" w:type="dxa"/>
                  <w:tcBorders>
                    <w:top w:val="single" w:color="auto" w:sz="4" w:space="0"/>
                    <w:left w:val="single" w:color="auto" w:sz="4" w:space="0"/>
                    <w:bottom w:val="single" w:color="auto" w:sz="4" w:space="0"/>
                    <w:right w:val="single" w:color="auto" w:sz="4" w:space="0"/>
                  </w:tcBorders>
                  <w:vAlign w:val="center"/>
                </w:tcPr>
                <w:p w14:paraId="49602E58">
                  <w:pPr>
                    <w:pStyle w:val="89"/>
                    <w:wordWrap w:val="0"/>
                    <w:adjustRightInd w:val="0"/>
                    <w:snapToGrid w:val="0"/>
                    <w:spacing w:line="360" w:lineRule="auto"/>
                    <w:jc w:val="center"/>
                    <w:rPr>
                      <w:rFonts w:ascii="宋体" w:cs="宋体"/>
                      <w:snapToGrid w:val="0"/>
                      <w:color w:val="auto"/>
                      <w:kern w:val="0"/>
                      <w:sz w:val="24"/>
                      <w:szCs w:val="24"/>
                      <w:highlight w:val="none"/>
                    </w:rPr>
                  </w:pPr>
                  <w:r>
                    <w:rPr>
                      <w:rFonts w:ascii="宋体" w:hAnsi="宋体" w:cs="宋体"/>
                      <w:snapToGrid w:val="0"/>
                      <w:color w:val="auto"/>
                      <w:kern w:val="0"/>
                      <w:sz w:val="24"/>
                      <w:szCs w:val="24"/>
                      <w:highlight w:val="none"/>
                    </w:rPr>
                    <w:t>3</w:t>
                  </w:r>
                </w:p>
              </w:tc>
              <w:tc>
                <w:tcPr>
                  <w:tcW w:w="3084" w:type="dxa"/>
                  <w:tcBorders>
                    <w:top w:val="single" w:color="auto" w:sz="4" w:space="0"/>
                    <w:left w:val="single" w:color="auto" w:sz="4" w:space="0"/>
                    <w:bottom w:val="single" w:color="auto" w:sz="4" w:space="0"/>
                    <w:right w:val="single" w:color="auto" w:sz="4" w:space="0"/>
                  </w:tcBorders>
                  <w:vAlign w:val="center"/>
                </w:tcPr>
                <w:p w14:paraId="11F069B1">
                  <w:pPr>
                    <w:pStyle w:val="89"/>
                    <w:wordWrap w:val="0"/>
                    <w:adjustRightInd w:val="0"/>
                    <w:snapToGrid w:val="0"/>
                    <w:spacing w:line="360" w:lineRule="auto"/>
                    <w:jc w:val="center"/>
                    <w:rPr>
                      <w:rFonts w:hint="eastAsia" w:ascii="宋体" w:eastAsia="宋体" w:cs="宋体"/>
                      <w:color w:val="auto"/>
                      <w:sz w:val="24"/>
                      <w:szCs w:val="24"/>
                      <w:highlight w:val="none"/>
                      <w:lang w:eastAsia="zh-CN"/>
                    </w:rPr>
                  </w:pPr>
                  <w:r>
                    <w:rPr>
                      <w:rFonts w:hint="eastAsia" w:ascii="宋体" w:hAnsi="宋体" w:cs="宋体"/>
                      <w:color w:val="auto"/>
                      <w:sz w:val="24"/>
                      <w:szCs w:val="24"/>
                      <w:highlight w:val="none"/>
                      <w:lang w:eastAsia="zh-CN"/>
                    </w:rPr>
                    <w:t>中天设计咨询有限公司</w:t>
                  </w:r>
                </w:p>
              </w:tc>
              <w:tc>
                <w:tcPr>
                  <w:tcW w:w="3157" w:type="dxa"/>
                  <w:tcBorders>
                    <w:top w:val="single" w:color="auto" w:sz="4" w:space="0"/>
                    <w:left w:val="single" w:color="auto" w:sz="4" w:space="0"/>
                    <w:bottom w:val="single" w:color="auto" w:sz="4" w:space="0"/>
                    <w:right w:val="single" w:color="auto" w:sz="4" w:space="0"/>
                  </w:tcBorders>
                  <w:vAlign w:val="center"/>
                </w:tcPr>
                <w:p w14:paraId="46C3454E">
                  <w:pPr>
                    <w:pStyle w:val="89"/>
                    <w:wordWrap w:val="0"/>
                    <w:adjustRightInd w:val="0"/>
                    <w:snapToGrid w:val="0"/>
                    <w:spacing w:line="360" w:lineRule="auto"/>
                    <w:jc w:val="center"/>
                    <w:rPr>
                      <w:rFonts w:ascii="宋体" w:cs="宋体"/>
                      <w:color w:val="auto"/>
                      <w:sz w:val="24"/>
                      <w:szCs w:val="24"/>
                      <w:highlight w:val="none"/>
                    </w:rPr>
                  </w:pPr>
                  <w:r>
                    <w:rPr>
                      <w:rFonts w:hint="eastAsia" w:ascii="宋体" w:hAnsi="宋体" w:cs="宋体"/>
                      <w:color w:val="auto"/>
                      <w:sz w:val="24"/>
                      <w:szCs w:val="24"/>
                      <w:highlight w:val="none"/>
                    </w:rPr>
                    <w:t>为本招标项目的设计单位</w:t>
                  </w:r>
                </w:p>
              </w:tc>
            </w:tr>
            <w:tr w14:paraId="5DC2B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657" w:type="dxa"/>
                  <w:tcBorders>
                    <w:top w:val="single" w:color="auto" w:sz="4" w:space="0"/>
                    <w:left w:val="single" w:color="auto" w:sz="4" w:space="0"/>
                    <w:bottom w:val="single" w:color="auto" w:sz="4" w:space="0"/>
                    <w:right w:val="single" w:color="auto" w:sz="4" w:space="0"/>
                  </w:tcBorders>
                  <w:vAlign w:val="center"/>
                </w:tcPr>
                <w:p w14:paraId="7353C9B9">
                  <w:pPr>
                    <w:pStyle w:val="89"/>
                    <w:wordWrap w:val="0"/>
                    <w:adjustRightInd w:val="0"/>
                    <w:snapToGrid w:val="0"/>
                    <w:spacing w:line="360" w:lineRule="auto"/>
                    <w:jc w:val="center"/>
                    <w:rPr>
                      <w:rFonts w:ascii="宋体" w:cs="宋体"/>
                      <w:color w:val="auto"/>
                      <w:sz w:val="24"/>
                      <w:szCs w:val="24"/>
                      <w:highlight w:val="none"/>
                    </w:rPr>
                  </w:pPr>
                  <w:r>
                    <w:rPr>
                      <w:rFonts w:ascii="宋体" w:hAnsi="宋体" w:cs="宋体"/>
                      <w:color w:val="auto"/>
                      <w:sz w:val="24"/>
                      <w:szCs w:val="24"/>
                      <w:highlight w:val="none"/>
                    </w:rPr>
                    <w:t>4</w:t>
                  </w:r>
                </w:p>
              </w:tc>
              <w:tc>
                <w:tcPr>
                  <w:tcW w:w="3084" w:type="dxa"/>
                  <w:tcBorders>
                    <w:top w:val="single" w:color="auto" w:sz="4" w:space="0"/>
                    <w:left w:val="single" w:color="auto" w:sz="4" w:space="0"/>
                    <w:bottom w:val="single" w:color="auto" w:sz="4" w:space="0"/>
                    <w:right w:val="single" w:color="auto" w:sz="4" w:space="0"/>
                  </w:tcBorders>
                  <w:vAlign w:val="center"/>
                </w:tcPr>
                <w:p w14:paraId="4891E1C9">
                  <w:pPr>
                    <w:pStyle w:val="89"/>
                    <w:wordWrap w:val="0"/>
                    <w:adjustRightInd w:val="0"/>
                    <w:snapToGrid w:val="0"/>
                    <w:spacing w:line="360" w:lineRule="auto"/>
                    <w:jc w:val="center"/>
                    <w:rPr>
                      <w:rFonts w:hint="eastAsia" w:ascii="宋体" w:eastAsia="宋体" w:cs="宋体"/>
                      <w:color w:val="auto"/>
                      <w:sz w:val="24"/>
                      <w:szCs w:val="24"/>
                      <w:highlight w:val="none"/>
                      <w:lang w:eastAsia="zh-CN"/>
                    </w:rPr>
                  </w:pPr>
                  <w:r>
                    <w:rPr>
                      <w:rFonts w:hint="eastAsia" w:ascii="宋体" w:hAnsi="宋体" w:cs="宋体"/>
                      <w:color w:val="auto"/>
                      <w:sz w:val="24"/>
                      <w:szCs w:val="24"/>
                      <w:highlight w:val="none"/>
                      <w:lang w:eastAsia="zh-CN"/>
                    </w:rPr>
                    <w:t>中创名建工程管理集团有限公司</w:t>
                  </w:r>
                </w:p>
              </w:tc>
              <w:tc>
                <w:tcPr>
                  <w:tcW w:w="3157" w:type="dxa"/>
                  <w:tcBorders>
                    <w:top w:val="single" w:color="auto" w:sz="4" w:space="0"/>
                    <w:left w:val="single" w:color="auto" w:sz="4" w:space="0"/>
                    <w:bottom w:val="single" w:color="auto" w:sz="4" w:space="0"/>
                    <w:right w:val="single" w:color="auto" w:sz="4" w:space="0"/>
                  </w:tcBorders>
                  <w:vAlign w:val="center"/>
                </w:tcPr>
                <w:p w14:paraId="12061DD7">
                  <w:pPr>
                    <w:pStyle w:val="89"/>
                    <w:wordWrap w:val="0"/>
                    <w:adjustRightInd w:val="0"/>
                    <w:snapToGrid w:val="0"/>
                    <w:spacing w:line="360" w:lineRule="auto"/>
                    <w:jc w:val="center"/>
                    <w:rPr>
                      <w:rFonts w:ascii="宋体" w:cs="宋体"/>
                      <w:color w:val="auto"/>
                      <w:sz w:val="24"/>
                      <w:szCs w:val="24"/>
                      <w:highlight w:val="none"/>
                    </w:rPr>
                  </w:pPr>
                  <w:r>
                    <w:rPr>
                      <w:rFonts w:hint="eastAsia" w:ascii="宋体" w:hAnsi="宋体" w:cs="宋体"/>
                      <w:color w:val="auto"/>
                      <w:sz w:val="24"/>
                      <w:szCs w:val="24"/>
                      <w:highlight w:val="none"/>
                    </w:rPr>
                    <w:t>为本招标项目的造价咨询单位</w:t>
                  </w:r>
                </w:p>
              </w:tc>
            </w:tr>
            <w:tr w14:paraId="4D1FE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657" w:type="dxa"/>
                  <w:tcBorders>
                    <w:top w:val="single" w:color="auto" w:sz="4" w:space="0"/>
                    <w:left w:val="single" w:color="auto" w:sz="4" w:space="0"/>
                    <w:bottom w:val="single" w:color="auto" w:sz="4" w:space="0"/>
                    <w:right w:val="single" w:color="auto" w:sz="4" w:space="0"/>
                  </w:tcBorders>
                  <w:vAlign w:val="center"/>
                </w:tcPr>
                <w:p w14:paraId="2367A0C2">
                  <w:pPr>
                    <w:pStyle w:val="89"/>
                    <w:wordWrap w:val="0"/>
                    <w:adjustRightInd w:val="0"/>
                    <w:snapToGrid w:val="0"/>
                    <w:spacing w:line="360" w:lineRule="auto"/>
                    <w:jc w:val="center"/>
                    <w:rPr>
                      <w:rFonts w:ascii="宋体" w:cs="宋体"/>
                      <w:color w:val="auto"/>
                      <w:sz w:val="24"/>
                      <w:szCs w:val="24"/>
                      <w:highlight w:val="none"/>
                    </w:rPr>
                  </w:pPr>
                  <w:r>
                    <w:rPr>
                      <w:rFonts w:ascii="宋体" w:hAnsi="宋体" w:cs="宋体"/>
                      <w:color w:val="auto"/>
                      <w:sz w:val="24"/>
                      <w:szCs w:val="24"/>
                      <w:highlight w:val="none"/>
                    </w:rPr>
                    <w:t>5</w:t>
                  </w:r>
                </w:p>
              </w:tc>
              <w:tc>
                <w:tcPr>
                  <w:tcW w:w="3084" w:type="dxa"/>
                  <w:tcBorders>
                    <w:top w:val="single" w:color="auto" w:sz="4" w:space="0"/>
                    <w:left w:val="single" w:color="auto" w:sz="4" w:space="0"/>
                    <w:bottom w:val="single" w:color="auto" w:sz="4" w:space="0"/>
                    <w:right w:val="single" w:color="auto" w:sz="4" w:space="0"/>
                  </w:tcBorders>
                  <w:vAlign w:val="center"/>
                </w:tcPr>
                <w:p w14:paraId="4B84397C">
                  <w:pPr>
                    <w:pStyle w:val="89"/>
                    <w:wordWrap w:val="0"/>
                    <w:adjustRightInd w:val="0"/>
                    <w:snapToGrid w:val="0"/>
                    <w:spacing w:line="360" w:lineRule="auto"/>
                    <w:jc w:val="center"/>
                    <w:rPr>
                      <w:rFonts w:hint="eastAsia" w:ascii="宋体" w:eastAsia="宋体" w:cs="宋体"/>
                      <w:color w:val="auto"/>
                      <w:sz w:val="24"/>
                      <w:szCs w:val="24"/>
                      <w:highlight w:val="none"/>
                      <w:lang w:eastAsia="zh-CN"/>
                    </w:rPr>
                  </w:pPr>
                  <w:r>
                    <w:rPr>
                      <w:rFonts w:hint="eastAsia" w:ascii="宋体" w:hAnsi="宋体" w:cs="宋体"/>
                      <w:color w:val="auto"/>
                      <w:sz w:val="24"/>
                      <w:szCs w:val="24"/>
                      <w:highlight w:val="none"/>
                      <w:lang w:eastAsia="zh-CN"/>
                    </w:rPr>
                    <w:t>长春建工勘测规划设计有限公司</w:t>
                  </w:r>
                </w:p>
              </w:tc>
              <w:tc>
                <w:tcPr>
                  <w:tcW w:w="3157" w:type="dxa"/>
                  <w:tcBorders>
                    <w:top w:val="single" w:color="auto" w:sz="4" w:space="0"/>
                    <w:left w:val="single" w:color="auto" w:sz="4" w:space="0"/>
                    <w:bottom w:val="single" w:color="auto" w:sz="4" w:space="0"/>
                    <w:right w:val="single" w:color="auto" w:sz="4" w:space="0"/>
                  </w:tcBorders>
                  <w:vAlign w:val="center"/>
                </w:tcPr>
                <w:p w14:paraId="6C8E29BA">
                  <w:pPr>
                    <w:pStyle w:val="89"/>
                    <w:wordWrap w:val="0"/>
                    <w:adjustRightInd w:val="0"/>
                    <w:snapToGrid w:val="0"/>
                    <w:spacing w:line="360" w:lineRule="auto"/>
                    <w:jc w:val="center"/>
                    <w:rPr>
                      <w:rFonts w:ascii="宋体" w:cs="宋体"/>
                      <w:color w:val="auto"/>
                      <w:sz w:val="24"/>
                      <w:szCs w:val="24"/>
                      <w:highlight w:val="none"/>
                    </w:rPr>
                  </w:pPr>
                  <w:r>
                    <w:rPr>
                      <w:rFonts w:hint="eastAsia" w:ascii="宋体" w:hAnsi="宋体" w:cs="宋体"/>
                      <w:color w:val="auto"/>
                      <w:sz w:val="24"/>
                      <w:szCs w:val="24"/>
                      <w:highlight w:val="none"/>
                    </w:rPr>
                    <w:t>为本招标项目的勘察单位</w:t>
                  </w:r>
                </w:p>
              </w:tc>
            </w:tr>
            <w:tr w14:paraId="7A3F0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657" w:type="dxa"/>
                  <w:tcBorders>
                    <w:top w:val="single" w:color="auto" w:sz="4" w:space="0"/>
                    <w:left w:val="single" w:color="auto" w:sz="4" w:space="0"/>
                    <w:bottom w:val="single" w:color="auto" w:sz="4" w:space="0"/>
                    <w:right w:val="single" w:color="auto" w:sz="4" w:space="0"/>
                  </w:tcBorders>
                  <w:vAlign w:val="center"/>
                </w:tcPr>
                <w:p w14:paraId="64612C68">
                  <w:pPr>
                    <w:pStyle w:val="89"/>
                    <w:wordWrap w:val="0"/>
                    <w:adjustRightInd w:val="0"/>
                    <w:snapToGrid w:val="0"/>
                    <w:spacing w:line="360" w:lineRule="auto"/>
                    <w:jc w:val="center"/>
                    <w:rPr>
                      <w:rFonts w:ascii="宋体" w:cs="宋体"/>
                      <w:color w:val="auto"/>
                      <w:sz w:val="24"/>
                      <w:szCs w:val="24"/>
                      <w:highlight w:val="none"/>
                    </w:rPr>
                  </w:pPr>
                  <w:r>
                    <w:rPr>
                      <w:rFonts w:ascii="宋体" w:hAnsi="宋体" w:cs="宋体"/>
                      <w:color w:val="auto"/>
                      <w:sz w:val="24"/>
                      <w:szCs w:val="24"/>
                      <w:highlight w:val="none"/>
                    </w:rPr>
                    <w:t>6</w:t>
                  </w:r>
                </w:p>
              </w:tc>
              <w:tc>
                <w:tcPr>
                  <w:tcW w:w="3084" w:type="dxa"/>
                  <w:tcBorders>
                    <w:top w:val="single" w:color="auto" w:sz="4" w:space="0"/>
                    <w:left w:val="single" w:color="auto" w:sz="4" w:space="0"/>
                    <w:bottom w:val="single" w:color="auto" w:sz="4" w:space="0"/>
                    <w:right w:val="single" w:color="auto" w:sz="4" w:space="0"/>
                  </w:tcBorders>
                  <w:vAlign w:val="center"/>
                </w:tcPr>
                <w:p w14:paraId="3AD8523D">
                  <w:pPr>
                    <w:pStyle w:val="89"/>
                    <w:wordWrap w:val="0"/>
                    <w:adjustRightInd w:val="0"/>
                    <w:snapToGrid w:val="0"/>
                    <w:spacing w:line="360" w:lineRule="auto"/>
                    <w:jc w:val="center"/>
                    <w:rPr>
                      <w:rFonts w:hint="eastAsia" w:ascii="宋体" w:eastAsia="宋体" w:cs="宋体"/>
                      <w:color w:val="auto"/>
                      <w:sz w:val="24"/>
                      <w:szCs w:val="24"/>
                      <w:highlight w:val="none"/>
                      <w:lang w:eastAsia="zh-CN"/>
                    </w:rPr>
                  </w:pPr>
                  <w:r>
                    <w:rPr>
                      <w:rFonts w:hint="eastAsia" w:ascii="宋体" w:hAnsi="宋体" w:cs="宋体"/>
                      <w:color w:val="auto"/>
                      <w:sz w:val="24"/>
                      <w:szCs w:val="24"/>
                      <w:highlight w:val="none"/>
                      <w:lang w:eastAsia="zh-CN"/>
                    </w:rPr>
                    <w:t>广州三合工程咨询有限公司</w:t>
                  </w:r>
                </w:p>
              </w:tc>
              <w:tc>
                <w:tcPr>
                  <w:tcW w:w="3157" w:type="dxa"/>
                  <w:tcBorders>
                    <w:top w:val="single" w:color="auto" w:sz="4" w:space="0"/>
                    <w:left w:val="single" w:color="auto" w:sz="4" w:space="0"/>
                    <w:bottom w:val="single" w:color="auto" w:sz="4" w:space="0"/>
                    <w:right w:val="single" w:color="auto" w:sz="4" w:space="0"/>
                  </w:tcBorders>
                  <w:vAlign w:val="center"/>
                </w:tcPr>
                <w:p w14:paraId="1B600668">
                  <w:pPr>
                    <w:pStyle w:val="89"/>
                    <w:wordWrap w:val="0"/>
                    <w:adjustRightInd w:val="0"/>
                    <w:snapToGrid w:val="0"/>
                    <w:spacing w:line="360" w:lineRule="auto"/>
                    <w:jc w:val="center"/>
                    <w:rPr>
                      <w:rFonts w:ascii="宋体" w:cs="宋体"/>
                      <w:color w:val="auto"/>
                      <w:sz w:val="24"/>
                      <w:szCs w:val="24"/>
                      <w:highlight w:val="none"/>
                    </w:rPr>
                  </w:pPr>
                  <w:r>
                    <w:rPr>
                      <w:rFonts w:hint="eastAsia" w:ascii="宋体" w:hAnsi="宋体" w:cs="宋体"/>
                      <w:color w:val="auto"/>
                      <w:sz w:val="24"/>
                      <w:szCs w:val="24"/>
                      <w:highlight w:val="none"/>
                    </w:rPr>
                    <w:t>为本招标项目的审图机构</w:t>
                  </w:r>
                </w:p>
              </w:tc>
            </w:tr>
            <w:tr w14:paraId="12EBD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657" w:type="dxa"/>
                  <w:tcBorders>
                    <w:top w:val="single" w:color="auto" w:sz="4" w:space="0"/>
                    <w:left w:val="single" w:color="auto" w:sz="4" w:space="0"/>
                    <w:bottom w:val="single" w:color="auto" w:sz="4" w:space="0"/>
                    <w:right w:val="single" w:color="auto" w:sz="4" w:space="0"/>
                  </w:tcBorders>
                  <w:vAlign w:val="center"/>
                </w:tcPr>
                <w:p w14:paraId="39553F5D">
                  <w:pPr>
                    <w:pStyle w:val="89"/>
                    <w:wordWrap w:val="0"/>
                    <w:adjustRightInd w:val="0"/>
                    <w:snapToGrid w:val="0"/>
                    <w:spacing w:line="360" w:lineRule="auto"/>
                    <w:jc w:val="center"/>
                    <w:rPr>
                      <w:rFonts w:ascii="宋体" w:cs="宋体"/>
                      <w:color w:val="auto"/>
                      <w:sz w:val="24"/>
                      <w:szCs w:val="24"/>
                      <w:highlight w:val="none"/>
                    </w:rPr>
                  </w:pPr>
                  <w:r>
                    <w:rPr>
                      <w:rFonts w:ascii="宋体" w:hAnsi="宋体" w:cs="宋体"/>
                      <w:color w:val="auto"/>
                      <w:sz w:val="24"/>
                      <w:szCs w:val="24"/>
                      <w:highlight w:val="none"/>
                    </w:rPr>
                    <w:t>7</w:t>
                  </w:r>
                </w:p>
              </w:tc>
              <w:tc>
                <w:tcPr>
                  <w:tcW w:w="3084" w:type="dxa"/>
                  <w:tcBorders>
                    <w:top w:val="single" w:color="auto" w:sz="4" w:space="0"/>
                    <w:left w:val="single" w:color="auto" w:sz="4" w:space="0"/>
                    <w:bottom w:val="single" w:color="auto" w:sz="4" w:space="0"/>
                    <w:right w:val="single" w:color="auto" w:sz="4" w:space="0"/>
                  </w:tcBorders>
                  <w:vAlign w:val="center"/>
                </w:tcPr>
                <w:p w14:paraId="6352AB76">
                  <w:pPr>
                    <w:pStyle w:val="89"/>
                    <w:wordWrap w:val="0"/>
                    <w:adjustRightInd w:val="0"/>
                    <w:snapToGrid w:val="0"/>
                    <w:spacing w:line="360" w:lineRule="auto"/>
                    <w:jc w:val="center"/>
                    <w:rPr>
                      <w:rFonts w:hint="eastAsia" w:ascii="宋体" w:eastAsia="宋体" w:cs="宋体"/>
                      <w:snapToGrid w:val="0"/>
                      <w:color w:val="auto"/>
                      <w:kern w:val="0"/>
                      <w:sz w:val="24"/>
                      <w:szCs w:val="24"/>
                      <w:highlight w:val="none"/>
                      <w:lang w:eastAsia="zh-CN"/>
                    </w:rPr>
                  </w:pPr>
                  <w:r>
                    <w:rPr>
                      <w:rFonts w:hint="eastAsia" w:ascii="宋体" w:hAnsi="宋体" w:cs="宋体"/>
                      <w:snapToGrid w:val="0"/>
                      <w:color w:val="auto"/>
                      <w:kern w:val="0"/>
                      <w:sz w:val="24"/>
                      <w:szCs w:val="24"/>
                      <w:highlight w:val="none"/>
                      <w:lang w:eastAsia="zh-CN"/>
                    </w:rPr>
                    <w:t>韶关市规划市政设计研究院有限公司</w:t>
                  </w:r>
                </w:p>
              </w:tc>
              <w:tc>
                <w:tcPr>
                  <w:tcW w:w="3157" w:type="dxa"/>
                  <w:tcBorders>
                    <w:top w:val="single" w:color="auto" w:sz="4" w:space="0"/>
                    <w:left w:val="single" w:color="auto" w:sz="4" w:space="0"/>
                    <w:bottom w:val="single" w:color="auto" w:sz="4" w:space="0"/>
                    <w:right w:val="single" w:color="auto" w:sz="4" w:space="0"/>
                  </w:tcBorders>
                  <w:vAlign w:val="center"/>
                </w:tcPr>
                <w:p w14:paraId="33B6F34C">
                  <w:pPr>
                    <w:pStyle w:val="89"/>
                    <w:wordWrap w:val="0"/>
                    <w:adjustRightInd w:val="0"/>
                    <w:snapToGrid w:val="0"/>
                    <w:spacing w:line="360" w:lineRule="auto"/>
                    <w:jc w:val="center"/>
                    <w:rPr>
                      <w:rFonts w:hint="eastAsia" w:ascii="宋体" w:eastAsia="宋体" w:cs="宋体"/>
                      <w:snapToGrid w:val="0"/>
                      <w:color w:val="auto"/>
                      <w:kern w:val="0"/>
                      <w:sz w:val="24"/>
                      <w:szCs w:val="24"/>
                      <w:highlight w:val="none"/>
                      <w:lang w:eastAsia="zh-CN"/>
                    </w:rPr>
                  </w:pPr>
                  <w:r>
                    <w:rPr>
                      <w:rFonts w:hint="eastAsia" w:ascii="宋体" w:hAnsi="宋体" w:cs="宋体"/>
                      <w:snapToGrid w:val="0"/>
                      <w:color w:val="auto"/>
                      <w:kern w:val="0"/>
                      <w:sz w:val="24"/>
                      <w:szCs w:val="24"/>
                      <w:highlight w:val="none"/>
                      <w:lang w:eastAsia="zh-CN"/>
                    </w:rPr>
                    <w:t>为本招标项目的可研编制单位</w:t>
                  </w:r>
                </w:p>
              </w:tc>
            </w:tr>
          </w:tbl>
          <w:p w14:paraId="0C8F709D">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5．其他要求</w:t>
            </w:r>
          </w:p>
          <w:p w14:paraId="3927F0F6">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省外企业及其拟派往本项目管理机构的所有人员均须按照《广东省住房和城乡建设厅关于取消省外建筑企业和人员进粤信息备案有关工作的通知》（粤建市﹝2015﹞52号）规定在“进粤企业和人员诚信信息登记平台”录入相关信息并通过数据规范检查。</w:t>
            </w:r>
          </w:p>
        </w:tc>
      </w:tr>
      <w:tr w14:paraId="2EB3D6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49A6DA9F">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16</w:t>
            </w:r>
          </w:p>
        </w:tc>
        <w:tc>
          <w:tcPr>
            <w:tcW w:w="1642" w:type="dxa"/>
            <w:tcBorders>
              <w:top w:val="single" w:color="auto" w:sz="4" w:space="0"/>
              <w:left w:val="single" w:color="auto" w:sz="4" w:space="0"/>
              <w:bottom w:val="single" w:color="auto" w:sz="4" w:space="0"/>
              <w:right w:val="single" w:color="auto" w:sz="4" w:space="0"/>
            </w:tcBorders>
            <w:vAlign w:val="center"/>
          </w:tcPr>
          <w:p w14:paraId="688F74D9">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服务期限</w:t>
            </w:r>
          </w:p>
        </w:tc>
        <w:tc>
          <w:tcPr>
            <w:tcW w:w="6970" w:type="dxa"/>
            <w:tcBorders>
              <w:top w:val="single" w:color="auto" w:sz="4" w:space="0"/>
              <w:left w:val="single" w:color="auto" w:sz="4" w:space="0"/>
              <w:bottom w:val="single" w:color="auto" w:sz="4" w:space="0"/>
              <w:right w:val="single" w:color="auto" w:sz="4" w:space="0"/>
            </w:tcBorders>
            <w:vAlign w:val="center"/>
          </w:tcPr>
          <w:p w14:paraId="5CB8F92A">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int="eastAsia" w:hAnsi="宋体" w:eastAsia="宋体" w:cs="宋体"/>
                <w:snapToGrid w:val="0"/>
                <w:color w:val="auto"/>
                <w:kern w:val="0"/>
                <w:szCs w:val="24"/>
                <w:highlight w:val="none"/>
                <w:lang w:eastAsia="zh-CN"/>
              </w:rPr>
            </w:pPr>
            <w:r>
              <w:rPr>
                <w:rFonts w:hint="eastAsia" w:hAnsi="宋体" w:cs="宋体"/>
                <w:snapToGrid w:val="0"/>
                <w:color w:val="auto"/>
                <w:kern w:val="0"/>
                <w:szCs w:val="24"/>
                <w:highlight w:val="none"/>
                <w:lang w:eastAsia="zh-CN"/>
              </w:rPr>
              <w:t>本项目施工工期为</w:t>
            </w:r>
            <w:r>
              <w:rPr>
                <w:rFonts w:hint="eastAsia" w:hAnsi="宋体" w:cs="宋体"/>
                <w:snapToGrid w:val="0"/>
                <w:color w:val="auto"/>
                <w:kern w:val="0"/>
                <w:szCs w:val="24"/>
                <w:highlight w:val="none"/>
                <w:lang w:val="en-US" w:eastAsia="zh-CN"/>
              </w:rPr>
              <w:t>180</w:t>
            </w:r>
            <w:r>
              <w:rPr>
                <w:rFonts w:hint="eastAsia" w:hAnsi="宋体" w:cs="宋体"/>
                <w:snapToGrid w:val="0"/>
                <w:color w:val="auto"/>
                <w:kern w:val="0"/>
                <w:szCs w:val="24"/>
                <w:highlight w:val="none"/>
                <w:lang w:eastAsia="zh-CN"/>
              </w:rPr>
              <w:t>日历天，监理服务期从监理合同签订之日起计，至本工程缺陷责任保修期结束且本工程结算金额经政府主管部门审定且双方的责任义务履行完毕时止。</w:t>
            </w:r>
          </w:p>
        </w:tc>
      </w:tr>
      <w:tr w14:paraId="69F3B8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44679C84">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17</w:t>
            </w:r>
          </w:p>
        </w:tc>
        <w:tc>
          <w:tcPr>
            <w:tcW w:w="1642" w:type="dxa"/>
            <w:tcBorders>
              <w:top w:val="single" w:color="auto" w:sz="4" w:space="0"/>
              <w:left w:val="single" w:color="auto" w:sz="4" w:space="0"/>
              <w:bottom w:val="single" w:color="auto" w:sz="4" w:space="0"/>
              <w:right w:val="single" w:color="auto" w:sz="4" w:space="0"/>
            </w:tcBorders>
            <w:vAlign w:val="center"/>
          </w:tcPr>
          <w:p w14:paraId="61DD6485">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服务标准</w:t>
            </w:r>
          </w:p>
        </w:tc>
        <w:tc>
          <w:tcPr>
            <w:tcW w:w="6970" w:type="dxa"/>
            <w:tcBorders>
              <w:top w:val="single" w:color="auto" w:sz="4" w:space="0"/>
              <w:left w:val="single" w:color="auto" w:sz="4" w:space="0"/>
              <w:bottom w:val="single" w:color="auto" w:sz="4" w:space="0"/>
              <w:right w:val="single" w:color="auto" w:sz="4" w:space="0"/>
            </w:tcBorders>
            <w:vAlign w:val="center"/>
          </w:tcPr>
          <w:p w14:paraId="4C9992E2">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rPr>
                <w:rFonts w:hAnsi="宋体" w:cs="宋体"/>
                <w:snapToGrid w:val="0"/>
                <w:color w:val="auto"/>
                <w:kern w:val="0"/>
                <w:szCs w:val="24"/>
                <w:highlight w:val="none"/>
              </w:rPr>
            </w:pPr>
            <w:r>
              <w:rPr>
                <w:rFonts w:hint="eastAsia" w:hAnsi="宋体" w:cs="宋体"/>
                <w:snapToGrid w:val="0"/>
                <w:color w:val="auto"/>
                <w:kern w:val="0"/>
                <w:szCs w:val="24"/>
                <w:highlight w:val="none"/>
              </w:rPr>
              <w:t>工程质量达到合格或以上标准。</w:t>
            </w:r>
          </w:p>
        </w:tc>
      </w:tr>
      <w:tr w14:paraId="51DD00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75EDEE73">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18</w:t>
            </w:r>
          </w:p>
        </w:tc>
        <w:tc>
          <w:tcPr>
            <w:tcW w:w="1642" w:type="dxa"/>
            <w:tcBorders>
              <w:top w:val="single" w:color="auto" w:sz="4" w:space="0"/>
              <w:left w:val="single" w:color="auto" w:sz="4" w:space="0"/>
              <w:bottom w:val="single" w:color="auto" w:sz="4" w:space="0"/>
              <w:right w:val="single" w:color="auto" w:sz="4" w:space="0"/>
            </w:tcBorders>
            <w:vAlign w:val="center"/>
          </w:tcPr>
          <w:p w14:paraId="126D9AF2">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最高投标限价</w:t>
            </w:r>
          </w:p>
        </w:tc>
        <w:tc>
          <w:tcPr>
            <w:tcW w:w="6970" w:type="dxa"/>
            <w:tcBorders>
              <w:top w:val="single" w:color="auto" w:sz="4" w:space="0"/>
              <w:left w:val="single" w:color="auto" w:sz="4" w:space="0"/>
              <w:bottom w:val="single" w:color="auto" w:sz="4" w:space="0"/>
              <w:right w:val="single" w:color="auto" w:sz="4" w:space="0"/>
            </w:tcBorders>
            <w:vAlign w:val="center"/>
          </w:tcPr>
          <w:p w14:paraId="495F840F">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rPr>
                <w:rFonts w:hAnsi="宋体" w:cs="宋体"/>
                <w:snapToGrid w:val="0"/>
                <w:color w:val="auto"/>
                <w:kern w:val="0"/>
                <w:szCs w:val="24"/>
                <w:highlight w:val="none"/>
              </w:rPr>
            </w:pPr>
            <w:r>
              <w:rPr>
                <w:rFonts w:hint="eastAsia" w:hAnsi="宋体" w:cs="宋体"/>
                <w:bCs/>
                <w:color w:val="auto"/>
                <w:szCs w:val="24"/>
                <w:highlight w:val="none"/>
              </w:rPr>
              <w:t>详见招标文件“第一章 投标人须知 8 最高投标限价”</w:t>
            </w:r>
          </w:p>
        </w:tc>
      </w:tr>
      <w:tr w14:paraId="3D0225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5943758B">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19</w:t>
            </w:r>
          </w:p>
        </w:tc>
        <w:tc>
          <w:tcPr>
            <w:tcW w:w="1642" w:type="dxa"/>
            <w:tcBorders>
              <w:top w:val="single" w:color="auto" w:sz="4" w:space="0"/>
              <w:left w:val="single" w:color="auto" w:sz="4" w:space="0"/>
              <w:bottom w:val="single" w:color="auto" w:sz="4" w:space="0"/>
              <w:right w:val="single" w:color="auto" w:sz="4" w:space="0"/>
            </w:tcBorders>
            <w:vAlign w:val="center"/>
          </w:tcPr>
          <w:p w14:paraId="0AAED69C">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投标保证金</w:t>
            </w:r>
          </w:p>
        </w:tc>
        <w:tc>
          <w:tcPr>
            <w:tcW w:w="6970" w:type="dxa"/>
            <w:tcBorders>
              <w:top w:val="single" w:color="auto" w:sz="4" w:space="0"/>
              <w:left w:val="single" w:color="auto" w:sz="4" w:space="0"/>
              <w:bottom w:val="single" w:color="auto" w:sz="4" w:space="0"/>
              <w:right w:val="single" w:color="auto" w:sz="4" w:space="0"/>
            </w:tcBorders>
            <w:vAlign w:val="center"/>
          </w:tcPr>
          <w:p w14:paraId="69BE724C">
            <w:pPr>
              <w:keepNext w:val="0"/>
              <w:keepLines w:val="0"/>
              <w:pageBreakBefore w:val="0"/>
              <w:widowControl w:val="0"/>
              <w:kinsoku/>
              <w:overflowPunct/>
              <w:topLinePunct w:val="0"/>
              <w:autoSpaceDE/>
              <w:autoSpaceDN/>
              <w:bidi w:val="0"/>
              <w:snapToGrid w:val="0"/>
              <w:spacing w:line="500" w:lineRule="exact"/>
              <w:ind w:firstLine="480" w:firstLineChars="200"/>
              <w:textAlignment w:val="auto"/>
              <w:rPr>
                <w:rFonts w:hAnsi="宋体" w:cs="宋体"/>
                <w:color w:val="auto"/>
                <w:highlight w:val="none"/>
              </w:rPr>
            </w:pPr>
            <w:r>
              <w:rPr>
                <w:rFonts w:hint="eastAsia" w:hAnsi="宋体" w:cs="宋体"/>
                <w:color w:val="auto"/>
                <w:highlight w:val="none"/>
              </w:rPr>
              <w:t>1.投标人须缴纳金额为人民币</w:t>
            </w:r>
            <w:r>
              <w:rPr>
                <w:rFonts w:hint="eastAsia" w:hAnsi="宋体" w:cs="宋体"/>
                <w:color w:val="auto"/>
                <w:highlight w:val="none"/>
                <w:u w:val="single"/>
                <w:lang w:val="en-US" w:eastAsia="zh-CN"/>
              </w:rPr>
              <w:t>伍仟元整</w:t>
            </w:r>
            <w:r>
              <w:rPr>
                <w:rFonts w:hint="eastAsia" w:hAnsi="宋体" w:cs="宋体"/>
                <w:color w:val="auto"/>
                <w:highlight w:val="none"/>
              </w:rPr>
              <w:t>的投标保证。</w:t>
            </w:r>
          </w:p>
          <w:p w14:paraId="0BEC4750">
            <w:pPr>
              <w:keepNext w:val="0"/>
              <w:keepLines w:val="0"/>
              <w:pageBreakBefore w:val="0"/>
              <w:widowControl w:val="0"/>
              <w:kinsoku/>
              <w:overflowPunct/>
              <w:topLinePunct w:val="0"/>
              <w:autoSpaceDE/>
              <w:autoSpaceDN/>
              <w:bidi w:val="0"/>
              <w:snapToGrid w:val="0"/>
              <w:spacing w:line="500" w:lineRule="exact"/>
              <w:ind w:firstLine="480" w:firstLineChars="200"/>
              <w:textAlignment w:val="auto"/>
              <w:rPr>
                <w:rFonts w:hAnsi="宋体" w:cs="宋体"/>
                <w:color w:val="auto"/>
                <w:highlight w:val="none"/>
              </w:rPr>
            </w:pPr>
            <w:r>
              <w:rPr>
                <w:rFonts w:hint="eastAsia" w:hAnsi="宋体" w:cs="宋体"/>
                <w:color w:val="auto"/>
                <w:highlight w:val="none"/>
              </w:rPr>
              <w:t>2.投标保证的形式包括投标保证金、投标保证担保、投标保证保险三种，由投标人自主选择。</w:t>
            </w:r>
          </w:p>
          <w:p w14:paraId="74EBCF82">
            <w:pPr>
              <w:keepNext w:val="0"/>
              <w:keepLines w:val="0"/>
              <w:pageBreakBefore w:val="0"/>
              <w:widowControl w:val="0"/>
              <w:kinsoku/>
              <w:overflowPunct/>
              <w:topLinePunct w:val="0"/>
              <w:autoSpaceDE/>
              <w:autoSpaceDN/>
              <w:bidi w:val="0"/>
              <w:snapToGrid w:val="0"/>
              <w:spacing w:line="500" w:lineRule="exact"/>
              <w:ind w:firstLine="480" w:firstLineChars="200"/>
              <w:textAlignment w:val="auto"/>
              <w:rPr>
                <w:rFonts w:hAnsi="宋体" w:cs="宋体"/>
                <w:color w:val="auto"/>
                <w:highlight w:val="none"/>
              </w:rPr>
            </w:pPr>
            <w:r>
              <w:rPr>
                <w:rFonts w:hint="eastAsia" w:hAnsi="宋体" w:cs="宋体"/>
                <w:color w:val="auto"/>
                <w:highlight w:val="none"/>
              </w:rPr>
              <w:t>（1）采用投标保证金的，投标人在建设工程交易系统获取招标文件完毕后，即可在系统申请缴纳投标保证金，获取本次招标投标保证金缴纳账号。投标人必须于投标保证金到账截止时间（本章第二节“重要事项时间地点一览表”）前，从其基本账户将投标保证金转账到指定的缴纳账号。逾期到账的、从非投标人基本账户转出的，其投标无效。</w:t>
            </w:r>
          </w:p>
          <w:p w14:paraId="0B87F797">
            <w:pPr>
              <w:keepNext w:val="0"/>
              <w:keepLines w:val="0"/>
              <w:pageBreakBefore w:val="0"/>
              <w:widowControl w:val="0"/>
              <w:kinsoku/>
              <w:overflowPunct/>
              <w:topLinePunct w:val="0"/>
              <w:autoSpaceDE/>
              <w:autoSpaceDN/>
              <w:bidi w:val="0"/>
              <w:snapToGrid w:val="0"/>
              <w:spacing w:line="500" w:lineRule="exact"/>
              <w:ind w:firstLine="480" w:firstLineChars="200"/>
              <w:textAlignment w:val="auto"/>
              <w:rPr>
                <w:rFonts w:hAnsi="宋体" w:cs="宋体"/>
                <w:color w:val="auto"/>
                <w:highlight w:val="none"/>
              </w:rPr>
            </w:pPr>
            <w:r>
              <w:rPr>
                <w:rFonts w:hint="eastAsia" w:hAnsi="宋体" w:cs="宋体"/>
                <w:color w:val="auto"/>
                <w:highlight w:val="none"/>
              </w:rPr>
              <w:t>（2）采用投标保证担保的，投标人应提交有效的电子保函，电子保函的有效期不得短于投标有效期。投标人必须在投标保证担保截止时间（见本章第二节“重要事项时间地点一览表”）前，使用工程建设交易系统完成网上办理电子保函。</w:t>
            </w:r>
          </w:p>
          <w:p w14:paraId="2CF2939A">
            <w:pPr>
              <w:keepNext w:val="0"/>
              <w:keepLines w:val="0"/>
              <w:pageBreakBefore w:val="0"/>
              <w:widowControl w:val="0"/>
              <w:kinsoku/>
              <w:overflowPunct/>
              <w:topLinePunct w:val="0"/>
              <w:autoSpaceDE/>
              <w:autoSpaceDN/>
              <w:bidi w:val="0"/>
              <w:snapToGrid w:val="0"/>
              <w:spacing w:line="500" w:lineRule="exact"/>
              <w:ind w:firstLine="480" w:firstLineChars="200"/>
              <w:textAlignment w:val="auto"/>
              <w:rPr>
                <w:rFonts w:hint="eastAsia" w:hAnsi="宋体" w:cs="宋体"/>
                <w:color w:val="auto"/>
                <w:highlight w:val="none"/>
              </w:rPr>
            </w:pPr>
            <w:r>
              <w:rPr>
                <w:rFonts w:hint="eastAsia" w:hAnsi="宋体" w:cs="宋体"/>
                <w:color w:val="auto"/>
                <w:highlight w:val="none"/>
              </w:rPr>
              <w:t>（3）采用投标保证保险的，投标人须在投标保证保险投保截止时间（见本章第二节“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w:t>
            </w:r>
          </w:p>
          <w:p w14:paraId="06E48727">
            <w:pPr>
              <w:keepNext w:val="0"/>
              <w:keepLines w:val="0"/>
              <w:pageBreakBefore w:val="0"/>
              <w:widowControl w:val="0"/>
              <w:kinsoku/>
              <w:overflowPunct/>
              <w:topLinePunct w:val="0"/>
              <w:autoSpaceDE/>
              <w:autoSpaceDN/>
              <w:bidi w:val="0"/>
              <w:snapToGrid w:val="0"/>
              <w:spacing w:line="500" w:lineRule="exact"/>
              <w:textAlignment w:val="auto"/>
              <w:rPr>
                <w:rFonts w:hAnsi="宋体" w:cs="宋体"/>
                <w:color w:val="auto"/>
                <w:highlight w:val="none"/>
              </w:rPr>
            </w:pPr>
            <w:r>
              <w:rPr>
                <w:rFonts w:hint="eastAsia" w:hAnsi="宋体" w:cs="宋体"/>
                <w:color w:val="auto"/>
                <w:highlight w:val="none"/>
              </w:rPr>
              <w:t>（https://ygp.gdzwfw.gov.cn/ggzy-portal/#/440200/index），在【服务指南】栏目中下载《韶关市公共资源建设工程交易系统-投标人操作指南》，了解网上投保具体操作流程。逾期投保的，其投标无效。</w:t>
            </w:r>
          </w:p>
          <w:p w14:paraId="099FFFD9">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color w:val="auto"/>
                <w:highlight w:val="none"/>
              </w:rPr>
              <w:t>温馨提醒：投标人采用投标保证担保或投标保证保险的，为避免在评标过程中因有效期发生争议，建议投标人将银行保函或电子保单有效期设置为较招标文件规定的投标有效期延长不少于20个日历天。</w:t>
            </w:r>
          </w:p>
        </w:tc>
      </w:tr>
      <w:tr w14:paraId="25F403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6EBF5FCC">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20</w:t>
            </w:r>
          </w:p>
        </w:tc>
        <w:tc>
          <w:tcPr>
            <w:tcW w:w="1642" w:type="dxa"/>
            <w:tcBorders>
              <w:top w:val="single" w:color="auto" w:sz="4" w:space="0"/>
              <w:left w:val="single" w:color="auto" w:sz="4" w:space="0"/>
              <w:bottom w:val="single" w:color="auto" w:sz="4" w:space="0"/>
              <w:right w:val="single" w:color="auto" w:sz="4" w:space="0"/>
            </w:tcBorders>
            <w:vAlign w:val="center"/>
          </w:tcPr>
          <w:p w14:paraId="55725C5C">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投标有效期</w:t>
            </w:r>
          </w:p>
        </w:tc>
        <w:tc>
          <w:tcPr>
            <w:tcW w:w="6970" w:type="dxa"/>
            <w:tcBorders>
              <w:top w:val="single" w:color="auto" w:sz="4" w:space="0"/>
              <w:left w:val="single" w:color="auto" w:sz="4" w:space="0"/>
              <w:bottom w:val="single" w:color="auto" w:sz="4" w:space="0"/>
              <w:right w:val="single" w:color="auto" w:sz="4" w:space="0"/>
            </w:tcBorders>
            <w:vAlign w:val="center"/>
          </w:tcPr>
          <w:p w14:paraId="73AFD775">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rPr>
                <w:rFonts w:hAnsi="宋体" w:cs="宋体"/>
                <w:snapToGrid w:val="0"/>
                <w:color w:val="auto"/>
                <w:kern w:val="0"/>
                <w:szCs w:val="24"/>
                <w:highlight w:val="none"/>
              </w:rPr>
            </w:pPr>
            <w:r>
              <w:rPr>
                <w:rFonts w:hint="eastAsia" w:hAnsi="宋体" w:cs="宋体"/>
                <w:snapToGrid w:val="0"/>
                <w:color w:val="auto"/>
                <w:kern w:val="0"/>
                <w:szCs w:val="24"/>
                <w:highlight w:val="none"/>
              </w:rPr>
              <w:t>本次招标的投标有效期为</w:t>
            </w:r>
            <w:r>
              <w:rPr>
                <w:rFonts w:hint="eastAsia" w:hAnsi="宋体" w:cs="宋体"/>
                <w:snapToGrid w:val="0"/>
                <w:color w:val="auto"/>
                <w:kern w:val="0"/>
                <w:szCs w:val="24"/>
                <w:highlight w:val="none"/>
                <w:u w:val="single"/>
              </w:rPr>
              <w:t xml:space="preserve"> 90 </w:t>
            </w:r>
            <w:r>
              <w:rPr>
                <w:rFonts w:hint="eastAsia" w:hAnsi="宋体" w:cs="宋体"/>
                <w:snapToGrid w:val="0"/>
                <w:color w:val="auto"/>
                <w:kern w:val="0"/>
                <w:szCs w:val="24"/>
                <w:highlight w:val="none"/>
              </w:rPr>
              <w:t>个日历天。</w:t>
            </w:r>
          </w:p>
        </w:tc>
      </w:tr>
      <w:tr w14:paraId="1490BD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298563C2">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21</w:t>
            </w:r>
          </w:p>
        </w:tc>
        <w:tc>
          <w:tcPr>
            <w:tcW w:w="1642" w:type="dxa"/>
            <w:tcBorders>
              <w:top w:val="single" w:color="auto" w:sz="4" w:space="0"/>
              <w:left w:val="single" w:color="auto" w:sz="4" w:space="0"/>
              <w:bottom w:val="single" w:color="auto" w:sz="4" w:space="0"/>
              <w:right w:val="single" w:color="auto" w:sz="4" w:space="0"/>
            </w:tcBorders>
            <w:vAlign w:val="center"/>
          </w:tcPr>
          <w:p w14:paraId="35AAF608">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投标文件组成</w:t>
            </w:r>
          </w:p>
        </w:tc>
        <w:tc>
          <w:tcPr>
            <w:tcW w:w="6970" w:type="dxa"/>
            <w:tcBorders>
              <w:top w:val="single" w:color="auto" w:sz="4" w:space="0"/>
              <w:left w:val="single" w:color="auto" w:sz="4" w:space="0"/>
              <w:bottom w:val="single" w:color="auto" w:sz="4" w:space="0"/>
              <w:right w:val="single" w:color="auto" w:sz="4" w:space="0"/>
            </w:tcBorders>
            <w:vAlign w:val="center"/>
          </w:tcPr>
          <w:p w14:paraId="2210B600">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rPr>
                <w:rFonts w:hAnsi="宋体" w:cs="宋体"/>
                <w:snapToGrid w:val="0"/>
                <w:color w:val="auto"/>
                <w:kern w:val="0"/>
                <w:szCs w:val="24"/>
                <w:highlight w:val="none"/>
              </w:rPr>
            </w:pPr>
            <w:r>
              <w:rPr>
                <w:rFonts w:hint="eastAsia" w:hAnsi="宋体" w:cs="宋体"/>
                <w:snapToGrid w:val="0"/>
                <w:color w:val="auto"/>
                <w:kern w:val="0"/>
                <w:szCs w:val="24"/>
                <w:highlight w:val="none"/>
              </w:rPr>
              <w:t>投标文件包括商务标书、监理大纲</w:t>
            </w:r>
            <w:r>
              <w:rPr>
                <w:rFonts w:hint="eastAsia" w:hAnsi="宋体" w:cs="宋体"/>
                <w:snapToGrid w:val="0"/>
                <w:color w:val="auto"/>
                <w:kern w:val="0"/>
                <w:szCs w:val="24"/>
                <w:highlight w:val="none"/>
                <w:lang w:eastAsia="zh-CN"/>
              </w:rPr>
              <w:t>、</w:t>
            </w:r>
            <w:r>
              <w:rPr>
                <w:rFonts w:hint="eastAsia" w:hAnsi="宋体" w:cs="宋体"/>
                <w:snapToGrid w:val="0"/>
                <w:color w:val="auto"/>
                <w:kern w:val="0"/>
                <w:szCs w:val="24"/>
                <w:highlight w:val="none"/>
                <w:lang w:val="en-US" w:eastAsia="zh-CN"/>
              </w:rPr>
              <w:t>定标文件三</w:t>
            </w:r>
            <w:r>
              <w:rPr>
                <w:rFonts w:hint="eastAsia" w:hAnsi="宋体" w:cs="宋体"/>
                <w:snapToGrid w:val="0"/>
                <w:color w:val="auto"/>
                <w:kern w:val="0"/>
                <w:szCs w:val="24"/>
                <w:highlight w:val="none"/>
              </w:rPr>
              <w:t>个分册。</w:t>
            </w:r>
          </w:p>
        </w:tc>
      </w:tr>
      <w:tr w14:paraId="611500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4982B3CD">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22</w:t>
            </w:r>
          </w:p>
        </w:tc>
        <w:tc>
          <w:tcPr>
            <w:tcW w:w="1642" w:type="dxa"/>
            <w:tcBorders>
              <w:top w:val="single" w:color="auto" w:sz="4" w:space="0"/>
              <w:left w:val="single" w:color="auto" w:sz="4" w:space="0"/>
              <w:bottom w:val="single" w:color="auto" w:sz="4" w:space="0"/>
              <w:right w:val="single" w:color="auto" w:sz="4" w:space="0"/>
            </w:tcBorders>
            <w:vAlign w:val="center"/>
          </w:tcPr>
          <w:p w14:paraId="37EED64F">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评标方法</w:t>
            </w:r>
          </w:p>
        </w:tc>
        <w:tc>
          <w:tcPr>
            <w:tcW w:w="6970" w:type="dxa"/>
            <w:tcBorders>
              <w:top w:val="single" w:color="auto" w:sz="4" w:space="0"/>
              <w:left w:val="single" w:color="auto" w:sz="4" w:space="0"/>
              <w:bottom w:val="single" w:color="auto" w:sz="4" w:space="0"/>
              <w:right w:val="single" w:color="auto" w:sz="4" w:space="0"/>
            </w:tcBorders>
            <w:vAlign w:val="center"/>
          </w:tcPr>
          <w:p w14:paraId="606C701F">
            <w:pPr>
              <w:keepNext w:val="0"/>
              <w:keepLines w:val="0"/>
              <w:pageBreakBefore w:val="0"/>
              <w:widowControl w:val="0"/>
              <w:kinsoku/>
              <w:wordWrap w:val="0"/>
              <w:overflowPunct/>
              <w:topLinePunct w:val="0"/>
              <w:autoSpaceDE/>
              <w:autoSpaceDN/>
              <w:bidi w:val="0"/>
              <w:adjustRightInd w:val="0"/>
              <w:snapToGrid w:val="0"/>
              <w:spacing w:line="500" w:lineRule="exact"/>
              <w:rPr>
                <w:rFonts w:hAnsi="宋体" w:cs="宋体"/>
                <w:snapToGrid w:val="0"/>
                <w:color w:val="auto"/>
                <w:kern w:val="0"/>
                <w:szCs w:val="24"/>
                <w:highlight w:val="none"/>
              </w:rPr>
            </w:pPr>
            <w:r>
              <w:rPr>
                <w:rFonts w:hint="eastAsia" w:hAnsi="宋体" w:cs="宋体"/>
                <w:snapToGrid w:val="0"/>
                <w:color w:val="auto"/>
                <w:kern w:val="0"/>
                <w:szCs w:val="24"/>
                <w:highlight w:val="none"/>
              </w:rPr>
              <w:t xml:space="preserve">    综合评估法</w:t>
            </w:r>
          </w:p>
        </w:tc>
      </w:tr>
      <w:tr w14:paraId="02325E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60E5DB36">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int="default" w:hAnsi="宋体" w:eastAsia="宋体" w:cs="宋体"/>
                <w:snapToGrid w:val="0"/>
                <w:color w:val="auto"/>
                <w:kern w:val="0"/>
                <w:szCs w:val="24"/>
                <w:highlight w:val="none"/>
                <w:lang w:val="en-US" w:eastAsia="zh-CN"/>
              </w:rPr>
            </w:pPr>
            <w:r>
              <w:rPr>
                <w:rFonts w:hint="eastAsia" w:hAnsi="宋体" w:cs="宋体"/>
                <w:snapToGrid w:val="0"/>
                <w:color w:val="auto"/>
                <w:kern w:val="0"/>
                <w:szCs w:val="24"/>
                <w:highlight w:val="none"/>
                <w:lang w:val="en-US" w:eastAsia="zh-CN"/>
              </w:rPr>
              <w:t>23</w:t>
            </w:r>
          </w:p>
        </w:tc>
        <w:tc>
          <w:tcPr>
            <w:tcW w:w="1642" w:type="dxa"/>
            <w:tcBorders>
              <w:top w:val="single" w:color="auto" w:sz="4" w:space="0"/>
              <w:left w:val="single" w:color="auto" w:sz="4" w:space="0"/>
              <w:bottom w:val="single" w:color="auto" w:sz="4" w:space="0"/>
              <w:right w:val="single" w:color="auto" w:sz="4" w:space="0"/>
            </w:tcBorders>
            <w:vAlign w:val="center"/>
          </w:tcPr>
          <w:p w14:paraId="67B3FC1B">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eastAsia" w:hAnsi="宋体" w:cs="宋体"/>
                <w:snapToGrid w:val="0"/>
                <w:color w:val="auto"/>
                <w:kern w:val="0"/>
                <w:szCs w:val="24"/>
                <w:highlight w:val="none"/>
              </w:rPr>
            </w:pPr>
            <w:r>
              <w:rPr>
                <w:rFonts w:hint="eastAsia" w:ascii="宋体" w:hAnsi="宋体" w:eastAsia="宋体" w:cs="宋体"/>
                <w:snapToGrid w:val="0"/>
                <w:color w:val="auto"/>
                <w:kern w:val="0"/>
                <w:sz w:val="24"/>
                <w:szCs w:val="24"/>
                <w:highlight w:val="none"/>
                <w:lang w:val="en-US" w:eastAsia="zh-CN"/>
              </w:rPr>
              <w:t>定标办法</w:t>
            </w:r>
          </w:p>
        </w:tc>
        <w:tc>
          <w:tcPr>
            <w:tcW w:w="6970" w:type="dxa"/>
            <w:tcBorders>
              <w:top w:val="single" w:color="auto" w:sz="4" w:space="0"/>
              <w:left w:val="single" w:color="auto" w:sz="4" w:space="0"/>
              <w:bottom w:val="single" w:color="auto" w:sz="4" w:space="0"/>
              <w:right w:val="single" w:color="auto" w:sz="4" w:space="0"/>
            </w:tcBorders>
            <w:vAlign w:val="center"/>
          </w:tcPr>
          <w:p w14:paraId="12BBFE05">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采用</w:t>
            </w:r>
            <w:r>
              <w:rPr>
                <w:rFonts w:hint="eastAsia" w:ascii="宋体" w:hAnsi="宋体" w:eastAsia="宋体" w:cs="宋体"/>
                <w:b/>
                <w:bCs w:val="0"/>
                <w:snapToGrid w:val="0"/>
                <w:color w:val="auto"/>
                <w:kern w:val="0"/>
                <w:sz w:val="24"/>
                <w:szCs w:val="24"/>
                <w:highlight w:val="none"/>
                <w:lang w:val="en-US" w:eastAsia="zh-CN"/>
              </w:rPr>
              <w:t>评定分离</w:t>
            </w:r>
            <w:r>
              <w:rPr>
                <w:rFonts w:hint="eastAsia" w:ascii="宋体" w:hAnsi="宋体" w:eastAsia="宋体" w:cs="宋体"/>
                <w:bCs/>
                <w:snapToGrid w:val="0"/>
                <w:color w:val="auto"/>
                <w:kern w:val="0"/>
                <w:sz w:val="24"/>
                <w:szCs w:val="24"/>
                <w:highlight w:val="none"/>
                <w:lang w:val="en-US" w:eastAsia="zh-CN"/>
              </w:rPr>
              <w:t>的项目，应选定下列定标办法：</w:t>
            </w:r>
          </w:p>
          <w:p w14:paraId="0342D386">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☑票决数量法</w:t>
            </w:r>
          </w:p>
          <w:p w14:paraId="6E7FB522">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□票决计分法</w:t>
            </w:r>
          </w:p>
          <w:p w14:paraId="491E6893">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□集体议事法</w:t>
            </w:r>
          </w:p>
          <w:p w14:paraId="1C405CF6">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hAnsi="宋体" w:cs="宋体"/>
                <w:snapToGrid w:val="0"/>
                <w:color w:val="auto"/>
                <w:kern w:val="0"/>
                <w:szCs w:val="24"/>
                <w:highlight w:val="none"/>
              </w:rPr>
            </w:pPr>
            <w:r>
              <w:rPr>
                <w:rFonts w:hint="eastAsia" w:ascii="宋体" w:hAnsi="宋体" w:eastAsia="宋体" w:cs="宋体"/>
                <w:bCs/>
                <w:snapToGrid w:val="0"/>
                <w:color w:val="auto"/>
                <w:kern w:val="0"/>
                <w:sz w:val="24"/>
                <w:szCs w:val="24"/>
                <w:highlight w:val="none"/>
                <w:lang w:val="en-US" w:eastAsia="zh-CN"/>
              </w:rPr>
              <w:t>□其他方法：</w:t>
            </w:r>
            <w:r>
              <w:rPr>
                <w:rFonts w:hint="eastAsia" w:ascii="宋体" w:hAnsi="宋体" w:eastAsia="宋体" w:cs="宋体"/>
                <w:bCs/>
                <w:snapToGrid w:val="0"/>
                <w:color w:val="auto"/>
                <w:kern w:val="0"/>
                <w:sz w:val="24"/>
                <w:szCs w:val="24"/>
                <w:highlight w:val="none"/>
                <w:u w:val="single"/>
                <w:lang w:val="en-US" w:eastAsia="zh-CN"/>
              </w:rPr>
              <w:t xml:space="preserve">       </w:t>
            </w:r>
          </w:p>
        </w:tc>
      </w:tr>
      <w:tr w14:paraId="076C4A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0B5D8580">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hAnsi="宋体" w:eastAsia="宋体" w:cs="宋体"/>
                <w:snapToGrid w:val="0"/>
                <w:color w:val="auto"/>
                <w:kern w:val="0"/>
                <w:szCs w:val="24"/>
                <w:highlight w:val="none"/>
                <w:lang w:eastAsia="zh-CN"/>
              </w:rPr>
            </w:pPr>
            <w:r>
              <w:rPr>
                <w:rFonts w:hint="eastAsia" w:hAnsi="宋体" w:cs="宋体"/>
                <w:snapToGrid w:val="0"/>
                <w:color w:val="auto"/>
                <w:kern w:val="0"/>
                <w:szCs w:val="24"/>
                <w:highlight w:val="none"/>
              </w:rPr>
              <w:t>2</w:t>
            </w:r>
            <w:r>
              <w:rPr>
                <w:rFonts w:hint="eastAsia" w:hAnsi="宋体" w:cs="宋体"/>
                <w:snapToGrid w:val="0"/>
                <w:color w:val="auto"/>
                <w:kern w:val="0"/>
                <w:szCs w:val="24"/>
                <w:highlight w:val="none"/>
                <w:lang w:val="en-US" w:eastAsia="zh-CN"/>
              </w:rPr>
              <w:t>4</w:t>
            </w:r>
          </w:p>
        </w:tc>
        <w:tc>
          <w:tcPr>
            <w:tcW w:w="1642" w:type="dxa"/>
            <w:tcBorders>
              <w:top w:val="single" w:color="auto" w:sz="4" w:space="0"/>
              <w:left w:val="single" w:color="auto" w:sz="4" w:space="0"/>
              <w:bottom w:val="single" w:color="auto" w:sz="4" w:space="0"/>
              <w:right w:val="single" w:color="auto" w:sz="4" w:space="0"/>
            </w:tcBorders>
            <w:vAlign w:val="center"/>
          </w:tcPr>
          <w:p w14:paraId="794A6822">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eastAsia" w:hAnsi="宋体" w:cs="宋体"/>
                <w:snapToGrid w:val="0"/>
                <w:color w:val="auto"/>
                <w:kern w:val="0"/>
                <w:szCs w:val="24"/>
                <w:highlight w:val="none"/>
              </w:rPr>
            </w:pPr>
            <w:r>
              <w:rPr>
                <w:rFonts w:hint="eastAsia" w:hAnsi="宋体" w:cs="宋体"/>
                <w:snapToGrid w:val="0"/>
                <w:color w:val="auto"/>
                <w:kern w:val="0"/>
                <w:szCs w:val="24"/>
                <w:highlight w:val="none"/>
              </w:rPr>
              <w:t>监理大纲评审</w:t>
            </w:r>
          </w:p>
          <w:p w14:paraId="3AB04B4A">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方式</w:t>
            </w:r>
          </w:p>
        </w:tc>
        <w:tc>
          <w:tcPr>
            <w:tcW w:w="6970" w:type="dxa"/>
            <w:tcBorders>
              <w:top w:val="single" w:color="auto" w:sz="4" w:space="0"/>
              <w:left w:val="single" w:color="auto" w:sz="4" w:space="0"/>
              <w:bottom w:val="single" w:color="auto" w:sz="4" w:space="0"/>
              <w:right w:val="single" w:color="auto" w:sz="4" w:space="0"/>
            </w:tcBorders>
            <w:vAlign w:val="center"/>
          </w:tcPr>
          <w:p w14:paraId="6D01719C">
            <w:pPr>
              <w:keepNext w:val="0"/>
              <w:keepLines w:val="0"/>
              <w:pageBreakBefore w:val="0"/>
              <w:widowControl w:val="0"/>
              <w:kinsoku/>
              <w:wordWrap w:val="0"/>
              <w:overflowPunct/>
              <w:topLinePunct w:val="0"/>
              <w:autoSpaceDE/>
              <w:autoSpaceDN/>
              <w:bidi w:val="0"/>
              <w:adjustRightInd w:val="0"/>
              <w:snapToGrid w:val="0"/>
              <w:spacing w:line="24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本次招标监理大纲</w:t>
            </w:r>
            <w:r>
              <w:rPr>
                <w:rFonts w:hint="eastAsia" w:hAnsi="宋体" w:cs="宋体"/>
                <w:snapToGrid w:val="0"/>
                <w:color w:val="auto"/>
                <w:kern w:val="0"/>
                <w:szCs w:val="24"/>
                <w:highlight w:val="none"/>
                <w:u w:val="single"/>
              </w:rPr>
              <w:t xml:space="preserve"> 不采用 </w:t>
            </w:r>
            <w:r>
              <w:rPr>
                <w:rFonts w:hint="eastAsia" w:hAnsi="宋体" w:cs="宋体"/>
                <w:snapToGrid w:val="0"/>
                <w:color w:val="auto"/>
                <w:kern w:val="0"/>
                <w:szCs w:val="24"/>
                <w:highlight w:val="none"/>
              </w:rPr>
              <w:t>“暗标”方式进行评审。</w:t>
            </w:r>
          </w:p>
        </w:tc>
      </w:tr>
      <w:tr w14:paraId="2BF2ED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0A83B325">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int="eastAsia" w:hAnsi="宋体" w:eastAsia="宋体" w:cs="宋体"/>
                <w:snapToGrid w:val="0"/>
                <w:color w:val="auto"/>
                <w:kern w:val="0"/>
                <w:szCs w:val="24"/>
                <w:highlight w:val="none"/>
                <w:lang w:eastAsia="zh-CN"/>
              </w:rPr>
            </w:pPr>
            <w:r>
              <w:rPr>
                <w:rFonts w:hint="eastAsia" w:hAnsi="宋体" w:cs="宋体"/>
                <w:snapToGrid w:val="0"/>
                <w:color w:val="auto"/>
                <w:kern w:val="0"/>
                <w:szCs w:val="24"/>
                <w:highlight w:val="none"/>
              </w:rPr>
              <w:t>2</w:t>
            </w:r>
            <w:r>
              <w:rPr>
                <w:rFonts w:hint="eastAsia" w:hAnsi="宋体" w:cs="宋体"/>
                <w:snapToGrid w:val="0"/>
                <w:color w:val="auto"/>
                <w:kern w:val="0"/>
                <w:szCs w:val="24"/>
                <w:highlight w:val="none"/>
                <w:lang w:val="en-US" w:eastAsia="zh-CN"/>
              </w:rPr>
              <w:t>5</w:t>
            </w:r>
          </w:p>
        </w:tc>
        <w:tc>
          <w:tcPr>
            <w:tcW w:w="1642" w:type="dxa"/>
            <w:tcBorders>
              <w:top w:val="single" w:color="auto" w:sz="4" w:space="0"/>
              <w:left w:val="single" w:color="auto" w:sz="4" w:space="0"/>
              <w:bottom w:val="single" w:color="auto" w:sz="4" w:space="0"/>
              <w:right w:val="single" w:color="auto" w:sz="4" w:space="0"/>
            </w:tcBorders>
            <w:vAlign w:val="center"/>
          </w:tcPr>
          <w:p w14:paraId="6CC5BE86">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评标委员会</w:t>
            </w:r>
          </w:p>
        </w:tc>
        <w:tc>
          <w:tcPr>
            <w:tcW w:w="6970" w:type="dxa"/>
            <w:tcBorders>
              <w:top w:val="single" w:color="auto" w:sz="4" w:space="0"/>
              <w:left w:val="single" w:color="auto" w:sz="4" w:space="0"/>
              <w:bottom w:val="single" w:color="auto" w:sz="4" w:space="0"/>
              <w:right w:val="single" w:color="auto" w:sz="4" w:space="0"/>
            </w:tcBorders>
            <w:vAlign w:val="center"/>
          </w:tcPr>
          <w:p w14:paraId="71EEA215">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rPr>
                <w:rFonts w:hAnsi="宋体" w:cs="宋体"/>
                <w:snapToGrid w:val="0"/>
                <w:color w:val="auto"/>
                <w:kern w:val="0"/>
                <w:szCs w:val="24"/>
                <w:highlight w:val="none"/>
              </w:rPr>
            </w:pPr>
            <w:r>
              <w:rPr>
                <w:rFonts w:hint="eastAsia" w:hAnsi="宋体" w:cs="宋体"/>
                <w:snapToGrid w:val="0"/>
                <w:color w:val="auto"/>
                <w:kern w:val="0"/>
                <w:szCs w:val="24"/>
                <w:highlight w:val="none"/>
              </w:rPr>
              <w:t>评标委员会由</w:t>
            </w:r>
            <w:r>
              <w:rPr>
                <w:rFonts w:hint="eastAsia" w:hAnsi="宋体" w:cs="宋体"/>
                <w:snapToGrid w:val="0"/>
                <w:color w:val="auto"/>
                <w:kern w:val="0"/>
                <w:szCs w:val="24"/>
                <w:highlight w:val="none"/>
                <w:u w:val="single"/>
              </w:rPr>
              <w:t xml:space="preserve"> 5 </w:t>
            </w:r>
            <w:r>
              <w:rPr>
                <w:rFonts w:hint="eastAsia" w:hAnsi="宋体" w:cs="宋体"/>
                <w:snapToGrid w:val="0"/>
                <w:color w:val="auto"/>
                <w:kern w:val="0"/>
                <w:szCs w:val="24"/>
                <w:highlight w:val="none"/>
              </w:rPr>
              <w:t>人组成，其中招标人代表</w:t>
            </w:r>
            <w:r>
              <w:rPr>
                <w:rFonts w:hint="eastAsia" w:hAnsi="宋体" w:cs="宋体"/>
                <w:snapToGrid w:val="0"/>
                <w:color w:val="auto"/>
                <w:kern w:val="0"/>
                <w:szCs w:val="24"/>
                <w:highlight w:val="none"/>
                <w:u w:val="single"/>
              </w:rPr>
              <w:t xml:space="preserve"> 0 </w:t>
            </w:r>
            <w:r>
              <w:rPr>
                <w:rFonts w:hint="eastAsia" w:hAnsi="宋体" w:cs="宋体"/>
                <w:snapToGrid w:val="0"/>
                <w:color w:val="auto"/>
                <w:kern w:val="0"/>
                <w:szCs w:val="24"/>
                <w:highlight w:val="none"/>
              </w:rPr>
              <w:t>人，专家</w:t>
            </w:r>
            <w:r>
              <w:rPr>
                <w:rFonts w:hint="eastAsia" w:hAnsi="宋体" w:cs="宋体"/>
                <w:snapToGrid w:val="0"/>
                <w:color w:val="auto"/>
                <w:kern w:val="0"/>
                <w:szCs w:val="24"/>
                <w:highlight w:val="none"/>
                <w:u w:val="single"/>
              </w:rPr>
              <w:t xml:space="preserve"> 5 </w:t>
            </w:r>
            <w:r>
              <w:rPr>
                <w:rFonts w:hint="eastAsia" w:hAnsi="宋体" w:cs="宋体"/>
                <w:snapToGrid w:val="0"/>
                <w:color w:val="auto"/>
                <w:kern w:val="0"/>
                <w:szCs w:val="24"/>
                <w:highlight w:val="none"/>
              </w:rPr>
              <w:t>人。专家从广东省综合评标评审专家库</w:t>
            </w:r>
            <w:r>
              <w:rPr>
                <w:rFonts w:hint="eastAsia" w:hAnsi="宋体" w:cs="宋体"/>
                <w:snapToGrid w:val="0"/>
                <w:color w:val="auto"/>
                <w:kern w:val="0"/>
                <w:szCs w:val="24"/>
                <w:highlight w:val="none"/>
                <w:lang w:val="en-US" w:eastAsia="zh-CN"/>
              </w:rPr>
              <w:t>-韶关区域</w:t>
            </w:r>
            <w:r>
              <w:rPr>
                <w:rFonts w:hint="eastAsia" w:hAnsi="宋体" w:cs="宋体"/>
                <w:snapToGrid w:val="0"/>
                <w:color w:val="auto"/>
                <w:kern w:val="0"/>
                <w:szCs w:val="24"/>
                <w:highlight w:val="none"/>
              </w:rPr>
              <w:t>中随机抽取，其中技术类专家</w:t>
            </w:r>
            <w:r>
              <w:rPr>
                <w:rFonts w:hint="eastAsia" w:hAnsi="宋体" w:cs="宋体"/>
                <w:snapToGrid w:val="0"/>
                <w:color w:val="auto"/>
                <w:kern w:val="0"/>
                <w:szCs w:val="24"/>
                <w:highlight w:val="none"/>
                <w:u w:val="single"/>
              </w:rPr>
              <w:t xml:space="preserve"> 3 </w:t>
            </w:r>
            <w:r>
              <w:rPr>
                <w:rFonts w:hint="eastAsia" w:hAnsi="宋体" w:cs="宋体"/>
                <w:snapToGrid w:val="0"/>
                <w:color w:val="auto"/>
                <w:kern w:val="0"/>
                <w:szCs w:val="24"/>
                <w:highlight w:val="none"/>
              </w:rPr>
              <w:t>人，经济类专家</w:t>
            </w:r>
            <w:r>
              <w:rPr>
                <w:rFonts w:hint="eastAsia" w:hAnsi="宋体" w:cs="宋体"/>
                <w:snapToGrid w:val="0"/>
                <w:color w:val="auto"/>
                <w:kern w:val="0"/>
                <w:szCs w:val="24"/>
                <w:highlight w:val="none"/>
                <w:u w:val="single"/>
              </w:rPr>
              <w:t xml:space="preserve"> 2 </w:t>
            </w:r>
            <w:r>
              <w:rPr>
                <w:rFonts w:hint="eastAsia" w:hAnsi="宋体" w:cs="宋体"/>
                <w:snapToGrid w:val="0"/>
                <w:color w:val="auto"/>
                <w:kern w:val="0"/>
                <w:szCs w:val="24"/>
                <w:highlight w:val="none"/>
              </w:rPr>
              <w:t>人。</w:t>
            </w:r>
          </w:p>
        </w:tc>
      </w:tr>
      <w:tr w14:paraId="09E70B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66BF542A">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int="default" w:hAnsi="宋体" w:eastAsia="宋体" w:cs="宋体"/>
                <w:snapToGrid w:val="0"/>
                <w:color w:val="auto"/>
                <w:kern w:val="0"/>
                <w:szCs w:val="24"/>
                <w:highlight w:val="none"/>
                <w:lang w:val="en-US" w:eastAsia="zh-CN"/>
              </w:rPr>
            </w:pPr>
            <w:r>
              <w:rPr>
                <w:rFonts w:hint="eastAsia" w:hAnsi="宋体" w:cs="宋体"/>
                <w:snapToGrid w:val="0"/>
                <w:color w:val="auto"/>
                <w:kern w:val="0"/>
                <w:szCs w:val="24"/>
                <w:highlight w:val="none"/>
                <w:lang w:val="en-US" w:eastAsia="zh-CN"/>
              </w:rPr>
              <w:t>26</w:t>
            </w:r>
          </w:p>
        </w:tc>
        <w:tc>
          <w:tcPr>
            <w:tcW w:w="1642" w:type="dxa"/>
            <w:tcBorders>
              <w:top w:val="single" w:color="auto" w:sz="4" w:space="0"/>
              <w:left w:val="single" w:color="auto" w:sz="4" w:space="0"/>
              <w:bottom w:val="single" w:color="auto" w:sz="4" w:space="0"/>
              <w:right w:val="single" w:color="auto" w:sz="4" w:space="0"/>
            </w:tcBorders>
            <w:vAlign w:val="center"/>
          </w:tcPr>
          <w:p w14:paraId="23FFB231">
            <w:pPr>
              <w:keepNext w:val="0"/>
              <w:keepLines w:val="0"/>
              <w:pageBreakBefore w:val="0"/>
              <w:kinsoku/>
              <w:wordWrap w:val="0"/>
              <w:overflowPunct/>
              <w:topLinePunct w:val="0"/>
              <w:autoSpaceDE/>
              <w:autoSpaceDN/>
              <w:bidi w:val="0"/>
              <w:adjustRightInd w:val="0"/>
              <w:snapToGrid w:val="0"/>
              <w:spacing w:line="500" w:lineRule="exact"/>
              <w:jc w:val="center"/>
              <w:textAlignment w:val="auto"/>
              <w:rPr>
                <w:rFonts w:hint="eastAsia" w:hAnsi="宋体" w:cs="宋体"/>
                <w:snapToGrid w:val="0"/>
                <w:color w:val="auto"/>
                <w:kern w:val="0"/>
                <w:szCs w:val="24"/>
                <w:highlight w:val="none"/>
              </w:rPr>
            </w:pPr>
            <w:r>
              <w:rPr>
                <w:rFonts w:hint="eastAsia" w:ascii="宋体" w:hAnsi="宋体" w:eastAsia="宋体" w:cs="宋体"/>
                <w:snapToGrid w:val="0"/>
                <w:color w:val="auto"/>
                <w:kern w:val="0"/>
                <w:sz w:val="24"/>
                <w:szCs w:val="24"/>
                <w:highlight w:val="none"/>
                <w:lang w:val="en-US" w:eastAsia="zh-CN"/>
              </w:rPr>
              <w:t>定标委员会</w:t>
            </w:r>
          </w:p>
        </w:tc>
        <w:tc>
          <w:tcPr>
            <w:tcW w:w="6970" w:type="dxa"/>
            <w:tcBorders>
              <w:top w:val="single" w:color="auto" w:sz="4" w:space="0"/>
              <w:left w:val="single" w:color="auto" w:sz="4" w:space="0"/>
              <w:bottom w:val="single" w:color="auto" w:sz="4" w:space="0"/>
              <w:right w:val="single" w:color="auto" w:sz="4" w:space="0"/>
            </w:tcBorders>
            <w:vAlign w:val="center"/>
          </w:tcPr>
          <w:p w14:paraId="636FAC1F">
            <w:pPr>
              <w:keepNext w:val="0"/>
              <w:keepLines w:val="0"/>
              <w:pageBreakBefore w:val="0"/>
              <w:kinsoku/>
              <w:wordWrap w:val="0"/>
              <w:overflowPunct/>
              <w:topLinePunct w:val="0"/>
              <w:autoSpaceDE/>
              <w:autoSpaceDN/>
              <w:bidi w:val="0"/>
              <w:adjustRightInd w:val="0"/>
              <w:snapToGrid w:val="0"/>
              <w:spacing w:line="500" w:lineRule="exact"/>
              <w:ind w:firstLine="480" w:firstLineChars="200"/>
              <w:jc w:val="both"/>
              <w:textAlignment w:val="auto"/>
              <w:rPr>
                <w:rFonts w:hint="eastAsia" w:hAnsi="宋体" w:cs="宋体"/>
                <w:snapToGrid w:val="0"/>
                <w:color w:val="auto"/>
                <w:kern w:val="0"/>
                <w:szCs w:val="24"/>
                <w:highlight w:val="none"/>
              </w:rPr>
            </w:pPr>
            <w:r>
              <w:rPr>
                <w:rFonts w:hint="eastAsia" w:ascii="宋体" w:hAnsi="宋体" w:eastAsia="宋体" w:cs="宋体"/>
                <w:snapToGrid w:val="0"/>
                <w:color w:val="auto"/>
                <w:kern w:val="0"/>
                <w:sz w:val="24"/>
                <w:szCs w:val="24"/>
                <w:highlight w:val="none"/>
                <w:lang w:val="en-US" w:eastAsia="zh-CN"/>
              </w:rPr>
              <w:t>本项目定标委员会组成人员为</w:t>
            </w:r>
            <w:r>
              <w:rPr>
                <w:rFonts w:hint="eastAsia" w:ascii="宋体" w:hAnsi="宋体" w:eastAsia="宋体" w:cs="宋体"/>
                <w:snapToGrid w:val="0"/>
                <w:color w:val="auto"/>
                <w:kern w:val="0"/>
                <w:sz w:val="24"/>
                <w:szCs w:val="24"/>
                <w:highlight w:val="none"/>
                <w:u w:val="single"/>
                <w:lang w:val="en-US" w:eastAsia="zh-CN"/>
              </w:rPr>
              <w:t xml:space="preserve"> 7 </w:t>
            </w:r>
            <w:r>
              <w:rPr>
                <w:rFonts w:hint="eastAsia" w:ascii="宋体" w:hAnsi="宋体" w:eastAsia="宋体" w:cs="宋体"/>
                <w:snapToGrid w:val="0"/>
                <w:color w:val="auto"/>
                <w:kern w:val="0"/>
                <w:sz w:val="24"/>
                <w:szCs w:val="24"/>
                <w:highlight w:val="none"/>
                <w:lang w:val="en-US" w:eastAsia="zh-CN"/>
              </w:rPr>
              <w:t>人。</w:t>
            </w:r>
          </w:p>
        </w:tc>
      </w:tr>
      <w:tr w14:paraId="0C4486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285B89BB">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int="eastAsia" w:ascii="宋体" w:hAnsi="宋体" w:eastAsia="宋体" w:cs="宋体"/>
                <w:snapToGrid w:val="0"/>
                <w:color w:val="auto"/>
                <w:kern w:val="0"/>
                <w:sz w:val="24"/>
                <w:szCs w:val="24"/>
                <w:highlight w:val="none"/>
                <w:lang w:val="en-US" w:eastAsia="zh-CN" w:bidi="ar-SA"/>
              </w:rPr>
            </w:pPr>
            <w:r>
              <w:rPr>
                <w:rFonts w:hint="eastAsia" w:hAnsi="宋体" w:cs="宋体"/>
                <w:snapToGrid w:val="0"/>
                <w:color w:val="auto"/>
                <w:kern w:val="0"/>
                <w:szCs w:val="24"/>
                <w:highlight w:val="none"/>
              </w:rPr>
              <w:t>2</w:t>
            </w:r>
            <w:r>
              <w:rPr>
                <w:rFonts w:hint="eastAsia" w:hAnsi="宋体" w:cs="宋体"/>
                <w:snapToGrid w:val="0"/>
                <w:color w:val="auto"/>
                <w:kern w:val="0"/>
                <w:szCs w:val="24"/>
                <w:highlight w:val="none"/>
                <w:lang w:val="en-US" w:eastAsia="zh-CN"/>
              </w:rPr>
              <w:t>7</w:t>
            </w:r>
          </w:p>
        </w:tc>
        <w:tc>
          <w:tcPr>
            <w:tcW w:w="1642" w:type="dxa"/>
            <w:tcBorders>
              <w:top w:val="single" w:color="auto" w:sz="4" w:space="0"/>
              <w:left w:val="single" w:color="auto" w:sz="4" w:space="0"/>
              <w:bottom w:val="single" w:color="auto" w:sz="4" w:space="0"/>
              <w:right w:val="single" w:color="auto" w:sz="4" w:space="0"/>
            </w:tcBorders>
            <w:vAlign w:val="center"/>
          </w:tcPr>
          <w:p w14:paraId="3196D7ED">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hAnsi="宋体" w:cs="宋体"/>
                <w:snapToGrid w:val="0"/>
                <w:color w:val="auto"/>
                <w:kern w:val="0"/>
                <w:szCs w:val="24"/>
                <w:highlight w:val="none"/>
              </w:rPr>
            </w:pPr>
            <w:r>
              <w:rPr>
                <w:rFonts w:hint="eastAsia" w:ascii="宋体" w:hAnsi="宋体" w:eastAsia="宋体" w:cs="宋体"/>
                <w:snapToGrid w:val="0"/>
                <w:color w:val="auto"/>
                <w:kern w:val="0"/>
                <w:sz w:val="24"/>
                <w:szCs w:val="24"/>
                <w:highlight w:val="none"/>
              </w:rPr>
              <w:t>招标文件要求提交的用于评审的证书、证件、证明原件</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如有</w:t>
            </w:r>
            <w:r>
              <w:rPr>
                <w:rFonts w:hint="eastAsia" w:ascii="宋体" w:hAnsi="宋体" w:eastAsia="宋体" w:cs="宋体"/>
                <w:snapToGrid w:val="0"/>
                <w:color w:val="auto"/>
                <w:kern w:val="0"/>
                <w:sz w:val="24"/>
                <w:szCs w:val="24"/>
                <w:highlight w:val="none"/>
                <w:lang w:eastAsia="zh-CN"/>
              </w:rPr>
              <w:t>）</w:t>
            </w:r>
          </w:p>
        </w:tc>
        <w:tc>
          <w:tcPr>
            <w:tcW w:w="6970" w:type="dxa"/>
            <w:tcBorders>
              <w:top w:val="single" w:color="auto" w:sz="4" w:space="0"/>
              <w:left w:val="single" w:color="auto" w:sz="4" w:space="0"/>
              <w:bottom w:val="single" w:color="auto" w:sz="4" w:space="0"/>
              <w:right w:val="single" w:color="auto" w:sz="4" w:space="0"/>
            </w:tcBorders>
            <w:vAlign w:val="center"/>
          </w:tcPr>
          <w:p w14:paraId="72AFF7D2">
            <w:pPr>
              <w:keepNext w:val="0"/>
              <w:keepLines w:val="0"/>
              <w:pageBreakBefore w:val="0"/>
              <w:widowControl w:val="0"/>
              <w:kinsoku/>
              <w:wordWrap w:val="0"/>
              <w:overflowPunct/>
              <w:topLinePunct w:val="0"/>
              <w:autoSpaceDE/>
              <w:autoSpaceDN/>
              <w:bidi w:val="0"/>
              <w:adjustRightInd w:val="0"/>
              <w:snapToGrid w:val="0"/>
              <w:spacing w:line="500" w:lineRule="exact"/>
              <w:jc w:val="left"/>
              <w:textAlignment w:val="auto"/>
              <w:rPr>
                <w:rFonts w:hint="eastAsia" w:hAnsi="宋体" w:cs="宋体"/>
                <w:snapToGrid w:val="0"/>
                <w:color w:val="auto"/>
                <w:kern w:val="0"/>
                <w:szCs w:val="24"/>
                <w:highlight w:val="none"/>
              </w:rPr>
            </w:pPr>
            <w:r>
              <w:rPr>
                <w:rFonts w:hint="eastAsia" w:ascii="宋体" w:hAnsi="宋体" w:eastAsia="宋体" w:cs="宋体"/>
                <w:snapToGrid w:val="0"/>
                <w:color w:val="auto"/>
                <w:kern w:val="0"/>
                <w:sz w:val="24"/>
                <w:szCs w:val="24"/>
                <w:highlight w:val="none"/>
                <w:lang w:val="en-US" w:eastAsia="zh-CN"/>
              </w:rPr>
              <w:t xml:space="preserve">    </w:t>
            </w:r>
            <w:r>
              <w:rPr>
                <w:rFonts w:hint="eastAsia" w:ascii="宋体" w:hAnsi="宋体" w:eastAsia="宋体" w:cs="宋体"/>
                <w:snapToGrid w:val="0"/>
                <w:color w:val="auto"/>
                <w:kern w:val="0"/>
                <w:sz w:val="24"/>
                <w:szCs w:val="24"/>
                <w:highlight w:val="none"/>
              </w:rPr>
              <w:t>投标人提交用于评审的证书、证件、证明原件的，应自行准备两张“原件一览表”(详见</w:t>
            </w:r>
            <w:r>
              <w:rPr>
                <w:rFonts w:hint="eastAsia" w:hAnsi="宋体" w:cs="宋体"/>
                <w:snapToGrid w:val="0"/>
                <w:color w:val="auto"/>
                <w:kern w:val="0"/>
                <w:sz w:val="24"/>
                <w:szCs w:val="24"/>
                <w:highlight w:val="none"/>
                <w:lang w:val="en-US" w:eastAsia="zh-CN"/>
              </w:rPr>
              <w:t>投标文件格式</w:t>
            </w:r>
            <w:r>
              <w:rPr>
                <w:rFonts w:hint="eastAsia" w:ascii="宋体" w:hAnsi="宋体" w:eastAsia="宋体" w:cs="宋体"/>
                <w:snapToGrid w:val="0"/>
                <w:color w:val="auto"/>
                <w:kern w:val="0"/>
                <w:sz w:val="24"/>
                <w:szCs w:val="24"/>
                <w:highlight w:val="none"/>
              </w:rPr>
              <w:t>，投标人须自行填写，表格可扩展)，该表一式两份，两份表格投标人均需如实填写各项内容，两份表格的填写内容应一致。一份贴于装纳原件的文件袋（箱），一份在递交文件袋（箱）时由招标代理机构、投标人签字后交招标代理机构。招标代理机构仅代签收装纳原件的文件袋（箱），而不对文件袋（箱）中资料的数量、内容及真实性负责。评标结束后，招标代理机构将退回投标人的原件。若投标人未按要求提交相应证明材料原件或投标文件中证明材料的彩色扫描件与原件不一致，评审时相应证明材料不予认可。</w:t>
            </w:r>
          </w:p>
        </w:tc>
      </w:tr>
      <w:tr w14:paraId="7161C5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7B8721E2">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int="eastAsia" w:ascii="宋体" w:hAnsi="宋体" w:eastAsia="宋体" w:cs="宋体"/>
                <w:snapToGrid w:val="0"/>
                <w:color w:val="auto"/>
                <w:kern w:val="0"/>
                <w:sz w:val="24"/>
                <w:szCs w:val="24"/>
                <w:highlight w:val="none"/>
                <w:lang w:val="en-US" w:eastAsia="zh-CN" w:bidi="ar-SA"/>
              </w:rPr>
            </w:pPr>
            <w:r>
              <w:rPr>
                <w:rFonts w:hint="eastAsia" w:hAnsi="宋体" w:cs="宋体"/>
                <w:snapToGrid w:val="0"/>
                <w:color w:val="auto"/>
                <w:kern w:val="0"/>
                <w:szCs w:val="24"/>
                <w:highlight w:val="none"/>
              </w:rPr>
              <w:t>2</w:t>
            </w:r>
            <w:r>
              <w:rPr>
                <w:rFonts w:hint="eastAsia" w:hAnsi="宋体" w:cs="宋体"/>
                <w:snapToGrid w:val="0"/>
                <w:color w:val="auto"/>
                <w:kern w:val="0"/>
                <w:szCs w:val="24"/>
                <w:highlight w:val="none"/>
                <w:lang w:val="en-US" w:eastAsia="zh-CN"/>
              </w:rPr>
              <w:t>8</w:t>
            </w:r>
          </w:p>
        </w:tc>
        <w:tc>
          <w:tcPr>
            <w:tcW w:w="1642" w:type="dxa"/>
            <w:tcBorders>
              <w:top w:val="single" w:color="auto" w:sz="4" w:space="0"/>
              <w:left w:val="single" w:color="auto" w:sz="4" w:space="0"/>
              <w:bottom w:val="single" w:color="auto" w:sz="4" w:space="0"/>
              <w:right w:val="single" w:color="auto" w:sz="4" w:space="0"/>
            </w:tcBorders>
            <w:vAlign w:val="center"/>
          </w:tcPr>
          <w:p w14:paraId="4CB5F7E5">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招标人</w:t>
            </w:r>
          </w:p>
          <w:p w14:paraId="7CA2CE30">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联系方式</w:t>
            </w:r>
          </w:p>
        </w:tc>
        <w:tc>
          <w:tcPr>
            <w:tcW w:w="6970" w:type="dxa"/>
            <w:tcBorders>
              <w:top w:val="single" w:color="auto" w:sz="4" w:space="0"/>
              <w:left w:val="single" w:color="auto" w:sz="4" w:space="0"/>
              <w:bottom w:val="single" w:color="auto" w:sz="4" w:space="0"/>
              <w:right w:val="single" w:color="auto" w:sz="4" w:space="0"/>
            </w:tcBorders>
            <w:vAlign w:val="center"/>
          </w:tcPr>
          <w:p w14:paraId="40A8060D">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单位名称：韶关市武江区国有投资集团有限公司</w:t>
            </w:r>
          </w:p>
          <w:p w14:paraId="2943801B">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办公地址：韶关市武江区建设路29号武江科创园青创中心七楼</w:t>
            </w:r>
          </w:p>
          <w:p w14:paraId="10375969">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 xml:space="preserve">联系人（部门）：刘小明 </w:t>
            </w:r>
          </w:p>
          <w:p w14:paraId="3D884FEF">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联系电话：0751-6916321</w:t>
            </w:r>
          </w:p>
        </w:tc>
      </w:tr>
      <w:tr w14:paraId="06B4FD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27824ACC">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int="eastAsia" w:ascii="宋体" w:hAnsi="宋体" w:eastAsia="宋体" w:cs="宋体"/>
                <w:snapToGrid w:val="0"/>
                <w:color w:val="auto"/>
                <w:kern w:val="0"/>
                <w:sz w:val="24"/>
                <w:szCs w:val="24"/>
                <w:highlight w:val="none"/>
                <w:lang w:val="en-US" w:eastAsia="zh-CN" w:bidi="ar-SA"/>
              </w:rPr>
            </w:pPr>
            <w:r>
              <w:rPr>
                <w:rFonts w:hint="eastAsia" w:hAnsi="宋体" w:cs="宋体"/>
                <w:snapToGrid w:val="0"/>
                <w:color w:val="auto"/>
                <w:kern w:val="0"/>
                <w:szCs w:val="24"/>
                <w:highlight w:val="none"/>
              </w:rPr>
              <w:t>2</w:t>
            </w:r>
            <w:r>
              <w:rPr>
                <w:rFonts w:hint="eastAsia" w:hAnsi="宋体" w:cs="宋体"/>
                <w:snapToGrid w:val="0"/>
                <w:color w:val="auto"/>
                <w:kern w:val="0"/>
                <w:szCs w:val="24"/>
                <w:highlight w:val="none"/>
                <w:lang w:val="en-US" w:eastAsia="zh-CN"/>
              </w:rPr>
              <w:t>9</w:t>
            </w:r>
          </w:p>
        </w:tc>
        <w:tc>
          <w:tcPr>
            <w:tcW w:w="1642" w:type="dxa"/>
            <w:tcBorders>
              <w:top w:val="single" w:color="auto" w:sz="4" w:space="0"/>
              <w:left w:val="single" w:color="auto" w:sz="4" w:space="0"/>
              <w:bottom w:val="single" w:color="auto" w:sz="4" w:space="0"/>
              <w:right w:val="single" w:color="auto" w:sz="4" w:space="0"/>
            </w:tcBorders>
            <w:vAlign w:val="center"/>
          </w:tcPr>
          <w:p w14:paraId="42B2F57F">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招标代理机构</w:t>
            </w:r>
          </w:p>
          <w:p w14:paraId="70009F99">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联系方式</w:t>
            </w:r>
          </w:p>
        </w:tc>
        <w:tc>
          <w:tcPr>
            <w:tcW w:w="6970" w:type="dxa"/>
            <w:tcBorders>
              <w:top w:val="single" w:color="auto" w:sz="4" w:space="0"/>
              <w:left w:val="single" w:color="auto" w:sz="4" w:space="0"/>
              <w:bottom w:val="single" w:color="auto" w:sz="4" w:space="0"/>
              <w:right w:val="single" w:color="auto" w:sz="4" w:space="0"/>
            </w:tcBorders>
            <w:vAlign w:val="center"/>
          </w:tcPr>
          <w:p w14:paraId="0DCCAF18">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单位名称：</w:t>
            </w:r>
            <w:r>
              <w:rPr>
                <w:rFonts w:hint="eastAsia" w:hAnsi="宋体" w:cs="宋体"/>
                <w:bCs/>
                <w:snapToGrid w:val="0"/>
                <w:color w:val="auto"/>
                <w:kern w:val="0"/>
                <w:sz w:val="24"/>
                <w:szCs w:val="24"/>
                <w:highlight w:val="none"/>
                <w:lang w:val="en-US" w:eastAsia="zh-CN"/>
              </w:rPr>
              <w:t>广东合正项目管理有限公司</w:t>
            </w:r>
          </w:p>
          <w:p w14:paraId="3E2FD944">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hAnsi="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办公地址：</w:t>
            </w:r>
            <w:r>
              <w:rPr>
                <w:rFonts w:hint="eastAsia" w:hAnsi="宋体" w:cs="宋体"/>
                <w:bCs/>
                <w:snapToGrid w:val="0"/>
                <w:color w:val="auto"/>
                <w:kern w:val="0"/>
                <w:sz w:val="24"/>
                <w:szCs w:val="24"/>
                <w:highlight w:val="none"/>
                <w:lang w:val="en-US" w:eastAsia="zh-CN"/>
              </w:rPr>
              <w:t>广东省武江区百旺大道42号华科城双创装备中心办公楼5楼</w:t>
            </w:r>
          </w:p>
          <w:p w14:paraId="56E6C70D">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联系人（部门）：</w:t>
            </w:r>
          </w:p>
          <w:p w14:paraId="03E1E3EE">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hAnsi="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项目负责人：</w:t>
            </w:r>
            <w:r>
              <w:rPr>
                <w:rFonts w:hint="eastAsia" w:hAnsi="宋体" w:cs="宋体"/>
                <w:bCs/>
                <w:snapToGrid w:val="0"/>
                <w:color w:val="auto"/>
                <w:kern w:val="0"/>
                <w:sz w:val="24"/>
                <w:szCs w:val="24"/>
                <w:highlight w:val="none"/>
                <w:lang w:val="en-US" w:eastAsia="zh-CN"/>
              </w:rPr>
              <w:t>何高练</w:t>
            </w:r>
          </w:p>
          <w:p w14:paraId="5529FA9B">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default"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经办人：</w:t>
            </w:r>
            <w:r>
              <w:rPr>
                <w:rFonts w:hint="eastAsia" w:hAnsi="宋体" w:cs="宋体"/>
                <w:bCs/>
                <w:snapToGrid w:val="0"/>
                <w:color w:val="auto"/>
                <w:kern w:val="0"/>
                <w:sz w:val="24"/>
                <w:szCs w:val="24"/>
                <w:highlight w:val="none"/>
                <w:lang w:val="en-US" w:eastAsia="zh-CN"/>
              </w:rPr>
              <w:t>何梦霞、孔坚莹</w:t>
            </w:r>
          </w:p>
          <w:p w14:paraId="1ED21C5C">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default"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联系电话：</w:t>
            </w:r>
            <w:r>
              <w:rPr>
                <w:rFonts w:hint="eastAsia" w:hAnsi="宋体" w:cs="宋体"/>
                <w:bCs/>
                <w:snapToGrid w:val="0"/>
                <w:color w:val="auto"/>
                <w:kern w:val="0"/>
                <w:sz w:val="24"/>
                <w:szCs w:val="24"/>
                <w:highlight w:val="none"/>
                <w:lang w:val="en-US" w:eastAsia="zh-CN"/>
              </w:rPr>
              <w:t>0751-8219991</w:t>
            </w:r>
          </w:p>
        </w:tc>
      </w:tr>
      <w:tr w14:paraId="613847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4F5D1456">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int="default" w:ascii="宋体" w:hAnsi="宋体" w:eastAsia="宋体" w:cs="宋体"/>
                <w:snapToGrid w:val="0"/>
                <w:color w:val="auto"/>
                <w:kern w:val="0"/>
                <w:sz w:val="24"/>
                <w:szCs w:val="24"/>
                <w:highlight w:val="none"/>
                <w:lang w:val="en-US" w:eastAsia="zh-CN" w:bidi="ar-SA"/>
              </w:rPr>
            </w:pPr>
            <w:r>
              <w:rPr>
                <w:rFonts w:hint="eastAsia" w:hAnsi="宋体" w:cs="宋体"/>
                <w:snapToGrid w:val="0"/>
                <w:color w:val="auto"/>
                <w:kern w:val="0"/>
                <w:szCs w:val="24"/>
                <w:highlight w:val="none"/>
                <w:lang w:val="en-US" w:eastAsia="zh-CN"/>
              </w:rPr>
              <w:t>30</w:t>
            </w:r>
          </w:p>
        </w:tc>
        <w:tc>
          <w:tcPr>
            <w:tcW w:w="1642" w:type="dxa"/>
            <w:tcBorders>
              <w:top w:val="single" w:color="auto" w:sz="4" w:space="0"/>
              <w:left w:val="single" w:color="auto" w:sz="4" w:space="0"/>
              <w:bottom w:val="single" w:color="auto" w:sz="4" w:space="0"/>
              <w:right w:val="single" w:color="auto" w:sz="4" w:space="0"/>
            </w:tcBorders>
            <w:vAlign w:val="center"/>
          </w:tcPr>
          <w:p w14:paraId="767B8CA3">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交易场所</w:t>
            </w:r>
          </w:p>
          <w:p w14:paraId="4CC7096B">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联系方式</w:t>
            </w:r>
          </w:p>
        </w:tc>
        <w:tc>
          <w:tcPr>
            <w:tcW w:w="6970" w:type="dxa"/>
            <w:tcBorders>
              <w:top w:val="single" w:color="auto" w:sz="4" w:space="0"/>
              <w:left w:val="single" w:color="auto" w:sz="4" w:space="0"/>
              <w:bottom w:val="single" w:color="auto" w:sz="4" w:space="0"/>
              <w:right w:val="single" w:color="auto" w:sz="4" w:space="0"/>
            </w:tcBorders>
            <w:vAlign w:val="center"/>
          </w:tcPr>
          <w:p w14:paraId="3FE58A12">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单位名称：韶关市公共资源交易中心</w:t>
            </w:r>
          </w:p>
          <w:p w14:paraId="5B70FB2F">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办公地址：广东省韶关市武江区西联镇</w:t>
            </w:r>
          </w:p>
          <w:p w14:paraId="694CDE1F">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联系人（部门）：工程交易部</w:t>
            </w:r>
          </w:p>
          <w:p w14:paraId="4486DD7C">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联系电话：0751-8633071、0751-8633211</w:t>
            </w:r>
          </w:p>
        </w:tc>
      </w:tr>
      <w:tr w14:paraId="6D4149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3D05CDAF">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int="default" w:ascii="宋体" w:hAnsi="宋体" w:eastAsia="宋体" w:cs="宋体"/>
                <w:snapToGrid w:val="0"/>
                <w:color w:val="auto"/>
                <w:kern w:val="0"/>
                <w:sz w:val="24"/>
                <w:szCs w:val="24"/>
                <w:highlight w:val="none"/>
                <w:lang w:val="en-US" w:eastAsia="zh-CN" w:bidi="ar-SA"/>
              </w:rPr>
            </w:pPr>
            <w:r>
              <w:rPr>
                <w:rFonts w:hint="eastAsia" w:hAnsi="宋体" w:cs="宋体"/>
                <w:snapToGrid w:val="0"/>
                <w:color w:val="auto"/>
                <w:kern w:val="0"/>
                <w:szCs w:val="24"/>
                <w:highlight w:val="none"/>
                <w:lang w:val="en-US" w:eastAsia="zh-CN"/>
              </w:rPr>
              <w:t>31</w:t>
            </w:r>
          </w:p>
        </w:tc>
        <w:tc>
          <w:tcPr>
            <w:tcW w:w="1642" w:type="dxa"/>
            <w:tcBorders>
              <w:top w:val="single" w:color="auto" w:sz="4" w:space="0"/>
              <w:left w:val="single" w:color="auto" w:sz="4" w:space="0"/>
              <w:bottom w:val="single" w:color="auto" w:sz="4" w:space="0"/>
              <w:right w:val="single" w:color="auto" w:sz="4" w:space="0"/>
            </w:tcBorders>
            <w:vAlign w:val="center"/>
          </w:tcPr>
          <w:p w14:paraId="5EB098A6">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行政监督部门</w:t>
            </w:r>
          </w:p>
          <w:p w14:paraId="45C46398">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联系方式</w:t>
            </w:r>
          </w:p>
        </w:tc>
        <w:tc>
          <w:tcPr>
            <w:tcW w:w="6970" w:type="dxa"/>
            <w:tcBorders>
              <w:top w:val="single" w:color="auto" w:sz="4" w:space="0"/>
              <w:left w:val="single" w:color="auto" w:sz="4" w:space="0"/>
              <w:bottom w:val="single" w:color="auto" w:sz="4" w:space="0"/>
              <w:right w:val="single" w:color="auto" w:sz="4" w:space="0"/>
            </w:tcBorders>
            <w:vAlign w:val="center"/>
          </w:tcPr>
          <w:p w14:paraId="319CFF1F">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单位名称：韶关市住房和城乡建设管理局</w:t>
            </w:r>
          </w:p>
          <w:p w14:paraId="1BCD3BC3">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办公地址：广东省韶关市武江区芙蓉东路5号</w:t>
            </w:r>
          </w:p>
          <w:p w14:paraId="080B2AAA">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联系人（部门）：建筑业市场管理科</w:t>
            </w:r>
          </w:p>
          <w:p w14:paraId="1D58457A">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联系电话：0751-8892601</w:t>
            </w:r>
          </w:p>
        </w:tc>
      </w:tr>
      <w:bookmarkEnd w:id="4"/>
      <w:tr w14:paraId="74867B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565918AC">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int="eastAsia" w:ascii="宋体" w:hAnsi="宋体" w:eastAsia="宋体" w:cs="宋体"/>
                <w:snapToGrid w:val="0"/>
                <w:color w:val="auto"/>
                <w:kern w:val="0"/>
                <w:sz w:val="24"/>
                <w:szCs w:val="24"/>
                <w:highlight w:val="none"/>
                <w:lang w:val="en-US" w:eastAsia="zh-CN" w:bidi="ar-SA"/>
              </w:rPr>
            </w:pPr>
            <w:bookmarkStart w:id="5" w:name="_Toc122671103"/>
            <w:bookmarkStart w:id="6" w:name="_Toc122859103"/>
            <w:bookmarkStart w:id="7" w:name="_Toc122769943"/>
            <w:r>
              <w:rPr>
                <w:rFonts w:hint="eastAsia" w:hAnsi="宋体" w:cs="宋体"/>
                <w:snapToGrid w:val="0"/>
                <w:color w:val="auto"/>
                <w:kern w:val="0"/>
                <w:szCs w:val="24"/>
                <w:highlight w:val="none"/>
              </w:rPr>
              <w:t>3</w:t>
            </w:r>
            <w:r>
              <w:rPr>
                <w:rFonts w:hint="eastAsia" w:hAnsi="宋体" w:cs="宋体"/>
                <w:snapToGrid w:val="0"/>
                <w:color w:val="auto"/>
                <w:kern w:val="0"/>
                <w:szCs w:val="24"/>
                <w:highlight w:val="none"/>
                <w:lang w:val="en-US" w:eastAsia="zh-CN"/>
              </w:rPr>
              <w:t>2</w:t>
            </w:r>
          </w:p>
        </w:tc>
        <w:tc>
          <w:tcPr>
            <w:tcW w:w="1642" w:type="dxa"/>
            <w:tcBorders>
              <w:top w:val="single" w:color="auto" w:sz="4" w:space="0"/>
              <w:left w:val="single" w:color="auto" w:sz="4" w:space="0"/>
              <w:bottom w:val="single" w:color="auto" w:sz="4" w:space="0"/>
              <w:right w:val="single" w:color="auto" w:sz="4" w:space="0"/>
            </w:tcBorders>
            <w:vAlign w:val="center"/>
          </w:tcPr>
          <w:p w14:paraId="24C0BFAA">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术语</w:t>
            </w:r>
          </w:p>
        </w:tc>
        <w:tc>
          <w:tcPr>
            <w:tcW w:w="6970" w:type="dxa"/>
            <w:tcBorders>
              <w:top w:val="single" w:color="auto" w:sz="4" w:space="0"/>
              <w:left w:val="single" w:color="auto" w:sz="4" w:space="0"/>
              <w:bottom w:val="single" w:color="auto" w:sz="4" w:space="0"/>
              <w:right w:val="single" w:color="auto" w:sz="4" w:space="0"/>
            </w:tcBorders>
            <w:vAlign w:val="center"/>
          </w:tcPr>
          <w:p w14:paraId="1A8F6FFC">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rPr>
                <w:rFonts w:hAnsi="宋体" w:cs="宋体"/>
                <w:snapToGrid w:val="0"/>
                <w:color w:val="auto"/>
                <w:kern w:val="0"/>
                <w:szCs w:val="24"/>
                <w:highlight w:val="none"/>
              </w:rPr>
            </w:pPr>
            <w:r>
              <w:rPr>
                <w:rFonts w:hint="eastAsia" w:hAnsi="宋体" w:cs="宋体"/>
                <w:snapToGrid w:val="0"/>
                <w:color w:val="auto"/>
                <w:kern w:val="0"/>
                <w:szCs w:val="24"/>
                <w:highlight w:val="none"/>
              </w:rPr>
              <w:t>1．“监理”是指监理人受委托人的委托，依照法律法规、工程建设标准、勘察设计文件及合同，在施工阶段对建设工程质量、进度、造价进行控制，对合同、信息进行管理，对工程建设相关方的关系进行协调，并履行建设工程安全生产管理法定职责的服务活动。</w:t>
            </w:r>
          </w:p>
          <w:p w14:paraId="7AD3FB51">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rPr>
                <w:rFonts w:hAnsi="宋体" w:cs="宋体"/>
                <w:snapToGrid w:val="0"/>
                <w:color w:val="auto"/>
                <w:kern w:val="0"/>
                <w:szCs w:val="24"/>
                <w:highlight w:val="none"/>
              </w:rPr>
            </w:pPr>
            <w:r>
              <w:rPr>
                <w:rFonts w:hint="eastAsia" w:hAnsi="宋体" w:cs="宋体"/>
                <w:snapToGrid w:val="0"/>
                <w:color w:val="auto"/>
                <w:kern w:val="0"/>
                <w:szCs w:val="24"/>
                <w:highlight w:val="none"/>
              </w:rPr>
              <w:t>2．“相关服务”是指监理人受委托人的委托，按照合同约定，在勘察、设计、保修等阶段提供的服务活动。</w:t>
            </w:r>
          </w:p>
        </w:tc>
      </w:tr>
      <w:bookmarkEnd w:id="5"/>
      <w:bookmarkEnd w:id="6"/>
      <w:bookmarkEnd w:id="7"/>
      <w:tr w14:paraId="409212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57613CC9">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int="default" w:hAnsi="宋体" w:eastAsia="宋体" w:cs="宋体"/>
                <w:snapToGrid w:val="0"/>
                <w:color w:val="auto"/>
                <w:kern w:val="0"/>
                <w:szCs w:val="24"/>
                <w:highlight w:val="none"/>
                <w:lang w:val="en-US" w:eastAsia="zh-CN"/>
              </w:rPr>
            </w:pPr>
            <w:r>
              <w:rPr>
                <w:rFonts w:hint="eastAsia" w:hAnsi="宋体" w:cs="宋体"/>
                <w:snapToGrid w:val="0"/>
                <w:color w:val="auto"/>
                <w:kern w:val="0"/>
                <w:szCs w:val="24"/>
                <w:highlight w:val="none"/>
                <w:lang w:val="en-US" w:eastAsia="zh-CN"/>
              </w:rPr>
              <w:t>33</w:t>
            </w:r>
          </w:p>
        </w:tc>
        <w:tc>
          <w:tcPr>
            <w:tcW w:w="1642" w:type="dxa"/>
            <w:tcBorders>
              <w:top w:val="single" w:color="auto" w:sz="4" w:space="0"/>
              <w:left w:val="single" w:color="auto" w:sz="4" w:space="0"/>
              <w:bottom w:val="single" w:color="auto" w:sz="4" w:space="0"/>
              <w:right w:val="single" w:color="auto" w:sz="4" w:space="0"/>
            </w:tcBorders>
            <w:vAlign w:val="center"/>
          </w:tcPr>
          <w:p w14:paraId="5B5FCE42">
            <w:pPr>
              <w:wordWrap w:val="0"/>
              <w:adjustRightInd w:val="0"/>
              <w:snapToGrid w:val="0"/>
              <w:spacing w:line="240" w:lineRule="auto"/>
              <w:rPr>
                <w:rFonts w:hAnsi="宋体" w:cs="宋体"/>
                <w:snapToGrid w:val="0"/>
                <w:color w:val="auto"/>
                <w:kern w:val="0"/>
                <w:szCs w:val="24"/>
                <w:highlight w:val="none"/>
              </w:rPr>
            </w:pPr>
            <w:r>
              <w:rPr>
                <w:rFonts w:hint="eastAsia" w:ascii="宋体" w:hAnsi="宋体" w:eastAsia="宋体" w:cs="宋体"/>
                <w:snapToGrid w:val="0"/>
                <w:color w:val="auto"/>
                <w:kern w:val="0"/>
                <w:sz w:val="24"/>
                <w:szCs w:val="24"/>
                <w:highlight w:val="none"/>
              </w:rPr>
              <w:t>招标代理服务费</w:t>
            </w:r>
          </w:p>
        </w:tc>
        <w:tc>
          <w:tcPr>
            <w:tcW w:w="6970" w:type="dxa"/>
            <w:tcBorders>
              <w:top w:val="single" w:color="auto" w:sz="4" w:space="0"/>
              <w:left w:val="single" w:color="auto" w:sz="4" w:space="0"/>
              <w:bottom w:val="single" w:color="auto" w:sz="4" w:space="0"/>
              <w:right w:val="single" w:color="auto" w:sz="4" w:space="0"/>
            </w:tcBorders>
            <w:vAlign w:val="center"/>
          </w:tcPr>
          <w:p w14:paraId="7DC1CEF4">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rPr>
                <w:rFonts w:hAnsi="宋体" w:cs="宋体"/>
                <w:snapToGrid w:val="0"/>
                <w:color w:val="auto"/>
                <w:szCs w:val="24"/>
                <w:highlight w:val="none"/>
              </w:rPr>
            </w:pPr>
            <w:r>
              <w:rPr>
                <w:rFonts w:hint="eastAsia" w:hAnsi="宋体" w:cs="宋体"/>
                <w:snapToGrid w:val="0"/>
                <w:color w:val="auto"/>
                <w:kern w:val="0"/>
                <w:szCs w:val="24"/>
                <w:highlight w:val="none"/>
              </w:rPr>
              <w:t>本项目的</w:t>
            </w:r>
            <w:r>
              <w:rPr>
                <w:rFonts w:hint="eastAsia" w:hAnsi="宋体" w:cs="宋体"/>
                <w:snapToGrid w:val="0"/>
                <w:color w:val="auto"/>
                <w:kern w:val="0"/>
                <w:szCs w:val="24"/>
                <w:highlight w:val="none"/>
                <w:lang w:val="en-US" w:eastAsia="zh-CN"/>
              </w:rPr>
              <w:t>监理招标代理费按《招标代理服务收费管理暂行办法》计价格〔2002〕1980号文计算，按标准收费收取，费用由中标单位支付。</w:t>
            </w:r>
            <w:r>
              <w:rPr>
                <w:rFonts w:hint="eastAsia" w:hAnsi="宋体" w:cs="宋体"/>
                <w:snapToGrid w:val="0"/>
                <w:color w:val="auto"/>
                <w:kern w:val="0"/>
                <w:szCs w:val="24"/>
                <w:highlight w:val="none"/>
              </w:rPr>
              <w:t>中标人须在中标</w:t>
            </w:r>
            <w:r>
              <w:rPr>
                <w:rFonts w:hint="eastAsia" w:hAnsi="宋体" w:cs="宋体"/>
                <w:snapToGrid w:val="0"/>
                <w:color w:val="auto"/>
                <w:kern w:val="0"/>
                <w:szCs w:val="24"/>
                <w:highlight w:val="none"/>
                <w:lang w:val="en-US" w:eastAsia="zh-CN"/>
              </w:rPr>
              <w:t>结果</w:t>
            </w:r>
            <w:r>
              <w:rPr>
                <w:rFonts w:hint="eastAsia" w:hAnsi="宋体" w:cs="宋体"/>
                <w:snapToGrid w:val="0"/>
                <w:color w:val="auto"/>
                <w:kern w:val="0"/>
                <w:szCs w:val="24"/>
                <w:highlight w:val="none"/>
              </w:rPr>
              <w:t>公示结束后</w:t>
            </w:r>
            <w:r>
              <w:rPr>
                <w:rFonts w:hint="eastAsia" w:hAnsi="宋体" w:cs="宋体"/>
                <w:snapToGrid w:val="0"/>
                <w:color w:val="auto"/>
                <w:kern w:val="0"/>
                <w:szCs w:val="24"/>
                <w:highlight w:val="none"/>
                <w:lang w:eastAsia="zh-CN"/>
              </w:rPr>
              <w:t>、</w:t>
            </w:r>
            <w:r>
              <w:rPr>
                <w:rFonts w:hint="eastAsia" w:hAnsi="宋体" w:cs="宋体"/>
                <w:snapToGrid w:val="0"/>
                <w:color w:val="auto"/>
                <w:kern w:val="0"/>
                <w:szCs w:val="24"/>
                <w:highlight w:val="none"/>
              </w:rPr>
              <w:t>领取中标通知书前向招标代理机构一次性付清招标代理服务费，方可领取中标通知书。</w:t>
            </w:r>
          </w:p>
        </w:tc>
      </w:tr>
    </w:tbl>
    <w:p w14:paraId="484FE4CC">
      <w:pPr>
        <w:pStyle w:val="3"/>
        <w:wordWrap w:val="0"/>
        <w:autoSpaceDE/>
        <w:autoSpaceDN/>
        <w:snapToGrid w:val="0"/>
        <w:spacing w:before="260" w:after="260" w:line="440" w:lineRule="exact"/>
        <w:jc w:val="both"/>
        <w:rPr>
          <w:rFonts w:ascii="Times New Roman"/>
          <w:b/>
          <w:snapToGrid w:val="0"/>
          <w:color w:val="auto"/>
          <w:highlight w:val="none"/>
        </w:rPr>
        <w:sectPr>
          <w:footerReference r:id="rId6" w:type="default"/>
          <w:endnotePr>
            <w:numFmt w:val="decimal"/>
          </w:endnotePr>
          <w:pgSz w:w="11906" w:h="16838"/>
          <w:pgMar w:top="1417" w:right="1417" w:bottom="1417" w:left="1417" w:header="850" w:footer="992" w:gutter="0"/>
          <w:pgNumType w:start="1"/>
          <w:cols w:space="0" w:num="1"/>
          <w:docGrid w:linePitch="327" w:charSpace="0"/>
        </w:sectPr>
      </w:pPr>
    </w:p>
    <w:p w14:paraId="21CE9C32">
      <w:pPr>
        <w:pStyle w:val="3"/>
        <w:numPr>
          <w:ilvl w:val="0"/>
          <w:numId w:val="1"/>
        </w:numPr>
        <w:wordWrap w:val="0"/>
        <w:autoSpaceDE/>
        <w:autoSpaceDN/>
        <w:snapToGrid w:val="0"/>
        <w:spacing w:after="120" w:afterLines="50" w:line="440" w:lineRule="exact"/>
        <w:jc w:val="both"/>
        <w:rPr>
          <w:rFonts w:hint="eastAsia" w:ascii="Times New Roman"/>
          <w:b/>
          <w:snapToGrid w:val="0"/>
          <w:color w:val="auto"/>
          <w:highlight w:val="none"/>
        </w:rPr>
      </w:pPr>
      <w:bookmarkStart w:id="8" w:name="_Toc32223"/>
      <w:bookmarkStart w:id="9" w:name="_Toc714"/>
      <w:r>
        <w:rPr>
          <w:rFonts w:hint="eastAsia" w:ascii="Times New Roman"/>
          <w:b/>
          <w:snapToGrid w:val="0"/>
          <w:color w:val="auto"/>
          <w:highlight w:val="none"/>
        </w:rPr>
        <w:t>重要事项时间地点一览表</w:t>
      </w:r>
      <w:bookmarkEnd w:id="8"/>
      <w:bookmarkEnd w:id="9"/>
    </w:p>
    <w:tbl>
      <w:tblPr>
        <w:tblStyle w:val="31"/>
        <w:tblW w:w="5016" w:type="pct"/>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417"/>
        <w:gridCol w:w="1310"/>
        <w:gridCol w:w="7384"/>
      </w:tblGrid>
      <w:tr w14:paraId="48CC122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PrEx>
        <w:trPr>
          <w:trHeight w:val="970" w:hRule="exact"/>
        </w:trPr>
        <w:tc>
          <w:tcPr>
            <w:tcW w:w="229" w:type="pct"/>
            <w:tcBorders>
              <w:top w:val="single" w:color="080000" w:sz="4" w:space="0"/>
              <w:left w:val="single" w:color="080000" w:sz="4" w:space="0"/>
              <w:bottom w:val="single" w:color="080000" w:sz="4" w:space="0"/>
              <w:right w:val="single" w:color="080000" w:sz="4" w:space="0"/>
            </w:tcBorders>
            <w:vAlign w:val="center"/>
          </w:tcPr>
          <w:p w14:paraId="16542CA3">
            <w:pPr>
              <w:pStyle w:val="89"/>
              <w:wordWrap w:val="0"/>
              <w:adjustRightInd w:val="0"/>
              <w:snapToGrid w:val="0"/>
              <w:spacing w:line="360" w:lineRule="exact"/>
              <w:jc w:val="center"/>
              <w:rPr>
                <w:rFonts w:ascii="宋体" w:cs="宋体"/>
                <w:snapToGrid w:val="0"/>
                <w:color w:val="auto"/>
                <w:kern w:val="0"/>
                <w:sz w:val="24"/>
                <w:szCs w:val="24"/>
                <w:highlight w:val="none"/>
              </w:rPr>
            </w:pPr>
            <w:r>
              <w:rPr>
                <w:rFonts w:ascii="宋体" w:hAnsi="宋体" w:cs="宋体"/>
                <w:snapToGrid w:val="0"/>
                <w:color w:val="auto"/>
                <w:kern w:val="0"/>
                <w:sz w:val="24"/>
                <w:szCs w:val="24"/>
                <w:highlight w:val="none"/>
              </w:rPr>
              <w:t>1</w:t>
            </w:r>
          </w:p>
        </w:tc>
        <w:tc>
          <w:tcPr>
            <w:tcW w:w="719" w:type="pct"/>
            <w:tcBorders>
              <w:top w:val="single" w:color="080000" w:sz="4" w:space="0"/>
              <w:left w:val="single" w:color="080000" w:sz="4" w:space="0"/>
              <w:bottom w:val="single" w:color="080000" w:sz="4" w:space="0"/>
              <w:right w:val="single" w:color="080000" w:sz="4" w:space="0"/>
            </w:tcBorders>
            <w:vAlign w:val="center"/>
          </w:tcPr>
          <w:p w14:paraId="11726A84">
            <w:pPr>
              <w:pStyle w:val="89"/>
              <w:wordWrap w:val="0"/>
              <w:adjustRightInd w:val="0"/>
              <w:snapToGrid w:val="0"/>
              <w:spacing w:line="360" w:lineRule="exact"/>
              <w:jc w:val="center"/>
              <w:rPr>
                <w:rFonts w:asci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招标公告</w:t>
            </w:r>
          </w:p>
          <w:p w14:paraId="14DD021F">
            <w:pPr>
              <w:pStyle w:val="89"/>
              <w:wordWrap w:val="0"/>
              <w:adjustRightInd w:val="0"/>
              <w:snapToGrid w:val="0"/>
              <w:spacing w:line="360" w:lineRule="exact"/>
              <w:jc w:val="center"/>
              <w:rPr>
                <w:rFonts w:asci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发布时间</w:t>
            </w:r>
            <w:r>
              <w:rPr>
                <w:rFonts w:ascii="宋体" w:hAnsi="宋体" w:cs="宋体"/>
                <w:snapToGrid w:val="0"/>
                <w:color w:val="auto"/>
                <w:kern w:val="0"/>
                <w:sz w:val="24"/>
                <w:szCs w:val="24"/>
                <w:highlight w:val="none"/>
              </w:rPr>
              <w:t xml:space="preserve"> </w:t>
            </w:r>
          </w:p>
        </w:tc>
        <w:tc>
          <w:tcPr>
            <w:tcW w:w="4051" w:type="pct"/>
            <w:tcBorders>
              <w:top w:val="single" w:color="080000" w:sz="4" w:space="0"/>
              <w:left w:val="single" w:color="080000" w:sz="4" w:space="0"/>
              <w:bottom w:val="single" w:color="080000" w:sz="4" w:space="0"/>
              <w:right w:val="single" w:color="080000" w:sz="4" w:space="0"/>
            </w:tcBorders>
            <w:vAlign w:val="center"/>
          </w:tcPr>
          <w:p w14:paraId="0420A11A">
            <w:pPr>
              <w:pStyle w:val="89"/>
              <w:widowControl/>
              <w:snapToGrid w:val="0"/>
              <w:ind w:firstLine="240" w:firstLineChars="100"/>
              <w:jc w:val="left"/>
              <w:rPr>
                <w:rFonts w:ascii="宋体" w:cs="宋体"/>
                <w:snapToGrid w:val="0"/>
                <w:color w:val="auto"/>
                <w:kern w:val="0"/>
                <w:sz w:val="24"/>
                <w:szCs w:val="24"/>
                <w:highlight w:val="none"/>
              </w:rPr>
            </w:pPr>
            <w:r>
              <w:rPr>
                <w:rFonts w:ascii="宋体" w:hAnsi="宋体" w:cs="宋体"/>
                <w:color w:val="auto"/>
                <w:kern w:val="0"/>
                <w:sz w:val="24"/>
                <w:szCs w:val="24"/>
                <w:highlight w:val="none"/>
              </w:rPr>
              <w:t>2026</w:t>
            </w:r>
            <w:r>
              <w:rPr>
                <w:rFonts w:hint="eastAsia" w:ascii="宋体" w:hAnsi="宋体" w:cs="宋体"/>
                <w:color w:val="auto"/>
                <w:kern w:val="0"/>
                <w:sz w:val="24"/>
                <w:szCs w:val="24"/>
                <w:highlight w:val="none"/>
              </w:rPr>
              <w:t>年</w:t>
            </w:r>
            <w:r>
              <w:rPr>
                <w:rFonts w:hint="eastAsia" w:ascii="宋体" w:hAnsi="宋体" w:cs="宋体"/>
                <w:color w:val="auto"/>
                <w:kern w:val="0"/>
                <w:sz w:val="24"/>
                <w:szCs w:val="24"/>
                <w:highlight w:val="none"/>
                <w:lang w:val="en-US" w:eastAsia="zh-CN"/>
              </w:rPr>
              <w:t>9</w:t>
            </w:r>
            <w:r>
              <w:rPr>
                <w:rFonts w:hint="eastAsia" w:ascii="宋体" w:hAnsi="宋体" w:cs="宋体"/>
                <w:color w:val="auto"/>
                <w:kern w:val="0"/>
                <w:sz w:val="24"/>
                <w:szCs w:val="24"/>
                <w:highlight w:val="none"/>
              </w:rPr>
              <w:t>月</w:t>
            </w:r>
            <w:r>
              <w:rPr>
                <w:rFonts w:hint="eastAsia" w:ascii="宋体" w:hAnsi="宋体" w:cs="宋体"/>
                <w:color w:val="auto"/>
                <w:kern w:val="0"/>
                <w:sz w:val="24"/>
                <w:szCs w:val="24"/>
                <w:highlight w:val="none"/>
                <w:lang w:val="en-US" w:eastAsia="zh-CN"/>
              </w:rPr>
              <w:t>29</w:t>
            </w:r>
            <w:r>
              <w:rPr>
                <w:rFonts w:hint="eastAsia" w:ascii="宋体" w:hAnsi="宋体" w:cs="宋体"/>
                <w:color w:val="auto"/>
                <w:kern w:val="0"/>
                <w:sz w:val="24"/>
                <w:szCs w:val="24"/>
                <w:highlight w:val="none"/>
              </w:rPr>
              <w:t>日</w:t>
            </w:r>
            <w:r>
              <w:rPr>
                <w:rFonts w:hint="eastAsia" w:ascii="宋体" w:hAnsi="宋体" w:cs="宋体"/>
                <w:color w:val="auto"/>
                <w:kern w:val="0"/>
                <w:sz w:val="24"/>
                <w:szCs w:val="24"/>
                <w:highlight w:val="none"/>
                <w:lang w:val="en-US" w:eastAsia="zh-CN"/>
              </w:rPr>
              <w:t>17</w:t>
            </w:r>
            <w:r>
              <w:rPr>
                <w:rFonts w:hint="eastAsia" w:ascii="宋体" w:hAnsi="宋体" w:cs="宋体"/>
                <w:color w:val="auto"/>
                <w:kern w:val="0"/>
                <w:sz w:val="24"/>
                <w:szCs w:val="24"/>
                <w:highlight w:val="none"/>
              </w:rPr>
              <w:t>时</w:t>
            </w:r>
            <w:r>
              <w:rPr>
                <w:rFonts w:ascii="宋体" w:hAnsi="宋体" w:cs="宋体"/>
                <w:color w:val="auto"/>
                <w:kern w:val="0"/>
                <w:sz w:val="24"/>
                <w:szCs w:val="24"/>
                <w:highlight w:val="none"/>
              </w:rPr>
              <w:t xml:space="preserve"> </w:t>
            </w:r>
            <w:r>
              <w:rPr>
                <w:rFonts w:hint="eastAsia" w:ascii="宋体" w:hAnsi="宋体" w:cs="宋体"/>
                <w:color w:val="auto"/>
                <w:kern w:val="0"/>
                <w:sz w:val="24"/>
                <w:szCs w:val="24"/>
                <w:highlight w:val="none"/>
                <w:lang w:val="en-US" w:eastAsia="zh-CN"/>
              </w:rPr>
              <w:t>30</w:t>
            </w:r>
            <w:r>
              <w:rPr>
                <w:rFonts w:hint="eastAsia" w:ascii="宋体" w:hAnsi="宋体" w:cs="宋体"/>
                <w:color w:val="auto"/>
                <w:kern w:val="0"/>
                <w:sz w:val="24"/>
                <w:szCs w:val="24"/>
                <w:highlight w:val="none"/>
              </w:rPr>
              <w:t>分</w:t>
            </w:r>
            <w:r>
              <w:rPr>
                <w:rFonts w:ascii="宋体" w:hAnsi="宋体" w:cs="宋体"/>
                <w:color w:val="auto"/>
                <w:kern w:val="0"/>
                <w:sz w:val="24"/>
                <w:szCs w:val="24"/>
                <w:highlight w:val="none"/>
              </w:rPr>
              <w:t xml:space="preserve"> </w:t>
            </w:r>
          </w:p>
        </w:tc>
      </w:tr>
      <w:tr w14:paraId="4283C25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86" w:hRule="exact"/>
        </w:trPr>
        <w:tc>
          <w:tcPr>
            <w:tcW w:w="229" w:type="pct"/>
            <w:tcBorders>
              <w:top w:val="single" w:color="080000" w:sz="4" w:space="0"/>
              <w:left w:val="single" w:color="080000" w:sz="4" w:space="0"/>
              <w:bottom w:val="single" w:color="080000" w:sz="4" w:space="0"/>
              <w:right w:val="single" w:color="080000" w:sz="4" w:space="0"/>
            </w:tcBorders>
            <w:vAlign w:val="center"/>
          </w:tcPr>
          <w:p w14:paraId="380C7B98">
            <w:pPr>
              <w:pStyle w:val="89"/>
              <w:wordWrap w:val="0"/>
              <w:adjustRightInd w:val="0"/>
              <w:snapToGrid w:val="0"/>
              <w:spacing w:line="360" w:lineRule="exact"/>
              <w:jc w:val="center"/>
              <w:rPr>
                <w:rFonts w:ascii="宋体" w:cs="宋体"/>
                <w:snapToGrid w:val="0"/>
                <w:color w:val="auto"/>
                <w:kern w:val="0"/>
                <w:sz w:val="24"/>
                <w:szCs w:val="24"/>
                <w:highlight w:val="none"/>
              </w:rPr>
            </w:pPr>
            <w:r>
              <w:rPr>
                <w:rFonts w:ascii="宋体" w:hAnsi="宋体" w:cs="宋体"/>
                <w:snapToGrid w:val="0"/>
                <w:color w:val="auto"/>
                <w:kern w:val="0"/>
                <w:sz w:val="24"/>
                <w:szCs w:val="24"/>
                <w:highlight w:val="none"/>
              </w:rPr>
              <w:t>2</w:t>
            </w:r>
          </w:p>
        </w:tc>
        <w:tc>
          <w:tcPr>
            <w:tcW w:w="719" w:type="pct"/>
            <w:tcBorders>
              <w:top w:val="single" w:color="080000" w:sz="4" w:space="0"/>
              <w:left w:val="single" w:color="080000" w:sz="4" w:space="0"/>
              <w:bottom w:val="single" w:color="080000" w:sz="4" w:space="0"/>
              <w:right w:val="single" w:color="080000" w:sz="4" w:space="0"/>
            </w:tcBorders>
            <w:vAlign w:val="center"/>
          </w:tcPr>
          <w:p w14:paraId="2ED4AB44">
            <w:pPr>
              <w:pStyle w:val="89"/>
              <w:wordWrap w:val="0"/>
              <w:adjustRightInd w:val="0"/>
              <w:snapToGrid w:val="0"/>
              <w:spacing w:line="360" w:lineRule="exact"/>
              <w:jc w:val="center"/>
              <w:rPr>
                <w:rFonts w:asci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获取招标文件截止时间</w:t>
            </w:r>
            <w:r>
              <w:rPr>
                <w:rFonts w:ascii="宋体" w:hAnsi="宋体" w:cs="宋体"/>
                <w:snapToGrid w:val="0"/>
                <w:color w:val="auto"/>
                <w:kern w:val="0"/>
                <w:sz w:val="24"/>
                <w:szCs w:val="24"/>
                <w:highlight w:val="none"/>
              </w:rPr>
              <w:t xml:space="preserve"> </w:t>
            </w:r>
          </w:p>
        </w:tc>
        <w:tc>
          <w:tcPr>
            <w:tcW w:w="4051" w:type="pct"/>
            <w:tcBorders>
              <w:top w:val="single" w:color="080000" w:sz="4" w:space="0"/>
              <w:left w:val="single" w:color="080000" w:sz="4" w:space="0"/>
              <w:bottom w:val="single" w:color="080000" w:sz="4" w:space="0"/>
              <w:right w:val="single" w:color="080000" w:sz="4" w:space="0"/>
            </w:tcBorders>
            <w:vAlign w:val="center"/>
          </w:tcPr>
          <w:p w14:paraId="3DFF7870">
            <w:pPr>
              <w:pStyle w:val="89"/>
              <w:widowControl/>
              <w:snapToGrid w:val="0"/>
              <w:ind w:firstLine="240" w:firstLineChars="100"/>
              <w:jc w:val="left"/>
              <w:rPr>
                <w:rFonts w:ascii="宋体" w:cs="宋体"/>
                <w:snapToGrid w:val="0"/>
                <w:color w:val="auto"/>
                <w:kern w:val="0"/>
                <w:sz w:val="24"/>
                <w:szCs w:val="24"/>
                <w:highlight w:val="none"/>
              </w:rPr>
            </w:pPr>
            <w:r>
              <w:rPr>
                <w:rFonts w:ascii="宋体" w:hAnsi="宋体" w:cs="宋体"/>
                <w:color w:val="auto"/>
                <w:kern w:val="0"/>
                <w:sz w:val="24"/>
                <w:szCs w:val="24"/>
                <w:highlight w:val="none"/>
              </w:rPr>
              <w:t>2026</w:t>
            </w:r>
            <w:r>
              <w:rPr>
                <w:rFonts w:hint="eastAsia" w:ascii="宋体" w:hAnsi="宋体" w:cs="宋体"/>
                <w:color w:val="auto"/>
                <w:kern w:val="0"/>
                <w:sz w:val="24"/>
                <w:szCs w:val="24"/>
                <w:highlight w:val="none"/>
              </w:rPr>
              <w:t>年</w:t>
            </w:r>
            <w:r>
              <w:rPr>
                <w:rFonts w:hint="eastAsia" w:ascii="宋体" w:hAnsi="宋体" w:cs="宋体"/>
                <w:color w:val="auto"/>
                <w:kern w:val="0"/>
                <w:sz w:val="24"/>
                <w:szCs w:val="24"/>
                <w:highlight w:val="none"/>
                <w:lang w:val="en-US" w:eastAsia="zh-CN"/>
              </w:rPr>
              <w:t>10</w:t>
            </w:r>
            <w:r>
              <w:rPr>
                <w:rFonts w:hint="eastAsia" w:ascii="宋体" w:hAnsi="宋体" w:cs="宋体"/>
                <w:color w:val="auto"/>
                <w:kern w:val="0"/>
                <w:sz w:val="24"/>
                <w:szCs w:val="24"/>
                <w:highlight w:val="none"/>
              </w:rPr>
              <w:t>月</w:t>
            </w:r>
            <w:r>
              <w:rPr>
                <w:rFonts w:hint="eastAsia" w:ascii="宋体" w:hAnsi="宋体" w:cs="宋体"/>
                <w:color w:val="auto"/>
                <w:kern w:val="0"/>
                <w:sz w:val="24"/>
                <w:szCs w:val="24"/>
                <w:highlight w:val="none"/>
                <w:lang w:val="en-US" w:eastAsia="zh-CN"/>
              </w:rPr>
              <w:t>20</w:t>
            </w:r>
            <w:r>
              <w:rPr>
                <w:rFonts w:hint="eastAsia" w:ascii="宋体" w:hAnsi="宋体" w:cs="宋体"/>
                <w:color w:val="auto"/>
                <w:kern w:val="0"/>
                <w:sz w:val="24"/>
                <w:szCs w:val="24"/>
                <w:highlight w:val="none"/>
              </w:rPr>
              <w:t>日</w:t>
            </w:r>
            <w:r>
              <w:rPr>
                <w:rFonts w:hint="eastAsia" w:ascii="宋体" w:hAnsi="宋体" w:cs="宋体"/>
                <w:color w:val="auto"/>
                <w:kern w:val="0"/>
                <w:sz w:val="24"/>
                <w:szCs w:val="24"/>
                <w:highlight w:val="none"/>
                <w:lang w:val="en-US" w:eastAsia="zh-CN"/>
              </w:rPr>
              <w:t>09</w:t>
            </w:r>
            <w:r>
              <w:rPr>
                <w:rFonts w:hint="eastAsia" w:ascii="宋体" w:hAnsi="宋体" w:cs="宋体"/>
                <w:color w:val="auto"/>
                <w:kern w:val="0"/>
                <w:sz w:val="24"/>
                <w:szCs w:val="24"/>
                <w:highlight w:val="none"/>
              </w:rPr>
              <w:t>时</w:t>
            </w:r>
            <w:r>
              <w:rPr>
                <w:rFonts w:hint="eastAsia" w:ascii="宋体" w:hAnsi="宋体" w:cs="宋体"/>
                <w:color w:val="auto"/>
                <w:kern w:val="0"/>
                <w:sz w:val="24"/>
                <w:szCs w:val="24"/>
                <w:highlight w:val="none"/>
                <w:lang w:val="en-US" w:eastAsia="zh-CN"/>
              </w:rPr>
              <w:t>30</w:t>
            </w:r>
            <w:r>
              <w:rPr>
                <w:rFonts w:hint="eastAsia" w:ascii="宋体" w:hAnsi="宋体" w:cs="宋体"/>
                <w:color w:val="auto"/>
                <w:kern w:val="0"/>
                <w:sz w:val="24"/>
                <w:szCs w:val="24"/>
                <w:highlight w:val="none"/>
              </w:rPr>
              <w:t>分</w:t>
            </w:r>
          </w:p>
        </w:tc>
      </w:tr>
      <w:tr w14:paraId="72D40C6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027" w:hRule="exact"/>
        </w:trPr>
        <w:tc>
          <w:tcPr>
            <w:tcW w:w="229" w:type="pct"/>
            <w:tcBorders>
              <w:top w:val="single" w:color="080000" w:sz="4" w:space="0"/>
              <w:left w:val="single" w:color="080000" w:sz="4" w:space="0"/>
              <w:bottom w:val="single" w:color="080000" w:sz="4" w:space="0"/>
              <w:right w:val="single" w:color="080000" w:sz="4" w:space="0"/>
            </w:tcBorders>
            <w:vAlign w:val="center"/>
          </w:tcPr>
          <w:p w14:paraId="3E72AD12">
            <w:pPr>
              <w:pStyle w:val="89"/>
              <w:wordWrap w:val="0"/>
              <w:adjustRightInd w:val="0"/>
              <w:snapToGrid w:val="0"/>
              <w:spacing w:line="360" w:lineRule="exact"/>
              <w:jc w:val="center"/>
              <w:rPr>
                <w:rFonts w:ascii="宋体" w:cs="宋体"/>
                <w:snapToGrid w:val="0"/>
                <w:color w:val="auto"/>
                <w:kern w:val="0"/>
                <w:sz w:val="24"/>
                <w:szCs w:val="24"/>
                <w:highlight w:val="none"/>
              </w:rPr>
            </w:pPr>
            <w:r>
              <w:rPr>
                <w:rFonts w:ascii="宋体" w:hAnsi="宋体" w:cs="宋体"/>
                <w:snapToGrid w:val="0"/>
                <w:color w:val="auto"/>
                <w:kern w:val="0"/>
                <w:sz w:val="24"/>
                <w:szCs w:val="24"/>
                <w:highlight w:val="none"/>
              </w:rPr>
              <w:t>3</w:t>
            </w:r>
          </w:p>
        </w:tc>
        <w:tc>
          <w:tcPr>
            <w:tcW w:w="719" w:type="pct"/>
            <w:tcBorders>
              <w:top w:val="single" w:color="080000" w:sz="4" w:space="0"/>
              <w:left w:val="single" w:color="080000" w:sz="4" w:space="0"/>
              <w:bottom w:val="single" w:color="080000" w:sz="4" w:space="0"/>
              <w:right w:val="single" w:color="080000" w:sz="4" w:space="0"/>
            </w:tcBorders>
            <w:vAlign w:val="center"/>
          </w:tcPr>
          <w:p w14:paraId="152AC2E0">
            <w:pPr>
              <w:pStyle w:val="89"/>
              <w:wordWrap w:val="0"/>
              <w:adjustRightInd w:val="0"/>
              <w:snapToGrid w:val="0"/>
              <w:spacing w:line="360" w:lineRule="exact"/>
              <w:jc w:val="center"/>
              <w:rPr>
                <w:rFonts w:asci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网上提问</w:t>
            </w:r>
          </w:p>
          <w:p w14:paraId="0DDA3681">
            <w:pPr>
              <w:pStyle w:val="89"/>
              <w:wordWrap w:val="0"/>
              <w:adjustRightInd w:val="0"/>
              <w:snapToGrid w:val="0"/>
              <w:spacing w:line="360" w:lineRule="exact"/>
              <w:jc w:val="center"/>
              <w:rPr>
                <w:rFonts w:asci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截止时间</w:t>
            </w:r>
            <w:r>
              <w:rPr>
                <w:rFonts w:ascii="宋体" w:hAnsi="宋体" w:cs="宋体"/>
                <w:snapToGrid w:val="0"/>
                <w:color w:val="auto"/>
                <w:kern w:val="0"/>
                <w:sz w:val="24"/>
                <w:szCs w:val="24"/>
                <w:highlight w:val="none"/>
              </w:rPr>
              <w:t xml:space="preserve"> </w:t>
            </w:r>
          </w:p>
        </w:tc>
        <w:tc>
          <w:tcPr>
            <w:tcW w:w="4051" w:type="pct"/>
            <w:tcBorders>
              <w:top w:val="single" w:color="080000" w:sz="4" w:space="0"/>
              <w:left w:val="single" w:color="080000" w:sz="4" w:space="0"/>
              <w:bottom w:val="single" w:color="080000" w:sz="4" w:space="0"/>
              <w:right w:val="single" w:color="080000" w:sz="4" w:space="0"/>
            </w:tcBorders>
            <w:vAlign w:val="center"/>
          </w:tcPr>
          <w:p w14:paraId="080CA1A9">
            <w:pPr>
              <w:pStyle w:val="89"/>
              <w:wordWrap w:val="0"/>
              <w:adjustRightInd w:val="0"/>
              <w:snapToGrid w:val="0"/>
              <w:spacing w:line="400" w:lineRule="exact"/>
              <w:ind w:firstLine="240" w:firstLineChars="100"/>
              <w:jc w:val="left"/>
              <w:rPr>
                <w:rFonts w:ascii="宋体" w:cs="宋体"/>
                <w:snapToGrid w:val="0"/>
                <w:color w:val="auto"/>
                <w:kern w:val="0"/>
                <w:sz w:val="24"/>
                <w:szCs w:val="24"/>
                <w:highlight w:val="none"/>
              </w:rPr>
            </w:pPr>
            <w:r>
              <w:rPr>
                <w:rFonts w:ascii="宋体" w:hAnsi="宋体" w:cs="宋体"/>
                <w:color w:val="auto"/>
                <w:kern w:val="0"/>
                <w:sz w:val="24"/>
                <w:szCs w:val="24"/>
                <w:highlight w:val="none"/>
              </w:rPr>
              <w:t>2026</w:t>
            </w:r>
            <w:r>
              <w:rPr>
                <w:rFonts w:hint="eastAsia" w:ascii="宋体" w:hAnsi="宋体" w:cs="宋体"/>
                <w:color w:val="auto"/>
                <w:kern w:val="0"/>
                <w:sz w:val="24"/>
                <w:szCs w:val="24"/>
                <w:highlight w:val="none"/>
              </w:rPr>
              <w:t>年</w:t>
            </w:r>
            <w:r>
              <w:rPr>
                <w:rFonts w:hint="eastAsia" w:ascii="宋体" w:hAnsi="宋体" w:cs="宋体"/>
                <w:color w:val="auto"/>
                <w:kern w:val="0"/>
                <w:sz w:val="24"/>
                <w:szCs w:val="24"/>
                <w:highlight w:val="none"/>
                <w:lang w:val="en-US" w:eastAsia="zh-CN"/>
              </w:rPr>
              <w:t>10</w:t>
            </w:r>
            <w:r>
              <w:rPr>
                <w:rFonts w:hint="eastAsia" w:ascii="宋体" w:hAnsi="宋体" w:cs="宋体"/>
                <w:color w:val="auto"/>
                <w:kern w:val="0"/>
                <w:sz w:val="24"/>
                <w:szCs w:val="24"/>
                <w:highlight w:val="none"/>
              </w:rPr>
              <w:t>月</w:t>
            </w:r>
            <w:r>
              <w:rPr>
                <w:rFonts w:hint="eastAsia" w:ascii="宋体" w:hAnsi="宋体" w:cs="宋体"/>
                <w:color w:val="auto"/>
                <w:kern w:val="0"/>
                <w:sz w:val="24"/>
                <w:szCs w:val="24"/>
                <w:highlight w:val="none"/>
                <w:lang w:val="en-US" w:eastAsia="zh-CN"/>
              </w:rPr>
              <w:t>10</w:t>
            </w:r>
            <w:r>
              <w:rPr>
                <w:rFonts w:hint="eastAsia" w:ascii="宋体" w:hAnsi="宋体" w:cs="宋体"/>
                <w:color w:val="auto"/>
                <w:kern w:val="0"/>
                <w:sz w:val="24"/>
                <w:szCs w:val="24"/>
                <w:highlight w:val="none"/>
              </w:rPr>
              <w:t>日</w:t>
            </w:r>
            <w:r>
              <w:rPr>
                <w:rFonts w:ascii="宋体" w:hAnsi="宋体" w:cs="宋体"/>
                <w:color w:val="auto"/>
                <w:kern w:val="0"/>
                <w:sz w:val="24"/>
                <w:szCs w:val="24"/>
                <w:highlight w:val="none"/>
              </w:rPr>
              <w:t xml:space="preserve"> 16  </w:t>
            </w:r>
            <w:r>
              <w:rPr>
                <w:rFonts w:hint="eastAsia" w:ascii="宋体" w:hAnsi="宋体" w:cs="宋体"/>
                <w:color w:val="auto"/>
                <w:kern w:val="0"/>
                <w:sz w:val="24"/>
                <w:szCs w:val="24"/>
                <w:highlight w:val="none"/>
              </w:rPr>
              <w:t>时</w:t>
            </w:r>
            <w:r>
              <w:rPr>
                <w:rFonts w:ascii="宋体" w:hAnsi="宋体" w:cs="宋体"/>
                <w:color w:val="auto"/>
                <w:kern w:val="0"/>
                <w:sz w:val="24"/>
                <w:szCs w:val="24"/>
                <w:highlight w:val="none"/>
              </w:rPr>
              <w:t xml:space="preserve"> 00 </w:t>
            </w:r>
            <w:r>
              <w:rPr>
                <w:rFonts w:hint="eastAsia" w:ascii="宋体" w:hAnsi="宋体" w:cs="宋体"/>
                <w:color w:val="auto"/>
                <w:kern w:val="0"/>
                <w:sz w:val="24"/>
                <w:szCs w:val="24"/>
                <w:highlight w:val="none"/>
              </w:rPr>
              <w:t>分</w:t>
            </w:r>
          </w:p>
        </w:tc>
      </w:tr>
      <w:tr w14:paraId="34D12EB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76" w:hRule="exact"/>
        </w:trPr>
        <w:tc>
          <w:tcPr>
            <w:tcW w:w="229" w:type="pct"/>
            <w:tcBorders>
              <w:top w:val="single" w:color="080000" w:sz="4" w:space="0"/>
              <w:left w:val="single" w:color="080000" w:sz="4" w:space="0"/>
              <w:bottom w:val="single" w:color="080000" w:sz="4" w:space="0"/>
              <w:right w:val="single" w:color="080000" w:sz="4" w:space="0"/>
            </w:tcBorders>
            <w:vAlign w:val="center"/>
          </w:tcPr>
          <w:p w14:paraId="6E6A3EA9">
            <w:pPr>
              <w:pStyle w:val="89"/>
              <w:wordWrap w:val="0"/>
              <w:adjustRightInd w:val="0"/>
              <w:snapToGrid w:val="0"/>
              <w:spacing w:line="360" w:lineRule="exact"/>
              <w:jc w:val="center"/>
              <w:rPr>
                <w:rFonts w:ascii="宋体" w:cs="宋体"/>
                <w:snapToGrid w:val="0"/>
                <w:color w:val="auto"/>
                <w:kern w:val="0"/>
                <w:sz w:val="24"/>
                <w:szCs w:val="24"/>
                <w:highlight w:val="none"/>
              </w:rPr>
            </w:pPr>
            <w:r>
              <w:rPr>
                <w:rFonts w:ascii="宋体" w:hAnsi="宋体" w:cs="宋体"/>
                <w:snapToGrid w:val="0"/>
                <w:color w:val="auto"/>
                <w:kern w:val="0"/>
                <w:sz w:val="24"/>
                <w:szCs w:val="24"/>
                <w:highlight w:val="none"/>
              </w:rPr>
              <w:t>4</w:t>
            </w:r>
          </w:p>
        </w:tc>
        <w:tc>
          <w:tcPr>
            <w:tcW w:w="719" w:type="pct"/>
            <w:tcBorders>
              <w:top w:val="single" w:color="080000" w:sz="4" w:space="0"/>
              <w:left w:val="single" w:color="080000" w:sz="4" w:space="0"/>
              <w:bottom w:val="single" w:color="080000" w:sz="4" w:space="0"/>
              <w:right w:val="single" w:color="080000" w:sz="4" w:space="0"/>
            </w:tcBorders>
            <w:vAlign w:val="center"/>
          </w:tcPr>
          <w:p w14:paraId="3370EAD2">
            <w:pPr>
              <w:pStyle w:val="89"/>
              <w:wordWrap w:val="0"/>
              <w:adjustRightInd w:val="0"/>
              <w:snapToGrid w:val="0"/>
              <w:spacing w:line="360" w:lineRule="exact"/>
              <w:jc w:val="center"/>
              <w:rPr>
                <w:rFonts w:asci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网上答疑</w:t>
            </w:r>
          </w:p>
          <w:p w14:paraId="4DB52FF3">
            <w:pPr>
              <w:pStyle w:val="89"/>
              <w:wordWrap w:val="0"/>
              <w:adjustRightInd w:val="0"/>
              <w:snapToGrid w:val="0"/>
              <w:spacing w:line="360" w:lineRule="exact"/>
              <w:jc w:val="center"/>
              <w:rPr>
                <w:rFonts w:asci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时间</w:t>
            </w:r>
          </w:p>
        </w:tc>
        <w:tc>
          <w:tcPr>
            <w:tcW w:w="4051" w:type="pct"/>
            <w:tcBorders>
              <w:top w:val="single" w:color="080000" w:sz="4" w:space="0"/>
              <w:left w:val="single" w:color="080000" w:sz="4" w:space="0"/>
              <w:bottom w:val="single" w:color="080000" w:sz="4" w:space="0"/>
              <w:right w:val="single" w:color="080000" w:sz="4" w:space="0"/>
            </w:tcBorders>
            <w:vAlign w:val="center"/>
          </w:tcPr>
          <w:p w14:paraId="0FEA6967">
            <w:pPr>
              <w:pStyle w:val="89"/>
              <w:widowControl/>
              <w:snapToGrid w:val="0"/>
              <w:ind w:firstLine="240" w:firstLineChars="100"/>
              <w:jc w:val="left"/>
              <w:rPr>
                <w:rFonts w:ascii="宋体" w:cs="宋体"/>
                <w:snapToGrid w:val="0"/>
                <w:color w:val="auto"/>
                <w:kern w:val="0"/>
                <w:sz w:val="24"/>
                <w:szCs w:val="24"/>
                <w:highlight w:val="none"/>
              </w:rPr>
            </w:pPr>
            <w:r>
              <w:rPr>
                <w:rFonts w:ascii="宋体" w:hAnsi="宋体" w:cs="宋体"/>
                <w:color w:val="auto"/>
                <w:kern w:val="0"/>
                <w:sz w:val="24"/>
                <w:szCs w:val="24"/>
                <w:highlight w:val="none"/>
              </w:rPr>
              <w:t>2026</w:t>
            </w:r>
            <w:r>
              <w:rPr>
                <w:rFonts w:hint="eastAsia" w:ascii="宋体" w:hAnsi="宋体" w:cs="宋体"/>
                <w:color w:val="auto"/>
                <w:kern w:val="0"/>
                <w:sz w:val="24"/>
                <w:szCs w:val="24"/>
                <w:highlight w:val="none"/>
              </w:rPr>
              <w:t>年</w:t>
            </w:r>
            <w:r>
              <w:rPr>
                <w:rFonts w:hint="eastAsia" w:ascii="宋体" w:hAnsi="宋体" w:cs="宋体"/>
                <w:color w:val="auto"/>
                <w:kern w:val="0"/>
                <w:sz w:val="24"/>
                <w:szCs w:val="24"/>
                <w:highlight w:val="none"/>
                <w:lang w:val="en-US" w:eastAsia="zh-CN"/>
              </w:rPr>
              <w:t>10</w:t>
            </w:r>
            <w:r>
              <w:rPr>
                <w:rFonts w:hint="eastAsia" w:ascii="宋体" w:hAnsi="宋体" w:cs="宋体"/>
                <w:color w:val="auto"/>
                <w:kern w:val="0"/>
                <w:sz w:val="24"/>
                <w:szCs w:val="24"/>
                <w:highlight w:val="none"/>
              </w:rPr>
              <w:t>月</w:t>
            </w:r>
            <w:r>
              <w:rPr>
                <w:rFonts w:hint="eastAsia" w:ascii="宋体" w:hAnsi="宋体" w:cs="宋体"/>
                <w:color w:val="auto"/>
                <w:kern w:val="0"/>
                <w:sz w:val="24"/>
                <w:szCs w:val="24"/>
                <w:highlight w:val="none"/>
                <w:lang w:val="en-US" w:eastAsia="zh-CN"/>
              </w:rPr>
              <w:t>10</w:t>
            </w:r>
            <w:r>
              <w:rPr>
                <w:rFonts w:hint="eastAsia" w:ascii="宋体" w:hAnsi="宋体" w:cs="宋体"/>
                <w:color w:val="auto"/>
                <w:kern w:val="0"/>
                <w:sz w:val="24"/>
                <w:szCs w:val="24"/>
                <w:highlight w:val="none"/>
              </w:rPr>
              <w:t>日</w:t>
            </w:r>
            <w:r>
              <w:rPr>
                <w:rFonts w:ascii="宋体" w:hAnsi="宋体" w:cs="宋体"/>
                <w:color w:val="auto"/>
                <w:kern w:val="0"/>
                <w:sz w:val="24"/>
                <w:szCs w:val="24"/>
                <w:highlight w:val="none"/>
              </w:rPr>
              <w:t xml:space="preserve"> 16 </w:t>
            </w:r>
            <w:r>
              <w:rPr>
                <w:rFonts w:hint="eastAsia" w:ascii="宋体" w:hAnsi="宋体" w:cs="宋体"/>
                <w:color w:val="auto"/>
                <w:kern w:val="0"/>
                <w:sz w:val="24"/>
                <w:szCs w:val="24"/>
                <w:highlight w:val="none"/>
              </w:rPr>
              <w:t>时</w:t>
            </w:r>
            <w:r>
              <w:rPr>
                <w:rFonts w:ascii="宋体" w:hAnsi="宋体" w:cs="宋体"/>
                <w:color w:val="auto"/>
                <w:kern w:val="0"/>
                <w:sz w:val="24"/>
                <w:szCs w:val="24"/>
                <w:highlight w:val="none"/>
              </w:rPr>
              <w:t xml:space="preserve"> 30 </w:t>
            </w:r>
            <w:r>
              <w:rPr>
                <w:rFonts w:hint="eastAsia" w:ascii="宋体" w:hAnsi="宋体" w:cs="宋体"/>
                <w:color w:val="auto"/>
                <w:kern w:val="0"/>
                <w:sz w:val="24"/>
                <w:szCs w:val="24"/>
                <w:highlight w:val="none"/>
              </w:rPr>
              <w:t>分至</w:t>
            </w:r>
            <w:r>
              <w:rPr>
                <w:rFonts w:ascii="宋体" w:hAnsi="宋体" w:cs="宋体"/>
                <w:color w:val="auto"/>
                <w:kern w:val="0"/>
                <w:sz w:val="24"/>
                <w:szCs w:val="24"/>
                <w:highlight w:val="none"/>
              </w:rPr>
              <w:t>2026</w:t>
            </w:r>
            <w:r>
              <w:rPr>
                <w:rFonts w:hint="eastAsia" w:ascii="宋体" w:hAnsi="宋体" w:cs="宋体"/>
                <w:color w:val="auto"/>
                <w:kern w:val="0"/>
                <w:sz w:val="24"/>
                <w:szCs w:val="24"/>
                <w:highlight w:val="none"/>
              </w:rPr>
              <w:t>年</w:t>
            </w:r>
            <w:r>
              <w:rPr>
                <w:rFonts w:hint="eastAsia" w:ascii="宋体" w:hAnsi="宋体" w:cs="宋体"/>
                <w:color w:val="auto"/>
                <w:kern w:val="0"/>
                <w:sz w:val="24"/>
                <w:szCs w:val="24"/>
                <w:highlight w:val="none"/>
                <w:lang w:val="en-US" w:eastAsia="zh-CN"/>
              </w:rPr>
              <w:t>10</w:t>
            </w:r>
            <w:r>
              <w:rPr>
                <w:rFonts w:hint="eastAsia" w:ascii="宋体" w:hAnsi="宋体" w:cs="宋体"/>
                <w:color w:val="auto"/>
                <w:kern w:val="0"/>
                <w:sz w:val="24"/>
                <w:szCs w:val="24"/>
                <w:highlight w:val="none"/>
              </w:rPr>
              <w:t>月</w:t>
            </w:r>
            <w:r>
              <w:rPr>
                <w:rFonts w:hint="eastAsia" w:ascii="宋体" w:hAnsi="宋体" w:cs="宋体"/>
                <w:color w:val="auto"/>
                <w:kern w:val="0"/>
                <w:sz w:val="24"/>
                <w:szCs w:val="24"/>
                <w:highlight w:val="none"/>
                <w:lang w:val="en-US" w:eastAsia="zh-CN"/>
              </w:rPr>
              <w:t>13</w:t>
            </w:r>
            <w:r>
              <w:rPr>
                <w:rFonts w:hint="eastAsia" w:ascii="宋体" w:hAnsi="宋体" w:cs="宋体"/>
                <w:color w:val="auto"/>
                <w:kern w:val="0"/>
                <w:sz w:val="24"/>
                <w:szCs w:val="24"/>
                <w:highlight w:val="none"/>
              </w:rPr>
              <w:t>日</w:t>
            </w:r>
            <w:r>
              <w:rPr>
                <w:rFonts w:ascii="宋体" w:hAnsi="宋体" w:cs="宋体"/>
                <w:color w:val="auto"/>
                <w:kern w:val="0"/>
                <w:sz w:val="24"/>
                <w:szCs w:val="24"/>
                <w:highlight w:val="none"/>
              </w:rPr>
              <w:t xml:space="preserve"> 16 </w:t>
            </w:r>
            <w:r>
              <w:rPr>
                <w:rFonts w:hint="eastAsia" w:ascii="宋体" w:hAnsi="宋体" w:cs="宋体"/>
                <w:color w:val="auto"/>
                <w:kern w:val="0"/>
                <w:sz w:val="24"/>
                <w:szCs w:val="24"/>
                <w:highlight w:val="none"/>
              </w:rPr>
              <w:t>时</w:t>
            </w:r>
            <w:r>
              <w:rPr>
                <w:rFonts w:ascii="宋体" w:hAnsi="宋体" w:cs="宋体"/>
                <w:color w:val="auto"/>
                <w:kern w:val="0"/>
                <w:sz w:val="24"/>
                <w:szCs w:val="24"/>
                <w:highlight w:val="none"/>
              </w:rPr>
              <w:t xml:space="preserve"> 00</w:t>
            </w:r>
            <w:r>
              <w:rPr>
                <w:rFonts w:hint="eastAsia" w:ascii="宋体" w:hAnsi="宋体" w:cs="宋体"/>
                <w:color w:val="auto"/>
                <w:kern w:val="0"/>
                <w:sz w:val="24"/>
                <w:szCs w:val="24"/>
                <w:highlight w:val="none"/>
              </w:rPr>
              <w:t>分</w:t>
            </w:r>
          </w:p>
        </w:tc>
      </w:tr>
      <w:tr w14:paraId="07162AC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304" w:hRule="exact"/>
        </w:trPr>
        <w:tc>
          <w:tcPr>
            <w:tcW w:w="229" w:type="pct"/>
            <w:tcBorders>
              <w:top w:val="single" w:color="080000" w:sz="4" w:space="0"/>
              <w:left w:val="single" w:color="080000" w:sz="4" w:space="0"/>
              <w:bottom w:val="single" w:color="080000" w:sz="4" w:space="0"/>
              <w:right w:val="single" w:color="080000" w:sz="4" w:space="0"/>
            </w:tcBorders>
            <w:vAlign w:val="center"/>
          </w:tcPr>
          <w:p w14:paraId="2730F1B1">
            <w:pPr>
              <w:pStyle w:val="89"/>
              <w:wordWrap w:val="0"/>
              <w:adjustRightInd w:val="0"/>
              <w:snapToGrid w:val="0"/>
              <w:spacing w:line="360" w:lineRule="exact"/>
              <w:jc w:val="center"/>
              <w:rPr>
                <w:rFonts w:ascii="宋体" w:cs="宋体"/>
                <w:snapToGrid w:val="0"/>
                <w:color w:val="auto"/>
                <w:kern w:val="0"/>
                <w:sz w:val="24"/>
                <w:szCs w:val="24"/>
                <w:highlight w:val="none"/>
              </w:rPr>
            </w:pPr>
            <w:r>
              <w:rPr>
                <w:rFonts w:ascii="宋体" w:hAnsi="宋体" w:cs="宋体"/>
                <w:snapToGrid w:val="0"/>
                <w:color w:val="auto"/>
                <w:kern w:val="0"/>
                <w:sz w:val="24"/>
                <w:szCs w:val="24"/>
                <w:highlight w:val="none"/>
              </w:rPr>
              <w:t>5</w:t>
            </w:r>
          </w:p>
        </w:tc>
        <w:tc>
          <w:tcPr>
            <w:tcW w:w="719" w:type="pct"/>
            <w:tcBorders>
              <w:top w:val="single" w:color="080000" w:sz="4" w:space="0"/>
              <w:left w:val="single" w:color="080000" w:sz="4" w:space="0"/>
              <w:bottom w:val="single" w:color="080000" w:sz="4" w:space="0"/>
              <w:right w:val="single" w:color="080000" w:sz="4" w:space="0"/>
            </w:tcBorders>
            <w:vAlign w:val="center"/>
          </w:tcPr>
          <w:p w14:paraId="5A39CF3E">
            <w:pPr>
              <w:pStyle w:val="89"/>
              <w:wordWrap w:val="0"/>
              <w:adjustRightInd w:val="0"/>
              <w:snapToGrid w:val="0"/>
              <w:spacing w:line="360" w:lineRule="exact"/>
              <w:jc w:val="center"/>
              <w:rPr>
                <w:rFonts w:asci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投标保证缴</w:t>
            </w:r>
          </w:p>
          <w:p w14:paraId="60B3E33F">
            <w:pPr>
              <w:pStyle w:val="89"/>
              <w:wordWrap w:val="0"/>
              <w:adjustRightInd w:val="0"/>
              <w:snapToGrid w:val="0"/>
              <w:spacing w:line="360" w:lineRule="exact"/>
              <w:jc w:val="center"/>
              <w:rPr>
                <w:rFonts w:asci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纳截止时间</w:t>
            </w:r>
          </w:p>
        </w:tc>
        <w:tc>
          <w:tcPr>
            <w:tcW w:w="4051" w:type="pct"/>
            <w:tcBorders>
              <w:top w:val="single" w:color="080000" w:sz="4" w:space="0"/>
              <w:left w:val="single" w:color="080000" w:sz="4" w:space="0"/>
              <w:bottom w:val="single" w:color="080000" w:sz="4" w:space="0"/>
              <w:right w:val="single" w:color="080000" w:sz="4" w:space="0"/>
            </w:tcBorders>
            <w:vAlign w:val="center"/>
          </w:tcPr>
          <w:p w14:paraId="4B97A05A">
            <w:pPr>
              <w:pStyle w:val="89"/>
              <w:widowControl/>
              <w:snapToGrid w:val="0"/>
              <w:ind w:firstLine="240" w:firstLineChars="100"/>
              <w:jc w:val="left"/>
              <w:rPr>
                <w:rFonts w:ascii="宋体" w:cs="宋体"/>
                <w:color w:val="auto"/>
                <w:kern w:val="0"/>
                <w:sz w:val="24"/>
                <w:szCs w:val="24"/>
                <w:highlight w:val="none"/>
              </w:rPr>
            </w:pPr>
            <w:r>
              <w:rPr>
                <w:rFonts w:hint="eastAsia" w:ascii="宋体" w:hAnsi="宋体" w:cs="宋体"/>
                <w:color w:val="auto"/>
                <w:kern w:val="0"/>
                <w:sz w:val="24"/>
                <w:szCs w:val="24"/>
                <w:highlight w:val="none"/>
              </w:rPr>
              <w:t>投标保证金到账截止时间：</w:t>
            </w:r>
            <w:r>
              <w:rPr>
                <w:rFonts w:ascii="宋体" w:hAnsi="宋体" w:cs="宋体"/>
                <w:color w:val="auto"/>
                <w:kern w:val="0"/>
                <w:sz w:val="24"/>
                <w:szCs w:val="24"/>
                <w:highlight w:val="none"/>
              </w:rPr>
              <w:t>2026</w:t>
            </w:r>
            <w:r>
              <w:rPr>
                <w:rFonts w:hint="eastAsia" w:ascii="宋体" w:hAnsi="宋体" w:cs="宋体"/>
                <w:color w:val="auto"/>
                <w:kern w:val="0"/>
                <w:sz w:val="24"/>
                <w:szCs w:val="24"/>
                <w:highlight w:val="none"/>
              </w:rPr>
              <w:t>年</w:t>
            </w:r>
            <w:r>
              <w:rPr>
                <w:rFonts w:hint="eastAsia" w:ascii="宋体" w:hAnsi="宋体" w:cs="宋体"/>
                <w:color w:val="auto"/>
                <w:kern w:val="0"/>
                <w:sz w:val="24"/>
                <w:szCs w:val="24"/>
                <w:highlight w:val="none"/>
                <w:lang w:val="en-US" w:eastAsia="zh-CN"/>
              </w:rPr>
              <w:t>10</w:t>
            </w:r>
            <w:r>
              <w:rPr>
                <w:rFonts w:hint="eastAsia" w:ascii="宋体" w:hAnsi="宋体" w:cs="宋体"/>
                <w:color w:val="auto"/>
                <w:kern w:val="0"/>
                <w:sz w:val="24"/>
                <w:szCs w:val="24"/>
                <w:highlight w:val="none"/>
              </w:rPr>
              <w:t>月</w:t>
            </w:r>
            <w:r>
              <w:rPr>
                <w:rFonts w:hint="eastAsia" w:ascii="宋体" w:hAnsi="宋体" w:cs="宋体"/>
                <w:color w:val="auto"/>
                <w:kern w:val="0"/>
                <w:sz w:val="24"/>
                <w:szCs w:val="24"/>
                <w:highlight w:val="none"/>
                <w:lang w:val="en-US" w:eastAsia="zh-CN"/>
              </w:rPr>
              <w:t>19</w:t>
            </w:r>
            <w:r>
              <w:rPr>
                <w:rFonts w:hint="eastAsia" w:ascii="宋体" w:hAnsi="宋体" w:cs="宋体"/>
                <w:color w:val="auto"/>
                <w:kern w:val="0"/>
                <w:sz w:val="24"/>
                <w:szCs w:val="24"/>
                <w:highlight w:val="none"/>
              </w:rPr>
              <w:t>日</w:t>
            </w:r>
            <w:r>
              <w:rPr>
                <w:rFonts w:hint="eastAsia" w:ascii="宋体" w:hAnsi="宋体" w:cs="宋体"/>
                <w:color w:val="auto"/>
                <w:kern w:val="0"/>
                <w:sz w:val="24"/>
                <w:szCs w:val="24"/>
                <w:highlight w:val="none"/>
                <w:lang w:val="en-US" w:eastAsia="zh-CN"/>
              </w:rPr>
              <w:t>09</w:t>
            </w:r>
            <w:r>
              <w:rPr>
                <w:rFonts w:hint="eastAsia" w:ascii="宋体" w:hAnsi="宋体" w:cs="宋体"/>
                <w:color w:val="auto"/>
                <w:kern w:val="0"/>
                <w:sz w:val="24"/>
                <w:szCs w:val="24"/>
                <w:highlight w:val="none"/>
              </w:rPr>
              <w:t>时</w:t>
            </w:r>
            <w:r>
              <w:rPr>
                <w:rFonts w:hint="eastAsia" w:ascii="宋体" w:hAnsi="宋体" w:cs="宋体"/>
                <w:color w:val="auto"/>
                <w:kern w:val="0"/>
                <w:sz w:val="24"/>
                <w:szCs w:val="24"/>
                <w:highlight w:val="none"/>
                <w:lang w:val="en-US" w:eastAsia="zh-CN"/>
              </w:rPr>
              <w:t>30</w:t>
            </w:r>
            <w:r>
              <w:rPr>
                <w:rFonts w:hint="eastAsia" w:ascii="宋体" w:hAnsi="宋体" w:cs="宋体"/>
                <w:color w:val="auto"/>
                <w:kern w:val="0"/>
                <w:sz w:val="24"/>
                <w:szCs w:val="24"/>
                <w:highlight w:val="none"/>
              </w:rPr>
              <w:t>分；</w:t>
            </w:r>
          </w:p>
          <w:p w14:paraId="087052D5">
            <w:pPr>
              <w:pStyle w:val="89"/>
              <w:widowControl/>
              <w:snapToGrid w:val="0"/>
              <w:ind w:firstLine="240" w:firstLineChars="100"/>
              <w:jc w:val="left"/>
              <w:rPr>
                <w:rFonts w:ascii="宋体" w:cs="宋体"/>
                <w:color w:val="auto"/>
                <w:kern w:val="0"/>
                <w:sz w:val="24"/>
                <w:szCs w:val="24"/>
                <w:highlight w:val="none"/>
              </w:rPr>
            </w:pPr>
            <w:r>
              <w:rPr>
                <w:rFonts w:hint="eastAsia" w:ascii="宋体" w:hAnsi="宋体" w:cs="宋体"/>
                <w:color w:val="auto"/>
                <w:kern w:val="0"/>
                <w:sz w:val="24"/>
                <w:szCs w:val="24"/>
                <w:highlight w:val="none"/>
              </w:rPr>
              <w:t>投标保证担保上传截止时间：</w:t>
            </w:r>
            <w:r>
              <w:rPr>
                <w:rFonts w:ascii="宋体" w:hAnsi="宋体" w:cs="宋体"/>
                <w:color w:val="auto"/>
                <w:kern w:val="0"/>
                <w:sz w:val="24"/>
                <w:szCs w:val="24"/>
                <w:highlight w:val="none"/>
              </w:rPr>
              <w:t>2026</w:t>
            </w:r>
            <w:r>
              <w:rPr>
                <w:rFonts w:hint="eastAsia" w:ascii="宋体" w:hAnsi="宋体" w:cs="宋体"/>
                <w:color w:val="auto"/>
                <w:kern w:val="0"/>
                <w:sz w:val="24"/>
                <w:szCs w:val="24"/>
                <w:highlight w:val="none"/>
              </w:rPr>
              <w:t>年</w:t>
            </w:r>
            <w:r>
              <w:rPr>
                <w:rFonts w:hint="eastAsia" w:ascii="宋体" w:hAnsi="宋体" w:cs="宋体"/>
                <w:color w:val="auto"/>
                <w:kern w:val="0"/>
                <w:sz w:val="24"/>
                <w:szCs w:val="24"/>
                <w:highlight w:val="none"/>
                <w:lang w:val="en-US" w:eastAsia="zh-CN"/>
              </w:rPr>
              <w:t>10</w:t>
            </w:r>
            <w:r>
              <w:rPr>
                <w:rFonts w:hint="eastAsia" w:ascii="宋体" w:hAnsi="宋体" w:cs="宋体"/>
                <w:color w:val="auto"/>
                <w:kern w:val="0"/>
                <w:sz w:val="24"/>
                <w:szCs w:val="24"/>
                <w:highlight w:val="none"/>
              </w:rPr>
              <w:t>月</w:t>
            </w:r>
            <w:r>
              <w:rPr>
                <w:rFonts w:hint="eastAsia" w:ascii="宋体" w:hAnsi="宋体" w:cs="宋体"/>
                <w:color w:val="auto"/>
                <w:kern w:val="0"/>
                <w:sz w:val="24"/>
                <w:szCs w:val="24"/>
                <w:highlight w:val="none"/>
                <w:lang w:val="en-US" w:eastAsia="zh-CN"/>
              </w:rPr>
              <w:t>19</w:t>
            </w:r>
            <w:r>
              <w:rPr>
                <w:rFonts w:hint="eastAsia" w:ascii="宋体" w:hAnsi="宋体" w:cs="宋体"/>
                <w:color w:val="auto"/>
                <w:kern w:val="0"/>
                <w:sz w:val="24"/>
                <w:szCs w:val="24"/>
                <w:highlight w:val="none"/>
              </w:rPr>
              <w:t>日</w:t>
            </w:r>
            <w:r>
              <w:rPr>
                <w:rFonts w:hint="eastAsia" w:ascii="宋体" w:hAnsi="宋体" w:cs="宋体"/>
                <w:color w:val="auto"/>
                <w:kern w:val="0"/>
                <w:sz w:val="24"/>
                <w:szCs w:val="24"/>
                <w:highlight w:val="none"/>
                <w:lang w:val="en-US" w:eastAsia="zh-CN"/>
              </w:rPr>
              <w:t>09</w:t>
            </w:r>
            <w:r>
              <w:rPr>
                <w:rFonts w:hint="eastAsia" w:ascii="宋体" w:hAnsi="宋体" w:cs="宋体"/>
                <w:color w:val="auto"/>
                <w:kern w:val="0"/>
                <w:sz w:val="24"/>
                <w:szCs w:val="24"/>
                <w:highlight w:val="none"/>
              </w:rPr>
              <w:t>时</w:t>
            </w:r>
            <w:r>
              <w:rPr>
                <w:rFonts w:hint="eastAsia" w:ascii="宋体" w:hAnsi="宋体" w:cs="宋体"/>
                <w:color w:val="auto"/>
                <w:kern w:val="0"/>
                <w:sz w:val="24"/>
                <w:szCs w:val="24"/>
                <w:highlight w:val="none"/>
                <w:lang w:val="en-US" w:eastAsia="zh-CN"/>
              </w:rPr>
              <w:t>30</w:t>
            </w:r>
            <w:r>
              <w:rPr>
                <w:rFonts w:hint="eastAsia" w:ascii="宋体" w:hAnsi="宋体" w:cs="宋体"/>
                <w:color w:val="auto"/>
                <w:kern w:val="0"/>
                <w:sz w:val="24"/>
                <w:szCs w:val="24"/>
                <w:highlight w:val="none"/>
              </w:rPr>
              <w:t>分；</w:t>
            </w:r>
          </w:p>
          <w:p w14:paraId="3032F18D">
            <w:pPr>
              <w:pStyle w:val="89"/>
              <w:widowControl/>
              <w:snapToGrid w:val="0"/>
              <w:ind w:firstLine="240" w:firstLineChars="100"/>
              <w:jc w:val="left"/>
              <w:rPr>
                <w:rFonts w:ascii="宋体" w:cs="宋体"/>
                <w:snapToGrid w:val="0"/>
                <w:color w:val="auto"/>
                <w:kern w:val="0"/>
                <w:sz w:val="24"/>
                <w:szCs w:val="24"/>
                <w:highlight w:val="none"/>
              </w:rPr>
            </w:pPr>
            <w:r>
              <w:rPr>
                <w:rFonts w:hint="eastAsia" w:ascii="宋体" w:hAnsi="宋体" w:cs="宋体"/>
                <w:color w:val="auto"/>
                <w:kern w:val="0"/>
                <w:sz w:val="24"/>
                <w:szCs w:val="24"/>
                <w:highlight w:val="none"/>
              </w:rPr>
              <w:t>投标保证保险投保截止时间：</w:t>
            </w:r>
            <w:r>
              <w:rPr>
                <w:rFonts w:ascii="宋体" w:hAnsi="宋体" w:cs="宋体"/>
                <w:color w:val="auto"/>
                <w:kern w:val="0"/>
                <w:sz w:val="24"/>
                <w:szCs w:val="24"/>
                <w:highlight w:val="none"/>
              </w:rPr>
              <w:t>2026</w:t>
            </w:r>
            <w:r>
              <w:rPr>
                <w:rFonts w:hint="eastAsia" w:ascii="宋体" w:hAnsi="宋体" w:cs="宋体"/>
                <w:color w:val="auto"/>
                <w:kern w:val="0"/>
                <w:sz w:val="24"/>
                <w:szCs w:val="24"/>
                <w:highlight w:val="none"/>
              </w:rPr>
              <w:t>年</w:t>
            </w:r>
            <w:r>
              <w:rPr>
                <w:rFonts w:hint="eastAsia" w:ascii="宋体" w:hAnsi="宋体" w:cs="宋体"/>
                <w:color w:val="auto"/>
                <w:kern w:val="0"/>
                <w:sz w:val="24"/>
                <w:szCs w:val="24"/>
                <w:highlight w:val="none"/>
                <w:lang w:val="en-US" w:eastAsia="zh-CN"/>
              </w:rPr>
              <w:t>10</w:t>
            </w:r>
            <w:r>
              <w:rPr>
                <w:rFonts w:hint="eastAsia" w:ascii="宋体" w:hAnsi="宋体" w:cs="宋体"/>
                <w:color w:val="auto"/>
                <w:kern w:val="0"/>
                <w:sz w:val="24"/>
                <w:szCs w:val="24"/>
                <w:highlight w:val="none"/>
              </w:rPr>
              <w:t>月</w:t>
            </w:r>
            <w:r>
              <w:rPr>
                <w:rFonts w:hint="eastAsia" w:ascii="宋体" w:hAnsi="宋体" w:cs="宋体"/>
                <w:color w:val="auto"/>
                <w:kern w:val="0"/>
                <w:sz w:val="24"/>
                <w:szCs w:val="24"/>
                <w:highlight w:val="none"/>
                <w:lang w:val="en-US" w:eastAsia="zh-CN"/>
              </w:rPr>
              <w:t>19</w:t>
            </w:r>
            <w:r>
              <w:rPr>
                <w:rFonts w:hint="eastAsia" w:ascii="宋体" w:hAnsi="宋体" w:cs="宋体"/>
                <w:color w:val="auto"/>
                <w:kern w:val="0"/>
                <w:sz w:val="24"/>
                <w:szCs w:val="24"/>
                <w:highlight w:val="none"/>
              </w:rPr>
              <w:t>日</w:t>
            </w:r>
            <w:r>
              <w:rPr>
                <w:rFonts w:hint="eastAsia" w:ascii="宋体" w:hAnsi="宋体" w:cs="宋体"/>
                <w:color w:val="auto"/>
                <w:kern w:val="0"/>
                <w:sz w:val="24"/>
                <w:szCs w:val="24"/>
                <w:highlight w:val="none"/>
                <w:lang w:val="en-US" w:eastAsia="zh-CN"/>
              </w:rPr>
              <w:t>09</w:t>
            </w:r>
            <w:r>
              <w:rPr>
                <w:rFonts w:hint="eastAsia" w:ascii="宋体" w:hAnsi="宋体" w:cs="宋体"/>
                <w:color w:val="auto"/>
                <w:kern w:val="0"/>
                <w:sz w:val="24"/>
                <w:szCs w:val="24"/>
                <w:highlight w:val="none"/>
              </w:rPr>
              <w:t>时</w:t>
            </w:r>
            <w:r>
              <w:rPr>
                <w:rFonts w:hint="eastAsia" w:ascii="宋体" w:hAnsi="宋体" w:cs="宋体"/>
                <w:color w:val="auto"/>
                <w:kern w:val="0"/>
                <w:sz w:val="24"/>
                <w:szCs w:val="24"/>
                <w:highlight w:val="none"/>
                <w:lang w:val="en-US" w:eastAsia="zh-CN"/>
              </w:rPr>
              <w:t>30</w:t>
            </w:r>
            <w:r>
              <w:rPr>
                <w:rFonts w:hint="eastAsia" w:ascii="宋体" w:hAnsi="宋体" w:cs="宋体"/>
                <w:color w:val="auto"/>
                <w:kern w:val="0"/>
                <w:sz w:val="24"/>
                <w:szCs w:val="24"/>
                <w:highlight w:val="none"/>
              </w:rPr>
              <w:t>分。</w:t>
            </w:r>
          </w:p>
        </w:tc>
      </w:tr>
      <w:tr w14:paraId="45110EE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54" w:hRule="exact"/>
        </w:trPr>
        <w:tc>
          <w:tcPr>
            <w:tcW w:w="229" w:type="pct"/>
            <w:tcBorders>
              <w:top w:val="single" w:color="080000" w:sz="4" w:space="0"/>
              <w:left w:val="single" w:color="080000" w:sz="4" w:space="0"/>
              <w:bottom w:val="single" w:color="080000" w:sz="4" w:space="0"/>
              <w:right w:val="single" w:color="080000" w:sz="4" w:space="0"/>
            </w:tcBorders>
            <w:vAlign w:val="center"/>
          </w:tcPr>
          <w:p w14:paraId="2E37C6E8">
            <w:pPr>
              <w:pStyle w:val="89"/>
              <w:wordWrap w:val="0"/>
              <w:adjustRightInd w:val="0"/>
              <w:snapToGrid w:val="0"/>
              <w:spacing w:line="360" w:lineRule="exact"/>
              <w:jc w:val="center"/>
              <w:rPr>
                <w:rFonts w:ascii="宋体" w:cs="宋体"/>
                <w:snapToGrid w:val="0"/>
                <w:color w:val="auto"/>
                <w:kern w:val="0"/>
                <w:sz w:val="24"/>
                <w:szCs w:val="24"/>
                <w:highlight w:val="none"/>
              </w:rPr>
            </w:pPr>
            <w:r>
              <w:rPr>
                <w:rFonts w:ascii="宋体" w:hAnsi="宋体" w:cs="宋体"/>
                <w:snapToGrid w:val="0"/>
                <w:color w:val="auto"/>
                <w:kern w:val="0"/>
                <w:sz w:val="24"/>
                <w:szCs w:val="24"/>
                <w:highlight w:val="none"/>
              </w:rPr>
              <w:t>6</w:t>
            </w:r>
          </w:p>
        </w:tc>
        <w:tc>
          <w:tcPr>
            <w:tcW w:w="719" w:type="pct"/>
            <w:tcBorders>
              <w:top w:val="single" w:color="080000" w:sz="4" w:space="0"/>
              <w:left w:val="single" w:color="080000" w:sz="4" w:space="0"/>
              <w:bottom w:val="single" w:color="080000" w:sz="4" w:space="0"/>
              <w:right w:val="single" w:color="080000" w:sz="4" w:space="0"/>
            </w:tcBorders>
            <w:vAlign w:val="center"/>
          </w:tcPr>
          <w:p w14:paraId="7969B68D">
            <w:pPr>
              <w:pStyle w:val="89"/>
              <w:wordWrap w:val="0"/>
              <w:adjustRightInd w:val="0"/>
              <w:snapToGrid w:val="0"/>
              <w:spacing w:line="360" w:lineRule="exact"/>
              <w:jc w:val="center"/>
              <w:rPr>
                <w:rFonts w:asci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电子投标</w:t>
            </w:r>
          </w:p>
          <w:p w14:paraId="4C7B772C">
            <w:pPr>
              <w:pStyle w:val="89"/>
              <w:wordWrap w:val="0"/>
              <w:adjustRightInd w:val="0"/>
              <w:snapToGrid w:val="0"/>
              <w:spacing w:line="360" w:lineRule="exact"/>
              <w:jc w:val="center"/>
              <w:rPr>
                <w:rFonts w:asci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截止时间</w:t>
            </w:r>
            <w:r>
              <w:rPr>
                <w:rFonts w:ascii="宋体" w:hAnsi="宋体" w:cs="宋体"/>
                <w:snapToGrid w:val="0"/>
                <w:color w:val="auto"/>
                <w:kern w:val="0"/>
                <w:sz w:val="24"/>
                <w:szCs w:val="24"/>
                <w:highlight w:val="none"/>
              </w:rPr>
              <w:t xml:space="preserve"> </w:t>
            </w:r>
          </w:p>
        </w:tc>
        <w:tc>
          <w:tcPr>
            <w:tcW w:w="4051" w:type="pct"/>
            <w:tcBorders>
              <w:top w:val="single" w:color="080000" w:sz="4" w:space="0"/>
              <w:left w:val="single" w:color="080000" w:sz="4" w:space="0"/>
              <w:bottom w:val="single" w:color="080000" w:sz="4" w:space="0"/>
              <w:right w:val="single" w:color="080000" w:sz="4" w:space="0"/>
            </w:tcBorders>
            <w:vAlign w:val="center"/>
          </w:tcPr>
          <w:p w14:paraId="72443523">
            <w:pPr>
              <w:pStyle w:val="89"/>
              <w:widowControl/>
              <w:snapToGrid w:val="0"/>
              <w:jc w:val="left"/>
              <w:rPr>
                <w:rFonts w:ascii="宋体" w:cs="宋体"/>
                <w:snapToGrid w:val="0"/>
                <w:color w:val="auto"/>
                <w:kern w:val="0"/>
                <w:sz w:val="24"/>
                <w:szCs w:val="24"/>
                <w:highlight w:val="none"/>
              </w:rPr>
            </w:pPr>
            <w:r>
              <w:rPr>
                <w:rFonts w:ascii="宋体" w:hAnsi="宋体" w:cs="宋体"/>
                <w:snapToGrid w:val="0"/>
                <w:color w:val="auto"/>
                <w:kern w:val="0"/>
                <w:sz w:val="24"/>
                <w:szCs w:val="24"/>
                <w:highlight w:val="none"/>
              </w:rPr>
              <w:t xml:space="preserve">  </w:t>
            </w:r>
            <w:r>
              <w:rPr>
                <w:rFonts w:ascii="宋体" w:hAnsi="宋体" w:cs="宋体"/>
                <w:color w:val="auto"/>
                <w:kern w:val="0"/>
                <w:sz w:val="24"/>
                <w:szCs w:val="24"/>
                <w:highlight w:val="none"/>
              </w:rPr>
              <w:t>2026</w:t>
            </w:r>
            <w:r>
              <w:rPr>
                <w:rFonts w:hint="eastAsia" w:ascii="宋体" w:hAnsi="宋体" w:cs="宋体"/>
                <w:color w:val="auto"/>
                <w:kern w:val="0"/>
                <w:sz w:val="24"/>
                <w:szCs w:val="24"/>
                <w:highlight w:val="none"/>
              </w:rPr>
              <w:t>年</w:t>
            </w:r>
            <w:r>
              <w:rPr>
                <w:rFonts w:hint="eastAsia" w:ascii="宋体" w:hAnsi="宋体" w:cs="宋体"/>
                <w:color w:val="auto"/>
                <w:kern w:val="0"/>
                <w:sz w:val="24"/>
                <w:szCs w:val="24"/>
                <w:highlight w:val="none"/>
                <w:lang w:val="en-US" w:eastAsia="zh-CN"/>
              </w:rPr>
              <w:t>10</w:t>
            </w:r>
            <w:r>
              <w:rPr>
                <w:rFonts w:hint="eastAsia" w:ascii="宋体" w:hAnsi="宋体" w:cs="宋体"/>
                <w:color w:val="auto"/>
                <w:kern w:val="0"/>
                <w:sz w:val="24"/>
                <w:szCs w:val="24"/>
                <w:highlight w:val="none"/>
              </w:rPr>
              <w:t>月</w:t>
            </w:r>
            <w:r>
              <w:rPr>
                <w:rFonts w:hint="eastAsia" w:ascii="宋体" w:hAnsi="宋体" w:cs="宋体"/>
                <w:color w:val="auto"/>
                <w:kern w:val="0"/>
                <w:sz w:val="24"/>
                <w:szCs w:val="24"/>
                <w:highlight w:val="none"/>
                <w:lang w:val="en-US" w:eastAsia="zh-CN"/>
              </w:rPr>
              <w:t>20</w:t>
            </w:r>
            <w:r>
              <w:rPr>
                <w:rFonts w:hint="eastAsia" w:ascii="宋体" w:hAnsi="宋体" w:cs="宋体"/>
                <w:color w:val="auto"/>
                <w:kern w:val="0"/>
                <w:sz w:val="24"/>
                <w:szCs w:val="24"/>
                <w:highlight w:val="none"/>
              </w:rPr>
              <w:t>日</w:t>
            </w:r>
            <w:r>
              <w:rPr>
                <w:rFonts w:hint="eastAsia" w:ascii="宋体" w:hAnsi="宋体" w:cs="宋体"/>
                <w:color w:val="auto"/>
                <w:kern w:val="0"/>
                <w:sz w:val="24"/>
                <w:szCs w:val="24"/>
                <w:highlight w:val="none"/>
                <w:lang w:val="en-US" w:eastAsia="zh-CN"/>
              </w:rPr>
              <w:t>09</w:t>
            </w:r>
            <w:r>
              <w:rPr>
                <w:rFonts w:hint="eastAsia" w:ascii="宋体" w:hAnsi="宋体" w:cs="宋体"/>
                <w:color w:val="auto"/>
                <w:kern w:val="0"/>
                <w:sz w:val="24"/>
                <w:szCs w:val="24"/>
                <w:highlight w:val="none"/>
              </w:rPr>
              <w:t>时</w:t>
            </w:r>
            <w:r>
              <w:rPr>
                <w:rFonts w:hint="eastAsia" w:ascii="宋体" w:hAnsi="宋体" w:cs="宋体"/>
                <w:color w:val="auto"/>
                <w:kern w:val="0"/>
                <w:sz w:val="24"/>
                <w:szCs w:val="24"/>
                <w:highlight w:val="none"/>
                <w:lang w:val="en-US" w:eastAsia="zh-CN"/>
              </w:rPr>
              <w:t>30</w:t>
            </w:r>
            <w:r>
              <w:rPr>
                <w:rFonts w:hint="eastAsia" w:ascii="宋体" w:hAnsi="宋体" w:cs="宋体"/>
                <w:color w:val="auto"/>
                <w:kern w:val="0"/>
                <w:sz w:val="24"/>
                <w:szCs w:val="24"/>
                <w:highlight w:val="none"/>
              </w:rPr>
              <w:t>分</w:t>
            </w:r>
          </w:p>
        </w:tc>
      </w:tr>
      <w:tr w14:paraId="529AC00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242" w:hRule="exact"/>
        </w:trPr>
        <w:tc>
          <w:tcPr>
            <w:tcW w:w="229" w:type="pct"/>
            <w:tcBorders>
              <w:top w:val="single" w:color="080000" w:sz="4" w:space="0"/>
              <w:left w:val="single" w:color="080000" w:sz="4" w:space="0"/>
              <w:bottom w:val="single" w:color="080000" w:sz="4" w:space="0"/>
              <w:right w:val="single" w:color="080000" w:sz="4" w:space="0"/>
            </w:tcBorders>
            <w:vAlign w:val="center"/>
          </w:tcPr>
          <w:p w14:paraId="79B73F09">
            <w:pPr>
              <w:pStyle w:val="89"/>
              <w:wordWrap w:val="0"/>
              <w:adjustRightInd w:val="0"/>
              <w:snapToGrid w:val="0"/>
              <w:spacing w:line="360" w:lineRule="exact"/>
              <w:jc w:val="center"/>
              <w:rPr>
                <w:rFonts w:ascii="宋体" w:cs="宋体"/>
                <w:snapToGrid w:val="0"/>
                <w:color w:val="auto"/>
                <w:kern w:val="0"/>
                <w:sz w:val="24"/>
                <w:szCs w:val="24"/>
                <w:highlight w:val="none"/>
              </w:rPr>
            </w:pPr>
            <w:r>
              <w:rPr>
                <w:rFonts w:ascii="宋体" w:hAnsi="宋体" w:cs="宋体"/>
                <w:snapToGrid w:val="0"/>
                <w:color w:val="auto"/>
                <w:kern w:val="0"/>
                <w:sz w:val="24"/>
                <w:szCs w:val="24"/>
                <w:highlight w:val="none"/>
              </w:rPr>
              <w:t>7</w:t>
            </w:r>
          </w:p>
        </w:tc>
        <w:tc>
          <w:tcPr>
            <w:tcW w:w="719" w:type="pct"/>
            <w:tcBorders>
              <w:top w:val="single" w:color="080000" w:sz="4" w:space="0"/>
              <w:left w:val="single" w:color="080000" w:sz="4" w:space="0"/>
              <w:bottom w:val="single" w:color="080000" w:sz="4" w:space="0"/>
              <w:right w:val="single" w:color="080000" w:sz="4" w:space="0"/>
            </w:tcBorders>
            <w:vAlign w:val="center"/>
          </w:tcPr>
          <w:p w14:paraId="5CB5B0A4">
            <w:pPr>
              <w:pStyle w:val="89"/>
              <w:wordWrap w:val="0"/>
              <w:adjustRightInd w:val="0"/>
              <w:snapToGrid w:val="0"/>
              <w:spacing w:line="360" w:lineRule="exact"/>
              <w:jc w:val="center"/>
              <w:rPr>
                <w:rFonts w:asci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投标评审原件（如有）</w:t>
            </w:r>
          </w:p>
          <w:p w14:paraId="36FFB4E2">
            <w:pPr>
              <w:pStyle w:val="89"/>
              <w:wordWrap w:val="0"/>
              <w:adjustRightInd w:val="0"/>
              <w:snapToGrid w:val="0"/>
              <w:spacing w:line="360" w:lineRule="exact"/>
              <w:jc w:val="center"/>
              <w:rPr>
                <w:rFonts w:asci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递交时间</w:t>
            </w:r>
          </w:p>
        </w:tc>
        <w:tc>
          <w:tcPr>
            <w:tcW w:w="4051" w:type="pct"/>
            <w:tcBorders>
              <w:top w:val="single" w:color="080000" w:sz="4" w:space="0"/>
              <w:left w:val="single" w:color="080000" w:sz="4" w:space="0"/>
              <w:bottom w:val="single" w:color="080000" w:sz="4" w:space="0"/>
              <w:right w:val="single" w:color="080000" w:sz="4" w:space="0"/>
            </w:tcBorders>
            <w:vAlign w:val="center"/>
          </w:tcPr>
          <w:p w14:paraId="575AC105">
            <w:pPr>
              <w:pStyle w:val="89"/>
              <w:widowControl/>
              <w:snapToGrid w:val="0"/>
              <w:ind w:firstLine="240" w:firstLineChars="100"/>
              <w:jc w:val="left"/>
              <w:rPr>
                <w:rFonts w:ascii="宋体" w:cs="宋体"/>
                <w:snapToGrid w:val="0"/>
                <w:color w:val="auto"/>
                <w:kern w:val="0"/>
                <w:sz w:val="24"/>
                <w:szCs w:val="24"/>
                <w:highlight w:val="none"/>
              </w:rPr>
            </w:pPr>
            <w:r>
              <w:rPr>
                <w:rFonts w:ascii="宋体" w:hAnsi="宋体" w:cs="宋体"/>
                <w:color w:val="auto"/>
                <w:kern w:val="0"/>
                <w:sz w:val="24"/>
                <w:szCs w:val="24"/>
                <w:highlight w:val="none"/>
              </w:rPr>
              <w:t>2026</w:t>
            </w:r>
            <w:r>
              <w:rPr>
                <w:rFonts w:hint="eastAsia" w:ascii="宋体" w:hAnsi="宋体" w:cs="宋体"/>
                <w:color w:val="auto"/>
                <w:kern w:val="0"/>
                <w:sz w:val="24"/>
                <w:szCs w:val="24"/>
                <w:highlight w:val="none"/>
              </w:rPr>
              <w:t>年</w:t>
            </w:r>
            <w:r>
              <w:rPr>
                <w:rFonts w:hint="eastAsia" w:ascii="宋体" w:hAnsi="宋体" w:cs="宋体"/>
                <w:color w:val="auto"/>
                <w:kern w:val="0"/>
                <w:sz w:val="24"/>
                <w:szCs w:val="24"/>
                <w:highlight w:val="none"/>
                <w:lang w:val="en-US" w:eastAsia="zh-CN"/>
              </w:rPr>
              <w:t>10</w:t>
            </w:r>
            <w:r>
              <w:rPr>
                <w:rFonts w:hint="eastAsia" w:ascii="宋体" w:hAnsi="宋体" w:cs="宋体"/>
                <w:color w:val="auto"/>
                <w:kern w:val="0"/>
                <w:sz w:val="24"/>
                <w:szCs w:val="24"/>
                <w:highlight w:val="none"/>
              </w:rPr>
              <w:t>月</w:t>
            </w:r>
            <w:r>
              <w:rPr>
                <w:rFonts w:hint="eastAsia" w:ascii="宋体" w:hAnsi="宋体" w:cs="宋体"/>
                <w:color w:val="auto"/>
                <w:kern w:val="0"/>
                <w:sz w:val="24"/>
                <w:szCs w:val="24"/>
                <w:highlight w:val="none"/>
                <w:lang w:val="en-US" w:eastAsia="zh-CN"/>
              </w:rPr>
              <w:t>20</w:t>
            </w:r>
            <w:r>
              <w:rPr>
                <w:rFonts w:hint="eastAsia" w:ascii="宋体" w:hAnsi="宋体" w:cs="宋体"/>
                <w:color w:val="auto"/>
                <w:kern w:val="0"/>
                <w:sz w:val="24"/>
                <w:szCs w:val="24"/>
                <w:highlight w:val="none"/>
              </w:rPr>
              <w:t>日</w:t>
            </w:r>
            <w:r>
              <w:rPr>
                <w:rFonts w:hint="eastAsia" w:ascii="宋体" w:hAnsi="宋体" w:cs="宋体"/>
                <w:color w:val="auto"/>
                <w:kern w:val="0"/>
                <w:sz w:val="24"/>
                <w:szCs w:val="24"/>
                <w:highlight w:val="none"/>
                <w:lang w:val="en-US" w:eastAsia="zh-CN"/>
              </w:rPr>
              <w:t>09</w:t>
            </w:r>
            <w:r>
              <w:rPr>
                <w:rFonts w:hint="eastAsia" w:ascii="宋体" w:hAnsi="宋体" w:cs="宋体"/>
                <w:color w:val="auto"/>
                <w:kern w:val="0"/>
                <w:sz w:val="24"/>
                <w:szCs w:val="24"/>
                <w:highlight w:val="none"/>
              </w:rPr>
              <w:t>时</w:t>
            </w:r>
            <w:r>
              <w:rPr>
                <w:rFonts w:hint="eastAsia" w:ascii="宋体" w:hAnsi="宋体" w:cs="宋体"/>
                <w:color w:val="auto"/>
                <w:kern w:val="0"/>
                <w:sz w:val="24"/>
                <w:szCs w:val="24"/>
                <w:highlight w:val="none"/>
                <w:lang w:val="en-US" w:eastAsia="zh-CN"/>
              </w:rPr>
              <w:t>00</w:t>
            </w:r>
            <w:r>
              <w:rPr>
                <w:rFonts w:hint="eastAsia" w:ascii="宋体" w:hAnsi="宋体" w:cs="宋体"/>
                <w:color w:val="auto"/>
                <w:kern w:val="0"/>
                <w:sz w:val="24"/>
                <w:szCs w:val="24"/>
                <w:highlight w:val="none"/>
              </w:rPr>
              <w:t>分至</w:t>
            </w:r>
            <w:r>
              <w:rPr>
                <w:rFonts w:ascii="宋体" w:hAnsi="宋体" w:cs="宋体"/>
                <w:color w:val="auto"/>
                <w:kern w:val="0"/>
                <w:sz w:val="24"/>
                <w:szCs w:val="24"/>
                <w:highlight w:val="none"/>
              </w:rPr>
              <w:t>2026</w:t>
            </w:r>
            <w:r>
              <w:rPr>
                <w:rFonts w:hint="eastAsia" w:ascii="宋体" w:hAnsi="宋体" w:cs="宋体"/>
                <w:color w:val="auto"/>
                <w:kern w:val="0"/>
                <w:sz w:val="24"/>
                <w:szCs w:val="24"/>
                <w:highlight w:val="none"/>
              </w:rPr>
              <w:t>年</w:t>
            </w:r>
            <w:r>
              <w:rPr>
                <w:rFonts w:hint="eastAsia" w:ascii="宋体" w:hAnsi="宋体" w:cs="宋体"/>
                <w:color w:val="auto"/>
                <w:kern w:val="0"/>
                <w:sz w:val="24"/>
                <w:szCs w:val="24"/>
                <w:highlight w:val="none"/>
                <w:lang w:val="en-US" w:eastAsia="zh-CN"/>
              </w:rPr>
              <w:t>10</w:t>
            </w:r>
            <w:r>
              <w:rPr>
                <w:rFonts w:hint="eastAsia" w:ascii="宋体" w:hAnsi="宋体" w:cs="宋体"/>
                <w:color w:val="auto"/>
                <w:kern w:val="0"/>
                <w:sz w:val="24"/>
                <w:szCs w:val="24"/>
                <w:highlight w:val="none"/>
              </w:rPr>
              <w:t>月</w:t>
            </w:r>
            <w:r>
              <w:rPr>
                <w:rFonts w:hint="eastAsia" w:ascii="宋体" w:hAnsi="宋体" w:cs="宋体"/>
                <w:color w:val="auto"/>
                <w:kern w:val="0"/>
                <w:sz w:val="24"/>
                <w:szCs w:val="24"/>
                <w:highlight w:val="none"/>
                <w:lang w:val="en-US" w:eastAsia="zh-CN"/>
              </w:rPr>
              <w:t>20</w:t>
            </w:r>
            <w:r>
              <w:rPr>
                <w:rFonts w:hint="eastAsia" w:ascii="宋体" w:hAnsi="宋体" w:cs="宋体"/>
                <w:color w:val="auto"/>
                <w:kern w:val="0"/>
                <w:sz w:val="24"/>
                <w:szCs w:val="24"/>
                <w:highlight w:val="none"/>
              </w:rPr>
              <w:t>日</w:t>
            </w:r>
            <w:r>
              <w:rPr>
                <w:rFonts w:hint="eastAsia" w:ascii="宋体" w:hAnsi="宋体" w:cs="宋体"/>
                <w:color w:val="auto"/>
                <w:kern w:val="0"/>
                <w:sz w:val="24"/>
                <w:szCs w:val="24"/>
                <w:highlight w:val="none"/>
                <w:lang w:val="en-US" w:eastAsia="zh-CN"/>
              </w:rPr>
              <w:t>09</w:t>
            </w:r>
            <w:r>
              <w:rPr>
                <w:rFonts w:hint="eastAsia" w:ascii="宋体" w:hAnsi="宋体" w:cs="宋体"/>
                <w:color w:val="auto"/>
                <w:kern w:val="0"/>
                <w:sz w:val="24"/>
                <w:szCs w:val="24"/>
                <w:highlight w:val="none"/>
              </w:rPr>
              <w:t>时</w:t>
            </w:r>
            <w:r>
              <w:rPr>
                <w:rFonts w:hint="eastAsia" w:ascii="宋体" w:hAnsi="宋体" w:cs="宋体"/>
                <w:color w:val="auto"/>
                <w:kern w:val="0"/>
                <w:sz w:val="24"/>
                <w:szCs w:val="24"/>
                <w:highlight w:val="none"/>
                <w:lang w:val="en-US" w:eastAsia="zh-CN"/>
              </w:rPr>
              <w:t>30</w:t>
            </w:r>
            <w:r>
              <w:rPr>
                <w:rFonts w:hint="eastAsia" w:ascii="宋体" w:hAnsi="宋体" w:cs="宋体"/>
                <w:color w:val="auto"/>
                <w:kern w:val="0"/>
                <w:sz w:val="24"/>
                <w:szCs w:val="24"/>
                <w:highlight w:val="none"/>
              </w:rPr>
              <w:t>分</w:t>
            </w:r>
          </w:p>
        </w:tc>
      </w:tr>
      <w:tr w14:paraId="74F523F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242" w:hRule="exact"/>
        </w:trPr>
        <w:tc>
          <w:tcPr>
            <w:tcW w:w="229" w:type="pct"/>
            <w:tcBorders>
              <w:top w:val="single" w:color="080000" w:sz="4" w:space="0"/>
              <w:left w:val="single" w:color="080000" w:sz="4" w:space="0"/>
              <w:bottom w:val="single" w:color="080000" w:sz="4" w:space="0"/>
              <w:right w:val="single" w:color="080000" w:sz="4" w:space="0"/>
            </w:tcBorders>
            <w:vAlign w:val="center"/>
          </w:tcPr>
          <w:p w14:paraId="22FAB028">
            <w:pPr>
              <w:pStyle w:val="89"/>
              <w:wordWrap w:val="0"/>
              <w:adjustRightInd w:val="0"/>
              <w:snapToGrid w:val="0"/>
              <w:spacing w:line="360" w:lineRule="exact"/>
              <w:jc w:val="center"/>
              <w:rPr>
                <w:rFonts w:ascii="宋体" w:cs="宋体"/>
                <w:snapToGrid w:val="0"/>
                <w:color w:val="auto"/>
                <w:kern w:val="0"/>
                <w:sz w:val="24"/>
                <w:szCs w:val="24"/>
                <w:highlight w:val="none"/>
              </w:rPr>
            </w:pPr>
            <w:r>
              <w:rPr>
                <w:rFonts w:ascii="宋体" w:hAnsi="宋体" w:cs="宋体"/>
                <w:snapToGrid w:val="0"/>
                <w:color w:val="auto"/>
                <w:kern w:val="0"/>
                <w:sz w:val="24"/>
                <w:szCs w:val="24"/>
                <w:highlight w:val="none"/>
              </w:rPr>
              <w:t>8</w:t>
            </w:r>
          </w:p>
        </w:tc>
        <w:tc>
          <w:tcPr>
            <w:tcW w:w="719" w:type="pct"/>
            <w:tcBorders>
              <w:top w:val="single" w:color="080000" w:sz="4" w:space="0"/>
              <w:left w:val="single" w:color="080000" w:sz="4" w:space="0"/>
              <w:bottom w:val="single" w:color="080000" w:sz="4" w:space="0"/>
              <w:right w:val="single" w:color="080000" w:sz="4" w:space="0"/>
            </w:tcBorders>
            <w:vAlign w:val="center"/>
          </w:tcPr>
          <w:p w14:paraId="764A5375">
            <w:pPr>
              <w:pStyle w:val="89"/>
              <w:wordWrap w:val="0"/>
              <w:adjustRightInd w:val="0"/>
              <w:snapToGrid w:val="0"/>
              <w:spacing w:line="360" w:lineRule="exact"/>
              <w:jc w:val="center"/>
              <w:rPr>
                <w:rFonts w:asci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投标评审原件（如有）</w:t>
            </w:r>
          </w:p>
          <w:p w14:paraId="4ED55A29">
            <w:pPr>
              <w:pStyle w:val="89"/>
              <w:wordWrap w:val="0"/>
              <w:adjustRightInd w:val="0"/>
              <w:snapToGrid w:val="0"/>
              <w:spacing w:line="360" w:lineRule="exact"/>
              <w:jc w:val="center"/>
              <w:rPr>
                <w:rFonts w:asci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递交地点</w:t>
            </w:r>
          </w:p>
        </w:tc>
        <w:tc>
          <w:tcPr>
            <w:tcW w:w="4051" w:type="pct"/>
            <w:tcBorders>
              <w:top w:val="single" w:color="080000" w:sz="4" w:space="0"/>
              <w:left w:val="single" w:color="080000" w:sz="4" w:space="0"/>
              <w:bottom w:val="single" w:color="080000" w:sz="4" w:space="0"/>
              <w:right w:val="single" w:color="080000" w:sz="4" w:space="0"/>
            </w:tcBorders>
            <w:vAlign w:val="center"/>
          </w:tcPr>
          <w:p w14:paraId="55332907">
            <w:pPr>
              <w:pStyle w:val="89"/>
              <w:wordWrap w:val="0"/>
              <w:adjustRightInd w:val="0"/>
              <w:snapToGrid w:val="0"/>
              <w:spacing w:line="400" w:lineRule="exact"/>
              <w:ind w:firstLine="240" w:firstLineChars="100"/>
              <w:jc w:val="left"/>
              <w:rPr>
                <w:rFonts w:asci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递交场所：韶关市公共资源交易中心</w:t>
            </w:r>
          </w:p>
          <w:p w14:paraId="44E35D04">
            <w:pPr>
              <w:pStyle w:val="89"/>
              <w:wordWrap w:val="0"/>
              <w:adjustRightInd w:val="0"/>
              <w:snapToGrid w:val="0"/>
              <w:spacing w:line="400" w:lineRule="exact"/>
              <w:ind w:firstLine="240" w:firstLineChars="100"/>
              <w:jc w:val="left"/>
              <w:rPr>
                <w:rFonts w:asci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地址：广东省韶关市武江区西联镇，具体房间号以当日现场通知为准。</w:t>
            </w:r>
          </w:p>
        </w:tc>
      </w:tr>
      <w:tr w14:paraId="6AF5D0F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43" w:hRule="exact"/>
        </w:trPr>
        <w:tc>
          <w:tcPr>
            <w:tcW w:w="229" w:type="pct"/>
            <w:tcBorders>
              <w:top w:val="single" w:color="080000" w:sz="4" w:space="0"/>
              <w:left w:val="single" w:color="080000" w:sz="4" w:space="0"/>
              <w:bottom w:val="single" w:color="080000" w:sz="4" w:space="0"/>
              <w:right w:val="single" w:color="080000" w:sz="4" w:space="0"/>
            </w:tcBorders>
            <w:vAlign w:val="center"/>
          </w:tcPr>
          <w:p w14:paraId="72948E15">
            <w:pPr>
              <w:pStyle w:val="89"/>
              <w:wordWrap w:val="0"/>
              <w:adjustRightInd w:val="0"/>
              <w:snapToGrid w:val="0"/>
              <w:spacing w:line="360" w:lineRule="exact"/>
              <w:jc w:val="center"/>
              <w:rPr>
                <w:rFonts w:ascii="宋体" w:cs="宋体"/>
                <w:snapToGrid w:val="0"/>
                <w:color w:val="auto"/>
                <w:kern w:val="0"/>
                <w:sz w:val="24"/>
                <w:szCs w:val="24"/>
                <w:highlight w:val="none"/>
              </w:rPr>
            </w:pPr>
            <w:r>
              <w:rPr>
                <w:rFonts w:ascii="宋体" w:hAnsi="宋体" w:cs="宋体"/>
                <w:snapToGrid w:val="0"/>
                <w:color w:val="auto"/>
                <w:kern w:val="0"/>
                <w:sz w:val="24"/>
                <w:szCs w:val="24"/>
                <w:highlight w:val="none"/>
              </w:rPr>
              <w:t>9</w:t>
            </w:r>
          </w:p>
        </w:tc>
        <w:tc>
          <w:tcPr>
            <w:tcW w:w="719" w:type="pct"/>
            <w:tcBorders>
              <w:top w:val="single" w:color="080000" w:sz="4" w:space="0"/>
              <w:left w:val="single" w:color="080000" w:sz="4" w:space="0"/>
              <w:bottom w:val="single" w:color="080000" w:sz="4" w:space="0"/>
              <w:right w:val="single" w:color="080000" w:sz="4" w:space="0"/>
            </w:tcBorders>
            <w:vAlign w:val="center"/>
          </w:tcPr>
          <w:p w14:paraId="2E8FCF80">
            <w:pPr>
              <w:pStyle w:val="89"/>
              <w:wordWrap w:val="0"/>
              <w:adjustRightInd w:val="0"/>
              <w:snapToGrid w:val="0"/>
              <w:spacing w:line="360" w:lineRule="exact"/>
              <w:jc w:val="center"/>
              <w:rPr>
                <w:rFonts w:asci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开标时间</w:t>
            </w:r>
            <w:r>
              <w:rPr>
                <w:rFonts w:ascii="宋体" w:hAnsi="宋体" w:cs="宋体"/>
                <w:snapToGrid w:val="0"/>
                <w:color w:val="auto"/>
                <w:kern w:val="0"/>
                <w:sz w:val="24"/>
                <w:szCs w:val="24"/>
                <w:highlight w:val="none"/>
              </w:rPr>
              <w:t xml:space="preserve"> </w:t>
            </w:r>
          </w:p>
        </w:tc>
        <w:tc>
          <w:tcPr>
            <w:tcW w:w="4051" w:type="pct"/>
            <w:tcBorders>
              <w:top w:val="single" w:color="080000" w:sz="4" w:space="0"/>
              <w:left w:val="single" w:color="080000" w:sz="4" w:space="0"/>
              <w:bottom w:val="single" w:color="080000" w:sz="4" w:space="0"/>
              <w:right w:val="single" w:color="080000" w:sz="4" w:space="0"/>
            </w:tcBorders>
            <w:vAlign w:val="center"/>
          </w:tcPr>
          <w:p w14:paraId="399D6268">
            <w:pPr>
              <w:pStyle w:val="89"/>
              <w:wordWrap w:val="0"/>
              <w:adjustRightInd w:val="0"/>
              <w:snapToGrid w:val="0"/>
              <w:spacing w:line="400" w:lineRule="exact"/>
              <w:jc w:val="left"/>
              <w:rPr>
                <w:rFonts w:ascii="宋体" w:cs="宋体"/>
                <w:snapToGrid w:val="0"/>
                <w:color w:val="auto"/>
                <w:kern w:val="0"/>
                <w:sz w:val="24"/>
                <w:szCs w:val="24"/>
                <w:highlight w:val="none"/>
              </w:rPr>
            </w:pPr>
            <w:r>
              <w:rPr>
                <w:rFonts w:ascii="宋体" w:hAnsi="宋体" w:cs="宋体"/>
                <w:snapToGrid w:val="0"/>
                <w:color w:val="auto"/>
                <w:kern w:val="0"/>
                <w:sz w:val="24"/>
                <w:szCs w:val="24"/>
                <w:highlight w:val="none"/>
              </w:rPr>
              <w:t xml:space="preserve">  </w:t>
            </w:r>
            <w:r>
              <w:rPr>
                <w:rFonts w:ascii="宋体" w:hAnsi="宋体" w:cs="宋体"/>
                <w:color w:val="auto"/>
                <w:kern w:val="0"/>
                <w:sz w:val="24"/>
                <w:szCs w:val="24"/>
                <w:highlight w:val="none"/>
              </w:rPr>
              <w:t>2026</w:t>
            </w:r>
            <w:r>
              <w:rPr>
                <w:rFonts w:hint="eastAsia" w:ascii="宋体" w:hAnsi="宋体" w:cs="宋体"/>
                <w:color w:val="auto"/>
                <w:kern w:val="0"/>
                <w:sz w:val="24"/>
                <w:szCs w:val="24"/>
                <w:highlight w:val="none"/>
              </w:rPr>
              <w:t>年</w:t>
            </w:r>
            <w:r>
              <w:rPr>
                <w:rFonts w:hint="eastAsia" w:ascii="宋体" w:hAnsi="宋体" w:cs="宋体"/>
                <w:color w:val="auto"/>
                <w:kern w:val="0"/>
                <w:sz w:val="24"/>
                <w:szCs w:val="24"/>
                <w:highlight w:val="none"/>
                <w:lang w:val="en-US" w:eastAsia="zh-CN"/>
              </w:rPr>
              <w:t>10</w:t>
            </w:r>
            <w:r>
              <w:rPr>
                <w:rFonts w:hint="eastAsia" w:ascii="宋体" w:hAnsi="宋体" w:cs="宋体"/>
                <w:color w:val="auto"/>
                <w:kern w:val="0"/>
                <w:sz w:val="24"/>
                <w:szCs w:val="24"/>
                <w:highlight w:val="none"/>
              </w:rPr>
              <w:t>月</w:t>
            </w:r>
            <w:r>
              <w:rPr>
                <w:rFonts w:hint="eastAsia" w:ascii="宋体" w:hAnsi="宋体" w:cs="宋体"/>
                <w:color w:val="auto"/>
                <w:kern w:val="0"/>
                <w:sz w:val="24"/>
                <w:szCs w:val="24"/>
                <w:highlight w:val="none"/>
                <w:lang w:val="en-US" w:eastAsia="zh-CN"/>
              </w:rPr>
              <w:t>20</w:t>
            </w:r>
            <w:r>
              <w:rPr>
                <w:rFonts w:hint="eastAsia" w:ascii="宋体" w:hAnsi="宋体" w:cs="宋体"/>
                <w:color w:val="auto"/>
                <w:kern w:val="0"/>
                <w:sz w:val="24"/>
                <w:szCs w:val="24"/>
                <w:highlight w:val="none"/>
              </w:rPr>
              <w:t>日</w:t>
            </w:r>
            <w:r>
              <w:rPr>
                <w:rFonts w:hint="eastAsia" w:ascii="宋体" w:hAnsi="宋体" w:cs="宋体"/>
                <w:color w:val="auto"/>
                <w:kern w:val="0"/>
                <w:sz w:val="24"/>
                <w:szCs w:val="24"/>
                <w:highlight w:val="none"/>
                <w:lang w:val="en-US" w:eastAsia="zh-CN"/>
              </w:rPr>
              <w:t>09</w:t>
            </w:r>
            <w:r>
              <w:rPr>
                <w:rFonts w:hint="eastAsia" w:ascii="宋体" w:hAnsi="宋体" w:cs="宋体"/>
                <w:color w:val="auto"/>
                <w:kern w:val="0"/>
                <w:sz w:val="24"/>
                <w:szCs w:val="24"/>
                <w:highlight w:val="none"/>
              </w:rPr>
              <w:t>时</w:t>
            </w:r>
            <w:r>
              <w:rPr>
                <w:rFonts w:hint="eastAsia" w:ascii="宋体" w:hAnsi="宋体" w:cs="宋体"/>
                <w:color w:val="auto"/>
                <w:kern w:val="0"/>
                <w:sz w:val="24"/>
                <w:szCs w:val="24"/>
                <w:highlight w:val="none"/>
                <w:lang w:val="en-US" w:eastAsia="zh-CN"/>
              </w:rPr>
              <w:t>30</w:t>
            </w:r>
            <w:r>
              <w:rPr>
                <w:rFonts w:hint="eastAsia" w:ascii="宋体" w:hAnsi="宋体" w:cs="宋体"/>
                <w:color w:val="auto"/>
                <w:kern w:val="0"/>
                <w:sz w:val="24"/>
                <w:szCs w:val="24"/>
                <w:highlight w:val="none"/>
              </w:rPr>
              <w:t>分</w:t>
            </w:r>
          </w:p>
        </w:tc>
      </w:tr>
      <w:tr w14:paraId="09E5EF4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451" w:hRule="exact"/>
        </w:trPr>
        <w:tc>
          <w:tcPr>
            <w:tcW w:w="229" w:type="pct"/>
            <w:tcBorders>
              <w:top w:val="single" w:color="080000" w:sz="4" w:space="0"/>
              <w:left w:val="single" w:color="080000" w:sz="4" w:space="0"/>
              <w:bottom w:val="single" w:color="080000" w:sz="4" w:space="0"/>
              <w:right w:val="single" w:color="080000" w:sz="4" w:space="0"/>
            </w:tcBorders>
            <w:vAlign w:val="center"/>
          </w:tcPr>
          <w:p w14:paraId="331517F4">
            <w:pPr>
              <w:pStyle w:val="89"/>
              <w:wordWrap w:val="0"/>
              <w:adjustRightInd w:val="0"/>
              <w:snapToGrid w:val="0"/>
              <w:spacing w:line="360" w:lineRule="exact"/>
              <w:jc w:val="center"/>
              <w:rPr>
                <w:rFonts w:ascii="宋体" w:cs="宋体"/>
                <w:snapToGrid w:val="0"/>
                <w:color w:val="auto"/>
                <w:kern w:val="0"/>
                <w:sz w:val="24"/>
                <w:szCs w:val="24"/>
                <w:highlight w:val="none"/>
              </w:rPr>
            </w:pPr>
            <w:r>
              <w:rPr>
                <w:rFonts w:ascii="宋体" w:hAnsi="宋体" w:cs="宋体"/>
                <w:snapToGrid w:val="0"/>
                <w:color w:val="auto"/>
                <w:kern w:val="0"/>
                <w:sz w:val="24"/>
                <w:szCs w:val="24"/>
                <w:highlight w:val="none"/>
              </w:rPr>
              <w:t>10</w:t>
            </w:r>
          </w:p>
        </w:tc>
        <w:tc>
          <w:tcPr>
            <w:tcW w:w="719" w:type="pct"/>
            <w:tcBorders>
              <w:top w:val="single" w:color="080000" w:sz="4" w:space="0"/>
              <w:left w:val="single" w:color="080000" w:sz="4" w:space="0"/>
              <w:bottom w:val="single" w:color="080000" w:sz="4" w:space="0"/>
              <w:right w:val="single" w:color="080000" w:sz="4" w:space="0"/>
            </w:tcBorders>
            <w:vAlign w:val="center"/>
          </w:tcPr>
          <w:p w14:paraId="60D055FA">
            <w:pPr>
              <w:pStyle w:val="89"/>
              <w:wordWrap w:val="0"/>
              <w:adjustRightInd w:val="0"/>
              <w:snapToGrid w:val="0"/>
              <w:spacing w:line="360" w:lineRule="exact"/>
              <w:jc w:val="center"/>
              <w:rPr>
                <w:rFonts w:asci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开标地点</w:t>
            </w:r>
            <w:r>
              <w:rPr>
                <w:rFonts w:ascii="宋体" w:hAnsi="宋体" w:cs="宋体"/>
                <w:snapToGrid w:val="0"/>
                <w:color w:val="auto"/>
                <w:kern w:val="0"/>
                <w:sz w:val="24"/>
                <w:szCs w:val="24"/>
                <w:highlight w:val="none"/>
              </w:rPr>
              <w:t xml:space="preserve"> </w:t>
            </w:r>
          </w:p>
        </w:tc>
        <w:tc>
          <w:tcPr>
            <w:tcW w:w="4051" w:type="pct"/>
            <w:tcBorders>
              <w:top w:val="single" w:color="080000" w:sz="4" w:space="0"/>
              <w:left w:val="single" w:color="080000" w:sz="4" w:space="0"/>
              <w:bottom w:val="single" w:color="080000" w:sz="4" w:space="0"/>
              <w:right w:val="single" w:color="080000" w:sz="4" w:space="0"/>
            </w:tcBorders>
            <w:vAlign w:val="center"/>
          </w:tcPr>
          <w:p w14:paraId="4C2EC0A6">
            <w:pPr>
              <w:pStyle w:val="89"/>
              <w:wordWrap w:val="0"/>
              <w:adjustRightInd w:val="0"/>
              <w:snapToGrid w:val="0"/>
              <w:spacing w:line="400" w:lineRule="exact"/>
              <w:ind w:firstLine="240" w:firstLineChars="100"/>
              <w:jc w:val="left"/>
              <w:rPr>
                <w:rFonts w:asci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开标场所：韶关市公共资源交易中心</w:t>
            </w:r>
          </w:p>
          <w:p w14:paraId="46BBB8AE">
            <w:pPr>
              <w:pStyle w:val="89"/>
              <w:wordWrap w:val="0"/>
              <w:adjustRightInd w:val="0"/>
              <w:snapToGrid w:val="0"/>
              <w:spacing w:line="400" w:lineRule="exact"/>
              <w:ind w:firstLine="240" w:firstLineChars="100"/>
              <w:jc w:val="left"/>
              <w:rPr>
                <w:rFonts w:asci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地址：广东省韶关市武江区西联镇，具体房间号以当日现场通知为准。</w:t>
            </w:r>
          </w:p>
        </w:tc>
      </w:tr>
      <w:tr w14:paraId="77639AF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264" w:hRule="exact"/>
        </w:trPr>
        <w:tc>
          <w:tcPr>
            <w:tcW w:w="948" w:type="pct"/>
            <w:gridSpan w:val="2"/>
            <w:tcBorders>
              <w:top w:val="single" w:color="080000" w:sz="4" w:space="0"/>
              <w:left w:val="single" w:color="080000" w:sz="4" w:space="0"/>
              <w:bottom w:val="single" w:color="080000" w:sz="4" w:space="0"/>
              <w:right w:val="single" w:color="080000" w:sz="4" w:space="0"/>
            </w:tcBorders>
            <w:vAlign w:val="center"/>
          </w:tcPr>
          <w:p w14:paraId="39A212CC">
            <w:pPr>
              <w:pStyle w:val="89"/>
              <w:wordWrap w:val="0"/>
              <w:adjustRightInd w:val="0"/>
              <w:snapToGrid w:val="0"/>
              <w:spacing w:line="360" w:lineRule="exact"/>
              <w:jc w:val="center"/>
              <w:rPr>
                <w:rFonts w:asci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备注</w:t>
            </w:r>
          </w:p>
        </w:tc>
        <w:tc>
          <w:tcPr>
            <w:tcW w:w="4051" w:type="pct"/>
            <w:tcBorders>
              <w:top w:val="single" w:color="080000" w:sz="4" w:space="0"/>
              <w:left w:val="single" w:color="080000" w:sz="4" w:space="0"/>
              <w:bottom w:val="single" w:color="080000" w:sz="4" w:space="0"/>
              <w:right w:val="single" w:color="080000" w:sz="4" w:space="0"/>
            </w:tcBorders>
            <w:vAlign w:val="center"/>
          </w:tcPr>
          <w:p w14:paraId="088AD284">
            <w:pPr>
              <w:pStyle w:val="89"/>
              <w:wordWrap w:val="0"/>
              <w:adjustRightInd w:val="0"/>
              <w:snapToGrid w:val="0"/>
              <w:spacing w:line="400" w:lineRule="exact"/>
              <w:ind w:firstLine="240" w:firstLineChars="100"/>
              <w:jc w:val="left"/>
              <w:rPr>
                <w:rFonts w:asci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自行下载招标文件、资料文件及招标答疑书等。若由于投标人自身原因未能及时取得上述资料的，由此发生的任何责任由投标人自负。</w:t>
            </w:r>
          </w:p>
        </w:tc>
      </w:tr>
    </w:tbl>
    <w:p w14:paraId="73EA525A">
      <w:pPr>
        <w:widowControl w:val="0"/>
        <w:numPr>
          <w:ilvl w:val="0"/>
          <w:numId w:val="0"/>
        </w:numPr>
        <w:spacing w:line="360" w:lineRule="auto"/>
        <w:jc w:val="both"/>
        <w:rPr>
          <w:color w:val="auto"/>
          <w:highlight w:val="none"/>
        </w:rPr>
      </w:pPr>
    </w:p>
    <w:p w14:paraId="201A1718">
      <w:pPr>
        <w:pStyle w:val="41"/>
        <w:rPr>
          <w:color w:val="auto"/>
          <w:highlight w:val="none"/>
        </w:rPr>
        <w:sectPr>
          <w:endnotePr>
            <w:numFmt w:val="decimal"/>
          </w:endnotePr>
          <w:pgSz w:w="11906" w:h="16838"/>
          <w:pgMar w:top="1417" w:right="1417" w:bottom="1417" w:left="1417" w:header="850" w:footer="992" w:gutter="0"/>
          <w:cols w:space="0" w:num="1"/>
          <w:docGrid w:linePitch="327" w:charSpace="0"/>
        </w:sectPr>
      </w:pPr>
    </w:p>
    <w:p w14:paraId="59BCED9A">
      <w:pPr>
        <w:pStyle w:val="3"/>
        <w:keepNext w:val="0"/>
        <w:keepLines w:val="0"/>
        <w:pageBreakBefore w:val="0"/>
        <w:topLinePunct w:val="0"/>
        <w:bidi w:val="0"/>
        <w:spacing w:line="500" w:lineRule="exact"/>
        <w:textAlignment w:val="auto"/>
        <w:rPr>
          <w:b/>
          <w:bCs/>
          <w:color w:val="auto"/>
          <w:highlight w:val="none"/>
        </w:rPr>
      </w:pPr>
      <w:bookmarkStart w:id="10" w:name="_Hlt87793819"/>
      <w:bookmarkEnd w:id="10"/>
      <w:bookmarkStart w:id="11" w:name="_Toc9819"/>
      <w:bookmarkStart w:id="12" w:name="_Toc29916"/>
      <w:bookmarkStart w:id="13" w:name="_Hlt69698754"/>
      <w:bookmarkStart w:id="14" w:name="_Hlt69698705"/>
      <w:r>
        <w:rPr>
          <w:rFonts w:hint="eastAsia"/>
          <w:b/>
          <w:bCs/>
          <w:color w:val="auto"/>
          <w:highlight w:val="none"/>
        </w:rPr>
        <w:t>第三节 投标人须知</w:t>
      </w:r>
      <w:bookmarkStart w:id="15" w:name="_Hlt69669159"/>
      <w:bookmarkEnd w:id="15"/>
      <w:r>
        <w:rPr>
          <w:rFonts w:hint="eastAsia"/>
          <w:b/>
          <w:bCs/>
          <w:color w:val="auto"/>
          <w:highlight w:val="none"/>
        </w:rPr>
        <w:t>正文</w:t>
      </w:r>
      <w:bookmarkEnd w:id="11"/>
      <w:bookmarkEnd w:id="12"/>
    </w:p>
    <w:bookmarkEnd w:id="13"/>
    <w:bookmarkEnd w:id="14"/>
    <w:p w14:paraId="27D8FC93">
      <w:pPr>
        <w:keepNext w:val="0"/>
        <w:keepLines w:val="0"/>
        <w:pageBreakBefore w:val="0"/>
        <w:widowControl/>
        <w:suppressLineNumbers w:val="0"/>
        <w:kinsoku/>
        <w:wordWrap w:val="0"/>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snapToGrid w:val="0"/>
          <w:color w:val="auto"/>
          <w:sz w:val="24"/>
          <w:szCs w:val="24"/>
          <w:highlight w:val="none"/>
          <w:u w:val="none"/>
        </w:rPr>
      </w:pPr>
      <w:bookmarkStart w:id="16" w:name="_Toc5851"/>
      <w:r>
        <w:rPr>
          <w:rFonts w:hint="eastAsia" w:ascii="宋体" w:hAnsi="宋体" w:eastAsia="宋体" w:cs="宋体"/>
          <w:b w:val="0"/>
          <w:bCs/>
          <w:snapToGrid w:val="0"/>
          <w:color w:val="auto"/>
          <w:sz w:val="24"/>
          <w:szCs w:val="24"/>
          <w:highlight w:val="none"/>
          <w:u w:val="single"/>
          <w:lang w:val="en-US" w:eastAsia="zh-CN"/>
        </w:rPr>
        <w:t>韶关市武江区武江大道南沿线提升改造项目</w:t>
      </w:r>
      <w:r>
        <w:rPr>
          <w:rFonts w:hint="eastAsia" w:ascii="宋体" w:hAnsi="宋体" w:eastAsia="宋体" w:cs="宋体"/>
          <w:b w:val="0"/>
          <w:bCs/>
          <w:snapToGrid w:val="0"/>
          <w:color w:val="auto"/>
          <w:sz w:val="24"/>
          <w:szCs w:val="24"/>
          <w:highlight w:val="none"/>
          <w:u w:val="none"/>
          <w:lang w:eastAsia="zh-CN"/>
        </w:rPr>
        <w:t>经</w:t>
      </w:r>
      <w:r>
        <w:rPr>
          <w:rFonts w:hint="eastAsia" w:ascii="宋体" w:hAnsi="宋体" w:eastAsia="宋体" w:cs="宋体"/>
          <w:b w:val="0"/>
          <w:bCs/>
          <w:snapToGrid w:val="0"/>
          <w:color w:val="auto"/>
          <w:sz w:val="24"/>
          <w:szCs w:val="24"/>
          <w:highlight w:val="none"/>
          <w:u w:val="single"/>
          <w:lang w:val="en-US" w:eastAsia="zh-CN"/>
        </w:rPr>
        <w:t>韶关市武江区发展和改革局</w:t>
      </w:r>
      <w:r>
        <w:rPr>
          <w:rFonts w:hint="eastAsia" w:ascii="宋体" w:hAnsi="宋体" w:eastAsia="宋体" w:cs="宋体"/>
          <w:b w:val="0"/>
          <w:bCs/>
          <w:snapToGrid w:val="0"/>
          <w:color w:val="auto"/>
          <w:sz w:val="24"/>
          <w:szCs w:val="24"/>
          <w:highlight w:val="none"/>
          <w:u w:val="none"/>
          <w:lang w:eastAsia="zh-CN"/>
        </w:rPr>
        <w:t>以</w:t>
      </w:r>
      <w:r>
        <w:rPr>
          <w:rFonts w:hint="eastAsia" w:ascii="宋体" w:hAnsi="宋体" w:eastAsia="宋体" w:cs="宋体"/>
          <w:b w:val="0"/>
          <w:bCs/>
          <w:snapToGrid w:val="0"/>
          <w:color w:val="auto"/>
          <w:sz w:val="24"/>
          <w:szCs w:val="24"/>
          <w:highlight w:val="none"/>
          <w:u w:val="single"/>
          <w:lang w:eastAsia="zh-CN"/>
        </w:rPr>
        <w:t>《</w:t>
      </w:r>
      <w:r>
        <w:rPr>
          <w:rFonts w:hint="eastAsia" w:ascii="宋体" w:hAnsi="宋体" w:eastAsia="宋体" w:cs="宋体"/>
          <w:b w:val="0"/>
          <w:bCs/>
          <w:snapToGrid w:val="0"/>
          <w:color w:val="auto"/>
          <w:sz w:val="24"/>
          <w:szCs w:val="24"/>
          <w:highlight w:val="none"/>
          <w:u w:val="single"/>
          <w:lang w:val="en-US" w:eastAsia="zh-CN"/>
        </w:rPr>
        <w:t>韶关市武江区发展和改革局关于韶关市武江区中心城区城市更新及基础设施提质工程项目可行性研究报告的批复》（韶武发改投审〔2026〕19号</w:t>
      </w:r>
      <w:r>
        <w:rPr>
          <w:rFonts w:hint="eastAsia" w:ascii="宋体" w:hAnsi="宋体" w:eastAsia="宋体" w:cs="宋体"/>
          <w:b w:val="0"/>
          <w:bCs/>
          <w:snapToGrid w:val="0"/>
          <w:color w:val="auto"/>
          <w:sz w:val="24"/>
          <w:szCs w:val="24"/>
          <w:highlight w:val="none"/>
          <w:u w:val="single"/>
          <w:lang w:eastAsia="zh-CN"/>
        </w:rPr>
        <w:t>）批准建设，项目代码</w:t>
      </w:r>
      <w:r>
        <w:rPr>
          <w:rFonts w:hint="eastAsia" w:hAnsi="宋体" w:cs="宋体"/>
          <w:b w:val="0"/>
          <w:bCs/>
          <w:snapToGrid w:val="0"/>
          <w:color w:val="auto"/>
          <w:sz w:val="24"/>
          <w:szCs w:val="24"/>
          <w:highlight w:val="none"/>
          <w:u w:val="single"/>
          <w:lang w:val="en-US" w:eastAsia="zh-CN"/>
        </w:rPr>
        <w:t>2605-440203-17-01-799399</w:t>
      </w:r>
      <w:r>
        <w:rPr>
          <w:rFonts w:hint="eastAsia" w:ascii="宋体" w:hAnsi="宋体" w:eastAsia="宋体" w:cs="宋体"/>
          <w:b w:val="0"/>
          <w:bCs/>
          <w:snapToGrid w:val="0"/>
          <w:color w:val="auto"/>
          <w:sz w:val="24"/>
          <w:szCs w:val="24"/>
          <w:highlight w:val="none"/>
          <w:u w:val="single"/>
          <w:lang w:eastAsia="zh-CN"/>
        </w:rPr>
        <w:t>。</w:t>
      </w:r>
      <w:r>
        <w:rPr>
          <w:rFonts w:hint="eastAsia" w:ascii="宋体" w:hAnsi="宋体" w:eastAsia="宋体" w:cs="宋体"/>
          <w:b w:val="0"/>
          <w:bCs/>
          <w:snapToGrid w:val="0"/>
          <w:color w:val="auto"/>
          <w:sz w:val="24"/>
          <w:szCs w:val="24"/>
          <w:highlight w:val="none"/>
          <w:u w:val="none"/>
          <w:lang w:eastAsia="zh-CN"/>
        </w:rPr>
        <w:t>本</w:t>
      </w:r>
      <w:r>
        <w:rPr>
          <w:rFonts w:hint="eastAsia" w:ascii="宋体" w:hAnsi="宋体" w:eastAsia="宋体" w:cs="宋体"/>
          <w:b w:val="0"/>
          <w:bCs/>
          <w:snapToGrid w:val="0"/>
          <w:color w:val="auto"/>
          <w:sz w:val="24"/>
          <w:szCs w:val="24"/>
          <w:highlight w:val="none"/>
          <w:u w:val="single"/>
          <w:lang w:eastAsia="zh-CN"/>
        </w:rPr>
        <w:t>项</w:t>
      </w:r>
      <w:r>
        <w:rPr>
          <w:rFonts w:hint="eastAsia" w:ascii="宋体" w:hAnsi="宋体" w:eastAsia="宋体" w:cs="宋体"/>
          <w:b w:val="0"/>
          <w:bCs/>
          <w:snapToGrid w:val="0"/>
          <w:color w:val="auto"/>
          <w:sz w:val="24"/>
          <w:szCs w:val="24"/>
          <w:highlight w:val="none"/>
          <w:u w:val="none"/>
          <w:lang w:eastAsia="zh-CN"/>
        </w:rPr>
        <w:t>目业主为</w:t>
      </w:r>
      <w:r>
        <w:rPr>
          <w:rFonts w:hint="eastAsia" w:ascii="宋体" w:hAnsi="宋体" w:eastAsia="宋体" w:cs="宋体"/>
          <w:b w:val="0"/>
          <w:bCs/>
          <w:snapToGrid w:val="0"/>
          <w:color w:val="auto"/>
          <w:sz w:val="24"/>
          <w:szCs w:val="24"/>
          <w:highlight w:val="none"/>
          <w:u w:val="single"/>
          <w:lang w:val="en-US" w:eastAsia="zh-CN"/>
        </w:rPr>
        <w:t>韶关市武江区国有投资集团有限公司</w:t>
      </w:r>
      <w:r>
        <w:rPr>
          <w:rFonts w:hint="eastAsia" w:ascii="宋体" w:hAnsi="宋体" w:eastAsia="宋体" w:cs="宋体"/>
          <w:b w:val="0"/>
          <w:bCs/>
          <w:snapToGrid w:val="0"/>
          <w:color w:val="auto"/>
          <w:sz w:val="24"/>
          <w:szCs w:val="24"/>
          <w:highlight w:val="none"/>
          <w:u w:val="single"/>
          <w:lang w:eastAsia="zh-CN"/>
        </w:rPr>
        <w:t>，</w:t>
      </w:r>
      <w:r>
        <w:rPr>
          <w:rFonts w:hint="eastAsia" w:ascii="宋体" w:hAnsi="宋体" w:eastAsia="宋体" w:cs="宋体"/>
          <w:b w:val="0"/>
          <w:bCs/>
          <w:snapToGrid w:val="0"/>
          <w:color w:val="auto"/>
          <w:sz w:val="24"/>
          <w:szCs w:val="24"/>
          <w:highlight w:val="none"/>
          <w:u w:val="none"/>
          <w:lang w:val="en-US" w:eastAsia="zh-CN"/>
        </w:rPr>
        <w:t>项目建设资金</w:t>
      </w:r>
      <w:r>
        <w:rPr>
          <w:rFonts w:hint="eastAsia" w:hAnsi="宋体" w:eastAsia="宋体" w:cs="宋体"/>
          <w:b w:val="0"/>
          <w:bCs/>
          <w:snapToGrid w:val="0"/>
          <w:color w:val="auto"/>
          <w:sz w:val="24"/>
          <w:szCs w:val="24"/>
          <w:highlight w:val="none"/>
          <w:u w:val="none"/>
          <w:lang w:val="en-US" w:eastAsia="zh-CN"/>
        </w:rPr>
        <w:t>来自</w:t>
      </w:r>
      <w:r>
        <w:rPr>
          <w:rFonts w:hint="eastAsia" w:ascii="宋体" w:hAnsi="宋体" w:eastAsia="宋体" w:cs="宋体"/>
          <w:b w:val="0"/>
          <w:bCs/>
          <w:snapToGrid w:val="0"/>
          <w:color w:val="auto"/>
          <w:sz w:val="24"/>
          <w:szCs w:val="24"/>
          <w:highlight w:val="none"/>
          <w:u w:val="single"/>
          <w:lang w:val="en-US" w:eastAsia="zh-CN"/>
        </w:rPr>
        <w:t>通过企业自有资金、地方政府专项债券、市场化融资、争取上级政策性资金等方式解决</w:t>
      </w:r>
      <w:r>
        <w:rPr>
          <w:rFonts w:hint="eastAsia" w:ascii="宋体" w:hAnsi="宋体" w:eastAsia="宋体" w:cs="宋体"/>
          <w:b w:val="0"/>
          <w:bCs/>
          <w:snapToGrid w:val="0"/>
          <w:color w:val="auto"/>
          <w:sz w:val="24"/>
          <w:szCs w:val="24"/>
          <w:highlight w:val="none"/>
          <w:u w:val="none"/>
          <w:lang w:val="en-US" w:eastAsia="zh-CN"/>
        </w:rPr>
        <w:t>，出资</w:t>
      </w:r>
      <w:r>
        <w:rPr>
          <w:rFonts w:hint="eastAsia" w:ascii="宋体" w:hAnsi="宋体" w:eastAsia="宋体" w:cs="宋体"/>
          <w:b w:val="0"/>
          <w:bCs/>
          <w:snapToGrid w:val="0"/>
          <w:color w:val="auto"/>
          <w:sz w:val="24"/>
          <w:szCs w:val="24"/>
          <w:highlight w:val="none"/>
          <w:u w:val="none"/>
          <w:lang w:eastAsia="zh-CN"/>
        </w:rPr>
        <w:t>比例为</w:t>
      </w:r>
      <w:r>
        <w:rPr>
          <w:rFonts w:hint="eastAsia" w:ascii="宋体" w:hAnsi="宋体" w:eastAsia="宋体" w:cs="宋体"/>
          <w:b w:val="0"/>
          <w:bCs/>
          <w:snapToGrid w:val="0"/>
          <w:color w:val="auto"/>
          <w:sz w:val="24"/>
          <w:szCs w:val="24"/>
          <w:highlight w:val="none"/>
          <w:u w:val="single"/>
          <w:lang w:eastAsia="zh-CN"/>
        </w:rPr>
        <w:t>100%</w:t>
      </w:r>
      <w:r>
        <w:rPr>
          <w:rFonts w:hint="eastAsia" w:ascii="宋体" w:hAnsi="宋体" w:eastAsia="宋体" w:cs="宋体"/>
          <w:b w:val="0"/>
          <w:bCs/>
          <w:snapToGrid w:val="0"/>
          <w:color w:val="auto"/>
          <w:sz w:val="24"/>
          <w:szCs w:val="24"/>
          <w:highlight w:val="none"/>
          <w:u w:val="none"/>
          <w:lang w:eastAsia="zh-CN"/>
        </w:rPr>
        <w:t>，招标人为</w:t>
      </w:r>
      <w:r>
        <w:rPr>
          <w:rFonts w:hint="eastAsia" w:ascii="宋体" w:hAnsi="宋体" w:eastAsia="宋体" w:cs="宋体"/>
          <w:b w:val="0"/>
          <w:bCs/>
          <w:snapToGrid w:val="0"/>
          <w:color w:val="auto"/>
          <w:sz w:val="24"/>
          <w:szCs w:val="24"/>
          <w:highlight w:val="none"/>
          <w:u w:val="single"/>
          <w:lang w:val="en-US" w:eastAsia="zh-CN"/>
        </w:rPr>
        <w:t>韶关市武江区国有投资集团有限公司</w:t>
      </w:r>
      <w:r>
        <w:rPr>
          <w:rFonts w:hint="eastAsia" w:ascii="宋体" w:hAnsi="宋体" w:eastAsia="宋体" w:cs="宋体"/>
          <w:b w:val="0"/>
          <w:bCs/>
          <w:snapToGrid w:val="0"/>
          <w:color w:val="auto"/>
          <w:sz w:val="24"/>
          <w:szCs w:val="24"/>
          <w:highlight w:val="none"/>
          <w:u w:val="none"/>
          <w:lang w:eastAsia="zh-CN"/>
        </w:rPr>
        <w:t>，招标代理机构为</w:t>
      </w:r>
      <w:r>
        <w:rPr>
          <w:rFonts w:hint="eastAsia" w:ascii="宋体" w:hAnsi="宋体" w:eastAsia="宋体" w:cs="宋体"/>
          <w:b w:val="0"/>
          <w:bCs/>
          <w:snapToGrid w:val="0"/>
          <w:color w:val="auto"/>
          <w:sz w:val="24"/>
          <w:szCs w:val="24"/>
          <w:highlight w:val="none"/>
          <w:u w:val="single"/>
          <w:lang w:eastAsia="zh-CN"/>
        </w:rPr>
        <w:t>广东合正项目管理有限公司</w:t>
      </w:r>
      <w:r>
        <w:rPr>
          <w:rFonts w:hint="eastAsia" w:ascii="宋体" w:hAnsi="宋体" w:eastAsia="宋体" w:cs="宋体"/>
          <w:b w:val="0"/>
          <w:bCs/>
          <w:snapToGrid w:val="0"/>
          <w:color w:val="auto"/>
          <w:sz w:val="24"/>
          <w:szCs w:val="24"/>
          <w:highlight w:val="none"/>
          <w:u w:val="none"/>
          <w:lang w:eastAsia="zh-CN"/>
        </w:rPr>
        <w:t>，现对该项目的</w:t>
      </w:r>
      <w:r>
        <w:rPr>
          <w:rFonts w:hint="eastAsia" w:ascii="宋体" w:hAnsi="宋体" w:eastAsia="宋体" w:cs="宋体"/>
          <w:b w:val="0"/>
          <w:bCs/>
          <w:snapToGrid w:val="0"/>
          <w:color w:val="auto"/>
          <w:sz w:val="24"/>
          <w:szCs w:val="24"/>
          <w:highlight w:val="none"/>
          <w:u w:val="none"/>
          <w:lang w:val="en-US" w:eastAsia="zh-CN"/>
        </w:rPr>
        <w:t>监理</w:t>
      </w:r>
      <w:r>
        <w:rPr>
          <w:rFonts w:hint="eastAsia" w:ascii="宋体" w:hAnsi="宋体" w:eastAsia="宋体" w:cs="宋体"/>
          <w:b w:val="0"/>
          <w:bCs/>
          <w:snapToGrid w:val="0"/>
          <w:color w:val="auto"/>
          <w:sz w:val="24"/>
          <w:szCs w:val="24"/>
          <w:highlight w:val="none"/>
          <w:u w:val="none"/>
          <w:lang w:eastAsia="zh-CN"/>
        </w:rPr>
        <w:t>进行公开招标。</w:t>
      </w:r>
    </w:p>
    <w:p w14:paraId="6E939B6A">
      <w:pPr>
        <w:pStyle w:val="89"/>
        <w:keepNext w:val="0"/>
        <w:keepLines w:val="0"/>
        <w:pageBreakBefore w:val="0"/>
        <w:wordWrap w:val="0"/>
        <w:topLinePunct w:val="0"/>
        <w:bidi w:val="0"/>
        <w:adjustRightInd w:val="0"/>
        <w:snapToGrid w:val="0"/>
        <w:spacing w:line="500" w:lineRule="exact"/>
        <w:ind w:firstLine="480"/>
        <w:jc w:val="left"/>
        <w:textAlignment w:val="auto"/>
        <w:outlineLvl w:val="2"/>
        <w:rPr>
          <w:b/>
          <w:bCs/>
          <w:snapToGrid w:val="0"/>
          <w:color w:val="auto"/>
          <w:kern w:val="0"/>
          <w:sz w:val="24"/>
          <w:highlight w:val="none"/>
        </w:rPr>
      </w:pPr>
      <w:r>
        <w:rPr>
          <w:rFonts w:hint="eastAsia"/>
          <w:b/>
          <w:bCs/>
          <w:snapToGrid w:val="0"/>
          <w:color w:val="auto"/>
          <w:kern w:val="0"/>
          <w:sz w:val="24"/>
          <w:highlight w:val="none"/>
        </w:rPr>
        <w:t>1．项目概况、招标范围和标段划分、投标费用</w:t>
      </w:r>
      <w:bookmarkEnd w:id="16"/>
    </w:p>
    <w:p w14:paraId="5A9B532C">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1.1</w:t>
      </w:r>
      <w:r>
        <w:rPr>
          <w:rFonts w:hint="eastAsia" w:ascii="宋体" w:hAnsi="宋体" w:cs="宋体"/>
          <w:snapToGrid w:val="0"/>
          <w:color w:val="auto"/>
          <w:kern w:val="0"/>
          <w:sz w:val="24"/>
          <w:highlight w:val="none"/>
        </w:rPr>
        <w:t xml:space="preserve"> 项目概况</w:t>
      </w:r>
    </w:p>
    <w:p w14:paraId="66F99B11">
      <w:pPr>
        <w:pStyle w:val="89"/>
        <w:keepNext w:val="0"/>
        <w:keepLines w:val="0"/>
        <w:pageBreakBefore w:val="0"/>
        <w:wordWrap w:val="0"/>
        <w:topLinePunct w:val="0"/>
        <w:bidi w:val="0"/>
        <w:adjustRightInd w:val="0"/>
        <w:snapToGrid w:val="0"/>
        <w:spacing w:line="500" w:lineRule="exact"/>
        <w:ind w:firstLine="480"/>
        <w:jc w:val="left"/>
        <w:textAlignment w:val="auto"/>
        <w:rPr>
          <w:rFonts w:hint="eastAsia" w:ascii="宋体" w:hAnsi="宋体" w:eastAsia="宋体" w:cs="宋体"/>
          <w:snapToGrid w:val="0"/>
          <w:color w:val="auto"/>
          <w:kern w:val="0"/>
          <w:sz w:val="24"/>
          <w:highlight w:val="none"/>
          <w:lang w:eastAsia="zh-CN"/>
        </w:rPr>
      </w:pPr>
      <w:r>
        <w:rPr>
          <w:rFonts w:hint="eastAsia" w:ascii="宋体" w:hAnsi="宋体" w:cs="宋体"/>
          <w:b/>
          <w:bCs/>
          <w:snapToGrid w:val="0"/>
          <w:color w:val="auto"/>
          <w:kern w:val="0"/>
          <w:sz w:val="24"/>
          <w:highlight w:val="none"/>
        </w:rPr>
        <w:t>1.1.1</w:t>
      </w:r>
      <w:r>
        <w:rPr>
          <w:rFonts w:hint="eastAsia" w:ascii="宋体" w:hAnsi="宋体" w:cs="宋体"/>
          <w:snapToGrid w:val="0"/>
          <w:color w:val="auto"/>
          <w:kern w:val="0"/>
          <w:sz w:val="24"/>
          <w:highlight w:val="none"/>
        </w:rPr>
        <w:t xml:space="preserve"> 建设地点：</w:t>
      </w:r>
      <w:r>
        <w:rPr>
          <w:rFonts w:hint="eastAsia" w:ascii="宋体" w:hAnsi="宋体" w:cs="宋体"/>
          <w:snapToGrid w:val="0"/>
          <w:color w:val="auto"/>
          <w:kern w:val="0"/>
          <w:sz w:val="24"/>
          <w:highlight w:val="none"/>
          <w:lang w:eastAsia="zh-CN"/>
        </w:rPr>
        <w:t>韶关市武江区</w:t>
      </w:r>
    </w:p>
    <w:p w14:paraId="4C076587">
      <w:pPr>
        <w:pStyle w:val="89"/>
        <w:keepNext w:val="0"/>
        <w:keepLines w:val="0"/>
        <w:pageBreakBefore w:val="0"/>
        <w:wordWrap w:val="0"/>
        <w:topLinePunct w:val="0"/>
        <w:bidi w:val="0"/>
        <w:adjustRightInd w:val="0"/>
        <w:snapToGrid w:val="0"/>
        <w:spacing w:line="500" w:lineRule="exact"/>
        <w:ind w:firstLine="480"/>
        <w:jc w:val="left"/>
        <w:textAlignment w:val="auto"/>
        <w:rPr>
          <w:rFonts w:hint="eastAsia" w:ascii="宋体" w:hAnsi="宋体" w:cs="宋体"/>
          <w:b w:val="0"/>
          <w:bCs w:val="0"/>
          <w:snapToGrid w:val="0"/>
          <w:color w:val="auto"/>
          <w:kern w:val="0"/>
          <w:sz w:val="24"/>
          <w:highlight w:val="none"/>
          <w:lang w:val="en-US" w:eastAsia="zh-CN"/>
        </w:rPr>
      </w:pPr>
      <w:r>
        <w:rPr>
          <w:rFonts w:hint="eastAsia" w:ascii="宋体" w:hAnsi="宋体" w:cs="宋体"/>
          <w:b/>
          <w:bCs/>
          <w:snapToGrid w:val="0"/>
          <w:color w:val="auto"/>
          <w:kern w:val="0"/>
          <w:sz w:val="24"/>
          <w:highlight w:val="none"/>
          <w:lang w:val="en-US" w:eastAsia="zh-CN"/>
        </w:rPr>
        <w:t xml:space="preserve">1.1.2 </w:t>
      </w:r>
      <w:r>
        <w:rPr>
          <w:rFonts w:hint="eastAsia" w:ascii="宋体" w:hAnsi="宋体" w:cs="宋体"/>
          <w:b w:val="0"/>
          <w:bCs w:val="0"/>
          <w:snapToGrid w:val="0"/>
          <w:color w:val="auto"/>
          <w:kern w:val="0"/>
          <w:sz w:val="24"/>
          <w:highlight w:val="none"/>
          <w:lang w:val="en-US" w:eastAsia="zh-CN"/>
        </w:rPr>
        <w:t>建设内容：对武江大道南沿线约2.15千米进行整治提升，包含沿线农房屋顶修缮约3000米、建筑外立面整治约1.2万平方米；全线绿化清杂约28000平方米、道路两侧沿线绿化提升约3800米，打造景观节点约6个；完善沿线村庄休闲广场、公共卫生间、消防主题公园等公共基础设施配套，对沿线杂乱三线进行规整下地、捆扎整治。（最终以施工图纸及工程量清单为准）</w:t>
      </w:r>
    </w:p>
    <w:p w14:paraId="0A3C5B6E">
      <w:pPr>
        <w:pStyle w:val="89"/>
        <w:wordWrap w:val="0"/>
        <w:spacing w:line="440" w:lineRule="exact"/>
        <w:ind w:firstLine="480"/>
        <w:jc w:val="left"/>
        <w:rPr>
          <w:rFonts w:hint="default" w:hAnsi="宋体" w:cs="宋体"/>
          <w:color w:val="auto"/>
          <w:kern w:val="0"/>
          <w:sz w:val="24"/>
          <w:szCs w:val="24"/>
          <w:highlight w:val="none"/>
          <w:lang w:val="en-US" w:eastAsia="zh-CN" w:bidi="ar-SA"/>
        </w:rPr>
      </w:pPr>
      <w:r>
        <w:rPr>
          <w:rFonts w:hint="eastAsia" w:ascii="宋体" w:hAnsi="宋体" w:cs="宋体"/>
          <w:b/>
          <w:bCs/>
          <w:snapToGrid w:val="0"/>
          <w:color w:val="auto"/>
          <w:kern w:val="0"/>
          <w:sz w:val="24"/>
          <w:highlight w:val="none"/>
        </w:rPr>
        <w:t xml:space="preserve">1.1.3 </w:t>
      </w:r>
      <w:r>
        <w:rPr>
          <w:rFonts w:hint="eastAsia" w:ascii="宋体" w:hAnsi="宋体" w:eastAsia="宋体" w:cs="宋体"/>
          <w:snapToGrid w:val="0"/>
          <w:color w:val="auto"/>
          <w:kern w:val="0"/>
          <w:sz w:val="24"/>
          <w:szCs w:val="24"/>
          <w:highlight w:val="none"/>
          <w:lang w:val="en-US" w:eastAsia="zh-CN"/>
        </w:rPr>
        <w:t>项目总投资：</w:t>
      </w:r>
      <w:r>
        <w:rPr>
          <w:rFonts w:hint="eastAsia" w:hAnsi="宋体" w:cs="宋体"/>
          <w:color w:val="auto"/>
          <w:sz w:val="24"/>
          <w:szCs w:val="24"/>
          <w:highlight w:val="none"/>
          <w:lang w:val="en-US" w:eastAsia="zh-CN"/>
        </w:rPr>
        <w:t>项目概算总投资约1990.99万元，其中工程费用约1696.16万元</w:t>
      </w:r>
      <w:r>
        <w:rPr>
          <w:rFonts w:hint="eastAsia" w:hAnsi="宋体" w:cs="宋体"/>
          <w:color w:val="auto"/>
          <w:kern w:val="0"/>
          <w:sz w:val="24"/>
          <w:szCs w:val="24"/>
          <w:highlight w:val="none"/>
          <w:lang w:val="en-US" w:eastAsia="zh-CN" w:bidi="ar-SA"/>
        </w:rPr>
        <w:t>，本次招标监理费约：351170.25元。</w:t>
      </w:r>
    </w:p>
    <w:p w14:paraId="737B5441">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b/>
          <w:bCs/>
          <w:snapToGrid w:val="0"/>
          <w:color w:val="auto"/>
          <w:kern w:val="0"/>
          <w:sz w:val="24"/>
          <w:highlight w:val="none"/>
        </w:rPr>
      </w:pPr>
      <w:r>
        <w:rPr>
          <w:rFonts w:hint="eastAsia" w:ascii="宋体" w:hAnsi="宋体" w:cs="宋体"/>
          <w:b/>
          <w:bCs/>
          <w:snapToGrid w:val="0"/>
          <w:color w:val="auto"/>
          <w:kern w:val="0"/>
          <w:sz w:val="24"/>
          <w:highlight w:val="none"/>
        </w:rPr>
        <w:t xml:space="preserve">1.2 </w:t>
      </w:r>
      <w:r>
        <w:rPr>
          <w:rFonts w:hint="eastAsia" w:ascii="宋体" w:hAnsi="宋体" w:cs="宋体"/>
          <w:snapToGrid w:val="0"/>
          <w:color w:val="auto"/>
          <w:kern w:val="0"/>
          <w:sz w:val="24"/>
          <w:highlight w:val="none"/>
        </w:rPr>
        <w:t>招标范围和标段划分</w:t>
      </w:r>
    </w:p>
    <w:p w14:paraId="5C8BB663">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1.2.1</w:t>
      </w:r>
      <w:r>
        <w:rPr>
          <w:rFonts w:hint="eastAsia" w:ascii="宋体" w:hAnsi="宋体" w:cs="宋体"/>
          <w:snapToGrid w:val="0"/>
          <w:color w:val="auto"/>
          <w:kern w:val="0"/>
          <w:sz w:val="24"/>
          <w:highlight w:val="none"/>
        </w:rPr>
        <w:t xml:space="preserve"> 招标范围</w:t>
      </w:r>
    </w:p>
    <w:p w14:paraId="0F812CFE">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监理：项目建设施工阶段监理（含施工准备阶段、施工阶段、工程竣工结算阶段和保修阶段监理）</w:t>
      </w:r>
    </w:p>
    <w:p w14:paraId="76AFCD12">
      <w:pPr>
        <w:keepNext w:val="0"/>
        <w:keepLines w:val="0"/>
        <w:pageBreakBefore w:val="0"/>
        <w:wordWrap w:val="0"/>
        <w:topLinePunct w:val="0"/>
        <w:bidi w:val="0"/>
        <w:adjustRightInd w:val="0"/>
        <w:snapToGrid w:val="0"/>
        <w:spacing w:line="500" w:lineRule="exact"/>
        <w:ind w:firstLine="480"/>
        <w:textAlignment w:val="auto"/>
        <w:rPr>
          <w:rFonts w:hAnsi="宋体" w:cs="宋体"/>
          <w:b/>
          <w:bCs/>
          <w:snapToGrid w:val="0"/>
          <w:color w:val="auto"/>
          <w:kern w:val="0"/>
          <w:szCs w:val="24"/>
          <w:highlight w:val="none"/>
        </w:rPr>
      </w:pPr>
      <w:r>
        <w:rPr>
          <w:rFonts w:hint="eastAsia" w:hAnsi="宋体" w:cs="宋体"/>
          <w:b/>
          <w:bCs/>
          <w:snapToGrid w:val="0"/>
          <w:color w:val="auto"/>
          <w:kern w:val="0"/>
          <w:szCs w:val="24"/>
          <w:highlight w:val="none"/>
        </w:rPr>
        <w:t>1.2.2</w:t>
      </w:r>
      <w:r>
        <w:rPr>
          <w:rFonts w:hint="eastAsia" w:hAnsi="宋体" w:cs="宋体"/>
          <w:snapToGrid w:val="0"/>
          <w:color w:val="auto"/>
          <w:kern w:val="0"/>
          <w:szCs w:val="24"/>
          <w:highlight w:val="none"/>
        </w:rPr>
        <w:t xml:space="preserve"> 标段划分：本招标项目不划分标段。</w:t>
      </w:r>
    </w:p>
    <w:p w14:paraId="5632ADE2">
      <w:pPr>
        <w:keepNext w:val="0"/>
        <w:keepLines w:val="0"/>
        <w:pageBreakBefore w:val="0"/>
        <w:wordWrap w:val="0"/>
        <w:topLinePunct w:val="0"/>
        <w:bidi w:val="0"/>
        <w:adjustRightInd w:val="0"/>
        <w:snapToGrid w:val="0"/>
        <w:spacing w:line="500" w:lineRule="exact"/>
        <w:ind w:firstLine="532" w:firstLineChars="221"/>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1.3</w:t>
      </w:r>
      <w:r>
        <w:rPr>
          <w:rFonts w:hint="eastAsia" w:hAnsi="宋体" w:cs="宋体"/>
          <w:snapToGrid w:val="0"/>
          <w:color w:val="auto"/>
          <w:kern w:val="0"/>
          <w:szCs w:val="24"/>
          <w:highlight w:val="none"/>
        </w:rPr>
        <w:t xml:space="preserve"> 投标费用：投标人应承担所有准备和参加投标的相关费用，不论投标结果如何，招标人均无义务和责任承担这些费用。</w:t>
      </w:r>
    </w:p>
    <w:p w14:paraId="6BE91A1C">
      <w:pPr>
        <w:pStyle w:val="89"/>
        <w:keepNext w:val="0"/>
        <w:keepLines w:val="0"/>
        <w:pageBreakBefore w:val="0"/>
        <w:wordWrap w:val="0"/>
        <w:topLinePunct w:val="0"/>
        <w:bidi w:val="0"/>
        <w:adjustRightInd w:val="0"/>
        <w:snapToGrid w:val="0"/>
        <w:spacing w:line="500" w:lineRule="exact"/>
        <w:ind w:firstLine="480"/>
        <w:jc w:val="left"/>
        <w:textAlignment w:val="auto"/>
        <w:outlineLvl w:val="2"/>
        <w:rPr>
          <w:rFonts w:hint="eastAsia"/>
          <w:b/>
          <w:bCs/>
          <w:snapToGrid w:val="0"/>
          <w:color w:val="auto"/>
          <w:kern w:val="0"/>
          <w:sz w:val="24"/>
          <w:highlight w:val="none"/>
        </w:rPr>
      </w:pPr>
      <w:bookmarkStart w:id="17" w:name="_Toc31795"/>
      <w:bookmarkStart w:id="18" w:name="_Toc1649"/>
      <w:r>
        <w:rPr>
          <w:rFonts w:hint="eastAsia"/>
          <w:b/>
          <w:bCs/>
          <w:snapToGrid w:val="0"/>
          <w:color w:val="auto"/>
          <w:kern w:val="0"/>
          <w:sz w:val="24"/>
          <w:highlight w:val="none"/>
        </w:rPr>
        <w:t>2．投标人资格要求</w:t>
      </w:r>
      <w:bookmarkEnd w:id="17"/>
      <w:bookmarkEnd w:id="18"/>
      <w:bookmarkStart w:id="19" w:name="_Hlt74496495"/>
      <w:bookmarkEnd w:id="19"/>
    </w:p>
    <w:p w14:paraId="229AFBAA">
      <w:pPr>
        <w:pStyle w:val="89"/>
        <w:keepNext w:val="0"/>
        <w:keepLines w:val="0"/>
        <w:pageBreakBefore w:val="0"/>
        <w:wordWrap w:val="0"/>
        <w:topLinePunct w:val="0"/>
        <w:bidi w:val="0"/>
        <w:adjustRightInd w:val="0"/>
        <w:snapToGrid w:val="0"/>
        <w:spacing w:line="500" w:lineRule="exact"/>
        <w:ind w:firstLine="482" w:firstLineChars="20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2.1</w:t>
      </w:r>
      <w:r>
        <w:rPr>
          <w:rFonts w:hint="eastAsia" w:ascii="宋体" w:hAnsi="宋体" w:cs="宋体"/>
          <w:snapToGrid w:val="0"/>
          <w:color w:val="auto"/>
          <w:kern w:val="0"/>
          <w:sz w:val="24"/>
          <w:highlight w:val="none"/>
        </w:rPr>
        <w:t xml:space="preserve"> 本次招标不接受联合体投标。</w:t>
      </w:r>
    </w:p>
    <w:p w14:paraId="376870ED">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2.2</w:t>
      </w:r>
      <w:r>
        <w:rPr>
          <w:rFonts w:hint="eastAsia" w:ascii="宋体" w:hAnsi="宋体" w:cs="宋体"/>
          <w:snapToGrid w:val="0"/>
          <w:color w:val="auto"/>
          <w:kern w:val="0"/>
          <w:sz w:val="24"/>
          <w:highlight w:val="none"/>
        </w:rPr>
        <w:t xml:space="preserve"> 资格资质要求</w:t>
      </w:r>
    </w:p>
    <w:p w14:paraId="296608D7">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2.2.1</w:t>
      </w:r>
      <w:r>
        <w:rPr>
          <w:rFonts w:hint="eastAsia" w:ascii="宋体" w:hAnsi="宋体" w:cs="宋体"/>
          <w:snapToGrid w:val="0"/>
          <w:color w:val="auto"/>
          <w:kern w:val="0"/>
          <w:sz w:val="24"/>
          <w:highlight w:val="none"/>
        </w:rPr>
        <w:t xml:space="preserve"> 投标人须具备独立法人资格，按国家法律经营。</w:t>
      </w:r>
    </w:p>
    <w:p w14:paraId="3918A31D">
      <w:pPr>
        <w:keepNext w:val="0"/>
        <w:keepLines w:val="0"/>
        <w:pageBreakBefore w:val="0"/>
        <w:wordWrap w:val="0"/>
        <w:topLinePunct w:val="0"/>
        <w:bidi w:val="0"/>
        <w:adjustRightInd w:val="0"/>
        <w:snapToGrid w:val="0"/>
        <w:spacing w:line="500" w:lineRule="exact"/>
        <w:ind w:firstLine="482" w:firstLineChars="200"/>
        <w:jc w:val="left"/>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2.2.2</w:t>
      </w:r>
      <w:r>
        <w:rPr>
          <w:rFonts w:hint="eastAsia" w:hAnsi="宋体" w:cs="宋体"/>
          <w:snapToGrid w:val="0"/>
          <w:color w:val="auto"/>
          <w:kern w:val="0"/>
          <w:szCs w:val="24"/>
          <w:highlight w:val="none"/>
        </w:rPr>
        <w:t xml:space="preserve"> </w:t>
      </w:r>
      <w:r>
        <w:rPr>
          <w:rFonts w:hint="eastAsia" w:ascii="宋体" w:hAnsi="宋体" w:eastAsia="宋体" w:cs="宋体"/>
          <w:color w:val="auto"/>
          <w:szCs w:val="24"/>
          <w:highlight w:val="none"/>
        </w:rPr>
        <w:t>投标人须具备以下资质之一：①工程监理综合资质；②市政公用工程监理</w:t>
      </w:r>
      <w:r>
        <w:rPr>
          <w:rFonts w:hint="eastAsia" w:hAnsi="宋体" w:cs="宋体"/>
          <w:color w:val="auto"/>
          <w:szCs w:val="24"/>
          <w:highlight w:val="none"/>
          <w:lang w:val="en-US" w:eastAsia="zh-CN"/>
        </w:rPr>
        <w:t>乙</w:t>
      </w:r>
      <w:r>
        <w:rPr>
          <w:rFonts w:hint="eastAsia" w:ascii="宋体" w:hAnsi="宋体" w:eastAsia="宋体" w:cs="宋体"/>
          <w:color w:val="auto"/>
          <w:szCs w:val="24"/>
          <w:highlight w:val="none"/>
        </w:rPr>
        <w:t>级以上（含</w:t>
      </w:r>
      <w:r>
        <w:rPr>
          <w:rFonts w:hint="eastAsia" w:hAnsi="宋体" w:cs="宋体"/>
          <w:color w:val="auto"/>
          <w:szCs w:val="24"/>
          <w:highlight w:val="none"/>
          <w:lang w:val="en-US" w:eastAsia="zh-CN"/>
        </w:rPr>
        <w:t>乙</w:t>
      </w:r>
      <w:r>
        <w:rPr>
          <w:rFonts w:hint="eastAsia" w:ascii="宋体" w:hAnsi="宋体" w:eastAsia="宋体" w:cs="宋体"/>
          <w:color w:val="auto"/>
          <w:szCs w:val="24"/>
          <w:highlight w:val="none"/>
        </w:rPr>
        <w:t>级）资质</w:t>
      </w:r>
      <w:r>
        <w:rPr>
          <w:rFonts w:hint="eastAsia" w:hAnsi="宋体" w:cs="宋体"/>
          <w:color w:val="auto"/>
          <w:szCs w:val="24"/>
          <w:highlight w:val="none"/>
          <w:lang w:val="en-US" w:eastAsia="zh-CN"/>
        </w:rPr>
        <w:t>和房屋建筑工程监理乙级以上（含乙级）资质</w:t>
      </w:r>
      <w:r>
        <w:rPr>
          <w:rFonts w:hint="eastAsia" w:hAnsi="宋体" w:cs="宋体"/>
          <w:snapToGrid w:val="0"/>
          <w:color w:val="auto"/>
          <w:kern w:val="0"/>
          <w:szCs w:val="24"/>
          <w:highlight w:val="none"/>
        </w:rPr>
        <w:t>。</w:t>
      </w:r>
    </w:p>
    <w:p w14:paraId="6AE8E91B">
      <w:pPr>
        <w:keepNext w:val="0"/>
        <w:keepLines w:val="0"/>
        <w:pageBreakBefore w:val="0"/>
        <w:wordWrap w:val="0"/>
        <w:topLinePunct w:val="0"/>
        <w:bidi w:val="0"/>
        <w:adjustRightInd w:val="0"/>
        <w:snapToGrid w:val="0"/>
        <w:spacing w:line="500" w:lineRule="exact"/>
        <w:ind w:firstLine="482" w:firstLineChars="200"/>
        <w:jc w:val="left"/>
        <w:textAlignment w:val="auto"/>
        <w:rPr>
          <w:rFonts w:hAnsi="宋体" w:cs="宋体"/>
          <w:color w:val="auto"/>
          <w:szCs w:val="24"/>
          <w:highlight w:val="none"/>
        </w:rPr>
      </w:pPr>
      <w:r>
        <w:rPr>
          <w:rFonts w:hint="eastAsia" w:hAnsi="宋体" w:cs="宋体"/>
          <w:b/>
          <w:bCs/>
          <w:snapToGrid w:val="0"/>
          <w:color w:val="auto"/>
          <w:kern w:val="0"/>
          <w:szCs w:val="24"/>
          <w:highlight w:val="none"/>
        </w:rPr>
        <w:t>2.2.3</w:t>
      </w:r>
      <w:r>
        <w:rPr>
          <w:rFonts w:hint="eastAsia" w:hAnsi="宋体" w:cs="宋体"/>
          <w:snapToGrid w:val="0"/>
          <w:color w:val="auto"/>
          <w:kern w:val="0"/>
          <w:szCs w:val="24"/>
          <w:highlight w:val="none"/>
        </w:rPr>
        <w:t xml:space="preserve"> </w:t>
      </w:r>
      <w:r>
        <w:rPr>
          <w:rFonts w:hint="eastAsia" w:hAnsi="宋体" w:cs="宋体"/>
          <w:color w:val="auto"/>
          <w:szCs w:val="24"/>
          <w:highlight w:val="none"/>
        </w:rPr>
        <w:t>投标人的企业相关证书、人员资质、资格有效期到期的，均按该证书的发证机构相关行业主管部门最新文件执行（如自动顺延或推迟办理延期业务的通知），投标人必须将相关文件附在该证书后面中，证明在开标日继续有效。</w:t>
      </w:r>
    </w:p>
    <w:p w14:paraId="53EE3233">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2.3</w:t>
      </w:r>
      <w:r>
        <w:rPr>
          <w:rFonts w:hint="eastAsia" w:ascii="宋体" w:hAnsi="宋体" w:cs="宋体"/>
          <w:snapToGrid w:val="0"/>
          <w:color w:val="auto"/>
          <w:kern w:val="0"/>
          <w:sz w:val="24"/>
          <w:highlight w:val="none"/>
        </w:rPr>
        <w:t xml:space="preserve"> 相关人员要求</w:t>
      </w:r>
    </w:p>
    <w:p w14:paraId="3BEF3E14">
      <w:pPr>
        <w:keepNext w:val="0"/>
        <w:keepLines w:val="0"/>
        <w:pageBreakBefore w:val="0"/>
        <w:wordWrap w:val="0"/>
        <w:topLinePunct w:val="0"/>
        <w:bidi w:val="0"/>
        <w:adjustRightInd w:val="0"/>
        <w:snapToGrid w:val="0"/>
        <w:spacing w:line="500" w:lineRule="exact"/>
        <w:ind w:firstLine="482" w:firstLineChars="200"/>
        <w:jc w:val="left"/>
        <w:textAlignment w:val="auto"/>
        <w:rPr>
          <w:rFonts w:hAnsi="宋体" w:cs="宋体"/>
          <w:color w:val="auto"/>
          <w:szCs w:val="24"/>
          <w:highlight w:val="none"/>
        </w:rPr>
      </w:pPr>
      <w:r>
        <w:rPr>
          <w:rFonts w:hint="eastAsia" w:ascii="宋体" w:hAnsi="宋体" w:cs="宋体"/>
          <w:b/>
          <w:bCs/>
          <w:snapToGrid w:val="0"/>
          <w:color w:val="auto"/>
          <w:kern w:val="0"/>
          <w:sz w:val="24"/>
          <w:highlight w:val="none"/>
        </w:rPr>
        <w:t>2.3.1</w:t>
      </w:r>
      <w:r>
        <w:rPr>
          <w:rFonts w:hint="eastAsia" w:ascii="宋体" w:hAnsi="宋体" w:cs="宋体"/>
          <w:snapToGrid w:val="0"/>
          <w:color w:val="auto"/>
          <w:kern w:val="0"/>
          <w:sz w:val="24"/>
          <w:highlight w:val="none"/>
        </w:rPr>
        <w:t xml:space="preserve"> </w:t>
      </w:r>
      <w:r>
        <w:rPr>
          <w:rFonts w:hint="eastAsia" w:hAnsi="宋体" w:cs="宋体"/>
          <w:color w:val="auto"/>
          <w:szCs w:val="24"/>
          <w:highlight w:val="none"/>
        </w:rPr>
        <w:t>拟派总监理工程师为</w:t>
      </w:r>
      <w:r>
        <w:rPr>
          <w:rFonts w:hint="eastAsia" w:hAnsi="宋体" w:cs="宋体"/>
          <w:color w:val="auto"/>
          <w:szCs w:val="24"/>
          <w:highlight w:val="none"/>
          <w:u w:val="single"/>
        </w:rPr>
        <w:t>市政公用工程专业</w:t>
      </w:r>
      <w:r>
        <w:rPr>
          <w:rFonts w:hint="eastAsia" w:hAnsi="宋体" w:cs="宋体"/>
          <w:color w:val="auto"/>
          <w:szCs w:val="24"/>
          <w:highlight w:val="none"/>
          <w:u w:val="single"/>
          <w:lang w:val="en-US" w:eastAsia="zh-CN"/>
        </w:rPr>
        <w:t>或房屋建筑工程专业</w:t>
      </w:r>
      <w:r>
        <w:rPr>
          <w:rFonts w:hint="eastAsia" w:hAnsi="宋体" w:cs="宋体"/>
          <w:color w:val="auto"/>
          <w:szCs w:val="24"/>
          <w:highlight w:val="none"/>
        </w:rPr>
        <w:t>注册监理工程师，应持有国家住建部印发的有效注册证书，其担任总监理工程师职务的其他在施（包括已中标未开工、已开工未竣工）建设工程项目不得超过</w:t>
      </w:r>
      <w:r>
        <w:rPr>
          <w:rFonts w:hint="eastAsia" w:hAnsi="宋体" w:cs="宋体"/>
          <w:color w:val="auto"/>
          <w:szCs w:val="24"/>
          <w:highlight w:val="none"/>
          <w:u w:val="single"/>
        </w:rPr>
        <w:t xml:space="preserve"> 2 </w:t>
      </w:r>
      <w:r>
        <w:rPr>
          <w:rFonts w:hint="eastAsia" w:hAnsi="宋体" w:cs="宋体"/>
          <w:color w:val="auto"/>
          <w:szCs w:val="24"/>
          <w:highlight w:val="none"/>
        </w:rPr>
        <w:t>个。</w:t>
      </w:r>
    </w:p>
    <w:p w14:paraId="1B937DB3">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拟派总监理工程师现阶段有担任其他在施建设工程项目总监理工程师职务的，须得到任职项目建设单位书面同意后方可担任本招标项目总监理工程师。</w:t>
      </w:r>
    </w:p>
    <w:p w14:paraId="729B3FCF">
      <w:pPr>
        <w:pStyle w:val="89"/>
        <w:keepNext w:val="0"/>
        <w:keepLines w:val="0"/>
        <w:pageBreakBefore w:val="0"/>
        <w:wordWrap w:val="0"/>
        <w:topLinePunct w:val="0"/>
        <w:bidi w:val="0"/>
        <w:adjustRightInd w:val="0"/>
        <w:snapToGrid w:val="0"/>
        <w:spacing w:line="500" w:lineRule="exact"/>
        <w:ind w:firstLine="482" w:firstLineChars="20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2.3.2</w:t>
      </w:r>
      <w:r>
        <w:rPr>
          <w:rFonts w:hint="eastAsia" w:ascii="宋体" w:hAnsi="宋体" w:cs="宋体"/>
          <w:snapToGrid w:val="0"/>
          <w:color w:val="auto"/>
          <w:kern w:val="0"/>
          <w:sz w:val="24"/>
          <w:highlight w:val="none"/>
        </w:rPr>
        <w:t xml:space="preserve"> 投标人与其拟派往本项目监理机构的所有人员之间必须具备合法、唯一的劳动聘用关系。拟派人员中具备注册执业资格的，其注册单位须与投标人保持一致。</w:t>
      </w:r>
    </w:p>
    <w:p w14:paraId="51D5C150">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2.4</w:t>
      </w:r>
      <w:r>
        <w:rPr>
          <w:rFonts w:hint="eastAsia" w:ascii="宋体" w:hAnsi="宋体" w:cs="宋体"/>
          <w:snapToGrid w:val="0"/>
          <w:color w:val="auto"/>
          <w:kern w:val="0"/>
          <w:sz w:val="24"/>
          <w:highlight w:val="none"/>
        </w:rPr>
        <w:t xml:space="preserve"> 禁止投标条款</w:t>
      </w:r>
    </w:p>
    <w:p w14:paraId="7D7AD0E4">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2.4.1</w:t>
      </w:r>
      <w:r>
        <w:rPr>
          <w:rFonts w:hint="eastAsia" w:ascii="宋体" w:hAnsi="宋体" w:cs="宋体"/>
          <w:snapToGrid w:val="0"/>
          <w:color w:val="auto"/>
          <w:kern w:val="0"/>
          <w:sz w:val="24"/>
          <w:highlight w:val="none"/>
        </w:rPr>
        <w:t xml:space="preserve"> 投标人不得存在下列情形之一：</w:t>
      </w:r>
    </w:p>
    <w:p w14:paraId="23B2DC3C">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（1）为招标人不具有独立法人资格的附属机构（单位）；</w:t>
      </w:r>
    </w:p>
    <w:p w14:paraId="7B77E298">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（2）与招标人存在利害关系且可能影响招标公正性；</w:t>
      </w:r>
    </w:p>
    <w:p w14:paraId="66A8637F">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（3）与本招标项目的其他投标人为同一个单位负责人；</w:t>
      </w:r>
    </w:p>
    <w:p w14:paraId="6445557B">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（4）与本招标项目的其他投标人存在控股、管理关系；</w:t>
      </w:r>
    </w:p>
    <w:p w14:paraId="66EBD7D7">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（5）为本招标项目的代建人；</w:t>
      </w:r>
    </w:p>
    <w:p w14:paraId="2102A470">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（6）为本招标项目的招标代理机构；</w:t>
      </w:r>
    </w:p>
    <w:p w14:paraId="22A7EB6B">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（7）与本招标项目的代建人或招标代理机构同为一个法定代表人；</w:t>
      </w:r>
    </w:p>
    <w:p w14:paraId="3FC11BF5">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（8）与本招标项目的代建人或招标代理机构存在控股或参股关系；</w:t>
      </w:r>
    </w:p>
    <w:p w14:paraId="12857A0D">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（9）与本招标项目的施工承包人以及建筑材料、建筑构配件和设备供应商有隶属关系或者其他利害关系；</w:t>
      </w:r>
    </w:p>
    <w:p w14:paraId="4A6FC44A">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（10）被依法暂停或者取消投标资格；</w:t>
      </w:r>
    </w:p>
    <w:p w14:paraId="68E70B2D">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（11）被责令停产停业、暂扣或者吊销许可证、暂扣或者吊销执照；</w:t>
      </w:r>
    </w:p>
    <w:p w14:paraId="75517A3D">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（12）进入清算程序，或被宣告破产，或其他丧失履约能力的情形；</w:t>
      </w:r>
    </w:p>
    <w:p w14:paraId="40C303D7">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（13）在最近三年内发生重大监理质量问题（以相关行业主管部门的行政处罚决定或司法机关出具的有关法律文书为准）；</w:t>
      </w:r>
    </w:p>
    <w:p w14:paraId="331A83DA">
      <w:pPr>
        <w:pStyle w:val="89"/>
        <w:keepNext w:val="0"/>
        <w:keepLines w:val="0"/>
        <w:pageBreakBefore w:val="0"/>
        <w:wordWrap w:val="0"/>
        <w:topLinePunct w:val="0"/>
        <w:bidi w:val="0"/>
        <w:adjustRightInd w:val="0"/>
        <w:snapToGrid w:val="0"/>
        <w:spacing w:line="500" w:lineRule="exact"/>
        <w:ind w:firstLine="240" w:firstLineChars="10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lang w:val="en-US" w:eastAsia="zh-CN"/>
        </w:rPr>
        <w:t xml:space="preserve"> </w:t>
      </w:r>
      <w:r>
        <w:rPr>
          <w:rFonts w:hint="eastAsia" w:ascii="宋体" w:hAnsi="宋体" w:cs="宋体"/>
          <w:snapToGrid w:val="0"/>
          <w:color w:val="auto"/>
          <w:kern w:val="0"/>
          <w:sz w:val="24"/>
          <w:highlight w:val="none"/>
        </w:rPr>
        <w:t xml:space="preserve"> （14）</w:t>
      </w:r>
      <w:r>
        <w:rPr>
          <w:rFonts w:hint="eastAsia" w:ascii="宋体" w:hAnsi="宋体" w:cs="宋体"/>
          <w:color w:val="auto"/>
          <w:kern w:val="0"/>
          <w:sz w:val="24"/>
          <w:highlight w:val="none"/>
        </w:rPr>
        <w:t>被“信用中国”网站（https://www.creditchina.gov.cn）发布的《法人和非法人组织公共信用信息报告》列为严重失信主体名单的</w:t>
      </w:r>
      <w:r>
        <w:rPr>
          <w:rFonts w:hint="eastAsia" w:ascii="宋体" w:hAnsi="宋体" w:cs="宋体"/>
          <w:snapToGrid w:val="0"/>
          <w:color w:val="auto"/>
          <w:kern w:val="0"/>
          <w:sz w:val="24"/>
          <w:highlight w:val="none"/>
        </w:rPr>
        <w:t>。</w:t>
      </w:r>
    </w:p>
    <w:p w14:paraId="6D2A9BC1">
      <w:pPr>
        <w:pStyle w:val="89"/>
        <w:keepNext w:val="0"/>
        <w:keepLines w:val="0"/>
        <w:pageBreakBefore w:val="0"/>
        <w:wordWrap w:val="0"/>
        <w:topLinePunct w:val="0"/>
        <w:bidi w:val="0"/>
        <w:adjustRightInd w:val="0"/>
        <w:snapToGrid w:val="0"/>
        <w:spacing w:line="500" w:lineRule="exact"/>
        <w:ind w:firstLine="482" w:firstLineChars="200"/>
        <w:jc w:val="left"/>
        <w:textAlignment w:val="auto"/>
        <w:rPr>
          <w:rFonts w:hint="eastAsia"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2.4.2</w:t>
      </w:r>
      <w:r>
        <w:rPr>
          <w:rFonts w:hint="eastAsia" w:ascii="宋体" w:hAnsi="宋体" w:cs="宋体"/>
          <w:snapToGrid w:val="0"/>
          <w:color w:val="auto"/>
          <w:kern w:val="0"/>
          <w:sz w:val="24"/>
          <w:highlight w:val="none"/>
        </w:rPr>
        <w:t xml:space="preserve"> 招标人拒绝以下名单中的单位参加本次投标：</w:t>
      </w:r>
    </w:p>
    <w:tbl>
      <w:tblPr>
        <w:tblStyle w:val="31"/>
        <w:tblW w:w="90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8"/>
        <w:gridCol w:w="4782"/>
        <w:gridCol w:w="3189"/>
      </w:tblGrid>
      <w:tr w14:paraId="73562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7" w:hRule="atLeast"/>
          <w:jc w:val="center"/>
        </w:trPr>
        <w:tc>
          <w:tcPr>
            <w:tcW w:w="1048" w:type="dxa"/>
            <w:vAlign w:val="center"/>
          </w:tcPr>
          <w:p w14:paraId="758AA5A9">
            <w:pPr>
              <w:widowControl w:val="0"/>
              <w:kinsoku/>
              <w:wordWrap w:val="0"/>
              <w:autoSpaceDE/>
              <w:autoSpaceDN/>
              <w:jc w:val="both"/>
              <w:textAlignment w:val="auto"/>
              <w:rPr>
                <w:rFonts w:hint="eastAsia" w:ascii="宋体" w:hAnsi="宋体" w:eastAsia="宋体" w:cs="宋体"/>
                <w:snapToGrid w:val="0"/>
                <w:color w:val="auto"/>
                <w:kern w:val="0"/>
                <w:sz w:val="24"/>
                <w:szCs w:val="24"/>
                <w:highlight w:val="none"/>
              </w:rPr>
            </w:pPr>
            <w:r>
              <w:rPr>
                <w:rFonts w:hint="eastAsia" w:ascii="宋体" w:hAnsi="宋体" w:cs="宋体"/>
                <w:color w:val="auto"/>
                <w:sz w:val="24"/>
                <w:szCs w:val="24"/>
                <w:highlight w:val="none"/>
                <w:lang w:eastAsia="zh-CN"/>
              </w:rPr>
              <w:t>序号</w:t>
            </w:r>
          </w:p>
        </w:tc>
        <w:tc>
          <w:tcPr>
            <w:tcW w:w="4782" w:type="dxa"/>
            <w:vAlign w:val="center"/>
          </w:tcPr>
          <w:p w14:paraId="37DA0B52">
            <w:pPr>
              <w:widowControl w:val="0"/>
              <w:kinsoku/>
              <w:wordWrap w:val="0"/>
              <w:autoSpaceDE/>
              <w:autoSpaceDN/>
              <w:jc w:val="center"/>
              <w:textAlignment w:val="auto"/>
              <w:rPr>
                <w:rFonts w:hint="eastAsia" w:ascii="宋体" w:hAnsi="宋体" w:eastAsia="宋体" w:cs="宋体"/>
                <w:snapToGrid w:val="0"/>
                <w:color w:val="auto"/>
                <w:kern w:val="0"/>
                <w:sz w:val="24"/>
                <w:szCs w:val="24"/>
                <w:highlight w:val="none"/>
              </w:rPr>
            </w:pPr>
            <w:r>
              <w:rPr>
                <w:rFonts w:hint="eastAsia" w:ascii="宋体" w:hAnsi="宋体" w:cs="宋体"/>
                <w:color w:val="auto"/>
                <w:sz w:val="24"/>
                <w:szCs w:val="24"/>
                <w:highlight w:val="none"/>
                <w:lang w:eastAsia="zh-CN"/>
              </w:rPr>
              <w:t>单位名称</w:t>
            </w:r>
          </w:p>
        </w:tc>
        <w:tc>
          <w:tcPr>
            <w:tcW w:w="3189" w:type="dxa"/>
            <w:vAlign w:val="center"/>
          </w:tcPr>
          <w:p w14:paraId="1CFCED4D">
            <w:pPr>
              <w:widowControl w:val="0"/>
              <w:kinsoku/>
              <w:wordWrap w:val="0"/>
              <w:autoSpaceDE/>
              <w:autoSpaceDN/>
              <w:jc w:val="center"/>
              <w:textAlignment w:val="auto"/>
              <w:rPr>
                <w:rFonts w:hint="eastAsia" w:ascii="宋体" w:hAnsi="宋体" w:eastAsia="宋体" w:cs="宋体"/>
                <w:snapToGrid w:val="0"/>
                <w:color w:val="auto"/>
                <w:kern w:val="0"/>
                <w:sz w:val="24"/>
                <w:szCs w:val="24"/>
                <w:highlight w:val="none"/>
              </w:rPr>
            </w:pPr>
            <w:r>
              <w:rPr>
                <w:rFonts w:hint="eastAsia" w:ascii="宋体" w:hAnsi="宋体" w:cs="宋体"/>
                <w:color w:val="auto"/>
                <w:sz w:val="24"/>
                <w:szCs w:val="24"/>
                <w:highlight w:val="none"/>
                <w:lang w:eastAsia="zh-CN"/>
              </w:rPr>
              <w:t>拒绝原因</w:t>
            </w:r>
          </w:p>
        </w:tc>
      </w:tr>
      <w:tr w14:paraId="3898F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048" w:type="dxa"/>
            <w:vAlign w:val="center"/>
          </w:tcPr>
          <w:p w14:paraId="7D0B218F">
            <w:pPr>
              <w:pStyle w:val="89"/>
              <w:wordWrap w:val="0"/>
              <w:adjustRightInd w:val="0"/>
              <w:snapToGrid w:val="0"/>
              <w:jc w:val="center"/>
              <w:rPr>
                <w:rFonts w:hint="eastAsia" w:ascii="宋体" w:hAnsi="宋体" w:eastAsia="宋体" w:cs="宋体"/>
                <w:snapToGrid w:val="0"/>
                <w:color w:val="auto"/>
                <w:kern w:val="0"/>
                <w:sz w:val="24"/>
                <w:szCs w:val="24"/>
                <w:highlight w:val="none"/>
                <w:lang w:val="en-US" w:eastAsia="zh-CN" w:bidi="ar-SA"/>
              </w:rPr>
            </w:pPr>
            <w:r>
              <w:rPr>
                <w:rFonts w:ascii="宋体" w:hAnsi="宋体" w:cs="宋体"/>
                <w:snapToGrid w:val="0"/>
                <w:color w:val="auto"/>
                <w:kern w:val="0"/>
                <w:sz w:val="24"/>
                <w:highlight w:val="none"/>
              </w:rPr>
              <w:t>1</w:t>
            </w:r>
          </w:p>
        </w:tc>
        <w:tc>
          <w:tcPr>
            <w:tcW w:w="4782" w:type="dxa"/>
            <w:vAlign w:val="center"/>
          </w:tcPr>
          <w:p w14:paraId="1714FE44">
            <w:pPr>
              <w:pStyle w:val="89"/>
              <w:wordWrap w:val="0"/>
              <w:adjustRightInd w:val="0"/>
              <w:snapToGrid w:val="0"/>
              <w:jc w:val="center"/>
              <w:rPr>
                <w:rFonts w:hint="default" w:ascii="宋体" w:hAnsi="宋体" w:eastAsia="宋体" w:cs="宋体"/>
                <w:color w:val="auto"/>
                <w:sz w:val="24"/>
                <w:szCs w:val="24"/>
                <w:highlight w:val="none"/>
                <w:lang w:val="en-US" w:eastAsia="zh-CN"/>
              </w:rPr>
            </w:pPr>
            <w:r>
              <w:rPr>
                <w:rFonts w:hint="eastAsia" w:ascii="宋体" w:hAnsi="宋体" w:cs="宋体"/>
                <w:snapToGrid w:val="0"/>
                <w:color w:val="auto"/>
                <w:kern w:val="0"/>
                <w:sz w:val="24"/>
                <w:highlight w:val="none"/>
                <w:lang w:eastAsia="zh-CN"/>
              </w:rPr>
              <w:t>韶关市武江区国有投资集团有限公司</w:t>
            </w:r>
          </w:p>
        </w:tc>
        <w:tc>
          <w:tcPr>
            <w:tcW w:w="3189" w:type="dxa"/>
            <w:vAlign w:val="center"/>
          </w:tcPr>
          <w:p w14:paraId="59C25A6A">
            <w:pPr>
              <w:pStyle w:val="89"/>
              <w:wordWrap w:val="0"/>
              <w:adjustRightInd w:val="0"/>
              <w:snapToGrid w:val="0"/>
              <w:jc w:val="center"/>
              <w:rPr>
                <w:rFonts w:hint="default" w:ascii="宋体" w:hAnsi="宋体" w:eastAsia="宋体" w:cs="宋体"/>
                <w:color w:val="auto"/>
                <w:sz w:val="24"/>
                <w:szCs w:val="24"/>
                <w:highlight w:val="none"/>
                <w:lang w:val="en-US" w:eastAsia="zh-CN"/>
              </w:rPr>
            </w:pPr>
            <w:r>
              <w:rPr>
                <w:rFonts w:hint="eastAsia" w:ascii="宋体" w:hAnsi="宋体" w:cs="宋体"/>
                <w:snapToGrid w:val="0"/>
                <w:color w:val="auto"/>
                <w:kern w:val="0"/>
                <w:sz w:val="24"/>
                <w:highlight w:val="none"/>
              </w:rPr>
              <w:t>为本招标项目的招标人</w:t>
            </w:r>
          </w:p>
        </w:tc>
      </w:tr>
      <w:tr w14:paraId="4D316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048" w:type="dxa"/>
            <w:vAlign w:val="center"/>
          </w:tcPr>
          <w:p w14:paraId="0BFD0C1A">
            <w:pPr>
              <w:pStyle w:val="89"/>
              <w:wordWrap w:val="0"/>
              <w:adjustRightInd w:val="0"/>
              <w:snapToGrid w:val="0"/>
              <w:jc w:val="center"/>
              <w:rPr>
                <w:rFonts w:hint="eastAsia" w:ascii="宋体" w:hAnsi="宋体" w:eastAsia="宋体" w:cs="宋体"/>
                <w:snapToGrid w:val="0"/>
                <w:color w:val="auto"/>
                <w:kern w:val="0"/>
                <w:sz w:val="24"/>
                <w:szCs w:val="24"/>
                <w:highlight w:val="none"/>
                <w:lang w:val="en-US" w:eastAsia="zh-CN" w:bidi="ar-SA"/>
              </w:rPr>
            </w:pPr>
            <w:r>
              <w:rPr>
                <w:rFonts w:ascii="宋体" w:hAnsi="宋体" w:cs="宋体"/>
                <w:snapToGrid w:val="0"/>
                <w:color w:val="auto"/>
                <w:kern w:val="0"/>
                <w:sz w:val="24"/>
                <w:highlight w:val="none"/>
              </w:rPr>
              <w:t>2</w:t>
            </w:r>
          </w:p>
        </w:tc>
        <w:tc>
          <w:tcPr>
            <w:tcW w:w="4782" w:type="dxa"/>
            <w:vAlign w:val="center"/>
          </w:tcPr>
          <w:p w14:paraId="5B3336E1">
            <w:pPr>
              <w:pStyle w:val="89"/>
              <w:wordWrap w:val="0"/>
              <w:adjustRightInd w:val="0"/>
              <w:snapToGrid w:val="0"/>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highlight w:val="none"/>
              </w:rPr>
              <w:t>广东合正项目管理有限公司</w:t>
            </w:r>
          </w:p>
        </w:tc>
        <w:tc>
          <w:tcPr>
            <w:tcW w:w="3189" w:type="dxa"/>
            <w:vAlign w:val="center"/>
          </w:tcPr>
          <w:p w14:paraId="4913BE22">
            <w:pPr>
              <w:pStyle w:val="89"/>
              <w:wordWrap w:val="0"/>
              <w:adjustRightInd w:val="0"/>
              <w:snapToGrid w:val="0"/>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highlight w:val="none"/>
              </w:rPr>
              <w:t>为本招标项目的招标代理机构</w:t>
            </w:r>
          </w:p>
        </w:tc>
      </w:tr>
      <w:tr w14:paraId="22D90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048" w:type="dxa"/>
            <w:vAlign w:val="center"/>
          </w:tcPr>
          <w:p w14:paraId="4F9B5D35">
            <w:pPr>
              <w:pStyle w:val="89"/>
              <w:wordWrap w:val="0"/>
              <w:adjustRightInd w:val="0"/>
              <w:snapToGrid w:val="0"/>
              <w:jc w:val="center"/>
              <w:rPr>
                <w:rFonts w:hint="eastAsia" w:ascii="宋体" w:hAnsi="宋体" w:eastAsia="宋体" w:cs="宋体"/>
                <w:snapToGrid w:val="0"/>
                <w:color w:val="auto"/>
                <w:kern w:val="0"/>
                <w:sz w:val="24"/>
                <w:szCs w:val="24"/>
                <w:highlight w:val="none"/>
                <w:lang w:val="en-US" w:eastAsia="zh-CN" w:bidi="ar-SA"/>
              </w:rPr>
            </w:pPr>
            <w:r>
              <w:rPr>
                <w:rFonts w:ascii="宋体" w:hAnsi="宋体" w:cs="宋体"/>
                <w:snapToGrid w:val="0"/>
                <w:color w:val="auto"/>
                <w:kern w:val="0"/>
                <w:sz w:val="24"/>
                <w:highlight w:val="none"/>
              </w:rPr>
              <w:t>3</w:t>
            </w:r>
          </w:p>
        </w:tc>
        <w:tc>
          <w:tcPr>
            <w:tcW w:w="4782" w:type="dxa"/>
            <w:vAlign w:val="center"/>
          </w:tcPr>
          <w:p w14:paraId="3F71C987">
            <w:pPr>
              <w:pStyle w:val="89"/>
              <w:wordWrap w:val="0"/>
              <w:adjustRightInd w:val="0"/>
              <w:snapToGrid w:val="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color w:val="auto"/>
                <w:sz w:val="24"/>
                <w:highlight w:val="none"/>
                <w:lang w:eastAsia="zh-CN"/>
              </w:rPr>
              <w:t>中天设计咨询有限公司</w:t>
            </w:r>
          </w:p>
        </w:tc>
        <w:tc>
          <w:tcPr>
            <w:tcW w:w="3189" w:type="dxa"/>
            <w:vAlign w:val="center"/>
          </w:tcPr>
          <w:p w14:paraId="5A94401B">
            <w:pPr>
              <w:pStyle w:val="89"/>
              <w:wordWrap w:val="0"/>
              <w:adjustRightInd w:val="0"/>
              <w:snapToGrid w:val="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color w:val="auto"/>
                <w:sz w:val="24"/>
                <w:highlight w:val="none"/>
              </w:rPr>
              <w:t>为本招标项目的设计单位</w:t>
            </w:r>
          </w:p>
        </w:tc>
      </w:tr>
      <w:tr w14:paraId="61C73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048" w:type="dxa"/>
            <w:vAlign w:val="center"/>
          </w:tcPr>
          <w:p w14:paraId="70E711D3">
            <w:pPr>
              <w:pStyle w:val="89"/>
              <w:wordWrap w:val="0"/>
              <w:adjustRightInd w:val="0"/>
              <w:snapToGrid w:val="0"/>
              <w:jc w:val="center"/>
              <w:rPr>
                <w:rFonts w:hint="default" w:ascii="宋体" w:hAnsi="宋体" w:eastAsia="宋体" w:cs="宋体"/>
                <w:snapToGrid w:val="0"/>
                <w:color w:val="auto"/>
                <w:kern w:val="0"/>
                <w:sz w:val="24"/>
                <w:szCs w:val="24"/>
                <w:highlight w:val="none"/>
                <w:lang w:val="en-US" w:eastAsia="zh-CN" w:bidi="ar-SA"/>
              </w:rPr>
            </w:pPr>
            <w:r>
              <w:rPr>
                <w:rFonts w:ascii="宋体" w:hAnsi="宋体" w:cs="宋体"/>
                <w:color w:val="auto"/>
                <w:sz w:val="24"/>
                <w:highlight w:val="none"/>
              </w:rPr>
              <w:t>4</w:t>
            </w:r>
          </w:p>
        </w:tc>
        <w:tc>
          <w:tcPr>
            <w:tcW w:w="4782" w:type="dxa"/>
            <w:vAlign w:val="center"/>
          </w:tcPr>
          <w:p w14:paraId="4E8B7F04">
            <w:pPr>
              <w:pStyle w:val="89"/>
              <w:wordWrap w:val="0"/>
              <w:adjustRightInd w:val="0"/>
              <w:snapToGrid w:val="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color w:val="auto"/>
                <w:sz w:val="24"/>
                <w:highlight w:val="none"/>
                <w:lang w:eastAsia="zh-CN"/>
              </w:rPr>
              <w:t>中创名建工程管理集团有限公司</w:t>
            </w:r>
          </w:p>
        </w:tc>
        <w:tc>
          <w:tcPr>
            <w:tcW w:w="3189" w:type="dxa"/>
            <w:vAlign w:val="center"/>
          </w:tcPr>
          <w:p w14:paraId="432EF39E">
            <w:pPr>
              <w:pStyle w:val="89"/>
              <w:wordWrap w:val="0"/>
              <w:adjustRightInd w:val="0"/>
              <w:snapToGrid w:val="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color w:val="auto"/>
                <w:sz w:val="24"/>
                <w:highlight w:val="none"/>
              </w:rPr>
              <w:t>为本招标项目的造价咨询单位</w:t>
            </w:r>
          </w:p>
        </w:tc>
      </w:tr>
      <w:tr w14:paraId="01723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048" w:type="dxa"/>
            <w:vAlign w:val="center"/>
          </w:tcPr>
          <w:p w14:paraId="589DA0E3">
            <w:pPr>
              <w:pStyle w:val="89"/>
              <w:wordWrap w:val="0"/>
              <w:adjustRightInd w:val="0"/>
              <w:snapToGrid w:val="0"/>
              <w:jc w:val="center"/>
              <w:rPr>
                <w:rFonts w:hint="default" w:ascii="宋体" w:hAnsi="宋体" w:eastAsia="宋体" w:cs="宋体"/>
                <w:snapToGrid w:val="0"/>
                <w:color w:val="auto"/>
                <w:kern w:val="0"/>
                <w:sz w:val="24"/>
                <w:szCs w:val="24"/>
                <w:highlight w:val="none"/>
                <w:lang w:val="en-US" w:eastAsia="zh-CN" w:bidi="ar-SA"/>
              </w:rPr>
            </w:pPr>
            <w:r>
              <w:rPr>
                <w:rFonts w:ascii="宋体" w:hAnsi="宋体" w:cs="宋体"/>
                <w:color w:val="auto"/>
                <w:sz w:val="24"/>
                <w:highlight w:val="none"/>
              </w:rPr>
              <w:t>5</w:t>
            </w:r>
          </w:p>
        </w:tc>
        <w:tc>
          <w:tcPr>
            <w:tcW w:w="4782" w:type="dxa"/>
            <w:vAlign w:val="center"/>
          </w:tcPr>
          <w:p w14:paraId="32C79203">
            <w:pPr>
              <w:pStyle w:val="89"/>
              <w:wordWrap w:val="0"/>
              <w:adjustRightInd w:val="0"/>
              <w:snapToGrid w:val="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color w:val="auto"/>
                <w:sz w:val="24"/>
                <w:highlight w:val="none"/>
                <w:lang w:eastAsia="zh-CN"/>
              </w:rPr>
              <w:t>长春建工勘测规划设计有限公司</w:t>
            </w:r>
          </w:p>
        </w:tc>
        <w:tc>
          <w:tcPr>
            <w:tcW w:w="3189" w:type="dxa"/>
            <w:vAlign w:val="center"/>
          </w:tcPr>
          <w:p w14:paraId="6C5B92D6">
            <w:pPr>
              <w:pStyle w:val="89"/>
              <w:wordWrap w:val="0"/>
              <w:adjustRightInd w:val="0"/>
              <w:snapToGrid w:val="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color w:val="auto"/>
                <w:sz w:val="24"/>
                <w:highlight w:val="none"/>
              </w:rPr>
              <w:t>为本招标项目的勘察单位</w:t>
            </w:r>
          </w:p>
        </w:tc>
      </w:tr>
      <w:tr w14:paraId="0C545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1048" w:type="dxa"/>
            <w:vAlign w:val="center"/>
          </w:tcPr>
          <w:p w14:paraId="4BA2AE66">
            <w:pPr>
              <w:pStyle w:val="89"/>
              <w:wordWrap w:val="0"/>
              <w:adjustRightInd w:val="0"/>
              <w:snapToGrid w:val="0"/>
              <w:jc w:val="center"/>
              <w:rPr>
                <w:rFonts w:hint="default" w:ascii="宋体" w:hAnsi="宋体" w:eastAsia="宋体" w:cs="宋体"/>
                <w:snapToGrid w:val="0"/>
                <w:color w:val="auto"/>
                <w:kern w:val="0"/>
                <w:sz w:val="24"/>
                <w:szCs w:val="24"/>
                <w:highlight w:val="none"/>
                <w:lang w:val="en-US" w:eastAsia="zh-CN" w:bidi="ar-SA"/>
              </w:rPr>
            </w:pPr>
            <w:r>
              <w:rPr>
                <w:rFonts w:ascii="宋体" w:hAnsi="宋体" w:cs="宋体"/>
                <w:color w:val="auto"/>
                <w:sz w:val="24"/>
                <w:highlight w:val="none"/>
              </w:rPr>
              <w:t>6</w:t>
            </w:r>
          </w:p>
        </w:tc>
        <w:tc>
          <w:tcPr>
            <w:tcW w:w="4782" w:type="dxa"/>
            <w:vAlign w:val="center"/>
          </w:tcPr>
          <w:p w14:paraId="766F8DB6">
            <w:pPr>
              <w:pStyle w:val="89"/>
              <w:wordWrap w:val="0"/>
              <w:adjustRightInd w:val="0"/>
              <w:snapToGrid w:val="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color w:val="auto"/>
                <w:sz w:val="24"/>
                <w:highlight w:val="none"/>
                <w:lang w:eastAsia="zh-CN"/>
              </w:rPr>
              <w:t>广州三合工程咨询有限公司</w:t>
            </w:r>
          </w:p>
        </w:tc>
        <w:tc>
          <w:tcPr>
            <w:tcW w:w="3189" w:type="dxa"/>
            <w:vAlign w:val="center"/>
          </w:tcPr>
          <w:p w14:paraId="4BA35BE2">
            <w:pPr>
              <w:pStyle w:val="89"/>
              <w:wordWrap w:val="0"/>
              <w:adjustRightInd w:val="0"/>
              <w:snapToGrid w:val="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color w:val="auto"/>
                <w:sz w:val="24"/>
                <w:highlight w:val="none"/>
              </w:rPr>
              <w:t>为本招标项目的审图机构</w:t>
            </w:r>
          </w:p>
        </w:tc>
      </w:tr>
    </w:tbl>
    <w:p w14:paraId="436A391F">
      <w:pPr>
        <w:pStyle w:val="89"/>
        <w:keepNext w:val="0"/>
        <w:keepLines w:val="0"/>
        <w:pageBreakBefore w:val="0"/>
        <w:wordWrap w:val="0"/>
        <w:topLinePunct w:val="0"/>
        <w:bidi w:val="0"/>
        <w:adjustRightInd w:val="0"/>
        <w:snapToGrid w:val="0"/>
        <w:spacing w:before="120" w:beforeLines="50" w:line="500" w:lineRule="exact"/>
        <w:ind w:firstLine="482" w:firstLineChars="20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2.5</w:t>
      </w:r>
      <w:r>
        <w:rPr>
          <w:rFonts w:hint="eastAsia" w:ascii="宋体" w:hAnsi="宋体" w:cs="宋体"/>
          <w:snapToGrid w:val="0"/>
          <w:color w:val="auto"/>
          <w:kern w:val="0"/>
          <w:sz w:val="24"/>
          <w:highlight w:val="none"/>
        </w:rPr>
        <w:t xml:space="preserve"> 其他要求</w:t>
      </w:r>
    </w:p>
    <w:p w14:paraId="574A12A8">
      <w:pPr>
        <w:pStyle w:val="89"/>
        <w:keepNext w:val="0"/>
        <w:keepLines w:val="0"/>
        <w:pageBreakBefore w:val="0"/>
        <w:wordWrap w:val="0"/>
        <w:topLinePunct w:val="0"/>
        <w:bidi w:val="0"/>
        <w:adjustRightInd w:val="0"/>
        <w:snapToGrid w:val="0"/>
        <w:spacing w:line="500" w:lineRule="exact"/>
        <w:ind w:firstLine="480" w:firstLineChars="20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省外企业及其拟派往本项目管理机构的所有人员均须按照《广东省住房和城乡建设厅关于取消省外建筑企业和人员进粤信息备案有关工作的通知》（粤建市﹝2015﹞52号）规定在“进粤企业和人员诚信信息登记平台”录入相关信息并通过数据规范检查。</w:t>
      </w:r>
    </w:p>
    <w:p w14:paraId="2A30E4C1">
      <w:pPr>
        <w:pStyle w:val="89"/>
        <w:keepNext w:val="0"/>
        <w:keepLines w:val="0"/>
        <w:pageBreakBefore w:val="0"/>
        <w:wordWrap w:val="0"/>
        <w:topLinePunct w:val="0"/>
        <w:bidi w:val="0"/>
        <w:adjustRightInd w:val="0"/>
        <w:snapToGrid w:val="0"/>
        <w:spacing w:before="120" w:beforeLines="50" w:line="500" w:lineRule="exact"/>
        <w:ind w:firstLine="482" w:firstLineChars="200"/>
        <w:jc w:val="left"/>
        <w:textAlignment w:val="auto"/>
        <w:outlineLvl w:val="2"/>
        <w:rPr>
          <w:rFonts w:ascii="宋体" w:hAnsi="宋体" w:cs="宋体"/>
          <w:b/>
          <w:bCs/>
          <w:snapToGrid w:val="0"/>
          <w:color w:val="auto"/>
          <w:kern w:val="0"/>
          <w:sz w:val="24"/>
          <w:highlight w:val="none"/>
        </w:rPr>
      </w:pPr>
      <w:bookmarkStart w:id="20" w:name="_Toc14234"/>
      <w:r>
        <w:rPr>
          <w:rFonts w:hint="eastAsia" w:ascii="宋体" w:hAnsi="宋体" w:cs="宋体"/>
          <w:b/>
          <w:bCs/>
          <w:snapToGrid w:val="0"/>
          <w:color w:val="auto"/>
          <w:kern w:val="0"/>
          <w:sz w:val="24"/>
          <w:highlight w:val="none"/>
        </w:rPr>
        <w:t>3．获取招标文件</w:t>
      </w:r>
      <w:bookmarkEnd w:id="20"/>
    </w:p>
    <w:p w14:paraId="1DF04FBD">
      <w:pPr>
        <w:pStyle w:val="89"/>
        <w:keepNext w:val="0"/>
        <w:keepLines w:val="0"/>
        <w:pageBreakBefore w:val="0"/>
        <w:wordWrap w:val="0"/>
        <w:topLinePunct w:val="0"/>
        <w:bidi w:val="0"/>
        <w:adjustRightInd w:val="0"/>
        <w:snapToGrid w:val="0"/>
        <w:spacing w:line="500" w:lineRule="exact"/>
        <w:ind w:firstLine="480" w:firstLineChars="200"/>
        <w:jc w:val="left"/>
        <w:textAlignment w:val="auto"/>
        <w:rPr>
          <w:rFonts w:ascii="宋体" w:hAnsi="宋体" w:cs="宋体"/>
          <w:color w:val="auto"/>
          <w:sz w:val="24"/>
          <w:highlight w:val="none"/>
          <w:shd w:val="clear" w:color="auto" w:fill="FFFFFF"/>
        </w:rPr>
      </w:pPr>
      <w:r>
        <w:rPr>
          <w:rFonts w:hint="eastAsia" w:ascii="宋体" w:hAnsi="宋体" w:cs="宋体"/>
          <w:snapToGrid w:val="0"/>
          <w:color w:val="auto"/>
          <w:kern w:val="0"/>
          <w:sz w:val="24"/>
          <w:highlight w:val="none"/>
        </w:rPr>
        <w:t xml:space="preserve">3.1 </w:t>
      </w:r>
      <w:r>
        <w:rPr>
          <w:rFonts w:hint="eastAsia" w:ascii="宋体" w:hAnsi="宋体" w:cs="宋体"/>
          <w:color w:val="auto"/>
          <w:sz w:val="24"/>
          <w:highlight w:val="none"/>
          <w:shd w:val="clear" w:color="auto" w:fill="FFFFFF"/>
        </w:rPr>
        <w:t xml:space="preserve">本次招标实行电子投标。本项目招标文件随招标公告一并在全国公共资源交易平台（广东省·韶关市）（https://ygp.gdzwfw.gov.cn/ggzy-portal/#/440200/index）网站发布，招标文件一经在全国公共资源交易平台（广东省·韶关市）发布，视为发送投标人，招标文件及相关附件由投标人自行在全国公共资源交易平台（广东省·韶关市）网站下载。投标人请于招标文件获取期间（见本章第二节“重要事项时间地点一览表”）登录全国公共资源交易平台（广东省·韶关市）（https://ygp.gdzwfw.gov.cn/ggzy-portal/#/440200/index）进行下载招标文件及相关附件，并于电子投标截止时间（见本章第二节“重要事项时间地点一览表”）前完成电子投标。   </w:t>
      </w:r>
    </w:p>
    <w:p w14:paraId="47326E30">
      <w:pPr>
        <w:pStyle w:val="89"/>
        <w:keepNext w:val="0"/>
        <w:keepLines w:val="0"/>
        <w:pageBreakBefore w:val="0"/>
        <w:wordWrap w:val="0"/>
        <w:topLinePunct w:val="0"/>
        <w:bidi w:val="0"/>
        <w:adjustRightInd w:val="0"/>
        <w:snapToGrid w:val="0"/>
        <w:spacing w:line="500" w:lineRule="exact"/>
        <w:ind w:firstLine="480" w:firstLineChars="200"/>
        <w:jc w:val="left"/>
        <w:textAlignment w:val="auto"/>
        <w:rPr>
          <w:rFonts w:ascii="宋体" w:hAnsi="宋体" w:cs="宋体"/>
          <w:snapToGrid w:val="0"/>
          <w:color w:val="auto"/>
          <w:kern w:val="0"/>
          <w:sz w:val="24"/>
          <w:highlight w:val="none"/>
        </w:rPr>
      </w:pPr>
      <w:r>
        <w:rPr>
          <w:rFonts w:hint="eastAsia" w:ascii="宋体" w:hAnsi="宋体" w:cs="宋体"/>
          <w:color w:val="auto"/>
          <w:sz w:val="24"/>
          <w:highlight w:val="none"/>
          <w:shd w:val="clear" w:color="auto" w:fill="FFFFFF"/>
        </w:rPr>
        <w:t>投标人可登录全国公共资源交易平台（广东省·韶关市）（https://ygp.gdzwfw.gov.cn/ggzy-portal/#/440200/index），在【服务指南】栏目中下载《韶关市公共资源建设工程交易系统-投标人操作指南》，了解网上获取招标文件操作流程。技术咨询电话：0751-8379671伍先生，业务咨询电话：0751-8633211、8633071。</w:t>
      </w:r>
    </w:p>
    <w:p w14:paraId="72C76745">
      <w:pPr>
        <w:pStyle w:val="27"/>
        <w:keepNext w:val="0"/>
        <w:keepLines w:val="0"/>
        <w:pageBreakBefore w:val="0"/>
        <w:topLinePunct w:val="0"/>
        <w:bidi w:val="0"/>
        <w:spacing w:before="0" w:beforeAutospacing="0" w:after="0" w:afterAutospacing="0" w:line="500" w:lineRule="exact"/>
        <w:ind w:firstLine="480" w:firstLineChars="200"/>
        <w:textAlignment w:val="auto"/>
        <w:rPr>
          <w:snapToGrid w:val="0"/>
          <w:color w:val="auto"/>
          <w:highlight w:val="none"/>
        </w:rPr>
      </w:pPr>
      <w:r>
        <w:rPr>
          <w:rFonts w:hint="eastAsia"/>
          <w:snapToGrid w:val="0"/>
          <w:color w:val="auto"/>
          <w:highlight w:val="none"/>
        </w:rPr>
        <w:t>3.2 只有申领了数字证书（CA）、“粤企签”或GDCA/SZCA/NETCA等符合法律法规规定的电子印章，并在交易系统中完成企业信息数据入库的投标人，方可使用建设工程交易系统进行招标文件及相关附件的获取和电子投标。首次在韶关市参与建设工程招标投标活动的投标人，必须在平台系统上传企业相关资料办理企业入库事宜。投标人可登录全国公共资源交易平台（广东省·韶关市）（https://ygp.gdzwfw.gov.cn/ggzy-portal/#/440200/index）办理企业入库、数字证书及电子印章事宜，具体请在平台查阅相应的交易指引。已入库企业有关信息（如单位名称、基本账号、资质、人员等）发生变化的，须及时在交易系统进行相应变更。投标人未及时变更信息而造成的损失和后果，由投标人自行承担。</w:t>
      </w:r>
    </w:p>
    <w:p w14:paraId="40ACF0BC">
      <w:pPr>
        <w:pStyle w:val="27"/>
        <w:keepNext w:val="0"/>
        <w:keepLines w:val="0"/>
        <w:pageBreakBefore w:val="0"/>
        <w:topLinePunct w:val="0"/>
        <w:bidi w:val="0"/>
        <w:spacing w:before="0" w:beforeAutospacing="0" w:after="0" w:afterAutospacing="0" w:line="500" w:lineRule="exact"/>
        <w:ind w:firstLine="480" w:firstLineChars="200"/>
        <w:textAlignment w:val="auto"/>
        <w:rPr>
          <w:bCs/>
          <w:color w:val="auto"/>
          <w:highlight w:val="none"/>
        </w:rPr>
      </w:pPr>
      <w:r>
        <w:rPr>
          <w:rFonts w:hint="eastAsia"/>
          <w:snapToGrid w:val="0"/>
          <w:color w:val="auto"/>
          <w:highlight w:val="none"/>
        </w:rPr>
        <w:t>电子印章：是指获得国家工业和信息化部颁发的《电子认证服务许可证》、国家密码管理局颁发的《电子认证服务使用密码许可证》等资质，具备承担因数字证书原因产生纠纷的相关责任的能力，且在广东省内具有数量基础和服务能力的依法设立的电子认证服务机构签发的电子签章认证证书（即CA数字证书）。投标人应当到相关服务机构办理并取得数字证书介质和应用。电子印章包括机构法人电子形式印章，单位法定代表人、被委托人及其他个人的电子形式印章。电子印章与手写签名或者盖章具有同等的法律效力。</w:t>
      </w:r>
      <w:r>
        <w:rPr>
          <w:rFonts w:hint="eastAsia"/>
          <w:bCs/>
          <w:color w:val="auto"/>
          <w:highlight w:val="none"/>
        </w:rPr>
        <w:t xml:space="preserve"> </w:t>
      </w:r>
    </w:p>
    <w:p w14:paraId="3710C648">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color w:val="auto"/>
          <w:sz w:val="24"/>
          <w:highlight w:val="none"/>
          <w:shd w:val="clear" w:color="auto" w:fill="FFFFFF"/>
        </w:rPr>
      </w:pPr>
      <w:r>
        <w:rPr>
          <w:rFonts w:hint="eastAsia" w:ascii="宋体" w:hAnsi="宋体" w:cs="宋体"/>
          <w:color w:val="auto"/>
          <w:kern w:val="0"/>
          <w:sz w:val="24"/>
          <w:highlight w:val="none"/>
        </w:rPr>
        <w:t>已入库企业的有关信息（如单位名称、基本账号、资质、人员等）发生变化的，应及时在建设工程交易系统进行相应变更。投标人未及时变更而造成的损失和后果，由投标人自行承担。</w:t>
      </w:r>
    </w:p>
    <w:p w14:paraId="5349E3D5">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color w:val="auto"/>
          <w:sz w:val="24"/>
          <w:highlight w:val="none"/>
          <w:shd w:val="clear" w:color="auto" w:fill="FFFFFF"/>
        </w:rPr>
      </w:pPr>
      <w:r>
        <w:rPr>
          <w:rFonts w:hint="eastAsia" w:ascii="宋体" w:hAnsi="宋体" w:cs="宋体"/>
          <w:color w:val="auto"/>
          <w:sz w:val="24"/>
          <w:highlight w:val="none"/>
          <w:shd w:val="clear" w:color="auto" w:fill="FFFFFF"/>
        </w:rPr>
        <w:t>3.3 投标保证</w:t>
      </w:r>
    </w:p>
    <w:p w14:paraId="71FD51AC">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color w:val="auto"/>
          <w:sz w:val="24"/>
          <w:highlight w:val="none"/>
          <w:shd w:val="clear" w:color="auto" w:fill="FFFFFF"/>
        </w:rPr>
      </w:pPr>
      <w:r>
        <w:rPr>
          <w:rFonts w:hint="eastAsia" w:ascii="宋体" w:hAnsi="宋体" w:cs="宋体"/>
          <w:color w:val="auto"/>
          <w:sz w:val="24"/>
          <w:highlight w:val="none"/>
          <w:shd w:val="clear" w:color="auto" w:fill="FFFFFF"/>
        </w:rPr>
        <w:t>3.3.1 投标人须缴纳金额为人民币</w:t>
      </w:r>
      <w:r>
        <w:rPr>
          <w:rFonts w:hint="eastAsia" w:ascii="宋体" w:hAnsi="宋体" w:cs="宋体"/>
          <w:color w:val="auto"/>
          <w:sz w:val="24"/>
          <w:highlight w:val="none"/>
          <w:u w:val="single"/>
          <w:shd w:val="clear" w:color="auto" w:fill="FFFFFF"/>
          <w:lang w:val="en-US" w:eastAsia="zh-CN"/>
        </w:rPr>
        <w:t>伍仟元整</w:t>
      </w:r>
      <w:r>
        <w:rPr>
          <w:rFonts w:hint="eastAsia" w:ascii="宋体" w:hAnsi="宋体" w:cs="宋体"/>
          <w:color w:val="auto"/>
          <w:sz w:val="24"/>
          <w:highlight w:val="none"/>
          <w:shd w:val="clear" w:color="auto" w:fill="FFFFFF"/>
        </w:rPr>
        <w:t xml:space="preserve">的投标保证。 </w:t>
      </w:r>
    </w:p>
    <w:p w14:paraId="081C9AA3">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color w:val="auto"/>
          <w:sz w:val="24"/>
          <w:highlight w:val="none"/>
          <w:shd w:val="clear" w:color="auto" w:fill="FFFFFF"/>
        </w:rPr>
      </w:pPr>
      <w:r>
        <w:rPr>
          <w:rFonts w:hint="eastAsia" w:ascii="宋体" w:hAnsi="宋体" w:cs="宋体"/>
          <w:color w:val="auto"/>
          <w:sz w:val="24"/>
          <w:highlight w:val="none"/>
          <w:shd w:val="clear" w:color="auto" w:fill="FFFFFF"/>
        </w:rPr>
        <w:t>3.3.2 投标保证的形式包括投标保证金、投标保证担保、投标保证保险三种，由投标人自主选择。</w:t>
      </w:r>
    </w:p>
    <w:p w14:paraId="42604924">
      <w:pPr>
        <w:keepNext w:val="0"/>
        <w:keepLines w:val="0"/>
        <w:pageBreakBefore w:val="0"/>
        <w:topLinePunct w:val="0"/>
        <w:bidi w:val="0"/>
        <w:snapToGrid w:val="0"/>
        <w:spacing w:line="500" w:lineRule="exact"/>
        <w:ind w:firstLine="480" w:firstLineChars="200"/>
        <w:textAlignment w:val="auto"/>
        <w:rPr>
          <w:rFonts w:hAnsi="宋体" w:cs="宋体"/>
          <w:color w:val="auto"/>
          <w:highlight w:val="none"/>
        </w:rPr>
      </w:pPr>
      <w:r>
        <w:rPr>
          <w:rFonts w:hint="eastAsia" w:hAnsi="宋体" w:cs="宋体"/>
          <w:color w:val="auto"/>
          <w:highlight w:val="none"/>
        </w:rPr>
        <w:t>（1）采用投标保证金的，投标人在建设工程交易系统获取招标文件完毕后，即可在系统申请缴纳投标保证金，获取本次招标投标保证金缴纳账号。投标人必须于投标保证金到账截止时间（</w:t>
      </w:r>
      <w:r>
        <w:rPr>
          <w:rFonts w:hint="eastAsia" w:hAnsi="宋体" w:cs="宋体"/>
          <w:color w:val="auto"/>
          <w:highlight w:val="none"/>
          <w:lang w:val="en-US" w:eastAsia="zh-CN"/>
        </w:rPr>
        <w:t>见</w:t>
      </w:r>
      <w:r>
        <w:rPr>
          <w:rFonts w:hint="eastAsia" w:hAnsi="宋体" w:cs="宋体"/>
          <w:color w:val="auto"/>
          <w:highlight w:val="none"/>
        </w:rPr>
        <w:t>本章第二节“重要事项时间地点一览表”）前，从其基本账户将投标保证金转账到指定的缴纳账号。逾期到账的、从非投标人基本账户转出的，其投标无效。</w:t>
      </w:r>
    </w:p>
    <w:p w14:paraId="629683DA">
      <w:pPr>
        <w:keepNext w:val="0"/>
        <w:keepLines w:val="0"/>
        <w:pageBreakBefore w:val="0"/>
        <w:topLinePunct w:val="0"/>
        <w:bidi w:val="0"/>
        <w:snapToGrid w:val="0"/>
        <w:spacing w:line="500" w:lineRule="exact"/>
        <w:ind w:firstLine="480" w:firstLineChars="200"/>
        <w:textAlignment w:val="auto"/>
        <w:rPr>
          <w:rFonts w:hAnsi="宋体" w:cs="宋体"/>
          <w:color w:val="auto"/>
          <w:highlight w:val="none"/>
        </w:rPr>
      </w:pPr>
      <w:r>
        <w:rPr>
          <w:rFonts w:hint="eastAsia" w:hAnsi="宋体" w:cs="宋体"/>
          <w:color w:val="auto"/>
          <w:highlight w:val="none"/>
        </w:rPr>
        <w:t>（2）采用投标保证担保的，投标人应提交有效的电子保函，电子保函的有效期不得短于投标有效期。投标人必须在投标保证担保截止时间（见本章第二节“重要事项时间地点一览表”）前，使用工程建设交易系统完成网上办理电子保函。</w:t>
      </w:r>
    </w:p>
    <w:p w14:paraId="63B93C12">
      <w:pPr>
        <w:keepNext w:val="0"/>
        <w:keepLines w:val="0"/>
        <w:pageBreakBefore w:val="0"/>
        <w:topLinePunct w:val="0"/>
        <w:bidi w:val="0"/>
        <w:snapToGrid w:val="0"/>
        <w:spacing w:line="500" w:lineRule="exact"/>
        <w:ind w:firstLine="480" w:firstLineChars="200"/>
        <w:textAlignment w:val="auto"/>
        <w:rPr>
          <w:rFonts w:hAnsi="宋体" w:cs="宋体"/>
          <w:color w:val="auto"/>
          <w:highlight w:val="none"/>
        </w:rPr>
      </w:pPr>
      <w:r>
        <w:rPr>
          <w:rFonts w:hint="eastAsia" w:hAnsi="宋体" w:cs="宋体"/>
          <w:color w:val="auto"/>
          <w:highlight w:val="none"/>
        </w:rPr>
        <w:t>（3）采用投标保证保险的，投标人须在投标保证保险投保截止时间（见本章第二节“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https://ygp.gdzwfw.gov.cn/ggzy-portal/#/440200/index），在【服务指南】栏目中下载《韶关市公共资源建设工程交易系统-投标人操作指南》，了解网上投保具体操作流程。逾期投保的，其投标无效。</w:t>
      </w:r>
    </w:p>
    <w:p w14:paraId="076D42C8">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color w:val="auto"/>
          <w:sz w:val="24"/>
          <w:highlight w:val="none"/>
          <w:shd w:val="clear" w:color="auto" w:fill="FFFFFF"/>
        </w:rPr>
      </w:pPr>
      <w:r>
        <w:rPr>
          <w:rFonts w:hint="eastAsia" w:ascii="宋体" w:hAnsi="宋体" w:cs="宋体"/>
          <w:color w:val="auto"/>
          <w:sz w:val="24"/>
          <w:highlight w:val="none"/>
        </w:rPr>
        <w:t>温馨提醒：投标人采用投标保证担保或投标保证保险的，为避免在评标过程中因有效期发生争议，建议投标人将银行保函或电子保单有效期设置为较招标文件规定的投标有效期</w:t>
      </w:r>
      <w:r>
        <w:rPr>
          <w:rFonts w:hint="eastAsia" w:hAnsi="宋体" w:cs="宋体"/>
          <w:color w:val="auto"/>
          <w:sz w:val="24"/>
          <w:highlight w:val="none"/>
        </w:rPr>
        <w:t>延长</w:t>
      </w:r>
      <w:r>
        <w:rPr>
          <w:rFonts w:hint="eastAsia" w:ascii="宋体" w:hAnsi="宋体" w:cs="宋体"/>
          <w:color w:val="auto"/>
          <w:sz w:val="24"/>
          <w:highlight w:val="none"/>
        </w:rPr>
        <w:t>不少于20个日历天。</w:t>
      </w:r>
    </w:p>
    <w:p w14:paraId="62BC1000">
      <w:pPr>
        <w:keepNext w:val="0"/>
        <w:keepLines w:val="0"/>
        <w:pageBreakBefore w:val="0"/>
        <w:tabs>
          <w:tab w:val="left" w:pos="7020"/>
        </w:tabs>
        <w:wordWrap w:val="0"/>
        <w:topLinePunct w:val="0"/>
        <w:bidi w:val="0"/>
        <w:adjustRightInd w:val="0"/>
        <w:snapToGrid w:val="0"/>
        <w:spacing w:line="50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3.4</w:t>
      </w:r>
      <w:r>
        <w:rPr>
          <w:rFonts w:hint="eastAsia" w:hAnsi="宋体" w:cs="宋体"/>
          <w:snapToGrid w:val="0"/>
          <w:color w:val="auto"/>
          <w:kern w:val="0"/>
          <w:highlight w:val="none"/>
        </w:rPr>
        <w:t xml:space="preserve"> 若投标人因自身原因未能正确完成获取招标文件、电子投标、缴纳投标保证的，其投标无效。</w:t>
      </w:r>
    </w:p>
    <w:p w14:paraId="0034AD8F">
      <w:pPr>
        <w:keepNext w:val="0"/>
        <w:keepLines w:val="0"/>
        <w:pageBreakBefore w:val="0"/>
        <w:tabs>
          <w:tab w:val="left" w:pos="7020"/>
        </w:tabs>
        <w:wordWrap w:val="0"/>
        <w:topLinePunct w:val="0"/>
        <w:bidi w:val="0"/>
        <w:adjustRightInd w:val="0"/>
        <w:snapToGrid w:val="0"/>
        <w:spacing w:line="500" w:lineRule="exact"/>
        <w:ind w:firstLine="482" w:firstLineChars="200"/>
        <w:textAlignment w:val="auto"/>
        <w:outlineLvl w:val="2"/>
        <w:rPr>
          <w:rFonts w:hAnsi="宋体" w:cs="宋体"/>
          <w:snapToGrid w:val="0"/>
          <w:color w:val="auto"/>
          <w:kern w:val="0"/>
          <w:highlight w:val="none"/>
        </w:rPr>
      </w:pPr>
      <w:bookmarkStart w:id="21" w:name="_Toc6862"/>
      <w:r>
        <w:rPr>
          <w:rFonts w:hint="eastAsia" w:hAnsi="宋体" w:cs="宋体"/>
          <w:b/>
          <w:bCs/>
          <w:snapToGrid w:val="0"/>
          <w:color w:val="auto"/>
          <w:kern w:val="0"/>
          <w:highlight w:val="none"/>
        </w:rPr>
        <w:t>4．服务期限</w:t>
      </w:r>
      <w:bookmarkEnd w:id="21"/>
    </w:p>
    <w:p w14:paraId="222B7AA0">
      <w:pPr>
        <w:keepNext w:val="0"/>
        <w:keepLines w:val="0"/>
        <w:pageBreakBefore w:val="0"/>
        <w:tabs>
          <w:tab w:val="left" w:pos="7020"/>
        </w:tabs>
        <w:wordWrap w:val="0"/>
        <w:topLinePunct w:val="0"/>
        <w:bidi w:val="0"/>
        <w:adjustRightInd w:val="0"/>
        <w:snapToGrid w:val="0"/>
        <w:spacing w:line="500" w:lineRule="exact"/>
        <w:ind w:firstLine="482" w:firstLineChars="200"/>
        <w:textAlignment w:val="auto"/>
        <w:rPr>
          <w:rFonts w:hint="eastAsia" w:hAnsi="宋体" w:eastAsia="宋体" w:cs="宋体"/>
          <w:snapToGrid w:val="0"/>
          <w:color w:val="auto"/>
          <w:kern w:val="0"/>
          <w:highlight w:val="none"/>
          <w:lang w:eastAsia="zh-CN"/>
        </w:rPr>
      </w:pPr>
      <w:r>
        <w:rPr>
          <w:rFonts w:hint="eastAsia" w:hAnsi="宋体" w:cs="宋体"/>
          <w:b/>
          <w:bCs/>
          <w:snapToGrid w:val="0"/>
          <w:color w:val="auto"/>
          <w:kern w:val="0"/>
          <w:highlight w:val="none"/>
        </w:rPr>
        <w:t>4.1</w:t>
      </w:r>
      <w:r>
        <w:rPr>
          <w:rFonts w:hint="eastAsia" w:hAnsi="宋体" w:cs="宋体"/>
          <w:snapToGrid w:val="0"/>
          <w:color w:val="auto"/>
          <w:kern w:val="0"/>
          <w:highlight w:val="none"/>
        </w:rPr>
        <w:t xml:space="preserve"> 监理：</w:t>
      </w:r>
      <w:r>
        <w:rPr>
          <w:rFonts w:hint="eastAsia" w:hAnsi="宋体" w:cs="宋体"/>
          <w:snapToGrid w:val="0"/>
          <w:color w:val="auto"/>
          <w:kern w:val="0"/>
          <w:highlight w:val="none"/>
          <w:lang w:eastAsia="zh-CN"/>
        </w:rPr>
        <w:t>本项目施工工期为</w:t>
      </w:r>
      <w:r>
        <w:rPr>
          <w:rFonts w:hint="eastAsia" w:hAnsi="宋体" w:cs="宋体"/>
          <w:snapToGrid w:val="0"/>
          <w:color w:val="auto"/>
          <w:kern w:val="0"/>
          <w:highlight w:val="none"/>
          <w:lang w:val="en-US" w:eastAsia="zh-CN"/>
        </w:rPr>
        <w:t>180</w:t>
      </w:r>
      <w:r>
        <w:rPr>
          <w:rFonts w:hint="eastAsia" w:hAnsi="宋体" w:cs="宋体"/>
          <w:snapToGrid w:val="0"/>
          <w:color w:val="auto"/>
          <w:kern w:val="0"/>
          <w:highlight w:val="none"/>
          <w:lang w:eastAsia="zh-CN"/>
        </w:rPr>
        <w:t>日历天，监理服务期从监理合同签订之日起计，至本工程缺陷责任保修期结束且本工程结算金额经政府主管部门审定且双方的责任义务履行完毕时止。</w:t>
      </w:r>
    </w:p>
    <w:p w14:paraId="4006A3C3">
      <w:pPr>
        <w:pStyle w:val="4"/>
        <w:keepNext w:val="0"/>
        <w:keepLines w:val="0"/>
        <w:pageBreakBefore w:val="0"/>
        <w:wordWrap w:val="0"/>
        <w:topLinePunct w:val="0"/>
        <w:autoSpaceDE/>
        <w:autoSpaceDN/>
        <w:bidi w:val="0"/>
        <w:snapToGrid w:val="0"/>
        <w:spacing w:line="500" w:lineRule="exact"/>
        <w:ind w:firstLine="480"/>
        <w:jc w:val="both"/>
        <w:textAlignment w:val="auto"/>
        <w:outlineLvl w:val="2"/>
        <w:rPr>
          <w:rFonts w:hAnsi="宋体" w:cs="宋体"/>
          <w:b/>
          <w:snapToGrid w:val="0"/>
          <w:color w:val="auto"/>
          <w:highlight w:val="none"/>
        </w:rPr>
      </w:pPr>
      <w:bookmarkStart w:id="22" w:name="_Toc10746"/>
      <w:bookmarkStart w:id="23" w:name="_Toc15565"/>
      <w:r>
        <w:rPr>
          <w:rFonts w:hint="eastAsia" w:hAnsi="宋体" w:cs="宋体"/>
          <w:b/>
          <w:snapToGrid w:val="0"/>
          <w:color w:val="auto"/>
          <w:highlight w:val="none"/>
        </w:rPr>
        <w:t>5．服务标准</w:t>
      </w:r>
      <w:bookmarkEnd w:id="22"/>
      <w:bookmarkEnd w:id="23"/>
    </w:p>
    <w:p w14:paraId="3B444BA7">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5.1</w:t>
      </w:r>
      <w:r>
        <w:rPr>
          <w:rFonts w:hint="eastAsia" w:hAnsi="宋体" w:cs="宋体"/>
          <w:snapToGrid w:val="0"/>
          <w:color w:val="auto"/>
          <w:kern w:val="0"/>
          <w:highlight w:val="none"/>
        </w:rPr>
        <w:t xml:space="preserve"> 监理：</w:t>
      </w:r>
      <w:r>
        <w:rPr>
          <w:rFonts w:hint="eastAsia" w:hAnsi="宋体" w:cs="宋体"/>
          <w:color w:val="auto"/>
          <w:szCs w:val="24"/>
          <w:highlight w:val="none"/>
        </w:rPr>
        <w:t>工程质量达到合格或以上标准。</w:t>
      </w:r>
      <w:r>
        <w:rPr>
          <w:rFonts w:hint="eastAsia" w:hAnsi="宋体" w:cs="宋体"/>
          <w:snapToGrid w:val="0"/>
          <w:color w:val="auto"/>
          <w:kern w:val="0"/>
          <w:highlight w:val="none"/>
        </w:rPr>
        <w:t xml:space="preserve"> </w:t>
      </w:r>
    </w:p>
    <w:p w14:paraId="4CCCF34C">
      <w:pPr>
        <w:pStyle w:val="4"/>
        <w:keepNext w:val="0"/>
        <w:keepLines w:val="0"/>
        <w:pageBreakBefore w:val="0"/>
        <w:wordWrap w:val="0"/>
        <w:topLinePunct w:val="0"/>
        <w:autoSpaceDE/>
        <w:autoSpaceDN/>
        <w:bidi w:val="0"/>
        <w:snapToGrid w:val="0"/>
        <w:spacing w:line="500" w:lineRule="exact"/>
        <w:ind w:firstLine="482" w:firstLineChars="200"/>
        <w:jc w:val="both"/>
        <w:textAlignment w:val="auto"/>
        <w:outlineLvl w:val="2"/>
        <w:rPr>
          <w:rFonts w:hAnsi="宋体" w:cs="宋体"/>
          <w:b/>
          <w:snapToGrid w:val="0"/>
          <w:color w:val="auto"/>
          <w:highlight w:val="none"/>
        </w:rPr>
      </w:pPr>
      <w:bookmarkStart w:id="24" w:name="_Toc17907"/>
      <w:bookmarkStart w:id="25" w:name="_Toc32757"/>
      <w:r>
        <w:rPr>
          <w:rFonts w:hint="eastAsia" w:hAnsi="宋体" w:cs="宋体"/>
          <w:b/>
          <w:snapToGrid w:val="0"/>
          <w:color w:val="auto"/>
          <w:highlight w:val="none"/>
        </w:rPr>
        <w:t>6．现场踏勘</w:t>
      </w:r>
      <w:bookmarkEnd w:id="24"/>
      <w:bookmarkEnd w:id="25"/>
    </w:p>
    <w:p w14:paraId="1F65B6C3">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6.1</w:t>
      </w:r>
      <w:r>
        <w:rPr>
          <w:rFonts w:hint="eastAsia" w:hAnsi="宋体" w:cs="宋体"/>
          <w:snapToGrid w:val="0"/>
          <w:color w:val="auto"/>
          <w:kern w:val="0"/>
          <w:highlight w:val="none"/>
        </w:rPr>
        <w:t xml:space="preserve"> 招标人不组织现场踏勘，但会在招标文件及有关设计文件中明确告知招标项目的具体位置和周边环境，并在现场设置足以识别的标识或提供足以表明招标项目具体位置的文字或图片。投标人需要了解现场情况的，可自行进行现场踏勘。</w:t>
      </w:r>
    </w:p>
    <w:p w14:paraId="50B9508E">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6.2</w:t>
      </w:r>
      <w:r>
        <w:rPr>
          <w:rFonts w:hint="eastAsia" w:hAnsi="宋体" w:cs="宋体"/>
          <w:snapToGrid w:val="0"/>
          <w:color w:val="auto"/>
          <w:kern w:val="0"/>
          <w:highlight w:val="none"/>
        </w:rPr>
        <w:t xml:space="preserve"> 在现场踏勘过程中，投标人应确保自身安全，投标人如果发生人身伤亡、财物或其他损失，法律法规有规定的按有关规定处理，没有规定的由投标人自行负责。</w:t>
      </w:r>
    </w:p>
    <w:p w14:paraId="299F308C">
      <w:pPr>
        <w:keepNext w:val="0"/>
        <w:keepLines w:val="0"/>
        <w:pageBreakBefore w:val="0"/>
        <w:wordWrap w:val="0"/>
        <w:topLinePunct w:val="0"/>
        <w:bidi w:val="0"/>
        <w:adjustRightInd w:val="0"/>
        <w:snapToGrid w:val="0"/>
        <w:spacing w:line="500" w:lineRule="exact"/>
        <w:ind w:firstLine="560"/>
        <w:textAlignment w:val="auto"/>
        <w:rPr>
          <w:rFonts w:hAnsi="宋体" w:cs="宋体"/>
          <w:b/>
          <w:snapToGrid w:val="0"/>
          <w:color w:val="auto"/>
          <w:highlight w:val="none"/>
        </w:rPr>
      </w:pPr>
      <w:r>
        <w:rPr>
          <w:rFonts w:hint="eastAsia" w:hAnsi="宋体" w:cs="宋体"/>
          <w:b/>
          <w:bCs/>
          <w:snapToGrid w:val="0"/>
          <w:color w:val="auto"/>
          <w:kern w:val="0"/>
          <w:highlight w:val="none"/>
        </w:rPr>
        <w:t>6.3</w:t>
      </w:r>
      <w:r>
        <w:rPr>
          <w:rFonts w:hint="eastAsia" w:hAnsi="宋体" w:cs="宋体"/>
          <w:snapToGrid w:val="0"/>
          <w:color w:val="auto"/>
          <w:kern w:val="0"/>
          <w:highlight w:val="none"/>
        </w:rPr>
        <w:t xml:space="preserve"> 现场踏勘期间的交通、食宿由投标人自行安排，费用自理。</w:t>
      </w:r>
    </w:p>
    <w:p w14:paraId="7ACE9C36">
      <w:pPr>
        <w:pStyle w:val="4"/>
        <w:keepNext w:val="0"/>
        <w:keepLines w:val="0"/>
        <w:pageBreakBefore w:val="0"/>
        <w:wordWrap w:val="0"/>
        <w:topLinePunct w:val="0"/>
        <w:autoSpaceDE/>
        <w:autoSpaceDN/>
        <w:bidi w:val="0"/>
        <w:snapToGrid w:val="0"/>
        <w:spacing w:line="500" w:lineRule="exact"/>
        <w:ind w:firstLine="482" w:firstLineChars="200"/>
        <w:jc w:val="both"/>
        <w:textAlignment w:val="auto"/>
        <w:outlineLvl w:val="2"/>
        <w:rPr>
          <w:rFonts w:hAnsi="宋体" w:cs="宋体"/>
          <w:b/>
          <w:snapToGrid w:val="0"/>
          <w:color w:val="auto"/>
          <w:highlight w:val="none"/>
        </w:rPr>
      </w:pPr>
      <w:bookmarkStart w:id="26" w:name="_Toc8198"/>
      <w:bookmarkStart w:id="27" w:name="_Toc7619"/>
      <w:r>
        <w:rPr>
          <w:rFonts w:hint="eastAsia" w:hAnsi="宋体" w:cs="宋体"/>
          <w:b/>
          <w:snapToGrid w:val="0"/>
          <w:color w:val="auto"/>
          <w:highlight w:val="none"/>
        </w:rPr>
        <w:t>7．招标文件的提问和答疑</w:t>
      </w:r>
      <w:bookmarkEnd w:id="26"/>
      <w:bookmarkEnd w:id="27"/>
      <w:bookmarkStart w:id="28" w:name="_Hlt74496410"/>
      <w:bookmarkEnd w:id="28"/>
    </w:p>
    <w:p w14:paraId="1498B168">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highlight w:val="none"/>
        </w:rPr>
        <w:t>7.1</w:t>
      </w:r>
      <w:r>
        <w:rPr>
          <w:rFonts w:hint="eastAsia" w:hAnsi="宋体" w:cs="宋体"/>
          <w:snapToGrid w:val="0"/>
          <w:color w:val="auto"/>
          <w:kern w:val="0"/>
          <w:highlight w:val="none"/>
        </w:rPr>
        <w:t xml:space="preserve"> 投标人若对招标文件有疑问，应在提问截止时间（见本章第二节“重要事项时间地点一览表”）前使用建设工程交易系统提出问题。未在指定时间前、未采用指定方式提出的，招标人不予受理</w:t>
      </w:r>
      <w:r>
        <w:rPr>
          <w:rFonts w:hint="eastAsia" w:hAnsi="宋体" w:cs="宋体"/>
          <w:snapToGrid w:val="0"/>
          <w:color w:val="auto"/>
          <w:kern w:val="0"/>
          <w:szCs w:val="24"/>
          <w:highlight w:val="none"/>
        </w:rPr>
        <w:t>。</w:t>
      </w:r>
    </w:p>
    <w:p w14:paraId="45D1F833">
      <w:pPr>
        <w:keepNext w:val="0"/>
        <w:keepLines w:val="0"/>
        <w:pageBreakBefore w:val="0"/>
        <w:wordWrap w:val="0"/>
        <w:topLinePunct w:val="0"/>
        <w:bidi w:val="0"/>
        <w:adjustRightInd w:val="0"/>
        <w:snapToGrid w:val="0"/>
        <w:spacing w:line="500" w:lineRule="exact"/>
        <w:ind w:firstLine="560"/>
        <w:textAlignment w:val="auto"/>
        <w:rPr>
          <w:rFonts w:hAnsi="宋体" w:cs="宋体"/>
          <w:snapToGrid w:val="0"/>
          <w:color w:val="auto"/>
          <w:kern w:val="0"/>
          <w:highlight w:val="none"/>
        </w:rPr>
      </w:pPr>
      <w:r>
        <w:rPr>
          <w:rFonts w:hint="eastAsia" w:hAnsi="宋体" w:cs="宋体"/>
          <w:b/>
          <w:bCs/>
          <w:snapToGrid w:val="0"/>
          <w:color w:val="auto"/>
          <w:kern w:val="0"/>
          <w:highlight w:val="none"/>
        </w:rPr>
        <w:t xml:space="preserve">7.2 </w:t>
      </w:r>
      <w:r>
        <w:rPr>
          <w:rFonts w:hint="eastAsia" w:hAnsi="宋体" w:cs="宋体"/>
          <w:snapToGrid w:val="0"/>
          <w:color w:val="auto"/>
          <w:kern w:val="0"/>
          <w:highlight w:val="none"/>
        </w:rPr>
        <w:t>招标人在提问截止时间（见本章第二节“重要事项时间地点一览表”）后3日内，一次性对收到的所有问题作出答复，并形成答疑（或修改）公告在发布招标公告的媒介上公开发布。答疑（或修改）公告一旦发布，即视所有潜在投标人已经知悉答疑（或修改）内容，投标人未及时关注而造成的损失和后果，由投标人自行承担。</w:t>
      </w:r>
    </w:p>
    <w:p w14:paraId="1BD116F7">
      <w:pPr>
        <w:keepNext w:val="0"/>
        <w:keepLines w:val="0"/>
        <w:pageBreakBefore w:val="0"/>
        <w:wordWrap w:val="0"/>
        <w:topLinePunct w:val="0"/>
        <w:bidi w:val="0"/>
        <w:adjustRightInd w:val="0"/>
        <w:snapToGrid w:val="0"/>
        <w:spacing w:line="500" w:lineRule="exact"/>
        <w:ind w:firstLine="560"/>
        <w:textAlignment w:val="auto"/>
        <w:rPr>
          <w:rFonts w:hAnsi="宋体" w:cs="宋体"/>
          <w:snapToGrid w:val="0"/>
          <w:color w:val="auto"/>
          <w:kern w:val="0"/>
          <w:highlight w:val="none"/>
        </w:rPr>
      </w:pPr>
      <w:r>
        <w:rPr>
          <w:rFonts w:hint="eastAsia" w:hAnsi="宋体" w:cs="宋体"/>
          <w:b/>
          <w:bCs/>
          <w:snapToGrid w:val="0"/>
          <w:color w:val="auto"/>
          <w:kern w:val="0"/>
          <w:highlight w:val="none"/>
        </w:rPr>
        <w:t>7.3</w:t>
      </w:r>
      <w:r>
        <w:rPr>
          <w:rFonts w:hint="eastAsia" w:hAnsi="宋体" w:cs="宋体"/>
          <w:snapToGrid w:val="0"/>
          <w:color w:val="auto"/>
          <w:kern w:val="0"/>
          <w:highlight w:val="none"/>
        </w:rPr>
        <w:t xml:space="preserve"> 招标人对招标文件所作的答疑（或修改）公告，构成招标文件的组成部分。</w:t>
      </w:r>
    </w:p>
    <w:p w14:paraId="3906303B">
      <w:pPr>
        <w:pStyle w:val="4"/>
        <w:keepNext w:val="0"/>
        <w:keepLines w:val="0"/>
        <w:pageBreakBefore w:val="0"/>
        <w:wordWrap w:val="0"/>
        <w:topLinePunct w:val="0"/>
        <w:autoSpaceDE/>
        <w:autoSpaceDN/>
        <w:bidi w:val="0"/>
        <w:snapToGrid w:val="0"/>
        <w:spacing w:line="500" w:lineRule="exact"/>
        <w:ind w:firstLine="480"/>
        <w:jc w:val="both"/>
        <w:textAlignment w:val="auto"/>
        <w:outlineLvl w:val="2"/>
        <w:rPr>
          <w:rFonts w:hAnsi="宋体" w:cs="宋体"/>
          <w:b/>
          <w:snapToGrid w:val="0"/>
          <w:color w:val="auto"/>
          <w:highlight w:val="none"/>
        </w:rPr>
      </w:pPr>
      <w:bookmarkStart w:id="29" w:name="_Hlt92513715"/>
      <w:bookmarkEnd w:id="29"/>
      <w:bookmarkStart w:id="30" w:name="_Hlt92513711"/>
      <w:bookmarkEnd w:id="30"/>
      <w:bookmarkStart w:id="31" w:name="_Hlt69699188"/>
      <w:bookmarkEnd w:id="31"/>
      <w:bookmarkStart w:id="32" w:name="_Toc23036"/>
      <w:bookmarkStart w:id="33" w:name="_Toc4159"/>
      <w:r>
        <w:rPr>
          <w:rFonts w:hint="eastAsia" w:hAnsi="宋体" w:cs="宋体"/>
          <w:b/>
          <w:snapToGrid w:val="0"/>
          <w:color w:val="auto"/>
          <w:highlight w:val="none"/>
        </w:rPr>
        <w:t>8．最高投标限价</w:t>
      </w:r>
      <w:bookmarkEnd w:id="32"/>
      <w:bookmarkEnd w:id="33"/>
    </w:p>
    <w:p w14:paraId="64DE536E">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8.1</w:t>
      </w:r>
      <w:r>
        <w:rPr>
          <w:rFonts w:hint="eastAsia" w:hAnsi="宋体" w:cs="宋体"/>
          <w:snapToGrid w:val="0"/>
          <w:color w:val="auto"/>
          <w:kern w:val="0"/>
          <w:highlight w:val="none"/>
        </w:rPr>
        <w:t xml:space="preserve"> 本招标项目参考以下依据编制最高投标限价：</w:t>
      </w:r>
    </w:p>
    <w:p w14:paraId="0983EF7F">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（1）项目</w:t>
      </w:r>
      <w:r>
        <w:rPr>
          <w:rFonts w:hint="eastAsia" w:ascii="Times New Roman"/>
          <w:snapToGrid w:val="0"/>
          <w:color w:val="auto"/>
          <w:kern w:val="0"/>
          <w:highlight w:val="none"/>
        </w:rPr>
        <w:t>概算</w:t>
      </w:r>
      <w:r>
        <w:rPr>
          <w:rFonts w:hint="eastAsia" w:hAnsi="宋体" w:cs="宋体"/>
          <w:snapToGrid w:val="0"/>
          <w:color w:val="auto"/>
          <w:kern w:val="0"/>
          <w:highlight w:val="none"/>
        </w:rPr>
        <w:t>投资额；</w:t>
      </w:r>
    </w:p>
    <w:p w14:paraId="1A9F8FD0">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（2）《建设工程监理与相关服务收费标准》；</w:t>
      </w:r>
    </w:p>
    <w:p w14:paraId="32C2B58E">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（3）监理及相关服务内容；</w:t>
      </w:r>
    </w:p>
    <w:p w14:paraId="645C97D6">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（4）施工现场情况、工程特点；</w:t>
      </w:r>
    </w:p>
    <w:p w14:paraId="0439B095">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（5）项目所在地市场价格。</w:t>
      </w:r>
    </w:p>
    <w:p w14:paraId="729BA8FC">
      <w:pPr>
        <w:pStyle w:val="41"/>
        <w:keepNext w:val="0"/>
        <w:keepLines w:val="0"/>
        <w:pageBreakBefore w:val="0"/>
        <w:topLinePunct w:val="0"/>
        <w:bidi w:val="0"/>
        <w:spacing w:line="500" w:lineRule="exact"/>
        <w:jc w:val="left"/>
        <w:textAlignment w:val="auto"/>
        <w:rPr>
          <w:rFonts w:hint="eastAsia" w:ascii="宋体" w:hAnsi="宋体" w:eastAsia="宋体" w:cs="宋体"/>
          <w:b/>
          <w:bCs/>
          <w:color w:val="auto"/>
          <w:sz w:val="24"/>
          <w:highlight w:val="none"/>
          <w:u w:val="none"/>
        </w:rPr>
      </w:pPr>
      <w:r>
        <w:rPr>
          <w:rFonts w:hint="eastAsia" w:ascii="宋体" w:hAnsi="宋体" w:cs="宋体"/>
          <w:bCs/>
          <w:snapToGrid w:val="0"/>
          <w:color w:val="auto"/>
          <w:kern w:val="0"/>
          <w:sz w:val="24"/>
          <w:highlight w:val="none"/>
        </w:rPr>
        <w:t xml:space="preserve">  </w:t>
      </w:r>
      <w:r>
        <w:rPr>
          <w:rFonts w:hint="eastAsia" w:ascii="宋体" w:hAnsi="宋体" w:cs="宋体"/>
          <w:b/>
          <w:bCs/>
          <w:snapToGrid w:val="0"/>
          <w:color w:val="auto"/>
          <w:kern w:val="0"/>
          <w:sz w:val="24"/>
          <w:highlight w:val="none"/>
          <w:u w:val="none"/>
        </w:rPr>
        <w:t xml:space="preserve"> 8.2 </w:t>
      </w:r>
      <w:r>
        <w:rPr>
          <w:rFonts w:hint="eastAsia" w:ascii="宋体" w:hAnsi="宋体" w:cs="宋体"/>
          <w:b/>
          <w:bCs/>
          <w:snapToGrid w:val="0"/>
          <w:color w:val="auto"/>
          <w:kern w:val="0"/>
          <w:sz w:val="24"/>
          <w:highlight w:val="none"/>
          <w:u w:val="none"/>
          <w:lang w:val="en-US" w:eastAsia="zh-CN"/>
        </w:rPr>
        <w:t>本次招标最高投标限价为人民币（大写）：叁拾伍万壹仟壹佰柒拾元贰角伍分（小写：￥351170.25元），监理服务费投标取费费率上限为2.070%。</w:t>
      </w:r>
    </w:p>
    <w:p w14:paraId="08F85732">
      <w:pPr>
        <w:pStyle w:val="4"/>
        <w:keepNext w:val="0"/>
        <w:keepLines w:val="0"/>
        <w:pageBreakBefore w:val="0"/>
        <w:wordWrap w:val="0"/>
        <w:topLinePunct w:val="0"/>
        <w:autoSpaceDE/>
        <w:autoSpaceDN/>
        <w:bidi w:val="0"/>
        <w:snapToGrid w:val="0"/>
        <w:spacing w:line="500" w:lineRule="exact"/>
        <w:ind w:firstLine="482" w:firstLineChars="200"/>
        <w:jc w:val="both"/>
        <w:textAlignment w:val="auto"/>
        <w:outlineLvl w:val="2"/>
        <w:rPr>
          <w:rFonts w:hAnsi="宋体" w:cs="宋体"/>
          <w:b/>
          <w:snapToGrid w:val="0"/>
          <w:color w:val="auto"/>
          <w:highlight w:val="none"/>
        </w:rPr>
      </w:pPr>
      <w:bookmarkStart w:id="34" w:name="_Toc4086"/>
      <w:bookmarkStart w:id="35" w:name="_Toc7437"/>
      <w:r>
        <w:rPr>
          <w:rFonts w:hint="eastAsia" w:hAnsi="宋体" w:cs="宋体"/>
          <w:b/>
          <w:snapToGrid w:val="0"/>
          <w:color w:val="auto"/>
          <w:highlight w:val="none"/>
        </w:rPr>
        <w:t>9．投标报价</w:t>
      </w:r>
      <w:bookmarkEnd w:id="34"/>
      <w:bookmarkEnd w:id="35"/>
      <w:bookmarkStart w:id="36" w:name="_Hlt74498519"/>
      <w:bookmarkEnd w:id="36"/>
      <w:bookmarkStart w:id="317" w:name="_GoBack"/>
      <w:bookmarkEnd w:id="317"/>
    </w:p>
    <w:p w14:paraId="7BFA7456">
      <w:pPr>
        <w:keepNext w:val="0"/>
        <w:keepLines w:val="0"/>
        <w:pageBreakBefore w:val="0"/>
        <w:widowControl w:val="0"/>
        <w:kinsoku/>
        <w:wordWrap w:val="0"/>
        <w:overflowPunct/>
        <w:topLinePunct w:val="0"/>
        <w:autoSpaceDE/>
        <w:autoSpaceDN/>
        <w:bidi w:val="0"/>
        <w:adjustRightInd w:val="0"/>
        <w:snapToGrid w:val="0"/>
        <w:spacing w:line="50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9.1</w:t>
      </w:r>
      <w:r>
        <w:rPr>
          <w:rFonts w:hint="eastAsia" w:hAnsi="宋体" w:cs="宋体"/>
          <w:snapToGrid w:val="0"/>
          <w:color w:val="auto"/>
          <w:kern w:val="0"/>
          <w:highlight w:val="none"/>
        </w:rPr>
        <w:t xml:space="preserve"> 本次招标采用填报</w:t>
      </w:r>
      <w:r>
        <w:rPr>
          <w:rFonts w:hint="eastAsia" w:hAnsi="宋体" w:cs="宋体"/>
          <w:snapToGrid w:val="0"/>
          <w:color w:val="auto"/>
          <w:kern w:val="0"/>
          <w:highlight w:val="none"/>
          <w:u w:val="single"/>
        </w:rPr>
        <w:t xml:space="preserve"> 投标报价及取费费率 </w:t>
      </w:r>
      <w:r>
        <w:rPr>
          <w:rFonts w:hint="eastAsia" w:hAnsi="宋体" w:cs="宋体"/>
          <w:snapToGrid w:val="0"/>
          <w:color w:val="auto"/>
          <w:kern w:val="0"/>
          <w:highlight w:val="none"/>
        </w:rPr>
        <w:t>的方式进行报价。投标人应在《投标函》（格式二）中进行报价。</w:t>
      </w:r>
    </w:p>
    <w:p w14:paraId="21C89D7E">
      <w:pPr>
        <w:keepNext w:val="0"/>
        <w:keepLines w:val="0"/>
        <w:pageBreakBefore w:val="0"/>
        <w:widowControl w:val="0"/>
        <w:kinsoku/>
        <w:wordWrap w:val="0"/>
        <w:overflowPunct/>
        <w:topLinePunct w:val="0"/>
        <w:autoSpaceDE/>
        <w:autoSpaceDN/>
        <w:bidi w:val="0"/>
        <w:adjustRightInd w:val="0"/>
        <w:snapToGrid w:val="0"/>
        <w:spacing w:line="50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9.2</w:t>
      </w:r>
      <w:r>
        <w:rPr>
          <w:rFonts w:hint="eastAsia" w:hAnsi="宋体" w:cs="宋体"/>
          <w:snapToGrid w:val="0"/>
          <w:color w:val="auto"/>
          <w:kern w:val="0"/>
          <w:highlight w:val="none"/>
        </w:rPr>
        <w:t xml:space="preserve"> 所有报价均以人民币“元”为单位，并保留两位小数。投标取费费率=投标总价÷建安工程费暂定价×100%，并保留</w:t>
      </w:r>
      <w:r>
        <w:rPr>
          <w:rFonts w:hint="eastAsia" w:hAnsi="宋体" w:cs="宋体"/>
          <w:snapToGrid w:val="0"/>
          <w:color w:val="auto"/>
          <w:kern w:val="0"/>
          <w:highlight w:val="none"/>
          <w:lang w:val="en-US" w:eastAsia="zh-CN"/>
        </w:rPr>
        <w:t>三</w:t>
      </w:r>
      <w:r>
        <w:rPr>
          <w:rFonts w:hint="eastAsia" w:hAnsi="宋体" w:cs="宋体"/>
          <w:snapToGrid w:val="0"/>
          <w:color w:val="auto"/>
          <w:kern w:val="0"/>
          <w:highlight w:val="none"/>
        </w:rPr>
        <w:t>位小数。</w:t>
      </w:r>
      <w:r>
        <w:rPr>
          <w:rFonts w:hint="eastAsia" w:hAnsi="宋体" w:cs="宋体"/>
          <w:b w:val="0"/>
          <w:bCs w:val="0"/>
          <w:snapToGrid w:val="0"/>
          <w:color w:val="auto"/>
          <w:kern w:val="0"/>
          <w:highlight w:val="none"/>
        </w:rPr>
        <w:t>本项目</w:t>
      </w:r>
      <w:r>
        <w:rPr>
          <w:rFonts w:hint="eastAsia" w:hAnsi="宋体" w:cs="宋体"/>
          <w:b w:val="0"/>
          <w:bCs w:val="0"/>
          <w:snapToGrid w:val="0"/>
          <w:color w:val="auto"/>
          <w:kern w:val="0"/>
          <w:highlight w:val="none"/>
          <w:lang w:val="en-US" w:eastAsia="zh-CN"/>
        </w:rPr>
        <w:t>概算审定</w:t>
      </w:r>
      <w:r>
        <w:rPr>
          <w:rFonts w:hint="eastAsia" w:hAnsi="宋体" w:cs="宋体"/>
          <w:b w:val="0"/>
          <w:bCs w:val="0"/>
          <w:snapToGrid w:val="0"/>
          <w:color w:val="auto"/>
          <w:kern w:val="0"/>
          <w:highlight w:val="none"/>
        </w:rPr>
        <w:t>的建安工程费暂定价为人民币</w:t>
      </w:r>
      <w:r>
        <w:rPr>
          <w:rFonts w:hint="eastAsia" w:hAnsi="宋体" w:cs="宋体"/>
          <w:color w:val="auto"/>
          <w:sz w:val="24"/>
          <w:szCs w:val="24"/>
          <w:highlight w:val="none"/>
          <w:lang w:val="en-US" w:eastAsia="zh-CN"/>
        </w:rPr>
        <w:t>1696.16</w:t>
      </w:r>
      <w:r>
        <w:rPr>
          <w:rFonts w:hint="eastAsia" w:hAnsi="宋体" w:cs="宋体"/>
          <w:b w:val="0"/>
          <w:bCs w:val="0"/>
          <w:snapToGrid w:val="0"/>
          <w:color w:val="auto"/>
          <w:kern w:val="0"/>
          <w:highlight w:val="none"/>
          <w:lang w:val="en-US" w:eastAsia="zh-CN"/>
        </w:rPr>
        <w:t>万元</w:t>
      </w:r>
      <w:r>
        <w:rPr>
          <w:rFonts w:hint="eastAsia" w:hAnsi="宋体" w:cs="宋体"/>
          <w:b w:val="0"/>
          <w:bCs w:val="0"/>
          <w:snapToGrid w:val="0"/>
          <w:color w:val="auto"/>
          <w:kern w:val="0"/>
          <w:highlight w:val="none"/>
        </w:rPr>
        <w:t>。</w:t>
      </w:r>
    </w:p>
    <w:p w14:paraId="1F6DB8B2">
      <w:pPr>
        <w:keepNext w:val="0"/>
        <w:keepLines w:val="0"/>
        <w:pageBreakBefore w:val="0"/>
        <w:widowControl w:val="0"/>
        <w:kinsoku/>
        <w:wordWrap w:val="0"/>
        <w:overflowPunct/>
        <w:topLinePunct w:val="0"/>
        <w:autoSpaceDE/>
        <w:autoSpaceDN/>
        <w:bidi w:val="0"/>
        <w:adjustRightInd w:val="0"/>
        <w:snapToGrid w:val="0"/>
        <w:spacing w:line="500" w:lineRule="exact"/>
        <w:ind w:firstLine="482" w:firstLineChars="200"/>
        <w:textAlignment w:val="auto"/>
        <w:rPr>
          <w:rFonts w:hint="eastAsia" w:hAnsi="宋体" w:cs="宋体"/>
          <w:b w:val="0"/>
          <w:bCs w:val="0"/>
          <w:snapToGrid w:val="0"/>
          <w:color w:val="auto"/>
          <w:kern w:val="0"/>
          <w:highlight w:val="none"/>
        </w:rPr>
      </w:pPr>
      <w:r>
        <w:rPr>
          <w:rFonts w:hint="eastAsia" w:hAnsi="宋体" w:cs="宋体"/>
          <w:b/>
          <w:bCs/>
          <w:snapToGrid w:val="0"/>
          <w:color w:val="auto"/>
          <w:kern w:val="0"/>
          <w:highlight w:val="none"/>
        </w:rPr>
        <w:t xml:space="preserve">9.3 </w:t>
      </w:r>
      <w:r>
        <w:rPr>
          <w:rFonts w:hint="eastAsia" w:hAnsi="宋体" w:cs="宋体"/>
          <w:b w:val="0"/>
          <w:bCs w:val="0"/>
          <w:snapToGrid w:val="0"/>
          <w:color w:val="auto"/>
          <w:kern w:val="0"/>
          <w:highlight w:val="none"/>
        </w:rPr>
        <w:t>监理服务费结算价在项目的合同价范围内按实结算，即：以施工</w:t>
      </w:r>
      <w:r>
        <w:rPr>
          <w:rFonts w:hint="eastAsia" w:hAnsi="宋体" w:cs="宋体"/>
          <w:b w:val="0"/>
          <w:bCs w:val="0"/>
          <w:snapToGrid w:val="0"/>
          <w:color w:val="auto"/>
          <w:kern w:val="0"/>
          <w:highlight w:val="none"/>
          <w:lang w:val="en-US" w:eastAsia="zh-CN"/>
        </w:rPr>
        <w:t>财审</w:t>
      </w:r>
      <w:r>
        <w:rPr>
          <w:rFonts w:hint="eastAsia" w:hAnsi="宋体" w:cs="宋体"/>
          <w:b w:val="0"/>
          <w:bCs w:val="0"/>
          <w:snapToGrid w:val="0"/>
          <w:color w:val="auto"/>
          <w:kern w:val="0"/>
          <w:highlight w:val="none"/>
        </w:rPr>
        <w:t>结算价为基数乘以监理人中标取费费率计算，若监理服务费结算总价超过签约合同价，则按签约合同价包干结算；若监理服务费结算总价未超过签约合同价，则按以施工结算价为基数乘以监理人中标取费费率计算的结算价进行结算。</w:t>
      </w:r>
    </w:p>
    <w:p w14:paraId="3F602751">
      <w:pPr>
        <w:keepNext w:val="0"/>
        <w:keepLines w:val="0"/>
        <w:pageBreakBefore w:val="0"/>
        <w:widowControl w:val="0"/>
        <w:kinsoku/>
        <w:wordWrap w:val="0"/>
        <w:overflowPunct/>
        <w:topLinePunct w:val="0"/>
        <w:autoSpaceDE/>
        <w:autoSpaceDN/>
        <w:bidi w:val="0"/>
        <w:adjustRightInd w:val="0"/>
        <w:snapToGrid w:val="0"/>
        <w:spacing w:line="500" w:lineRule="exact"/>
        <w:ind w:firstLine="482" w:firstLineChars="200"/>
        <w:textAlignment w:val="auto"/>
        <w:rPr>
          <w:rFonts w:hAnsi="宋体" w:cs="宋体"/>
          <w:snapToGrid w:val="0"/>
          <w:color w:val="auto"/>
          <w:kern w:val="0"/>
          <w:szCs w:val="24"/>
          <w:highlight w:val="none"/>
        </w:rPr>
      </w:pPr>
      <w:r>
        <w:rPr>
          <w:rFonts w:hint="eastAsia" w:ascii="宋体" w:hAnsi="宋体" w:eastAsia="宋体" w:cs="宋体"/>
          <w:b/>
          <w:bCs/>
          <w:snapToGrid w:val="0"/>
          <w:color w:val="auto"/>
          <w:kern w:val="0"/>
          <w:highlight w:val="none"/>
          <w:lang w:val="en-US" w:eastAsia="zh-CN"/>
        </w:rPr>
        <w:t>9.4</w:t>
      </w:r>
      <w:r>
        <w:rPr>
          <w:rFonts w:hint="eastAsia" w:hAnsi="宋体" w:cs="宋体"/>
          <w:snapToGrid w:val="0"/>
          <w:color w:val="auto"/>
          <w:kern w:val="0"/>
          <w:szCs w:val="24"/>
          <w:highlight w:val="none"/>
          <w:lang w:val="en-US" w:eastAsia="zh-CN"/>
        </w:rPr>
        <w:t xml:space="preserve"> </w:t>
      </w:r>
      <w:r>
        <w:rPr>
          <w:rFonts w:hint="eastAsia" w:hAnsi="宋体" w:cs="宋体"/>
          <w:snapToGrid w:val="0"/>
          <w:color w:val="auto"/>
          <w:kern w:val="0"/>
          <w:szCs w:val="24"/>
          <w:highlight w:val="none"/>
        </w:rPr>
        <w:t>投标人只允许有一个投标总价。投标总价必须同时用大、小写表示，大、小写报价应保持一致，若不一致，以大写报价为准。</w:t>
      </w:r>
    </w:p>
    <w:p w14:paraId="6368BE52">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9.</w:t>
      </w:r>
      <w:r>
        <w:rPr>
          <w:rFonts w:hint="eastAsia" w:hAnsi="宋体" w:cs="宋体"/>
          <w:b/>
          <w:bCs/>
          <w:snapToGrid w:val="0"/>
          <w:color w:val="auto"/>
          <w:kern w:val="0"/>
          <w:szCs w:val="24"/>
          <w:highlight w:val="none"/>
          <w:lang w:val="en-US" w:eastAsia="zh-CN"/>
        </w:rPr>
        <w:t xml:space="preserve">5 </w:t>
      </w:r>
      <w:r>
        <w:rPr>
          <w:rFonts w:hint="eastAsia" w:hAnsi="宋体" w:cs="宋体"/>
          <w:snapToGrid w:val="0"/>
          <w:color w:val="auto"/>
          <w:kern w:val="0"/>
          <w:szCs w:val="24"/>
          <w:highlight w:val="none"/>
        </w:rPr>
        <w:t>投标总价应包括国家规定的增值税税金。本次招标增值税税金按</w:t>
      </w:r>
      <w:r>
        <w:rPr>
          <w:rFonts w:hint="eastAsia" w:hAnsi="宋体" w:cs="宋体"/>
          <w:snapToGrid w:val="0"/>
          <w:color w:val="auto"/>
          <w:kern w:val="0"/>
          <w:szCs w:val="24"/>
          <w:highlight w:val="none"/>
          <w:u w:val="single"/>
        </w:rPr>
        <w:t xml:space="preserve"> 一般 </w:t>
      </w:r>
      <w:r>
        <w:rPr>
          <w:rFonts w:hint="eastAsia" w:hAnsi="宋体" w:cs="宋体"/>
          <w:snapToGrid w:val="0"/>
          <w:color w:val="auto"/>
          <w:kern w:val="0"/>
          <w:szCs w:val="24"/>
          <w:highlight w:val="none"/>
        </w:rPr>
        <w:t>计税方法计算。</w:t>
      </w:r>
    </w:p>
    <w:p w14:paraId="19B4E766">
      <w:pPr>
        <w:keepNext w:val="0"/>
        <w:keepLines w:val="0"/>
        <w:pageBreakBefore w:val="0"/>
        <w:wordWrap w:val="0"/>
        <w:topLinePunct w:val="0"/>
        <w:bidi w:val="0"/>
        <w:adjustRightInd w:val="0"/>
        <w:snapToGrid w:val="0"/>
        <w:spacing w:line="500" w:lineRule="exact"/>
        <w:ind w:firstLine="482" w:firstLineChars="200"/>
        <w:textAlignment w:val="auto"/>
        <w:rPr>
          <w:rFonts w:ascii="Times New Roman"/>
          <w:snapToGrid w:val="0"/>
          <w:color w:val="auto"/>
          <w:kern w:val="0"/>
          <w:highlight w:val="none"/>
        </w:rPr>
      </w:pPr>
      <w:r>
        <w:rPr>
          <w:rFonts w:hint="eastAsia" w:hAnsi="宋体" w:cs="宋体"/>
          <w:b/>
          <w:bCs/>
          <w:snapToGrid w:val="0"/>
          <w:color w:val="auto"/>
          <w:kern w:val="0"/>
          <w:szCs w:val="24"/>
          <w:highlight w:val="none"/>
        </w:rPr>
        <w:t>9.</w:t>
      </w:r>
      <w:r>
        <w:rPr>
          <w:rFonts w:hint="eastAsia" w:hAnsi="宋体" w:cs="宋体"/>
          <w:b/>
          <w:bCs/>
          <w:snapToGrid w:val="0"/>
          <w:color w:val="auto"/>
          <w:kern w:val="0"/>
          <w:szCs w:val="24"/>
          <w:highlight w:val="none"/>
          <w:lang w:val="en-US" w:eastAsia="zh-CN"/>
        </w:rPr>
        <w:t xml:space="preserve">6 </w:t>
      </w:r>
      <w:r>
        <w:rPr>
          <w:rFonts w:hint="eastAsia" w:ascii="Times New Roman"/>
          <w:snapToGrid w:val="0"/>
          <w:color w:val="auto"/>
          <w:kern w:val="0"/>
          <w:highlight w:val="none"/>
        </w:rPr>
        <w:t>投标总价不得高于最高投标限价，也不得低于成本。</w:t>
      </w:r>
    </w:p>
    <w:p w14:paraId="10121C54">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b/>
          <w:snapToGrid w:val="0"/>
          <w:color w:val="auto"/>
          <w:szCs w:val="24"/>
          <w:highlight w:val="none"/>
        </w:rPr>
      </w:pPr>
      <w:r>
        <w:rPr>
          <w:rFonts w:hint="eastAsia" w:hAnsi="宋体" w:cs="宋体"/>
          <w:b/>
          <w:bCs/>
          <w:snapToGrid w:val="0"/>
          <w:color w:val="auto"/>
          <w:kern w:val="0"/>
          <w:szCs w:val="24"/>
          <w:highlight w:val="none"/>
        </w:rPr>
        <w:t>9.</w:t>
      </w:r>
      <w:r>
        <w:rPr>
          <w:rFonts w:hint="eastAsia" w:hAnsi="宋体" w:cs="宋体"/>
          <w:b/>
          <w:bCs/>
          <w:snapToGrid w:val="0"/>
          <w:color w:val="auto"/>
          <w:kern w:val="0"/>
          <w:szCs w:val="24"/>
          <w:highlight w:val="none"/>
          <w:lang w:val="en-US" w:eastAsia="zh-CN"/>
        </w:rPr>
        <w:t xml:space="preserve">7 </w:t>
      </w:r>
      <w:r>
        <w:rPr>
          <w:rFonts w:hint="eastAsia" w:hAnsi="宋体" w:cs="宋体"/>
          <w:snapToGrid w:val="0"/>
          <w:color w:val="auto"/>
          <w:kern w:val="0"/>
          <w:szCs w:val="24"/>
          <w:highlight w:val="none"/>
        </w:rPr>
        <w:t>投标人应充分了解招标项目的总体情况以及影响投标报价的其他要素。</w:t>
      </w:r>
      <w:bookmarkStart w:id="37" w:name="_（十）投标文件的编制、包装、密封"/>
      <w:bookmarkEnd w:id="37"/>
    </w:p>
    <w:p w14:paraId="182D9B17">
      <w:pPr>
        <w:pStyle w:val="4"/>
        <w:keepNext w:val="0"/>
        <w:keepLines w:val="0"/>
        <w:pageBreakBefore w:val="0"/>
        <w:wordWrap w:val="0"/>
        <w:topLinePunct w:val="0"/>
        <w:autoSpaceDE/>
        <w:autoSpaceDN/>
        <w:bidi w:val="0"/>
        <w:snapToGrid w:val="0"/>
        <w:spacing w:line="500" w:lineRule="exact"/>
        <w:ind w:firstLine="480"/>
        <w:jc w:val="both"/>
        <w:textAlignment w:val="auto"/>
        <w:outlineLvl w:val="2"/>
        <w:rPr>
          <w:rFonts w:hAnsi="宋体" w:cs="宋体"/>
          <w:b/>
          <w:strike/>
          <w:snapToGrid w:val="0"/>
          <w:color w:val="auto"/>
          <w:szCs w:val="24"/>
          <w:highlight w:val="none"/>
        </w:rPr>
      </w:pPr>
      <w:bookmarkStart w:id="38" w:name="_Toc684"/>
      <w:bookmarkStart w:id="39" w:name="_Toc31873"/>
      <w:r>
        <w:rPr>
          <w:rFonts w:hint="eastAsia" w:hAnsi="宋体" w:cs="宋体"/>
          <w:b/>
          <w:snapToGrid w:val="0"/>
          <w:color w:val="auto"/>
          <w:szCs w:val="24"/>
          <w:highlight w:val="none"/>
        </w:rPr>
        <w:t>10．投标文件的编制</w:t>
      </w:r>
      <w:bookmarkStart w:id="40" w:name="_Hlt69208262"/>
      <w:bookmarkEnd w:id="40"/>
      <w:bookmarkStart w:id="41" w:name="_Hlt69332370"/>
      <w:bookmarkEnd w:id="41"/>
      <w:r>
        <w:rPr>
          <w:rFonts w:hint="eastAsia" w:hAnsi="宋体" w:cs="宋体"/>
          <w:b/>
          <w:snapToGrid w:val="0"/>
          <w:color w:val="auto"/>
          <w:szCs w:val="24"/>
          <w:highlight w:val="none"/>
        </w:rPr>
        <w:t>要求</w:t>
      </w:r>
      <w:bookmarkEnd w:id="38"/>
      <w:bookmarkEnd w:id="39"/>
      <w:bookmarkStart w:id="42" w:name="_Hlt74495594"/>
      <w:bookmarkEnd w:id="42"/>
      <w:bookmarkStart w:id="43" w:name="_Hlt74497202"/>
      <w:bookmarkEnd w:id="43"/>
      <w:bookmarkStart w:id="44" w:name="_Hlt78768224"/>
      <w:bookmarkEnd w:id="44"/>
    </w:p>
    <w:p w14:paraId="41A66317">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b/>
          <w:snapToGrid w:val="0"/>
          <w:color w:val="auto"/>
          <w:kern w:val="0"/>
          <w:szCs w:val="24"/>
          <w:highlight w:val="none"/>
        </w:rPr>
      </w:pPr>
      <w:r>
        <w:rPr>
          <w:rFonts w:hint="eastAsia" w:hAnsi="宋体" w:cs="宋体"/>
          <w:b/>
          <w:bCs/>
          <w:snapToGrid w:val="0"/>
          <w:color w:val="auto"/>
          <w:kern w:val="0"/>
          <w:szCs w:val="24"/>
          <w:highlight w:val="none"/>
        </w:rPr>
        <w:t>10.1</w:t>
      </w:r>
      <w:r>
        <w:rPr>
          <w:rFonts w:hint="eastAsia" w:hAnsi="宋体" w:cs="宋体"/>
          <w:bCs/>
          <w:snapToGrid w:val="0"/>
          <w:color w:val="auto"/>
          <w:kern w:val="0"/>
          <w:szCs w:val="24"/>
          <w:highlight w:val="none"/>
        </w:rPr>
        <w:t xml:space="preserve"> 一般要求</w:t>
      </w:r>
    </w:p>
    <w:p w14:paraId="35DD415F">
      <w:pPr>
        <w:pStyle w:val="11"/>
        <w:keepNext w:val="0"/>
        <w:keepLines w:val="0"/>
        <w:pageBreakBefore w:val="0"/>
        <w:wordWrap w:val="0"/>
        <w:topLinePunct w:val="0"/>
        <w:bidi w:val="0"/>
        <w:adjustRightInd w:val="0"/>
        <w:snapToGrid w:val="0"/>
        <w:spacing w:line="500" w:lineRule="exact"/>
        <w:ind w:firstLineChars="0"/>
        <w:textAlignment w:val="auto"/>
        <w:rPr>
          <w:rFonts w:hAnsi="宋体" w:cs="宋体"/>
          <w:snapToGrid w:val="0"/>
          <w:color w:val="auto"/>
          <w:kern w:val="0"/>
          <w:szCs w:val="24"/>
          <w:highlight w:val="none"/>
        </w:rPr>
      </w:pPr>
      <w:bookmarkStart w:id="45" w:name="_Hlt74496890"/>
      <w:bookmarkEnd w:id="45"/>
      <w:r>
        <w:rPr>
          <w:rFonts w:hint="eastAsia" w:hAnsi="宋体" w:cs="宋体"/>
          <w:snapToGrid w:val="0"/>
          <w:color w:val="auto"/>
          <w:kern w:val="0"/>
          <w:szCs w:val="24"/>
          <w:highlight w:val="none"/>
        </w:rPr>
        <w:t>投标文件应按第五章 投标文件格式规定的内容，投标人提交的投标文件应当使用招标文件所提供的投标文件全部格式。</w:t>
      </w:r>
    </w:p>
    <w:p w14:paraId="467E50B9">
      <w:pPr>
        <w:pStyle w:val="11"/>
        <w:keepNext w:val="0"/>
        <w:keepLines w:val="0"/>
        <w:pageBreakBefore w:val="0"/>
        <w:wordWrap w:val="0"/>
        <w:topLinePunct w:val="0"/>
        <w:bidi w:val="0"/>
        <w:adjustRightInd w:val="0"/>
        <w:snapToGrid w:val="0"/>
        <w:spacing w:line="500" w:lineRule="exact"/>
        <w:ind w:firstLineChars="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10.1.1</w:t>
      </w:r>
      <w:r>
        <w:rPr>
          <w:rFonts w:hint="eastAsia" w:hAnsi="宋体" w:cs="宋体"/>
          <w:snapToGrid w:val="0"/>
          <w:color w:val="auto"/>
          <w:kern w:val="0"/>
          <w:szCs w:val="24"/>
          <w:highlight w:val="none"/>
        </w:rPr>
        <w:t>投标人必须响应招标文件，并在充分理解招标文件的基础上编制投标文件。因投标文件不符合招标文件的要求而造成的损失和后果，由投标人自行承担。</w:t>
      </w:r>
    </w:p>
    <w:p w14:paraId="59E34259">
      <w:pPr>
        <w:pStyle w:val="11"/>
        <w:keepNext w:val="0"/>
        <w:keepLines w:val="0"/>
        <w:pageBreakBefore w:val="0"/>
        <w:wordWrap w:val="0"/>
        <w:topLinePunct w:val="0"/>
        <w:bidi w:val="0"/>
        <w:adjustRightInd w:val="0"/>
        <w:snapToGrid w:val="0"/>
        <w:spacing w:line="500" w:lineRule="exact"/>
        <w:ind w:firstLineChars="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10.1.2</w:t>
      </w:r>
      <w:r>
        <w:rPr>
          <w:rFonts w:hint="eastAsia" w:hAnsi="宋体" w:cs="宋体"/>
          <w:snapToGrid w:val="0"/>
          <w:color w:val="auto"/>
          <w:kern w:val="0"/>
          <w:szCs w:val="24"/>
          <w:highlight w:val="none"/>
        </w:rPr>
        <w:t xml:space="preserve"> 投标文件包括商务标书、监理大纲</w:t>
      </w:r>
      <w:r>
        <w:rPr>
          <w:rFonts w:hint="eastAsia" w:hAnsi="宋体" w:cs="宋体"/>
          <w:snapToGrid w:val="0"/>
          <w:color w:val="auto"/>
          <w:kern w:val="0"/>
          <w:szCs w:val="24"/>
          <w:highlight w:val="none"/>
          <w:lang w:eastAsia="zh-CN"/>
        </w:rPr>
        <w:t>、</w:t>
      </w:r>
      <w:r>
        <w:rPr>
          <w:rFonts w:hint="eastAsia" w:hAnsi="宋体" w:cs="宋体"/>
          <w:snapToGrid w:val="0"/>
          <w:color w:val="auto"/>
          <w:kern w:val="0"/>
          <w:szCs w:val="24"/>
          <w:highlight w:val="none"/>
          <w:lang w:val="en-US" w:eastAsia="zh-CN"/>
        </w:rPr>
        <w:t>定标文件三</w:t>
      </w:r>
      <w:r>
        <w:rPr>
          <w:rFonts w:hint="eastAsia" w:hAnsi="宋体" w:cs="宋体"/>
          <w:snapToGrid w:val="0"/>
          <w:color w:val="auto"/>
          <w:kern w:val="0"/>
          <w:szCs w:val="24"/>
          <w:highlight w:val="none"/>
        </w:rPr>
        <w:t>个分册。投标文件全部采用电子文档，投标文件所附证书证件均为原件扫描件，并采用单位数字证书，按招标文件要求在相应位置加盖电子印章。投标文件中需个人签字或盖章的，应加盖个人电子印章或在线下完成后扫描上传。按照交易平台关于全流程电子化项目的相关指南进行操作。详见：《韶关市公共资源建设工程交易系统-投标人操作指南》。</w:t>
      </w:r>
    </w:p>
    <w:p w14:paraId="3D5A4502">
      <w:pPr>
        <w:pStyle w:val="11"/>
        <w:keepNext w:val="0"/>
        <w:keepLines w:val="0"/>
        <w:pageBreakBefore w:val="0"/>
        <w:wordWrap w:val="0"/>
        <w:topLinePunct w:val="0"/>
        <w:bidi w:val="0"/>
        <w:adjustRightInd w:val="0"/>
        <w:snapToGrid w:val="0"/>
        <w:spacing w:line="500" w:lineRule="exact"/>
        <w:ind w:firstLineChars="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10.1.3</w:t>
      </w:r>
      <w:r>
        <w:rPr>
          <w:rFonts w:hint="eastAsia" w:hAnsi="宋体" w:cs="宋体"/>
          <w:snapToGrid w:val="0"/>
          <w:color w:val="auto"/>
          <w:kern w:val="0"/>
          <w:szCs w:val="24"/>
          <w:highlight w:val="none"/>
        </w:rPr>
        <w:t xml:space="preserve"> 投标文件需按以下要求签字、盖章：</w:t>
      </w:r>
    </w:p>
    <w:p w14:paraId="756F2778">
      <w:pPr>
        <w:pStyle w:val="11"/>
        <w:keepNext w:val="0"/>
        <w:keepLines w:val="0"/>
        <w:pageBreakBefore w:val="0"/>
        <w:wordWrap w:val="0"/>
        <w:topLinePunct w:val="0"/>
        <w:bidi w:val="0"/>
        <w:adjustRightInd w:val="0"/>
        <w:snapToGrid w:val="0"/>
        <w:spacing w:line="500" w:lineRule="exact"/>
        <w:ind w:firstLineChars="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10.1.3.1</w:t>
      </w:r>
      <w:r>
        <w:rPr>
          <w:rFonts w:hint="eastAsia" w:hAnsi="宋体" w:cs="宋体"/>
          <w:snapToGrid w:val="0"/>
          <w:color w:val="auto"/>
          <w:kern w:val="0"/>
          <w:szCs w:val="24"/>
          <w:highlight w:val="none"/>
        </w:rPr>
        <w:t xml:space="preserve"> 投标文件封面、组成内容中凡注明“签字”处由要求的人员签字或电子签章；凡注明“签字或盖章”处由要求的人员签字或盖其私章（电子印章）；凡注明“签字并盖执业印章”处由要求的人员签字并盖其执业印章。</w:t>
      </w:r>
    </w:p>
    <w:p w14:paraId="0FB42055">
      <w:pPr>
        <w:pStyle w:val="11"/>
        <w:keepNext w:val="0"/>
        <w:keepLines w:val="0"/>
        <w:pageBreakBefore w:val="0"/>
        <w:wordWrap w:val="0"/>
        <w:topLinePunct w:val="0"/>
        <w:bidi w:val="0"/>
        <w:adjustRightInd w:val="0"/>
        <w:snapToGrid w:val="0"/>
        <w:spacing w:line="500" w:lineRule="exact"/>
        <w:ind w:firstLineChars="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10.1.3.2</w:t>
      </w:r>
      <w:r>
        <w:rPr>
          <w:rFonts w:hint="eastAsia" w:hAnsi="宋体" w:cs="宋体"/>
          <w:snapToGrid w:val="0"/>
          <w:color w:val="auto"/>
          <w:kern w:val="0"/>
          <w:szCs w:val="24"/>
          <w:highlight w:val="none"/>
        </w:rPr>
        <w:t xml:space="preserve"> 投标文件封套、封面、组成内容中凡要求录入投标人名称且注明“盖单位章”处盖单位法人公章（电子印章）。</w:t>
      </w:r>
    </w:p>
    <w:p w14:paraId="02444178">
      <w:pPr>
        <w:pStyle w:val="11"/>
        <w:keepNext w:val="0"/>
        <w:keepLines w:val="0"/>
        <w:pageBreakBefore w:val="0"/>
        <w:wordWrap w:val="0"/>
        <w:topLinePunct w:val="0"/>
        <w:bidi w:val="0"/>
        <w:adjustRightInd w:val="0"/>
        <w:snapToGrid w:val="0"/>
        <w:spacing w:line="500" w:lineRule="exact"/>
        <w:ind w:firstLineChars="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10.1.3.3</w:t>
      </w:r>
      <w:r>
        <w:rPr>
          <w:rFonts w:hint="eastAsia" w:hAnsi="宋体" w:cs="宋体"/>
          <w:snapToGrid w:val="0"/>
          <w:color w:val="auto"/>
          <w:kern w:val="0"/>
          <w:szCs w:val="24"/>
          <w:highlight w:val="none"/>
        </w:rPr>
        <w:t xml:space="preserve"> 投标文件的签字均为签字人本人亲笔署名或签章（电子印章），其余部分的扫描件无须另行签字、盖章。</w:t>
      </w:r>
    </w:p>
    <w:p w14:paraId="1D2984FA">
      <w:pPr>
        <w:keepNext w:val="0"/>
        <w:keepLines w:val="0"/>
        <w:pageBreakBefore w:val="0"/>
        <w:wordWrap w:val="0"/>
        <w:topLinePunct w:val="0"/>
        <w:bidi w:val="0"/>
        <w:adjustRightInd w:val="0"/>
        <w:snapToGrid w:val="0"/>
        <w:spacing w:line="500" w:lineRule="exact"/>
        <w:ind w:firstLine="560"/>
        <w:textAlignment w:val="auto"/>
        <w:rPr>
          <w:rFonts w:hAnsi="宋体" w:cs="宋体"/>
          <w:b/>
          <w:bCs/>
          <w:snapToGrid w:val="0"/>
          <w:color w:val="auto"/>
          <w:kern w:val="0"/>
          <w:szCs w:val="24"/>
          <w:highlight w:val="none"/>
        </w:rPr>
      </w:pPr>
      <w:bookmarkStart w:id="46" w:name="_Toc257031159"/>
      <w:bookmarkStart w:id="47" w:name="_Toc274313880"/>
      <w:r>
        <w:rPr>
          <w:rFonts w:hint="eastAsia" w:hAnsi="宋体" w:cs="宋体"/>
          <w:b/>
          <w:bCs/>
          <w:snapToGrid w:val="0"/>
          <w:color w:val="auto"/>
          <w:kern w:val="0"/>
          <w:szCs w:val="24"/>
          <w:highlight w:val="none"/>
        </w:rPr>
        <w:t>10.2 商务标书的编制要求</w:t>
      </w:r>
      <w:bookmarkEnd w:id="46"/>
      <w:bookmarkEnd w:id="47"/>
    </w:p>
    <w:p w14:paraId="209EADCE">
      <w:pPr>
        <w:keepNext w:val="0"/>
        <w:keepLines w:val="0"/>
        <w:pageBreakBefore w:val="0"/>
        <w:wordWrap w:val="0"/>
        <w:topLinePunct w:val="0"/>
        <w:bidi w:val="0"/>
        <w:adjustRightInd w:val="0"/>
        <w:snapToGrid w:val="0"/>
        <w:spacing w:line="500" w:lineRule="exact"/>
        <w:ind w:firstLine="561"/>
        <w:textAlignment w:val="auto"/>
        <w:rPr>
          <w:rFonts w:hAnsi="宋体" w:cs="宋体"/>
          <w:snapToGrid w:val="0"/>
          <w:color w:val="auto"/>
          <w:kern w:val="0"/>
          <w:szCs w:val="24"/>
          <w:highlight w:val="none"/>
          <w:u w:val="single"/>
        </w:rPr>
      </w:pPr>
      <w:r>
        <w:rPr>
          <w:rFonts w:hint="eastAsia" w:hAnsi="宋体" w:cs="宋体"/>
          <w:b/>
          <w:bCs/>
          <w:snapToGrid w:val="0"/>
          <w:color w:val="auto"/>
          <w:kern w:val="0"/>
          <w:szCs w:val="24"/>
          <w:highlight w:val="none"/>
        </w:rPr>
        <w:t>10.2.1</w:t>
      </w:r>
      <w:r>
        <w:rPr>
          <w:rFonts w:hint="eastAsia" w:hAnsi="宋体" w:cs="宋体"/>
          <w:snapToGrid w:val="0"/>
          <w:color w:val="auto"/>
          <w:kern w:val="0"/>
          <w:szCs w:val="24"/>
          <w:highlight w:val="none"/>
        </w:rPr>
        <w:t xml:space="preserve"> </w:t>
      </w:r>
      <w:r>
        <w:rPr>
          <w:rFonts w:hint="eastAsia" w:hAnsi="宋体" w:cs="宋体"/>
          <w:bCs/>
          <w:snapToGrid w:val="0"/>
          <w:color w:val="auto"/>
          <w:kern w:val="0"/>
          <w:szCs w:val="24"/>
          <w:highlight w:val="none"/>
        </w:rPr>
        <w:t>商务标书</w:t>
      </w:r>
      <w:r>
        <w:rPr>
          <w:rFonts w:hint="eastAsia" w:hAnsi="宋体" w:cs="宋体"/>
          <w:snapToGrid w:val="0"/>
          <w:color w:val="auto"/>
          <w:kern w:val="0"/>
          <w:szCs w:val="24"/>
          <w:highlight w:val="none"/>
        </w:rPr>
        <w:t>包括但不限于以下内容：</w:t>
      </w:r>
    </w:p>
    <w:p w14:paraId="48C459DB">
      <w:pPr>
        <w:keepNext w:val="0"/>
        <w:keepLines w:val="0"/>
        <w:pageBreakBefore w:val="0"/>
        <w:wordWrap w:val="0"/>
        <w:topLinePunct w:val="0"/>
        <w:bidi w:val="0"/>
        <w:adjustRightInd w:val="0"/>
        <w:snapToGrid w:val="0"/>
        <w:spacing w:line="500" w:lineRule="exact"/>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 xml:space="preserve">    （1）封面（格式一）；</w:t>
      </w:r>
    </w:p>
    <w:p w14:paraId="17B55DCC">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（2）目录；</w:t>
      </w:r>
    </w:p>
    <w:p w14:paraId="194BBEEF">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（3）《投标函》（格式二）；</w:t>
      </w:r>
    </w:p>
    <w:p w14:paraId="4D46548A">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（4）《各项承诺一览表》（格式三）；</w:t>
      </w:r>
    </w:p>
    <w:p w14:paraId="5F80BBD9">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（5）《授权委托书》（格式四）；</w:t>
      </w:r>
    </w:p>
    <w:p w14:paraId="48D780FD">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（6）《法定代表人身份证明》（格式五）；</w:t>
      </w:r>
    </w:p>
    <w:p w14:paraId="6AC6B6C5">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7）投标保证缴纳证明（投标人采用投标保证金的，附建设工程交易系统《缴纳投标保证金通知书》页面截图和银行转账单扫描件；采用投标保证担保的，附银行保函扫描件；采用投标保证保险的，附电子保单和《交易平台保证金缴纳信息》页面截图）。</w:t>
      </w:r>
    </w:p>
    <w:p w14:paraId="0EFBD13B">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（8）《投标人基本情况表》（格式六）及所附资料；</w:t>
      </w:r>
    </w:p>
    <w:p w14:paraId="1B42CD28">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（9）《总监理工程师任职声明》（格式七或格式八，由投标人根据拟派总监理工程师任职情况选用）；</w:t>
      </w:r>
    </w:p>
    <w:p w14:paraId="69C941FC">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（10）《总监理工程师任职项目情况表》（格式九）及所附资料；</w:t>
      </w:r>
    </w:p>
    <w:p w14:paraId="1BB1C9C7">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（11）《项目监理机构组成人员汇总表》（格式十）；</w:t>
      </w:r>
    </w:p>
    <w:p w14:paraId="44A9562D">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（12）《总监理工程师简历表》（格式十一）及所附资料；</w:t>
      </w:r>
    </w:p>
    <w:p w14:paraId="18EF2A8B">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（13）《其他拟派人员简历表》（格式十二）及所附资料；</w:t>
      </w:r>
    </w:p>
    <w:p w14:paraId="74B8BCEF">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（14）详细评审阶段要求提供的评审资料（详见本节第</w:t>
      </w:r>
      <w:r>
        <w:rPr>
          <w:rFonts w:hint="eastAsia" w:hAnsi="宋体" w:cs="宋体"/>
          <w:b/>
          <w:bCs/>
          <w:snapToGrid w:val="0"/>
          <w:color w:val="auto"/>
          <w:kern w:val="0"/>
          <w:szCs w:val="24"/>
          <w:highlight w:val="none"/>
        </w:rPr>
        <w:t>15.5.1</w:t>
      </w:r>
      <w:r>
        <w:rPr>
          <w:rFonts w:hint="eastAsia" w:hAnsi="宋体" w:cs="宋体"/>
          <w:snapToGrid w:val="0"/>
          <w:color w:val="auto"/>
          <w:kern w:val="0"/>
          <w:szCs w:val="24"/>
          <w:highlight w:val="none"/>
        </w:rPr>
        <w:t>目）；</w:t>
      </w:r>
    </w:p>
    <w:p w14:paraId="65548FB8">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15）投标人认为有必要补充的其他资料。（例如投标人已经工商变更，但其员工执业资格注册证书上的企业名称未能在投标期间完成变更的书面说明和佐证材料；外省企业所在省、地级市住建部门或其授权的组织（机构）关于企业资质、人员资格有效期自动顺延或延续办理的相关文件等）。</w:t>
      </w:r>
    </w:p>
    <w:p w14:paraId="6FA9E744">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10.2.2</w:t>
      </w:r>
      <w:r>
        <w:rPr>
          <w:rFonts w:hint="eastAsia" w:hAnsi="宋体" w:cs="宋体"/>
          <w:snapToGrid w:val="0"/>
          <w:color w:val="auto"/>
          <w:kern w:val="0"/>
          <w:szCs w:val="24"/>
          <w:highlight w:val="none"/>
        </w:rPr>
        <w:t xml:space="preserve"> 本节第</w:t>
      </w:r>
      <w:r>
        <w:rPr>
          <w:rFonts w:hint="eastAsia" w:hAnsi="宋体" w:cs="宋体"/>
          <w:b/>
          <w:bCs/>
          <w:snapToGrid w:val="0"/>
          <w:color w:val="auto"/>
          <w:kern w:val="0"/>
          <w:szCs w:val="24"/>
          <w:highlight w:val="none"/>
        </w:rPr>
        <w:t>10.2.1</w:t>
      </w:r>
      <w:r>
        <w:rPr>
          <w:rFonts w:hint="eastAsia" w:hAnsi="宋体" w:cs="宋体"/>
          <w:snapToGrid w:val="0"/>
          <w:color w:val="auto"/>
          <w:kern w:val="0"/>
          <w:szCs w:val="24"/>
          <w:highlight w:val="none"/>
        </w:rPr>
        <w:t>目中所列出的商务标书组成内容中，第（1）至第（13）项所有投标人均应提供。</w:t>
      </w:r>
      <w:r>
        <w:rPr>
          <w:rFonts w:hint="eastAsia" w:hAnsi="宋体" w:cs="宋体"/>
          <w:b/>
          <w:bCs/>
          <w:snapToGrid w:val="0"/>
          <w:color w:val="auto"/>
          <w:kern w:val="0"/>
          <w:szCs w:val="24"/>
          <w:highlight w:val="none"/>
        </w:rPr>
        <w:t>但拟派总监理工程师现阶段未担任任何在施建设工程项目总监理工程师的，无需提供第（10）项内容。</w:t>
      </w:r>
    </w:p>
    <w:p w14:paraId="4EA0BD70">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b/>
          <w:bCs/>
          <w:snapToGrid w:val="0"/>
          <w:color w:val="auto"/>
          <w:kern w:val="0"/>
          <w:szCs w:val="24"/>
          <w:highlight w:val="none"/>
        </w:rPr>
      </w:pPr>
      <w:r>
        <w:rPr>
          <w:rFonts w:hint="eastAsia" w:hAnsi="宋体" w:cs="宋体"/>
          <w:b/>
          <w:bCs/>
          <w:snapToGrid w:val="0"/>
          <w:color w:val="auto"/>
          <w:kern w:val="0"/>
          <w:szCs w:val="24"/>
          <w:highlight w:val="none"/>
        </w:rPr>
        <w:t>10.2.3</w:t>
      </w:r>
      <w:r>
        <w:rPr>
          <w:rFonts w:hint="eastAsia" w:hAnsi="宋体" w:cs="宋体"/>
          <w:snapToGrid w:val="0"/>
          <w:color w:val="auto"/>
          <w:kern w:val="0"/>
          <w:szCs w:val="24"/>
          <w:highlight w:val="none"/>
        </w:rPr>
        <w:t xml:space="preserve"> 商务标书的组成内容按本节第</w:t>
      </w:r>
      <w:r>
        <w:rPr>
          <w:rFonts w:hint="eastAsia" w:hAnsi="宋体" w:cs="宋体"/>
          <w:b/>
          <w:bCs/>
          <w:snapToGrid w:val="0"/>
          <w:color w:val="auto"/>
          <w:kern w:val="0"/>
          <w:szCs w:val="24"/>
          <w:highlight w:val="none"/>
        </w:rPr>
        <w:t>10.2.1</w:t>
      </w:r>
      <w:r>
        <w:rPr>
          <w:rFonts w:hint="eastAsia" w:hAnsi="宋体" w:cs="宋体"/>
          <w:snapToGrid w:val="0"/>
          <w:color w:val="auto"/>
          <w:kern w:val="0"/>
          <w:szCs w:val="24"/>
          <w:highlight w:val="none"/>
        </w:rPr>
        <w:t>目规定的顺序整理、编排后，逐页（页码起始从封面开始）连续标记页码。</w:t>
      </w:r>
    </w:p>
    <w:p w14:paraId="5B77C9E7">
      <w:pPr>
        <w:keepNext w:val="0"/>
        <w:keepLines w:val="0"/>
        <w:pageBreakBefore w:val="0"/>
        <w:wordWrap w:val="0"/>
        <w:topLinePunct w:val="0"/>
        <w:bidi w:val="0"/>
        <w:adjustRightInd w:val="0"/>
        <w:snapToGrid w:val="0"/>
        <w:spacing w:line="500" w:lineRule="exact"/>
        <w:ind w:firstLine="480"/>
        <w:textAlignment w:val="auto"/>
        <w:rPr>
          <w:rFonts w:hAnsi="宋体" w:cs="宋体"/>
          <w:b/>
          <w:bCs/>
          <w:snapToGrid w:val="0"/>
          <w:color w:val="auto"/>
          <w:kern w:val="0"/>
          <w:szCs w:val="24"/>
          <w:highlight w:val="none"/>
        </w:rPr>
      </w:pPr>
      <w:r>
        <w:rPr>
          <w:rFonts w:hint="eastAsia" w:hAnsi="宋体" w:cs="宋体"/>
          <w:b/>
          <w:bCs/>
          <w:snapToGrid w:val="0"/>
          <w:color w:val="auto"/>
          <w:kern w:val="0"/>
          <w:szCs w:val="24"/>
          <w:highlight w:val="none"/>
        </w:rPr>
        <w:t>10.3 监理大纲的编制要求</w:t>
      </w:r>
    </w:p>
    <w:p w14:paraId="5A965037">
      <w:pPr>
        <w:keepNext w:val="0"/>
        <w:keepLines w:val="0"/>
        <w:pageBreakBefore w:val="0"/>
        <w:wordWrap w:val="0"/>
        <w:topLinePunct w:val="0"/>
        <w:bidi w:val="0"/>
        <w:adjustRightInd w:val="0"/>
        <w:snapToGrid w:val="0"/>
        <w:spacing w:line="500" w:lineRule="exact"/>
        <w:ind w:firstLine="480"/>
        <w:textAlignment w:val="auto"/>
        <w:rPr>
          <w:rFonts w:hAnsi="宋体" w:cs="宋体"/>
          <w:bCs/>
          <w:snapToGrid w:val="0"/>
          <w:color w:val="auto"/>
          <w:kern w:val="0"/>
          <w:szCs w:val="24"/>
          <w:highlight w:val="none"/>
        </w:rPr>
      </w:pPr>
      <w:r>
        <w:rPr>
          <w:rFonts w:hint="eastAsia" w:hAnsi="宋体" w:cs="宋体"/>
          <w:b/>
          <w:snapToGrid w:val="0"/>
          <w:color w:val="auto"/>
          <w:kern w:val="0"/>
          <w:szCs w:val="24"/>
          <w:highlight w:val="none"/>
        </w:rPr>
        <w:t>10.3.1</w:t>
      </w:r>
      <w:r>
        <w:rPr>
          <w:rFonts w:hint="eastAsia" w:hAnsi="宋体" w:cs="宋体"/>
          <w:bCs/>
          <w:snapToGrid w:val="0"/>
          <w:color w:val="auto"/>
          <w:kern w:val="0"/>
          <w:szCs w:val="24"/>
          <w:highlight w:val="none"/>
        </w:rPr>
        <w:t xml:space="preserve"> 监理大纲</w:t>
      </w:r>
      <w:r>
        <w:rPr>
          <w:rFonts w:hint="eastAsia" w:hAnsi="宋体" w:cs="宋体"/>
          <w:snapToGrid w:val="0"/>
          <w:color w:val="auto"/>
          <w:kern w:val="0"/>
          <w:szCs w:val="24"/>
          <w:highlight w:val="none"/>
        </w:rPr>
        <w:t>的编制依据包括且不限于</w:t>
      </w:r>
      <w:r>
        <w:rPr>
          <w:rFonts w:hint="eastAsia" w:hAnsi="宋体" w:cs="宋体"/>
          <w:bCs/>
          <w:snapToGrid w:val="0"/>
          <w:color w:val="auto"/>
          <w:kern w:val="0"/>
          <w:szCs w:val="24"/>
          <w:highlight w:val="none"/>
        </w:rPr>
        <w:t>：</w:t>
      </w:r>
    </w:p>
    <w:p w14:paraId="34E3B350">
      <w:pPr>
        <w:keepNext w:val="0"/>
        <w:keepLines w:val="0"/>
        <w:pageBreakBefore w:val="0"/>
        <w:wordWrap w:val="0"/>
        <w:topLinePunct w:val="0"/>
        <w:bidi w:val="0"/>
        <w:adjustRightInd w:val="0"/>
        <w:snapToGrid w:val="0"/>
        <w:spacing w:line="500" w:lineRule="exact"/>
        <w:ind w:firstLine="480"/>
        <w:textAlignment w:val="auto"/>
        <w:rPr>
          <w:rFonts w:hAnsi="宋体" w:cs="宋体"/>
          <w:bCs/>
          <w:snapToGrid w:val="0"/>
          <w:color w:val="auto"/>
          <w:kern w:val="0"/>
          <w:szCs w:val="24"/>
          <w:highlight w:val="none"/>
        </w:rPr>
      </w:pPr>
      <w:r>
        <w:rPr>
          <w:rFonts w:hint="eastAsia" w:hAnsi="宋体" w:cs="宋体"/>
          <w:bCs/>
          <w:snapToGrid w:val="0"/>
          <w:color w:val="auto"/>
          <w:kern w:val="0"/>
          <w:szCs w:val="24"/>
          <w:highlight w:val="none"/>
        </w:rPr>
        <w:t>（1）招标文件及</w:t>
      </w:r>
      <w:r>
        <w:rPr>
          <w:rFonts w:hint="eastAsia" w:hAnsi="宋体" w:cs="宋体"/>
          <w:snapToGrid w:val="0"/>
          <w:color w:val="auto"/>
          <w:kern w:val="0"/>
          <w:szCs w:val="24"/>
          <w:highlight w:val="none"/>
        </w:rPr>
        <w:t>其答疑（或修改）公告；</w:t>
      </w:r>
    </w:p>
    <w:p w14:paraId="3CC5C04E">
      <w:pPr>
        <w:keepNext w:val="0"/>
        <w:keepLines w:val="0"/>
        <w:pageBreakBefore w:val="0"/>
        <w:wordWrap w:val="0"/>
        <w:topLinePunct w:val="0"/>
        <w:bidi w:val="0"/>
        <w:adjustRightInd w:val="0"/>
        <w:snapToGrid w:val="0"/>
        <w:spacing w:line="500" w:lineRule="exact"/>
        <w:ind w:firstLine="480"/>
        <w:textAlignment w:val="auto"/>
        <w:rPr>
          <w:rFonts w:hAnsi="宋体" w:cs="宋体"/>
          <w:bCs/>
          <w:snapToGrid w:val="0"/>
          <w:color w:val="auto"/>
          <w:kern w:val="0"/>
          <w:szCs w:val="24"/>
          <w:highlight w:val="none"/>
        </w:rPr>
      </w:pPr>
      <w:r>
        <w:rPr>
          <w:rFonts w:hint="eastAsia" w:hAnsi="宋体" w:cs="宋体"/>
          <w:bCs/>
          <w:snapToGrid w:val="0"/>
          <w:color w:val="auto"/>
          <w:kern w:val="0"/>
          <w:szCs w:val="24"/>
          <w:highlight w:val="none"/>
        </w:rPr>
        <w:t>（2）施工现场情况、工程特点；</w:t>
      </w:r>
    </w:p>
    <w:p w14:paraId="0728D743">
      <w:pPr>
        <w:keepNext w:val="0"/>
        <w:keepLines w:val="0"/>
        <w:pageBreakBefore w:val="0"/>
        <w:wordWrap w:val="0"/>
        <w:topLinePunct w:val="0"/>
        <w:bidi w:val="0"/>
        <w:adjustRightInd w:val="0"/>
        <w:snapToGrid w:val="0"/>
        <w:spacing w:line="500" w:lineRule="exact"/>
        <w:ind w:firstLine="480"/>
        <w:textAlignment w:val="auto"/>
        <w:rPr>
          <w:rFonts w:hAnsi="宋体" w:cs="宋体"/>
          <w:bCs/>
          <w:snapToGrid w:val="0"/>
          <w:color w:val="auto"/>
          <w:kern w:val="0"/>
          <w:szCs w:val="24"/>
          <w:highlight w:val="none"/>
        </w:rPr>
      </w:pPr>
      <w:r>
        <w:rPr>
          <w:rFonts w:hint="eastAsia" w:hAnsi="宋体" w:cs="宋体"/>
          <w:bCs/>
          <w:snapToGrid w:val="0"/>
          <w:color w:val="auto"/>
          <w:kern w:val="0"/>
          <w:szCs w:val="24"/>
          <w:highlight w:val="none"/>
        </w:rPr>
        <w:t>（3）相关法律、法规、规定；</w:t>
      </w:r>
    </w:p>
    <w:p w14:paraId="3A40A899">
      <w:pPr>
        <w:keepNext w:val="0"/>
        <w:keepLines w:val="0"/>
        <w:pageBreakBefore w:val="0"/>
        <w:wordWrap w:val="0"/>
        <w:topLinePunct w:val="0"/>
        <w:bidi w:val="0"/>
        <w:adjustRightInd w:val="0"/>
        <w:snapToGrid w:val="0"/>
        <w:spacing w:line="500" w:lineRule="exact"/>
        <w:ind w:firstLine="480"/>
        <w:textAlignment w:val="auto"/>
        <w:rPr>
          <w:rFonts w:hAnsi="宋体" w:cs="宋体"/>
          <w:bCs/>
          <w:snapToGrid w:val="0"/>
          <w:color w:val="auto"/>
          <w:kern w:val="0"/>
          <w:szCs w:val="24"/>
          <w:highlight w:val="none"/>
        </w:rPr>
      </w:pPr>
      <w:r>
        <w:rPr>
          <w:rFonts w:hint="eastAsia" w:hAnsi="宋体" w:cs="宋体"/>
          <w:bCs/>
          <w:snapToGrid w:val="0"/>
          <w:color w:val="auto"/>
          <w:kern w:val="0"/>
          <w:szCs w:val="24"/>
          <w:highlight w:val="none"/>
        </w:rPr>
        <w:t>（4）国家、广东省、韶关市关于施工现场管理、施工工艺、绿色施工、安全防护、文明施工、环境保护等方面的标准、规范、技术资料。如《广东省住房和城乡建设厅绿色施工导则》《广东省建设工程施工扬尘污染防治管理办法（试行）》等；</w:t>
      </w:r>
    </w:p>
    <w:p w14:paraId="4A8CC213">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szCs w:val="24"/>
          <w:highlight w:val="none"/>
        </w:rPr>
      </w:pPr>
      <w:r>
        <w:rPr>
          <w:rFonts w:hint="eastAsia" w:hAnsi="宋体" w:cs="宋体"/>
          <w:b/>
          <w:snapToGrid w:val="0"/>
          <w:color w:val="auto"/>
          <w:kern w:val="0"/>
          <w:szCs w:val="24"/>
          <w:highlight w:val="none"/>
        </w:rPr>
        <w:t>10.3.2</w:t>
      </w:r>
      <w:r>
        <w:rPr>
          <w:rFonts w:hint="eastAsia" w:hAnsi="宋体" w:cs="宋体"/>
          <w:bCs/>
          <w:snapToGrid w:val="0"/>
          <w:color w:val="auto"/>
          <w:kern w:val="0"/>
          <w:szCs w:val="24"/>
          <w:highlight w:val="none"/>
        </w:rPr>
        <w:t xml:space="preserve"> 监理大纲</w:t>
      </w:r>
      <w:r>
        <w:rPr>
          <w:rFonts w:hint="eastAsia" w:hAnsi="宋体" w:cs="宋体"/>
          <w:snapToGrid w:val="0"/>
          <w:color w:val="auto"/>
          <w:kern w:val="0"/>
          <w:szCs w:val="24"/>
          <w:highlight w:val="none"/>
        </w:rPr>
        <w:t>包括但不限于以下内容：</w:t>
      </w:r>
    </w:p>
    <w:p w14:paraId="0EF73540">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（1）封面（格式一）；</w:t>
      </w:r>
    </w:p>
    <w:p w14:paraId="5A40844D">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（2）目录；</w:t>
      </w:r>
    </w:p>
    <w:p w14:paraId="28314E1A">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（3）监理工程概况；</w:t>
      </w:r>
    </w:p>
    <w:p w14:paraId="34DF6C2C">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（4）监理及相关服务的范围、内容；</w:t>
      </w:r>
    </w:p>
    <w:p w14:paraId="669B2125">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（5）监理及相关服务的依据、目标；</w:t>
      </w:r>
    </w:p>
    <w:p w14:paraId="729D7A4D">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（6）项目监理机构设置（框图）、岗位职责；</w:t>
      </w:r>
    </w:p>
    <w:p w14:paraId="7BA86749">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（7）监理及相关服务的工作程序、方法和制度；</w:t>
      </w:r>
    </w:p>
    <w:p w14:paraId="0E2C6BA4">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（8）拟投入的监理及相关服务人员；</w:t>
      </w:r>
    </w:p>
    <w:p w14:paraId="079E62EB">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（9）质量、进度、造价、安全、绿色施工监理措施；</w:t>
      </w:r>
    </w:p>
    <w:p w14:paraId="16B6713B">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（10）合同、信息管理方案；</w:t>
      </w:r>
    </w:p>
    <w:p w14:paraId="02B44370">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（11）组织协调内容及措施；</w:t>
      </w:r>
    </w:p>
    <w:p w14:paraId="1E541A3B">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（12）监理及相关服务的工作重点、难点分析；</w:t>
      </w:r>
    </w:p>
    <w:p w14:paraId="38377DE2">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（13）对本工程监理及相关服务的合理化建议。</w:t>
      </w:r>
    </w:p>
    <w:p w14:paraId="69D5831B">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10.3.3</w:t>
      </w:r>
      <w:r>
        <w:rPr>
          <w:rFonts w:hint="eastAsia" w:hAnsi="宋体" w:cs="宋体"/>
          <w:snapToGrid w:val="0"/>
          <w:color w:val="auto"/>
          <w:kern w:val="0"/>
          <w:szCs w:val="24"/>
          <w:highlight w:val="none"/>
        </w:rPr>
        <w:t xml:space="preserve"> 本节第</w:t>
      </w:r>
      <w:r>
        <w:rPr>
          <w:rFonts w:hint="eastAsia" w:hAnsi="宋体" w:cs="宋体"/>
          <w:b/>
          <w:bCs/>
          <w:snapToGrid w:val="0"/>
          <w:color w:val="auto"/>
          <w:kern w:val="0"/>
          <w:szCs w:val="24"/>
          <w:highlight w:val="none"/>
        </w:rPr>
        <w:t>10.3.2</w:t>
      </w:r>
      <w:r>
        <w:rPr>
          <w:rFonts w:hint="eastAsia" w:hAnsi="宋体" w:cs="宋体"/>
          <w:snapToGrid w:val="0"/>
          <w:color w:val="auto"/>
          <w:kern w:val="0"/>
          <w:szCs w:val="24"/>
          <w:highlight w:val="none"/>
        </w:rPr>
        <w:t>目中所列出的</w:t>
      </w:r>
      <w:r>
        <w:rPr>
          <w:rFonts w:hint="eastAsia" w:hAnsi="宋体" w:cs="宋体"/>
          <w:bCs/>
          <w:snapToGrid w:val="0"/>
          <w:color w:val="auto"/>
          <w:kern w:val="0"/>
          <w:szCs w:val="24"/>
          <w:highlight w:val="none"/>
        </w:rPr>
        <w:t>监理大纲</w:t>
      </w:r>
      <w:r>
        <w:rPr>
          <w:rFonts w:hint="eastAsia" w:hAnsi="宋体" w:cs="宋体"/>
          <w:snapToGrid w:val="0"/>
          <w:color w:val="auto"/>
          <w:kern w:val="0"/>
          <w:szCs w:val="24"/>
          <w:highlight w:val="none"/>
        </w:rPr>
        <w:t>组成内容，所有投标人均应提供。</w:t>
      </w:r>
    </w:p>
    <w:p w14:paraId="1EB9B1B5">
      <w:pPr>
        <w:keepNext w:val="0"/>
        <w:keepLines w:val="0"/>
        <w:pageBreakBefore w:val="0"/>
        <w:wordWrap w:val="0"/>
        <w:topLinePunct w:val="0"/>
        <w:bidi w:val="0"/>
        <w:adjustRightInd w:val="0"/>
        <w:snapToGrid w:val="0"/>
        <w:spacing w:line="500" w:lineRule="exact"/>
        <w:ind w:firstLine="482" w:firstLineChars="200"/>
        <w:textAlignment w:val="auto"/>
        <w:rPr>
          <w:rFonts w:hint="eastAsia" w:hAnsi="宋体" w:cs="宋体"/>
          <w:snapToGrid w:val="0"/>
          <w:color w:val="auto"/>
          <w:kern w:val="0"/>
          <w:szCs w:val="24"/>
          <w:highlight w:val="none"/>
        </w:rPr>
      </w:pPr>
      <w:r>
        <w:rPr>
          <w:rFonts w:hint="eastAsia" w:hAnsi="宋体" w:cs="宋体"/>
          <w:b/>
          <w:bCs/>
          <w:snapToGrid w:val="0"/>
          <w:color w:val="auto"/>
          <w:kern w:val="0"/>
          <w:szCs w:val="24"/>
          <w:highlight w:val="none"/>
        </w:rPr>
        <w:t>10.3.4</w:t>
      </w:r>
      <w:r>
        <w:rPr>
          <w:rFonts w:hint="eastAsia" w:hAnsi="宋体" w:cs="宋体"/>
          <w:snapToGrid w:val="0"/>
          <w:color w:val="auto"/>
          <w:kern w:val="0"/>
          <w:szCs w:val="24"/>
          <w:highlight w:val="none"/>
        </w:rPr>
        <w:t xml:space="preserve"> </w:t>
      </w:r>
      <w:r>
        <w:rPr>
          <w:rFonts w:hint="eastAsia" w:hAnsi="宋体" w:cs="宋体"/>
          <w:bCs/>
          <w:snapToGrid w:val="0"/>
          <w:color w:val="auto"/>
          <w:kern w:val="0"/>
          <w:szCs w:val="24"/>
          <w:highlight w:val="none"/>
        </w:rPr>
        <w:t>监理大纲</w:t>
      </w:r>
      <w:r>
        <w:rPr>
          <w:rFonts w:hint="eastAsia" w:hAnsi="宋体" w:cs="宋体"/>
          <w:snapToGrid w:val="0"/>
          <w:color w:val="auto"/>
          <w:kern w:val="0"/>
          <w:szCs w:val="24"/>
          <w:highlight w:val="none"/>
        </w:rPr>
        <w:t>的组成内容按本节第</w:t>
      </w:r>
      <w:r>
        <w:rPr>
          <w:rFonts w:hint="eastAsia" w:hAnsi="宋体" w:cs="宋体"/>
          <w:b/>
          <w:bCs/>
          <w:snapToGrid w:val="0"/>
          <w:color w:val="auto"/>
          <w:kern w:val="0"/>
          <w:szCs w:val="24"/>
          <w:highlight w:val="none"/>
        </w:rPr>
        <w:t>10.3.2</w:t>
      </w:r>
      <w:r>
        <w:rPr>
          <w:rFonts w:hint="eastAsia" w:hAnsi="宋体" w:cs="宋体"/>
          <w:snapToGrid w:val="0"/>
          <w:color w:val="auto"/>
          <w:kern w:val="0"/>
          <w:szCs w:val="24"/>
          <w:highlight w:val="none"/>
        </w:rPr>
        <w:t>目规定的顺序整理、编排后，逐页（页码起始从封面开始）连续标记页码。</w:t>
      </w:r>
    </w:p>
    <w:p w14:paraId="7126D010">
      <w:pPr>
        <w:keepNext w:val="0"/>
        <w:keepLines w:val="0"/>
        <w:pageBreakBefore w:val="0"/>
        <w:wordWrap w:val="0"/>
        <w:topLinePunct w:val="0"/>
        <w:bidi w:val="0"/>
        <w:adjustRightInd w:val="0"/>
        <w:snapToGrid w:val="0"/>
        <w:spacing w:line="500" w:lineRule="exact"/>
        <w:ind w:firstLine="482" w:firstLineChars="200"/>
        <w:textAlignment w:val="auto"/>
        <w:rPr>
          <w:rFonts w:hint="eastAsia" w:hAnsi="宋体" w:cs="宋体"/>
          <w:b/>
          <w:bCs/>
          <w:snapToGrid w:val="0"/>
          <w:color w:val="auto"/>
          <w:kern w:val="0"/>
          <w:szCs w:val="24"/>
          <w:highlight w:val="none"/>
          <w:lang w:val="en-US" w:eastAsia="zh-CN"/>
        </w:rPr>
      </w:pPr>
      <w:r>
        <w:rPr>
          <w:rFonts w:hint="eastAsia" w:ascii="宋体" w:hAnsi="宋体" w:eastAsia="宋体" w:cs="宋体"/>
          <w:b/>
          <w:bCs/>
          <w:snapToGrid w:val="0"/>
          <w:color w:val="auto"/>
          <w:kern w:val="0"/>
          <w:szCs w:val="24"/>
          <w:highlight w:val="none"/>
          <w:lang w:val="en-US" w:eastAsia="zh-CN"/>
        </w:rPr>
        <w:t>10.4</w:t>
      </w:r>
      <w:r>
        <w:rPr>
          <w:rFonts w:hint="eastAsia" w:hAnsi="宋体" w:cs="宋体"/>
          <w:b/>
          <w:bCs/>
          <w:snapToGrid w:val="0"/>
          <w:color w:val="auto"/>
          <w:kern w:val="0"/>
          <w:szCs w:val="24"/>
          <w:highlight w:val="none"/>
          <w:lang w:val="en-US" w:eastAsia="zh-CN"/>
        </w:rPr>
        <w:t xml:space="preserve"> 定标文件的编制要求：</w:t>
      </w:r>
    </w:p>
    <w:p w14:paraId="637B509F">
      <w:pPr>
        <w:keepNext w:val="0"/>
        <w:keepLines w:val="0"/>
        <w:pageBreakBefore w:val="0"/>
        <w:wordWrap w:val="0"/>
        <w:topLinePunct w:val="0"/>
        <w:bidi w:val="0"/>
        <w:adjustRightInd w:val="0"/>
        <w:snapToGrid w:val="0"/>
        <w:spacing w:line="500" w:lineRule="exact"/>
        <w:ind w:firstLine="482" w:firstLineChars="200"/>
        <w:textAlignment w:val="auto"/>
        <w:rPr>
          <w:rFonts w:hint="eastAsia" w:hAnsi="宋体" w:cs="宋体"/>
          <w:snapToGrid w:val="0"/>
          <w:color w:val="auto"/>
          <w:kern w:val="0"/>
          <w:szCs w:val="24"/>
          <w:highlight w:val="none"/>
          <w:lang w:val="en-US" w:eastAsia="zh-CN"/>
        </w:rPr>
      </w:pPr>
      <w:r>
        <w:rPr>
          <w:rFonts w:hint="eastAsia" w:ascii="宋体" w:hAnsi="宋体" w:eastAsia="宋体" w:cs="宋体"/>
          <w:b/>
          <w:bCs/>
          <w:snapToGrid w:val="0"/>
          <w:color w:val="auto"/>
          <w:kern w:val="0"/>
          <w:szCs w:val="24"/>
          <w:highlight w:val="none"/>
          <w:lang w:val="en-US" w:eastAsia="zh-CN"/>
        </w:rPr>
        <w:t xml:space="preserve">10.4.1 </w:t>
      </w:r>
      <w:r>
        <w:rPr>
          <w:rFonts w:hint="eastAsia" w:hAnsi="宋体" w:cs="宋体"/>
          <w:snapToGrid w:val="0"/>
          <w:color w:val="auto"/>
          <w:kern w:val="0"/>
          <w:szCs w:val="24"/>
          <w:highlight w:val="none"/>
          <w:lang w:val="en-US" w:eastAsia="zh-CN"/>
        </w:rPr>
        <w:t>定标文件包括但不限于以下内容：</w:t>
      </w:r>
    </w:p>
    <w:p w14:paraId="02C42CC8">
      <w:pPr>
        <w:keepNext w:val="0"/>
        <w:keepLines w:val="0"/>
        <w:pageBreakBefore w:val="0"/>
        <w:wordWrap w:val="0"/>
        <w:topLinePunct w:val="0"/>
        <w:bidi w:val="0"/>
        <w:adjustRightInd w:val="0"/>
        <w:snapToGrid w:val="0"/>
        <w:spacing w:line="500" w:lineRule="exact"/>
        <w:ind w:firstLine="480" w:firstLineChars="200"/>
        <w:textAlignment w:val="auto"/>
        <w:rPr>
          <w:rFonts w:hint="eastAsia" w:hAnsi="宋体" w:cs="宋体"/>
          <w:snapToGrid w:val="0"/>
          <w:color w:val="auto"/>
          <w:kern w:val="0"/>
          <w:szCs w:val="24"/>
          <w:highlight w:val="none"/>
          <w:lang w:val="en-US" w:eastAsia="zh-CN"/>
        </w:rPr>
      </w:pPr>
      <w:r>
        <w:rPr>
          <w:rFonts w:hint="eastAsia" w:hAnsi="宋体" w:cs="宋体"/>
          <w:snapToGrid w:val="0"/>
          <w:color w:val="auto"/>
          <w:kern w:val="0"/>
          <w:szCs w:val="24"/>
          <w:highlight w:val="none"/>
          <w:lang w:val="en-US" w:eastAsia="zh-CN"/>
        </w:rPr>
        <w:t>（1）封面（格式一）；</w:t>
      </w:r>
    </w:p>
    <w:p w14:paraId="176C9059">
      <w:pPr>
        <w:keepNext w:val="0"/>
        <w:keepLines w:val="0"/>
        <w:pageBreakBefore w:val="0"/>
        <w:wordWrap w:val="0"/>
        <w:topLinePunct w:val="0"/>
        <w:bidi w:val="0"/>
        <w:adjustRightInd w:val="0"/>
        <w:snapToGrid w:val="0"/>
        <w:spacing w:line="500" w:lineRule="exact"/>
        <w:ind w:firstLine="480" w:firstLineChars="200"/>
        <w:textAlignment w:val="auto"/>
        <w:rPr>
          <w:rFonts w:hint="eastAsia" w:hAnsi="宋体" w:cs="宋体"/>
          <w:snapToGrid w:val="0"/>
          <w:color w:val="auto"/>
          <w:kern w:val="0"/>
          <w:szCs w:val="24"/>
          <w:highlight w:val="none"/>
          <w:lang w:val="en-US" w:eastAsia="zh-CN"/>
        </w:rPr>
      </w:pPr>
      <w:r>
        <w:rPr>
          <w:rFonts w:hint="eastAsia" w:hAnsi="宋体" w:cs="宋体"/>
          <w:snapToGrid w:val="0"/>
          <w:color w:val="auto"/>
          <w:kern w:val="0"/>
          <w:szCs w:val="24"/>
          <w:highlight w:val="none"/>
          <w:lang w:val="en-US" w:eastAsia="zh-CN"/>
        </w:rPr>
        <w:t>（2）目录；</w:t>
      </w:r>
    </w:p>
    <w:p w14:paraId="5990ED94">
      <w:pPr>
        <w:keepNext w:val="0"/>
        <w:keepLines w:val="0"/>
        <w:pageBreakBefore w:val="0"/>
        <w:wordWrap w:val="0"/>
        <w:topLinePunct w:val="0"/>
        <w:bidi w:val="0"/>
        <w:adjustRightInd w:val="0"/>
        <w:snapToGrid w:val="0"/>
        <w:spacing w:line="500" w:lineRule="exact"/>
        <w:ind w:firstLine="480" w:firstLineChars="200"/>
        <w:textAlignment w:val="auto"/>
        <w:rPr>
          <w:rFonts w:hint="eastAsia" w:hAnsi="宋体" w:cs="宋体"/>
          <w:snapToGrid w:val="0"/>
          <w:color w:val="auto"/>
          <w:kern w:val="0"/>
          <w:szCs w:val="24"/>
          <w:highlight w:val="none"/>
          <w:lang w:val="en-US" w:eastAsia="zh-CN"/>
        </w:rPr>
      </w:pPr>
      <w:r>
        <w:rPr>
          <w:rFonts w:hint="eastAsia" w:hAnsi="宋体" w:cs="宋体"/>
          <w:snapToGrid w:val="0"/>
          <w:color w:val="auto"/>
          <w:kern w:val="0"/>
          <w:szCs w:val="24"/>
          <w:highlight w:val="none"/>
          <w:lang w:val="en-US" w:eastAsia="zh-CN"/>
        </w:rPr>
        <w:t>（3）定标因素评审资料</w:t>
      </w:r>
      <w:r>
        <w:rPr>
          <w:rFonts w:hint="eastAsia" w:ascii="宋体" w:hAnsi="宋体" w:eastAsia="宋体" w:cs="宋体"/>
          <w:b w:val="0"/>
          <w:bCs w:val="0"/>
          <w:color w:val="auto"/>
          <w:sz w:val="24"/>
          <w:highlight w:val="none"/>
          <w:lang w:val="en-US" w:eastAsia="zh-CN"/>
        </w:rPr>
        <w:t>（投标人根据“评标定标办法””载明的定标因素自行确定）</w:t>
      </w:r>
      <w:r>
        <w:rPr>
          <w:rFonts w:hint="eastAsia" w:hAnsi="宋体" w:cs="宋体"/>
          <w:snapToGrid w:val="0"/>
          <w:color w:val="auto"/>
          <w:kern w:val="0"/>
          <w:szCs w:val="24"/>
          <w:highlight w:val="none"/>
          <w:lang w:val="en-US" w:eastAsia="zh-CN"/>
        </w:rPr>
        <w:t>。</w:t>
      </w:r>
    </w:p>
    <w:p w14:paraId="5C74C3D5">
      <w:pPr>
        <w:keepNext w:val="0"/>
        <w:keepLines w:val="0"/>
        <w:pageBreakBefore w:val="0"/>
        <w:wordWrap w:val="0"/>
        <w:topLinePunct w:val="0"/>
        <w:bidi w:val="0"/>
        <w:adjustRightInd w:val="0"/>
        <w:snapToGrid w:val="0"/>
        <w:spacing w:line="500" w:lineRule="exact"/>
        <w:ind w:firstLine="482" w:firstLineChars="200"/>
        <w:textAlignment w:val="auto"/>
        <w:rPr>
          <w:rFonts w:hint="default" w:hAnsi="宋体" w:eastAsia="宋体" w:cs="宋体"/>
          <w:snapToGrid w:val="0"/>
          <w:color w:val="auto"/>
          <w:kern w:val="0"/>
          <w:szCs w:val="24"/>
          <w:highlight w:val="none"/>
          <w:lang w:val="en-US" w:eastAsia="zh-CN"/>
        </w:rPr>
      </w:pPr>
      <w:r>
        <w:rPr>
          <w:rFonts w:hint="eastAsia" w:ascii="宋体" w:hAnsi="宋体" w:eastAsia="宋体" w:cs="宋体"/>
          <w:b/>
          <w:bCs/>
          <w:snapToGrid w:val="0"/>
          <w:color w:val="auto"/>
          <w:kern w:val="0"/>
          <w:szCs w:val="24"/>
          <w:highlight w:val="none"/>
          <w:lang w:val="en-US" w:eastAsia="zh-CN"/>
        </w:rPr>
        <w:t>10.4.2</w:t>
      </w:r>
      <w:r>
        <w:rPr>
          <w:rFonts w:hint="eastAsia" w:hAnsi="宋体" w:cs="宋体"/>
          <w:snapToGrid w:val="0"/>
          <w:color w:val="auto"/>
          <w:kern w:val="0"/>
          <w:szCs w:val="24"/>
          <w:highlight w:val="none"/>
          <w:lang w:val="en-US" w:eastAsia="zh-CN"/>
        </w:rPr>
        <w:t xml:space="preserve"> 本节第</w:t>
      </w:r>
      <w:r>
        <w:rPr>
          <w:rFonts w:hint="eastAsia" w:ascii="宋体" w:hAnsi="宋体" w:eastAsia="宋体" w:cs="宋体"/>
          <w:b/>
          <w:bCs/>
          <w:snapToGrid w:val="0"/>
          <w:color w:val="auto"/>
          <w:kern w:val="0"/>
          <w:szCs w:val="24"/>
          <w:highlight w:val="none"/>
          <w:lang w:val="en-US" w:eastAsia="zh-CN"/>
        </w:rPr>
        <w:t>10.4.1</w:t>
      </w:r>
      <w:r>
        <w:rPr>
          <w:rFonts w:hint="eastAsia" w:hAnsi="宋体" w:cs="宋体"/>
          <w:snapToGrid w:val="0"/>
          <w:color w:val="auto"/>
          <w:kern w:val="0"/>
          <w:szCs w:val="24"/>
          <w:highlight w:val="none"/>
          <w:lang w:val="en-US" w:eastAsia="zh-CN"/>
        </w:rPr>
        <w:t>目中所列出的组成内容中，第（1）项所有投标人均应提供。</w:t>
      </w:r>
    </w:p>
    <w:p w14:paraId="79A97868">
      <w:pPr>
        <w:pStyle w:val="4"/>
        <w:keepNext w:val="0"/>
        <w:keepLines w:val="0"/>
        <w:pageBreakBefore w:val="0"/>
        <w:wordWrap w:val="0"/>
        <w:topLinePunct w:val="0"/>
        <w:autoSpaceDE/>
        <w:autoSpaceDN/>
        <w:bidi w:val="0"/>
        <w:snapToGrid w:val="0"/>
        <w:spacing w:line="500" w:lineRule="exact"/>
        <w:ind w:firstLine="480"/>
        <w:jc w:val="both"/>
        <w:textAlignment w:val="auto"/>
        <w:outlineLvl w:val="2"/>
        <w:rPr>
          <w:rFonts w:hAnsi="宋体" w:cs="宋体"/>
          <w:b/>
          <w:snapToGrid w:val="0"/>
          <w:color w:val="auto"/>
          <w:szCs w:val="24"/>
          <w:highlight w:val="none"/>
        </w:rPr>
      </w:pPr>
      <w:bookmarkStart w:id="48" w:name="_Toc2864"/>
      <w:bookmarkStart w:id="49" w:name="_Toc24639"/>
      <w:r>
        <w:rPr>
          <w:rFonts w:hint="eastAsia" w:hAnsi="宋体" w:cs="宋体"/>
          <w:b/>
          <w:snapToGrid w:val="0"/>
          <w:color w:val="auto"/>
          <w:szCs w:val="24"/>
          <w:highlight w:val="none"/>
        </w:rPr>
        <w:t>11．</w:t>
      </w:r>
      <w:bookmarkEnd w:id="48"/>
      <w:r>
        <w:rPr>
          <w:rFonts w:hint="eastAsia" w:hAnsi="宋体" w:cs="宋体"/>
          <w:b/>
          <w:snapToGrid w:val="0"/>
          <w:color w:val="auto"/>
          <w:szCs w:val="24"/>
          <w:highlight w:val="none"/>
        </w:rPr>
        <w:t>电子投标</w:t>
      </w:r>
      <w:bookmarkEnd w:id="49"/>
    </w:p>
    <w:p w14:paraId="72F1BB7A">
      <w:pPr>
        <w:pStyle w:val="89"/>
        <w:keepNext w:val="0"/>
        <w:keepLines w:val="0"/>
        <w:pageBreakBefore w:val="0"/>
        <w:wordWrap w:val="0"/>
        <w:topLinePunct w:val="0"/>
        <w:bidi w:val="0"/>
        <w:adjustRightInd w:val="0"/>
        <w:snapToGrid w:val="0"/>
        <w:spacing w:line="500" w:lineRule="exact"/>
        <w:ind w:firstLine="482" w:firstLineChars="200"/>
        <w:jc w:val="left"/>
        <w:textAlignment w:val="auto"/>
        <w:rPr>
          <w:rFonts w:hint="eastAsia" w:ascii="宋体" w:hAnsi="宋体" w:eastAsia="宋体" w:cs="宋体"/>
          <w:snapToGrid w:val="0"/>
          <w:color w:val="auto"/>
          <w:kern w:val="0"/>
          <w:sz w:val="24"/>
          <w:highlight w:val="none"/>
        </w:rPr>
      </w:pPr>
      <w:r>
        <w:rPr>
          <w:rFonts w:hint="eastAsia" w:ascii="宋体" w:hAnsi="宋体" w:cs="宋体"/>
          <w:b/>
          <w:bCs/>
          <w:snapToGrid w:val="0"/>
          <w:color w:val="auto"/>
          <w:kern w:val="0"/>
          <w:sz w:val="24"/>
          <w:highlight w:val="none"/>
        </w:rPr>
        <w:t>11.1</w:t>
      </w:r>
      <w:r>
        <w:rPr>
          <w:rFonts w:hint="eastAsia" w:ascii="宋体" w:hAnsi="宋体" w:cs="宋体"/>
          <w:snapToGrid w:val="0"/>
          <w:color w:val="auto"/>
          <w:kern w:val="0"/>
          <w:sz w:val="24"/>
          <w:highlight w:val="none"/>
        </w:rPr>
        <w:t>在建设工程交易系统上传加盖了电子印章的投标文件、录入相关信息及标书页码信息，（页码起始从封面开始）并提交投标标书，提交标书为已加密投标文件。具体操作参</w:t>
      </w:r>
      <w:r>
        <w:rPr>
          <w:rFonts w:hint="eastAsia" w:ascii="宋体" w:hAnsi="宋体" w:eastAsia="宋体" w:cs="宋体"/>
          <w:snapToGrid w:val="0"/>
          <w:color w:val="auto"/>
          <w:kern w:val="0"/>
          <w:sz w:val="24"/>
          <w:highlight w:val="none"/>
        </w:rPr>
        <w:t>照《韶关市公共资源建设工程交易系统-投标人操作指南（电子评标）》。本项目评标采用全流程电子化进行招标投标（投标人应根据韶关市公共资源建设工程交易系统进行编辑投标相关内容、按招标文件电子投标要求上传已加盖电子印章投标文件，否则将自行承担不利后果）。投标文件完成上传后，投标人应使用 CA 数字证书对投标文件进行文件加密，形成加密的投标文件并提交标书。</w:t>
      </w:r>
    </w:p>
    <w:p w14:paraId="7BED4572">
      <w:pPr>
        <w:pStyle w:val="89"/>
        <w:keepNext w:val="0"/>
        <w:keepLines w:val="0"/>
        <w:pageBreakBefore w:val="0"/>
        <w:wordWrap w:val="0"/>
        <w:topLinePunct w:val="0"/>
        <w:bidi w:val="0"/>
        <w:adjustRightInd w:val="0"/>
        <w:snapToGrid w:val="0"/>
        <w:spacing w:line="500" w:lineRule="exact"/>
        <w:ind w:firstLine="482" w:firstLineChars="20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11.2</w:t>
      </w:r>
      <w:r>
        <w:rPr>
          <w:rFonts w:hint="eastAsia" w:ascii="宋体" w:hAnsi="宋体" w:cs="宋体"/>
          <w:snapToGrid w:val="0"/>
          <w:color w:val="auto"/>
          <w:kern w:val="0"/>
          <w:sz w:val="24"/>
          <w:highlight w:val="none"/>
        </w:rPr>
        <w:t>电子投标文件的修改、撤回：在提交投标文件截止时间前，投标人可以修改或撤回未解密的电子投标文件，并于提交投标文件截止时间前将重新上传修改后的电子投标文件至系统，到达投标文件提交截止时间后投标人不得撤回、补充、修改和更换投标文件。</w:t>
      </w:r>
    </w:p>
    <w:p w14:paraId="7EFFAA2A">
      <w:pPr>
        <w:keepNext w:val="0"/>
        <w:keepLines w:val="0"/>
        <w:pageBreakBefore w:val="0"/>
        <w:topLinePunct w:val="0"/>
        <w:bidi w:val="0"/>
        <w:spacing w:line="500" w:lineRule="exact"/>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 xml:space="preserve">11.3 </w:t>
      </w:r>
      <w:r>
        <w:rPr>
          <w:rFonts w:hint="eastAsia" w:hAnsi="宋体" w:cs="宋体"/>
          <w:snapToGrid w:val="0"/>
          <w:color w:val="auto"/>
          <w:kern w:val="0"/>
          <w:szCs w:val="24"/>
          <w:highlight w:val="none"/>
        </w:rPr>
        <w:t>电子投标解密失败及突发情况的补救</w:t>
      </w:r>
    </w:p>
    <w:p w14:paraId="55067ABC">
      <w:pPr>
        <w:pStyle w:val="89"/>
        <w:keepNext w:val="0"/>
        <w:keepLines w:val="0"/>
        <w:pageBreakBefore w:val="0"/>
        <w:wordWrap w:val="0"/>
        <w:topLinePunct w:val="0"/>
        <w:bidi w:val="0"/>
        <w:adjustRightInd w:val="0"/>
        <w:snapToGrid w:val="0"/>
        <w:spacing w:line="500" w:lineRule="exact"/>
        <w:ind w:firstLine="482" w:firstLineChars="20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11.3.1</w:t>
      </w:r>
      <w:r>
        <w:rPr>
          <w:rFonts w:hint="eastAsia" w:ascii="宋体" w:hAnsi="宋体" w:cs="宋体"/>
          <w:snapToGrid w:val="0"/>
          <w:color w:val="auto"/>
          <w:kern w:val="0"/>
          <w:sz w:val="24"/>
          <w:highlight w:val="none"/>
        </w:rPr>
        <w:t xml:space="preserve">按照交易平台关于全流程电子化项目的相关指南进行操作。详见：全国公共资源交易平台（广东省·韶关市）（https://ygp.gdzwfw.gov.cn/ggzy-portal/#/440200/index）【服务指南】栏目发布的最新版操作指引。  </w:t>
      </w:r>
    </w:p>
    <w:p w14:paraId="0E3EAC08">
      <w:pPr>
        <w:pStyle w:val="89"/>
        <w:keepNext w:val="0"/>
        <w:keepLines w:val="0"/>
        <w:pageBreakBefore w:val="0"/>
        <w:wordWrap w:val="0"/>
        <w:topLinePunct w:val="0"/>
        <w:bidi w:val="0"/>
        <w:adjustRightInd w:val="0"/>
        <w:snapToGrid w:val="0"/>
        <w:spacing w:line="500" w:lineRule="exact"/>
        <w:ind w:firstLine="482" w:firstLineChars="20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11.3.2</w:t>
      </w:r>
      <w:r>
        <w:rPr>
          <w:rFonts w:hint="eastAsia" w:ascii="宋体" w:hAnsi="宋体" w:cs="宋体"/>
          <w:snapToGrid w:val="0"/>
          <w:color w:val="auto"/>
          <w:kern w:val="0"/>
          <w:sz w:val="24"/>
          <w:highlight w:val="none"/>
        </w:rPr>
        <w:t>补救方案：</w:t>
      </w:r>
    </w:p>
    <w:p w14:paraId="0B52C661">
      <w:pPr>
        <w:pStyle w:val="89"/>
        <w:keepNext w:val="0"/>
        <w:keepLines w:val="0"/>
        <w:pageBreakBefore w:val="0"/>
        <w:wordWrap w:val="0"/>
        <w:topLinePunct w:val="0"/>
        <w:bidi w:val="0"/>
        <w:adjustRightInd w:val="0"/>
        <w:snapToGrid w:val="0"/>
        <w:spacing w:line="500" w:lineRule="exact"/>
        <w:ind w:firstLine="480" w:firstLineChars="20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投标文件解密失败的补救方案：在规定时间内，因投标人之外原因(指网络瘫痪、服务器损坏、交易系统故障短期无法恢复)等导致的电子投标文件解密失败，在开标现场解密环节由代理授权后，解密失败投标人可在建设工程交易系统在规定时间（代理机构授权后30分钟内）内重新提交投标文件继续开标程序。</w:t>
      </w:r>
    </w:p>
    <w:p w14:paraId="34D20B3C">
      <w:pPr>
        <w:pStyle w:val="89"/>
        <w:keepNext w:val="0"/>
        <w:keepLines w:val="0"/>
        <w:pageBreakBefore w:val="0"/>
        <w:wordWrap w:val="0"/>
        <w:topLinePunct w:val="0"/>
        <w:bidi w:val="0"/>
        <w:adjustRightInd w:val="0"/>
        <w:snapToGrid w:val="0"/>
        <w:spacing w:line="500" w:lineRule="exact"/>
        <w:ind w:firstLine="480" w:firstLineChars="20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2）评标时突发情况的补救方案：在评标过程中，因主场或副场网络故障、电子设备或者评标系统故障，以及其他原因导致无法继续进行评标时，在4小时以内解除故障的可继续评标，超过4小时无法解除故障的，由招标人确定是否进行评标。如延期评标，招标人及参与评标活动的各方主体及其有关工作人员应当配合主场、副场做好招投标资料的封存和保密工作，另行组建评标委员会重新评标。原评标委员会成员应当对评标情况保密，不得对外透露与评标有关的任何信息与情况。</w:t>
      </w:r>
    </w:p>
    <w:p w14:paraId="28F7F60E">
      <w:pPr>
        <w:pStyle w:val="89"/>
        <w:keepNext w:val="0"/>
        <w:keepLines w:val="0"/>
        <w:pageBreakBefore w:val="0"/>
        <w:wordWrap w:val="0"/>
        <w:topLinePunct w:val="0"/>
        <w:bidi w:val="0"/>
        <w:adjustRightInd w:val="0"/>
        <w:snapToGrid w:val="0"/>
        <w:spacing w:line="500" w:lineRule="exact"/>
        <w:ind w:firstLine="480" w:firstLineChars="20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（3）除发生上述情况外，开标评标均以投标人通过交易平台网上提交的电子投标文件为准。</w:t>
      </w:r>
    </w:p>
    <w:p w14:paraId="07C6E646">
      <w:pPr>
        <w:pStyle w:val="4"/>
        <w:keepNext w:val="0"/>
        <w:keepLines w:val="0"/>
        <w:pageBreakBefore w:val="0"/>
        <w:wordWrap w:val="0"/>
        <w:topLinePunct w:val="0"/>
        <w:autoSpaceDE/>
        <w:autoSpaceDN/>
        <w:bidi w:val="0"/>
        <w:snapToGrid w:val="0"/>
        <w:spacing w:line="500" w:lineRule="exact"/>
        <w:ind w:firstLine="480"/>
        <w:jc w:val="both"/>
        <w:textAlignment w:val="auto"/>
        <w:outlineLvl w:val="2"/>
        <w:rPr>
          <w:rFonts w:hAnsi="宋体" w:cs="宋体"/>
          <w:b/>
          <w:snapToGrid w:val="0"/>
          <w:color w:val="auto"/>
          <w:szCs w:val="24"/>
          <w:highlight w:val="none"/>
        </w:rPr>
      </w:pPr>
      <w:bookmarkStart w:id="50" w:name="_Toc13209"/>
      <w:r>
        <w:rPr>
          <w:rFonts w:hint="eastAsia" w:hAnsi="宋体" w:cs="宋体"/>
          <w:b/>
          <w:snapToGrid w:val="0"/>
          <w:color w:val="auto"/>
          <w:szCs w:val="24"/>
          <w:highlight w:val="none"/>
        </w:rPr>
        <w:t>12. 投标文件的提交</w:t>
      </w:r>
      <w:bookmarkEnd w:id="50"/>
    </w:p>
    <w:p w14:paraId="63A37942">
      <w:pPr>
        <w:pStyle w:val="89"/>
        <w:keepNext w:val="0"/>
        <w:keepLines w:val="0"/>
        <w:pageBreakBefore w:val="0"/>
        <w:wordWrap w:val="0"/>
        <w:topLinePunct w:val="0"/>
        <w:bidi w:val="0"/>
        <w:adjustRightInd w:val="0"/>
        <w:snapToGrid w:val="0"/>
        <w:spacing w:line="500" w:lineRule="exact"/>
        <w:ind w:firstLine="482" w:firstLineChars="20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12.1</w:t>
      </w:r>
      <w:r>
        <w:rPr>
          <w:rFonts w:hint="eastAsia" w:ascii="宋体" w:hAnsi="宋体" w:cs="宋体"/>
          <w:snapToGrid w:val="0"/>
          <w:color w:val="auto"/>
          <w:kern w:val="0"/>
          <w:sz w:val="24"/>
          <w:highlight w:val="none"/>
        </w:rPr>
        <w:t>在电子投标截止时间前，投标人通过全国公共资源交易平台（广东省·韶关市）提交已加密投标文件。逾期提交的电子投标文件，全国公共资源交易平台（广东省·韶关市）将予以拒收。</w:t>
      </w:r>
    </w:p>
    <w:p w14:paraId="7CF91D7D">
      <w:pPr>
        <w:pStyle w:val="89"/>
        <w:keepNext w:val="0"/>
        <w:keepLines w:val="0"/>
        <w:pageBreakBefore w:val="0"/>
        <w:wordWrap w:val="0"/>
        <w:topLinePunct w:val="0"/>
        <w:bidi w:val="0"/>
        <w:adjustRightInd w:val="0"/>
        <w:snapToGrid w:val="0"/>
        <w:spacing w:line="500" w:lineRule="exact"/>
        <w:ind w:firstLine="482" w:firstLineChars="20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12.2</w:t>
      </w:r>
      <w:r>
        <w:rPr>
          <w:rFonts w:hint="eastAsia" w:ascii="宋体" w:hAnsi="宋体" w:cs="宋体"/>
          <w:snapToGrid w:val="0"/>
          <w:color w:val="auto"/>
          <w:kern w:val="0"/>
          <w:sz w:val="24"/>
          <w:highlight w:val="none"/>
        </w:rPr>
        <w:t>投标文件提交截止时间（同电子投标截止时间）：见本章第二节“重要事项时间地点一览表”。</w:t>
      </w:r>
    </w:p>
    <w:p w14:paraId="348B16E2">
      <w:pPr>
        <w:pStyle w:val="89"/>
        <w:keepNext w:val="0"/>
        <w:keepLines w:val="0"/>
        <w:pageBreakBefore w:val="0"/>
        <w:wordWrap w:val="0"/>
        <w:topLinePunct w:val="0"/>
        <w:bidi w:val="0"/>
        <w:adjustRightInd w:val="0"/>
        <w:snapToGrid w:val="0"/>
        <w:spacing w:line="500" w:lineRule="exact"/>
        <w:ind w:firstLine="482" w:firstLineChars="200"/>
        <w:jc w:val="left"/>
        <w:textAlignment w:val="auto"/>
        <w:rPr>
          <w:rFonts w:ascii="宋体" w:hAnsi="宋体" w:cs="宋体"/>
          <w:b/>
          <w:bCs/>
          <w:snapToGrid w:val="0"/>
          <w:color w:val="auto"/>
          <w:kern w:val="0"/>
          <w:sz w:val="24"/>
          <w:highlight w:val="none"/>
        </w:rPr>
      </w:pPr>
      <w:r>
        <w:rPr>
          <w:rFonts w:hint="eastAsia" w:ascii="宋体" w:hAnsi="宋体" w:cs="宋体"/>
          <w:b/>
          <w:bCs/>
          <w:snapToGrid w:val="0"/>
          <w:color w:val="auto"/>
          <w:kern w:val="0"/>
          <w:sz w:val="24"/>
          <w:highlight w:val="none"/>
        </w:rPr>
        <w:t>12.3</w:t>
      </w:r>
      <w:r>
        <w:rPr>
          <w:rFonts w:hint="eastAsia" w:ascii="宋体" w:hAnsi="宋体" w:cs="宋体"/>
          <w:snapToGrid w:val="0"/>
          <w:color w:val="auto"/>
          <w:kern w:val="0"/>
          <w:sz w:val="24"/>
          <w:highlight w:val="none"/>
        </w:rPr>
        <w:t>代理机构对因不可抗力事件造成的投标文件的损坏、丢失的，不承担责任。</w:t>
      </w:r>
      <w:r>
        <w:rPr>
          <w:rFonts w:hint="eastAsia" w:ascii="宋体" w:hAnsi="宋体" w:cs="宋体"/>
          <w:b/>
          <w:bCs/>
          <w:snapToGrid w:val="0"/>
          <w:color w:val="auto"/>
          <w:kern w:val="0"/>
          <w:sz w:val="24"/>
          <w:highlight w:val="none"/>
        </w:rPr>
        <w:t xml:space="preserve">  </w:t>
      </w:r>
    </w:p>
    <w:p w14:paraId="16456DE3">
      <w:pPr>
        <w:pStyle w:val="89"/>
        <w:keepNext w:val="0"/>
        <w:keepLines w:val="0"/>
        <w:pageBreakBefore w:val="0"/>
        <w:wordWrap w:val="0"/>
        <w:topLinePunct w:val="0"/>
        <w:bidi w:val="0"/>
        <w:adjustRightInd w:val="0"/>
        <w:snapToGrid w:val="0"/>
        <w:spacing w:line="500" w:lineRule="exact"/>
        <w:ind w:firstLine="482" w:firstLineChars="20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 xml:space="preserve">12.4 </w:t>
      </w:r>
      <w:r>
        <w:rPr>
          <w:rFonts w:hint="eastAsia" w:ascii="宋体" w:hAnsi="宋体" w:cs="宋体"/>
          <w:snapToGrid w:val="0"/>
          <w:color w:val="auto"/>
          <w:kern w:val="0"/>
          <w:sz w:val="24"/>
          <w:highlight w:val="none"/>
        </w:rPr>
        <w:t>投标人法定代表人或其委托代理人（以下简称“投标人代表”）应在指定的时间和地点递交以下的资料</w:t>
      </w:r>
      <w:r>
        <w:rPr>
          <w:rFonts w:hint="eastAsia" w:ascii="宋体" w:hAnsi="宋体" w:cs="宋体"/>
          <w:b/>
          <w:bCs/>
          <w:snapToGrid w:val="0"/>
          <w:color w:val="auto"/>
          <w:kern w:val="0"/>
          <w:sz w:val="24"/>
          <w:highlight w:val="none"/>
        </w:rPr>
        <w:t>（如有）</w:t>
      </w:r>
      <w:r>
        <w:rPr>
          <w:rFonts w:hint="eastAsia" w:ascii="宋体" w:hAnsi="宋体" w:cs="宋体"/>
          <w:snapToGrid w:val="0"/>
          <w:color w:val="auto"/>
          <w:kern w:val="0"/>
          <w:sz w:val="24"/>
          <w:highlight w:val="none"/>
        </w:rPr>
        <w:t>：招标文件要求提交的用于评审的证书、证件、证明原件（附一式</w:t>
      </w:r>
      <w:r>
        <w:rPr>
          <w:rFonts w:hint="eastAsia" w:ascii="宋体" w:hAnsi="宋体" w:cs="宋体"/>
          <w:snapToGrid w:val="0"/>
          <w:color w:val="auto"/>
          <w:kern w:val="0"/>
          <w:sz w:val="24"/>
          <w:highlight w:val="none"/>
          <w:u w:val="single"/>
        </w:rPr>
        <w:t xml:space="preserve"> 两 </w:t>
      </w:r>
      <w:r>
        <w:rPr>
          <w:rFonts w:hint="eastAsia" w:ascii="宋体" w:hAnsi="宋体" w:cs="宋体"/>
          <w:snapToGrid w:val="0"/>
          <w:color w:val="auto"/>
          <w:kern w:val="0"/>
          <w:sz w:val="24"/>
          <w:highlight w:val="none"/>
        </w:rPr>
        <w:t>份清单）。</w:t>
      </w:r>
    </w:p>
    <w:p w14:paraId="513CE89F">
      <w:pPr>
        <w:pStyle w:val="89"/>
        <w:keepNext w:val="0"/>
        <w:keepLines w:val="0"/>
        <w:pageBreakBefore w:val="0"/>
        <w:wordWrap w:val="0"/>
        <w:topLinePunct w:val="0"/>
        <w:bidi w:val="0"/>
        <w:adjustRightInd w:val="0"/>
        <w:snapToGrid w:val="0"/>
        <w:spacing w:line="500" w:lineRule="exact"/>
        <w:ind w:firstLine="482" w:firstLineChars="20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12.5</w:t>
      </w:r>
      <w:r>
        <w:rPr>
          <w:rFonts w:hint="eastAsia" w:ascii="宋体" w:hAnsi="宋体" w:cs="宋体"/>
          <w:snapToGrid w:val="0"/>
          <w:color w:val="auto"/>
          <w:kern w:val="0"/>
          <w:sz w:val="24"/>
          <w:highlight w:val="none"/>
        </w:rPr>
        <w:t>出现下述情形之一，属于未成功提交投标文件，按无效投标处理：</w:t>
      </w:r>
    </w:p>
    <w:p w14:paraId="06E3DFD5">
      <w:pPr>
        <w:pStyle w:val="89"/>
        <w:keepNext w:val="0"/>
        <w:keepLines w:val="0"/>
        <w:pageBreakBefore w:val="0"/>
        <w:wordWrap w:val="0"/>
        <w:topLinePunct w:val="0"/>
        <w:bidi w:val="0"/>
        <w:adjustRightInd w:val="0"/>
        <w:snapToGrid w:val="0"/>
        <w:spacing w:line="500" w:lineRule="exact"/>
        <w:ind w:firstLine="480" w:firstLineChars="200"/>
        <w:jc w:val="left"/>
        <w:textAlignment w:val="auto"/>
        <w:rPr>
          <w:rFonts w:hint="eastAsia" w:ascii="宋体" w:hAnsi="宋体" w:eastAsia="宋体" w:cs="宋体"/>
          <w:snapToGrid w:val="0"/>
          <w:color w:val="auto"/>
          <w:kern w:val="0"/>
          <w:sz w:val="24"/>
          <w:highlight w:val="none"/>
          <w:lang w:eastAsia="zh-CN"/>
        </w:rPr>
      </w:pPr>
      <w:r>
        <w:rPr>
          <w:rFonts w:hint="eastAsia" w:ascii="宋体" w:hAnsi="宋体" w:cs="宋体"/>
          <w:snapToGrid w:val="0"/>
          <w:color w:val="auto"/>
          <w:kern w:val="0"/>
          <w:sz w:val="24"/>
          <w:highlight w:val="none"/>
        </w:rPr>
        <w:t>（1）至电子投标截止时间时，投标文件未完整上传或未提交投标</w:t>
      </w:r>
      <w:r>
        <w:rPr>
          <w:rFonts w:hint="eastAsia" w:ascii="宋体" w:hAnsi="宋体" w:cs="宋体"/>
          <w:snapToGrid w:val="0"/>
          <w:color w:val="auto"/>
          <w:kern w:val="0"/>
          <w:sz w:val="24"/>
          <w:highlight w:val="none"/>
          <w:lang w:eastAsia="zh-CN"/>
        </w:rPr>
        <w:t>；</w:t>
      </w:r>
    </w:p>
    <w:p w14:paraId="393C44A8">
      <w:pPr>
        <w:pStyle w:val="89"/>
        <w:keepNext w:val="0"/>
        <w:keepLines w:val="0"/>
        <w:pageBreakBefore w:val="0"/>
        <w:wordWrap w:val="0"/>
        <w:topLinePunct w:val="0"/>
        <w:bidi w:val="0"/>
        <w:adjustRightInd w:val="0"/>
        <w:snapToGrid w:val="0"/>
        <w:spacing w:line="500" w:lineRule="exact"/>
        <w:ind w:firstLine="480" w:firstLineChars="20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（2）解密失败且在规定时间内未重新提交投标文件的；</w:t>
      </w:r>
    </w:p>
    <w:p w14:paraId="1C2ECEAF">
      <w:pPr>
        <w:pStyle w:val="89"/>
        <w:keepNext w:val="0"/>
        <w:keepLines w:val="0"/>
        <w:pageBreakBefore w:val="0"/>
        <w:wordWrap w:val="0"/>
        <w:topLinePunct w:val="0"/>
        <w:bidi w:val="0"/>
        <w:adjustRightInd w:val="0"/>
        <w:snapToGrid w:val="0"/>
        <w:spacing w:line="500" w:lineRule="exact"/>
        <w:ind w:firstLine="480" w:firstLineChars="20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w:t>
      </w:r>
      <w:r>
        <w:rPr>
          <w:rFonts w:hint="eastAsia" w:ascii="宋体" w:hAnsi="宋体" w:cs="宋体"/>
          <w:snapToGrid w:val="0"/>
          <w:color w:val="auto"/>
          <w:kern w:val="0"/>
          <w:sz w:val="24"/>
          <w:highlight w:val="none"/>
          <w:lang w:val="en-US" w:eastAsia="zh-CN"/>
        </w:rPr>
        <w:t>3</w:t>
      </w:r>
      <w:r>
        <w:rPr>
          <w:rFonts w:hint="eastAsia" w:ascii="宋体" w:hAnsi="宋体" w:cs="宋体"/>
          <w:snapToGrid w:val="0"/>
          <w:color w:val="auto"/>
          <w:kern w:val="0"/>
          <w:sz w:val="24"/>
          <w:highlight w:val="none"/>
        </w:rPr>
        <w:t>）投标文件损坏或格式不正确的。</w:t>
      </w:r>
    </w:p>
    <w:p w14:paraId="3AC0F6D3">
      <w:pPr>
        <w:keepNext w:val="0"/>
        <w:keepLines w:val="0"/>
        <w:pageBreakBefore w:val="0"/>
        <w:wordWrap w:val="0"/>
        <w:topLinePunct w:val="0"/>
        <w:bidi w:val="0"/>
        <w:adjustRightInd w:val="0"/>
        <w:snapToGrid w:val="0"/>
        <w:spacing w:line="500" w:lineRule="exact"/>
        <w:ind w:firstLine="482" w:firstLineChars="200"/>
        <w:textAlignment w:val="auto"/>
        <w:outlineLvl w:val="2"/>
        <w:rPr>
          <w:rFonts w:hAnsi="宋体" w:cs="宋体"/>
          <w:snapToGrid w:val="0"/>
          <w:color w:val="auto"/>
          <w:kern w:val="0"/>
          <w:szCs w:val="24"/>
          <w:highlight w:val="none"/>
        </w:rPr>
      </w:pPr>
      <w:bookmarkStart w:id="51" w:name="_Toc3521"/>
      <w:r>
        <w:rPr>
          <w:rFonts w:hint="eastAsia" w:hAnsi="宋体" w:cs="宋体"/>
          <w:b/>
          <w:snapToGrid w:val="0"/>
          <w:color w:val="auto"/>
          <w:kern w:val="0"/>
          <w:szCs w:val="24"/>
          <w:highlight w:val="none"/>
        </w:rPr>
        <w:t>13．投标有效期</w:t>
      </w:r>
      <w:bookmarkEnd w:id="51"/>
    </w:p>
    <w:p w14:paraId="71D92EAD">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本次招标投标有效期为</w:t>
      </w:r>
      <w:r>
        <w:rPr>
          <w:rFonts w:hint="eastAsia" w:hAnsi="宋体" w:cs="宋体"/>
          <w:snapToGrid w:val="0"/>
          <w:color w:val="auto"/>
          <w:kern w:val="0"/>
          <w:szCs w:val="24"/>
          <w:highlight w:val="none"/>
          <w:u w:val="single"/>
        </w:rPr>
        <w:t xml:space="preserve">  90  </w:t>
      </w:r>
      <w:r>
        <w:rPr>
          <w:rFonts w:hint="eastAsia" w:hAnsi="宋体" w:cs="宋体"/>
          <w:snapToGrid w:val="0"/>
          <w:color w:val="auto"/>
          <w:kern w:val="0"/>
          <w:szCs w:val="24"/>
          <w:highlight w:val="none"/>
        </w:rPr>
        <w:t>个日历天，自招标人或其授权的招标代理机构接收投标人递交的投标文件之日起计。在此期间，投标人不得撤销或修改其投标文件，否则其投标保证不予退还。</w:t>
      </w:r>
    </w:p>
    <w:p w14:paraId="21271E1F">
      <w:pPr>
        <w:keepNext w:val="0"/>
        <w:keepLines w:val="0"/>
        <w:pageBreakBefore w:val="0"/>
        <w:wordWrap w:val="0"/>
        <w:topLinePunct w:val="0"/>
        <w:bidi w:val="0"/>
        <w:adjustRightInd w:val="0"/>
        <w:snapToGrid w:val="0"/>
        <w:spacing w:line="500" w:lineRule="exact"/>
        <w:ind w:firstLine="482" w:firstLineChars="200"/>
        <w:textAlignment w:val="auto"/>
        <w:outlineLvl w:val="2"/>
        <w:rPr>
          <w:rFonts w:hAnsi="宋体" w:cs="宋体"/>
          <w:snapToGrid w:val="0"/>
          <w:color w:val="auto"/>
          <w:kern w:val="0"/>
          <w:szCs w:val="24"/>
          <w:highlight w:val="none"/>
        </w:rPr>
      </w:pPr>
      <w:bookmarkStart w:id="52" w:name="_Toc21206"/>
      <w:r>
        <w:rPr>
          <w:rFonts w:hint="eastAsia" w:hAnsi="宋体" w:cs="宋体"/>
          <w:b/>
          <w:snapToGrid w:val="0"/>
          <w:color w:val="auto"/>
          <w:kern w:val="0"/>
          <w:szCs w:val="24"/>
          <w:highlight w:val="none"/>
        </w:rPr>
        <w:t>14．开标</w:t>
      </w:r>
      <w:bookmarkEnd w:id="52"/>
    </w:p>
    <w:p w14:paraId="36A9A778">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14.1</w:t>
      </w:r>
      <w:r>
        <w:rPr>
          <w:rFonts w:hint="eastAsia" w:ascii="宋体" w:hAnsi="宋体" w:cs="宋体"/>
          <w:snapToGrid w:val="0"/>
          <w:color w:val="auto"/>
          <w:kern w:val="0"/>
          <w:sz w:val="24"/>
          <w:highlight w:val="none"/>
        </w:rPr>
        <w:t xml:space="preserve"> 招标人邀请所有正确获取招标文件、电子投标、缴纳投标保证的投标人参加开标，投标人可自主决定是否参加。投标人可登录交易平台观看开标实况、提出异议或进行澄清、确认等操作（具体按招标文件和系统操作手册为准）。投标人不参加开标的，视其默认开标结果，以及放弃在开标期间见证、监督、投诉、申辩的权利。</w:t>
      </w:r>
    </w:p>
    <w:p w14:paraId="773191BB">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14.1.1</w:t>
      </w:r>
      <w:r>
        <w:rPr>
          <w:rFonts w:hint="eastAsia" w:ascii="宋体" w:hAnsi="宋体" w:cs="宋体"/>
          <w:snapToGrid w:val="0"/>
          <w:color w:val="auto"/>
          <w:kern w:val="0"/>
          <w:sz w:val="24"/>
          <w:highlight w:val="none"/>
        </w:rPr>
        <w:t xml:space="preserve"> 开标时间和地点：见本章第二节“重要事项时间地点一览表”。</w:t>
      </w:r>
    </w:p>
    <w:p w14:paraId="4500A2D1">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14.1.2</w:t>
      </w:r>
      <w:r>
        <w:rPr>
          <w:rFonts w:hint="eastAsia" w:ascii="宋体" w:hAnsi="宋体" w:cs="宋体"/>
          <w:snapToGrid w:val="0"/>
          <w:color w:val="auto"/>
          <w:kern w:val="0"/>
          <w:sz w:val="24"/>
          <w:highlight w:val="none"/>
        </w:rPr>
        <w:t xml:space="preserve"> 开标前24小时，若建设工程交易系统显示缴纳投标保证（包括投标保证金、投标保证担保、投标保证保险）的投标人数量不足3个时，招标人将取消原定于次日召开的开标活动。投标人可在投标保证缴纳截止时间（见本章第二节“重要事项时间地点一览表”）至电子投标截止时间（见本章第二节“重要事项时间地点一览表”）期间登录全国公共资源交易平台（广东省·韶关市）（https://ygp.gdzwfw.gov.cn/ggzy-portal/#/440200/index）查询是否发布了取消开标活动的相关信息。</w:t>
      </w:r>
    </w:p>
    <w:p w14:paraId="3DA94E81">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14.1.3本项目实行全流程电子化招标投标，投标人在交易平台按要求上传加盖电子印章并经加密的电子投标文件，并在交易平台录入准确的页码信息即可完成在线投标。由于投标人原因导致未按投标截至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14:paraId="4ED783F2">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14.2</w:t>
      </w:r>
      <w:r>
        <w:rPr>
          <w:rFonts w:hint="eastAsia" w:hAnsi="宋体" w:cs="宋体"/>
          <w:snapToGrid w:val="0"/>
          <w:color w:val="auto"/>
          <w:kern w:val="0"/>
          <w:szCs w:val="24"/>
          <w:highlight w:val="none"/>
        </w:rPr>
        <w:t xml:space="preserve"> 开标程序</w:t>
      </w:r>
    </w:p>
    <w:p w14:paraId="60A7711B">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（1）主持人（招标人代表或招标人授权的招标代理机构人员）宣读开标纪律。</w:t>
      </w:r>
    </w:p>
    <w:p w14:paraId="7D103B3C">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（2）主持人宣布唱标人、记录人、见证人、监督人等有关人员姓名。</w:t>
      </w:r>
    </w:p>
    <w:p w14:paraId="48E3927E">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（3）招标代理机构在交易场所工作人员见证下对投标人的电子投标信息进行解密，建设工程交易系统自动生成《投标保证缴纳情况表》和《开标一览表》。</w:t>
      </w:r>
    </w:p>
    <w:p w14:paraId="1E7E2048">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（4）唱标人检查《投标保证缴纳情况表》中各投标人所缴纳投标保证的金额、有效期是否符合招标文件规定。若不符合规定，该投标人的投标无效。将有关情形在《投标保证缴纳情况表》“备注”栏中注明。</w:t>
      </w:r>
    </w:p>
    <w:p w14:paraId="4DDC415C">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（5）唱标人检查《开标一览表》中各投标人的投标总价、质量标准、工期是否符合招标文件规定。若不符合规定，招标代理机构应将有关情形在《开标一览表》“备注”栏中注明。</w:t>
      </w:r>
    </w:p>
    <w:p w14:paraId="0B68CA22">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（6）投标人代表、招标人代表、唱标人、记录人等有关人员在《投标保证缴纳情况表》以及《开标一览表》上签字确认。</w:t>
      </w:r>
    </w:p>
    <w:p w14:paraId="6B5B1C5D">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（7）主持人宣布有关注意事项后，宣布开标结束。</w:t>
      </w:r>
    </w:p>
    <w:p w14:paraId="7920A604">
      <w:pPr>
        <w:keepNext w:val="0"/>
        <w:keepLines w:val="0"/>
        <w:pageBreakBefore w:val="0"/>
        <w:wordWrap w:val="0"/>
        <w:topLinePunct w:val="0"/>
        <w:bidi w:val="0"/>
        <w:adjustRightInd w:val="0"/>
        <w:snapToGrid w:val="0"/>
        <w:spacing w:line="500" w:lineRule="exact"/>
        <w:ind w:firstLine="482" w:firstLineChars="200"/>
        <w:textAlignment w:val="auto"/>
        <w:rPr>
          <w:rFonts w:ascii="Times New Roman"/>
          <w:snapToGrid w:val="0"/>
          <w:color w:val="auto"/>
          <w:kern w:val="0"/>
          <w:highlight w:val="none"/>
        </w:rPr>
      </w:pPr>
      <w:r>
        <w:rPr>
          <w:rFonts w:hint="eastAsia" w:hAnsi="宋体" w:cs="宋体"/>
          <w:b/>
          <w:bCs/>
          <w:snapToGrid w:val="0"/>
          <w:color w:val="auto"/>
          <w:kern w:val="0"/>
          <w:szCs w:val="24"/>
          <w:highlight w:val="none"/>
        </w:rPr>
        <w:t>备注：因本项目实行全流程电子化招标投标，投标人无须进行现场签到，可登录交易平台观看开标实况、提出异议或进行澄清、确认等操作，对开标事项的异议未在开标期间提出的，招标人不予受理。具体按招标文件和系统操作手册为准。</w:t>
      </w:r>
    </w:p>
    <w:p w14:paraId="0E18E934">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14.3</w:t>
      </w:r>
      <w:r>
        <w:rPr>
          <w:rFonts w:hint="eastAsia" w:hAnsi="宋体" w:cs="宋体"/>
          <w:snapToGrid w:val="0"/>
          <w:color w:val="auto"/>
          <w:kern w:val="0"/>
          <w:highlight w:val="none"/>
        </w:rPr>
        <w:t xml:space="preserve"> </w:t>
      </w:r>
      <w:r>
        <w:rPr>
          <w:rFonts w:hint="eastAsia" w:hAnsi="宋体" w:cs="宋体"/>
          <w:snapToGrid w:val="0"/>
          <w:color w:val="auto"/>
          <w:kern w:val="0"/>
          <w:szCs w:val="24"/>
          <w:highlight w:val="none"/>
        </w:rPr>
        <w:t>投标人对开标相关事项（如开标程序、投标文件组成和数量、唱标次序和内容等）有异议的，必须在开标期间和开标现场提出，招标人或其授权的招标代理机构应当场作出答复，并记录在案。对开标事项的异议未在开标期间和开标现场提出的，招标人不予受理。</w:t>
      </w:r>
    </w:p>
    <w:p w14:paraId="6D08E7C9">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14.4</w:t>
      </w:r>
      <w:r>
        <w:rPr>
          <w:rFonts w:hint="eastAsia" w:hAnsi="宋体" w:cs="宋体"/>
          <w:snapToGrid w:val="0"/>
          <w:color w:val="auto"/>
          <w:kern w:val="0"/>
          <w:highlight w:val="none"/>
        </w:rPr>
        <w:t xml:space="preserve"> 招标代理机构将资料原件（如有）、《开标一览表》以及其他有关资料移交评标委员会。</w:t>
      </w:r>
    </w:p>
    <w:p w14:paraId="084023D5">
      <w:pPr>
        <w:keepNext w:val="0"/>
        <w:keepLines w:val="0"/>
        <w:pageBreakBefore w:val="0"/>
        <w:wordWrap w:val="0"/>
        <w:topLinePunct w:val="0"/>
        <w:bidi w:val="0"/>
        <w:adjustRightInd w:val="0"/>
        <w:snapToGrid w:val="0"/>
        <w:spacing w:line="500" w:lineRule="exact"/>
        <w:ind w:firstLine="482" w:firstLineChars="200"/>
        <w:textAlignment w:val="auto"/>
        <w:outlineLvl w:val="2"/>
        <w:rPr>
          <w:rFonts w:hAnsi="宋体" w:cs="宋体"/>
          <w:b/>
          <w:snapToGrid w:val="0"/>
          <w:color w:val="auto"/>
          <w:kern w:val="0"/>
          <w:highlight w:val="none"/>
        </w:rPr>
      </w:pPr>
      <w:bookmarkStart w:id="53" w:name="_Hlt127093805"/>
      <w:bookmarkEnd w:id="53"/>
      <w:bookmarkStart w:id="54" w:name="_Toc22622"/>
      <w:r>
        <w:rPr>
          <w:rFonts w:hint="eastAsia" w:hAnsi="宋体" w:cs="宋体"/>
          <w:b/>
          <w:snapToGrid w:val="0"/>
          <w:color w:val="auto"/>
          <w:kern w:val="0"/>
          <w:highlight w:val="none"/>
        </w:rPr>
        <w:t>15．评标</w:t>
      </w:r>
      <w:bookmarkEnd w:id="54"/>
    </w:p>
    <w:p w14:paraId="6EA31934">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评标分为初步评审和详细评审两个阶段，由评标委员会在有关部门的监督下，严格按照本招标文件指定的评标方法，对投标人的投标文件进行评审。</w:t>
      </w:r>
    </w:p>
    <w:p w14:paraId="57771A4E">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bCs/>
          <w:snapToGrid w:val="0"/>
          <w:color w:val="auto"/>
          <w:kern w:val="0"/>
          <w:highlight w:val="none"/>
        </w:rPr>
      </w:pPr>
      <w:r>
        <w:rPr>
          <w:rFonts w:hint="eastAsia" w:hAnsi="宋体" w:cs="宋体"/>
          <w:b/>
          <w:bCs/>
          <w:snapToGrid w:val="0"/>
          <w:color w:val="auto"/>
          <w:kern w:val="0"/>
          <w:highlight w:val="none"/>
        </w:rPr>
        <w:t>15.1</w:t>
      </w:r>
      <w:r>
        <w:rPr>
          <w:rFonts w:hint="eastAsia" w:hAnsi="宋体" w:cs="宋体"/>
          <w:bCs/>
          <w:snapToGrid w:val="0"/>
          <w:color w:val="auto"/>
          <w:kern w:val="0"/>
          <w:highlight w:val="none"/>
        </w:rPr>
        <w:t xml:space="preserve"> 评标委员会</w:t>
      </w:r>
    </w:p>
    <w:p w14:paraId="5942C79C">
      <w:pPr>
        <w:keepNext w:val="0"/>
        <w:keepLines w:val="0"/>
        <w:pageBreakBefore w:val="0"/>
        <w:wordWrap w:val="0"/>
        <w:topLinePunct w:val="0"/>
        <w:bidi w:val="0"/>
        <w:adjustRightInd w:val="0"/>
        <w:snapToGrid w:val="0"/>
        <w:spacing w:line="500" w:lineRule="exact"/>
        <w:ind w:firstLine="480"/>
        <w:textAlignment w:val="auto"/>
        <w:rPr>
          <w:rFonts w:hAnsi="宋体" w:cs="宋体"/>
          <w:snapToGrid w:val="0"/>
          <w:color w:val="auto"/>
          <w:kern w:val="0"/>
          <w:highlight w:val="none"/>
        </w:rPr>
      </w:pPr>
      <w:r>
        <w:rPr>
          <w:rFonts w:hint="eastAsia" w:hAnsi="宋体" w:cs="宋体"/>
          <w:b/>
          <w:bCs/>
          <w:snapToGrid w:val="0"/>
          <w:color w:val="auto"/>
          <w:kern w:val="0"/>
          <w:highlight w:val="none"/>
        </w:rPr>
        <w:t>15.1.1</w:t>
      </w:r>
      <w:r>
        <w:rPr>
          <w:rFonts w:hint="eastAsia" w:hAnsi="宋体" w:cs="宋体"/>
          <w:snapToGrid w:val="0"/>
          <w:color w:val="auto"/>
          <w:kern w:val="0"/>
          <w:highlight w:val="none"/>
        </w:rPr>
        <w:t xml:space="preserve"> 评标委员会由</w:t>
      </w:r>
      <w:r>
        <w:rPr>
          <w:rFonts w:hint="eastAsia" w:hAnsi="宋体" w:cs="宋体"/>
          <w:snapToGrid w:val="0"/>
          <w:color w:val="auto"/>
          <w:kern w:val="0"/>
          <w:highlight w:val="none"/>
          <w:u w:val="single"/>
        </w:rPr>
        <w:t xml:space="preserve"> 5 </w:t>
      </w:r>
      <w:r>
        <w:rPr>
          <w:rFonts w:hint="eastAsia" w:hAnsi="宋体" w:cs="宋体"/>
          <w:snapToGrid w:val="0"/>
          <w:color w:val="auto"/>
          <w:kern w:val="0"/>
          <w:highlight w:val="none"/>
        </w:rPr>
        <w:t>人组成，其中招标人代表</w:t>
      </w:r>
      <w:r>
        <w:rPr>
          <w:rFonts w:hint="eastAsia" w:hAnsi="宋体" w:cs="宋体"/>
          <w:snapToGrid w:val="0"/>
          <w:color w:val="auto"/>
          <w:kern w:val="0"/>
          <w:highlight w:val="none"/>
          <w:u w:val="single"/>
          <w:lang w:val="en-US" w:eastAsia="zh-CN"/>
        </w:rPr>
        <w:t>0</w:t>
      </w:r>
      <w:r>
        <w:rPr>
          <w:rFonts w:hint="eastAsia" w:hAnsi="宋体" w:cs="宋体"/>
          <w:snapToGrid w:val="0"/>
          <w:color w:val="auto"/>
          <w:kern w:val="0"/>
          <w:highlight w:val="none"/>
        </w:rPr>
        <w:t>人，专家</w:t>
      </w:r>
      <w:r>
        <w:rPr>
          <w:rFonts w:hint="eastAsia" w:hAnsi="宋体" w:cs="宋体"/>
          <w:snapToGrid w:val="0"/>
          <w:color w:val="auto"/>
          <w:kern w:val="0"/>
          <w:highlight w:val="none"/>
          <w:u w:val="single"/>
        </w:rPr>
        <w:t xml:space="preserve"> 5 </w:t>
      </w:r>
      <w:r>
        <w:rPr>
          <w:rFonts w:hint="eastAsia" w:hAnsi="宋体" w:cs="宋体"/>
          <w:snapToGrid w:val="0"/>
          <w:color w:val="auto"/>
          <w:kern w:val="0"/>
          <w:highlight w:val="none"/>
        </w:rPr>
        <w:t>人。专家从广东省综合评标评审专家库</w:t>
      </w:r>
      <w:r>
        <w:rPr>
          <w:rFonts w:hint="eastAsia" w:hAnsi="宋体" w:cs="宋体"/>
          <w:snapToGrid w:val="0"/>
          <w:color w:val="auto"/>
          <w:kern w:val="0"/>
          <w:szCs w:val="24"/>
          <w:highlight w:val="none"/>
          <w:lang w:val="en-US" w:eastAsia="zh-CN"/>
        </w:rPr>
        <w:t>-韶关区域</w:t>
      </w:r>
      <w:r>
        <w:rPr>
          <w:rFonts w:hint="eastAsia" w:hAnsi="宋体" w:cs="宋体"/>
          <w:snapToGrid w:val="0"/>
          <w:color w:val="auto"/>
          <w:kern w:val="0"/>
          <w:highlight w:val="none"/>
        </w:rPr>
        <w:t>中随机抽取，其中技术类专家</w:t>
      </w:r>
      <w:r>
        <w:rPr>
          <w:rFonts w:hint="eastAsia" w:hAnsi="宋体" w:cs="宋体"/>
          <w:snapToGrid w:val="0"/>
          <w:color w:val="auto"/>
          <w:kern w:val="0"/>
          <w:highlight w:val="none"/>
          <w:u w:val="single"/>
        </w:rPr>
        <w:t xml:space="preserve">3 </w:t>
      </w:r>
      <w:r>
        <w:rPr>
          <w:rFonts w:hint="eastAsia" w:hAnsi="宋体" w:cs="宋体"/>
          <w:snapToGrid w:val="0"/>
          <w:color w:val="auto"/>
          <w:kern w:val="0"/>
          <w:highlight w:val="none"/>
        </w:rPr>
        <w:t>人，经济类专家</w:t>
      </w:r>
      <w:r>
        <w:rPr>
          <w:rFonts w:hint="eastAsia" w:hAnsi="宋体" w:cs="宋体"/>
          <w:snapToGrid w:val="0"/>
          <w:color w:val="auto"/>
          <w:kern w:val="0"/>
          <w:highlight w:val="none"/>
          <w:u w:val="single"/>
        </w:rPr>
        <w:t xml:space="preserve"> 2</w:t>
      </w:r>
      <w:r>
        <w:rPr>
          <w:rFonts w:hint="eastAsia" w:hAnsi="宋体" w:cs="宋体"/>
          <w:snapToGrid w:val="0"/>
          <w:color w:val="auto"/>
          <w:kern w:val="0"/>
          <w:highlight w:val="none"/>
        </w:rPr>
        <w:t>人。评标委员会设负责人，由评标委员会成员推举产生。评标委员会负责人与评标委员会的其他成员有同等的表决权。</w:t>
      </w:r>
    </w:p>
    <w:p w14:paraId="60C2BC93">
      <w:pPr>
        <w:keepNext w:val="0"/>
        <w:keepLines w:val="0"/>
        <w:pageBreakBefore w:val="0"/>
        <w:wordWrap w:val="0"/>
        <w:topLinePunct w:val="0"/>
        <w:bidi w:val="0"/>
        <w:adjustRightInd w:val="0"/>
        <w:snapToGrid w:val="0"/>
        <w:spacing w:line="500" w:lineRule="exact"/>
        <w:ind w:firstLine="560"/>
        <w:textAlignment w:val="auto"/>
        <w:rPr>
          <w:rFonts w:hAnsi="宋体" w:cs="宋体"/>
          <w:snapToGrid w:val="0"/>
          <w:color w:val="auto"/>
          <w:kern w:val="0"/>
          <w:highlight w:val="none"/>
        </w:rPr>
      </w:pPr>
      <w:r>
        <w:rPr>
          <w:rFonts w:hint="eastAsia" w:hAnsi="宋体" w:cs="宋体"/>
          <w:b/>
          <w:bCs/>
          <w:snapToGrid w:val="0"/>
          <w:color w:val="auto"/>
          <w:kern w:val="0"/>
          <w:highlight w:val="none"/>
        </w:rPr>
        <w:t>15.1.2</w:t>
      </w:r>
      <w:r>
        <w:rPr>
          <w:rFonts w:hint="eastAsia" w:hAnsi="宋体" w:cs="宋体"/>
          <w:snapToGrid w:val="0"/>
          <w:color w:val="auto"/>
          <w:kern w:val="0"/>
          <w:highlight w:val="none"/>
        </w:rPr>
        <w:t xml:space="preserve"> 评标委员会应认真、公正、诚实、廉洁地履行职责。有下列情形之一的，不得担任评标委员会成员：</w:t>
      </w:r>
    </w:p>
    <w:p w14:paraId="3229C8B7">
      <w:pPr>
        <w:keepNext w:val="0"/>
        <w:keepLines w:val="0"/>
        <w:pageBreakBefore w:val="0"/>
        <w:wordWrap w:val="0"/>
        <w:topLinePunct w:val="0"/>
        <w:bidi w:val="0"/>
        <w:adjustRightInd w:val="0"/>
        <w:snapToGrid w:val="0"/>
        <w:spacing w:line="500" w:lineRule="exact"/>
        <w:ind w:firstLine="560"/>
        <w:textAlignment w:val="auto"/>
        <w:rPr>
          <w:rFonts w:hAnsi="宋体" w:cs="宋体"/>
          <w:snapToGrid w:val="0"/>
          <w:color w:val="auto"/>
          <w:kern w:val="0"/>
          <w:highlight w:val="none"/>
        </w:rPr>
      </w:pPr>
      <w:r>
        <w:rPr>
          <w:rFonts w:hint="eastAsia" w:hAnsi="宋体" w:cs="宋体"/>
          <w:snapToGrid w:val="0"/>
          <w:color w:val="auto"/>
          <w:kern w:val="0"/>
          <w:highlight w:val="none"/>
        </w:rPr>
        <w:t>（1）投标人或投标人主要负责人的近亲属；</w:t>
      </w:r>
    </w:p>
    <w:p w14:paraId="60059B62">
      <w:pPr>
        <w:keepNext w:val="0"/>
        <w:keepLines w:val="0"/>
        <w:pageBreakBefore w:val="0"/>
        <w:wordWrap w:val="0"/>
        <w:topLinePunct w:val="0"/>
        <w:bidi w:val="0"/>
        <w:adjustRightInd w:val="0"/>
        <w:snapToGrid w:val="0"/>
        <w:spacing w:line="500" w:lineRule="exact"/>
        <w:ind w:firstLine="560"/>
        <w:textAlignment w:val="auto"/>
        <w:rPr>
          <w:rFonts w:hAnsi="宋体" w:cs="宋体"/>
          <w:snapToGrid w:val="0"/>
          <w:color w:val="auto"/>
          <w:kern w:val="0"/>
          <w:highlight w:val="none"/>
        </w:rPr>
      </w:pPr>
      <w:r>
        <w:rPr>
          <w:rFonts w:hint="eastAsia" w:hAnsi="宋体" w:cs="宋体"/>
          <w:snapToGrid w:val="0"/>
          <w:color w:val="auto"/>
          <w:kern w:val="0"/>
          <w:highlight w:val="none"/>
        </w:rPr>
        <w:t>（2）项目主管部门或者行政监督部门的人员；</w:t>
      </w:r>
    </w:p>
    <w:p w14:paraId="15B3F507">
      <w:pPr>
        <w:keepNext w:val="0"/>
        <w:keepLines w:val="0"/>
        <w:pageBreakBefore w:val="0"/>
        <w:wordWrap w:val="0"/>
        <w:topLinePunct w:val="0"/>
        <w:bidi w:val="0"/>
        <w:adjustRightInd w:val="0"/>
        <w:snapToGrid w:val="0"/>
        <w:spacing w:line="500" w:lineRule="exact"/>
        <w:ind w:firstLine="560"/>
        <w:textAlignment w:val="auto"/>
        <w:rPr>
          <w:rFonts w:hAnsi="宋体" w:cs="宋体"/>
          <w:snapToGrid w:val="0"/>
          <w:color w:val="auto"/>
          <w:kern w:val="0"/>
          <w:highlight w:val="none"/>
        </w:rPr>
      </w:pPr>
      <w:r>
        <w:rPr>
          <w:rFonts w:hint="eastAsia" w:hAnsi="宋体" w:cs="宋体"/>
          <w:snapToGrid w:val="0"/>
          <w:color w:val="auto"/>
          <w:kern w:val="0"/>
          <w:highlight w:val="none"/>
        </w:rPr>
        <w:t>（3）与投标人有经济利益关系，可能影响对投标公正评审的；</w:t>
      </w:r>
    </w:p>
    <w:p w14:paraId="48F180A7">
      <w:pPr>
        <w:keepNext w:val="0"/>
        <w:keepLines w:val="0"/>
        <w:pageBreakBefore w:val="0"/>
        <w:wordWrap w:val="0"/>
        <w:topLinePunct w:val="0"/>
        <w:bidi w:val="0"/>
        <w:adjustRightInd w:val="0"/>
        <w:snapToGrid w:val="0"/>
        <w:spacing w:line="500" w:lineRule="exact"/>
        <w:ind w:firstLine="560"/>
        <w:textAlignment w:val="auto"/>
        <w:rPr>
          <w:rFonts w:hAnsi="宋体" w:cs="宋体"/>
          <w:snapToGrid w:val="0"/>
          <w:color w:val="auto"/>
          <w:kern w:val="0"/>
          <w:highlight w:val="none"/>
        </w:rPr>
      </w:pPr>
      <w:r>
        <w:rPr>
          <w:rFonts w:hint="eastAsia" w:hAnsi="宋体" w:cs="宋体"/>
          <w:snapToGrid w:val="0"/>
          <w:color w:val="auto"/>
          <w:kern w:val="0"/>
          <w:highlight w:val="none"/>
        </w:rPr>
        <w:t>（4）曾因在招标、评标以及其他与招标投标有关活动中从事违法行为而受过行政处罚或刑事处罚的。</w:t>
      </w:r>
    </w:p>
    <w:p w14:paraId="623043D7">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评标委员会成员有以上情形之一的，应主动提出回避。</w:t>
      </w:r>
    </w:p>
    <w:p w14:paraId="0931A332">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15.1.3</w:t>
      </w:r>
      <w:r>
        <w:rPr>
          <w:rFonts w:hint="eastAsia" w:hAnsi="宋体" w:cs="宋体"/>
          <w:snapToGrid w:val="0"/>
          <w:color w:val="auto"/>
          <w:kern w:val="0"/>
          <w:highlight w:val="none"/>
        </w:rPr>
        <w:t xml:space="preserve"> 评标全过程实行封闭式管理，在中标结果公布前，禁止评标委员会成员以任何方式私下接触投标人。</w:t>
      </w:r>
    </w:p>
    <w:p w14:paraId="61E47F7E">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15.1.4</w:t>
      </w:r>
      <w:r>
        <w:rPr>
          <w:rFonts w:hint="eastAsia" w:hAnsi="宋体" w:cs="宋体"/>
          <w:snapToGrid w:val="0"/>
          <w:color w:val="auto"/>
          <w:kern w:val="0"/>
          <w:highlight w:val="none"/>
        </w:rPr>
        <w:t xml:space="preserve"> 在评标过程中，评标委员会可以书面形式要求投标人对所提交的投标文件中不明确的内容进行书面澄清或说明，但不接受投标人主动提出的澄清或说明。投标人的书面澄清或说明不得改变投标文件的实质性内容，并作为投标文件的组成部分。</w:t>
      </w:r>
    </w:p>
    <w:p w14:paraId="50C0DD49">
      <w:pPr>
        <w:keepNext w:val="0"/>
        <w:keepLines w:val="0"/>
        <w:pageBreakBefore w:val="0"/>
        <w:wordWrap w:val="0"/>
        <w:topLinePunct w:val="0"/>
        <w:bidi w:val="0"/>
        <w:adjustRightInd w:val="0"/>
        <w:snapToGrid w:val="0"/>
        <w:spacing w:line="500" w:lineRule="exact"/>
        <w:ind w:firstLine="562"/>
        <w:textAlignment w:val="auto"/>
        <w:rPr>
          <w:rFonts w:hAnsi="宋体" w:cs="宋体"/>
          <w:b/>
          <w:snapToGrid w:val="0"/>
          <w:color w:val="auto"/>
          <w:kern w:val="0"/>
          <w:szCs w:val="22"/>
          <w:highlight w:val="none"/>
        </w:rPr>
      </w:pPr>
      <w:r>
        <w:rPr>
          <w:rFonts w:hint="eastAsia" w:hAnsi="宋体" w:cs="宋体"/>
          <w:b/>
          <w:bCs/>
          <w:snapToGrid w:val="0"/>
          <w:color w:val="auto"/>
          <w:kern w:val="0"/>
          <w:highlight w:val="none"/>
        </w:rPr>
        <w:t>15.1.5</w:t>
      </w:r>
      <w:r>
        <w:rPr>
          <w:rFonts w:hint="eastAsia" w:hAnsi="宋体" w:cs="宋体"/>
          <w:snapToGrid w:val="0"/>
          <w:color w:val="auto"/>
          <w:kern w:val="0"/>
          <w:highlight w:val="none"/>
        </w:rPr>
        <w:t xml:space="preserve"> 在任何评标环节中，当评标委员会就某项定性的评审结论不统一、需要做出表决时，由评标委员会全体成员按照少数服从多数的原则，以记名投票方式表决。评标委员会全体成员应共同遵守和执行表决结果，严禁评标委员会任何成员将个人意见强加给他人、影响评标正常秩序和妨碍评审结论的公正性。</w:t>
      </w:r>
    </w:p>
    <w:p w14:paraId="423CFD1F">
      <w:pPr>
        <w:keepNext w:val="0"/>
        <w:keepLines w:val="0"/>
        <w:pageBreakBefore w:val="0"/>
        <w:wordWrap w:val="0"/>
        <w:topLinePunct w:val="0"/>
        <w:bidi w:val="0"/>
        <w:adjustRightInd w:val="0"/>
        <w:snapToGrid w:val="0"/>
        <w:spacing w:line="500" w:lineRule="exact"/>
        <w:ind w:firstLine="561"/>
        <w:textAlignment w:val="auto"/>
        <w:rPr>
          <w:rFonts w:hAnsi="宋体" w:cs="宋体"/>
          <w:bCs/>
          <w:snapToGrid w:val="0"/>
          <w:color w:val="auto"/>
          <w:kern w:val="0"/>
          <w:highlight w:val="none"/>
        </w:rPr>
      </w:pPr>
      <w:r>
        <w:rPr>
          <w:rFonts w:hint="eastAsia" w:hAnsi="宋体" w:cs="宋体"/>
          <w:b/>
          <w:bCs/>
          <w:snapToGrid w:val="0"/>
          <w:color w:val="auto"/>
          <w:kern w:val="0"/>
          <w:highlight w:val="none"/>
        </w:rPr>
        <w:t>15.2</w:t>
      </w:r>
      <w:r>
        <w:rPr>
          <w:rFonts w:hint="eastAsia" w:hAnsi="宋体" w:cs="宋体"/>
          <w:bCs/>
          <w:snapToGrid w:val="0"/>
          <w:color w:val="auto"/>
          <w:kern w:val="0"/>
          <w:szCs w:val="22"/>
          <w:highlight w:val="none"/>
        </w:rPr>
        <w:t xml:space="preserve"> 评标方法</w:t>
      </w:r>
    </w:p>
    <w:p w14:paraId="41C6F5C9">
      <w:pPr>
        <w:keepNext w:val="0"/>
        <w:keepLines w:val="0"/>
        <w:pageBreakBefore w:val="0"/>
        <w:wordWrap w:val="0"/>
        <w:topLinePunct w:val="0"/>
        <w:bidi w:val="0"/>
        <w:adjustRightInd w:val="0"/>
        <w:snapToGrid w:val="0"/>
        <w:spacing w:line="500" w:lineRule="exact"/>
        <w:ind w:firstLine="562"/>
        <w:textAlignment w:val="auto"/>
        <w:rPr>
          <w:rFonts w:hAnsi="宋体" w:cs="宋体"/>
          <w:i/>
          <w:iCs/>
          <w:snapToGrid w:val="0"/>
          <w:color w:val="auto"/>
          <w:kern w:val="0"/>
          <w:highlight w:val="none"/>
        </w:rPr>
      </w:pPr>
      <w:r>
        <w:rPr>
          <w:rFonts w:hint="eastAsia" w:hAnsi="宋体" w:cs="宋体"/>
          <w:snapToGrid w:val="0"/>
          <w:color w:val="auto"/>
          <w:kern w:val="0"/>
          <w:highlight w:val="none"/>
        </w:rPr>
        <w:t>根据有关法律、法规的相关规定，结合本招标项目资金来源和规模特点，本次招标采用“综合评估法”进行评标。</w:t>
      </w:r>
    </w:p>
    <w:p w14:paraId="284DAF78">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15.3</w:t>
      </w:r>
      <w:r>
        <w:rPr>
          <w:rFonts w:hint="eastAsia" w:hAnsi="宋体" w:cs="宋体"/>
          <w:bCs/>
          <w:snapToGrid w:val="0"/>
          <w:color w:val="auto"/>
          <w:kern w:val="0"/>
          <w:szCs w:val="22"/>
          <w:highlight w:val="none"/>
        </w:rPr>
        <w:t xml:space="preserve"> 评审范围：</w:t>
      </w:r>
      <w:r>
        <w:rPr>
          <w:rFonts w:hint="eastAsia" w:hAnsi="宋体" w:cs="宋体"/>
          <w:snapToGrid w:val="0"/>
          <w:color w:val="auto"/>
          <w:kern w:val="0"/>
          <w:highlight w:val="none"/>
        </w:rPr>
        <w:t>评标委员会应对所有进入评标投标人的投标文件进行评审。</w:t>
      </w:r>
    </w:p>
    <w:p w14:paraId="628310C2">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15.4</w:t>
      </w:r>
      <w:r>
        <w:rPr>
          <w:rFonts w:hint="eastAsia" w:hAnsi="宋体" w:cs="宋体"/>
          <w:snapToGrid w:val="0"/>
          <w:color w:val="auto"/>
          <w:kern w:val="0"/>
          <w:highlight w:val="none"/>
        </w:rPr>
        <w:t xml:space="preserve"> 初步评审阶段</w:t>
      </w:r>
    </w:p>
    <w:p w14:paraId="64754F08">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初步评审阶段分为资格评审、形式评审和响应性评审三个环节。</w:t>
      </w:r>
    </w:p>
    <w:p w14:paraId="24716141">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15.4.1</w:t>
      </w:r>
      <w:r>
        <w:rPr>
          <w:rFonts w:hint="eastAsia" w:hAnsi="宋体" w:cs="宋体"/>
          <w:snapToGrid w:val="0"/>
          <w:color w:val="auto"/>
          <w:kern w:val="0"/>
          <w:highlight w:val="none"/>
        </w:rPr>
        <w:t xml:space="preserve"> 资格评审环节</w:t>
      </w:r>
    </w:p>
    <w:p w14:paraId="025EF35F">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资格评审事项包括：</w:t>
      </w:r>
    </w:p>
    <w:p w14:paraId="5001DD5C">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（1）</w:t>
      </w:r>
      <w:r>
        <w:rPr>
          <w:rFonts w:hint="eastAsia" w:ascii="宋体" w:hAnsi="宋体" w:eastAsia="宋体" w:cs="宋体"/>
          <w:snapToGrid w:val="0"/>
          <w:color w:val="auto"/>
          <w:kern w:val="0"/>
          <w:sz w:val="24"/>
          <w:szCs w:val="24"/>
          <w:highlight w:val="none"/>
        </w:rPr>
        <w:t>投标人是否符合本章第三节第</w:t>
      </w:r>
      <w:r>
        <w:rPr>
          <w:rFonts w:hint="eastAsia" w:hAnsi="宋体" w:cs="宋体"/>
          <w:snapToGrid w:val="0"/>
          <w:color w:val="auto"/>
          <w:kern w:val="0"/>
          <w:sz w:val="24"/>
          <w:szCs w:val="24"/>
          <w:highlight w:val="none"/>
          <w:lang w:val="en-US" w:eastAsia="zh-CN"/>
        </w:rPr>
        <w:t>2</w:t>
      </w:r>
      <w:r>
        <w:rPr>
          <w:rFonts w:hint="eastAsia" w:ascii="宋体" w:hAnsi="宋体" w:eastAsia="宋体" w:cs="宋体"/>
          <w:snapToGrid w:val="0"/>
          <w:color w:val="auto"/>
          <w:kern w:val="0"/>
          <w:sz w:val="24"/>
          <w:szCs w:val="24"/>
          <w:highlight w:val="none"/>
        </w:rPr>
        <w:t>.4条“禁止投标条款”规定。如果“禁止投标条款”包括失信惩戒的，投标人信用信息的获取采用现场实时查询的方式实施。由评标委员会成员登录信用中国网站（https://www.creditchina.gov.cn）进行查询。</w:t>
      </w:r>
    </w:p>
    <w:p w14:paraId="25C22F3A">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（2）投标人名称是否与营业执照、资质证书一致。</w:t>
      </w:r>
    </w:p>
    <w:p w14:paraId="1F66C279">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（3）投标人的资质是否符合招标文件规定；其营业执照、资质证书是否合法、有效。</w:t>
      </w:r>
    </w:p>
    <w:p w14:paraId="259451E9">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4）投标文件中拟派总监理工程师是否与《开标一览表》一致；拟派总监理工程师的条件是否符合招标文件规定；是否擅自修改、遗漏《总监理工程师任职声明》的实质性内容；拟派总监理工程师现阶段有担任其他在施建设工程项目总监理工程师职务的，任职项目建设单位是否在《</w:t>
      </w:r>
      <w:r>
        <w:rPr>
          <w:rFonts w:hint="eastAsia" w:hAnsi="宋体" w:cs="宋体"/>
          <w:snapToGrid w:val="0"/>
          <w:color w:val="auto"/>
          <w:kern w:val="0"/>
          <w:szCs w:val="18"/>
          <w:highlight w:val="none"/>
        </w:rPr>
        <w:t>总监理工程师任职项目情况表</w:t>
      </w:r>
      <w:r>
        <w:rPr>
          <w:rFonts w:hint="eastAsia" w:hAnsi="宋体" w:cs="宋体"/>
          <w:snapToGrid w:val="0"/>
          <w:color w:val="auto"/>
          <w:kern w:val="0"/>
          <w:highlight w:val="none"/>
        </w:rPr>
        <w:t xml:space="preserve">》内盖章同意或另行出具了书面同意意见。 </w:t>
      </w:r>
    </w:p>
    <w:p w14:paraId="40D47863">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w:t>
      </w:r>
      <w:r>
        <w:rPr>
          <w:rFonts w:hint="eastAsia" w:hAnsi="宋体" w:cs="宋体"/>
          <w:snapToGrid w:val="0"/>
          <w:color w:val="auto"/>
          <w:kern w:val="0"/>
          <w:highlight w:val="none"/>
          <w:lang w:val="en-US" w:eastAsia="zh-CN"/>
        </w:rPr>
        <w:t>5</w:t>
      </w:r>
      <w:r>
        <w:rPr>
          <w:rFonts w:hint="eastAsia" w:hAnsi="宋体" w:cs="宋体"/>
          <w:snapToGrid w:val="0"/>
          <w:color w:val="auto"/>
          <w:kern w:val="0"/>
          <w:highlight w:val="none"/>
        </w:rPr>
        <w:t>）投标人为外省建筑企业的，是否按规定在“进粤企业和人员诚信信息登记平台”录入企业及其拟派往人员相关信息并通过数据规范检查。</w:t>
      </w:r>
    </w:p>
    <w:p w14:paraId="3880F61D">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15.4.2</w:t>
      </w:r>
      <w:r>
        <w:rPr>
          <w:rFonts w:hint="eastAsia" w:hAnsi="宋体" w:cs="宋体"/>
          <w:snapToGrid w:val="0"/>
          <w:color w:val="auto"/>
          <w:kern w:val="0"/>
          <w:highlight w:val="none"/>
        </w:rPr>
        <w:t xml:space="preserve"> 形式评审环节</w:t>
      </w:r>
    </w:p>
    <w:p w14:paraId="31C3FB62">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形式评审事项包括：</w:t>
      </w:r>
    </w:p>
    <w:p w14:paraId="34BAB71F">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（1）各分册是否按招标文件规定加盖电子印章。</w:t>
      </w:r>
    </w:p>
    <w:p w14:paraId="34D06385">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（2）本节第</w:t>
      </w:r>
      <w:r>
        <w:rPr>
          <w:rFonts w:hint="eastAsia" w:hAnsi="宋体" w:cs="宋体"/>
          <w:b/>
          <w:bCs/>
          <w:snapToGrid w:val="0"/>
          <w:color w:val="auto"/>
          <w:kern w:val="0"/>
          <w:szCs w:val="18"/>
          <w:highlight w:val="none"/>
        </w:rPr>
        <w:t>10.2.2</w:t>
      </w:r>
      <w:r>
        <w:rPr>
          <w:rFonts w:hint="eastAsia" w:hAnsi="宋体" w:cs="宋体"/>
          <w:snapToGrid w:val="0"/>
          <w:color w:val="auto"/>
          <w:kern w:val="0"/>
          <w:szCs w:val="18"/>
          <w:highlight w:val="none"/>
        </w:rPr>
        <w:t>目、</w:t>
      </w:r>
      <w:r>
        <w:rPr>
          <w:rFonts w:hint="eastAsia" w:hAnsi="宋体" w:cs="宋体"/>
          <w:snapToGrid w:val="0"/>
          <w:color w:val="auto"/>
          <w:kern w:val="0"/>
          <w:highlight w:val="none"/>
        </w:rPr>
        <w:t>第</w:t>
      </w:r>
      <w:r>
        <w:rPr>
          <w:rFonts w:hint="eastAsia" w:hAnsi="宋体" w:cs="宋体"/>
          <w:b/>
          <w:bCs/>
          <w:snapToGrid w:val="0"/>
          <w:color w:val="auto"/>
          <w:kern w:val="0"/>
          <w:szCs w:val="18"/>
          <w:highlight w:val="none"/>
        </w:rPr>
        <w:t>10.3.3</w:t>
      </w:r>
      <w:r>
        <w:rPr>
          <w:rFonts w:hint="eastAsia" w:hAnsi="宋体" w:cs="宋体"/>
          <w:snapToGrid w:val="0"/>
          <w:color w:val="auto"/>
          <w:kern w:val="0"/>
          <w:szCs w:val="18"/>
          <w:highlight w:val="none"/>
        </w:rPr>
        <w:t>目</w:t>
      </w:r>
      <w:r>
        <w:rPr>
          <w:rFonts w:hint="eastAsia" w:hAnsi="宋体" w:cs="宋体"/>
          <w:snapToGrid w:val="0"/>
          <w:color w:val="auto"/>
          <w:kern w:val="0"/>
          <w:highlight w:val="none"/>
        </w:rPr>
        <w:t>中规定的“</w:t>
      </w:r>
      <w:r>
        <w:rPr>
          <w:rFonts w:hint="eastAsia" w:hAnsi="宋体" w:cs="宋体"/>
          <w:snapToGrid w:val="0"/>
          <w:color w:val="auto"/>
          <w:kern w:val="0"/>
          <w:szCs w:val="18"/>
          <w:highlight w:val="none"/>
        </w:rPr>
        <w:t>所有投标人均应提供</w:t>
      </w:r>
      <w:r>
        <w:rPr>
          <w:rFonts w:hint="eastAsia" w:hAnsi="宋体" w:cs="宋体"/>
          <w:snapToGrid w:val="0"/>
          <w:color w:val="auto"/>
          <w:kern w:val="0"/>
          <w:highlight w:val="none"/>
        </w:rPr>
        <w:t>”的组成内容（包括该组成内容的所附资料）是否完整、齐全。</w:t>
      </w:r>
    </w:p>
    <w:p w14:paraId="52F49B4C">
      <w:pPr>
        <w:keepNext w:val="0"/>
        <w:keepLines w:val="0"/>
        <w:pageBreakBefore w:val="0"/>
        <w:wordWrap w:val="0"/>
        <w:topLinePunct w:val="0"/>
        <w:bidi w:val="0"/>
        <w:adjustRightInd w:val="0"/>
        <w:snapToGrid w:val="0"/>
        <w:spacing w:line="500" w:lineRule="exact"/>
        <w:ind w:firstLine="562"/>
        <w:textAlignment w:val="auto"/>
        <w:rPr>
          <w:rFonts w:hAnsi="宋体" w:cs="宋体"/>
          <w:snapToGrid w:val="0"/>
          <w:color w:val="auto"/>
          <w:kern w:val="0"/>
          <w:highlight w:val="none"/>
        </w:rPr>
      </w:pPr>
      <w:r>
        <w:rPr>
          <w:rFonts w:hint="eastAsia" w:hAnsi="宋体" w:cs="宋体"/>
          <w:b/>
          <w:bCs/>
          <w:snapToGrid w:val="0"/>
          <w:color w:val="auto"/>
          <w:kern w:val="0"/>
          <w:highlight w:val="none"/>
        </w:rPr>
        <w:t>15.4.3</w:t>
      </w:r>
      <w:r>
        <w:rPr>
          <w:rFonts w:hint="eastAsia" w:hAnsi="宋体" w:cs="宋体"/>
          <w:snapToGrid w:val="0"/>
          <w:color w:val="auto"/>
          <w:kern w:val="0"/>
          <w:highlight w:val="none"/>
        </w:rPr>
        <w:t xml:space="preserve"> 响应性评审环节</w:t>
      </w:r>
    </w:p>
    <w:p w14:paraId="6152F2A0">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响应性评审事项包括：</w:t>
      </w:r>
    </w:p>
    <w:p w14:paraId="3B18108A">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（1）投标有效期、监理及相关服务期限等是否响应招标文件实质性要求；是否擅自修改、遗漏《投标函》《各项承诺一览表》的实质性内容。</w:t>
      </w:r>
    </w:p>
    <w:p w14:paraId="20F6D749">
      <w:pPr>
        <w:keepNext w:val="0"/>
        <w:keepLines w:val="0"/>
        <w:pageBreakBefore w:val="0"/>
        <w:wordWrap w:val="0"/>
        <w:topLinePunct w:val="0"/>
        <w:bidi w:val="0"/>
        <w:adjustRightInd w:val="0"/>
        <w:snapToGrid w:val="0"/>
        <w:spacing w:line="500" w:lineRule="exact"/>
        <w:ind w:firstLine="562"/>
        <w:textAlignment w:val="auto"/>
        <w:rPr>
          <w:rFonts w:hAnsi="宋体" w:cs="宋体"/>
          <w:snapToGrid w:val="0"/>
          <w:color w:val="auto"/>
          <w:kern w:val="0"/>
          <w:highlight w:val="none"/>
        </w:rPr>
      </w:pPr>
      <w:r>
        <w:rPr>
          <w:rFonts w:hint="eastAsia" w:hAnsi="宋体" w:cs="宋体"/>
          <w:snapToGrid w:val="0"/>
          <w:color w:val="auto"/>
          <w:kern w:val="0"/>
          <w:highlight w:val="none"/>
        </w:rPr>
        <w:t>（2）投标总价是否唯一；投标总价是否超出最高投标限价。</w:t>
      </w:r>
    </w:p>
    <w:p w14:paraId="6D8D3B02">
      <w:pPr>
        <w:keepNext w:val="0"/>
        <w:keepLines w:val="0"/>
        <w:pageBreakBefore w:val="0"/>
        <w:wordWrap w:val="0"/>
        <w:topLinePunct w:val="0"/>
        <w:bidi w:val="0"/>
        <w:adjustRightInd w:val="0"/>
        <w:snapToGrid w:val="0"/>
        <w:spacing w:line="500" w:lineRule="exact"/>
        <w:ind w:firstLine="562"/>
        <w:textAlignment w:val="auto"/>
        <w:rPr>
          <w:rFonts w:hAnsi="宋体" w:cs="宋体"/>
          <w:snapToGrid w:val="0"/>
          <w:color w:val="auto"/>
          <w:kern w:val="0"/>
          <w:highlight w:val="none"/>
        </w:rPr>
      </w:pPr>
      <w:r>
        <w:rPr>
          <w:rFonts w:hint="eastAsia" w:hAnsi="宋体" w:cs="宋体"/>
          <w:snapToGrid w:val="0"/>
          <w:color w:val="auto"/>
          <w:kern w:val="0"/>
          <w:highlight w:val="none"/>
        </w:rPr>
        <w:t>（3）监理大纲中的监理及相关服务的范围、内容、目标是否符合招标文件规定。</w:t>
      </w:r>
    </w:p>
    <w:p w14:paraId="0D7CB7D7">
      <w:pPr>
        <w:keepNext w:val="0"/>
        <w:keepLines w:val="0"/>
        <w:pageBreakBefore w:val="0"/>
        <w:wordWrap w:val="0"/>
        <w:topLinePunct w:val="0"/>
        <w:bidi w:val="0"/>
        <w:adjustRightInd w:val="0"/>
        <w:snapToGrid w:val="0"/>
        <w:spacing w:line="500" w:lineRule="exact"/>
        <w:ind w:firstLine="562"/>
        <w:textAlignment w:val="auto"/>
        <w:rPr>
          <w:rFonts w:hAnsi="宋体" w:cs="宋体"/>
          <w:snapToGrid w:val="0"/>
          <w:color w:val="auto"/>
          <w:kern w:val="0"/>
          <w:highlight w:val="none"/>
        </w:rPr>
      </w:pPr>
      <w:r>
        <w:rPr>
          <w:rFonts w:hint="eastAsia" w:hAnsi="宋体" w:cs="宋体"/>
          <w:b/>
          <w:bCs/>
          <w:snapToGrid w:val="0"/>
          <w:color w:val="auto"/>
          <w:kern w:val="0"/>
          <w:highlight w:val="none"/>
        </w:rPr>
        <w:t>15.4.4</w:t>
      </w:r>
      <w:r>
        <w:rPr>
          <w:rFonts w:hint="eastAsia" w:hAnsi="宋体" w:cs="宋体"/>
          <w:snapToGrid w:val="0"/>
          <w:color w:val="auto"/>
          <w:kern w:val="0"/>
          <w:highlight w:val="none"/>
        </w:rPr>
        <w:t xml:space="preserve"> 否决投标说明</w:t>
      </w:r>
    </w:p>
    <w:p w14:paraId="717AAFB5">
      <w:pPr>
        <w:keepNext w:val="0"/>
        <w:keepLines w:val="0"/>
        <w:pageBreakBefore w:val="0"/>
        <w:wordWrap w:val="0"/>
        <w:topLinePunct w:val="0"/>
        <w:bidi w:val="0"/>
        <w:adjustRightInd w:val="0"/>
        <w:snapToGrid w:val="0"/>
        <w:spacing w:line="500" w:lineRule="exact"/>
        <w:ind w:firstLine="562"/>
        <w:textAlignment w:val="auto"/>
        <w:rPr>
          <w:rFonts w:hAnsi="宋体" w:cs="宋体"/>
          <w:snapToGrid w:val="0"/>
          <w:color w:val="auto"/>
          <w:kern w:val="0"/>
          <w:highlight w:val="none"/>
        </w:rPr>
      </w:pPr>
      <w:r>
        <w:rPr>
          <w:rFonts w:hint="eastAsia" w:hAnsi="宋体" w:cs="宋体"/>
          <w:snapToGrid w:val="0"/>
          <w:color w:val="auto"/>
          <w:kern w:val="0"/>
          <w:highlight w:val="none"/>
        </w:rPr>
        <w:t>初步评审阶段各个环节否决投标的全部条件，在本章第四节“否决投标条件”第</w:t>
      </w:r>
      <w:r>
        <w:rPr>
          <w:rFonts w:hint="eastAsia" w:hAnsi="宋体" w:cs="宋体"/>
          <w:b/>
          <w:bCs/>
          <w:snapToGrid w:val="0"/>
          <w:color w:val="auto"/>
          <w:kern w:val="0"/>
          <w:highlight w:val="none"/>
        </w:rPr>
        <w:t>1</w:t>
      </w:r>
      <w:r>
        <w:rPr>
          <w:rFonts w:hint="eastAsia" w:hAnsi="宋体" w:cs="宋体"/>
          <w:snapToGrid w:val="0"/>
          <w:color w:val="auto"/>
          <w:kern w:val="0"/>
          <w:highlight w:val="none"/>
        </w:rPr>
        <w:t>条至第</w:t>
      </w:r>
      <w:r>
        <w:rPr>
          <w:rFonts w:hint="eastAsia" w:hAnsi="宋体" w:cs="宋体"/>
          <w:b/>
          <w:bCs/>
          <w:snapToGrid w:val="0"/>
          <w:color w:val="auto"/>
          <w:kern w:val="0"/>
          <w:highlight w:val="none"/>
        </w:rPr>
        <w:t>4</w:t>
      </w:r>
      <w:r>
        <w:rPr>
          <w:rFonts w:hint="eastAsia" w:hAnsi="宋体" w:cs="宋体"/>
          <w:snapToGrid w:val="0"/>
          <w:color w:val="auto"/>
          <w:kern w:val="0"/>
          <w:highlight w:val="none"/>
        </w:rPr>
        <w:t>条中集中列示。投标人有其中所列任何一种情形的，由评标委员会否决其投标。在初步评审阶段任何环节被否决的投标，不进入下一环节（或阶段）评审。经初步评审后，若所有投标均被否决，招标人应当依法重新招标。</w:t>
      </w:r>
    </w:p>
    <w:p w14:paraId="4F691C7F">
      <w:pPr>
        <w:keepNext w:val="0"/>
        <w:keepLines w:val="0"/>
        <w:pageBreakBefore w:val="0"/>
        <w:wordWrap w:val="0"/>
        <w:topLinePunct w:val="0"/>
        <w:bidi w:val="0"/>
        <w:adjustRightInd w:val="0"/>
        <w:snapToGrid w:val="0"/>
        <w:spacing w:line="500" w:lineRule="exact"/>
        <w:textAlignment w:val="auto"/>
        <w:rPr>
          <w:rFonts w:hAnsi="宋体" w:cs="宋体"/>
          <w:snapToGrid w:val="0"/>
          <w:color w:val="auto"/>
          <w:kern w:val="0"/>
          <w:highlight w:val="none"/>
        </w:rPr>
      </w:pPr>
      <w:r>
        <w:rPr>
          <w:rFonts w:hint="eastAsia" w:hAnsi="宋体" w:cs="宋体"/>
          <w:b/>
          <w:bCs/>
          <w:snapToGrid w:val="0"/>
          <w:color w:val="auto"/>
          <w:kern w:val="0"/>
          <w:highlight w:val="none"/>
        </w:rPr>
        <w:t xml:space="preserve">    15.5</w:t>
      </w:r>
      <w:r>
        <w:rPr>
          <w:rFonts w:hint="eastAsia" w:hAnsi="宋体" w:cs="宋体"/>
          <w:snapToGrid w:val="0"/>
          <w:color w:val="auto"/>
          <w:kern w:val="0"/>
          <w:highlight w:val="none"/>
        </w:rPr>
        <w:t xml:space="preserve"> 详细评审</w:t>
      </w:r>
      <w:bookmarkStart w:id="55" w:name="_Hlt121629839"/>
      <w:r>
        <w:rPr>
          <w:rFonts w:hint="eastAsia" w:hAnsi="宋体" w:cs="宋体"/>
          <w:snapToGrid w:val="0"/>
          <w:color w:val="auto"/>
          <w:kern w:val="0"/>
          <w:highlight w:val="none"/>
        </w:rPr>
        <w:t>阶段</w:t>
      </w:r>
    </w:p>
    <w:p w14:paraId="7AA415AA">
      <w:pPr>
        <w:keepNext w:val="0"/>
        <w:keepLines w:val="0"/>
        <w:pageBreakBefore w:val="0"/>
        <w:wordWrap w:val="0"/>
        <w:topLinePunct w:val="0"/>
        <w:bidi w:val="0"/>
        <w:adjustRightInd w:val="0"/>
        <w:snapToGrid w:val="0"/>
        <w:spacing w:line="500" w:lineRule="exact"/>
        <w:textAlignment w:val="auto"/>
        <w:rPr>
          <w:rFonts w:hAnsi="宋体" w:cs="宋体"/>
          <w:snapToGrid w:val="0"/>
          <w:color w:val="auto"/>
          <w:kern w:val="0"/>
          <w:highlight w:val="none"/>
        </w:rPr>
      </w:pPr>
      <w:r>
        <w:rPr>
          <w:rFonts w:hint="eastAsia" w:hAnsi="宋体" w:cs="宋体"/>
          <w:b/>
          <w:bCs/>
          <w:snapToGrid w:val="0"/>
          <w:color w:val="auto"/>
          <w:kern w:val="0"/>
          <w:highlight w:val="none"/>
        </w:rPr>
        <w:t xml:space="preserve">    15.5.1</w:t>
      </w:r>
      <w:r>
        <w:rPr>
          <w:rFonts w:hint="eastAsia" w:hAnsi="宋体" w:cs="宋体"/>
          <w:bCs/>
          <w:snapToGrid w:val="0"/>
          <w:color w:val="auto"/>
          <w:kern w:val="0"/>
          <w:highlight w:val="none"/>
        </w:rPr>
        <w:t xml:space="preserve"> “综合评估法”评审程序</w:t>
      </w:r>
    </w:p>
    <w:p w14:paraId="74C9E745">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评审内容分为商务、技术和投标报价三大部分，综合得分满分为100分。其中，商务满分为</w:t>
      </w:r>
      <w:r>
        <w:rPr>
          <w:rFonts w:hint="eastAsia" w:hAnsi="宋体" w:cs="宋体"/>
          <w:snapToGrid w:val="0"/>
          <w:color w:val="auto"/>
          <w:kern w:val="0"/>
          <w:highlight w:val="none"/>
          <w:u w:val="single"/>
        </w:rPr>
        <w:t xml:space="preserve"> </w:t>
      </w:r>
      <w:r>
        <w:rPr>
          <w:rFonts w:hint="eastAsia" w:hAnsi="宋体" w:cs="宋体"/>
          <w:snapToGrid w:val="0"/>
          <w:color w:val="auto"/>
          <w:kern w:val="0"/>
          <w:highlight w:val="none"/>
          <w:u w:val="single"/>
          <w:lang w:val="en-US" w:eastAsia="zh-CN"/>
        </w:rPr>
        <w:t>50</w:t>
      </w:r>
      <w:r>
        <w:rPr>
          <w:rFonts w:hint="eastAsia" w:hAnsi="宋体" w:cs="宋体"/>
          <w:snapToGrid w:val="0"/>
          <w:color w:val="auto"/>
          <w:kern w:val="0"/>
          <w:highlight w:val="none"/>
          <w:u w:val="single"/>
        </w:rPr>
        <w:t xml:space="preserve"> </w:t>
      </w:r>
      <w:r>
        <w:rPr>
          <w:rFonts w:hint="eastAsia" w:hAnsi="宋体" w:cs="宋体"/>
          <w:snapToGrid w:val="0"/>
          <w:color w:val="auto"/>
          <w:kern w:val="0"/>
          <w:highlight w:val="none"/>
        </w:rPr>
        <w:t>分，技术满分为</w:t>
      </w:r>
      <w:r>
        <w:rPr>
          <w:rFonts w:hint="eastAsia" w:hAnsi="宋体" w:cs="宋体"/>
          <w:snapToGrid w:val="0"/>
          <w:color w:val="auto"/>
          <w:kern w:val="0"/>
          <w:highlight w:val="none"/>
          <w:u w:val="single"/>
        </w:rPr>
        <w:t xml:space="preserve"> </w:t>
      </w:r>
      <w:r>
        <w:rPr>
          <w:rFonts w:hint="eastAsia" w:hAnsi="宋体" w:cs="宋体"/>
          <w:snapToGrid w:val="0"/>
          <w:color w:val="auto"/>
          <w:kern w:val="0"/>
          <w:highlight w:val="none"/>
          <w:u w:val="single"/>
          <w:lang w:val="en-US" w:eastAsia="zh-CN"/>
        </w:rPr>
        <w:t>20</w:t>
      </w:r>
      <w:r>
        <w:rPr>
          <w:rFonts w:hint="eastAsia" w:hAnsi="宋体" w:cs="宋体"/>
          <w:snapToGrid w:val="0"/>
          <w:color w:val="auto"/>
          <w:kern w:val="0"/>
          <w:highlight w:val="none"/>
          <w:u w:val="single"/>
        </w:rPr>
        <w:t xml:space="preserve"> </w:t>
      </w:r>
      <w:r>
        <w:rPr>
          <w:rFonts w:hint="eastAsia" w:hAnsi="宋体" w:cs="宋体"/>
          <w:snapToGrid w:val="0"/>
          <w:color w:val="auto"/>
          <w:kern w:val="0"/>
          <w:highlight w:val="none"/>
        </w:rPr>
        <w:t>分，投标报价部分满分为</w:t>
      </w:r>
      <w:r>
        <w:rPr>
          <w:rFonts w:hint="eastAsia" w:hAnsi="宋体" w:cs="宋体"/>
          <w:snapToGrid w:val="0"/>
          <w:color w:val="auto"/>
          <w:kern w:val="0"/>
          <w:highlight w:val="none"/>
          <w:u w:val="single"/>
        </w:rPr>
        <w:t xml:space="preserve"> </w:t>
      </w:r>
      <w:r>
        <w:rPr>
          <w:rFonts w:hint="eastAsia" w:hAnsi="宋体" w:cs="宋体"/>
          <w:snapToGrid w:val="0"/>
          <w:color w:val="auto"/>
          <w:kern w:val="0"/>
          <w:highlight w:val="none"/>
          <w:u w:val="single"/>
          <w:lang w:val="en-US" w:eastAsia="zh-CN"/>
        </w:rPr>
        <w:t>3</w:t>
      </w:r>
      <w:r>
        <w:rPr>
          <w:rFonts w:hint="eastAsia" w:hAnsi="宋体" w:cs="宋体"/>
          <w:snapToGrid w:val="0"/>
          <w:color w:val="auto"/>
          <w:kern w:val="0"/>
          <w:highlight w:val="none"/>
          <w:u w:val="single"/>
        </w:rPr>
        <w:t xml:space="preserve">0 </w:t>
      </w:r>
      <w:r>
        <w:rPr>
          <w:rFonts w:hint="eastAsia" w:hAnsi="宋体" w:cs="宋体"/>
          <w:snapToGrid w:val="0"/>
          <w:color w:val="auto"/>
          <w:kern w:val="0"/>
          <w:highlight w:val="none"/>
        </w:rPr>
        <w:t>分。</w:t>
      </w:r>
    </w:p>
    <w:p w14:paraId="49097322">
      <w:pPr>
        <w:keepNext w:val="0"/>
        <w:keepLines w:val="0"/>
        <w:pageBreakBefore w:val="0"/>
        <w:wordWrap w:val="0"/>
        <w:topLinePunct w:val="0"/>
        <w:bidi w:val="0"/>
        <w:adjustRightInd w:val="0"/>
        <w:snapToGrid w:val="0"/>
        <w:spacing w:line="500" w:lineRule="exact"/>
        <w:ind w:firstLine="480"/>
        <w:textAlignment w:val="auto"/>
        <w:rPr>
          <w:rFonts w:hAnsi="宋体" w:cs="宋体"/>
          <w:snapToGrid w:val="0"/>
          <w:color w:val="auto"/>
          <w:kern w:val="0"/>
          <w:highlight w:val="none"/>
        </w:rPr>
      </w:pPr>
      <w:r>
        <w:rPr>
          <w:rFonts w:hint="eastAsia" w:hAnsi="宋体" w:cs="宋体"/>
          <w:snapToGrid w:val="0"/>
          <w:color w:val="auto"/>
          <w:kern w:val="0"/>
          <w:highlight w:val="none"/>
        </w:rPr>
        <w:t>除特别注明外，综合得分以及商务、技术、投标报价得分的中间过程计算值和最终值，均按“四舍五入”原则精确到两位小数。</w:t>
      </w:r>
    </w:p>
    <w:p w14:paraId="5D5F80A8">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（1）商务得分M</w:t>
      </w:r>
      <w:r>
        <w:rPr>
          <w:rFonts w:hint="eastAsia" w:hAnsi="宋体" w:cs="宋体"/>
          <w:snapToGrid w:val="0"/>
          <w:color w:val="auto"/>
          <w:kern w:val="0"/>
          <w:highlight w:val="none"/>
          <w:vertAlign w:val="subscript"/>
        </w:rPr>
        <w:t>1</w:t>
      </w:r>
    </w:p>
    <w:p w14:paraId="7D776785">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评标委员会按照《综合评分表》商务部分指定的评分标准对各评分因素进行打分。各评分因素得分之和即为某投标人的商务得分M</w:t>
      </w:r>
      <w:r>
        <w:rPr>
          <w:rFonts w:hint="eastAsia" w:hAnsi="宋体" w:cs="宋体"/>
          <w:snapToGrid w:val="0"/>
          <w:color w:val="auto"/>
          <w:kern w:val="0"/>
          <w:highlight w:val="none"/>
          <w:vertAlign w:val="subscript"/>
        </w:rPr>
        <w:t>1</w:t>
      </w:r>
      <w:r>
        <w:rPr>
          <w:rFonts w:hint="eastAsia" w:hAnsi="宋体" w:cs="宋体"/>
          <w:snapToGrid w:val="0"/>
          <w:color w:val="auto"/>
          <w:kern w:val="0"/>
          <w:highlight w:val="none"/>
        </w:rPr>
        <w:t>。</w:t>
      </w:r>
    </w:p>
    <w:p w14:paraId="23498F90">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（2）技术得分M</w:t>
      </w:r>
      <w:r>
        <w:rPr>
          <w:rFonts w:hint="eastAsia" w:hAnsi="宋体" w:cs="宋体"/>
          <w:snapToGrid w:val="0"/>
          <w:color w:val="auto"/>
          <w:kern w:val="0"/>
          <w:highlight w:val="none"/>
          <w:vertAlign w:val="subscript"/>
        </w:rPr>
        <w:t>2</w:t>
      </w:r>
    </w:p>
    <w:p w14:paraId="47A40284">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评标委员会各成员独立按照《综合评分表》技术部分（监理大纲）指定的评分标准对各评分因素进行打分，累加后得出技术评分。将评标委员会所有成员的技术评分去掉一个最高分和一个最低分后，取算术平均值，即为某投标人的技术得分M</w:t>
      </w:r>
      <w:r>
        <w:rPr>
          <w:rFonts w:hint="eastAsia" w:hAnsi="宋体" w:cs="宋体"/>
          <w:snapToGrid w:val="0"/>
          <w:color w:val="auto"/>
          <w:kern w:val="0"/>
          <w:highlight w:val="none"/>
          <w:vertAlign w:val="subscript"/>
        </w:rPr>
        <w:t>2</w:t>
      </w:r>
      <w:r>
        <w:rPr>
          <w:rFonts w:hint="eastAsia" w:hAnsi="宋体" w:cs="宋体"/>
          <w:snapToGrid w:val="0"/>
          <w:color w:val="auto"/>
          <w:kern w:val="0"/>
          <w:highlight w:val="none"/>
        </w:rPr>
        <w:t>。</w:t>
      </w:r>
    </w:p>
    <w:p w14:paraId="13AF2206">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（3）投标报价得分M</w:t>
      </w:r>
      <w:r>
        <w:rPr>
          <w:rFonts w:hint="eastAsia" w:hAnsi="宋体" w:cs="宋体"/>
          <w:snapToGrid w:val="0"/>
          <w:color w:val="auto"/>
          <w:kern w:val="0"/>
          <w:highlight w:val="none"/>
          <w:vertAlign w:val="subscript"/>
        </w:rPr>
        <w:t>3</w:t>
      </w:r>
    </w:p>
    <w:p w14:paraId="5274240F">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a．评标委员会按照《综合评分表》投标报价部分指定的方法计算评标基准价D。</w:t>
      </w:r>
    </w:p>
    <w:p w14:paraId="00B3E847">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b．采用内插法计算某投标人的投标报价得分M</w:t>
      </w:r>
      <w:r>
        <w:rPr>
          <w:rFonts w:hint="eastAsia" w:hAnsi="宋体" w:cs="宋体"/>
          <w:snapToGrid w:val="0"/>
          <w:color w:val="auto"/>
          <w:kern w:val="0"/>
          <w:highlight w:val="none"/>
          <w:vertAlign w:val="subscript"/>
        </w:rPr>
        <w:t>3</w:t>
      </w:r>
      <w:r>
        <w:rPr>
          <w:rFonts w:hint="eastAsia" w:hAnsi="宋体" w:cs="宋体"/>
          <w:snapToGrid w:val="0"/>
          <w:color w:val="auto"/>
          <w:kern w:val="0"/>
          <w:highlight w:val="none"/>
        </w:rPr>
        <w:t>，即当投标人的投标总价等于评标基准价时得满分，每高于评标基准价一个百分点扣</w:t>
      </w:r>
      <w:r>
        <w:rPr>
          <w:rFonts w:hint="eastAsia" w:hAnsi="宋体" w:cs="宋体"/>
          <w:snapToGrid w:val="0"/>
          <w:color w:val="auto"/>
          <w:kern w:val="0"/>
          <w:highlight w:val="none"/>
          <w:lang w:val="en-US" w:eastAsia="zh-CN"/>
        </w:rPr>
        <w:t>0.5</w:t>
      </w:r>
      <w:r>
        <w:rPr>
          <w:rFonts w:hint="eastAsia" w:hAnsi="宋体" w:cs="宋体"/>
          <w:snapToGrid w:val="0"/>
          <w:color w:val="auto"/>
          <w:kern w:val="0"/>
          <w:highlight w:val="none"/>
        </w:rPr>
        <w:t>分, 每低于评标基准价一个百分点扣0.</w:t>
      </w:r>
      <w:r>
        <w:rPr>
          <w:rFonts w:hint="eastAsia" w:hAnsi="宋体" w:cs="宋体"/>
          <w:snapToGrid w:val="0"/>
          <w:color w:val="auto"/>
          <w:kern w:val="0"/>
          <w:highlight w:val="none"/>
          <w:lang w:val="en-US" w:eastAsia="zh-CN"/>
        </w:rPr>
        <w:t>3</w:t>
      </w:r>
      <w:r>
        <w:rPr>
          <w:rFonts w:hint="eastAsia" w:hAnsi="宋体" w:cs="宋体"/>
          <w:snapToGrid w:val="0"/>
          <w:color w:val="auto"/>
          <w:kern w:val="0"/>
          <w:highlight w:val="none"/>
        </w:rPr>
        <w:t>分，扣完为止。公式如下：</w:t>
      </w:r>
    </w:p>
    <w:p w14:paraId="3641A7FA">
      <w:pPr>
        <w:keepNext w:val="0"/>
        <w:keepLines w:val="0"/>
        <w:pageBreakBefore w:val="0"/>
        <w:wordWrap w:val="0"/>
        <w:topLinePunct w:val="0"/>
        <w:bidi w:val="0"/>
        <w:adjustRightInd w:val="0"/>
        <w:snapToGrid w:val="0"/>
        <w:spacing w:line="500" w:lineRule="exact"/>
        <w:ind w:firstLine="480" w:firstLineChars="200"/>
        <w:jc w:val="center"/>
        <w:textAlignment w:val="auto"/>
        <w:rPr>
          <w:rFonts w:hAnsi="宋体" w:cs="宋体"/>
          <w:snapToGrid w:val="0"/>
          <w:color w:val="auto"/>
          <w:kern w:val="0"/>
          <w:highlight w:val="none"/>
        </w:rPr>
      </w:pPr>
      <w:r>
        <w:rPr>
          <w:rFonts w:hint="eastAsia" w:hAnsi="宋体" w:cs="宋体"/>
          <w:snapToGrid w:val="0"/>
          <w:color w:val="auto"/>
          <w:kern w:val="0"/>
          <w:highlight w:val="none"/>
        </w:rPr>
        <w:t>M</w:t>
      </w:r>
      <w:r>
        <w:rPr>
          <w:rFonts w:hint="eastAsia" w:hAnsi="宋体" w:cs="宋体"/>
          <w:snapToGrid w:val="0"/>
          <w:color w:val="auto"/>
          <w:kern w:val="0"/>
          <w:highlight w:val="none"/>
          <w:vertAlign w:val="subscript"/>
        </w:rPr>
        <w:t>3</w:t>
      </w:r>
      <w:r>
        <w:rPr>
          <w:rFonts w:hint="eastAsia" w:hAnsi="宋体" w:cs="宋体"/>
          <w:snapToGrid w:val="0"/>
          <w:color w:val="auto"/>
          <w:kern w:val="0"/>
          <w:highlight w:val="none"/>
        </w:rPr>
        <w:t>＝投标报价满分－（|Di－D|÷D）×100×E</w:t>
      </w:r>
    </w:p>
    <w:p w14:paraId="7D5BE617">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式中：D为评标基准价，Di为某投标人的投标总价；</w:t>
      </w:r>
    </w:p>
    <w:p w14:paraId="4D67AE7A">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E为扣分因子。当Di＞D时，E＝</w:t>
      </w:r>
      <w:r>
        <w:rPr>
          <w:rFonts w:hint="eastAsia" w:hAnsi="宋体" w:cs="宋体"/>
          <w:snapToGrid w:val="0"/>
          <w:color w:val="auto"/>
          <w:kern w:val="0"/>
          <w:highlight w:val="none"/>
          <w:lang w:val="en-US" w:eastAsia="zh-CN"/>
        </w:rPr>
        <w:t>0.5</w:t>
      </w:r>
      <w:r>
        <w:rPr>
          <w:rFonts w:hint="eastAsia" w:hAnsi="宋体" w:cs="宋体"/>
          <w:snapToGrid w:val="0"/>
          <w:color w:val="auto"/>
          <w:kern w:val="0"/>
          <w:highlight w:val="none"/>
        </w:rPr>
        <w:t>；当Di＜D时，E＝</w:t>
      </w:r>
      <w:r>
        <w:rPr>
          <w:rFonts w:hint="eastAsia" w:hAnsi="宋体" w:cs="宋体"/>
          <w:snapToGrid w:val="0"/>
          <w:color w:val="auto"/>
          <w:kern w:val="0"/>
          <w:highlight w:val="none"/>
          <w:lang w:val="en-US" w:eastAsia="zh-CN"/>
        </w:rPr>
        <w:t>0.3</w:t>
      </w:r>
      <w:r>
        <w:rPr>
          <w:rFonts w:hint="eastAsia" w:hAnsi="宋体" w:cs="宋体"/>
          <w:snapToGrid w:val="0"/>
          <w:color w:val="auto"/>
          <w:kern w:val="0"/>
          <w:highlight w:val="none"/>
        </w:rPr>
        <w:t>。</w:t>
      </w:r>
    </w:p>
    <w:p w14:paraId="0EFE1443">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（4）综合得分M</w:t>
      </w:r>
    </w:p>
    <w:p w14:paraId="245E1952">
      <w:pPr>
        <w:keepNext w:val="0"/>
        <w:keepLines w:val="0"/>
        <w:pageBreakBefore w:val="0"/>
        <w:wordWrap w:val="0"/>
        <w:topLinePunct w:val="0"/>
        <w:bidi w:val="0"/>
        <w:adjustRightInd w:val="0"/>
        <w:snapToGrid w:val="0"/>
        <w:spacing w:line="500" w:lineRule="exact"/>
        <w:jc w:val="center"/>
        <w:textAlignment w:val="auto"/>
        <w:rPr>
          <w:rFonts w:hAnsi="宋体" w:cs="宋体"/>
          <w:snapToGrid w:val="0"/>
          <w:color w:val="auto"/>
          <w:kern w:val="0"/>
          <w:highlight w:val="none"/>
        </w:rPr>
      </w:pPr>
      <w:r>
        <w:rPr>
          <w:rFonts w:hint="eastAsia" w:hAnsi="宋体" w:cs="宋体"/>
          <w:snapToGrid w:val="0"/>
          <w:color w:val="auto"/>
          <w:kern w:val="0"/>
          <w:highlight w:val="none"/>
        </w:rPr>
        <w:t>M＝M</w:t>
      </w:r>
      <w:r>
        <w:rPr>
          <w:rFonts w:hint="eastAsia" w:hAnsi="宋体" w:cs="宋体"/>
          <w:snapToGrid w:val="0"/>
          <w:color w:val="auto"/>
          <w:kern w:val="0"/>
          <w:highlight w:val="none"/>
          <w:vertAlign w:val="subscript"/>
        </w:rPr>
        <w:t>1</w:t>
      </w:r>
      <w:r>
        <w:rPr>
          <w:rFonts w:hint="eastAsia" w:hAnsi="宋体" w:cs="宋体"/>
          <w:snapToGrid w:val="0"/>
          <w:color w:val="auto"/>
          <w:kern w:val="0"/>
          <w:highlight w:val="none"/>
        </w:rPr>
        <w:t>＋M</w:t>
      </w:r>
      <w:r>
        <w:rPr>
          <w:rFonts w:hint="eastAsia" w:hAnsi="宋体" w:cs="宋体"/>
          <w:snapToGrid w:val="0"/>
          <w:color w:val="auto"/>
          <w:kern w:val="0"/>
          <w:highlight w:val="none"/>
          <w:vertAlign w:val="subscript"/>
        </w:rPr>
        <w:t>2</w:t>
      </w:r>
      <w:r>
        <w:rPr>
          <w:rFonts w:hint="eastAsia" w:hAnsi="宋体" w:cs="宋体"/>
          <w:snapToGrid w:val="0"/>
          <w:color w:val="auto"/>
          <w:kern w:val="0"/>
          <w:highlight w:val="none"/>
        </w:rPr>
        <w:t>＋M</w:t>
      </w:r>
      <w:r>
        <w:rPr>
          <w:rFonts w:hint="eastAsia" w:hAnsi="宋体" w:cs="宋体"/>
          <w:snapToGrid w:val="0"/>
          <w:color w:val="auto"/>
          <w:kern w:val="0"/>
          <w:highlight w:val="none"/>
          <w:vertAlign w:val="subscript"/>
        </w:rPr>
        <w:t>3</w:t>
      </w:r>
    </w:p>
    <w:p w14:paraId="2DEB2EA3">
      <w:pPr>
        <w:keepNext w:val="0"/>
        <w:keepLines w:val="0"/>
        <w:pageBreakBefore w:val="0"/>
        <w:wordWrap w:val="0"/>
        <w:topLinePunct w:val="0"/>
        <w:bidi w:val="0"/>
        <w:adjustRightInd w:val="0"/>
        <w:snapToGrid w:val="0"/>
        <w:spacing w:line="500" w:lineRule="exact"/>
        <w:ind w:firstLine="480" w:firstLineChars="200"/>
        <w:textAlignment w:val="auto"/>
        <w:rPr>
          <w:rFonts w:hint="eastAsia" w:ascii="Times New Roman"/>
          <w:snapToGrid w:val="0"/>
          <w:color w:val="auto"/>
          <w:kern w:val="0"/>
          <w:highlight w:val="none"/>
        </w:rPr>
      </w:pPr>
      <w:r>
        <w:rPr>
          <w:rFonts w:hint="eastAsia" w:hAnsi="宋体" w:cs="宋体"/>
          <w:snapToGrid w:val="0"/>
          <w:color w:val="auto"/>
          <w:kern w:val="0"/>
          <w:highlight w:val="none"/>
        </w:rPr>
        <w:t>式中：M为综合得分，M</w:t>
      </w:r>
      <w:r>
        <w:rPr>
          <w:rFonts w:hint="eastAsia" w:hAnsi="宋体" w:cs="宋体"/>
          <w:snapToGrid w:val="0"/>
          <w:color w:val="auto"/>
          <w:kern w:val="0"/>
          <w:highlight w:val="none"/>
          <w:vertAlign w:val="subscript"/>
        </w:rPr>
        <w:t>1</w:t>
      </w:r>
      <w:r>
        <w:rPr>
          <w:rFonts w:hint="eastAsia" w:hAnsi="宋体" w:cs="宋体"/>
          <w:snapToGrid w:val="0"/>
          <w:color w:val="auto"/>
          <w:kern w:val="0"/>
          <w:highlight w:val="none"/>
        </w:rPr>
        <w:t>为商务得分，M</w:t>
      </w:r>
      <w:r>
        <w:rPr>
          <w:rFonts w:hint="eastAsia" w:hAnsi="宋体" w:cs="宋体"/>
          <w:snapToGrid w:val="0"/>
          <w:color w:val="auto"/>
          <w:kern w:val="0"/>
          <w:highlight w:val="none"/>
          <w:vertAlign w:val="subscript"/>
        </w:rPr>
        <w:t>2</w:t>
      </w:r>
      <w:r>
        <w:rPr>
          <w:rFonts w:hint="eastAsia" w:hAnsi="宋体" w:cs="宋体"/>
          <w:snapToGrid w:val="0"/>
          <w:color w:val="auto"/>
          <w:kern w:val="0"/>
          <w:highlight w:val="none"/>
        </w:rPr>
        <w:t>为技术得分，M</w:t>
      </w:r>
      <w:r>
        <w:rPr>
          <w:rFonts w:hint="eastAsia" w:hAnsi="宋体" w:cs="宋体"/>
          <w:snapToGrid w:val="0"/>
          <w:color w:val="auto"/>
          <w:kern w:val="0"/>
          <w:highlight w:val="none"/>
          <w:vertAlign w:val="subscript"/>
        </w:rPr>
        <w:t>3</w:t>
      </w:r>
      <w:r>
        <w:rPr>
          <w:rFonts w:hint="eastAsia" w:ascii="Times New Roman"/>
          <w:snapToGrid w:val="0"/>
          <w:color w:val="auto"/>
          <w:kern w:val="0"/>
          <w:highlight w:val="none"/>
        </w:rPr>
        <w:t>为投标报价得分。</w:t>
      </w:r>
    </w:p>
    <w:p w14:paraId="015B4829">
      <w:pPr>
        <w:keepNext w:val="0"/>
        <w:keepLines w:val="0"/>
        <w:pageBreakBefore w:val="0"/>
        <w:wordWrap w:val="0"/>
        <w:topLinePunct w:val="0"/>
        <w:bidi w:val="0"/>
        <w:adjustRightInd w:val="0"/>
        <w:snapToGrid w:val="0"/>
        <w:spacing w:line="500" w:lineRule="exact"/>
        <w:ind w:firstLine="480" w:firstLineChars="200"/>
        <w:textAlignment w:val="auto"/>
        <w:rPr>
          <w:rFonts w:ascii="Times New Roman"/>
          <w:snapToGrid w:val="0"/>
          <w:color w:val="auto"/>
          <w:kern w:val="0"/>
          <w:highlight w:val="none"/>
        </w:rPr>
      </w:pPr>
    </w:p>
    <w:p w14:paraId="3CF358A1">
      <w:pPr>
        <w:keepNext w:val="0"/>
        <w:keepLines w:val="0"/>
        <w:pageBreakBefore w:val="0"/>
        <w:wordWrap w:val="0"/>
        <w:topLinePunct w:val="0"/>
        <w:bidi w:val="0"/>
        <w:adjustRightInd w:val="0"/>
        <w:snapToGrid w:val="0"/>
        <w:spacing w:line="500" w:lineRule="exact"/>
        <w:ind w:firstLine="480" w:firstLineChars="200"/>
        <w:textAlignment w:val="auto"/>
        <w:rPr>
          <w:rFonts w:ascii="Times New Roman"/>
          <w:snapToGrid w:val="0"/>
          <w:color w:val="auto"/>
          <w:kern w:val="0"/>
          <w:highlight w:val="none"/>
        </w:rPr>
      </w:pPr>
    </w:p>
    <w:p w14:paraId="7E555631">
      <w:pPr>
        <w:keepNext w:val="0"/>
        <w:keepLines w:val="0"/>
        <w:pageBreakBefore w:val="0"/>
        <w:wordWrap w:val="0"/>
        <w:topLinePunct w:val="0"/>
        <w:bidi w:val="0"/>
        <w:adjustRightInd w:val="0"/>
        <w:snapToGrid w:val="0"/>
        <w:spacing w:line="500" w:lineRule="exact"/>
        <w:ind w:firstLine="480" w:firstLineChars="200"/>
        <w:textAlignment w:val="auto"/>
        <w:rPr>
          <w:rFonts w:ascii="Times New Roman"/>
          <w:snapToGrid w:val="0"/>
          <w:color w:val="auto"/>
          <w:kern w:val="0"/>
          <w:highlight w:val="none"/>
        </w:rPr>
      </w:pPr>
    </w:p>
    <w:p w14:paraId="5AF15D8A">
      <w:pPr>
        <w:keepNext w:val="0"/>
        <w:keepLines w:val="0"/>
        <w:pageBreakBefore w:val="0"/>
        <w:wordWrap w:val="0"/>
        <w:topLinePunct w:val="0"/>
        <w:bidi w:val="0"/>
        <w:adjustRightInd w:val="0"/>
        <w:snapToGrid w:val="0"/>
        <w:spacing w:line="500" w:lineRule="exact"/>
        <w:ind w:firstLine="480" w:firstLineChars="200"/>
        <w:textAlignment w:val="auto"/>
        <w:rPr>
          <w:rFonts w:ascii="Times New Roman"/>
          <w:snapToGrid w:val="0"/>
          <w:color w:val="auto"/>
          <w:kern w:val="0"/>
          <w:highlight w:val="none"/>
        </w:rPr>
      </w:pPr>
    </w:p>
    <w:p w14:paraId="3A6E1C4F">
      <w:pPr>
        <w:keepNext w:val="0"/>
        <w:keepLines w:val="0"/>
        <w:pageBreakBefore w:val="0"/>
        <w:wordWrap w:val="0"/>
        <w:topLinePunct w:val="0"/>
        <w:bidi w:val="0"/>
        <w:adjustRightInd w:val="0"/>
        <w:snapToGrid w:val="0"/>
        <w:spacing w:line="500" w:lineRule="exact"/>
        <w:ind w:firstLine="480" w:firstLineChars="200"/>
        <w:textAlignment w:val="auto"/>
        <w:rPr>
          <w:rFonts w:ascii="Times New Roman"/>
          <w:snapToGrid w:val="0"/>
          <w:color w:val="auto"/>
          <w:kern w:val="0"/>
          <w:highlight w:val="none"/>
        </w:rPr>
      </w:pPr>
    </w:p>
    <w:p w14:paraId="5989C37D">
      <w:pPr>
        <w:keepNext w:val="0"/>
        <w:keepLines w:val="0"/>
        <w:pageBreakBefore w:val="0"/>
        <w:wordWrap w:val="0"/>
        <w:topLinePunct w:val="0"/>
        <w:bidi w:val="0"/>
        <w:adjustRightInd w:val="0"/>
        <w:snapToGrid w:val="0"/>
        <w:spacing w:line="500" w:lineRule="exact"/>
        <w:ind w:firstLine="480" w:firstLineChars="200"/>
        <w:textAlignment w:val="auto"/>
        <w:rPr>
          <w:rFonts w:ascii="Times New Roman"/>
          <w:snapToGrid w:val="0"/>
          <w:color w:val="auto"/>
          <w:kern w:val="0"/>
          <w:highlight w:val="none"/>
        </w:rPr>
      </w:pPr>
    </w:p>
    <w:p w14:paraId="0AB56BB8">
      <w:pPr>
        <w:keepNext w:val="0"/>
        <w:keepLines w:val="0"/>
        <w:pageBreakBefore w:val="0"/>
        <w:wordWrap w:val="0"/>
        <w:topLinePunct w:val="0"/>
        <w:bidi w:val="0"/>
        <w:adjustRightInd w:val="0"/>
        <w:snapToGrid w:val="0"/>
        <w:spacing w:line="500" w:lineRule="exact"/>
        <w:ind w:firstLine="480" w:firstLineChars="200"/>
        <w:textAlignment w:val="auto"/>
        <w:rPr>
          <w:rFonts w:ascii="Times New Roman"/>
          <w:snapToGrid w:val="0"/>
          <w:color w:val="auto"/>
          <w:kern w:val="0"/>
          <w:highlight w:val="none"/>
        </w:rPr>
      </w:pPr>
    </w:p>
    <w:p w14:paraId="07E5D6E3">
      <w:pPr>
        <w:keepNext w:val="0"/>
        <w:keepLines w:val="0"/>
        <w:pageBreakBefore w:val="0"/>
        <w:wordWrap w:val="0"/>
        <w:topLinePunct w:val="0"/>
        <w:bidi w:val="0"/>
        <w:adjustRightInd w:val="0"/>
        <w:snapToGrid w:val="0"/>
        <w:spacing w:line="500" w:lineRule="exact"/>
        <w:ind w:firstLine="480" w:firstLineChars="200"/>
        <w:textAlignment w:val="auto"/>
        <w:rPr>
          <w:rFonts w:ascii="Times New Roman"/>
          <w:snapToGrid w:val="0"/>
          <w:color w:val="auto"/>
          <w:kern w:val="0"/>
          <w:highlight w:val="none"/>
        </w:rPr>
      </w:pPr>
    </w:p>
    <w:p w14:paraId="5D1E6D8A">
      <w:pPr>
        <w:keepNext w:val="0"/>
        <w:keepLines w:val="0"/>
        <w:pageBreakBefore w:val="0"/>
        <w:wordWrap w:val="0"/>
        <w:topLinePunct w:val="0"/>
        <w:bidi w:val="0"/>
        <w:adjustRightInd w:val="0"/>
        <w:snapToGrid w:val="0"/>
        <w:spacing w:line="500" w:lineRule="exact"/>
        <w:ind w:firstLine="480" w:firstLineChars="200"/>
        <w:textAlignment w:val="auto"/>
        <w:rPr>
          <w:rFonts w:ascii="Times New Roman"/>
          <w:snapToGrid w:val="0"/>
          <w:color w:val="auto"/>
          <w:kern w:val="0"/>
          <w:highlight w:val="none"/>
        </w:rPr>
      </w:pPr>
    </w:p>
    <w:p w14:paraId="54DFCA09">
      <w:pPr>
        <w:bidi w:val="0"/>
        <w:rPr>
          <w:rFonts w:hint="eastAsia"/>
          <w:color w:val="auto"/>
          <w:highlight w:val="none"/>
          <w:lang w:val="en-US" w:eastAsia="zh-CN"/>
        </w:rPr>
      </w:pPr>
      <w:bookmarkStart w:id="56" w:name="_Toc31548"/>
      <w:bookmarkStart w:id="57" w:name="_Toc6276"/>
    </w:p>
    <w:p w14:paraId="566ABFDA">
      <w:pPr>
        <w:bidi w:val="0"/>
        <w:rPr>
          <w:rFonts w:hint="eastAsia"/>
          <w:color w:val="auto"/>
          <w:highlight w:val="none"/>
          <w:lang w:val="en-US" w:eastAsia="zh-CN"/>
        </w:rPr>
      </w:pPr>
    </w:p>
    <w:bookmarkEnd w:id="56"/>
    <w:bookmarkEnd w:id="57"/>
    <w:p w14:paraId="6A424A16">
      <w:pPr>
        <w:spacing w:line="240" w:lineRule="auto"/>
        <w:jc w:val="center"/>
        <w:rPr>
          <w:rFonts w:hint="default" w:hAnsi="宋体" w:eastAsia="宋体" w:cs="宋体"/>
          <w:b/>
          <w:caps w:val="0"/>
          <w:smallCaps w:val="0"/>
          <w:color w:val="auto"/>
          <w:sz w:val="32"/>
          <w:szCs w:val="32"/>
          <w:highlight w:val="none"/>
        </w:rPr>
      </w:pPr>
      <w:r>
        <w:rPr>
          <w:rFonts w:hAnsi="宋体" w:eastAsia="宋体" w:cs="宋体"/>
          <w:b/>
          <w:caps w:val="0"/>
          <w:smallCaps w:val="0"/>
          <w:color w:val="auto"/>
          <w:sz w:val="32"/>
          <w:szCs w:val="32"/>
          <w:highlight w:val="none"/>
        </w:rPr>
        <w:t>表1 综合评分表</w:t>
      </w:r>
    </w:p>
    <w:tbl>
      <w:tblPr>
        <w:tblStyle w:val="31"/>
        <w:tblW w:w="103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8"/>
        <w:gridCol w:w="4474"/>
        <w:gridCol w:w="4529"/>
      </w:tblGrid>
      <w:tr w14:paraId="7F163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10301" w:type="dxa"/>
            <w:gridSpan w:val="3"/>
            <w:noWrap w:val="0"/>
            <w:vAlign w:val="bottom"/>
          </w:tcPr>
          <w:p w14:paraId="44DCB5BE">
            <w:pPr>
              <w:rPr>
                <w:rFonts w:hAnsi="宋体" w:cs="宋体"/>
                <w:color w:val="auto"/>
                <w:sz w:val="28"/>
                <w:szCs w:val="28"/>
                <w:highlight w:val="none"/>
              </w:rPr>
            </w:pPr>
            <w:r>
              <w:rPr>
                <w:rFonts w:hAnsi="宋体" w:cs="宋体"/>
                <w:b/>
                <w:bCs/>
                <w:color w:val="auto"/>
                <w:sz w:val="28"/>
                <w:szCs w:val="28"/>
                <w:highlight w:val="none"/>
              </w:rPr>
              <w:t>商务部分,满分：</w:t>
            </w:r>
            <w:r>
              <w:rPr>
                <w:rFonts w:hint="eastAsia" w:hAnsi="宋体" w:cs="宋体"/>
                <w:b/>
                <w:bCs/>
                <w:color w:val="auto"/>
                <w:sz w:val="28"/>
                <w:szCs w:val="28"/>
                <w:highlight w:val="none"/>
                <w:u w:val="single"/>
                <w:lang w:val="en-US" w:eastAsia="zh-CN"/>
              </w:rPr>
              <w:t>50</w:t>
            </w:r>
            <w:r>
              <w:rPr>
                <w:rFonts w:hAnsi="宋体" w:cs="宋体"/>
                <w:b/>
                <w:bCs/>
                <w:color w:val="auto"/>
                <w:sz w:val="28"/>
                <w:szCs w:val="28"/>
                <w:highlight w:val="none"/>
              </w:rPr>
              <w:t>分。</w:t>
            </w:r>
          </w:p>
        </w:tc>
      </w:tr>
      <w:tr w14:paraId="5DDA4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298" w:type="dxa"/>
            <w:noWrap w:val="0"/>
            <w:vAlign w:val="center"/>
          </w:tcPr>
          <w:p w14:paraId="114DDDA8">
            <w:pPr>
              <w:jc w:val="center"/>
              <w:rPr>
                <w:rFonts w:hAnsi="宋体" w:cs="宋体"/>
                <w:color w:val="auto"/>
                <w:sz w:val="28"/>
                <w:szCs w:val="28"/>
                <w:highlight w:val="none"/>
              </w:rPr>
            </w:pPr>
            <w:r>
              <w:rPr>
                <w:rFonts w:hAnsi="宋体" w:cs="宋体"/>
                <w:color w:val="auto"/>
                <w:sz w:val="28"/>
                <w:szCs w:val="28"/>
                <w:highlight w:val="none"/>
              </w:rPr>
              <w:t>评分因素</w:t>
            </w:r>
          </w:p>
        </w:tc>
        <w:tc>
          <w:tcPr>
            <w:tcW w:w="4474" w:type="dxa"/>
            <w:noWrap w:val="0"/>
            <w:vAlign w:val="center"/>
          </w:tcPr>
          <w:p w14:paraId="2A951AEE">
            <w:pPr>
              <w:jc w:val="center"/>
              <w:rPr>
                <w:rFonts w:hAnsi="宋体" w:cs="宋体"/>
                <w:color w:val="auto"/>
                <w:sz w:val="28"/>
                <w:szCs w:val="28"/>
                <w:highlight w:val="none"/>
              </w:rPr>
            </w:pPr>
            <w:r>
              <w:rPr>
                <w:rFonts w:hAnsi="宋体" w:cs="宋体"/>
                <w:color w:val="auto"/>
                <w:sz w:val="28"/>
                <w:szCs w:val="28"/>
                <w:highlight w:val="none"/>
              </w:rPr>
              <w:t>评分标准</w:t>
            </w:r>
          </w:p>
        </w:tc>
        <w:tc>
          <w:tcPr>
            <w:tcW w:w="4529" w:type="dxa"/>
            <w:noWrap w:val="0"/>
            <w:vAlign w:val="center"/>
          </w:tcPr>
          <w:p w14:paraId="26ACBA91">
            <w:pPr>
              <w:jc w:val="center"/>
              <w:rPr>
                <w:rFonts w:hAnsi="宋体" w:cs="宋体"/>
                <w:color w:val="auto"/>
                <w:sz w:val="28"/>
                <w:szCs w:val="28"/>
                <w:highlight w:val="none"/>
              </w:rPr>
            </w:pPr>
            <w:r>
              <w:rPr>
                <w:rFonts w:hAnsi="宋体" w:cs="宋体"/>
                <w:color w:val="auto"/>
                <w:sz w:val="28"/>
                <w:szCs w:val="28"/>
                <w:highlight w:val="none"/>
              </w:rPr>
              <w:t>备注</w:t>
            </w:r>
          </w:p>
        </w:tc>
      </w:tr>
      <w:tr w14:paraId="1644B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7" w:hRule="atLeast"/>
          <w:jc w:val="center"/>
        </w:trPr>
        <w:tc>
          <w:tcPr>
            <w:tcW w:w="1298" w:type="dxa"/>
            <w:noWrap w:val="0"/>
            <w:vAlign w:val="center"/>
          </w:tcPr>
          <w:p w14:paraId="522F921F">
            <w:pPr>
              <w:pStyle w:val="9"/>
              <w:keepNext w:val="0"/>
              <w:keepLines w:val="0"/>
              <w:pageBreakBefore w:val="0"/>
              <w:widowControl w:val="0"/>
              <w:kinsoku/>
              <w:wordWrap/>
              <w:overflowPunct/>
              <w:topLinePunct w:val="0"/>
              <w:autoSpaceDE/>
              <w:autoSpaceDN/>
              <w:bidi w:val="0"/>
              <w:snapToGrid/>
              <w:spacing w:line="312" w:lineRule="auto"/>
              <w:jc w:val="center"/>
              <w:textAlignment w:val="auto"/>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pPr>
            <w:r>
              <w:rPr>
                <w:rFonts w:hint="eastAsia"/>
                <w:color w:val="auto"/>
                <w:sz w:val="28"/>
                <w:szCs w:val="28"/>
                <w:highlight w:val="none"/>
              </w:rPr>
              <w:t>企业业绩</w:t>
            </w:r>
          </w:p>
          <w:p w14:paraId="1ACA5939">
            <w:pPr>
              <w:pStyle w:val="9"/>
              <w:keepNext w:val="0"/>
              <w:keepLines w:val="0"/>
              <w:pageBreakBefore w:val="0"/>
              <w:widowControl w:val="0"/>
              <w:kinsoku/>
              <w:wordWrap/>
              <w:overflowPunct/>
              <w:topLinePunct w:val="0"/>
              <w:autoSpaceDE/>
              <w:autoSpaceDN/>
              <w:bidi w:val="0"/>
              <w:snapToGrid/>
              <w:spacing w:line="312" w:lineRule="auto"/>
              <w:jc w:val="center"/>
              <w:textAlignment w:val="auto"/>
              <w:rPr>
                <w:color w:val="auto"/>
                <w:sz w:val="28"/>
                <w:szCs w:val="28"/>
                <w:highlight w:val="none"/>
              </w:rPr>
            </w:pP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w:t>
            </w:r>
            <w:r>
              <w:rPr>
                <w:rFonts w:hint="eastAsia" w:hAnsi="宋体" w:cs="宋体"/>
                <w:b w:val="0"/>
                <w:bCs w:val="0"/>
                <w:caps w:val="0"/>
                <w:smallCaps w:val="0"/>
                <w:snapToGrid w:val="0"/>
                <w:color w:val="auto"/>
                <w:spacing w:val="0"/>
                <w:kern w:val="0"/>
                <w:sz w:val="28"/>
                <w:szCs w:val="28"/>
                <w:highlight w:val="none"/>
                <w:u w:val="none"/>
                <w:lang w:val="en-US" w:eastAsia="zh-CN"/>
              </w:rPr>
              <w:t>10</w:t>
            </w: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分）</w:t>
            </w:r>
          </w:p>
        </w:tc>
        <w:tc>
          <w:tcPr>
            <w:tcW w:w="4474" w:type="dxa"/>
            <w:noWrap w:val="0"/>
            <w:vAlign w:val="center"/>
          </w:tcPr>
          <w:p w14:paraId="0FF2D193">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color w:val="auto"/>
                <w:sz w:val="28"/>
                <w:szCs w:val="28"/>
                <w:highlight w:val="none"/>
              </w:rPr>
            </w:pPr>
            <w:r>
              <w:rPr>
                <w:rFonts w:hint="eastAsia"/>
                <w:color w:val="auto"/>
                <w:sz w:val="28"/>
                <w:szCs w:val="28"/>
                <w:highlight w:val="none"/>
                <w:lang w:eastAsia="zh-CN"/>
              </w:rPr>
              <w:t>投标人</w:t>
            </w:r>
            <w:r>
              <w:rPr>
                <w:rFonts w:hint="eastAsia"/>
                <w:color w:val="auto"/>
                <w:sz w:val="28"/>
                <w:szCs w:val="28"/>
                <w:highlight w:val="none"/>
              </w:rPr>
              <w:t>近年（2</w:t>
            </w:r>
            <w:r>
              <w:rPr>
                <w:rFonts w:hint="eastAsia"/>
                <w:color w:val="auto"/>
                <w:sz w:val="28"/>
                <w:szCs w:val="28"/>
                <w:highlight w:val="none"/>
                <w:lang w:val="en-US" w:eastAsia="zh-CN"/>
              </w:rPr>
              <w:t>023</w:t>
            </w:r>
            <w:r>
              <w:rPr>
                <w:rFonts w:hint="eastAsia"/>
                <w:color w:val="auto"/>
                <w:sz w:val="28"/>
                <w:szCs w:val="28"/>
                <w:highlight w:val="none"/>
              </w:rPr>
              <w:t>年</w:t>
            </w:r>
            <w:r>
              <w:rPr>
                <w:rFonts w:hint="eastAsia"/>
                <w:color w:val="auto"/>
                <w:sz w:val="28"/>
                <w:szCs w:val="28"/>
                <w:highlight w:val="none"/>
                <w:lang w:val="en-US" w:eastAsia="zh-CN"/>
              </w:rPr>
              <w:t>1</w:t>
            </w:r>
            <w:r>
              <w:rPr>
                <w:rFonts w:hint="eastAsia"/>
                <w:color w:val="auto"/>
                <w:sz w:val="28"/>
                <w:szCs w:val="28"/>
                <w:highlight w:val="none"/>
              </w:rPr>
              <w:t>月1日至今），承接监理</w:t>
            </w:r>
            <w:r>
              <w:rPr>
                <w:rFonts w:hint="eastAsia"/>
                <w:color w:val="auto"/>
                <w:sz w:val="28"/>
                <w:szCs w:val="28"/>
                <w:highlight w:val="none"/>
                <w:lang w:val="en-US" w:eastAsia="zh-CN"/>
              </w:rPr>
              <w:t>项目</w:t>
            </w:r>
            <w:r>
              <w:rPr>
                <w:rFonts w:hint="eastAsia"/>
                <w:color w:val="auto"/>
                <w:sz w:val="28"/>
                <w:szCs w:val="28"/>
                <w:highlight w:val="none"/>
              </w:rPr>
              <w:t>业绩情况：</w:t>
            </w:r>
          </w:p>
          <w:p w14:paraId="50B63103">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color w:val="auto"/>
                <w:sz w:val="28"/>
                <w:szCs w:val="28"/>
                <w:highlight w:val="none"/>
              </w:rPr>
            </w:pPr>
            <w:r>
              <w:rPr>
                <w:rFonts w:hint="eastAsia"/>
                <w:color w:val="auto"/>
                <w:sz w:val="28"/>
                <w:szCs w:val="28"/>
                <w:highlight w:val="none"/>
              </w:rPr>
              <w:t>1.承接过类似工程的，每项得</w:t>
            </w:r>
            <w:r>
              <w:rPr>
                <w:rFonts w:hint="eastAsia"/>
                <w:color w:val="auto"/>
                <w:sz w:val="28"/>
                <w:szCs w:val="28"/>
                <w:highlight w:val="none"/>
                <w:lang w:val="en-US" w:eastAsia="zh-CN"/>
              </w:rPr>
              <w:t>2.5</w:t>
            </w:r>
            <w:r>
              <w:rPr>
                <w:rFonts w:hint="eastAsia"/>
                <w:color w:val="auto"/>
                <w:sz w:val="28"/>
                <w:szCs w:val="28"/>
                <w:highlight w:val="none"/>
              </w:rPr>
              <w:t>分。</w:t>
            </w:r>
          </w:p>
          <w:p w14:paraId="44AEBAC1">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color w:val="auto"/>
                <w:sz w:val="28"/>
                <w:szCs w:val="28"/>
                <w:highlight w:val="none"/>
              </w:rPr>
            </w:pPr>
            <w:r>
              <w:rPr>
                <w:rFonts w:hint="eastAsia"/>
                <w:color w:val="auto"/>
                <w:sz w:val="28"/>
                <w:szCs w:val="28"/>
                <w:highlight w:val="none"/>
              </w:rPr>
              <w:t>2.未承接过类似工程的，不予计分。</w:t>
            </w:r>
          </w:p>
          <w:p w14:paraId="6AD1AB40">
            <w:pPr>
              <w:pStyle w:val="9"/>
              <w:keepNext w:val="0"/>
              <w:keepLines w:val="0"/>
              <w:pageBreakBefore w:val="0"/>
              <w:widowControl w:val="0"/>
              <w:kinsoku/>
              <w:wordWrap/>
              <w:overflowPunct/>
              <w:topLinePunct w:val="0"/>
              <w:autoSpaceDE/>
              <w:autoSpaceDN/>
              <w:bidi w:val="0"/>
              <w:snapToGrid/>
              <w:spacing w:line="312" w:lineRule="auto"/>
              <w:rPr>
                <w:rFonts w:hint="eastAsia" w:ascii="宋体" w:hAnsi="宋体" w:eastAsia="宋体" w:cs="宋体"/>
                <w:snapToGrid w:val="0"/>
                <w:color w:val="auto"/>
                <w:kern w:val="0"/>
                <w:sz w:val="28"/>
                <w:szCs w:val="28"/>
                <w:highlight w:val="none"/>
                <w:lang w:val="en-US" w:eastAsia="zh-CN" w:bidi="ar-SA"/>
              </w:rPr>
            </w:pPr>
            <w:r>
              <w:rPr>
                <w:rFonts w:hint="eastAsia"/>
                <w:color w:val="auto"/>
                <w:sz w:val="28"/>
                <w:szCs w:val="28"/>
                <w:highlight w:val="none"/>
              </w:rPr>
              <w:t>说明:本项最高得</w:t>
            </w:r>
            <w:r>
              <w:rPr>
                <w:rFonts w:hint="eastAsia"/>
                <w:color w:val="auto"/>
                <w:sz w:val="28"/>
                <w:szCs w:val="28"/>
                <w:highlight w:val="none"/>
                <w:lang w:val="en-US" w:eastAsia="zh-CN"/>
              </w:rPr>
              <w:t>10</w:t>
            </w:r>
            <w:r>
              <w:rPr>
                <w:rFonts w:hint="eastAsia"/>
                <w:color w:val="auto"/>
                <w:sz w:val="28"/>
                <w:szCs w:val="28"/>
                <w:highlight w:val="none"/>
              </w:rPr>
              <w:t>分。</w:t>
            </w:r>
          </w:p>
        </w:tc>
        <w:tc>
          <w:tcPr>
            <w:tcW w:w="4529" w:type="dxa"/>
            <w:noWrap w:val="0"/>
            <w:vAlign w:val="center"/>
          </w:tcPr>
          <w:p w14:paraId="3BBB5F51">
            <w:pPr>
              <w:pStyle w:val="9"/>
              <w:keepNext w:val="0"/>
              <w:keepLines w:val="0"/>
              <w:pageBreakBefore w:val="0"/>
              <w:widowControl w:val="0"/>
              <w:kinsoku/>
              <w:wordWrap/>
              <w:overflowPunct/>
              <w:topLinePunct w:val="0"/>
              <w:autoSpaceDE/>
              <w:autoSpaceDN/>
              <w:bidi w:val="0"/>
              <w:snapToGrid/>
              <w:spacing w:line="312" w:lineRule="auto"/>
              <w:textAlignment w:val="auto"/>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pP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1.类似工</w:t>
            </w:r>
            <w:r>
              <w:rPr>
                <w:rFonts w:hint="eastAsia" w:ascii="宋体" w:hAnsi="宋体" w:eastAsia="宋体" w:cs="宋体"/>
                <w:b w:val="0"/>
                <w:bCs w:val="0"/>
                <w:caps w:val="0"/>
                <w:smallCaps w:val="0"/>
                <w:snapToGrid w:val="0"/>
                <w:color w:val="auto"/>
                <w:spacing w:val="0"/>
                <w:kern w:val="0"/>
                <w:sz w:val="28"/>
                <w:szCs w:val="28"/>
                <w:highlight w:val="none"/>
                <w:u w:val="none"/>
                <w:shd w:val="clear" w:color="auto" w:fill="auto"/>
                <w:lang w:val="en-US" w:eastAsia="zh-CN"/>
              </w:rPr>
              <w:t>程</w:t>
            </w: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指：</w:t>
            </w:r>
            <w:r>
              <w:rPr>
                <w:rFonts w:hint="eastAsia" w:ascii="宋体" w:hAnsi="宋体" w:eastAsia="宋体" w:cs="宋体"/>
                <w:color w:val="auto"/>
                <w:sz w:val="28"/>
                <w:szCs w:val="28"/>
                <w:highlight w:val="none"/>
                <w:lang w:val="en-US" w:eastAsia="zh-CN"/>
              </w:rPr>
              <w:t>单项投资额≥1800万元的</w:t>
            </w:r>
            <w:r>
              <w:rPr>
                <w:rFonts w:hint="eastAsia" w:hAnsi="宋体" w:cs="宋体"/>
                <w:b w:val="0"/>
                <w:bCs w:val="0"/>
                <w:caps w:val="0"/>
                <w:smallCaps w:val="0"/>
                <w:snapToGrid w:val="0"/>
                <w:color w:val="auto"/>
                <w:spacing w:val="0"/>
                <w:kern w:val="0"/>
                <w:sz w:val="28"/>
                <w:szCs w:val="28"/>
                <w:highlight w:val="none"/>
                <w:u w:val="none"/>
                <w:lang w:val="en-US" w:eastAsia="zh-CN"/>
              </w:rPr>
              <w:t>房屋建筑或</w:t>
            </w: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市政公用工程类监理项目业绩。</w:t>
            </w:r>
          </w:p>
          <w:p w14:paraId="1E82418F">
            <w:pPr>
              <w:pStyle w:val="9"/>
              <w:keepNext w:val="0"/>
              <w:keepLines w:val="0"/>
              <w:pageBreakBefore w:val="0"/>
              <w:widowControl w:val="0"/>
              <w:kinsoku/>
              <w:wordWrap/>
              <w:overflowPunct/>
              <w:topLinePunct w:val="0"/>
              <w:autoSpaceDE/>
              <w:autoSpaceDN/>
              <w:bidi w:val="0"/>
              <w:snapToGrid/>
              <w:spacing w:line="312" w:lineRule="auto"/>
              <w:textAlignment w:val="auto"/>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pP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2.需提供施</w:t>
            </w: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bidi="ar-SA"/>
              </w:rPr>
              <w:t>工监理合同关键页彩色扫描件（或打印件）,</w:t>
            </w:r>
            <w:r>
              <w:rPr>
                <w:rFonts w:hint="eastAsia" w:ascii="宋体" w:hAnsi="宋体" w:eastAsia="宋体" w:cs="宋体"/>
                <w:b/>
                <w:bCs/>
                <w:caps w:val="0"/>
                <w:smallCaps w:val="0"/>
                <w:snapToGrid w:val="0"/>
                <w:color w:val="auto"/>
                <w:spacing w:val="0"/>
                <w:kern w:val="0"/>
                <w:sz w:val="28"/>
                <w:szCs w:val="28"/>
                <w:highlight w:val="none"/>
                <w:u w:val="none"/>
                <w:lang w:val="en-US" w:eastAsia="zh-CN" w:bidi="ar-SA"/>
              </w:rPr>
              <w:t>同时提供原件供核对</w:t>
            </w:r>
            <w:r>
              <w:rPr>
                <w:rFonts w:hint="eastAsia" w:ascii="宋体" w:hAnsi="宋体" w:eastAsia="宋体" w:cs="宋体"/>
                <w:b/>
                <w:bCs/>
                <w:caps w:val="0"/>
                <w:smallCaps w:val="0"/>
                <w:snapToGrid w:val="0"/>
                <w:color w:val="auto"/>
                <w:spacing w:val="0"/>
                <w:kern w:val="0"/>
                <w:sz w:val="28"/>
                <w:szCs w:val="28"/>
                <w:highlight w:val="none"/>
                <w:u w:val="none"/>
                <w:lang w:val="en-US" w:eastAsia="zh-CN"/>
              </w:rPr>
              <w:t>。</w:t>
            </w:r>
          </w:p>
          <w:p w14:paraId="6C1B994B">
            <w:pPr>
              <w:pStyle w:val="9"/>
              <w:keepNext w:val="0"/>
              <w:keepLines w:val="0"/>
              <w:pageBreakBefore w:val="0"/>
              <w:widowControl w:val="0"/>
              <w:kinsoku/>
              <w:wordWrap/>
              <w:overflowPunct/>
              <w:topLinePunct w:val="0"/>
              <w:autoSpaceDE/>
              <w:autoSpaceDN/>
              <w:bidi w:val="0"/>
              <w:snapToGrid/>
              <w:spacing w:line="312" w:lineRule="auto"/>
              <w:textAlignment w:val="auto"/>
              <w:rPr>
                <w:rFonts w:hint="eastAsia" w:ascii="宋体" w:hAnsi="宋体" w:eastAsia="宋体" w:cs="宋体"/>
                <w:snapToGrid w:val="0"/>
                <w:color w:val="auto"/>
                <w:kern w:val="0"/>
                <w:sz w:val="28"/>
                <w:szCs w:val="28"/>
                <w:highlight w:val="none"/>
                <w:lang w:val="en-US" w:eastAsia="zh-CN" w:bidi="ar-SA"/>
              </w:rPr>
            </w:pP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3.</w:t>
            </w:r>
            <w:r>
              <w:rPr>
                <w:rFonts w:hint="eastAsia" w:ascii="宋体" w:hAnsi="宋体" w:eastAsia="宋体" w:cs="宋体"/>
                <w:snapToGrid w:val="0"/>
                <w:color w:val="auto"/>
                <w:kern w:val="0"/>
                <w:sz w:val="28"/>
                <w:szCs w:val="28"/>
                <w:highlight w:val="none"/>
              </w:rPr>
              <w:t>业绩不符合评分标准和备注规定的，不予计分。</w:t>
            </w:r>
          </w:p>
        </w:tc>
      </w:tr>
      <w:tr w14:paraId="1B10C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9" w:hRule="atLeast"/>
          <w:jc w:val="center"/>
        </w:trPr>
        <w:tc>
          <w:tcPr>
            <w:tcW w:w="1298" w:type="dxa"/>
            <w:vMerge w:val="restart"/>
            <w:shd w:val="clear" w:color="auto" w:fill="auto"/>
            <w:noWrap w:val="0"/>
            <w:vAlign w:val="center"/>
          </w:tcPr>
          <w:p w14:paraId="392C5DA6">
            <w:pPr>
              <w:pStyle w:val="10"/>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宋体" w:hAnsi="宋体" w:eastAsia="宋体" w:cs="宋体"/>
                <w:snapToGrid w:val="0"/>
                <w:color w:val="auto"/>
                <w:kern w:val="0"/>
                <w:sz w:val="28"/>
                <w:szCs w:val="28"/>
                <w:highlight w:val="none"/>
              </w:rPr>
            </w:pPr>
            <w:r>
              <w:rPr>
                <w:rFonts w:hint="eastAsia" w:ascii="宋体" w:hAnsi="宋体" w:eastAsia="宋体" w:cs="宋体"/>
                <w:snapToGrid w:val="0"/>
                <w:color w:val="auto"/>
                <w:kern w:val="0"/>
                <w:sz w:val="28"/>
                <w:szCs w:val="28"/>
                <w:highlight w:val="none"/>
              </w:rPr>
              <w:t>项目总监综合素质</w:t>
            </w:r>
          </w:p>
          <w:p w14:paraId="3A66A774">
            <w:pPr>
              <w:pStyle w:val="10"/>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宋体" w:hAnsi="宋体" w:eastAsia="宋体" w:cs="宋体"/>
                <w:color w:val="auto"/>
                <w:kern w:val="2"/>
                <w:sz w:val="28"/>
                <w:szCs w:val="28"/>
                <w:highlight w:val="none"/>
                <w:lang w:val="en-US" w:eastAsia="zh-CN" w:bidi="ar-SA"/>
              </w:rPr>
            </w:pPr>
            <w:r>
              <w:rPr>
                <w:rFonts w:hint="eastAsia" w:hAnsi="宋体" w:eastAsia="宋体" w:cs="宋体"/>
                <w:snapToGrid w:val="0"/>
                <w:color w:val="auto"/>
                <w:kern w:val="0"/>
                <w:sz w:val="28"/>
                <w:szCs w:val="28"/>
                <w:highlight w:val="none"/>
                <w:lang w:eastAsia="zh-CN"/>
              </w:rPr>
              <w:t>（</w:t>
            </w:r>
            <w:r>
              <w:rPr>
                <w:rFonts w:hint="eastAsia" w:hAnsi="宋体" w:cs="宋体"/>
                <w:snapToGrid w:val="0"/>
                <w:color w:val="auto"/>
                <w:kern w:val="0"/>
                <w:sz w:val="28"/>
                <w:szCs w:val="28"/>
                <w:highlight w:val="none"/>
                <w:lang w:val="en-US" w:eastAsia="zh-CN"/>
              </w:rPr>
              <w:t>4</w:t>
            </w:r>
            <w:r>
              <w:rPr>
                <w:rFonts w:hint="eastAsia" w:ascii="宋体" w:hAnsi="宋体" w:eastAsia="宋体" w:cs="宋体"/>
                <w:snapToGrid w:val="0"/>
                <w:color w:val="auto"/>
                <w:kern w:val="0"/>
                <w:sz w:val="28"/>
                <w:szCs w:val="28"/>
                <w:highlight w:val="none"/>
              </w:rPr>
              <w:t>分</w:t>
            </w:r>
            <w:r>
              <w:rPr>
                <w:rFonts w:hint="eastAsia" w:hAnsi="宋体" w:eastAsia="宋体" w:cs="宋体"/>
                <w:snapToGrid w:val="0"/>
                <w:color w:val="auto"/>
                <w:kern w:val="0"/>
                <w:sz w:val="28"/>
                <w:szCs w:val="28"/>
                <w:highlight w:val="none"/>
                <w:lang w:eastAsia="zh-CN"/>
              </w:rPr>
              <w:t>）</w:t>
            </w:r>
          </w:p>
        </w:tc>
        <w:tc>
          <w:tcPr>
            <w:tcW w:w="4474" w:type="dxa"/>
            <w:shd w:val="clear" w:color="auto" w:fill="auto"/>
            <w:noWrap w:val="0"/>
            <w:vAlign w:val="center"/>
          </w:tcPr>
          <w:p w14:paraId="0C5253D5">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color w:val="auto"/>
                <w:sz w:val="28"/>
                <w:szCs w:val="28"/>
                <w:highlight w:val="none"/>
                <w:lang w:val="en-US" w:eastAsia="zh-CN"/>
              </w:rPr>
            </w:pPr>
            <w:r>
              <w:rPr>
                <w:rFonts w:hint="eastAsia"/>
                <w:color w:val="auto"/>
                <w:sz w:val="28"/>
                <w:szCs w:val="28"/>
                <w:highlight w:val="none"/>
                <w:lang w:val="en-US" w:eastAsia="zh-CN"/>
              </w:rPr>
              <w:t>1.拟委派的总监理工程师具有工程管理类专业高级工程师或以上技术职称的得2分。</w:t>
            </w:r>
          </w:p>
          <w:p w14:paraId="643F942F">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color w:val="auto"/>
                <w:sz w:val="28"/>
                <w:szCs w:val="28"/>
                <w:highlight w:val="none"/>
                <w:lang w:val="en-US" w:eastAsia="zh-CN"/>
              </w:rPr>
            </w:pPr>
            <w:r>
              <w:rPr>
                <w:rFonts w:hint="eastAsia"/>
                <w:color w:val="auto"/>
                <w:sz w:val="28"/>
                <w:szCs w:val="28"/>
                <w:highlight w:val="none"/>
                <w:lang w:val="en-US" w:eastAsia="zh-CN"/>
              </w:rPr>
              <w:t>2.拟委派的总监理工程师具有中级工程师技术职称的得1分。</w:t>
            </w:r>
          </w:p>
        </w:tc>
        <w:tc>
          <w:tcPr>
            <w:tcW w:w="4529" w:type="dxa"/>
            <w:vMerge w:val="restart"/>
            <w:shd w:val="clear" w:color="auto" w:fill="auto"/>
            <w:noWrap w:val="0"/>
            <w:vAlign w:val="center"/>
          </w:tcPr>
          <w:p w14:paraId="41A347F2">
            <w:pPr>
              <w:keepNext w:val="0"/>
              <w:keepLines w:val="0"/>
              <w:pageBreakBefore w:val="0"/>
              <w:widowControl w:val="0"/>
              <w:kinsoku/>
              <w:wordWrap/>
              <w:overflowPunct/>
              <w:topLinePunct w:val="0"/>
              <w:autoSpaceDE/>
              <w:autoSpaceDN/>
              <w:bidi w:val="0"/>
              <w:snapToGrid/>
              <w:spacing w:line="400" w:lineRule="exact"/>
              <w:textAlignment w:val="auto"/>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sz w:val="28"/>
                <w:szCs w:val="28"/>
                <w:highlight w:val="none"/>
                <w:lang w:val="en-US" w:eastAsia="zh-CN"/>
              </w:rPr>
              <w:t>1.</w:t>
            </w:r>
            <w:r>
              <w:rPr>
                <w:rFonts w:hint="eastAsia" w:ascii="宋体" w:hAnsi="宋体" w:eastAsia="宋体" w:cs="宋体"/>
                <w:color w:val="auto"/>
                <w:sz w:val="28"/>
                <w:szCs w:val="28"/>
                <w:highlight w:val="none"/>
              </w:rPr>
              <w:t>需提供相关证书彩色扫描件</w:t>
            </w:r>
            <w:r>
              <w:rPr>
                <w:rFonts w:hint="eastAsia" w:ascii="宋体" w:hAnsi="宋体" w:eastAsia="宋体" w:cs="宋体"/>
                <w:color w:val="auto"/>
                <w:sz w:val="28"/>
                <w:szCs w:val="28"/>
                <w:highlight w:val="none"/>
                <w:lang w:eastAsia="zh-CN"/>
              </w:rPr>
              <w:t>，</w:t>
            </w:r>
            <w:r>
              <w:rPr>
                <w:rFonts w:hint="eastAsia"/>
                <w:color w:val="auto"/>
                <w:sz w:val="28"/>
                <w:szCs w:val="28"/>
                <w:highlight w:val="none"/>
                <w:lang w:val="en-US" w:eastAsia="zh-CN"/>
              </w:rPr>
              <w:t>拟委派人员需提供</w:t>
            </w:r>
            <w:r>
              <w:rPr>
                <w:rFonts w:hint="eastAsia" w:ascii="宋体" w:hAnsi="宋体" w:eastAsia="宋体" w:cs="宋体"/>
                <w:color w:val="auto"/>
                <w:sz w:val="28"/>
                <w:szCs w:val="28"/>
                <w:highlight w:val="none"/>
              </w:rPr>
              <w:t>社保证明（</w:t>
            </w:r>
            <w:r>
              <w:rPr>
                <w:rFonts w:hint="eastAsia" w:ascii="宋体" w:hAnsi="宋体" w:eastAsia="宋体" w:cs="宋体"/>
                <w:color w:val="auto"/>
                <w:sz w:val="28"/>
                <w:szCs w:val="28"/>
                <w:highlight w:val="none"/>
                <w:lang w:eastAsia="zh-CN"/>
              </w:rPr>
              <w:t>至少</w:t>
            </w:r>
            <w:r>
              <w:rPr>
                <w:rFonts w:hint="eastAsia" w:ascii="宋体" w:hAnsi="宋体" w:eastAsia="宋体" w:cs="宋体"/>
                <w:color w:val="auto"/>
                <w:sz w:val="28"/>
                <w:szCs w:val="28"/>
                <w:highlight w:val="none"/>
                <w:lang w:val="en-US" w:eastAsia="zh-CN"/>
              </w:rPr>
              <w:t>1</w:t>
            </w:r>
            <w:r>
              <w:rPr>
                <w:rFonts w:hint="eastAsia" w:ascii="宋体" w:hAnsi="宋体" w:eastAsia="宋体" w:cs="宋体"/>
                <w:color w:val="auto"/>
                <w:sz w:val="28"/>
                <w:szCs w:val="28"/>
                <w:highlight w:val="none"/>
                <w:lang w:eastAsia="zh-CN"/>
              </w:rPr>
              <w:t>个月，其中必须有202</w:t>
            </w:r>
            <w:r>
              <w:rPr>
                <w:rFonts w:hint="eastAsia" w:ascii="宋体" w:hAnsi="宋体" w:eastAsia="宋体" w:cs="宋体"/>
                <w:color w:val="auto"/>
                <w:sz w:val="28"/>
                <w:szCs w:val="28"/>
                <w:highlight w:val="none"/>
                <w:lang w:val="en-US" w:eastAsia="zh-CN"/>
              </w:rPr>
              <w:t>6</w:t>
            </w:r>
            <w:r>
              <w:rPr>
                <w:rFonts w:hint="eastAsia" w:ascii="宋体" w:hAnsi="宋体" w:eastAsia="宋体" w:cs="宋体"/>
                <w:color w:val="auto"/>
                <w:sz w:val="28"/>
                <w:szCs w:val="28"/>
                <w:highlight w:val="none"/>
                <w:lang w:eastAsia="zh-CN"/>
              </w:rPr>
              <w:t>年</w:t>
            </w:r>
            <w:r>
              <w:rPr>
                <w:rFonts w:hint="eastAsia" w:hAnsi="宋体" w:cs="宋体"/>
                <w:color w:val="auto"/>
                <w:sz w:val="28"/>
                <w:szCs w:val="28"/>
                <w:highlight w:val="none"/>
                <w:lang w:val="en-US" w:eastAsia="zh-CN"/>
              </w:rPr>
              <w:t>9</w:t>
            </w:r>
            <w:r>
              <w:rPr>
                <w:rFonts w:hint="eastAsia" w:ascii="宋体" w:hAnsi="宋体" w:eastAsia="宋体" w:cs="宋体"/>
                <w:color w:val="auto"/>
                <w:sz w:val="28"/>
                <w:szCs w:val="28"/>
                <w:highlight w:val="none"/>
                <w:lang w:eastAsia="zh-CN"/>
              </w:rPr>
              <w:t>月</w:t>
            </w:r>
            <w:r>
              <w:rPr>
                <w:rFonts w:hint="eastAsia" w:ascii="宋体" w:hAnsi="宋体" w:eastAsia="宋体" w:cs="宋体"/>
                <w:color w:val="auto"/>
                <w:sz w:val="28"/>
                <w:szCs w:val="28"/>
                <w:highlight w:val="none"/>
              </w:rPr>
              <w:t>）彩色扫描件</w:t>
            </w:r>
            <w:r>
              <w:rPr>
                <w:rFonts w:hint="eastAsia" w:ascii="宋体" w:hAnsi="宋体" w:eastAsia="宋体" w:cs="宋体"/>
                <w:color w:val="auto"/>
                <w:sz w:val="28"/>
                <w:szCs w:val="28"/>
                <w:highlight w:val="none"/>
                <w:lang w:eastAsia="zh-CN"/>
              </w:rPr>
              <w:t>，若</w:t>
            </w:r>
            <w:r>
              <w:rPr>
                <w:rFonts w:hint="eastAsia" w:ascii="宋体" w:hAnsi="宋体" w:eastAsia="宋体" w:cs="宋体"/>
                <w:color w:val="auto"/>
                <w:sz w:val="28"/>
                <w:szCs w:val="28"/>
                <w:highlight w:val="none"/>
              </w:rPr>
              <w:t>拟派人员为退休返聘人员无法提供社保证明的，提供退休证和劳动合同彩色扫描件并加盖投标人公章</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否则不得分。</w:t>
            </w:r>
          </w:p>
        </w:tc>
      </w:tr>
      <w:tr w14:paraId="1183A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4" w:hRule="atLeast"/>
          <w:jc w:val="center"/>
        </w:trPr>
        <w:tc>
          <w:tcPr>
            <w:tcW w:w="1298" w:type="dxa"/>
            <w:vMerge w:val="continue"/>
            <w:shd w:val="clear" w:color="auto" w:fill="auto"/>
            <w:noWrap w:val="0"/>
            <w:vAlign w:val="center"/>
          </w:tcPr>
          <w:p w14:paraId="4F23AC27">
            <w:pPr>
              <w:pStyle w:val="10"/>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hAnsi="宋体" w:eastAsia="宋体" w:cs="宋体"/>
                <w:snapToGrid w:val="0"/>
                <w:color w:val="auto"/>
                <w:kern w:val="0"/>
                <w:sz w:val="28"/>
                <w:szCs w:val="28"/>
                <w:highlight w:val="none"/>
                <w:lang w:eastAsia="zh-CN"/>
              </w:rPr>
            </w:pPr>
          </w:p>
        </w:tc>
        <w:tc>
          <w:tcPr>
            <w:tcW w:w="4474" w:type="dxa"/>
            <w:shd w:val="clear" w:color="auto" w:fill="auto"/>
            <w:noWrap w:val="0"/>
            <w:vAlign w:val="center"/>
          </w:tcPr>
          <w:p w14:paraId="44A370F9">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color w:val="auto"/>
                <w:sz w:val="28"/>
                <w:szCs w:val="28"/>
                <w:highlight w:val="none"/>
                <w:lang w:val="en-US" w:eastAsia="zh-CN"/>
              </w:rPr>
            </w:pPr>
            <w:r>
              <w:rPr>
                <w:rFonts w:hint="eastAsia"/>
                <w:color w:val="auto"/>
                <w:sz w:val="28"/>
                <w:szCs w:val="28"/>
                <w:highlight w:val="none"/>
                <w:lang w:val="en-US" w:eastAsia="zh-CN"/>
              </w:rPr>
              <w:t>1.拟委派的总监理工程师具有一级注册造价师证书的得2分。</w:t>
            </w:r>
          </w:p>
          <w:p w14:paraId="59E55369">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color w:val="auto"/>
                <w:sz w:val="28"/>
                <w:szCs w:val="28"/>
                <w:highlight w:val="none"/>
                <w:lang w:val="en-US" w:eastAsia="zh-CN"/>
              </w:rPr>
            </w:pPr>
            <w:r>
              <w:rPr>
                <w:rFonts w:hint="eastAsia"/>
                <w:color w:val="auto"/>
                <w:sz w:val="28"/>
                <w:szCs w:val="28"/>
                <w:highlight w:val="none"/>
                <w:lang w:val="en-US" w:eastAsia="zh-CN"/>
              </w:rPr>
              <w:t>2.拟委派的总监理工程师具有二级注册造价师证书的得1分。</w:t>
            </w:r>
          </w:p>
        </w:tc>
        <w:tc>
          <w:tcPr>
            <w:tcW w:w="4529" w:type="dxa"/>
            <w:vMerge w:val="continue"/>
            <w:shd w:val="clear" w:color="auto" w:fill="auto"/>
            <w:noWrap w:val="0"/>
            <w:vAlign w:val="center"/>
          </w:tcPr>
          <w:p w14:paraId="76C929B2">
            <w:pPr>
              <w:keepNext w:val="0"/>
              <w:keepLines w:val="0"/>
              <w:pageBreakBefore w:val="0"/>
              <w:widowControl w:val="0"/>
              <w:kinsoku/>
              <w:wordWrap/>
              <w:overflowPunct/>
              <w:topLinePunct w:val="0"/>
              <w:autoSpaceDE/>
              <w:autoSpaceDN/>
              <w:bidi w:val="0"/>
              <w:snapToGrid/>
              <w:spacing w:line="400" w:lineRule="exact"/>
              <w:textAlignment w:val="auto"/>
              <w:rPr>
                <w:rFonts w:hint="eastAsia" w:ascii="宋体" w:hAnsi="宋体" w:eastAsia="宋体" w:cs="宋体"/>
                <w:color w:val="auto"/>
                <w:sz w:val="28"/>
                <w:szCs w:val="28"/>
                <w:highlight w:val="none"/>
                <w:lang w:val="en-US" w:eastAsia="zh-CN"/>
              </w:rPr>
            </w:pPr>
          </w:p>
        </w:tc>
      </w:tr>
      <w:tr w14:paraId="1BF08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1" w:hRule="atLeast"/>
          <w:jc w:val="center"/>
        </w:trPr>
        <w:tc>
          <w:tcPr>
            <w:tcW w:w="1298" w:type="dxa"/>
            <w:noWrap w:val="0"/>
            <w:vAlign w:val="center"/>
          </w:tcPr>
          <w:p w14:paraId="12D75FD9">
            <w:pPr>
              <w:pStyle w:val="9"/>
              <w:keepNext w:val="0"/>
              <w:keepLines w:val="0"/>
              <w:pageBreakBefore w:val="0"/>
              <w:widowControl w:val="0"/>
              <w:kinsoku/>
              <w:wordWrap/>
              <w:overflowPunct/>
              <w:topLinePunct w:val="0"/>
              <w:autoSpaceDE/>
              <w:autoSpaceDN/>
              <w:bidi w:val="0"/>
              <w:snapToGrid/>
              <w:spacing w:line="312" w:lineRule="auto"/>
              <w:jc w:val="center"/>
              <w:textAlignment w:val="auto"/>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pP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企业荣誉</w:t>
            </w:r>
          </w:p>
          <w:p w14:paraId="1FEBE98B">
            <w:pPr>
              <w:pStyle w:val="9"/>
              <w:keepNext w:val="0"/>
              <w:keepLines w:val="0"/>
              <w:pageBreakBefore w:val="0"/>
              <w:widowControl w:val="0"/>
              <w:kinsoku/>
              <w:wordWrap/>
              <w:overflowPunct/>
              <w:topLinePunct w:val="0"/>
              <w:autoSpaceDE/>
              <w:autoSpaceDN/>
              <w:bidi w:val="0"/>
              <w:snapToGrid/>
              <w:spacing w:line="312" w:lineRule="auto"/>
              <w:jc w:val="center"/>
              <w:textAlignment w:val="auto"/>
              <w:rPr>
                <w:rFonts w:hint="eastAsia"/>
                <w:color w:val="auto"/>
                <w:sz w:val="28"/>
                <w:szCs w:val="28"/>
                <w:highlight w:val="none"/>
              </w:rPr>
            </w:pP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w:t>
            </w:r>
            <w:r>
              <w:rPr>
                <w:rFonts w:hint="eastAsia" w:hAnsi="宋体" w:cs="宋体"/>
                <w:b w:val="0"/>
                <w:bCs w:val="0"/>
                <w:caps w:val="0"/>
                <w:smallCaps w:val="0"/>
                <w:snapToGrid w:val="0"/>
                <w:color w:val="auto"/>
                <w:spacing w:val="0"/>
                <w:kern w:val="0"/>
                <w:sz w:val="28"/>
                <w:szCs w:val="28"/>
                <w:highlight w:val="none"/>
                <w:u w:val="none"/>
                <w:lang w:val="en-US" w:eastAsia="zh-CN"/>
              </w:rPr>
              <w:t>5</w:t>
            </w: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分）</w:t>
            </w:r>
          </w:p>
        </w:tc>
        <w:tc>
          <w:tcPr>
            <w:tcW w:w="4474" w:type="dxa"/>
            <w:shd w:val="clear" w:color="auto" w:fill="auto"/>
            <w:noWrap w:val="0"/>
            <w:vAlign w:val="center"/>
          </w:tcPr>
          <w:p w14:paraId="0BEDD9D2">
            <w:pPr>
              <w:pStyle w:val="156"/>
              <w:numPr>
                <w:ilvl w:val="0"/>
                <w:numId w:val="0"/>
              </w:numPr>
              <w:wordWrap w:val="0"/>
              <w:snapToGrid w:val="0"/>
              <w:spacing w:after="0" w:line="400" w:lineRule="exact"/>
              <w:jc w:val="left"/>
              <w:rPr>
                <w:rFonts w:hint="eastAsia" w:ascii="宋体" w:hAnsi="宋体" w:eastAsia="宋体" w:cs="宋体"/>
                <w:caps w:val="0"/>
                <w:smallCaps w:val="0"/>
                <w:snapToGrid w:val="0"/>
                <w:color w:val="auto"/>
                <w:spacing w:val="0"/>
                <w:kern w:val="0"/>
                <w:sz w:val="28"/>
                <w:szCs w:val="28"/>
                <w:highlight w:val="none"/>
                <w:lang w:eastAsia="zh-CN"/>
              </w:rPr>
            </w:pPr>
            <w:r>
              <w:rPr>
                <w:rFonts w:hint="eastAsia" w:ascii="宋体" w:hAnsi="宋体" w:eastAsia="宋体" w:cs="宋体"/>
                <w:caps w:val="0"/>
                <w:smallCaps w:val="0"/>
                <w:snapToGrid w:val="0"/>
                <w:color w:val="auto"/>
                <w:spacing w:val="0"/>
                <w:kern w:val="0"/>
                <w:sz w:val="28"/>
                <w:szCs w:val="28"/>
                <w:highlight w:val="none"/>
                <w:lang w:val="en-US" w:eastAsia="zh-CN" w:bidi="ar-SA"/>
              </w:rPr>
              <w:t>1.</w:t>
            </w:r>
            <w:r>
              <w:rPr>
                <w:rFonts w:hint="eastAsia" w:ascii="宋体" w:hAnsi="宋体" w:eastAsia="宋体" w:cs="宋体"/>
                <w:caps w:val="0"/>
                <w:smallCaps w:val="0"/>
                <w:snapToGrid w:val="0"/>
                <w:color w:val="auto"/>
                <w:spacing w:val="0"/>
                <w:kern w:val="0"/>
                <w:sz w:val="28"/>
                <w:szCs w:val="28"/>
                <w:highlight w:val="none"/>
                <w:lang w:eastAsia="zh-CN"/>
              </w:rPr>
              <w:t>投标人近年来</w:t>
            </w:r>
            <w:r>
              <w:rPr>
                <w:rFonts w:hint="eastAsia" w:hAnsi="宋体" w:eastAsia="宋体" w:cs="宋体"/>
                <w:caps w:val="0"/>
                <w:smallCaps w:val="0"/>
                <w:snapToGrid w:val="0"/>
                <w:color w:val="auto"/>
                <w:spacing w:val="0"/>
                <w:kern w:val="0"/>
                <w:sz w:val="28"/>
                <w:szCs w:val="28"/>
                <w:highlight w:val="none"/>
                <w:lang w:eastAsia="zh-CN"/>
              </w:rPr>
              <w:t>（</w:t>
            </w:r>
            <w:r>
              <w:rPr>
                <w:rFonts w:hint="eastAsia" w:ascii="宋体" w:hAnsi="宋体" w:eastAsia="宋体" w:cs="宋体"/>
                <w:caps w:val="0"/>
                <w:smallCaps w:val="0"/>
                <w:snapToGrid w:val="0"/>
                <w:color w:val="auto"/>
                <w:spacing w:val="0"/>
                <w:kern w:val="0"/>
                <w:sz w:val="28"/>
                <w:szCs w:val="28"/>
                <w:highlight w:val="none"/>
                <w:lang w:eastAsia="zh-CN"/>
              </w:rPr>
              <w:t>202</w:t>
            </w:r>
            <w:r>
              <w:rPr>
                <w:rFonts w:hint="eastAsia" w:hAnsi="宋体" w:cs="宋体"/>
                <w:caps w:val="0"/>
                <w:smallCaps w:val="0"/>
                <w:snapToGrid w:val="0"/>
                <w:color w:val="auto"/>
                <w:spacing w:val="0"/>
                <w:kern w:val="0"/>
                <w:sz w:val="28"/>
                <w:szCs w:val="28"/>
                <w:highlight w:val="none"/>
                <w:lang w:val="en-US" w:eastAsia="zh-CN"/>
              </w:rPr>
              <w:t>3</w:t>
            </w:r>
            <w:r>
              <w:rPr>
                <w:rFonts w:hint="eastAsia" w:ascii="宋体" w:hAnsi="宋体" w:eastAsia="宋体" w:cs="宋体"/>
                <w:caps w:val="0"/>
                <w:smallCaps w:val="0"/>
                <w:snapToGrid w:val="0"/>
                <w:color w:val="auto"/>
                <w:spacing w:val="0"/>
                <w:kern w:val="0"/>
                <w:sz w:val="28"/>
                <w:szCs w:val="28"/>
                <w:highlight w:val="none"/>
                <w:lang w:eastAsia="zh-CN"/>
              </w:rPr>
              <w:t>年1月1日至今</w:t>
            </w:r>
            <w:r>
              <w:rPr>
                <w:rFonts w:hint="eastAsia" w:hAnsi="宋体" w:eastAsia="宋体" w:cs="宋体"/>
                <w:caps w:val="0"/>
                <w:smallCaps w:val="0"/>
                <w:snapToGrid w:val="0"/>
                <w:color w:val="auto"/>
                <w:spacing w:val="0"/>
                <w:kern w:val="0"/>
                <w:sz w:val="28"/>
                <w:szCs w:val="28"/>
                <w:highlight w:val="none"/>
                <w:lang w:eastAsia="zh-CN"/>
              </w:rPr>
              <w:t>）</w:t>
            </w:r>
            <w:r>
              <w:rPr>
                <w:rFonts w:hint="eastAsia" w:ascii="宋体" w:hAnsi="宋体" w:eastAsia="宋体" w:cs="宋体"/>
                <w:caps w:val="0"/>
                <w:smallCaps w:val="0"/>
                <w:snapToGrid w:val="0"/>
                <w:color w:val="auto"/>
                <w:spacing w:val="0"/>
                <w:kern w:val="0"/>
                <w:sz w:val="28"/>
                <w:szCs w:val="28"/>
                <w:highlight w:val="none"/>
                <w:lang w:eastAsia="zh-CN"/>
              </w:rPr>
              <w:t>获得过省级或以上商业联合会颁发的诚信兴商证书的得</w:t>
            </w:r>
            <w:r>
              <w:rPr>
                <w:rFonts w:hint="eastAsia" w:hAnsi="宋体" w:cs="宋体"/>
                <w:caps w:val="0"/>
                <w:smallCaps w:val="0"/>
                <w:snapToGrid w:val="0"/>
                <w:color w:val="auto"/>
                <w:spacing w:val="0"/>
                <w:kern w:val="0"/>
                <w:sz w:val="28"/>
                <w:szCs w:val="28"/>
                <w:highlight w:val="none"/>
                <w:lang w:val="en-US" w:eastAsia="zh-CN"/>
              </w:rPr>
              <w:t>5</w:t>
            </w:r>
            <w:r>
              <w:rPr>
                <w:rFonts w:hint="eastAsia" w:ascii="宋体" w:hAnsi="宋体" w:eastAsia="宋体" w:cs="宋体"/>
                <w:caps w:val="0"/>
                <w:smallCaps w:val="0"/>
                <w:snapToGrid w:val="0"/>
                <w:color w:val="auto"/>
                <w:spacing w:val="0"/>
                <w:kern w:val="0"/>
                <w:sz w:val="28"/>
                <w:szCs w:val="28"/>
                <w:highlight w:val="none"/>
                <w:lang w:eastAsia="zh-CN"/>
              </w:rPr>
              <w:t>分</w:t>
            </w:r>
            <w:r>
              <w:rPr>
                <w:rFonts w:hint="eastAsia" w:hAnsi="宋体" w:eastAsia="宋体" w:cs="宋体"/>
                <w:caps w:val="0"/>
                <w:smallCaps w:val="0"/>
                <w:snapToGrid w:val="0"/>
                <w:color w:val="auto"/>
                <w:spacing w:val="0"/>
                <w:kern w:val="0"/>
                <w:sz w:val="28"/>
                <w:szCs w:val="28"/>
                <w:highlight w:val="none"/>
                <w:lang w:eastAsia="zh-CN"/>
              </w:rPr>
              <w:t>；</w:t>
            </w:r>
          </w:p>
          <w:p w14:paraId="15292C2C">
            <w:pPr>
              <w:pStyle w:val="156"/>
              <w:numPr>
                <w:ilvl w:val="0"/>
                <w:numId w:val="0"/>
              </w:numPr>
              <w:wordWrap w:val="0"/>
              <w:snapToGrid w:val="0"/>
              <w:spacing w:after="0" w:line="400" w:lineRule="exact"/>
              <w:jc w:val="left"/>
              <w:rPr>
                <w:rFonts w:hint="eastAsia" w:ascii="宋体" w:hAnsi="宋体" w:eastAsia="宋体" w:cs="宋体"/>
                <w:caps w:val="0"/>
                <w:smallCaps w:val="0"/>
                <w:snapToGrid w:val="0"/>
                <w:color w:val="auto"/>
                <w:spacing w:val="0"/>
                <w:kern w:val="0"/>
                <w:sz w:val="28"/>
                <w:szCs w:val="28"/>
                <w:highlight w:val="none"/>
                <w:lang w:eastAsia="zh-CN"/>
              </w:rPr>
            </w:pPr>
            <w:r>
              <w:rPr>
                <w:rFonts w:hint="eastAsia" w:hAnsi="宋体" w:cs="宋体"/>
                <w:caps w:val="0"/>
                <w:smallCaps w:val="0"/>
                <w:snapToGrid w:val="0"/>
                <w:color w:val="auto"/>
                <w:spacing w:val="0"/>
                <w:kern w:val="0"/>
                <w:sz w:val="28"/>
                <w:szCs w:val="28"/>
                <w:highlight w:val="none"/>
                <w:lang w:val="en-US" w:eastAsia="zh-CN"/>
              </w:rPr>
              <w:t>2</w:t>
            </w:r>
            <w:r>
              <w:rPr>
                <w:rFonts w:hint="eastAsia" w:ascii="宋体" w:hAnsi="宋体" w:eastAsia="宋体" w:cs="宋体"/>
                <w:caps w:val="0"/>
                <w:smallCaps w:val="0"/>
                <w:snapToGrid w:val="0"/>
                <w:color w:val="auto"/>
                <w:spacing w:val="0"/>
                <w:kern w:val="0"/>
                <w:sz w:val="28"/>
                <w:szCs w:val="28"/>
                <w:highlight w:val="none"/>
                <w:lang w:eastAsia="zh-CN"/>
              </w:rPr>
              <w:t>.其他情形的</w:t>
            </w:r>
            <w:r>
              <w:rPr>
                <w:rFonts w:hint="eastAsia" w:hAnsi="宋体" w:eastAsia="宋体" w:cs="宋体"/>
                <w:caps w:val="0"/>
                <w:smallCaps w:val="0"/>
                <w:snapToGrid w:val="0"/>
                <w:color w:val="auto"/>
                <w:spacing w:val="0"/>
                <w:kern w:val="0"/>
                <w:sz w:val="28"/>
                <w:szCs w:val="28"/>
                <w:highlight w:val="none"/>
                <w:lang w:eastAsia="zh-CN"/>
              </w:rPr>
              <w:t>，</w:t>
            </w:r>
            <w:r>
              <w:rPr>
                <w:rFonts w:hint="eastAsia" w:ascii="宋体" w:hAnsi="宋体" w:eastAsia="宋体" w:cs="宋体"/>
                <w:caps w:val="0"/>
                <w:smallCaps w:val="0"/>
                <w:snapToGrid w:val="0"/>
                <w:color w:val="auto"/>
                <w:spacing w:val="0"/>
                <w:kern w:val="0"/>
                <w:sz w:val="28"/>
                <w:szCs w:val="28"/>
                <w:highlight w:val="none"/>
                <w:lang w:eastAsia="zh-CN"/>
              </w:rPr>
              <w:t>不予计分。</w:t>
            </w:r>
          </w:p>
          <w:p w14:paraId="4C728098">
            <w:pPr>
              <w:pStyle w:val="156"/>
              <w:numPr>
                <w:ilvl w:val="0"/>
                <w:numId w:val="0"/>
              </w:numPr>
              <w:wordWrap w:val="0"/>
              <w:snapToGrid w:val="0"/>
              <w:spacing w:after="0" w:line="400" w:lineRule="exact"/>
              <w:ind w:left="0" w:leftChars="0" w:firstLine="0" w:firstLineChars="0"/>
              <w:jc w:val="left"/>
              <w:rPr>
                <w:rFonts w:hint="eastAsia" w:ascii="宋体" w:hAnsi="宋体" w:eastAsia="宋体" w:cs="宋体"/>
                <w:caps w:val="0"/>
                <w:smallCaps w:val="0"/>
                <w:snapToGrid w:val="0"/>
                <w:color w:val="auto"/>
                <w:spacing w:val="0"/>
                <w:kern w:val="0"/>
                <w:sz w:val="28"/>
                <w:szCs w:val="28"/>
                <w:highlight w:val="none"/>
                <w:lang w:val="en-US" w:eastAsia="zh-CN" w:bidi="ar-SA"/>
              </w:rPr>
            </w:pPr>
            <w:r>
              <w:rPr>
                <w:rFonts w:hint="eastAsia" w:ascii="宋体" w:hAnsi="宋体" w:eastAsia="宋体" w:cs="宋体"/>
                <w:caps w:val="0"/>
                <w:smallCaps w:val="0"/>
                <w:snapToGrid w:val="0"/>
                <w:color w:val="auto"/>
                <w:spacing w:val="0"/>
                <w:kern w:val="0"/>
                <w:sz w:val="28"/>
                <w:szCs w:val="28"/>
                <w:highlight w:val="none"/>
                <w:lang w:eastAsia="zh-CN"/>
              </w:rPr>
              <w:t>说明</w:t>
            </w:r>
            <w:r>
              <w:rPr>
                <w:rFonts w:hint="eastAsia" w:hAnsi="宋体" w:eastAsia="宋体" w:cs="宋体"/>
                <w:caps w:val="0"/>
                <w:smallCaps w:val="0"/>
                <w:snapToGrid w:val="0"/>
                <w:color w:val="auto"/>
                <w:spacing w:val="0"/>
                <w:kern w:val="0"/>
                <w:sz w:val="28"/>
                <w:szCs w:val="28"/>
                <w:highlight w:val="none"/>
                <w:lang w:eastAsia="zh-CN"/>
              </w:rPr>
              <w:t>：</w:t>
            </w:r>
            <w:r>
              <w:rPr>
                <w:rFonts w:hint="eastAsia" w:ascii="宋体" w:hAnsi="宋体" w:eastAsia="宋体" w:cs="宋体"/>
                <w:caps w:val="0"/>
                <w:smallCaps w:val="0"/>
                <w:snapToGrid w:val="0"/>
                <w:color w:val="auto"/>
                <w:spacing w:val="0"/>
                <w:kern w:val="0"/>
                <w:sz w:val="28"/>
                <w:szCs w:val="28"/>
                <w:highlight w:val="none"/>
                <w:lang w:eastAsia="zh-CN"/>
              </w:rPr>
              <w:t>本项最高得</w:t>
            </w:r>
            <w:r>
              <w:rPr>
                <w:rFonts w:hint="eastAsia" w:hAnsi="宋体" w:cs="宋体"/>
                <w:caps w:val="0"/>
                <w:smallCaps w:val="0"/>
                <w:snapToGrid w:val="0"/>
                <w:color w:val="auto"/>
                <w:spacing w:val="0"/>
                <w:kern w:val="0"/>
                <w:sz w:val="28"/>
                <w:szCs w:val="28"/>
                <w:highlight w:val="none"/>
                <w:lang w:val="en-US" w:eastAsia="zh-CN"/>
              </w:rPr>
              <w:t>5</w:t>
            </w:r>
            <w:r>
              <w:rPr>
                <w:rFonts w:hint="eastAsia" w:ascii="宋体" w:hAnsi="宋体" w:eastAsia="宋体" w:cs="宋体"/>
                <w:caps w:val="0"/>
                <w:smallCaps w:val="0"/>
                <w:snapToGrid w:val="0"/>
                <w:color w:val="auto"/>
                <w:spacing w:val="0"/>
                <w:kern w:val="0"/>
                <w:sz w:val="28"/>
                <w:szCs w:val="28"/>
                <w:highlight w:val="none"/>
                <w:lang w:eastAsia="zh-CN"/>
              </w:rPr>
              <w:t>分。</w:t>
            </w:r>
          </w:p>
        </w:tc>
        <w:tc>
          <w:tcPr>
            <w:tcW w:w="4529" w:type="dxa"/>
            <w:shd w:val="clear" w:color="auto" w:fill="auto"/>
            <w:noWrap w:val="0"/>
            <w:vAlign w:val="center"/>
          </w:tcPr>
          <w:p w14:paraId="333CA86D">
            <w:pPr>
              <w:pStyle w:val="9"/>
              <w:keepNext w:val="0"/>
              <w:keepLines w:val="0"/>
              <w:pageBreakBefore w:val="0"/>
              <w:widowControl w:val="0"/>
              <w:kinsoku/>
              <w:wordWrap/>
              <w:overflowPunct/>
              <w:topLinePunct w:val="0"/>
              <w:autoSpaceDE/>
              <w:autoSpaceDN/>
              <w:bidi w:val="0"/>
              <w:snapToGrid/>
              <w:spacing w:line="312" w:lineRule="auto"/>
              <w:textAlignment w:val="auto"/>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pP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1.证书由省级或以上商业联合会颁发，需提供相关证书彩色扫描件（或打印件）</w:t>
            </w: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bidi="ar-SA"/>
              </w:rPr>
              <w:t>，</w:t>
            </w:r>
            <w:r>
              <w:rPr>
                <w:rFonts w:hint="eastAsia" w:ascii="宋体" w:hAnsi="宋体" w:eastAsia="宋体" w:cs="宋体"/>
                <w:b/>
                <w:bCs/>
                <w:caps w:val="0"/>
                <w:smallCaps w:val="0"/>
                <w:snapToGrid w:val="0"/>
                <w:color w:val="auto"/>
                <w:spacing w:val="0"/>
                <w:kern w:val="0"/>
                <w:sz w:val="28"/>
                <w:szCs w:val="28"/>
                <w:highlight w:val="none"/>
                <w:u w:val="none"/>
                <w:lang w:val="en-US" w:eastAsia="zh-CN" w:bidi="ar-SA"/>
              </w:rPr>
              <w:t>同时提供原件供核对。（证书为电子证书打印件的除外）。</w:t>
            </w:r>
          </w:p>
          <w:p w14:paraId="49175E85">
            <w:pPr>
              <w:pStyle w:val="9"/>
              <w:keepNext w:val="0"/>
              <w:keepLines w:val="0"/>
              <w:pageBreakBefore w:val="0"/>
              <w:widowControl w:val="0"/>
              <w:kinsoku/>
              <w:wordWrap/>
              <w:overflowPunct/>
              <w:topLinePunct w:val="0"/>
              <w:autoSpaceDE/>
              <w:autoSpaceDN/>
              <w:bidi w:val="0"/>
              <w:snapToGrid/>
              <w:spacing w:line="312" w:lineRule="auto"/>
              <w:textAlignment w:val="auto"/>
              <w:rPr>
                <w:rFonts w:hint="eastAsia" w:ascii="宋体" w:hAnsi="宋体" w:eastAsia="宋体" w:cs="宋体"/>
                <w:snapToGrid w:val="0"/>
                <w:color w:val="auto"/>
                <w:kern w:val="0"/>
                <w:sz w:val="28"/>
                <w:szCs w:val="28"/>
                <w:highlight w:val="none"/>
                <w:lang w:val="en-US" w:eastAsia="zh-CN" w:bidi="ar-SA"/>
              </w:rPr>
            </w:pP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2.颁发机构不符合要求的，不予计分。</w:t>
            </w:r>
          </w:p>
        </w:tc>
      </w:tr>
      <w:tr w14:paraId="28978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4" w:hRule="atLeast"/>
          <w:jc w:val="center"/>
        </w:trPr>
        <w:tc>
          <w:tcPr>
            <w:tcW w:w="1298" w:type="dxa"/>
            <w:shd w:val="clear" w:color="auto" w:fill="auto"/>
            <w:noWrap w:val="0"/>
            <w:vAlign w:val="center"/>
          </w:tcPr>
          <w:p w14:paraId="4D10AB96">
            <w:pPr>
              <w:pStyle w:val="9"/>
              <w:keepNext w:val="0"/>
              <w:keepLines w:val="0"/>
              <w:pageBreakBefore w:val="0"/>
              <w:widowControl w:val="0"/>
              <w:kinsoku/>
              <w:wordWrap/>
              <w:overflowPunct/>
              <w:topLinePunct w:val="0"/>
              <w:autoSpaceDE/>
              <w:autoSpaceDN/>
              <w:bidi w:val="0"/>
              <w:snapToGrid/>
              <w:spacing w:line="312" w:lineRule="auto"/>
              <w:jc w:val="center"/>
              <w:textAlignment w:val="auto"/>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pP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企业管理</w:t>
            </w:r>
          </w:p>
          <w:p w14:paraId="0A8FDC3B">
            <w:pPr>
              <w:pStyle w:val="9"/>
              <w:keepNext w:val="0"/>
              <w:keepLines w:val="0"/>
              <w:pageBreakBefore w:val="0"/>
              <w:widowControl w:val="0"/>
              <w:kinsoku/>
              <w:wordWrap/>
              <w:overflowPunct/>
              <w:topLinePunct w:val="0"/>
              <w:autoSpaceDE/>
              <w:autoSpaceDN/>
              <w:bidi w:val="0"/>
              <w:snapToGrid/>
              <w:spacing w:line="312" w:lineRule="auto"/>
              <w:jc w:val="center"/>
              <w:textAlignment w:val="auto"/>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pP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体系认证</w:t>
            </w:r>
          </w:p>
          <w:p w14:paraId="4EBE5655">
            <w:pPr>
              <w:pStyle w:val="9"/>
              <w:keepNext w:val="0"/>
              <w:keepLines w:val="0"/>
              <w:pageBreakBefore w:val="0"/>
              <w:widowControl w:val="0"/>
              <w:kinsoku/>
              <w:wordWrap/>
              <w:overflowPunct/>
              <w:topLinePunct w:val="0"/>
              <w:autoSpaceDE/>
              <w:autoSpaceDN/>
              <w:bidi w:val="0"/>
              <w:snapToGrid/>
              <w:spacing w:line="312" w:lineRule="auto"/>
              <w:jc w:val="center"/>
              <w:textAlignment w:val="auto"/>
              <w:rPr>
                <w:rFonts w:hint="eastAsia" w:ascii="宋体" w:hAnsi="宋体" w:eastAsia="宋体" w:cs="宋体"/>
                <w:color w:val="auto"/>
                <w:kern w:val="0"/>
                <w:sz w:val="28"/>
                <w:szCs w:val="28"/>
                <w:highlight w:val="none"/>
                <w:lang w:val="en-US" w:eastAsia="zh-CN" w:bidi="ar-SA"/>
              </w:rPr>
            </w:pP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w:t>
            </w:r>
            <w:r>
              <w:rPr>
                <w:rFonts w:hint="eastAsia" w:hAnsi="宋体" w:cs="宋体"/>
                <w:b w:val="0"/>
                <w:bCs w:val="0"/>
                <w:caps w:val="0"/>
                <w:smallCaps w:val="0"/>
                <w:snapToGrid w:val="0"/>
                <w:color w:val="auto"/>
                <w:spacing w:val="0"/>
                <w:kern w:val="0"/>
                <w:sz w:val="28"/>
                <w:szCs w:val="28"/>
                <w:highlight w:val="none"/>
                <w:u w:val="none"/>
                <w:lang w:val="en-US" w:eastAsia="zh-CN"/>
              </w:rPr>
              <w:t>6</w:t>
            </w: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分）</w:t>
            </w:r>
          </w:p>
        </w:tc>
        <w:tc>
          <w:tcPr>
            <w:tcW w:w="4474" w:type="dxa"/>
            <w:shd w:val="clear" w:color="auto" w:fill="auto"/>
            <w:noWrap w:val="0"/>
            <w:vAlign w:val="center"/>
          </w:tcPr>
          <w:p w14:paraId="72C7B317">
            <w:pPr>
              <w:pStyle w:val="9"/>
              <w:keepNext w:val="0"/>
              <w:keepLines w:val="0"/>
              <w:pageBreakBefore w:val="0"/>
              <w:widowControl w:val="0"/>
              <w:kinsoku/>
              <w:wordWrap/>
              <w:overflowPunct/>
              <w:topLinePunct w:val="0"/>
              <w:autoSpaceDE/>
              <w:autoSpaceDN/>
              <w:bidi w:val="0"/>
              <w:snapToGrid/>
              <w:spacing w:line="312" w:lineRule="auto"/>
              <w:textAlignment w:val="auto"/>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pP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1.质量管理体系认证、职业健康安全管理体系认证、环境管理体系认证中，每获得1项认证得</w:t>
            </w:r>
            <w:r>
              <w:rPr>
                <w:rFonts w:hint="eastAsia" w:hAnsi="宋体" w:cs="宋体"/>
                <w:b w:val="0"/>
                <w:bCs w:val="0"/>
                <w:caps w:val="0"/>
                <w:smallCaps w:val="0"/>
                <w:snapToGrid w:val="0"/>
                <w:color w:val="auto"/>
                <w:spacing w:val="0"/>
                <w:kern w:val="0"/>
                <w:sz w:val="28"/>
                <w:szCs w:val="28"/>
                <w:highlight w:val="none"/>
                <w:u w:val="none"/>
                <w:lang w:val="en-US" w:eastAsia="zh-CN"/>
              </w:rPr>
              <w:t>2</w:t>
            </w: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分，最高得</w:t>
            </w:r>
            <w:r>
              <w:rPr>
                <w:rFonts w:hint="eastAsia" w:hAnsi="宋体" w:cs="宋体"/>
                <w:b w:val="0"/>
                <w:bCs w:val="0"/>
                <w:caps w:val="0"/>
                <w:smallCaps w:val="0"/>
                <w:snapToGrid w:val="0"/>
                <w:color w:val="auto"/>
                <w:spacing w:val="0"/>
                <w:kern w:val="0"/>
                <w:sz w:val="28"/>
                <w:szCs w:val="28"/>
                <w:highlight w:val="none"/>
                <w:u w:val="none"/>
                <w:lang w:val="en-US" w:eastAsia="zh-CN"/>
              </w:rPr>
              <w:t>6</w:t>
            </w: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分。</w:t>
            </w:r>
          </w:p>
          <w:p w14:paraId="6BE5F8E0">
            <w:pPr>
              <w:pStyle w:val="9"/>
              <w:keepNext w:val="0"/>
              <w:keepLines w:val="0"/>
              <w:pageBreakBefore w:val="0"/>
              <w:widowControl w:val="0"/>
              <w:kinsoku/>
              <w:wordWrap/>
              <w:overflowPunct/>
              <w:topLinePunct w:val="0"/>
              <w:autoSpaceDE/>
              <w:autoSpaceDN/>
              <w:bidi w:val="0"/>
              <w:snapToGrid/>
              <w:spacing w:line="312" w:lineRule="auto"/>
              <w:textAlignment w:val="auto"/>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pP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2.未获得以上认证的，不予计分。</w:t>
            </w:r>
          </w:p>
          <w:p w14:paraId="4B902DE5">
            <w:pPr>
              <w:pStyle w:val="9"/>
              <w:keepNext w:val="0"/>
              <w:keepLines w:val="0"/>
              <w:pageBreakBefore w:val="0"/>
              <w:widowControl w:val="0"/>
              <w:kinsoku/>
              <w:wordWrap/>
              <w:overflowPunct/>
              <w:topLinePunct w:val="0"/>
              <w:autoSpaceDE/>
              <w:autoSpaceDN/>
              <w:bidi w:val="0"/>
              <w:snapToGrid/>
              <w:spacing w:line="312" w:lineRule="auto"/>
              <w:textAlignment w:val="auto"/>
              <w:rPr>
                <w:rFonts w:hint="eastAsia" w:ascii="宋体" w:hAnsi="Times New Roman" w:eastAsia="宋体" w:cs="Times New Roman"/>
                <w:color w:val="auto"/>
                <w:kern w:val="0"/>
                <w:sz w:val="28"/>
                <w:szCs w:val="28"/>
                <w:highlight w:val="none"/>
                <w:lang w:val="en-US" w:eastAsia="zh-CN" w:bidi="ar-SA"/>
              </w:rPr>
            </w:pP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说明：本项最高得</w:t>
            </w:r>
            <w:r>
              <w:rPr>
                <w:rFonts w:hint="eastAsia" w:hAnsi="宋体" w:cs="宋体"/>
                <w:b w:val="0"/>
                <w:bCs w:val="0"/>
                <w:caps w:val="0"/>
                <w:smallCaps w:val="0"/>
                <w:snapToGrid w:val="0"/>
                <w:color w:val="auto"/>
                <w:spacing w:val="0"/>
                <w:kern w:val="0"/>
                <w:sz w:val="28"/>
                <w:szCs w:val="28"/>
                <w:highlight w:val="none"/>
                <w:u w:val="none"/>
                <w:lang w:val="en-US" w:eastAsia="zh-CN"/>
              </w:rPr>
              <w:t>6</w:t>
            </w: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分。</w:t>
            </w:r>
          </w:p>
        </w:tc>
        <w:tc>
          <w:tcPr>
            <w:tcW w:w="4529" w:type="dxa"/>
            <w:shd w:val="clear" w:color="auto" w:fill="auto"/>
            <w:noWrap w:val="0"/>
            <w:vAlign w:val="center"/>
          </w:tcPr>
          <w:p w14:paraId="04DB3219">
            <w:pPr>
              <w:pStyle w:val="9"/>
              <w:keepNext w:val="0"/>
              <w:keepLines w:val="0"/>
              <w:pageBreakBefore w:val="0"/>
              <w:widowControl w:val="0"/>
              <w:kinsoku/>
              <w:wordWrap/>
              <w:overflowPunct/>
              <w:topLinePunct w:val="0"/>
              <w:autoSpaceDE/>
              <w:autoSpaceDN/>
              <w:bidi w:val="0"/>
              <w:snapToGrid/>
              <w:spacing w:line="312" w:lineRule="auto"/>
              <w:textAlignment w:val="auto"/>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pP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1</w:t>
            </w:r>
            <w:r>
              <w:rPr>
                <w:rFonts w:hint="eastAsia" w:hAnsi="宋体" w:cs="宋体"/>
                <w:b w:val="0"/>
                <w:bCs w:val="0"/>
                <w:caps w:val="0"/>
                <w:smallCaps w:val="0"/>
                <w:snapToGrid w:val="0"/>
                <w:color w:val="auto"/>
                <w:spacing w:val="0"/>
                <w:kern w:val="0"/>
                <w:sz w:val="28"/>
                <w:szCs w:val="28"/>
                <w:highlight w:val="none"/>
                <w:u w:val="none"/>
                <w:lang w:val="en-US" w:eastAsia="zh-CN"/>
              </w:rPr>
              <w:t>.</w:t>
            </w: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需附在有效期内的认证证书彩色扫描件（或打印件）</w:t>
            </w: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bidi="ar-SA"/>
              </w:rPr>
              <w:t>，</w:t>
            </w:r>
            <w:r>
              <w:rPr>
                <w:rFonts w:hint="eastAsia" w:ascii="宋体" w:hAnsi="宋体" w:eastAsia="宋体" w:cs="宋体"/>
                <w:b/>
                <w:bCs/>
                <w:caps w:val="0"/>
                <w:smallCaps w:val="0"/>
                <w:snapToGrid w:val="0"/>
                <w:color w:val="auto"/>
                <w:spacing w:val="0"/>
                <w:kern w:val="0"/>
                <w:sz w:val="28"/>
                <w:szCs w:val="28"/>
                <w:highlight w:val="none"/>
                <w:u w:val="none"/>
                <w:lang w:val="en-US" w:eastAsia="zh-CN" w:bidi="ar-SA"/>
              </w:rPr>
              <w:t>同时提供原件供核对。（证书为电子证书打印件的除外）。</w:t>
            </w:r>
          </w:p>
          <w:p w14:paraId="483D532C">
            <w:pPr>
              <w:pStyle w:val="9"/>
              <w:keepNext w:val="0"/>
              <w:keepLines w:val="0"/>
              <w:pageBreakBefore w:val="0"/>
              <w:widowControl w:val="0"/>
              <w:kinsoku/>
              <w:wordWrap/>
              <w:overflowPunct/>
              <w:topLinePunct w:val="0"/>
              <w:autoSpaceDE/>
              <w:autoSpaceDN/>
              <w:bidi w:val="0"/>
              <w:snapToGrid/>
              <w:spacing w:line="312" w:lineRule="auto"/>
              <w:rPr>
                <w:rFonts w:hint="eastAsia" w:ascii="宋体" w:hAnsi="宋体" w:eastAsia="宋体" w:cs="宋体"/>
                <w:b w:val="0"/>
                <w:bCs/>
                <w:snapToGrid w:val="0"/>
                <w:color w:val="auto"/>
                <w:kern w:val="0"/>
                <w:sz w:val="28"/>
                <w:szCs w:val="28"/>
                <w:highlight w:val="none"/>
                <w:lang w:val="en-US" w:eastAsia="zh-CN" w:bidi="ar-SA"/>
              </w:rPr>
            </w:pP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2</w:t>
            </w:r>
            <w:r>
              <w:rPr>
                <w:rFonts w:hint="eastAsia" w:hAnsi="宋体" w:cs="宋体"/>
                <w:b w:val="0"/>
                <w:bCs w:val="0"/>
                <w:caps w:val="0"/>
                <w:smallCaps w:val="0"/>
                <w:snapToGrid w:val="0"/>
                <w:color w:val="auto"/>
                <w:spacing w:val="0"/>
                <w:kern w:val="0"/>
                <w:sz w:val="28"/>
                <w:szCs w:val="28"/>
                <w:highlight w:val="none"/>
                <w:u w:val="none"/>
                <w:lang w:val="en-US" w:eastAsia="zh-CN"/>
              </w:rPr>
              <w:t>.</w:t>
            </w: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任一认证证书不在有效期内的，该认证证书视为无效，不予计分。</w:t>
            </w:r>
          </w:p>
        </w:tc>
      </w:tr>
      <w:tr w14:paraId="650C7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2" w:hRule="atLeast"/>
          <w:jc w:val="center"/>
        </w:trPr>
        <w:tc>
          <w:tcPr>
            <w:tcW w:w="1298" w:type="dxa"/>
            <w:vMerge w:val="restart"/>
            <w:noWrap w:val="0"/>
            <w:vAlign w:val="center"/>
          </w:tcPr>
          <w:p w14:paraId="0EDAA90F">
            <w:pPr>
              <w:pStyle w:val="10"/>
              <w:keepNext w:val="0"/>
              <w:keepLines w:val="0"/>
              <w:pageBreakBefore w:val="0"/>
              <w:widowControl w:val="0"/>
              <w:kinsoku/>
              <w:wordWrap/>
              <w:overflowPunct/>
              <w:topLinePunct w:val="0"/>
              <w:autoSpaceDE/>
              <w:autoSpaceDN/>
              <w:bidi w:val="0"/>
              <w:adjustRightInd w:val="0"/>
              <w:snapToGrid/>
              <w:spacing w:after="0" w:afterLines="0" w:line="312" w:lineRule="auto"/>
              <w:jc w:val="center"/>
              <w:textAlignment w:val="auto"/>
              <w:rPr>
                <w:rFonts w:hint="eastAsia" w:ascii="宋体" w:hAnsi="宋体" w:eastAsia="宋体" w:cs="宋体"/>
                <w:b w:val="0"/>
                <w:bCs w:val="0"/>
                <w:strike w:val="0"/>
                <w:dstrike w:val="0"/>
                <w:snapToGrid w:val="0"/>
                <w:color w:val="auto"/>
                <w:kern w:val="0"/>
                <w:sz w:val="28"/>
                <w:szCs w:val="28"/>
                <w:highlight w:val="none"/>
                <w:u w:val="none"/>
              </w:rPr>
            </w:pPr>
            <w:r>
              <w:rPr>
                <w:rFonts w:hint="eastAsia" w:ascii="宋体" w:hAnsi="宋体" w:eastAsia="宋体" w:cs="宋体"/>
                <w:b w:val="0"/>
                <w:bCs w:val="0"/>
                <w:strike w:val="0"/>
                <w:dstrike w:val="0"/>
                <w:snapToGrid w:val="0"/>
                <w:color w:val="auto"/>
                <w:kern w:val="0"/>
                <w:sz w:val="28"/>
                <w:szCs w:val="28"/>
                <w:highlight w:val="none"/>
                <w:u w:val="none"/>
              </w:rPr>
              <w:t>项目监理机构其他人员</w:t>
            </w:r>
          </w:p>
          <w:p w14:paraId="0C661C9A">
            <w:pPr>
              <w:pStyle w:val="26"/>
              <w:keepNext w:val="0"/>
              <w:keepLines w:val="0"/>
              <w:pageBreakBefore w:val="0"/>
              <w:widowControl w:val="0"/>
              <w:kinsoku/>
              <w:wordWrap/>
              <w:overflowPunct/>
              <w:topLinePunct w:val="0"/>
              <w:autoSpaceDE/>
              <w:autoSpaceDN/>
              <w:bidi w:val="0"/>
              <w:snapToGrid/>
              <w:spacing w:line="312" w:lineRule="auto"/>
              <w:jc w:val="center"/>
              <w:rPr>
                <w:rFonts w:hint="eastAsia" w:ascii="宋体" w:hAnsi="宋体" w:eastAsia="宋体" w:cs="宋体"/>
                <w:color w:val="auto"/>
                <w:sz w:val="28"/>
                <w:szCs w:val="28"/>
                <w:highlight w:val="none"/>
              </w:rPr>
            </w:pPr>
            <w:r>
              <w:rPr>
                <w:rFonts w:hint="eastAsia" w:hAnsi="宋体" w:cs="宋体"/>
                <w:b w:val="0"/>
                <w:bCs w:val="0"/>
                <w:strike w:val="0"/>
                <w:dstrike w:val="0"/>
                <w:snapToGrid w:val="0"/>
                <w:color w:val="auto"/>
                <w:kern w:val="0"/>
                <w:sz w:val="28"/>
                <w:szCs w:val="28"/>
                <w:highlight w:val="none"/>
                <w:u w:val="none"/>
                <w:lang w:eastAsia="zh-CN"/>
              </w:rPr>
              <w:t>（</w:t>
            </w:r>
            <w:r>
              <w:rPr>
                <w:rFonts w:hint="eastAsia" w:hAnsi="宋体" w:cs="宋体"/>
                <w:b w:val="0"/>
                <w:bCs w:val="0"/>
                <w:strike w:val="0"/>
                <w:dstrike w:val="0"/>
                <w:snapToGrid w:val="0"/>
                <w:color w:val="auto"/>
                <w:kern w:val="0"/>
                <w:sz w:val="28"/>
                <w:szCs w:val="28"/>
                <w:highlight w:val="none"/>
                <w:u w:val="none"/>
                <w:lang w:val="en-US" w:eastAsia="zh-CN"/>
              </w:rPr>
              <w:t>25分</w:t>
            </w:r>
            <w:r>
              <w:rPr>
                <w:rFonts w:hint="eastAsia" w:hAnsi="宋体" w:cs="宋体"/>
                <w:b w:val="0"/>
                <w:bCs w:val="0"/>
                <w:strike w:val="0"/>
                <w:dstrike w:val="0"/>
                <w:snapToGrid w:val="0"/>
                <w:color w:val="auto"/>
                <w:kern w:val="0"/>
                <w:sz w:val="28"/>
                <w:szCs w:val="28"/>
                <w:highlight w:val="none"/>
                <w:u w:val="none"/>
                <w:lang w:eastAsia="zh-CN"/>
              </w:rPr>
              <w:t>）</w:t>
            </w:r>
          </w:p>
        </w:tc>
        <w:tc>
          <w:tcPr>
            <w:tcW w:w="4474" w:type="dxa"/>
            <w:noWrap w:val="0"/>
            <w:vAlign w:val="center"/>
          </w:tcPr>
          <w:p w14:paraId="5D16729A">
            <w:pPr>
              <w:pStyle w:val="9"/>
              <w:keepNext w:val="0"/>
              <w:keepLines w:val="0"/>
              <w:pageBreakBefore w:val="0"/>
              <w:widowControl w:val="0"/>
              <w:kinsoku/>
              <w:wordWrap/>
              <w:overflowPunct/>
              <w:topLinePunct w:val="0"/>
              <w:autoSpaceDE/>
              <w:autoSpaceDN/>
              <w:bidi w:val="0"/>
              <w:snapToGrid/>
              <w:spacing w:line="312" w:lineRule="auto"/>
              <w:textAlignment w:val="auto"/>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pP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拟派人员的数量和专业完全满足表2《项目监理机构其他人员需求表》（以下简称《需求表》）要求的,得4分，不符合要求的，每人扣1分，直至扣完。</w:t>
            </w:r>
          </w:p>
          <w:p w14:paraId="6052CDA8">
            <w:pPr>
              <w:pStyle w:val="9"/>
              <w:keepNext w:val="0"/>
              <w:keepLines w:val="0"/>
              <w:pageBreakBefore w:val="0"/>
              <w:widowControl w:val="0"/>
              <w:kinsoku/>
              <w:wordWrap/>
              <w:overflowPunct/>
              <w:topLinePunct w:val="0"/>
              <w:autoSpaceDE/>
              <w:autoSpaceDN/>
              <w:bidi w:val="0"/>
              <w:snapToGrid/>
              <w:spacing w:line="312" w:lineRule="auto"/>
              <w:textAlignment w:val="auto"/>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pP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说明：本项最高得4分。</w:t>
            </w:r>
          </w:p>
        </w:tc>
        <w:tc>
          <w:tcPr>
            <w:tcW w:w="4529" w:type="dxa"/>
            <w:noWrap w:val="0"/>
            <w:vAlign w:val="center"/>
          </w:tcPr>
          <w:p w14:paraId="2B3229FC">
            <w:pPr>
              <w:pStyle w:val="9"/>
              <w:keepNext w:val="0"/>
              <w:keepLines w:val="0"/>
              <w:pageBreakBefore w:val="0"/>
              <w:widowControl w:val="0"/>
              <w:kinsoku/>
              <w:wordWrap/>
              <w:overflowPunct/>
              <w:topLinePunct w:val="0"/>
              <w:autoSpaceDE/>
              <w:autoSpaceDN/>
              <w:bidi w:val="0"/>
              <w:snapToGrid/>
              <w:spacing w:line="312" w:lineRule="auto"/>
              <w:textAlignment w:val="auto"/>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pP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1.须提供相关证书、证明材料彩色扫描件。</w:t>
            </w:r>
          </w:p>
          <w:p w14:paraId="62AA7FFE">
            <w:pPr>
              <w:pStyle w:val="9"/>
              <w:keepNext w:val="0"/>
              <w:keepLines w:val="0"/>
              <w:pageBreakBefore w:val="0"/>
              <w:widowControl w:val="0"/>
              <w:kinsoku/>
              <w:wordWrap/>
              <w:overflowPunct/>
              <w:topLinePunct w:val="0"/>
              <w:autoSpaceDE/>
              <w:autoSpaceDN/>
              <w:bidi w:val="0"/>
              <w:snapToGrid/>
              <w:spacing w:line="312" w:lineRule="auto"/>
              <w:textAlignment w:val="auto"/>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pP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2.拟派专业监理工程师按照《需求表》“持证要求”栏目提供的证书中，有任意一类符合专业要求的，即视其专业满足要求。</w:t>
            </w:r>
          </w:p>
          <w:p w14:paraId="68482639">
            <w:pPr>
              <w:pStyle w:val="9"/>
              <w:keepNext w:val="0"/>
              <w:keepLines w:val="0"/>
              <w:pageBreakBefore w:val="0"/>
              <w:widowControl w:val="0"/>
              <w:kinsoku/>
              <w:wordWrap/>
              <w:overflowPunct/>
              <w:topLinePunct w:val="0"/>
              <w:autoSpaceDE/>
              <w:autoSpaceDN/>
              <w:bidi w:val="0"/>
              <w:snapToGrid/>
              <w:spacing w:line="312" w:lineRule="auto"/>
              <w:textAlignment w:val="auto"/>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pP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3.其他拟派人员的数量或专业不满足《需求表》要求的；均视为“不符合要求”。</w:t>
            </w:r>
          </w:p>
        </w:tc>
      </w:tr>
      <w:tr w14:paraId="744F3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9" w:hRule="atLeast"/>
          <w:jc w:val="center"/>
        </w:trPr>
        <w:tc>
          <w:tcPr>
            <w:tcW w:w="1298" w:type="dxa"/>
            <w:vMerge w:val="continue"/>
            <w:noWrap w:val="0"/>
            <w:vAlign w:val="center"/>
          </w:tcPr>
          <w:p w14:paraId="5FAA1BE1">
            <w:pPr>
              <w:pStyle w:val="26"/>
              <w:keepNext w:val="0"/>
              <w:keepLines w:val="0"/>
              <w:pageBreakBefore w:val="0"/>
              <w:widowControl w:val="0"/>
              <w:kinsoku/>
              <w:wordWrap/>
              <w:overflowPunct/>
              <w:topLinePunct w:val="0"/>
              <w:autoSpaceDE/>
              <w:autoSpaceDN/>
              <w:bidi w:val="0"/>
              <w:snapToGrid/>
              <w:spacing w:line="312" w:lineRule="auto"/>
              <w:jc w:val="center"/>
              <w:rPr>
                <w:rFonts w:hint="eastAsia" w:hAnsi="宋体" w:cs="宋体"/>
                <w:b w:val="0"/>
                <w:bCs w:val="0"/>
                <w:strike w:val="0"/>
                <w:dstrike w:val="0"/>
                <w:snapToGrid w:val="0"/>
                <w:color w:val="auto"/>
                <w:kern w:val="0"/>
                <w:sz w:val="28"/>
                <w:szCs w:val="28"/>
                <w:highlight w:val="none"/>
                <w:u w:val="none"/>
                <w:lang w:eastAsia="zh-CN"/>
              </w:rPr>
            </w:pPr>
          </w:p>
        </w:tc>
        <w:tc>
          <w:tcPr>
            <w:tcW w:w="4474" w:type="dxa"/>
            <w:shd w:val="clear" w:color="auto" w:fill="auto"/>
            <w:noWrap w:val="0"/>
            <w:vAlign w:val="center"/>
          </w:tcPr>
          <w:p w14:paraId="6CF95BE7">
            <w:pPr>
              <w:pStyle w:val="9"/>
              <w:keepNext w:val="0"/>
              <w:keepLines w:val="0"/>
              <w:pageBreakBefore w:val="0"/>
              <w:widowControl w:val="0"/>
              <w:kinsoku/>
              <w:wordWrap/>
              <w:overflowPunct/>
              <w:topLinePunct w:val="0"/>
              <w:autoSpaceDE/>
              <w:autoSpaceDN/>
              <w:bidi w:val="0"/>
              <w:snapToGrid/>
              <w:spacing w:line="312" w:lineRule="auto"/>
              <w:textAlignment w:val="auto"/>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pP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拟委派本项目监理人员数量和专业完全满足表2《项目监理机构其他人员需求表》要求的基础上（总监除外）</w:t>
            </w: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bidi="ar-SA"/>
              </w:rPr>
              <w:t>：</w:t>
            </w:r>
          </w:p>
          <w:p w14:paraId="533D4D61">
            <w:pPr>
              <w:pStyle w:val="9"/>
              <w:keepNext w:val="0"/>
              <w:keepLines w:val="0"/>
              <w:pageBreakBefore w:val="0"/>
              <w:widowControl w:val="0"/>
              <w:kinsoku/>
              <w:wordWrap/>
              <w:overflowPunct/>
              <w:topLinePunct w:val="0"/>
              <w:autoSpaceDE/>
              <w:autoSpaceDN/>
              <w:bidi w:val="0"/>
              <w:snapToGrid/>
              <w:spacing w:line="312" w:lineRule="auto"/>
              <w:textAlignment w:val="auto"/>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pP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一、市政公用工程专业监理工程师：</w:t>
            </w:r>
          </w:p>
          <w:p w14:paraId="46305F0F">
            <w:pPr>
              <w:pStyle w:val="9"/>
              <w:keepNext w:val="0"/>
              <w:keepLines w:val="0"/>
              <w:pageBreakBefore w:val="0"/>
              <w:widowControl w:val="0"/>
              <w:kinsoku/>
              <w:wordWrap/>
              <w:overflowPunct/>
              <w:topLinePunct w:val="0"/>
              <w:autoSpaceDE/>
              <w:autoSpaceDN/>
              <w:bidi w:val="0"/>
              <w:snapToGrid/>
              <w:spacing w:line="312" w:lineRule="auto"/>
              <w:textAlignment w:val="auto"/>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pP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1.具备市政公用工程专业监理工程师注册证书的得3分；</w:t>
            </w:r>
          </w:p>
          <w:p w14:paraId="21588AEC">
            <w:pPr>
              <w:pStyle w:val="9"/>
              <w:keepNext w:val="0"/>
              <w:keepLines w:val="0"/>
              <w:pageBreakBefore w:val="0"/>
              <w:widowControl w:val="0"/>
              <w:kinsoku/>
              <w:wordWrap/>
              <w:overflowPunct/>
              <w:topLinePunct w:val="0"/>
              <w:autoSpaceDE/>
              <w:autoSpaceDN/>
              <w:bidi w:val="0"/>
              <w:snapToGrid/>
              <w:spacing w:line="312" w:lineRule="auto"/>
              <w:textAlignment w:val="auto"/>
              <w:rPr>
                <w:rFonts w:hint="default" w:ascii="宋体" w:hAnsi="宋体" w:eastAsia="宋体" w:cs="宋体"/>
                <w:b w:val="0"/>
                <w:bCs w:val="0"/>
                <w:caps w:val="0"/>
                <w:smallCaps w:val="0"/>
                <w:snapToGrid w:val="0"/>
                <w:color w:val="auto"/>
                <w:spacing w:val="0"/>
                <w:kern w:val="0"/>
                <w:sz w:val="28"/>
                <w:szCs w:val="28"/>
                <w:highlight w:val="none"/>
                <w:u w:val="none"/>
                <w:lang w:val="en-US" w:eastAsia="zh-CN"/>
              </w:rPr>
            </w:pP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2.具备一级注册建造师证书的得3分，具备二级注册建造师证书的得1.5分</w:t>
            </w:r>
            <w:r>
              <w:rPr>
                <w:rFonts w:hint="eastAsia" w:hAnsi="宋体" w:cs="宋体"/>
                <w:b w:val="0"/>
                <w:bCs w:val="0"/>
                <w:caps w:val="0"/>
                <w:smallCaps w:val="0"/>
                <w:snapToGrid w:val="0"/>
                <w:color w:val="auto"/>
                <w:spacing w:val="0"/>
                <w:kern w:val="0"/>
                <w:sz w:val="28"/>
                <w:szCs w:val="28"/>
                <w:highlight w:val="none"/>
                <w:u w:val="none"/>
                <w:lang w:val="en-US" w:eastAsia="zh-CN"/>
              </w:rPr>
              <w:t>，</w:t>
            </w: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最高得</w:t>
            </w:r>
            <w:r>
              <w:rPr>
                <w:rFonts w:hint="eastAsia" w:hAnsi="宋体" w:cs="宋体"/>
                <w:b w:val="0"/>
                <w:bCs w:val="0"/>
                <w:caps w:val="0"/>
                <w:smallCaps w:val="0"/>
                <w:snapToGrid w:val="0"/>
                <w:color w:val="auto"/>
                <w:spacing w:val="0"/>
                <w:kern w:val="0"/>
                <w:sz w:val="28"/>
                <w:szCs w:val="28"/>
                <w:highlight w:val="none"/>
                <w:u w:val="none"/>
                <w:lang w:val="en-US" w:eastAsia="zh-CN"/>
              </w:rPr>
              <w:t>3</w:t>
            </w: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分；</w:t>
            </w:r>
          </w:p>
          <w:p w14:paraId="58ECCF4F">
            <w:pPr>
              <w:pStyle w:val="9"/>
              <w:keepNext w:val="0"/>
              <w:keepLines w:val="0"/>
              <w:pageBreakBefore w:val="0"/>
              <w:widowControl w:val="0"/>
              <w:kinsoku/>
              <w:wordWrap/>
              <w:overflowPunct/>
              <w:topLinePunct w:val="0"/>
              <w:autoSpaceDE/>
              <w:autoSpaceDN/>
              <w:bidi w:val="0"/>
              <w:snapToGrid/>
              <w:spacing w:line="312" w:lineRule="auto"/>
              <w:textAlignment w:val="auto"/>
              <w:rPr>
                <w:rFonts w:hint="default" w:ascii="宋体" w:hAnsi="宋体" w:eastAsia="宋体" w:cs="宋体"/>
                <w:b w:val="0"/>
                <w:bCs w:val="0"/>
                <w:caps w:val="0"/>
                <w:smallCaps w:val="0"/>
                <w:snapToGrid w:val="0"/>
                <w:color w:val="auto"/>
                <w:spacing w:val="0"/>
                <w:kern w:val="0"/>
                <w:sz w:val="28"/>
                <w:szCs w:val="28"/>
                <w:highlight w:val="none"/>
                <w:u w:val="none"/>
                <w:lang w:val="en-US" w:eastAsia="zh-CN"/>
              </w:rPr>
            </w:pP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3.具备</w:t>
            </w:r>
            <w:r>
              <w:rPr>
                <w:rFonts w:hint="eastAsia"/>
                <w:color w:val="auto"/>
                <w:sz w:val="28"/>
                <w:szCs w:val="28"/>
                <w:highlight w:val="none"/>
                <w:lang w:val="en-US" w:eastAsia="zh-CN"/>
              </w:rPr>
              <w:t>中级工程师或以上技术职称的得2分，</w:t>
            </w: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具备初级</w:t>
            </w:r>
            <w:r>
              <w:rPr>
                <w:rFonts w:hint="eastAsia"/>
                <w:color w:val="auto"/>
                <w:sz w:val="28"/>
                <w:szCs w:val="28"/>
                <w:highlight w:val="none"/>
                <w:lang w:val="en-US" w:eastAsia="zh-CN"/>
              </w:rPr>
              <w:t>工程师技术职称的得1分</w:t>
            </w:r>
            <w:r>
              <w:rPr>
                <w:rFonts w:hint="eastAsia" w:hAnsi="宋体" w:cs="宋体"/>
                <w:b w:val="0"/>
                <w:bCs w:val="0"/>
                <w:caps w:val="0"/>
                <w:smallCaps w:val="0"/>
                <w:snapToGrid w:val="0"/>
                <w:color w:val="auto"/>
                <w:spacing w:val="0"/>
                <w:kern w:val="0"/>
                <w:sz w:val="28"/>
                <w:szCs w:val="28"/>
                <w:highlight w:val="none"/>
                <w:u w:val="none"/>
                <w:lang w:val="en-US" w:eastAsia="zh-CN"/>
              </w:rPr>
              <w:t>，</w:t>
            </w: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最高得</w:t>
            </w:r>
            <w:r>
              <w:rPr>
                <w:rFonts w:hint="eastAsia" w:hAnsi="宋体" w:cs="宋体"/>
                <w:b w:val="0"/>
                <w:bCs w:val="0"/>
                <w:caps w:val="0"/>
                <w:smallCaps w:val="0"/>
                <w:snapToGrid w:val="0"/>
                <w:color w:val="auto"/>
                <w:spacing w:val="0"/>
                <w:kern w:val="0"/>
                <w:sz w:val="28"/>
                <w:szCs w:val="28"/>
                <w:highlight w:val="none"/>
                <w:u w:val="none"/>
                <w:lang w:val="en-US" w:eastAsia="zh-CN"/>
              </w:rPr>
              <w:t>2</w:t>
            </w: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分；</w:t>
            </w:r>
          </w:p>
          <w:p w14:paraId="1B06CFC4">
            <w:pPr>
              <w:pStyle w:val="9"/>
              <w:keepNext w:val="0"/>
              <w:keepLines w:val="0"/>
              <w:pageBreakBefore w:val="0"/>
              <w:widowControl w:val="0"/>
              <w:kinsoku/>
              <w:wordWrap/>
              <w:overflowPunct/>
              <w:topLinePunct w:val="0"/>
              <w:autoSpaceDE/>
              <w:autoSpaceDN/>
              <w:bidi w:val="0"/>
              <w:snapToGrid/>
              <w:spacing w:line="312" w:lineRule="auto"/>
              <w:textAlignment w:val="auto"/>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pP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4.本小项最高得8分；</w:t>
            </w:r>
          </w:p>
          <w:p w14:paraId="4CEA30D0">
            <w:pPr>
              <w:pStyle w:val="9"/>
              <w:keepNext w:val="0"/>
              <w:keepLines w:val="0"/>
              <w:pageBreakBefore w:val="0"/>
              <w:widowControl w:val="0"/>
              <w:kinsoku/>
              <w:wordWrap/>
              <w:overflowPunct/>
              <w:topLinePunct w:val="0"/>
              <w:autoSpaceDE/>
              <w:autoSpaceDN/>
              <w:bidi w:val="0"/>
              <w:snapToGrid/>
              <w:spacing w:line="312" w:lineRule="auto"/>
              <w:textAlignment w:val="auto"/>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pP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二、</w:t>
            </w:r>
            <w:r>
              <w:rPr>
                <w:rFonts w:hint="eastAsia" w:ascii="宋体" w:hAnsi="Times New Roman" w:eastAsia="宋体" w:cs="Times New Roman"/>
                <w:color w:val="auto"/>
                <w:sz w:val="28"/>
                <w:szCs w:val="28"/>
                <w:highlight w:val="none"/>
                <w:lang w:val="en-US" w:eastAsia="zh-CN"/>
              </w:rPr>
              <w:t>房屋建筑工程</w:t>
            </w: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专业监理工程师：</w:t>
            </w:r>
          </w:p>
          <w:p w14:paraId="2B2C91EB">
            <w:pPr>
              <w:pStyle w:val="9"/>
              <w:keepNext w:val="0"/>
              <w:keepLines w:val="0"/>
              <w:pageBreakBefore w:val="0"/>
              <w:widowControl w:val="0"/>
              <w:kinsoku/>
              <w:wordWrap/>
              <w:overflowPunct/>
              <w:topLinePunct w:val="0"/>
              <w:autoSpaceDE/>
              <w:autoSpaceDN/>
              <w:bidi w:val="0"/>
              <w:snapToGrid/>
              <w:spacing w:line="312" w:lineRule="auto"/>
              <w:textAlignment w:val="auto"/>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pP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1.具备</w:t>
            </w:r>
            <w:r>
              <w:rPr>
                <w:rFonts w:hint="eastAsia" w:ascii="宋体" w:hAnsi="Times New Roman" w:eastAsia="宋体" w:cs="Times New Roman"/>
                <w:color w:val="auto"/>
                <w:sz w:val="28"/>
                <w:szCs w:val="28"/>
                <w:highlight w:val="none"/>
                <w:lang w:val="en-US" w:eastAsia="zh-CN"/>
              </w:rPr>
              <w:t>房屋建筑工程</w:t>
            </w: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专业监理工程师注册证书的得3分；</w:t>
            </w:r>
          </w:p>
          <w:p w14:paraId="726BB9E0">
            <w:pPr>
              <w:pStyle w:val="9"/>
              <w:keepNext w:val="0"/>
              <w:keepLines w:val="0"/>
              <w:pageBreakBefore w:val="0"/>
              <w:widowControl w:val="0"/>
              <w:kinsoku/>
              <w:wordWrap/>
              <w:overflowPunct/>
              <w:topLinePunct w:val="0"/>
              <w:autoSpaceDE/>
              <w:autoSpaceDN/>
              <w:bidi w:val="0"/>
              <w:snapToGrid/>
              <w:spacing w:line="312" w:lineRule="auto"/>
              <w:textAlignment w:val="auto"/>
              <w:rPr>
                <w:rFonts w:hint="default" w:ascii="宋体" w:hAnsi="宋体" w:eastAsia="宋体" w:cs="宋体"/>
                <w:b w:val="0"/>
                <w:bCs w:val="0"/>
                <w:caps w:val="0"/>
                <w:smallCaps w:val="0"/>
                <w:snapToGrid w:val="0"/>
                <w:color w:val="auto"/>
                <w:spacing w:val="0"/>
                <w:kern w:val="0"/>
                <w:sz w:val="28"/>
                <w:szCs w:val="28"/>
                <w:highlight w:val="none"/>
                <w:u w:val="none"/>
                <w:lang w:val="en-US" w:eastAsia="zh-CN"/>
              </w:rPr>
            </w:pP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2.具备</w:t>
            </w:r>
            <w:r>
              <w:rPr>
                <w:rFonts w:hint="eastAsia"/>
                <w:color w:val="auto"/>
                <w:sz w:val="28"/>
                <w:szCs w:val="28"/>
                <w:highlight w:val="none"/>
                <w:lang w:val="en-US" w:eastAsia="zh-CN"/>
              </w:rPr>
              <w:t>高级工程师或以上技术职称的得2分，</w:t>
            </w: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具备中级</w:t>
            </w:r>
            <w:r>
              <w:rPr>
                <w:rFonts w:hint="eastAsia"/>
                <w:color w:val="auto"/>
                <w:sz w:val="28"/>
                <w:szCs w:val="28"/>
                <w:highlight w:val="none"/>
                <w:lang w:val="en-US" w:eastAsia="zh-CN"/>
              </w:rPr>
              <w:t>工程师技术职称的得1分</w:t>
            </w:r>
            <w:r>
              <w:rPr>
                <w:rFonts w:hint="eastAsia" w:hAnsi="宋体" w:cs="宋体"/>
                <w:b w:val="0"/>
                <w:bCs w:val="0"/>
                <w:caps w:val="0"/>
                <w:smallCaps w:val="0"/>
                <w:snapToGrid w:val="0"/>
                <w:color w:val="auto"/>
                <w:spacing w:val="0"/>
                <w:kern w:val="0"/>
                <w:sz w:val="28"/>
                <w:szCs w:val="28"/>
                <w:highlight w:val="none"/>
                <w:u w:val="none"/>
                <w:lang w:val="en-US" w:eastAsia="zh-CN"/>
              </w:rPr>
              <w:t>，</w:t>
            </w: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最高得</w:t>
            </w:r>
            <w:r>
              <w:rPr>
                <w:rFonts w:hint="eastAsia" w:hAnsi="宋体" w:cs="宋体"/>
                <w:b w:val="0"/>
                <w:bCs w:val="0"/>
                <w:caps w:val="0"/>
                <w:smallCaps w:val="0"/>
                <w:snapToGrid w:val="0"/>
                <w:color w:val="auto"/>
                <w:spacing w:val="0"/>
                <w:kern w:val="0"/>
                <w:sz w:val="28"/>
                <w:szCs w:val="28"/>
                <w:highlight w:val="none"/>
                <w:u w:val="none"/>
                <w:lang w:val="en-US" w:eastAsia="zh-CN"/>
              </w:rPr>
              <w:t>2</w:t>
            </w: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分；</w:t>
            </w:r>
          </w:p>
          <w:p w14:paraId="62B510A4">
            <w:pPr>
              <w:pStyle w:val="9"/>
              <w:keepNext w:val="0"/>
              <w:keepLines w:val="0"/>
              <w:pageBreakBefore w:val="0"/>
              <w:widowControl w:val="0"/>
              <w:kinsoku/>
              <w:wordWrap/>
              <w:overflowPunct/>
              <w:topLinePunct w:val="0"/>
              <w:autoSpaceDE/>
              <w:autoSpaceDN/>
              <w:bidi w:val="0"/>
              <w:snapToGrid/>
              <w:spacing w:line="312" w:lineRule="auto"/>
              <w:textAlignment w:val="auto"/>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pP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3.本小项最高得5分；</w:t>
            </w:r>
          </w:p>
          <w:p w14:paraId="51F05829">
            <w:pPr>
              <w:pStyle w:val="9"/>
              <w:keepNext w:val="0"/>
              <w:keepLines w:val="0"/>
              <w:pageBreakBefore w:val="0"/>
              <w:widowControl w:val="0"/>
              <w:kinsoku/>
              <w:wordWrap/>
              <w:overflowPunct/>
              <w:topLinePunct w:val="0"/>
              <w:autoSpaceDE/>
              <w:autoSpaceDN/>
              <w:bidi w:val="0"/>
              <w:snapToGrid/>
              <w:spacing w:line="312" w:lineRule="auto"/>
              <w:textAlignment w:val="auto"/>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pP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三、</w:t>
            </w: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bidi="ar-SA"/>
              </w:rPr>
              <w:t>造价工程师</w:t>
            </w: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w:t>
            </w:r>
          </w:p>
          <w:p w14:paraId="2C169135">
            <w:pPr>
              <w:pStyle w:val="9"/>
              <w:keepNext w:val="0"/>
              <w:keepLines w:val="0"/>
              <w:pageBreakBefore w:val="0"/>
              <w:widowControl w:val="0"/>
              <w:kinsoku/>
              <w:wordWrap/>
              <w:overflowPunct/>
              <w:topLinePunct w:val="0"/>
              <w:autoSpaceDE/>
              <w:autoSpaceDN/>
              <w:bidi w:val="0"/>
              <w:snapToGrid/>
              <w:spacing w:line="312" w:lineRule="auto"/>
              <w:textAlignment w:val="auto"/>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pP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1.具备市政公用工程专业监理工程师注册证书的得3分；</w:t>
            </w:r>
          </w:p>
          <w:p w14:paraId="12E5E6EA">
            <w:pPr>
              <w:pStyle w:val="9"/>
              <w:keepNext w:val="0"/>
              <w:keepLines w:val="0"/>
              <w:pageBreakBefore w:val="0"/>
              <w:widowControl w:val="0"/>
              <w:kinsoku/>
              <w:wordWrap/>
              <w:overflowPunct/>
              <w:topLinePunct w:val="0"/>
              <w:autoSpaceDE/>
              <w:autoSpaceDN/>
              <w:bidi w:val="0"/>
              <w:snapToGrid/>
              <w:spacing w:line="312" w:lineRule="auto"/>
              <w:textAlignment w:val="auto"/>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pP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2.具备一级注册造价师证书的得3分，具备二级注册造价师证书的得</w:t>
            </w:r>
            <w:r>
              <w:rPr>
                <w:rFonts w:hint="eastAsia" w:hAnsi="宋体" w:cs="宋体"/>
                <w:b w:val="0"/>
                <w:bCs w:val="0"/>
                <w:caps w:val="0"/>
                <w:smallCaps w:val="0"/>
                <w:snapToGrid w:val="0"/>
                <w:color w:val="auto"/>
                <w:spacing w:val="0"/>
                <w:kern w:val="0"/>
                <w:sz w:val="28"/>
                <w:szCs w:val="28"/>
                <w:highlight w:val="none"/>
                <w:u w:val="none"/>
                <w:lang w:val="en-US" w:eastAsia="zh-CN"/>
              </w:rPr>
              <w:t>1</w:t>
            </w: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分</w:t>
            </w:r>
            <w:r>
              <w:rPr>
                <w:rFonts w:hint="eastAsia" w:hAnsi="宋体" w:cs="宋体"/>
                <w:b w:val="0"/>
                <w:bCs w:val="0"/>
                <w:caps w:val="0"/>
                <w:smallCaps w:val="0"/>
                <w:snapToGrid w:val="0"/>
                <w:color w:val="auto"/>
                <w:spacing w:val="0"/>
                <w:kern w:val="0"/>
                <w:sz w:val="28"/>
                <w:szCs w:val="28"/>
                <w:highlight w:val="none"/>
                <w:u w:val="none"/>
                <w:lang w:val="en-US" w:eastAsia="zh-CN"/>
              </w:rPr>
              <w:t>，</w:t>
            </w: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最高得</w:t>
            </w:r>
            <w:r>
              <w:rPr>
                <w:rFonts w:hint="eastAsia" w:hAnsi="宋体" w:cs="宋体"/>
                <w:b w:val="0"/>
                <w:bCs w:val="0"/>
                <w:caps w:val="0"/>
                <w:smallCaps w:val="0"/>
                <w:snapToGrid w:val="0"/>
                <w:color w:val="auto"/>
                <w:spacing w:val="0"/>
                <w:kern w:val="0"/>
                <w:sz w:val="28"/>
                <w:szCs w:val="28"/>
                <w:highlight w:val="none"/>
                <w:u w:val="none"/>
                <w:lang w:val="en-US" w:eastAsia="zh-CN"/>
              </w:rPr>
              <w:t>3</w:t>
            </w: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分；</w:t>
            </w:r>
          </w:p>
          <w:p w14:paraId="5A6B516D">
            <w:pPr>
              <w:pStyle w:val="9"/>
              <w:keepNext w:val="0"/>
              <w:keepLines w:val="0"/>
              <w:pageBreakBefore w:val="0"/>
              <w:widowControl w:val="0"/>
              <w:kinsoku/>
              <w:wordWrap/>
              <w:overflowPunct/>
              <w:topLinePunct w:val="0"/>
              <w:autoSpaceDE/>
              <w:autoSpaceDN/>
              <w:bidi w:val="0"/>
              <w:snapToGrid/>
              <w:spacing w:line="312" w:lineRule="auto"/>
              <w:textAlignment w:val="auto"/>
              <w:rPr>
                <w:rFonts w:hint="default" w:ascii="宋体" w:hAnsi="宋体" w:eastAsia="宋体" w:cs="宋体"/>
                <w:b w:val="0"/>
                <w:bCs w:val="0"/>
                <w:caps w:val="0"/>
                <w:smallCaps w:val="0"/>
                <w:snapToGrid w:val="0"/>
                <w:color w:val="auto"/>
                <w:spacing w:val="0"/>
                <w:kern w:val="0"/>
                <w:sz w:val="28"/>
                <w:szCs w:val="28"/>
                <w:highlight w:val="none"/>
                <w:u w:val="none"/>
                <w:lang w:val="en-US" w:eastAsia="zh-CN"/>
              </w:rPr>
            </w:pP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3.具备</w:t>
            </w:r>
            <w:r>
              <w:rPr>
                <w:rFonts w:hint="eastAsia"/>
                <w:color w:val="auto"/>
                <w:sz w:val="28"/>
                <w:szCs w:val="28"/>
                <w:highlight w:val="none"/>
                <w:lang w:val="en-US" w:eastAsia="zh-CN"/>
              </w:rPr>
              <w:t>高级工程师或以上技术职称的得2分，</w:t>
            </w: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具备中级</w:t>
            </w:r>
            <w:r>
              <w:rPr>
                <w:rFonts w:hint="eastAsia"/>
                <w:color w:val="auto"/>
                <w:sz w:val="28"/>
                <w:szCs w:val="28"/>
                <w:highlight w:val="none"/>
                <w:lang w:val="en-US" w:eastAsia="zh-CN"/>
              </w:rPr>
              <w:t>工程师技术职称的得1分</w:t>
            </w:r>
            <w:r>
              <w:rPr>
                <w:rFonts w:hint="eastAsia" w:hAnsi="宋体" w:cs="宋体"/>
                <w:b w:val="0"/>
                <w:bCs w:val="0"/>
                <w:caps w:val="0"/>
                <w:smallCaps w:val="0"/>
                <w:snapToGrid w:val="0"/>
                <w:color w:val="auto"/>
                <w:spacing w:val="0"/>
                <w:kern w:val="0"/>
                <w:sz w:val="28"/>
                <w:szCs w:val="28"/>
                <w:highlight w:val="none"/>
                <w:u w:val="none"/>
                <w:lang w:val="en-US" w:eastAsia="zh-CN"/>
              </w:rPr>
              <w:t>，</w:t>
            </w: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最高得</w:t>
            </w:r>
            <w:r>
              <w:rPr>
                <w:rFonts w:hint="eastAsia" w:hAnsi="宋体" w:cs="宋体"/>
                <w:b w:val="0"/>
                <w:bCs w:val="0"/>
                <w:caps w:val="0"/>
                <w:smallCaps w:val="0"/>
                <w:snapToGrid w:val="0"/>
                <w:color w:val="auto"/>
                <w:spacing w:val="0"/>
                <w:kern w:val="0"/>
                <w:sz w:val="28"/>
                <w:szCs w:val="28"/>
                <w:highlight w:val="none"/>
                <w:u w:val="none"/>
                <w:lang w:val="en-US" w:eastAsia="zh-CN"/>
              </w:rPr>
              <w:t>2</w:t>
            </w: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分；</w:t>
            </w:r>
          </w:p>
          <w:p w14:paraId="0A237B1A">
            <w:pPr>
              <w:pStyle w:val="9"/>
              <w:keepNext w:val="0"/>
              <w:keepLines w:val="0"/>
              <w:pageBreakBefore w:val="0"/>
              <w:widowControl w:val="0"/>
              <w:kinsoku/>
              <w:wordWrap/>
              <w:overflowPunct/>
              <w:topLinePunct w:val="0"/>
              <w:autoSpaceDE/>
              <w:autoSpaceDN/>
              <w:bidi w:val="0"/>
              <w:snapToGrid/>
              <w:spacing w:line="312" w:lineRule="auto"/>
              <w:textAlignment w:val="auto"/>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pP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4.本小项最高得8分；</w:t>
            </w:r>
          </w:p>
          <w:p w14:paraId="6916DE4B">
            <w:pPr>
              <w:pStyle w:val="9"/>
              <w:keepNext w:val="0"/>
              <w:keepLines w:val="0"/>
              <w:pageBreakBefore w:val="0"/>
              <w:widowControl w:val="0"/>
              <w:kinsoku/>
              <w:wordWrap/>
              <w:overflowPunct/>
              <w:topLinePunct w:val="0"/>
              <w:autoSpaceDE/>
              <w:autoSpaceDN/>
              <w:bidi w:val="0"/>
              <w:snapToGrid/>
              <w:spacing w:line="312" w:lineRule="auto"/>
              <w:textAlignment w:val="auto"/>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pP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说明：本项最高得</w:t>
            </w:r>
            <w:r>
              <w:rPr>
                <w:rFonts w:hint="eastAsia" w:hAnsi="宋体" w:cs="宋体"/>
                <w:b w:val="0"/>
                <w:bCs w:val="0"/>
                <w:caps w:val="0"/>
                <w:smallCaps w:val="0"/>
                <w:snapToGrid w:val="0"/>
                <w:color w:val="auto"/>
                <w:spacing w:val="0"/>
                <w:kern w:val="0"/>
                <w:sz w:val="28"/>
                <w:szCs w:val="28"/>
                <w:highlight w:val="none"/>
                <w:u w:val="none"/>
                <w:lang w:val="en-US" w:eastAsia="zh-CN"/>
              </w:rPr>
              <w:t>21</w:t>
            </w: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t>分。</w:t>
            </w:r>
          </w:p>
        </w:tc>
        <w:tc>
          <w:tcPr>
            <w:tcW w:w="4529" w:type="dxa"/>
            <w:shd w:val="clear" w:color="auto" w:fill="auto"/>
            <w:noWrap w:val="0"/>
            <w:vAlign w:val="center"/>
          </w:tcPr>
          <w:p w14:paraId="7B702D2B">
            <w:pPr>
              <w:pStyle w:val="9"/>
              <w:keepNext w:val="0"/>
              <w:keepLines w:val="0"/>
              <w:pageBreakBefore w:val="0"/>
              <w:widowControl w:val="0"/>
              <w:numPr>
                <w:ilvl w:val="0"/>
                <w:numId w:val="0"/>
              </w:numPr>
              <w:kinsoku/>
              <w:wordWrap/>
              <w:overflowPunct/>
              <w:topLinePunct w:val="0"/>
              <w:autoSpaceDE/>
              <w:autoSpaceDN/>
              <w:bidi w:val="0"/>
              <w:snapToGrid/>
              <w:spacing w:line="312" w:lineRule="auto"/>
              <w:textAlignment w:val="auto"/>
              <w:rPr>
                <w:rFonts w:hint="eastAsia" w:ascii="宋体" w:hAnsi="宋体" w:eastAsia="宋体" w:cs="宋体"/>
                <w:b w:val="0"/>
                <w:bCs w:val="0"/>
                <w:caps w:val="0"/>
                <w:smallCaps w:val="0"/>
                <w:snapToGrid w:val="0"/>
                <w:color w:val="auto"/>
                <w:spacing w:val="0"/>
                <w:kern w:val="0"/>
                <w:sz w:val="28"/>
                <w:szCs w:val="28"/>
                <w:highlight w:val="none"/>
                <w:u w:val="none"/>
                <w:lang w:val="en-US" w:eastAsia="zh-CN"/>
              </w:rPr>
            </w:pPr>
            <w:r>
              <w:rPr>
                <w:rFonts w:hint="eastAsia" w:ascii="宋体" w:hAnsi="宋体" w:eastAsia="宋体" w:cs="宋体"/>
                <w:color w:val="auto"/>
                <w:sz w:val="28"/>
                <w:szCs w:val="28"/>
                <w:highlight w:val="none"/>
                <w:lang w:val="en-US" w:eastAsia="zh-CN"/>
              </w:rPr>
              <w:t>1.</w:t>
            </w:r>
            <w:r>
              <w:rPr>
                <w:rFonts w:hint="eastAsia" w:ascii="宋体" w:hAnsi="宋体" w:eastAsia="宋体" w:cs="宋体"/>
                <w:color w:val="auto"/>
                <w:sz w:val="28"/>
                <w:szCs w:val="28"/>
                <w:highlight w:val="none"/>
              </w:rPr>
              <w:t>需提供相关证书彩色扫描件，</w:t>
            </w:r>
            <w:r>
              <w:rPr>
                <w:rFonts w:hint="eastAsia"/>
                <w:color w:val="auto"/>
                <w:sz w:val="28"/>
                <w:szCs w:val="28"/>
                <w:highlight w:val="none"/>
                <w:lang w:val="en-US" w:eastAsia="zh-CN"/>
              </w:rPr>
              <w:t>拟委派人员需提供</w:t>
            </w:r>
            <w:r>
              <w:rPr>
                <w:rFonts w:hint="eastAsia" w:ascii="宋体" w:hAnsi="宋体" w:eastAsia="宋体" w:cs="宋体"/>
                <w:color w:val="auto"/>
                <w:sz w:val="28"/>
                <w:szCs w:val="28"/>
                <w:highlight w:val="none"/>
              </w:rPr>
              <w:t>社保证明（</w:t>
            </w:r>
            <w:r>
              <w:rPr>
                <w:rFonts w:hint="eastAsia" w:ascii="宋体" w:hAnsi="宋体" w:eastAsia="宋体" w:cs="宋体"/>
                <w:color w:val="auto"/>
                <w:sz w:val="28"/>
                <w:szCs w:val="28"/>
                <w:highlight w:val="none"/>
                <w:lang w:eastAsia="zh-CN"/>
              </w:rPr>
              <w:t>至少</w:t>
            </w:r>
            <w:r>
              <w:rPr>
                <w:rFonts w:hint="eastAsia" w:ascii="宋体" w:hAnsi="宋体" w:eastAsia="宋体" w:cs="宋体"/>
                <w:color w:val="auto"/>
                <w:sz w:val="28"/>
                <w:szCs w:val="28"/>
                <w:highlight w:val="none"/>
                <w:lang w:val="en-US" w:eastAsia="zh-CN"/>
              </w:rPr>
              <w:t>1</w:t>
            </w:r>
            <w:r>
              <w:rPr>
                <w:rFonts w:hint="eastAsia" w:ascii="宋体" w:hAnsi="宋体" w:eastAsia="宋体" w:cs="宋体"/>
                <w:color w:val="auto"/>
                <w:sz w:val="28"/>
                <w:szCs w:val="28"/>
                <w:highlight w:val="none"/>
                <w:lang w:eastAsia="zh-CN"/>
              </w:rPr>
              <w:t>个月，其中必须有202</w:t>
            </w:r>
            <w:r>
              <w:rPr>
                <w:rFonts w:hint="eastAsia" w:ascii="宋体" w:hAnsi="宋体" w:eastAsia="宋体" w:cs="宋体"/>
                <w:color w:val="auto"/>
                <w:sz w:val="28"/>
                <w:szCs w:val="28"/>
                <w:highlight w:val="none"/>
                <w:lang w:val="en-US" w:eastAsia="zh-CN"/>
              </w:rPr>
              <w:t>6</w:t>
            </w:r>
            <w:r>
              <w:rPr>
                <w:rFonts w:hint="eastAsia" w:ascii="宋体" w:hAnsi="宋体" w:eastAsia="宋体" w:cs="宋体"/>
                <w:color w:val="auto"/>
                <w:sz w:val="28"/>
                <w:szCs w:val="28"/>
                <w:highlight w:val="none"/>
                <w:lang w:eastAsia="zh-CN"/>
              </w:rPr>
              <w:t>年</w:t>
            </w:r>
            <w:r>
              <w:rPr>
                <w:rFonts w:hint="eastAsia" w:hAnsi="宋体" w:cs="宋体"/>
                <w:color w:val="auto"/>
                <w:sz w:val="28"/>
                <w:szCs w:val="28"/>
                <w:highlight w:val="none"/>
                <w:lang w:val="en-US" w:eastAsia="zh-CN"/>
              </w:rPr>
              <w:t>9</w:t>
            </w:r>
            <w:r>
              <w:rPr>
                <w:rFonts w:hint="eastAsia" w:ascii="宋体" w:hAnsi="宋体" w:eastAsia="宋体" w:cs="宋体"/>
                <w:color w:val="auto"/>
                <w:sz w:val="28"/>
                <w:szCs w:val="28"/>
                <w:highlight w:val="none"/>
                <w:lang w:eastAsia="zh-CN"/>
              </w:rPr>
              <w:t>月</w:t>
            </w:r>
            <w:r>
              <w:rPr>
                <w:rFonts w:hint="eastAsia" w:ascii="宋体" w:hAnsi="宋体" w:eastAsia="宋体" w:cs="宋体"/>
                <w:color w:val="auto"/>
                <w:sz w:val="28"/>
                <w:szCs w:val="28"/>
                <w:highlight w:val="none"/>
              </w:rPr>
              <w:t>）彩色扫描件</w:t>
            </w:r>
            <w:r>
              <w:rPr>
                <w:rFonts w:hint="eastAsia" w:ascii="宋体" w:hAnsi="宋体" w:eastAsia="宋体" w:cs="宋体"/>
                <w:color w:val="auto"/>
                <w:sz w:val="28"/>
                <w:szCs w:val="28"/>
                <w:highlight w:val="none"/>
                <w:lang w:eastAsia="zh-CN"/>
              </w:rPr>
              <w:t>，若</w:t>
            </w:r>
            <w:r>
              <w:rPr>
                <w:rFonts w:hint="eastAsia" w:ascii="宋体" w:hAnsi="宋体" w:eastAsia="宋体" w:cs="宋体"/>
                <w:color w:val="auto"/>
                <w:sz w:val="28"/>
                <w:szCs w:val="28"/>
                <w:highlight w:val="none"/>
              </w:rPr>
              <w:t>拟派人员为退休返聘人员无法提供社保证明的，提供退休证和劳动合同彩色扫描件并加盖投标人公章</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否则不得分。</w:t>
            </w:r>
          </w:p>
          <w:p w14:paraId="2083037A">
            <w:pPr>
              <w:keepNext w:val="0"/>
              <w:keepLines w:val="0"/>
              <w:pageBreakBefore w:val="0"/>
              <w:widowControl w:val="0"/>
              <w:numPr>
                <w:ilvl w:val="0"/>
                <w:numId w:val="0"/>
              </w:numPr>
              <w:kinsoku/>
              <w:wordWrap/>
              <w:overflowPunct/>
              <w:topLinePunct w:val="0"/>
              <w:autoSpaceDE/>
              <w:autoSpaceDN/>
              <w:bidi w:val="0"/>
              <w:adjustRightInd w:val="0"/>
              <w:snapToGrid/>
              <w:spacing w:line="312" w:lineRule="auto"/>
              <w:jc w:val="left"/>
              <w:textAlignment w:val="auto"/>
              <w:rPr>
                <w:rFonts w:hint="eastAsia" w:ascii="宋体" w:hAnsi="宋体" w:eastAsia="宋体" w:cs="宋体"/>
                <w:b w:val="0"/>
                <w:bCs w:val="0"/>
                <w:caps w:val="0"/>
                <w:smallCaps w:val="0"/>
                <w:snapToGrid w:val="0"/>
                <w:color w:val="auto"/>
                <w:spacing w:val="0"/>
                <w:kern w:val="0"/>
                <w:sz w:val="28"/>
                <w:szCs w:val="28"/>
                <w:highlight w:val="none"/>
                <w:u w:val="none"/>
                <w:lang w:val="en-US" w:eastAsia="zh-CN" w:bidi="ar-SA"/>
              </w:rPr>
            </w:pPr>
            <w:r>
              <w:rPr>
                <w:rFonts w:hint="eastAsia" w:hAnsi="宋体" w:cs="宋体"/>
                <w:b w:val="0"/>
                <w:bCs w:val="0"/>
                <w:caps w:val="0"/>
                <w:smallCaps w:val="0"/>
                <w:snapToGrid w:val="0"/>
                <w:color w:val="auto"/>
                <w:spacing w:val="0"/>
                <w:kern w:val="0"/>
                <w:sz w:val="28"/>
                <w:szCs w:val="28"/>
                <w:highlight w:val="none"/>
                <w:u w:val="none"/>
                <w:lang w:val="en-US" w:eastAsia="zh-CN" w:bidi="ar-SA"/>
              </w:rPr>
              <w:t>2.</w:t>
            </w:r>
            <w:r>
              <w:rPr>
                <w:rFonts w:hint="eastAsia" w:ascii="宋体" w:hAnsi="宋体" w:eastAsia="宋体" w:cs="宋体"/>
                <w:b w:val="0"/>
                <w:bCs w:val="0"/>
                <w:caps w:val="0"/>
                <w:smallCaps w:val="0"/>
                <w:snapToGrid w:val="0"/>
                <w:color w:val="auto"/>
                <w:spacing w:val="0"/>
                <w:kern w:val="0"/>
                <w:sz w:val="28"/>
                <w:szCs w:val="28"/>
                <w:highlight w:val="none"/>
                <w:u w:val="none"/>
                <w:lang w:val="en-US" w:eastAsia="zh-CN" w:bidi="ar-SA"/>
              </w:rPr>
              <w:t>不符合评分标准和备注规定的，不予计分。</w:t>
            </w:r>
          </w:p>
        </w:tc>
      </w:tr>
      <w:tr w14:paraId="351A7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10301" w:type="dxa"/>
            <w:gridSpan w:val="3"/>
            <w:noWrap w:val="0"/>
            <w:vAlign w:val="center"/>
          </w:tcPr>
          <w:p w14:paraId="323CE434">
            <w:pPr>
              <w:rPr>
                <w:rFonts w:hAnsi="宋体" w:cs="宋体"/>
                <w:color w:val="auto"/>
                <w:sz w:val="28"/>
                <w:szCs w:val="28"/>
                <w:highlight w:val="none"/>
              </w:rPr>
            </w:pPr>
            <w:r>
              <w:rPr>
                <w:rFonts w:hAnsi="宋体" w:cs="宋体"/>
                <w:b/>
                <w:bCs/>
                <w:color w:val="auto"/>
                <w:sz w:val="28"/>
                <w:szCs w:val="28"/>
                <w:highlight w:val="none"/>
              </w:rPr>
              <w:t>技术部分（监理大纲）满分：</w:t>
            </w:r>
            <w:r>
              <w:rPr>
                <w:rFonts w:hint="eastAsia" w:hAnsi="宋体" w:cs="宋体"/>
                <w:b/>
                <w:bCs/>
                <w:color w:val="auto"/>
                <w:sz w:val="28"/>
                <w:szCs w:val="28"/>
                <w:highlight w:val="none"/>
                <w:lang w:val="en-US" w:eastAsia="zh-CN"/>
              </w:rPr>
              <w:t>20</w:t>
            </w:r>
            <w:r>
              <w:rPr>
                <w:rFonts w:hAnsi="宋体" w:cs="宋体"/>
                <w:b/>
                <w:bCs/>
                <w:color w:val="auto"/>
                <w:sz w:val="28"/>
                <w:szCs w:val="28"/>
                <w:highlight w:val="none"/>
              </w:rPr>
              <w:t>分。</w:t>
            </w:r>
          </w:p>
        </w:tc>
      </w:tr>
      <w:tr w14:paraId="3818E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298" w:type="dxa"/>
            <w:noWrap w:val="0"/>
            <w:vAlign w:val="center"/>
          </w:tcPr>
          <w:p w14:paraId="0C774001">
            <w:pPr>
              <w:jc w:val="center"/>
              <w:rPr>
                <w:rFonts w:hAnsi="宋体" w:cs="宋体"/>
                <w:color w:val="auto"/>
                <w:sz w:val="28"/>
                <w:szCs w:val="28"/>
                <w:highlight w:val="none"/>
              </w:rPr>
            </w:pPr>
            <w:r>
              <w:rPr>
                <w:rFonts w:hAnsi="宋体" w:cs="宋体"/>
                <w:color w:val="auto"/>
                <w:sz w:val="28"/>
                <w:szCs w:val="28"/>
                <w:highlight w:val="none"/>
              </w:rPr>
              <w:t>评分因素</w:t>
            </w:r>
          </w:p>
        </w:tc>
        <w:tc>
          <w:tcPr>
            <w:tcW w:w="4474" w:type="dxa"/>
            <w:noWrap w:val="0"/>
            <w:vAlign w:val="center"/>
          </w:tcPr>
          <w:p w14:paraId="53F833FF">
            <w:pPr>
              <w:jc w:val="center"/>
              <w:rPr>
                <w:rFonts w:hAnsi="宋体" w:cs="宋体"/>
                <w:color w:val="auto"/>
                <w:sz w:val="28"/>
                <w:szCs w:val="28"/>
                <w:highlight w:val="none"/>
              </w:rPr>
            </w:pPr>
            <w:r>
              <w:rPr>
                <w:rFonts w:hAnsi="宋体" w:cs="宋体"/>
                <w:color w:val="auto"/>
                <w:sz w:val="28"/>
                <w:szCs w:val="28"/>
                <w:highlight w:val="none"/>
              </w:rPr>
              <w:t>评分标准</w:t>
            </w:r>
          </w:p>
        </w:tc>
        <w:tc>
          <w:tcPr>
            <w:tcW w:w="4529" w:type="dxa"/>
            <w:noWrap w:val="0"/>
            <w:vAlign w:val="center"/>
          </w:tcPr>
          <w:p w14:paraId="195D5548">
            <w:pPr>
              <w:jc w:val="center"/>
              <w:rPr>
                <w:rFonts w:hAnsi="宋体" w:cs="宋体"/>
                <w:color w:val="auto"/>
                <w:sz w:val="28"/>
                <w:szCs w:val="28"/>
                <w:highlight w:val="none"/>
              </w:rPr>
            </w:pPr>
            <w:r>
              <w:rPr>
                <w:rFonts w:hAnsi="宋体" w:cs="宋体"/>
                <w:color w:val="auto"/>
                <w:sz w:val="28"/>
                <w:szCs w:val="28"/>
                <w:highlight w:val="none"/>
              </w:rPr>
              <w:t>备注</w:t>
            </w:r>
          </w:p>
        </w:tc>
      </w:tr>
      <w:tr w14:paraId="72DA3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6" w:hRule="atLeast"/>
          <w:jc w:val="center"/>
        </w:trPr>
        <w:tc>
          <w:tcPr>
            <w:tcW w:w="1298" w:type="dxa"/>
            <w:noWrap w:val="0"/>
            <w:vAlign w:val="center"/>
          </w:tcPr>
          <w:p w14:paraId="3A2BF397">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center"/>
              <w:textAlignment w:val="auto"/>
              <w:rPr>
                <w:rFonts w:hint="eastAsia" w:ascii="宋体" w:hAnsi="宋体" w:eastAsia="宋体" w:cs="宋体"/>
                <w:b w:val="0"/>
                <w:bCs w:val="0"/>
                <w:strike w:val="0"/>
                <w:dstrike w:val="0"/>
                <w:snapToGrid w:val="0"/>
                <w:color w:val="auto"/>
                <w:kern w:val="0"/>
                <w:sz w:val="28"/>
                <w:szCs w:val="28"/>
                <w:highlight w:val="none"/>
                <w:u w:val="none"/>
                <w:lang w:eastAsia="zh-CN"/>
              </w:rPr>
            </w:pPr>
            <w:r>
              <w:rPr>
                <w:rFonts w:hint="eastAsia" w:ascii="宋体" w:hAnsi="宋体" w:eastAsia="宋体" w:cs="宋体"/>
                <w:b w:val="0"/>
                <w:bCs w:val="0"/>
                <w:strike w:val="0"/>
                <w:dstrike w:val="0"/>
                <w:snapToGrid w:val="0"/>
                <w:color w:val="auto"/>
                <w:kern w:val="0"/>
                <w:sz w:val="28"/>
                <w:szCs w:val="28"/>
                <w:highlight w:val="none"/>
                <w:u w:val="none"/>
                <w:lang w:eastAsia="zh-CN"/>
              </w:rPr>
              <w:t>监理依据</w:t>
            </w:r>
          </w:p>
          <w:p w14:paraId="74468CB3">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center"/>
              <w:textAlignment w:val="auto"/>
              <w:rPr>
                <w:rFonts w:hint="eastAsia" w:ascii="宋体" w:hAnsi="宋体" w:eastAsia="宋体" w:cs="宋体"/>
                <w:b w:val="0"/>
                <w:bCs w:val="0"/>
                <w:strike w:val="0"/>
                <w:dstrike w:val="0"/>
                <w:snapToGrid w:val="0"/>
                <w:color w:val="auto"/>
                <w:kern w:val="0"/>
                <w:sz w:val="28"/>
                <w:szCs w:val="28"/>
                <w:highlight w:val="none"/>
                <w:u w:val="none"/>
                <w:lang w:eastAsia="zh-CN"/>
              </w:rPr>
            </w:pPr>
            <w:r>
              <w:rPr>
                <w:rFonts w:hint="eastAsia" w:ascii="宋体" w:hAnsi="宋体" w:eastAsia="宋体" w:cs="宋体"/>
                <w:b w:val="0"/>
                <w:bCs w:val="0"/>
                <w:strike w:val="0"/>
                <w:dstrike w:val="0"/>
                <w:snapToGrid w:val="0"/>
                <w:color w:val="auto"/>
                <w:kern w:val="0"/>
                <w:sz w:val="28"/>
                <w:szCs w:val="28"/>
                <w:highlight w:val="none"/>
                <w:u w:val="none"/>
                <w:lang w:eastAsia="zh-CN"/>
              </w:rPr>
              <w:t>及工作目标</w:t>
            </w:r>
          </w:p>
          <w:p w14:paraId="1E70939B">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center"/>
              <w:textAlignment w:val="auto"/>
              <w:rPr>
                <w:rFonts w:hAnsi="宋体" w:cs="宋体"/>
                <w:color w:val="auto"/>
                <w:sz w:val="28"/>
                <w:szCs w:val="28"/>
                <w:highlight w:val="none"/>
              </w:rPr>
            </w:pPr>
            <w:r>
              <w:rPr>
                <w:rFonts w:hint="eastAsia" w:ascii="宋体" w:hAnsi="宋体" w:eastAsia="宋体" w:cs="宋体"/>
                <w:b w:val="0"/>
                <w:bCs w:val="0"/>
                <w:strike w:val="0"/>
                <w:dstrike w:val="0"/>
                <w:snapToGrid w:val="0"/>
                <w:color w:val="auto"/>
                <w:kern w:val="0"/>
                <w:sz w:val="28"/>
                <w:szCs w:val="28"/>
                <w:highlight w:val="none"/>
                <w:u w:val="none"/>
                <w:lang w:eastAsia="zh-CN"/>
              </w:rPr>
              <w:t>（</w:t>
            </w:r>
            <w:r>
              <w:rPr>
                <w:rFonts w:hint="eastAsia" w:ascii="宋体" w:hAnsi="宋体" w:eastAsia="宋体" w:cs="宋体"/>
                <w:b w:val="0"/>
                <w:bCs w:val="0"/>
                <w:strike w:val="0"/>
                <w:dstrike w:val="0"/>
                <w:snapToGrid w:val="0"/>
                <w:color w:val="auto"/>
                <w:kern w:val="0"/>
                <w:sz w:val="28"/>
                <w:szCs w:val="28"/>
                <w:highlight w:val="none"/>
                <w:u w:val="none"/>
                <w:lang w:val="en-US" w:eastAsia="zh-CN"/>
              </w:rPr>
              <w:t>2</w:t>
            </w:r>
            <w:r>
              <w:rPr>
                <w:rFonts w:hint="eastAsia" w:ascii="宋体" w:hAnsi="宋体" w:eastAsia="宋体" w:cs="宋体"/>
                <w:b w:val="0"/>
                <w:bCs w:val="0"/>
                <w:strike w:val="0"/>
                <w:dstrike w:val="0"/>
                <w:snapToGrid w:val="0"/>
                <w:color w:val="auto"/>
                <w:kern w:val="0"/>
                <w:sz w:val="28"/>
                <w:szCs w:val="28"/>
                <w:highlight w:val="none"/>
                <w:u w:val="none"/>
                <w:lang w:eastAsia="zh-CN"/>
              </w:rPr>
              <w:t>分）</w:t>
            </w:r>
          </w:p>
        </w:tc>
        <w:tc>
          <w:tcPr>
            <w:tcW w:w="4474" w:type="dxa"/>
            <w:noWrap w:val="0"/>
            <w:vAlign w:val="center"/>
          </w:tcPr>
          <w:p w14:paraId="1E0FBF2D">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left"/>
              <w:textAlignment w:val="auto"/>
              <w:rPr>
                <w:rFonts w:hint="eastAsia" w:ascii="宋体" w:hAnsi="宋体" w:eastAsia="宋体" w:cs="宋体"/>
                <w:b w:val="0"/>
                <w:bCs w:val="0"/>
                <w:strike w:val="0"/>
                <w:dstrike w:val="0"/>
                <w:snapToGrid w:val="0"/>
                <w:color w:val="auto"/>
                <w:kern w:val="0"/>
                <w:sz w:val="28"/>
                <w:szCs w:val="28"/>
                <w:highlight w:val="none"/>
                <w:u w:val="none"/>
                <w:lang w:eastAsia="zh-CN"/>
              </w:rPr>
            </w:pPr>
            <w:r>
              <w:rPr>
                <w:rFonts w:hint="eastAsia" w:ascii="宋体" w:hAnsi="宋体" w:eastAsia="宋体" w:cs="宋体"/>
                <w:b w:val="0"/>
                <w:bCs w:val="0"/>
                <w:strike w:val="0"/>
                <w:dstrike w:val="0"/>
                <w:snapToGrid w:val="0"/>
                <w:color w:val="auto"/>
                <w:kern w:val="0"/>
                <w:sz w:val="28"/>
                <w:szCs w:val="28"/>
                <w:highlight w:val="none"/>
                <w:u w:val="none"/>
                <w:lang w:eastAsia="zh-CN"/>
              </w:rPr>
              <w:t>【优】得该项因素分的90%～100%（含90%）；</w:t>
            </w:r>
          </w:p>
          <w:p w14:paraId="339B3351">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left"/>
              <w:textAlignment w:val="auto"/>
              <w:rPr>
                <w:rFonts w:hint="eastAsia" w:ascii="宋体" w:hAnsi="宋体" w:eastAsia="宋体" w:cs="宋体"/>
                <w:b w:val="0"/>
                <w:bCs w:val="0"/>
                <w:strike w:val="0"/>
                <w:dstrike w:val="0"/>
                <w:snapToGrid w:val="0"/>
                <w:color w:val="auto"/>
                <w:kern w:val="0"/>
                <w:sz w:val="28"/>
                <w:szCs w:val="28"/>
                <w:highlight w:val="none"/>
                <w:u w:val="none"/>
                <w:lang w:eastAsia="zh-CN"/>
              </w:rPr>
            </w:pPr>
            <w:r>
              <w:rPr>
                <w:rFonts w:hint="eastAsia" w:ascii="宋体" w:hAnsi="宋体" w:eastAsia="宋体" w:cs="宋体"/>
                <w:b w:val="0"/>
                <w:bCs w:val="0"/>
                <w:strike w:val="0"/>
                <w:dstrike w:val="0"/>
                <w:snapToGrid w:val="0"/>
                <w:color w:val="auto"/>
                <w:kern w:val="0"/>
                <w:sz w:val="28"/>
                <w:szCs w:val="28"/>
                <w:highlight w:val="none"/>
                <w:u w:val="none"/>
                <w:lang w:eastAsia="zh-CN"/>
              </w:rPr>
              <w:t>【良】得该项因素分的80%～90%（含80%）；</w:t>
            </w:r>
          </w:p>
          <w:p w14:paraId="2F7F4EDE">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left"/>
              <w:textAlignment w:val="auto"/>
              <w:rPr>
                <w:rFonts w:hint="eastAsia" w:ascii="宋体" w:hAnsi="宋体" w:eastAsia="宋体" w:cs="宋体"/>
                <w:b w:val="0"/>
                <w:bCs w:val="0"/>
                <w:strike w:val="0"/>
                <w:dstrike w:val="0"/>
                <w:snapToGrid w:val="0"/>
                <w:color w:val="auto"/>
                <w:kern w:val="0"/>
                <w:sz w:val="28"/>
                <w:szCs w:val="28"/>
                <w:highlight w:val="none"/>
                <w:u w:val="none"/>
                <w:lang w:eastAsia="zh-CN"/>
              </w:rPr>
            </w:pPr>
            <w:r>
              <w:rPr>
                <w:rFonts w:hint="eastAsia" w:ascii="宋体" w:hAnsi="宋体" w:eastAsia="宋体" w:cs="宋体"/>
                <w:b w:val="0"/>
                <w:bCs w:val="0"/>
                <w:strike w:val="0"/>
                <w:dstrike w:val="0"/>
                <w:snapToGrid w:val="0"/>
                <w:color w:val="auto"/>
                <w:kern w:val="0"/>
                <w:sz w:val="28"/>
                <w:szCs w:val="28"/>
                <w:highlight w:val="none"/>
                <w:u w:val="none"/>
                <w:lang w:eastAsia="zh-CN"/>
              </w:rPr>
              <w:t>【中】得该项因素分的70%～80%（含70%）；</w:t>
            </w:r>
          </w:p>
          <w:p w14:paraId="1929E44A">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left"/>
              <w:textAlignment w:val="auto"/>
              <w:rPr>
                <w:rFonts w:hAnsi="宋体" w:cs="宋体"/>
                <w:color w:val="auto"/>
                <w:sz w:val="28"/>
                <w:szCs w:val="28"/>
                <w:highlight w:val="none"/>
              </w:rPr>
            </w:pPr>
            <w:r>
              <w:rPr>
                <w:rFonts w:hint="eastAsia" w:ascii="宋体" w:hAnsi="宋体" w:eastAsia="宋体" w:cs="宋体"/>
                <w:b w:val="0"/>
                <w:bCs w:val="0"/>
                <w:strike w:val="0"/>
                <w:dstrike w:val="0"/>
                <w:snapToGrid w:val="0"/>
                <w:color w:val="auto"/>
                <w:kern w:val="0"/>
                <w:sz w:val="28"/>
                <w:szCs w:val="28"/>
                <w:highlight w:val="none"/>
                <w:u w:val="none"/>
                <w:lang w:eastAsia="zh-CN"/>
              </w:rPr>
              <w:t>【差】得该项因素分的60%～70%（含60%）。</w:t>
            </w:r>
          </w:p>
        </w:tc>
        <w:tc>
          <w:tcPr>
            <w:tcW w:w="4529" w:type="dxa"/>
            <w:noWrap w:val="0"/>
            <w:vAlign w:val="center"/>
          </w:tcPr>
          <w:p w14:paraId="2C3F3A74">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left"/>
              <w:textAlignment w:val="auto"/>
              <w:rPr>
                <w:rFonts w:hint="eastAsia" w:ascii="宋体" w:hAnsi="宋体" w:eastAsia="宋体" w:cs="宋体"/>
                <w:color w:val="auto"/>
                <w:sz w:val="28"/>
                <w:szCs w:val="28"/>
                <w:highlight w:val="none"/>
              </w:rPr>
            </w:pPr>
            <w:r>
              <w:rPr>
                <w:rFonts w:hint="eastAsia" w:ascii="宋体" w:hAnsi="宋体" w:eastAsia="宋体" w:cs="宋体"/>
                <w:b w:val="0"/>
                <w:bCs w:val="0"/>
                <w:strike w:val="0"/>
                <w:dstrike w:val="0"/>
                <w:snapToGrid w:val="0"/>
                <w:color w:val="auto"/>
                <w:kern w:val="0"/>
                <w:sz w:val="28"/>
                <w:szCs w:val="28"/>
                <w:highlight w:val="none"/>
                <w:u w:val="none"/>
                <w:lang w:eastAsia="zh-CN"/>
              </w:rPr>
              <w:t>要求依据全面、适用；目标清晰、正确；针对性强。</w:t>
            </w:r>
          </w:p>
        </w:tc>
      </w:tr>
      <w:tr w14:paraId="726FD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8" w:hRule="atLeast"/>
          <w:jc w:val="center"/>
        </w:trPr>
        <w:tc>
          <w:tcPr>
            <w:tcW w:w="1298" w:type="dxa"/>
            <w:noWrap w:val="0"/>
            <w:vAlign w:val="center"/>
          </w:tcPr>
          <w:p w14:paraId="7A51BAAE">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center"/>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工程质量</w:t>
            </w:r>
          </w:p>
          <w:p w14:paraId="5FF3F6FD">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center"/>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监理措施</w:t>
            </w:r>
          </w:p>
          <w:p w14:paraId="437F3E74">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center"/>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2</w:t>
            </w:r>
            <w:r>
              <w:rPr>
                <w:rFonts w:hint="eastAsia" w:ascii="宋体" w:hAnsi="宋体" w:eastAsia="宋体" w:cs="宋体"/>
                <w:color w:val="auto"/>
                <w:sz w:val="28"/>
                <w:szCs w:val="28"/>
                <w:highlight w:val="none"/>
                <w:lang w:eastAsia="zh-CN"/>
              </w:rPr>
              <w:t>分）</w:t>
            </w:r>
          </w:p>
        </w:tc>
        <w:tc>
          <w:tcPr>
            <w:tcW w:w="4474" w:type="dxa"/>
            <w:noWrap w:val="0"/>
            <w:vAlign w:val="center"/>
          </w:tcPr>
          <w:p w14:paraId="2C70B9AB">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left"/>
              <w:textAlignment w:val="auto"/>
              <w:rPr>
                <w:rFonts w:hint="eastAsia" w:ascii="宋体" w:hAnsi="宋体" w:eastAsia="宋体" w:cs="宋体"/>
                <w:b w:val="0"/>
                <w:bCs w:val="0"/>
                <w:strike w:val="0"/>
                <w:dstrike w:val="0"/>
                <w:snapToGrid w:val="0"/>
                <w:color w:val="auto"/>
                <w:kern w:val="0"/>
                <w:sz w:val="28"/>
                <w:szCs w:val="28"/>
                <w:highlight w:val="none"/>
                <w:u w:val="none"/>
                <w:lang w:eastAsia="zh-CN"/>
              </w:rPr>
            </w:pPr>
            <w:r>
              <w:rPr>
                <w:rFonts w:hint="eastAsia" w:ascii="宋体" w:hAnsi="宋体" w:eastAsia="宋体" w:cs="宋体"/>
                <w:b w:val="0"/>
                <w:bCs w:val="0"/>
                <w:strike w:val="0"/>
                <w:dstrike w:val="0"/>
                <w:snapToGrid w:val="0"/>
                <w:color w:val="auto"/>
                <w:kern w:val="0"/>
                <w:sz w:val="28"/>
                <w:szCs w:val="28"/>
                <w:highlight w:val="none"/>
                <w:u w:val="none"/>
                <w:lang w:eastAsia="zh-CN"/>
              </w:rPr>
              <w:t>【优】得该项因素分的90%～100%（含90%）；</w:t>
            </w:r>
          </w:p>
          <w:p w14:paraId="1A781220">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left"/>
              <w:textAlignment w:val="auto"/>
              <w:rPr>
                <w:rFonts w:hint="eastAsia" w:ascii="宋体" w:hAnsi="宋体" w:eastAsia="宋体" w:cs="宋体"/>
                <w:b w:val="0"/>
                <w:bCs w:val="0"/>
                <w:strike w:val="0"/>
                <w:dstrike w:val="0"/>
                <w:snapToGrid w:val="0"/>
                <w:color w:val="auto"/>
                <w:kern w:val="0"/>
                <w:sz w:val="28"/>
                <w:szCs w:val="28"/>
                <w:highlight w:val="none"/>
                <w:u w:val="none"/>
                <w:lang w:eastAsia="zh-CN"/>
              </w:rPr>
            </w:pPr>
            <w:r>
              <w:rPr>
                <w:rFonts w:hint="eastAsia" w:ascii="宋体" w:hAnsi="宋体" w:eastAsia="宋体" w:cs="宋体"/>
                <w:b w:val="0"/>
                <w:bCs w:val="0"/>
                <w:strike w:val="0"/>
                <w:dstrike w:val="0"/>
                <w:snapToGrid w:val="0"/>
                <w:color w:val="auto"/>
                <w:kern w:val="0"/>
                <w:sz w:val="28"/>
                <w:szCs w:val="28"/>
                <w:highlight w:val="none"/>
                <w:u w:val="none"/>
                <w:lang w:eastAsia="zh-CN"/>
              </w:rPr>
              <w:t>【良】得该项因素分的80%～90%（含80%）；</w:t>
            </w:r>
          </w:p>
          <w:p w14:paraId="2FF9F451">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left"/>
              <w:textAlignment w:val="auto"/>
              <w:rPr>
                <w:rFonts w:hint="eastAsia" w:ascii="宋体" w:hAnsi="宋体" w:eastAsia="宋体" w:cs="宋体"/>
                <w:b w:val="0"/>
                <w:bCs w:val="0"/>
                <w:strike w:val="0"/>
                <w:dstrike w:val="0"/>
                <w:snapToGrid w:val="0"/>
                <w:color w:val="auto"/>
                <w:kern w:val="0"/>
                <w:sz w:val="28"/>
                <w:szCs w:val="28"/>
                <w:highlight w:val="none"/>
                <w:u w:val="none"/>
                <w:lang w:eastAsia="zh-CN"/>
              </w:rPr>
            </w:pPr>
            <w:r>
              <w:rPr>
                <w:rFonts w:hint="eastAsia" w:ascii="宋体" w:hAnsi="宋体" w:eastAsia="宋体" w:cs="宋体"/>
                <w:b w:val="0"/>
                <w:bCs w:val="0"/>
                <w:strike w:val="0"/>
                <w:dstrike w:val="0"/>
                <w:snapToGrid w:val="0"/>
                <w:color w:val="auto"/>
                <w:kern w:val="0"/>
                <w:sz w:val="28"/>
                <w:szCs w:val="28"/>
                <w:highlight w:val="none"/>
                <w:u w:val="none"/>
                <w:lang w:eastAsia="zh-CN"/>
              </w:rPr>
              <w:t>【中】得该项因素分的70%～80%（含70%）；</w:t>
            </w:r>
          </w:p>
          <w:p w14:paraId="436D5629">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left"/>
              <w:textAlignment w:val="auto"/>
              <w:rPr>
                <w:rFonts w:hint="eastAsia" w:ascii="宋体" w:hAnsi="宋体" w:eastAsia="宋体" w:cs="宋体"/>
                <w:color w:val="auto"/>
                <w:sz w:val="28"/>
                <w:szCs w:val="28"/>
                <w:highlight w:val="none"/>
              </w:rPr>
            </w:pPr>
            <w:r>
              <w:rPr>
                <w:rFonts w:hint="eastAsia" w:ascii="宋体" w:hAnsi="宋体" w:eastAsia="宋体" w:cs="宋体"/>
                <w:b w:val="0"/>
                <w:bCs w:val="0"/>
                <w:strike w:val="0"/>
                <w:dstrike w:val="0"/>
                <w:snapToGrid w:val="0"/>
                <w:color w:val="auto"/>
                <w:kern w:val="0"/>
                <w:sz w:val="28"/>
                <w:szCs w:val="28"/>
                <w:highlight w:val="none"/>
                <w:u w:val="none"/>
                <w:lang w:eastAsia="zh-CN"/>
              </w:rPr>
              <w:t>【差】得该项因素分的60%～70%（含60%）。</w:t>
            </w:r>
          </w:p>
        </w:tc>
        <w:tc>
          <w:tcPr>
            <w:tcW w:w="4529" w:type="dxa"/>
            <w:vMerge w:val="restart"/>
            <w:noWrap w:val="0"/>
            <w:vAlign w:val="center"/>
          </w:tcPr>
          <w:p w14:paraId="29451CE7">
            <w:pPr>
              <w:pStyle w:val="10"/>
              <w:keepNext w:val="0"/>
              <w:keepLines w:val="0"/>
              <w:pageBreakBefore w:val="0"/>
              <w:widowControl w:val="0"/>
              <w:kinsoku/>
              <w:wordWrap w:val="0"/>
              <w:overflowPunct/>
              <w:topLinePunct w:val="0"/>
              <w:autoSpaceDE/>
              <w:autoSpaceDN/>
              <w:bidi w:val="0"/>
              <w:adjustRightInd w:val="0"/>
              <w:snapToGrid w:val="0"/>
              <w:spacing w:after="0" w:line="26" w:lineRule="atLeast"/>
              <w:textAlignment w:val="auto"/>
              <w:rPr>
                <w:rFonts w:hAnsi="宋体" w:cs="宋体"/>
                <w:color w:val="auto"/>
                <w:sz w:val="28"/>
                <w:szCs w:val="28"/>
                <w:highlight w:val="none"/>
              </w:rPr>
            </w:pPr>
            <w:r>
              <w:rPr>
                <w:rFonts w:hint="eastAsia" w:ascii="宋体" w:hAnsi="宋体" w:eastAsia="宋体" w:cs="宋体"/>
                <w:b w:val="0"/>
                <w:bCs w:val="0"/>
                <w:strike w:val="0"/>
                <w:dstrike w:val="0"/>
                <w:snapToGrid w:val="0"/>
                <w:color w:val="auto"/>
                <w:kern w:val="0"/>
                <w:sz w:val="28"/>
                <w:szCs w:val="28"/>
                <w:highlight w:val="none"/>
                <w:u w:val="none"/>
                <w:lang w:eastAsia="zh-CN"/>
              </w:rPr>
              <w:t>要求目标正确、方法可行、预控和动态管理措施具体、针对性强。脱离本工程实际、机械照搬照抄规范和技术标准的，不能得满分。</w:t>
            </w:r>
          </w:p>
        </w:tc>
      </w:tr>
      <w:tr w14:paraId="30B3E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3" w:hRule="atLeast"/>
          <w:jc w:val="center"/>
        </w:trPr>
        <w:tc>
          <w:tcPr>
            <w:tcW w:w="1298" w:type="dxa"/>
            <w:noWrap w:val="0"/>
            <w:vAlign w:val="center"/>
          </w:tcPr>
          <w:p w14:paraId="65DA3683">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center"/>
              <w:textAlignment w:val="auto"/>
              <w:rPr>
                <w:rFonts w:hint="eastAsia" w:ascii="宋体" w:hAnsi="宋体" w:eastAsia="宋体" w:cs="宋体"/>
                <w:b w:val="0"/>
                <w:bCs w:val="0"/>
                <w:strike w:val="0"/>
                <w:dstrike w:val="0"/>
                <w:snapToGrid w:val="0"/>
                <w:color w:val="auto"/>
                <w:kern w:val="0"/>
                <w:sz w:val="28"/>
                <w:szCs w:val="28"/>
                <w:highlight w:val="none"/>
                <w:u w:val="none"/>
                <w:lang w:eastAsia="zh-CN"/>
              </w:rPr>
            </w:pPr>
            <w:r>
              <w:rPr>
                <w:rFonts w:hint="eastAsia" w:ascii="宋体" w:hAnsi="宋体" w:eastAsia="宋体" w:cs="宋体"/>
                <w:b w:val="0"/>
                <w:bCs w:val="0"/>
                <w:strike w:val="0"/>
                <w:dstrike w:val="0"/>
                <w:snapToGrid w:val="0"/>
                <w:color w:val="auto"/>
                <w:kern w:val="0"/>
                <w:sz w:val="28"/>
                <w:szCs w:val="28"/>
                <w:highlight w:val="none"/>
                <w:u w:val="none"/>
                <w:lang w:eastAsia="zh-CN"/>
              </w:rPr>
              <w:t>工程进度</w:t>
            </w:r>
          </w:p>
          <w:p w14:paraId="2FE2A726">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center"/>
              <w:textAlignment w:val="auto"/>
              <w:rPr>
                <w:rFonts w:hint="eastAsia" w:ascii="宋体" w:hAnsi="宋体" w:eastAsia="宋体" w:cs="宋体"/>
                <w:b w:val="0"/>
                <w:bCs w:val="0"/>
                <w:strike w:val="0"/>
                <w:dstrike w:val="0"/>
                <w:snapToGrid w:val="0"/>
                <w:color w:val="auto"/>
                <w:kern w:val="0"/>
                <w:sz w:val="28"/>
                <w:szCs w:val="28"/>
                <w:highlight w:val="none"/>
                <w:u w:val="none"/>
                <w:lang w:eastAsia="zh-CN"/>
              </w:rPr>
            </w:pPr>
            <w:r>
              <w:rPr>
                <w:rFonts w:hint="eastAsia" w:ascii="宋体" w:hAnsi="宋体" w:eastAsia="宋体" w:cs="宋体"/>
                <w:b w:val="0"/>
                <w:bCs w:val="0"/>
                <w:strike w:val="0"/>
                <w:dstrike w:val="0"/>
                <w:snapToGrid w:val="0"/>
                <w:color w:val="auto"/>
                <w:kern w:val="0"/>
                <w:sz w:val="28"/>
                <w:szCs w:val="28"/>
                <w:highlight w:val="none"/>
                <w:u w:val="none"/>
                <w:lang w:eastAsia="zh-CN"/>
              </w:rPr>
              <w:t>监理措施</w:t>
            </w:r>
          </w:p>
          <w:p w14:paraId="42F91440">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center"/>
              <w:textAlignment w:val="auto"/>
              <w:rPr>
                <w:rFonts w:hint="eastAsia" w:ascii="宋体" w:hAnsi="宋体" w:eastAsia="宋体" w:cs="宋体"/>
                <w:color w:val="auto"/>
                <w:sz w:val="28"/>
                <w:szCs w:val="28"/>
                <w:highlight w:val="none"/>
              </w:rPr>
            </w:pPr>
            <w:r>
              <w:rPr>
                <w:rFonts w:hint="eastAsia" w:ascii="宋体" w:hAnsi="宋体" w:eastAsia="宋体" w:cs="宋体"/>
                <w:b w:val="0"/>
                <w:bCs w:val="0"/>
                <w:strike w:val="0"/>
                <w:dstrike w:val="0"/>
                <w:snapToGrid w:val="0"/>
                <w:color w:val="auto"/>
                <w:kern w:val="0"/>
                <w:sz w:val="28"/>
                <w:szCs w:val="28"/>
                <w:highlight w:val="none"/>
                <w:u w:val="none"/>
                <w:lang w:eastAsia="zh-CN"/>
              </w:rPr>
              <w:t>（</w:t>
            </w:r>
            <w:r>
              <w:rPr>
                <w:rFonts w:hint="eastAsia" w:ascii="宋体" w:hAnsi="宋体" w:eastAsia="宋体" w:cs="宋体"/>
                <w:b w:val="0"/>
                <w:bCs w:val="0"/>
                <w:strike w:val="0"/>
                <w:dstrike w:val="0"/>
                <w:snapToGrid w:val="0"/>
                <w:color w:val="auto"/>
                <w:kern w:val="0"/>
                <w:sz w:val="28"/>
                <w:szCs w:val="28"/>
                <w:highlight w:val="none"/>
                <w:u w:val="none"/>
                <w:lang w:val="en-US" w:eastAsia="zh-CN"/>
              </w:rPr>
              <w:t>2</w:t>
            </w:r>
            <w:r>
              <w:rPr>
                <w:rFonts w:hint="eastAsia" w:ascii="宋体" w:hAnsi="宋体" w:eastAsia="宋体" w:cs="宋体"/>
                <w:b w:val="0"/>
                <w:bCs w:val="0"/>
                <w:strike w:val="0"/>
                <w:dstrike w:val="0"/>
                <w:snapToGrid w:val="0"/>
                <w:color w:val="auto"/>
                <w:kern w:val="0"/>
                <w:sz w:val="28"/>
                <w:szCs w:val="28"/>
                <w:highlight w:val="none"/>
                <w:u w:val="none"/>
                <w:lang w:eastAsia="zh-CN"/>
              </w:rPr>
              <w:t>分）</w:t>
            </w:r>
          </w:p>
        </w:tc>
        <w:tc>
          <w:tcPr>
            <w:tcW w:w="4474" w:type="dxa"/>
            <w:noWrap w:val="0"/>
            <w:vAlign w:val="center"/>
          </w:tcPr>
          <w:p w14:paraId="5BA40005">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left"/>
              <w:textAlignment w:val="auto"/>
              <w:rPr>
                <w:rFonts w:hint="eastAsia" w:ascii="宋体" w:hAnsi="宋体" w:eastAsia="宋体" w:cs="宋体"/>
                <w:b w:val="0"/>
                <w:bCs w:val="0"/>
                <w:strike w:val="0"/>
                <w:dstrike w:val="0"/>
                <w:snapToGrid w:val="0"/>
                <w:color w:val="auto"/>
                <w:kern w:val="0"/>
                <w:sz w:val="28"/>
                <w:szCs w:val="28"/>
                <w:highlight w:val="none"/>
                <w:u w:val="none"/>
                <w:lang w:eastAsia="zh-CN"/>
              </w:rPr>
            </w:pPr>
            <w:r>
              <w:rPr>
                <w:rFonts w:hint="eastAsia" w:ascii="宋体" w:hAnsi="宋体" w:eastAsia="宋体" w:cs="宋体"/>
                <w:b w:val="0"/>
                <w:bCs w:val="0"/>
                <w:strike w:val="0"/>
                <w:dstrike w:val="0"/>
                <w:snapToGrid w:val="0"/>
                <w:color w:val="auto"/>
                <w:kern w:val="0"/>
                <w:sz w:val="28"/>
                <w:szCs w:val="28"/>
                <w:highlight w:val="none"/>
                <w:u w:val="none"/>
                <w:lang w:eastAsia="zh-CN"/>
              </w:rPr>
              <w:t>【优】得该项因素分的90%～100%（含90%）；</w:t>
            </w:r>
          </w:p>
          <w:p w14:paraId="7EB59BA3">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left"/>
              <w:textAlignment w:val="auto"/>
              <w:rPr>
                <w:rFonts w:hint="eastAsia" w:ascii="宋体" w:hAnsi="宋体" w:eastAsia="宋体" w:cs="宋体"/>
                <w:b w:val="0"/>
                <w:bCs w:val="0"/>
                <w:strike w:val="0"/>
                <w:dstrike w:val="0"/>
                <w:snapToGrid w:val="0"/>
                <w:color w:val="auto"/>
                <w:kern w:val="0"/>
                <w:sz w:val="28"/>
                <w:szCs w:val="28"/>
                <w:highlight w:val="none"/>
                <w:u w:val="none"/>
                <w:lang w:eastAsia="zh-CN"/>
              </w:rPr>
            </w:pPr>
            <w:r>
              <w:rPr>
                <w:rFonts w:hint="eastAsia" w:ascii="宋体" w:hAnsi="宋体" w:eastAsia="宋体" w:cs="宋体"/>
                <w:b w:val="0"/>
                <w:bCs w:val="0"/>
                <w:strike w:val="0"/>
                <w:dstrike w:val="0"/>
                <w:snapToGrid w:val="0"/>
                <w:color w:val="auto"/>
                <w:kern w:val="0"/>
                <w:sz w:val="28"/>
                <w:szCs w:val="28"/>
                <w:highlight w:val="none"/>
                <w:u w:val="none"/>
                <w:lang w:eastAsia="zh-CN"/>
              </w:rPr>
              <w:t>【良】得该项因素分的80%～90%（含80%）；</w:t>
            </w:r>
          </w:p>
          <w:p w14:paraId="7E3F9AE0">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left"/>
              <w:textAlignment w:val="auto"/>
              <w:rPr>
                <w:rFonts w:hint="eastAsia" w:ascii="宋体" w:hAnsi="宋体" w:eastAsia="宋体" w:cs="宋体"/>
                <w:b w:val="0"/>
                <w:bCs w:val="0"/>
                <w:strike w:val="0"/>
                <w:dstrike w:val="0"/>
                <w:snapToGrid w:val="0"/>
                <w:color w:val="auto"/>
                <w:kern w:val="0"/>
                <w:sz w:val="28"/>
                <w:szCs w:val="28"/>
                <w:highlight w:val="none"/>
                <w:u w:val="none"/>
                <w:lang w:eastAsia="zh-CN"/>
              </w:rPr>
            </w:pPr>
            <w:r>
              <w:rPr>
                <w:rFonts w:hint="eastAsia" w:ascii="宋体" w:hAnsi="宋体" w:eastAsia="宋体" w:cs="宋体"/>
                <w:b w:val="0"/>
                <w:bCs w:val="0"/>
                <w:strike w:val="0"/>
                <w:dstrike w:val="0"/>
                <w:snapToGrid w:val="0"/>
                <w:color w:val="auto"/>
                <w:kern w:val="0"/>
                <w:sz w:val="28"/>
                <w:szCs w:val="28"/>
                <w:highlight w:val="none"/>
                <w:u w:val="none"/>
                <w:lang w:eastAsia="zh-CN"/>
              </w:rPr>
              <w:t>【中】得该项因素分的70%～80%（含70%）；</w:t>
            </w:r>
          </w:p>
          <w:p w14:paraId="42746427">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left"/>
              <w:textAlignment w:val="auto"/>
              <w:rPr>
                <w:rFonts w:hint="eastAsia" w:ascii="宋体" w:hAnsi="宋体" w:eastAsia="宋体" w:cs="宋体"/>
                <w:color w:val="auto"/>
                <w:sz w:val="28"/>
                <w:szCs w:val="28"/>
                <w:highlight w:val="none"/>
              </w:rPr>
            </w:pPr>
            <w:r>
              <w:rPr>
                <w:rFonts w:hint="eastAsia" w:ascii="宋体" w:hAnsi="宋体" w:eastAsia="宋体" w:cs="宋体"/>
                <w:b w:val="0"/>
                <w:bCs w:val="0"/>
                <w:strike w:val="0"/>
                <w:dstrike w:val="0"/>
                <w:snapToGrid w:val="0"/>
                <w:color w:val="auto"/>
                <w:kern w:val="0"/>
                <w:sz w:val="28"/>
                <w:szCs w:val="28"/>
                <w:highlight w:val="none"/>
                <w:u w:val="none"/>
                <w:lang w:eastAsia="zh-CN"/>
              </w:rPr>
              <w:t>【差】得该项因素分的60%～70%（含60%）。</w:t>
            </w:r>
          </w:p>
        </w:tc>
        <w:tc>
          <w:tcPr>
            <w:tcW w:w="4529" w:type="dxa"/>
            <w:vMerge w:val="continue"/>
            <w:noWrap w:val="0"/>
            <w:vAlign w:val="center"/>
          </w:tcPr>
          <w:p w14:paraId="0996E73C">
            <w:pPr>
              <w:pStyle w:val="10"/>
              <w:keepNext w:val="0"/>
              <w:keepLines w:val="0"/>
              <w:pageBreakBefore w:val="0"/>
              <w:widowControl w:val="0"/>
              <w:kinsoku/>
              <w:wordWrap w:val="0"/>
              <w:overflowPunct/>
              <w:topLinePunct w:val="0"/>
              <w:autoSpaceDE/>
              <w:autoSpaceDN/>
              <w:bidi w:val="0"/>
              <w:adjustRightInd w:val="0"/>
              <w:snapToGrid w:val="0"/>
              <w:spacing w:after="0" w:line="26" w:lineRule="atLeast"/>
              <w:textAlignment w:val="auto"/>
              <w:rPr>
                <w:rFonts w:hAnsi="宋体" w:cs="宋体"/>
                <w:color w:val="auto"/>
                <w:sz w:val="28"/>
                <w:szCs w:val="28"/>
                <w:highlight w:val="none"/>
              </w:rPr>
            </w:pPr>
          </w:p>
        </w:tc>
      </w:tr>
      <w:tr w14:paraId="49183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298" w:type="dxa"/>
            <w:noWrap w:val="0"/>
            <w:vAlign w:val="center"/>
          </w:tcPr>
          <w:p w14:paraId="7F23C399">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center"/>
              <w:textAlignment w:val="auto"/>
              <w:rPr>
                <w:rFonts w:hint="eastAsia" w:ascii="宋体" w:hAnsi="宋体" w:eastAsia="宋体" w:cs="宋体"/>
                <w:b w:val="0"/>
                <w:bCs w:val="0"/>
                <w:strike w:val="0"/>
                <w:dstrike w:val="0"/>
                <w:snapToGrid w:val="0"/>
                <w:color w:val="auto"/>
                <w:kern w:val="0"/>
                <w:sz w:val="28"/>
                <w:szCs w:val="28"/>
                <w:highlight w:val="none"/>
                <w:u w:val="none"/>
                <w:lang w:eastAsia="zh-CN"/>
              </w:rPr>
            </w:pPr>
            <w:r>
              <w:rPr>
                <w:rFonts w:hint="eastAsia" w:ascii="宋体" w:hAnsi="宋体" w:eastAsia="宋体" w:cs="宋体"/>
                <w:b w:val="0"/>
                <w:bCs w:val="0"/>
                <w:strike w:val="0"/>
                <w:dstrike w:val="0"/>
                <w:snapToGrid w:val="0"/>
                <w:color w:val="auto"/>
                <w:kern w:val="0"/>
                <w:sz w:val="28"/>
                <w:szCs w:val="28"/>
                <w:highlight w:val="none"/>
                <w:u w:val="none"/>
                <w:lang w:eastAsia="zh-CN"/>
              </w:rPr>
              <w:t>工程造价</w:t>
            </w:r>
          </w:p>
          <w:p w14:paraId="0699C5F8">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center"/>
              <w:textAlignment w:val="auto"/>
              <w:rPr>
                <w:rFonts w:hint="eastAsia" w:ascii="宋体" w:hAnsi="宋体" w:eastAsia="宋体" w:cs="宋体"/>
                <w:b w:val="0"/>
                <w:bCs w:val="0"/>
                <w:strike w:val="0"/>
                <w:dstrike w:val="0"/>
                <w:snapToGrid w:val="0"/>
                <w:color w:val="auto"/>
                <w:kern w:val="0"/>
                <w:sz w:val="28"/>
                <w:szCs w:val="28"/>
                <w:highlight w:val="none"/>
                <w:u w:val="none"/>
                <w:lang w:eastAsia="zh-CN"/>
              </w:rPr>
            </w:pPr>
            <w:r>
              <w:rPr>
                <w:rFonts w:hint="eastAsia" w:ascii="宋体" w:hAnsi="宋体" w:eastAsia="宋体" w:cs="宋体"/>
                <w:b w:val="0"/>
                <w:bCs w:val="0"/>
                <w:strike w:val="0"/>
                <w:dstrike w:val="0"/>
                <w:snapToGrid w:val="0"/>
                <w:color w:val="auto"/>
                <w:kern w:val="0"/>
                <w:sz w:val="28"/>
                <w:szCs w:val="28"/>
                <w:highlight w:val="none"/>
                <w:u w:val="none"/>
                <w:lang w:eastAsia="zh-CN"/>
              </w:rPr>
              <w:t>监理措施</w:t>
            </w:r>
          </w:p>
          <w:p w14:paraId="40A5648F">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center"/>
              <w:textAlignment w:val="auto"/>
              <w:rPr>
                <w:rFonts w:hint="eastAsia" w:ascii="宋体" w:hAnsi="宋体" w:eastAsia="宋体" w:cs="宋体"/>
                <w:color w:val="auto"/>
                <w:sz w:val="28"/>
                <w:szCs w:val="28"/>
                <w:highlight w:val="none"/>
              </w:rPr>
            </w:pPr>
            <w:r>
              <w:rPr>
                <w:rFonts w:hint="eastAsia" w:ascii="宋体" w:hAnsi="宋体" w:eastAsia="宋体" w:cs="宋体"/>
                <w:b w:val="0"/>
                <w:bCs w:val="0"/>
                <w:strike w:val="0"/>
                <w:dstrike w:val="0"/>
                <w:snapToGrid w:val="0"/>
                <w:color w:val="auto"/>
                <w:kern w:val="0"/>
                <w:sz w:val="28"/>
                <w:szCs w:val="28"/>
                <w:highlight w:val="none"/>
                <w:u w:val="none"/>
                <w:lang w:eastAsia="zh-CN"/>
              </w:rPr>
              <w:t>（</w:t>
            </w:r>
            <w:r>
              <w:rPr>
                <w:rFonts w:hint="eastAsia" w:ascii="宋体" w:hAnsi="宋体" w:eastAsia="宋体" w:cs="宋体"/>
                <w:b w:val="0"/>
                <w:bCs w:val="0"/>
                <w:strike w:val="0"/>
                <w:dstrike w:val="0"/>
                <w:snapToGrid w:val="0"/>
                <w:color w:val="auto"/>
                <w:kern w:val="0"/>
                <w:sz w:val="28"/>
                <w:szCs w:val="28"/>
                <w:highlight w:val="none"/>
                <w:u w:val="none"/>
                <w:lang w:val="en-US" w:eastAsia="zh-CN"/>
              </w:rPr>
              <w:t>2</w:t>
            </w:r>
            <w:r>
              <w:rPr>
                <w:rFonts w:hint="eastAsia" w:ascii="宋体" w:hAnsi="宋体" w:eastAsia="宋体" w:cs="宋体"/>
                <w:b w:val="0"/>
                <w:bCs w:val="0"/>
                <w:strike w:val="0"/>
                <w:dstrike w:val="0"/>
                <w:snapToGrid w:val="0"/>
                <w:color w:val="auto"/>
                <w:kern w:val="0"/>
                <w:sz w:val="28"/>
                <w:szCs w:val="28"/>
                <w:highlight w:val="none"/>
                <w:u w:val="none"/>
                <w:lang w:eastAsia="zh-CN"/>
              </w:rPr>
              <w:t>分）</w:t>
            </w:r>
          </w:p>
        </w:tc>
        <w:tc>
          <w:tcPr>
            <w:tcW w:w="4474" w:type="dxa"/>
            <w:noWrap w:val="0"/>
            <w:vAlign w:val="center"/>
          </w:tcPr>
          <w:p w14:paraId="5334EE20">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left"/>
              <w:textAlignment w:val="auto"/>
              <w:rPr>
                <w:rFonts w:hint="eastAsia" w:ascii="宋体" w:hAnsi="宋体" w:eastAsia="宋体" w:cs="宋体"/>
                <w:b w:val="0"/>
                <w:bCs w:val="0"/>
                <w:strike w:val="0"/>
                <w:dstrike w:val="0"/>
                <w:snapToGrid w:val="0"/>
                <w:color w:val="auto"/>
                <w:kern w:val="0"/>
                <w:sz w:val="28"/>
                <w:szCs w:val="28"/>
                <w:highlight w:val="none"/>
                <w:u w:val="none"/>
                <w:lang w:eastAsia="zh-CN"/>
              </w:rPr>
            </w:pPr>
            <w:r>
              <w:rPr>
                <w:rFonts w:hint="eastAsia" w:ascii="宋体" w:hAnsi="宋体" w:eastAsia="宋体" w:cs="宋体"/>
                <w:b w:val="0"/>
                <w:bCs w:val="0"/>
                <w:strike w:val="0"/>
                <w:dstrike w:val="0"/>
                <w:snapToGrid w:val="0"/>
                <w:color w:val="auto"/>
                <w:kern w:val="0"/>
                <w:sz w:val="28"/>
                <w:szCs w:val="28"/>
                <w:highlight w:val="none"/>
                <w:u w:val="none"/>
                <w:lang w:eastAsia="zh-CN"/>
              </w:rPr>
              <w:t>【优】得该项因素分的90%～100%（含90%）；</w:t>
            </w:r>
          </w:p>
          <w:p w14:paraId="4502AC86">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left"/>
              <w:textAlignment w:val="auto"/>
              <w:rPr>
                <w:rFonts w:hint="eastAsia" w:ascii="宋体" w:hAnsi="宋体" w:eastAsia="宋体" w:cs="宋体"/>
                <w:b w:val="0"/>
                <w:bCs w:val="0"/>
                <w:strike w:val="0"/>
                <w:dstrike w:val="0"/>
                <w:snapToGrid w:val="0"/>
                <w:color w:val="auto"/>
                <w:kern w:val="0"/>
                <w:sz w:val="28"/>
                <w:szCs w:val="28"/>
                <w:highlight w:val="none"/>
                <w:u w:val="none"/>
                <w:lang w:eastAsia="zh-CN"/>
              </w:rPr>
            </w:pPr>
            <w:r>
              <w:rPr>
                <w:rFonts w:hint="eastAsia" w:ascii="宋体" w:hAnsi="宋体" w:eastAsia="宋体" w:cs="宋体"/>
                <w:b w:val="0"/>
                <w:bCs w:val="0"/>
                <w:strike w:val="0"/>
                <w:dstrike w:val="0"/>
                <w:snapToGrid w:val="0"/>
                <w:color w:val="auto"/>
                <w:kern w:val="0"/>
                <w:sz w:val="28"/>
                <w:szCs w:val="28"/>
                <w:highlight w:val="none"/>
                <w:u w:val="none"/>
                <w:lang w:eastAsia="zh-CN"/>
              </w:rPr>
              <w:t>【良】得该项因素分的80%～90%（含80%）；</w:t>
            </w:r>
          </w:p>
          <w:p w14:paraId="0D77D385">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left"/>
              <w:textAlignment w:val="auto"/>
              <w:rPr>
                <w:rFonts w:hint="eastAsia" w:ascii="宋体" w:hAnsi="宋体" w:eastAsia="宋体" w:cs="宋体"/>
                <w:b w:val="0"/>
                <w:bCs w:val="0"/>
                <w:strike w:val="0"/>
                <w:dstrike w:val="0"/>
                <w:snapToGrid w:val="0"/>
                <w:color w:val="auto"/>
                <w:kern w:val="0"/>
                <w:sz w:val="28"/>
                <w:szCs w:val="28"/>
                <w:highlight w:val="none"/>
                <w:u w:val="none"/>
                <w:lang w:eastAsia="zh-CN"/>
              </w:rPr>
            </w:pPr>
            <w:r>
              <w:rPr>
                <w:rFonts w:hint="eastAsia" w:ascii="宋体" w:hAnsi="宋体" w:eastAsia="宋体" w:cs="宋体"/>
                <w:b w:val="0"/>
                <w:bCs w:val="0"/>
                <w:strike w:val="0"/>
                <w:dstrike w:val="0"/>
                <w:snapToGrid w:val="0"/>
                <w:color w:val="auto"/>
                <w:kern w:val="0"/>
                <w:sz w:val="28"/>
                <w:szCs w:val="28"/>
                <w:highlight w:val="none"/>
                <w:u w:val="none"/>
                <w:lang w:eastAsia="zh-CN"/>
              </w:rPr>
              <w:t>【中】得该项因素分的70%～80%（含70%）；</w:t>
            </w:r>
          </w:p>
          <w:p w14:paraId="0057C3E0">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left"/>
              <w:textAlignment w:val="auto"/>
              <w:rPr>
                <w:rFonts w:hint="eastAsia" w:ascii="宋体" w:hAnsi="宋体" w:eastAsia="宋体" w:cs="宋体"/>
                <w:color w:val="auto"/>
                <w:sz w:val="28"/>
                <w:szCs w:val="28"/>
                <w:highlight w:val="none"/>
              </w:rPr>
            </w:pPr>
            <w:r>
              <w:rPr>
                <w:rFonts w:hint="eastAsia" w:ascii="宋体" w:hAnsi="宋体" w:eastAsia="宋体" w:cs="宋体"/>
                <w:b w:val="0"/>
                <w:bCs w:val="0"/>
                <w:strike w:val="0"/>
                <w:dstrike w:val="0"/>
                <w:snapToGrid w:val="0"/>
                <w:color w:val="auto"/>
                <w:kern w:val="0"/>
                <w:sz w:val="28"/>
                <w:szCs w:val="28"/>
                <w:highlight w:val="none"/>
                <w:u w:val="none"/>
                <w:lang w:eastAsia="zh-CN"/>
              </w:rPr>
              <w:t>【差】得该项因素分的60%～70%（含60%）。</w:t>
            </w:r>
          </w:p>
        </w:tc>
        <w:tc>
          <w:tcPr>
            <w:tcW w:w="4529" w:type="dxa"/>
            <w:vMerge w:val="continue"/>
            <w:noWrap w:val="0"/>
            <w:vAlign w:val="center"/>
          </w:tcPr>
          <w:p w14:paraId="7A02737E">
            <w:pPr>
              <w:pStyle w:val="10"/>
              <w:keepNext w:val="0"/>
              <w:keepLines w:val="0"/>
              <w:pageBreakBefore w:val="0"/>
              <w:widowControl w:val="0"/>
              <w:kinsoku/>
              <w:wordWrap w:val="0"/>
              <w:overflowPunct/>
              <w:topLinePunct w:val="0"/>
              <w:autoSpaceDE/>
              <w:autoSpaceDN/>
              <w:bidi w:val="0"/>
              <w:adjustRightInd w:val="0"/>
              <w:snapToGrid w:val="0"/>
              <w:spacing w:after="0" w:line="26" w:lineRule="atLeast"/>
              <w:textAlignment w:val="auto"/>
              <w:rPr>
                <w:rFonts w:hAnsi="宋体" w:cs="宋体"/>
                <w:color w:val="auto"/>
                <w:sz w:val="28"/>
                <w:szCs w:val="28"/>
                <w:highlight w:val="none"/>
              </w:rPr>
            </w:pPr>
          </w:p>
        </w:tc>
      </w:tr>
      <w:tr w14:paraId="57FC5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7" w:hRule="atLeast"/>
          <w:jc w:val="center"/>
        </w:trPr>
        <w:tc>
          <w:tcPr>
            <w:tcW w:w="1298" w:type="dxa"/>
            <w:noWrap w:val="0"/>
            <w:vAlign w:val="center"/>
          </w:tcPr>
          <w:p w14:paraId="6A5AC2C5">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center"/>
              <w:textAlignment w:val="auto"/>
              <w:rPr>
                <w:rFonts w:hint="eastAsia" w:ascii="宋体" w:hAnsi="宋体" w:eastAsia="宋体" w:cs="宋体"/>
                <w:b w:val="0"/>
                <w:bCs w:val="0"/>
                <w:strike w:val="0"/>
                <w:dstrike w:val="0"/>
                <w:snapToGrid w:val="0"/>
                <w:color w:val="auto"/>
                <w:kern w:val="0"/>
                <w:sz w:val="28"/>
                <w:szCs w:val="28"/>
                <w:highlight w:val="none"/>
                <w:u w:val="none"/>
                <w:lang w:eastAsia="zh-CN"/>
              </w:rPr>
            </w:pPr>
            <w:r>
              <w:rPr>
                <w:rFonts w:hint="eastAsia" w:ascii="宋体" w:hAnsi="宋体" w:eastAsia="宋体" w:cs="宋体"/>
                <w:b w:val="0"/>
                <w:bCs w:val="0"/>
                <w:strike w:val="0"/>
                <w:dstrike w:val="0"/>
                <w:snapToGrid w:val="0"/>
                <w:color w:val="auto"/>
                <w:kern w:val="0"/>
                <w:sz w:val="28"/>
                <w:szCs w:val="28"/>
                <w:highlight w:val="none"/>
                <w:u w:val="none"/>
                <w:lang w:eastAsia="zh-CN"/>
              </w:rPr>
              <w:t>安全防护</w:t>
            </w:r>
          </w:p>
          <w:p w14:paraId="1E54F651">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center"/>
              <w:textAlignment w:val="auto"/>
              <w:rPr>
                <w:rFonts w:hint="eastAsia" w:ascii="宋体" w:hAnsi="宋体" w:eastAsia="宋体" w:cs="宋体"/>
                <w:b w:val="0"/>
                <w:bCs w:val="0"/>
                <w:strike w:val="0"/>
                <w:dstrike w:val="0"/>
                <w:snapToGrid w:val="0"/>
                <w:color w:val="auto"/>
                <w:kern w:val="0"/>
                <w:sz w:val="28"/>
                <w:szCs w:val="28"/>
                <w:highlight w:val="none"/>
                <w:u w:val="none"/>
                <w:lang w:eastAsia="zh-CN"/>
              </w:rPr>
            </w:pPr>
            <w:r>
              <w:rPr>
                <w:rFonts w:hint="eastAsia" w:ascii="宋体" w:hAnsi="宋体" w:eastAsia="宋体" w:cs="宋体"/>
                <w:b w:val="0"/>
                <w:bCs w:val="0"/>
                <w:strike w:val="0"/>
                <w:dstrike w:val="0"/>
                <w:snapToGrid w:val="0"/>
                <w:color w:val="auto"/>
                <w:kern w:val="0"/>
                <w:sz w:val="28"/>
                <w:szCs w:val="28"/>
                <w:highlight w:val="none"/>
                <w:u w:val="none"/>
                <w:lang w:eastAsia="zh-CN"/>
              </w:rPr>
              <w:t>监理措施</w:t>
            </w:r>
          </w:p>
          <w:p w14:paraId="7676E8FD">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center"/>
              <w:textAlignment w:val="auto"/>
              <w:rPr>
                <w:rFonts w:hint="eastAsia" w:ascii="宋体" w:hAnsi="宋体" w:eastAsia="宋体" w:cs="宋体"/>
                <w:color w:val="auto"/>
                <w:sz w:val="28"/>
                <w:szCs w:val="28"/>
                <w:highlight w:val="none"/>
              </w:rPr>
            </w:pPr>
            <w:r>
              <w:rPr>
                <w:rFonts w:hint="eastAsia" w:ascii="宋体" w:hAnsi="宋体" w:eastAsia="宋体" w:cs="宋体"/>
                <w:b w:val="0"/>
                <w:bCs w:val="0"/>
                <w:strike w:val="0"/>
                <w:dstrike w:val="0"/>
                <w:snapToGrid w:val="0"/>
                <w:color w:val="auto"/>
                <w:kern w:val="0"/>
                <w:sz w:val="28"/>
                <w:szCs w:val="28"/>
                <w:highlight w:val="none"/>
                <w:u w:val="none"/>
                <w:lang w:eastAsia="zh-CN"/>
              </w:rPr>
              <w:t>（</w:t>
            </w:r>
            <w:r>
              <w:rPr>
                <w:rFonts w:hint="eastAsia" w:ascii="宋体" w:hAnsi="宋体" w:eastAsia="宋体" w:cs="宋体"/>
                <w:b w:val="0"/>
                <w:bCs w:val="0"/>
                <w:strike w:val="0"/>
                <w:dstrike w:val="0"/>
                <w:snapToGrid w:val="0"/>
                <w:color w:val="auto"/>
                <w:kern w:val="0"/>
                <w:sz w:val="28"/>
                <w:szCs w:val="28"/>
                <w:highlight w:val="none"/>
                <w:u w:val="none"/>
                <w:lang w:val="en-US" w:eastAsia="zh-CN"/>
              </w:rPr>
              <w:t>2</w:t>
            </w:r>
            <w:r>
              <w:rPr>
                <w:rFonts w:hint="eastAsia" w:ascii="宋体" w:hAnsi="宋体" w:eastAsia="宋体" w:cs="宋体"/>
                <w:b w:val="0"/>
                <w:bCs w:val="0"/>
                <w:strike w:val="0"/>
                <w:dstrike w:val="0"/>
                <w:snapToGrid w:val="0"/>
                <w:color w:val="auto"/>
                <w:kern w:val="0"/>
                <w:sz w:val="28"/>
                <w:szCs w:val="28"/>
                <w:highlight w:val="none"/>
                <w:u w:val="none"/>
                <w:lang w:eastAsia="zh-CN"/>
              </w:rPr>
              <w:t>分）</w:t>
            </w:r>
          </w:p>
        </w:tc>
        <w:tc>
          <w:tcPr>
            <w:tcW w:w="4474" w:type="dxa"/>
            <w:noWrap w:val="0"/>
            <w:vAlign w:val="center"/>
          </w:tcPr>
          <w:p w14:paraId="0940EC05">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left"/>
              <w:textAlignment w:val="auto"/>
              <w:rPr>
                <w:rFonts w:hint="eastAsia" w:ascii="宋体" w:hAnsi="宋体" w:eastAsia="宋体" w:cs="宋体"/>
                <w:b w:val="0"/>
                <w:bCs w:val="0"/>
                <w:strike w:val="0"/>
                <w:dstrike w:val="0"/>
                <w:snapToGrid w:val="0"/>
                <w:color w:val="auto"/>
                <w:kern w:val="0"/>
                <w:sz w:val="28"/>
                <w:szCs w:val="28"/>
                <w:highlight w:val="none"/>
                <w:u w:val="none"/>
                <w:lang w:eastAsia="zh-CN"/>
              </w:rPr>
            </w:pPr>
            <w:r>
              <w:rPr>
                <w:rFonts w:hint="eastAsia" w:ascii="宋体" w:hAnsi="宋体" w:eastAsia="宋体" w:cs="宋体"/>
                <w:b w:val="0"/>
                <w:bCs w:val="0"/>
                <w:strike w:val="0"/>
                <w:dstrike w:val="0"/>
                <w:snapToGrid w:val="0"/>
                <w:color w:val="auto"/>
                <w:kern w:val="0"/>
                <w:sz w:val="28"/>
                <w:szCs w:val="28"/>
                <w:highlight w:val="none"/>
                <w:u w:val="none"/>
                <w:lang w:eastAsia="zh-CN"/>
              </w:rPr>
              <w:t>【优】得该项因素分的90%～100%（含90%）；</w:t>
            </w:r>
          </w:p>
          <w:p w14:paraId="29C993C9">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left"/>
              <w:textAlignment w:val="auto"/>
              <w:rPr>
                <w:rFonts w:hint="eastAsia" w:ascii="宋体" w:hAnsi="宋体" w:eastAsia="宋体" w:cs="宋体"/>
                <w:b w:val="0"/>
                <w:bCs w:val="0"/>
                <w:strike w:val="0"/>
                <w:dstrike w:val="0"/>
                <w:snapToGrid w:val="0"/>
                <w:color w:val="auto"/>
                <w:kern w:val="0"/>
                <w:sz w:val="28"/>
                <w:szCs w:val="28"/>
                <w:highlight w:val="none"/>
                <w:u w:val="none"/>
                <w:lang w:eastAsia="zh-CN"/>
              </w:rPr>
            </w:pPr>
            <w:r>
              <w:rPr>
                <w:rFonts w:hint="eastAsia" w:ascii="宋体" w:hAnsi="宋体" w:eastAsia="宋体" w:cs="宋体"/>
                <w:b w:val="0"/>
                <w:bCs w:val="0"/>
                <w:strike w:val="0"/>
                <w:dstrike w:val="0"/>
                <w:snapToGrid w:val="0"/>
                <w:color w:val="auto"/>
                <w:kern w:val="0"/>
                <w:sz w:val="28"/>
                <w:szCs w:val="28"/>
                <w:highlight w:val="none"/>
                <w:u w:val="none"/>
                <w:lang w:eastAsia="zh-CN"/>
              </w:rPr>
              <w:t>【良】得该项因素分的80%～90%（含80%）；</w:t>
            </w:r>
          </w:p>
          <w:p w14:paraId="0CACA4C6">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left"/>
              <w:textAlignment w:val="auto"/>
              <w:rPr>
                <w:rFonts w:hint="eastAsia" w:ascii="宋体" w:hAnsi="宋体" w:eastAsia="宋体" w:cs="宋体"/>
                <w:b w:val="0"/>
                <w:bCs w:val="0"/>
                <w:strike w:val="0"/>
                <w:dstrike w:val="0"/>
                <w:snapToGrid w:val="0"/>
                <w:color w:val="auto"/>
                <w:kern w:val="0"/>
                <w:sz w:val="28"/>
                <w:szCs w:val="28"/>
                <w:highlight w:val="none"/>
                <w:u w:val="none"/>
                <w:lang w:eastAsia="zh-CN"/>
              </w:rPr>
            </w:pPr>
            <w:r>
              <w:rPr>
                <w:rFonts w:hint="eastAsia" w:ascii="宋体" w:hAnsi="宋体" w:eastAsia="宋体" w:cs="宋体"/>
                <w:b w:val="0"/>
                <w:bCs w:val="0"/>
                <w:strike w:val="0"/>
                <w:dstrike w:val="0"/>
                <w:snapToGrid w:val="0"/>
                <w:color w:val="auto"/>
                <w:kern w:val="0"/>
                <w:sz w:val="28"/>
                <w:szCs w:val="28"/>
                <w:highlight w:val="none"/>
                <w:u w:val="none"/>
                <w:lang w:eastAsia="zh-CN"/>
              </w:rPr>
              <w:t>【中】得该项因素分的70%～80%（含70%）；</w:t>
            </w:r>
          </w:p>
          <w:p w14:paraId="607C10A9">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left"/>
              <w:textAlignment w:val="auto"/>
              <w:rPr>
                <w:rFonts w:hint="eastAsia" w:ascii="宋体" w:hAnsi="宋体" w:eastAsia="宋体" w:cs="宋体"/>
                <w:color w:val="auto"/>
                <w:sz w:val="28"/>
                <w:szCs w:val="28"/>
                <w:highlight w:val="none"/>
              </w:rPr>
            </w:pPr>
            <w:r>
              <w:rPr>
                <w:rFonts w:hint="eastAsia" w:ascii="宋体" w:hAnsi="宋体" w:eastAsia="宋体" w:cs="宋体"/>
                <w:b w:val="0"/>
                <w:bCs w:val="0"/>
                <w:strike w:val="0"/>
                <w:dstrike w:val="0"/>
                <w:snapToGrid w:val="0"/>
                <w:color w:val="auto"/>
                <w:kern w:val="0"/>
                <w:sz w:val="28"/>
                <w:szCs w:val="28"/>
                <w:highlight w:val="none"/>
                <w:u w:val="none"/>
                <w:lang w:eastAsia="zh-CN"/>
              </w:rPr>
              <w:t>【差】得该项因素分的60%～70%（含60%）。</w:t>
            </w:r>
          </w:p>
        </w:tc>
        <w:tc>
          <w:tcPr>
            <w:tcW w:w="4529" w:type="dxa"/>
            <w:vMerge w:val="continue"/>
            <w:noWrap w:val="0"/>
            <w:vAlign w:val="center"/>
          </w:tcPr>
          <w:p w14:paraId="51F04E0E">
            <w:pPr>
              <w:pStyle w:val="10"/>
              <w:keepNext w:val="0"/>
              <w:keepLines w:val="0"/>
              <w:pageBreakBefore w:val="0"/>
              <w:widowControl w:val="0"/>
              <w:kinsoku/>
              <w:wordWrap w:val="0"/>
              <w:overflowPunct/>
              <w:topLinePunct w:val="0"/>
              <w:autoSpaceDE/>
              <w:autoSpaceDN/>
              <w:bidi w:val="0"/>
              <w:adjustRightInd w:val="0"/>
              <w:snapToGrid w:val="0"/>
              <w:spacing w:after="0" w:line="26" w:lineRule="atLeast"/>
              <w:textAlignment w:val="auto"/>
              <w:rPr>
                <w:rFonts w:hAnsi="宋体" w:cs="宋体"/>
                <w:color w:val="auto"/>
                <w:sz w:val="28"/>
                <w:szCs w:val="28"/>
                <w:highlight w:val="none"/>
              </w:rPr>
            </w:pPr>
          </w:p>
        </w:tc>
      </w:tr>
      <w:tr w14:paraId="6752A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1" w:hRule="atLeast"/>
          <w:jc w:val="center"/>
        </w:trPr>
        <w:tc>
          <w:tcPr>
            <w:tcW w:w="1298" w:type="dxa"/>
            <w:noWrap w:val="0"/>
            <w:vAlign w:val="center"/>
          </w:tcPr>
          <w:p w14:paraId="5450EA15">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center"/>
              <w:textAlignment w:val="auto"/>
              <w:rPr>
                <w:rFonts w:hint="eastAsia" w:ascii="宋体" w:hAnsi="宋体" w:eastAsia="宋体" w:cs="宋体"/>
                <w:b w:val="0"/>
                <w:bCs w:val="0"/>
                <w:strike w:val="0"/>
                <w:dstrike w:val="0"/>
                <w:snapToGrid w:val="0"/>
                <w:color w:val="auto"/>
                <w:kern w:val="0"/>
                <w:sz w:val="28"/>
                <w:szCs w:val="28"/>
                <w:highlight w:val="none"/>
                <w:u w:val="none"/>
                <w:lang w:eastAsia="zh-CN"/>
              </w:rPr>
            </w:pPr>
            <w:r>
              <w:rPr>
                <w:rFonts w:hint="eastAsia" w:ascii="宋体" w:hAnsi="宋体" w:eastAsia="宋体" w:cs="宋体"/>
                <w:b w:val="0"/>
                <w:bCs w:val="0"/>
                <w:strike w:val="0"/>
                <w:dstrike w:val="0"/>
                <w:snapToGrid w:val="0"/>
                <w:color w:val="auto"/>
                <w:kern w:val="0"/>
                <w:sz w:val="28"/>
                <w:szCs w:val="28"/>
                <w:highlight w:val="none"/>
                <w:u w:val="none"/>
                <w:lang w:eastAsia="zh-CN"/>
              </w:rPr>
              <w:t>绿色施工</w:t>
            </w:r>
          </w:p>
          <w:p w14:paraId="567DFE09">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center"/>
              <w:textAlignment w:val="auto"/>
              <w:rPr>
                <w:rFonts w:hint="eastAsia" w:ascii="宋体" w:hAnsi="宋体" w:eastAsia="宋体" w:cs="宋体"/>
                <w:b w:val="0"/>
                <w:bCs w:val="0"/>
                <w:strike w:val="0"/>
                <w:dstrike w:val="0"/>
                <w:snapToGrid w:val="0"/>
                <w:color w:val="auto"/>
                <w:kern w:val="0"/>
                <w:sz w:val="28"/>
                <w:szCs w:val="28"/>
                <w:highlight w:val="none"/>
                <w:u w:val="none"/>
                <w:lang w:eastAsia="zh-CN"/>
              </w:rPr>
            </w:pPr>
            <w:r>
              <w:rPr>
                <w:rFonts w:hint="eastAsia" w:ascii="宋体" w:hAnsi="宋体" w:eastAsia="宋体" w:cs="宋体"/>
                <w:b w:val="0"/>
                <w:bCs w:val="0"/>
                <w:strike w:val="0"/>
                <w:dstrike w:val="0"/>
                <w:snapToGrid w:val="0"/>
                <w:color w:val="auto"/>
                <w:kern w:val="0"/>
                <w:sz w:val="28"/>
                <w:szCs w:val="28"/>
                <w:highlight w:val="none"/>
                <w:u w:val="none"/>
                <w:lang w:eastAsia="zh-CN"/>
              </w:rPr>
              <w:t>、文明施工</w:t>
            </w:r>
          </w:p>
          <w:p w14:paraId="387E22E2">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center"/>
              <w:textAlignment w:val="auto"/>
              <w:rPr>
                <w:rFonts w:hint="eastAsia" w:ascii="宋体" w:hAnsi="宋体" w:eastAsia="宋体" w:cs="宋体"/>
                <w:b w:val="0"/>
                <w:bCs w:val="0"/>
                <w:strike w:val="0"/>
                <w:dstrike w:val="0"/>
                <w:snapToGrid w:val="0"/>
                <w:color w:val="auto"/>
                <w:kern w:val="0"/>
                <w:sz w:val="28"/>
                <w:szCs w:val="28"/>
                <w:highlight w:val="none"/>
                <w:u w:val="none"/>
                <w:lang w:eastAsia="zh-CN"/>
              </w:rPr>
            </w:pPr>
            <w:r>
              <w:rPr>
                <w:rFonts w:hint="eastAsia" w:ascii="宋体" w:hAnsi="宋体" w:eastAsia="宋体" w:cs="宋体"/>
                <w:b w:val="0"/>
                <w:bCs w:val="0"/>
                <w:strike w:val="0"/>
                <w:dstrike w:val="0"/>
                <w:snapToGrid w:val="0"/>
                <w:color w:val="auto"/>
                <w:kern w:val="0"/>
                <w:sz w:val="28"/>
                <w:szCs w:val="28"/>
                <w:highlight w:val="none"/>
                <w:u w:val="none"/>
                <w:lang w:eastAsia="zh-CN"/>
              </w:rPr>
              <w:t>监理措施</w:t>
            </w:r>
          </w:p>
          <w:p w14:paraId="713F24EB">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center"/>
              <w:textAlignment w:val="auto"/>
              <w:rPr>
                <w:rFonts w:hint="eastAsia" w:ascii="宋体" w:hAnsi="宋体" w:eastAsia="宋体" w:cs="宋体"/>
                <w:color w:val="auto"/>
                <w:sz w:val="28"/>
                <w:szCs w:val="28"/>
                <w:highlight w:val="none"/>
              </w:rPr>
            </w:pPr>
            <w:r>
              <w:rPr>
                <w:rFonts w:hint="eastAsia" w:ascii="宋体" w:hAnsi="宋体" w:eastAsia="宋体" w:cs="宋体"/>
                <w:b w:val="0"/>
                <w:bCs w:val="0"/>
                <w:strike w:val="0"/>
                <w:dstrike w:val="0"/>
                <w:snapToGrid w:val="0"/>
                <w:color w:val="auto"/>
                <w:kern w:val="0"/>
                <w:sz w:val="28"/>
                <w:szCs w:val="28"/>
                <w:highlight w:val="none"/>
                <w:u w:val="none"/>
                <w:lang w:eastAsia="zh-CN"/>
              </w:rPr>
              <w:t>（</w:t>
            </w:r>
            <w:r>
              <w:rPr>
                <w:rFonts w:hint="eastAsia" w:ascii="宋体" w:hAnsi="宋体" w:eastAsia="宋体" w:cs="宋体"/>
                <w:b w:val="0"/>
                <w:bCs w:val="0"/>
                <w:strike w:val="0"/>
                <w:dstrike w:val="0"/>
                <w:snapToGrid w:val="0"/>
                <w:color w:val="auto"/>
                <w:kern w:val="0"/>
                <w:sz w:val="28"/>
                <w:szCs w:val="28"/>
                <w:highlight w:val="none"/>
                <w:u w:val="none"/>
                <w:lang w:val="en-US" w:eastAsia="zh-CN"/>
              </w:rPr>
              <w:t>2</w:t>
            </w:r>
            <w:r>
              <w:rPr>
                <w:rFonts w:hint="eastAsia" w:ascii="宋体" w:hAnsi="宋体" w:eastAsia="宋体" w:cs="宋体"/>
                <w:b w:val="0"/>
                <w:bCs w:val="0"/>
                <w:strike w:val="0"/>
                <w:dstrike w:val="0"/>
                <w:snapToGrid w:val="0"/>
                <w:color w:val="auto"/>
                <w:kern w:val="0"/>
                <w:sz w:val="28"/>
                <w:szCs w:val="28"/>
                <w:highlight w:val="none"/>
                <w:u w:val="none"/>
                <w:lang w:eastAsia="zh-CN"/>
              </w:rPr>
              <w:t>分）</w:t>
            </w:r>
          </w:p>
        </w:tc>
        <w:tc>
          <w:tcPr>
            <w:tcW w:w="4474" w:type="dxa"/>
            <w:noWrap w:val="0"/>
            <w:vAlign w:val="center"/>
          </w:tcPr>
          <w:p w14:paraId="27179174">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left"/>
              <w:textAlignment w:val="auto"/>
              <w:rPr>
                <w:rFonts w:hint="eastAsia" w:ascii="宋体" w:hAnsi="宋体" w:eastAsia="宋体" w:cs="宋体"/>
                <w:b w:val="0"/>
                <w:bCs w:val="0"/>
                <w:strike w:val="0"/>
                <w:dstrike w:val="0"/>
                <w:snapToGrid w:val="0"/>
                <w:color w:val="auto"/>
                <w:kern w:val="0"/>
                <w:sz w:val="28"/>
                <w:szCs w:val="28"/>
                <w:highlight w:val="none"/>
                <w:u w:val="none"/>
                <w:lang w:eastAsia="zh-CN"/>
              </w:rPr>
            </w:pPr>
            <w:r>
              <w:rPr>
                <w:rFonts w:hint="eastAsia" w:ascii="宋体" w:hAnsi="宋体" w:eastAsia="宋体" w:cs="宋体"/>
                <w:b w:val="0"/>
                <w:bCs w:val="0"/>
                <w:strike w:val="0"/>
                <w:dstrike w:val="0"/>
                <w:snapToGrid w:val="0"/>
                <w:color w:val="auto"/>
                <w:kern w:val="0"/>
                <w:sz w:val="28"/>
                <w:szCs w:val="28"/>
                <w:highlight w:val="none"/>
                <w:u w:val="none"/>
                <w:lang w:eastAsia="zh-CN"/>
              </w:rPr>
              <w:t>【优】得该项因素分的90%～100%（含90%）；</w:t>
            </w:r>
          </w:p>
          <w:p w14:paraId="4C64E57B">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left"/>
              <w:textAlignment w:val="auto"/>
              <w:rPr>
                <w:rFonts w:hint="eastAsia" w:ascii="宋体" w:hAnsi="宋体" w:eastAsia="宋体" w:cs="宋体"/>
                <w:b w:val="0"/>
                <w:bCs w:val="0"/>
                <w:strike w:val="0"/>
                <w:dstrike w:val="0"/>
                <w:snapToGrid w:val="0"/>
                <w:color w:val="auto"/>
                <w:kern w:val="0"/>
                <w:sz w:val="28"/>
                <w:szCs w:val="28"/>
                <w:highlight w:val="none"/>
                <w:u w:val="none"/>
                <w:lang w:eastAsia="zh-CN"/>
              </w:rPr>
            </w:pPr>
            <w:r>
              <w:rPr>
                <w:rFonts w:hint="eastAsia" w:ascii="宋体" w:hAnsi="宋体" w:eastAsia="宋体" w:cs="宋体"/>
                <w:b w:val="0"/>
                <w:bCs w:val="0"/>
                <w:strike w:val="0"/>
                <w:dstrike w:val="0"/>
                <w:snapToGrid w:val="0"/>
                <w:color w:val="auto"/>
                <w:kern w:val="0"/>
                <w:sz w:val="28"/>
                <w:szCs w:val="28"/>
                <w:highlight w:val="none"/>
                <w:u w:val="none"/>
                <w:lang w:eastAsia="zh-CN"/>
              </w:rPr>
              <w:t>【良】得该项因素分的80%～90%（含80%）；</w:t>
            </w:r>
          </w:p>
          <w:p w14:paraId="20B3302C">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left"/>
              <w:textAlignment w:val="auto"/>
              <w:rPr>
                <w:rFonts w:hint="eastAsia" w:ascii="宋体" w:hAnsi="宋体" w:eastAsia="宋体" w:cs="宋体"/>
                <w:b w:val="0"/>
                <w:bCs w:val="0"/>
                <w:strike w:val="0"/>
                <w:dstrike w:val="0"/>
                <w:snapToGrid w:val="0"/>
                <w:color w:val="auto"/>
                <w:kern w:val="0"/>
                <w:sz w:val="28"/>
                <w:szCs w:val="28"/>
                <w:highlight w:val="none"/>
                <w:u w:val="none"/>
                <w:lang w:eastAsia="zh-CN"/>
              </w:rPr>
            </w:pPr>
            <w:r>
              <w:rPr>
                <w:rFonts w:hint="eastAsia" w:ascii="宋体" w:hAnsi="宋体" w:eastAsia="宋体" w:cs="宋体"/>
                <w:b w:val="0"/>
                <w:bCs w:val="0"/>
                <w:strike w:val="0"/>
                <w:dstrike w:val="0"/>
                <w:snapToGrid w:val="0"/>
                <w:color w:val="auto"/>
                <w:kern w:val="0"/>
                <w:sz w:val="28"/>
                <w:szCs w:val="28"/>
                <w:highlight w:val="none"/>
                <w:u w:val="none"/>
                <w:lang w:eastAsia="zh-CN"/>
              </w:rPr>
              <w:t>【中】得该项因素分的70%～80%（含70%）；</w:t>
            </w:r>
          </w:p>
          <w:p w14:paraId="0CD6713E">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left"/>
              <w:textAlignment w:val="auto"/>
              <w:rPr>
                <w:rFonts w:hint="eastAsia" w:ascii="宋体" w:hAnsi="宋体" w:eastAsia="宋体" w:cs="宋体"/>
                <w:color w:val="auto"/>
                <w:sz w:val="28"/>
                <w:szCs w:val="28"/>
                <w:highlight w:val="none"/>
              </w:rPr>
            </w:pPr>
            <w:r>
              <w:rPr>
                <w:rFonts w:hint="eastAsia" w:ascii="宋体" w:hAnsi="宋体" w:eastAsia="宋体" w:cs="宋体"/>
                <w:b w:val="0"/>
                <w:bCs w:val="0"/>
                <w:strike w:val="0"/>
                <w:dstrike w:val="0"/>
                <w:snapToGrid w:val="0"/>
                <w:color w:val="auto"/>
                <w:kern w:val="0"/>
                <w:sz w:val="28"/>
                <w:szCs w:val="28"/>
                <w:highlight w:val="none"/>
                <w:u w:val="none"/>
                <w:lang w:eastAsia="zh-CN"/>
              </w:rPr>
              <w:t>【差】得该项因素分的60%～70%（含60%）。</w:t>
            </w:r>
          </w:p>
        </w:tc>
        <w:tc>
          <w:tcPr>
            <w:tcW w:w="4529" w:type="dxa"/>
            <w:vMerge w:val="continue"/>
            <w:noWrap w:val="0"/>
            <w:vAlign w:val="center"/>
          </w:tcPr>
          <w:p w14:paraId="1B9F7F06">
            <w:pPr>
              <w:pStyle w:val="10"/>
              <w:keepNext w:val="0"/>
              <w:keepLines w:val="0"/>
              <w:pageBreakBefore w:val="0"/>
              <w:widowControl w:val="0"/>
              <w:kinsoku/>
              <w:wordWrap w:val="0"/>
              <w:overflowPunct/>
              <w:topLinePunct w:val="0"/>
              <w:autoSpaceDE/>
              <w:autoSpaceDN/>
              <w:bidi w:val="0"/>
              <w:adjustRightInd w:val="0"/>
              <w:snapToGrid w:val="0"/>
              <w:spacing w:after="0" w:line="26" w:lineRule="atLeast"/>
              <w:textAlignment w:val="auto"/>
              <w:rPr>
                <w:rFonts w:hAnsi="宋体" w:cs="宋体"/>
                <w:color w:val="auto"/>
                <w:sz w:val="28"/>
                <w:szCs w:val="28"/>
                <w:highlight w:val="none"/>
              </w:rPr>
            </w:pPr>
          </w:p>
        </w:tc>
      </w:tr>
      <w:tr w14:paraId="0AFEB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1" w:hRule="atLeast"/>
          <w:jc w:val="center"/>
        </w:trPr>
        <w:tc>
          <w:tcPr>
            <w:tcW w:w="1298" w:type="dxa"/>
            <w:noWrap w:val="0"/>
            <w:vAlign w:val="center"/>
          </w:tcPr>
          <w:p w14:paraId="7D3186A6">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center"/>
              <w:textAlignment w:val="auto"/>
              <w:rPr>
                <w:rFonts w:hint="eastAsia" w:ascii="宋体" w:hAnsi="宋体" w:eastAsia="宋体" w:cs="宋体"/>
                <w:b w:val="0"/>
                <w:bCs w:val="0"/>
                <w:strike w:val="0"/>
                <w:dstrike w:val="0"/>
                <w:snapToGrid w:val="0"/>
                <w:color w:val="auto"/>
                <w:kern w:val="0"/>
                <w:sz w:val="28"/>
                <w:szCs w:val="28"/>
                <w:highlight w:val="none"/>
                <w:u w:val="none"/>
                <w:lang w:eastAsia="zh-CN"/>
              </w:rPr>
            </w:pPr>
            <w:r>
              <w:rPr>
                <w:rFonts w:hint="eastAsia" w:ascii="宋体" w:hAnsi="宋体" w:eastAsia="宋体" w:cs="宋体"/>
                <w:b w:val="0"/>
                <w:bCs w:val="0"/>
                <w:strike w:val="0"/>
                <w:dstrike w:val="0"/>
                <w:snapToGrid w:val="0"/>
                <w:color w:val="auto"/>
                <w:kern w:val="0"/>
                <w:sz w:val="28"/>
                <w:szCs w:val="28"/>
                <w:highlight w:val="none"/>
                <w:u w:val="none"/>
                <w:lang w:eastAsia="zh-CN"/>
              </w:rPr>
              <w:t>合同、信息</w:t>
            </w:r>
          </w:p>
          <w:p w14:paraId="3A3B5C87">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center"/>
              <w:textAlignment w:val="auto"/>
              <w:rPr>
                <w:rFonts w:hint="eastAsia" w:ascii="宋体" w:hAnsi="宋体" w:eastAsia="宋体" w:cs="宋体"/>
                <w:b w:val="0"/>
                <w:bCs w:val="0"/>
                <w:strike w:val="0"/>
                <w:dstrike w:val="0"/>
                <w:snapToGrid w:val="0"/>
                <w:color w:val="auto"/>
                <w:kern w:val="0"/>
                <w:sz w:val="28"/>
                <w:szCs w:val="28"/>
                <w:highlight w:val="none"/>
                <w:u w:val="none"/>
                <w:lang w:eastAsia="zh-CN"/>
              </w:rPr>
            </w:pPr>
            <w:r>
              <w:rPr>
                <w:rFonts w:hint="eastAsia" w:ascii="宋体" w:hAnsi="宋体" w:eastAsia="宋体" w:cs="宋体"/>
                <w:b w:val="0"/>
                <w:bCs w:val="0"/>
                <w:strike w:val="0"/>
                <w:dstrike w:val="0"/>
                <w:snapToGrid w:val="0"/>
                <w:color w:val="auto"/>
                <w:kern w:val="0"/>
                <w:sz w:val="28"/>
                <w:szCs w:val="28"/>
                <w:highlight w:val="none"/>
                <w:u w:val="none"/>
                <w:lang w:eastAsia="zh-CN"/>
              </w:rPr>
              <w:t>管理方案</w:t>
            </w:r>
          </w:p>
          <w:p w14:paraId="4418D451">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center"/>
              <w:textAlignment w:val="auto"/>
              <w:rPr>
                <w:rFonts w:hint="eastAsia" w:ascii="宋体" w:hAnsi="宋体" w:eastAsia="宋体" w:cs="宋体"/>
                <w:color w:val="auto"/>
                <w:sz w:val="28"/>
                <w:szCs w:val="28"/>
                <w:highlight w:val="none"/>
              </w:rPr>
            </w:pPr>
            <w:r>
              <w:rPr>
                <w:rFonts w:hint="eastAsia" w:ascii="宋体" w:hAnsi="宋体" w:eastAsia="宋体" w:cs="宋体"/>
                <w:b w:val="0"/>
                <w:bCs w:val="0"/>
                <w:strike w:val="0"/>
                <w:dstrike w:val="0"/>
                <w:snapToGrid w:val="0"/>
                <w:color w:val="auto"/>
                <w:kern w:val="0"/>
                <w:sz w:val="28"/>
                <w:szCs w:val="28"/>
                <w:highlight w:val="none"/>
                <w:u w:val="none"/>
                <w:lang w:eastAsia="zh-CN"/>
              </w:rPr>
              <w:t>（</w:t>
            </w:r>
            <w:r>
              <w:rPr>
                <w:rFonts w:hint="eastAsia" w:ascii="宋体" w:hAnsi="宋体" w:eastAsia="宋体" w:cs="宋体"/>
                <w:b w:val="0"/>
                <w:bCs w:val="0"/>
                <w:strike w:val="0"/>
                <w:dstrike w:val="0"/>
                <w:snapToGrid w:val="0"/>
                <w:color w:val="auto"/>
                <w:kern w:val="0"/>
                <w:sz w:val="28"/>
                <w:szCs w:val="28"/>
                <w:highlight w:val="none"/>
                <w:u w:val="none"/>
                <w:lang w:val="en-US" w:eastAsia="zh-CN"/>
              </w:rPr>
              <w:t>2</w:t>
            </w:r>
            <w:r>
              <w:rPr>
                <w:rFonts w:hint="eastAsia" w:ascii="宋体" w:hAnsi="宋体" w:eastAsia="宋体" w:cs="宋体"/>
                <w:b w:val="0"/>
                <w:bCs w:val="0"/>
                <w:strike w:val="0"/>
                <w:dstrike w:val="0"/>
                <w:snapToGrid w:val="0"/>
                <w:color w:val="auto"/>
                <w:kern w:val="0"/>
                <w:sz w:val="28"/>
                <w:szCs w:val="28"/>
                <w:highlight w:val="none"/>
                <w:u w:val="none"/>
                <w:lang w:eastAsia="zh-CN"/>
              </w:rPr>
              <w:t>分）</w:t>
            </w:r>
          </w:p>
        </w:tc>
        <w:tc>
          <w:tcPr>
            <w:tcW w:w="4474" w:type="dxa"/>
            <w:noWrap w:val="0"/>
            <w:vAlign w:val="center"/>
          </w:tcPr>
          <w:p w14:paraId="67EE25C0">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left"/>
              <w:textAlignment w:val="auto"/>
              <w:rPr>
                <w:rFonts w:hint="eastAsia" w:ascii="宋体" w:hAnsi="宋体" w:eastAsia="宋体" w:cs="宋体"/>
                <w:b w:val="0"/>
                <w:bCs w:val="0"/>
                <w:strike w:val="0"/>
                <w:dstrike w:val="0"/>
                <w:snapToGrid w:val="0"/>
                <w:color w:val="auto"/>
                <w:kern w:val="0"/>
                <w:sz w:val="28"/>
                <w:szCs w:val="28"/>
                <w:highlight w:val="none"/>
                <w:u w:val="none"/>
                <w:lang w:eastAsia="zh-CN"/>
              </w:rPr>
            </w:pPr>
            <w:r>
              <w:rPr>
                <w:rFonts w:hint="eastAsia" w:ascii="宋体" w:hAnsi="宋体" w:eastAsia="宋体" w:cs="宋体"/>
                <w:b w:val="0"/>
                <w:bCs w:val="0"/>
                <w:strike w:val="0"/>
                <w:dstrike w:val="0"/>
                <w:snapToGrid w:val="0"/>
                <w:color w:val="auto"/>
                <w:kern w:val="0"/>
                <w:sz w:val="28"/>
                <w:szCs w:val="28"/>
                <w:highlight w:val="none"/>
                <w:u w:val="none"/>
                <w:lang w:eastAsia="zh-CN"/>
              </w:rPr>
              <w:t>【优】得该项因素分的90%～100%（含90%）；</w:t>
            </w:r>
          </w:p>
          <w:p w14:paraId="3DECE017">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left"/>
              <w:textAlignment w:val="auto"/>
              <w:rPr>
                <w:rFonts w:hint="eastAsia" w:ascii="宋体" w:hAnsi="宋体" w:eastAsia="宋体" w:cs="宋体"/>
                <w:b w:val="0"/>
                <w:bCs w:val="0"/>
                <w:strike w:val="0"/>
                <w:dstrike w:val="0"/>
                <w:snapToGrid w:val="0"/>
                <w:color w:val="auto"/>
                <w:kern w:val="0"/>
                <w:sz w:val="28"/>
                <w:szCs w:val="28"/>
                <w:highlight w:val="none"/>
                <w:u w:val="none"/>
                <w:lang w:eastAsia="zh-CN"/>
              </w:rPr>
            </w:pPr>
            <w:r>
              <w:rPr>
                <w:rFonts w:hint="eastAsia" w:ascii="宋体" w:hAnsi="宋体" w:eastAsia="宋体" w:cs="宋体"/>
                <w:b w:val="0"/>
                <w:bCs w:val="0"/>
                <w:strike w:val="0"/>
                <w:dstrike w:val="0"/>
                <w:snapToGrid w:val="0"/>
                <w:color w:val="auto"/>
                <w:kern w:val="0"/>
                <w:sz w:val="28"/>
                <w:szCs w:val="28"/>
                <w:highlight w:val="none"/>
                <w:u w:val="none"/>
                <w:lang w:eastAsia="zh-CN"/>
              </w:rPr>
              <w:t>【良】得该项因素分的80%～90%（含80%）；</w:t>
            </w:r>
          </w:p>
          <w:p w14:paraId="3586FAF7">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left"/>
              <w:textAlignment w:val="auto"/>
              <w:rPr>
                <w:rFonts w:hint="eastAsia" w:ascii="宋体" w:hAnsi="宋体" w:eastAsia="宋体" w:cs="宋体"/>
                <w:b w:val="0"/>
                <w:bCs w:val="0"/>
                <w:strike w:val="0"/>
                <w:dstrike w:val="0"/>
                <w:snapToGrid w:val="0"/>
                <w:color w:val="auto"/>
                <w:kern w:val="0"/>
                <w:sz w:val="28"/>
                <w:szCs w:val="28"/>
                <w:highlight w:val="none"/>
                <w:u w:val="none"/>
                <w:lang w:eastAsia="zh-CN"/>
              </w:rPr>
            </w:pPr>
            <w:r>
              <w:rPr>
                <w:rFonts w:hint="eastAsia" w:ascii="宋体" w:hAnsi="宋体" w:eastAsia="宋体" w:cs="宋体"/>
                <w:b w:val="0"/>
                <w:bCs w:val="0"/>
                <w:strike w:val="0"/>
                <w:dstrike w:val="0"/>
                <w:snapToGrid w:val="0"/>
                <w:color w:val="auto"/>
                <w:kern w:val="0"/>
                <w:sz w:val="28"/>
                <w:szCs w:val="28"/>
                <w:highlight w:val="none"/>
                <w:u w:val="none"/>
                <w:lang w:eastAsia="zh-CN"/>
              </w:rPr>
              <w:t>【中】得该项因素分的70%～80%（含70%）；</w:t>
            </w:r>
          </w:p>
          <w:p w14:paraId="7CC2BBEF">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left"/>
              <w:textAlignment w:val="auto"/>
              <w:rPr>
                <w:rFonts w:hint="eastAsia" w:ascii="宋体" w:hAnsi="宋体" w:eastAsia="宋体" w:cs="宋体"/>
                <w:color w:val="auto"/>
                <w:sz w:val="28"/>
                <w:szCs w:val="28"/>
                <w:highlight w:val="none"/>
              </w:rPr>
            </w:pPr>
            <w:r>
              <w:rPr>
                <w:rFonts w:hint="eastAsia" w:ascii="宋体" w:hAnsi="宋体" w:eastAsia="宋体" w:cs="宋体"/>
                <w:b w:val="0"/>
                <w:bCs w:val="0"/>
                <w:strike w:val="0"/>
                <w:dstrike w:val="0"/>
                <w:snapToGrid w:val="0"/>
                <w:color w:val="auto"/>
                <w:kern w:val="0"/>
                <w:sz w:val="28"/>
                <w:szCs w:val="28"/>
                <w:highlight w:val="none"/>
                <w:u w:val="none"/>
                <w:lang w:eastAsia="zh-CN"/>
              </w:rPr>
              <w:t>【差】得该项因素分的60%～70%（含60%）。</w:t>
            </w:r>
          </w:p>
        </w:tc>
        <w:tc>
          <w:tcPr>
            <w:tcW w:w="4529" w:type="dxa"/>
            <w:noWrap w:val="0"/>
            <w:vAlign w:val="center"/>
          </w:tcPr>
          <w:p w14:paraId="4A17C635">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left"/>
              <w:textAlignment w:val="auto"/>
              <w:rPr>
                <w:rFonts w:hint="eastAsia" w:ascii="宋体" w:hAnsi="宋体" w:eastAsia="宋体" w:cs="宋体"/>
                <w:color w:val="auto"/>
                <w:sz w:val="28"/>
                <w:szCs w:val="28"/>
                <w:highlight w:val="none"/>
              </w:rPr>
            </w:pPr>
            <w:r>
              <w:rPr>
                <w:rFonts w:hint="eastAsia" w:ascii="宋体" w:hAnsi="宋体" w:eastAsia="宋体" w:cs="宋体"/>
                <w:b w:val="0"/>
                <w:bCs w:val="0"/>
                <w:strike w:val="0"/>
                <w:dstrike w:val="0"/>
                <w:snapToGrid w:val="0"/>
                <w:color w:val="auto"/>
                <w:kern w:val="0"/>
                <w:sz w:val="28"/>
                <w:szCs w:val="28"/>
                <w:highlight w:val="none"/>
                <w:u w:val="none"/>
                <w:lang w:eastAsia="zh-CN"/>
              </w:rPr>
              <w:t>要求各项制度规范清晰，方法科学合理，措施及时有效，针对性强。能够切实防范和处理合同纠纷，提升监理工作效能。</w:t>
            </w:r>
          </w:p>
        </w:tc>
      </w:tr>
      <w:tr w14:paraId="3974E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8" w:hRule="atLeast"/>
          <w:jc w:val="center"/>
        </w:trPr>
        <w:tc>
          <w:tcPr>
            <w:tcW w:w="1298" w:type="dxa"/>
            <w:noWrap w:val="0"/>
            <w:vAlign w:val="center"/>
          </w:tcPr>
          <w:p w14:paraId="5E2CCD94">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center"/>
              <w:textAlignment w:val="auto"/>
              <w:rPr>
                <w:rFonts w:hint="eastAsia" w:ascii="宋体" w:hAnsi="宋体" w:eastAsia="宋体" w:cs="宋体"/>
                <w:b w:val="0"/>
                <w:bCs w:val="0"/>
                <w:strike w:val="0"/>
                <w:dstrike w:val="0"/>
                <w:snapToGrid w:val="0"/>
                <w:color w:val="auto"/>
                <w:kern w:val="0"/>
                <w:sz w:val="28"/>
                <w:szCs w:val="28"/>
                <w:highlight w:val="none"/>
                <w:u w:val="none"/>
                <w:lang w:eastAsia="zh-CN"/>
              </w:rPr>
            </w:pPr>
            <w:r>
              <w:rPr>
                <w:rFonts w:hint="eastAsia" w:ascii="宋体" w:hAnsi="宋体" w:eastAsia="宋体" w:cs="宋体"/>
                <w:b w:val="0"/>
                <w:bCs w:val="0"/>
                <w:strike w:val="0"/>
                <w:dstrike w:val="0"/>
                <w:snapToGrid w:val="0"/>
                <w:color w:val="auto"/>
                <w:kern w:val="0"/>
                <w:sz w:val="28"/>
                <w:szCs w:val="28"/>
                <w:highlight w:val="none"/>
                <w:u w:val="none"/>
                <w:lang w:eastAsia="zh-CN"/>
              </w:rPr>
              <w:t>组织协调</w:t>
            </w:r>
          </w:p>
          <w:p w14:paraId="6C336948">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center"/>
              <w:textAlignment w:val="auto"/>
              <w:rPr>
                <w:rFonts w:hint="eastAsia" w:ascii="宋体" w:hAnsi="宋体" w:eastAsia="宋体" w:cs="宋体"/>
                <w:b w:val="0"/>
                <w:bCs w:val="0"/>
                <w:strike w:val="0"/>
                <w:dstrike w:val="0"/>
                <w:snapToGrid w:val="0"/>
                <w:color w:val="auto"/>
                <w:kern w:val="0"/>
                <w:sz w:val="28"/>
                <w:szCs w:val="28"/>
                <w:highlight w:val="none"/>
                <w:u w:val="none"/>
                <w:lang w:eastAsia="zh-CN"/>
              </w:rPr>
            </w:pPr>
            <w:r>
              <w:rPr>
                <w:rFonts w:hint="eastAsia" w:ascii="宋体" w:hAnsi="宋体" w:eastAsia="宋体" w:cs="宋体"/>
                <w:b w:val="0"/>
                <w:bCs w:val="0"/>
                <w:strike w:val="0"/>
                <w:dstrike w:val="0"/>
                <w:snapToGrid w:val="0"/>
                <w:color w:val="auto"/>
                <w:kern w:val="0"/>
                <w:sz w:val="28"/>
                <w:szCs w:val="28"/>
                <w:highlight w:val="none"/>
                <w:u w:val="none"/>
                <w:lang w:eastAsia="zh-CN"/>
              </w:rPr>
              <w:t>内容及措施</w:t>
            </w:r>
          </w:p>
          <w:p w14:paraId="707956A8">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center"/>
              <w:textAlignment w:val="auto"/>
              <w:rPr>
                <w:rFonts w:hint="eastAsia" w:ascii="宋体" w:hAnsi="宋体" w:eastAsia="宋体" w:cs="宋体"/>
                <w:color w:val="auto"/>
                <w:sz w:val="28"/>
                <w:szCs w:val="28"/>
                <w:highlight w:val="none"/>
              </w:rPr>
            </w:pPr>
            <w:r>
              <w:rPr>
                <w:rFonts w:hint="eastAsia" w:ascii="宋体" w:hAnsi="宋体" w:eastAsia="宋体" w:cs="宋体"/>
                <w:b w:val="0"/>
                <w:bCs w:val="0"/>
                <w:strike w:val="0"/>
                <w:dstrike w:val="0"/>
                <w:snapToGrid w:val="0"/>
                <w:color w:val="auto"/>
                <w:kern w:val="0"/>
                <w:sz w:val="28"/>
                <w:szCs w:val="28"/>
                <w:highlight w:val="none"/>
                <w:u w:val="none"/>
                <w:lang w:eastAsia="zh-CN"/>
              </w:rPr>
              <w:t>（</w:t>
            </w:r>
            <w:r>
              <w:rPr>
                <w:rFonts w:hint="eastAsia" w:ascii="宋体" w:hAnsi="宋体" w:eastAsia="宋体" w:cs="宋体"/>
                <w:b w:val="0"/>
                <w:bCs w:val="0"/>
                <w:strike w:val="0"/>
                <w:dstrike w:val="0"/>
                <w:snapToGrid w:val="0"/>
                <w:color w:val="auto"/>
                <w:kern w:val="0"/>
                <w:sz w:val="28"/>
                <w:szCs w:val="28"/>
                <w:highlight w:val="none"/>
                <w:u w:val="none"/>
                <w:lang w:val="en-US" w:eastAsia="zh-CN"/>
              </w:rPr>
              <w:t>2</w:t>
            </w:r>
            <w:r>
              <w:rPr>
                <w:rFonts w:hint="eastAsia" w:ascii="宋体" w:hAnsi="宋体" w:eastAsia="宋体" w:cs="宋体"/>
                <w:b w:val="0"/>
                <w:bCs w:val="0"/>
                <w:strike w:val="0"/>
                <w:dstrike w:val="0"/>
                <w:snapToGrid w:val="0"/>
                <w:color w:val="auto"/>
                <w:kern w:val="0"/>
                <w:sz w:val="28"/>
                <w:szCs w:val="28"/>
                <w:highlight w:val="none"/>
                <w:u w:val="none"/>
                <w:lang w:eastAsia="zh-CN"/>
              </w:rPr>
              <w:t>分）</w:t>
            </w:r>
          </w:p>
        </w:tc>
        <w:tc>
          <w:tcPr>
            <w:tcW w:w="4474" w:type="dxa"/>
            <w:noWrap w:val="0"/>
            <w:vAlign w:val="center"/>
          </w:tcPr>
          <w:p w14:paraId="5C00CA9B">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left"/>
              <w:textAlignment w:val="auto"/>
              <w:rPr>
                <w:rFonts w:hint="eastAsia" w:ascii="宋体" w:hAnsi="宋体" w:eastAsia="宋体" w:cs="宋体"/>
                <w:b w:val="0"/>
                <w:bCs w:val="0"/>
                <w:strike w:val="0"/>
                <w:dstrike w:val="0"/>
                <w:snapToGrid w:val="0"/>
                <w:color w:val="auto"/>
                <w:kern w:val="0"/>
                <w:sz w:val="28"/>
                <w:szCs w:val="28"/>
                <w:highlight w:val="none"/>
                <w:u w:val="none"/>
                <w:lang w:eastAsia="zh-CN"/>
              </w:rPr>
            </w:pPr>
            <w:r>
              <w:rPr>
                <w:rFonts w:hint="eastAsia" w:ascii="宋体" w:hAnsi="宋体" w:eastAsia="宋体" w:cs="宋体"/>
                <w:b w:val="0"/>
                <w:bCs w:val="0"/>
                <w:strike w:val="0"/>
                <w:dstrike w:val="0"/>
                <w:snapToGrid w:val="0"/>
                <w:color w:val="auto"/>
                <w:kern w:val="0"/>
                <w:sz w:val="28"/>
                <w:szCs w:val="28"/>
                <w:highlight w:val="none"/>
                <w:u w:val="none"/>
                <w:lang w:eastAsia="zh-CN"/>
              </w:rPr>
              <w:t>【优】得该项因素分的90%～100%（含90%）；</w:t>
            </w:r>
          </w:p>
          <w:p w14:paraId="596104C9">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left"/>
              <w:textAlignment w:val="auto"/>
              <w:rPr>
                <w:rFonts w:hint="eastAsia" w:ascii="宋体" w:hAnsi="宋体" w:eastAsia="宋体" w:cs="宋体"/>
                <w:b w:val="0"/>
                <w:bCs w:val="0"/>
                <w:strike w:val="0"/>
                <w:dstrike w:val="0"/>
                <w:snapToGrid w:val="0"/>
                <w:color w:val="auto"/>
                <w:kern w:val="0"/>
                <w:sz w:val="28"/>
                <w:szCs w:val="28"/>
                <w:highlight w:val="none"/>
                <w:u w:val="none"/>
                <w:lang w:eastAsia="zh-CN"/>
              </w:rPr>
            </w:pPr>
            <w:r>
              <w:rPr>
                <w:rFonts w:hint="eastAsia" w:ascii="宋体" w:hAnsi="宋体" w:eastAsia="宋体" w:cs="宋体"/>
                <w:b w:val="0"/>
                <w:bCs w:val="0"/>
                <w:strike w:val="0"/>
                <w:dstrike w:val="0"/>
                <w:snapToGrid w:val="0"/>
                <w:color w:val="auto"/>
                <w:kern w:val="0"/>
                <w:sz w:val="28"/>
                <w:szCs w:val="28"/>
                <w:highlight w:val="none"/>
                <w:u w:val="none"/>
                <w:lang w:eastAsia="zh-CN"/>
              </w:rPr>
              <w:t>【良】得该项因素分的80%～90%（含80%）；</w:t>
            </w:r>
          </w:p>
          <w:p w14:paraId="5489F813">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left"/>
              <w:textAlignment w:val="auto"/>
              <w:rPr>
                <w:rFonts w:hint="eastAsia" w:ascii="宋体" w:hAnsi="宋体" w:eastAsia="宋体" w:cs="宋体"/>
                <w:b w:val="0"/>
                <w:bCs w:val="0"/>
                <w:strike w:val="0"/>
                <w:dstrike w:val="0"/>
                <w:snapToGrid w:val="0"/>
                <w:color w:val="auto"/>
                <w:kern w:val="0"/>
                <w:sz w:val="28"/>
                <w:szCs w:val="28"/>
                <w:highlight w:val="none"/>
                <w:u w:val="none"/>
                <w:lang w:eastAsia="zh-CN"/>
              </w:rPr>
            </w:pPr>
            <w:r>
              <w:rPr>
                <w:rFonts w:hint="eastAsia" w:ascii="宋体" w:hAnsi="宋体" w:eastAsia="宋体" w:cs="宋体"/>
                <w:b w:val="0"/>
                <w:bCs w:val="0"/>
                <w:strike w:val="0"/>
                <w:dstrike w:val="0"/>
                <w:snapToGrid w:val="0"/>
                <w:color w:val="auto"/>
                <w:kern w:val="0"/>
                <w:sz w:val="28"/>
                <w:szCs w:val="28"/>
                <w:highlight w:val="none"/>
                <w:u w:val="none"/>
                <w:lang w:eastAsia="zh-CN"/>
              </w:rPr>
              <w:t>【中】得该项因素分的70%～80%（含70%）；</w:t>
            </w:r>
          </w:p>
          <w:p w14:paraId="009FE7A0">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left"/>
              <w:textAlignment w:val="auto"/>
              <w:rPr>
                <w:rFonts w:hint="eastAsia" w:ascii="宋体" w:hAnsi="宋体" w:eastAsia="宋体" w:cs="宋体"/>
                <w:color w:val="auto"/>
                <w:sz w:val="28"/>
                <w:szCs w:val="28"/>
                <w:highlight w:val="none"/>
              </w:rPr>
            </w:pPr>
            <w:r>
              <w:rPr>
                <w:rFonts w:hint="eastAsia" w:ascii="宋体" w:hAnsi="宋体" w:eastAsia="宋体" w:cs="宋体"/>
                <w:b w:val="0"/>
                <w:bCs w:val="0"/>
                <w:strike w:val="0"/>
                <w:dstrike w:val="0"/>
                <w:snapToGrid w:val="0"/>
                <w:color w:val="auto"/>
                <w:kern w:val="0"/>
                <w:sz w:val="28"/>
                <w:szCs w:val="28"/>
                <w:highlight w:val="none"/>
                <w:u w:val="none"/>
                <w:lang w:eastAsia="zh-CN"/>
              </w:rPr>
              <w:t>【差】得该项因素分的60%～70%（含60%）。</w:t>
            </w:r>
          </w:p>
        </w:tc>
        <w:tc>
          <w:tcPr>
            <w:tcW w:w="4529" w:type="dxa"/>
            <w:noWrap w:val="0"/>
            <w:vAlign w:val="center"/>
          </w:tcPr>
          <w:p w14:paraId="1AEC4BCB">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left"/>
              <w:textAlignment w:val="auto"/>
              <w:rPr>
                <w:rFonts w:hint="eastAsia" w:ascii="宋体" w:hAnsi="宋体" w:eastAsia="宋体" w:cs="宋体"/>
                <w:color w:val="auto"/>
                <w:sz w:val="28"/>
                <w:szCs w:val="28"/>
                <w:highlight w:val="none"/>
              </w:rPr>
            </w:pPr>
            <w:r>
              <w:rPr>
                <w:rFonts w:hint="eastAsia" w:ascii="宋体" w:hAnsi="宋体" w:eastAsia="宋体" w:cs="宋体"/>
                <w:b w:val="0"/>
                <w:bCs w:val="0"/>
                <w:strike w:val="0"/>
                <w:dstrike w:val="0"/>
                <w:snapToGrid w:val="0"/>
                <w:color w:val="auto"/>
                <w:kern w:val="0"/>
                <w:sz w:val="28"/>
                <w:szCs w:val="28"/>
                <w:highlight w:val="none"/>
                <w:u w:val="none"/>
                <w:lang w:eastAsia="zh-CN"/>
              </w:rPr>
              <w:t>要求各项制度规范清晰，方法科学合理，措施及时有效，针对性强。能够高效收集、协调、处理、反馈各方各类问题。</w:t>
            </w:r>
          </w:p>
        </w:tc>
      </w:tr>
      <w:tr w14:paraId="45978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3" w:hRule="atLeast"/>
          <w:jc w:val="center"/>
        </w:trPr>
        <w:tc>
          <w:tcPr>
            <w:tcW w:w="1298" w:type="dxa"/>
            <w:noWrap w:val="0"/>
            <w:vAlign w:val="center"/>
          </w:tcPr>
          <w:p w14:paraId="7B14EA49">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center"/>
              <w:textAlignment w:val="auto"/>
              <w:rPr>
                <w:rFonts w:hint="eastAsia" w:ascii="宋体" w:hAnsi="宋体" w:eastAsia="宋体" w:cs="宋体"/>
                <w:b w:val="0"/>
                <w:bCs w:val="0"/>
                <w:strike w:val="0"/>
                <w:dstrike w:val="0"/>
                <w:snapToGrid w:val="0"/>
                <w:color w:val="auto"/>
                <w:kern w:val="0"/>
                <w:sz w:val="28"/>
                <w:szCs w:val="28"/>
                <w:highlight w:val="none"/>
                <w:u w:val="none"/>
                <w:lang w:eastAsia="zh-CN"/>
              </w:rPr>
            </w:pPr>
            <w:r>
              <w:rPr>
                <w:rFonts w:hint="eastAsia" w:ascii="宋体" w:hAnsi="宋体" w:eastAsia="宋体" w:cs="宋体"/>
                <w:b w:val="0"/>
                <w:bCs w:val="0"/>
                <w:strike w:val="0"/>
                <w:dstrike w:val="0"/>
                <w:snapToGrid w:val="0"/>
                <w:color w:val="auto"/>
                <w:kern w:val="0"/>
                <w:sz w:val="28"/>
                <w:szCs w:val="28"/>
                <w:highlight w:val="none"/>
                <w:u w:val="none"/>
                <w:lang w:eastAsia="zh-CN"/>
              </w:rPr>
              <w:t>监理工作重点、难点分析</w:t>
            </w:r>
          </w:p>
          <w:p w14:paraId="71FE224F">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center"/>
              <w:textAlignment w:val="auto"/>
              <w:rPr>
                <w:rFonts w:hint="eastAsia" w:ascii="宋体" w:hAnsi="宋体" w:eastAsia="宋体" w:cs="宋体"/>
                <w:color w:val="auto"/>
                <w:sz w:val="28"/>
                <w:szCs w:val="28"/>
                <w:highlight w:val="none"/>
              </w:rPr>
            </w:pPr>
            <w:r>
              <w:rPr>
                <w:rFonts w:hint="eastAsia" w:ascii="宋体" w:hAnsi="宋体" w:eastAsia="宋体" w:cs="宋体"/>
                <w:b w:val="0"/>
                <w:bCs w:val="0"/>
                <w:strike w:val="0"/>
                <w:dstrike w:val="0"/>
                <w:snapToGrid w:val="0"/>
                <w:color w:val="auto"/>
                <w:kern w:val="0"/>
                <w:sz w:val="28"/>
                <w:szCs w:val="28"/>
                <w:highlight w:val="none"/>
                <w:u w:val="none"/>
                <w:lang w:eastAsia="zh-CN"/>
              </w:rPr>
              <w:t>（</w:t>
            </w:r>
            <w:r>
              <w:rPr>
                <w:rFonts w:hint="eastAsia" w:ascii="宋体" w:hAnsi="宋体" w:eastAsia="宋体" w:cs="宋体"/>
                <w:b w:val="0"/>
                <w:bCs w:val="0"/>
                <w:strike w:val="0"/>
                <w:dstrike w:val="0"/>
                <w:snapToGrid w:val="0"/>
                <w:color w:val="auto"/>
                <w:kern w:val="0"/>
                <w:sz w:val="28"/>
                <w:szCs w:val="28"/>
                <w:highlight w:val="none"/>
                <w:u w:val="none"/>
                <w:lang w:val="en-US" w:eastAsia="zh-CN"/>
              </w:rPr>
              <w:t>2</w:t>
            </w:r>
            <w:r>
              <w:rPr>
                <w:rFonts w:hint="eastAsia" w:ascii="宋体" w:hAnsi="宋体" w:eastAsia="宋体" w:cs="宋体"/>
                <w:b w:val="0"/>
                <w:bCs w:val="0"/>
                <w:strike w:val="0"/>
                <w:dstrike w:val="0"/>
                <w:snapToGrid w:val="0"/>
                <w:color w:val="auto"/>
                <w:kern w:val="0"/>
                <w:sz w:val="28"/>
                <w:szCs w:val="28"/>
                <w:highlight w:val="none"/>
                <w:u w:val="none"/>
                <w:lang w:eastAsia="zh-CN"/>
              </w:rPr>
              <w:t>分）</w:t>
            </w:r>
          </w:p>
        </w:tc>
        <w:tc>
          <w:tcPr>
            <w:tcW w:w="4474" w:type="dxa"/>
            <w:noWrap w:val="0"/>
            <w:vAlign w:val="center"/>
          </w:tcPr>
          <w:p w14:paraId="15930449">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left"/>
              <w:textAlignment w:val="auto"/>
              <w:rPr>
                <w:rFonts w:hint="eastAsia" w:ascii="宋体" w:hAnsi="宋体" w:eastAsia="宋体" w:cs="宋体"/>
                <w:b w:val="0"/>
                <w:bCs w:val="0"/>
                <w:strike w:val="0"/>
                <w:dstrike w:val="0"/>
                <w:snapToGrid w:val="0"/>
                <w:color w:val="auto"/>
                <w:kern w:val="0"/>
                <w:sz w:val="28"/>
                <w:szCs w:val="28"/>
                <w:highlight w:val="none"/>
                <w:u w:val="none"/>
                <w:lang w:eastAsia="zh-CN"/>
              </w:rPr>
            </w:pPr>
            <w:r>
              <w:rPr>
                <w:rFonts w:hint="eastAsia" w:ascii="宋体" w:hAnsi="宋体" w:eastAsia="宋体" w:cs="宋体"/>
                <w:b w:val="0"/>
                <w:bCs w:val="0"/>
                <w:strike w:val="0"/>
                <w:dstrike w:val="0"/>
                <w:snapToGrid w:val="0"/>
                <w:color w:val="auto"/>
                <w:kern w:val="0"/>
                <w:sz w:val="28"/>
                <w:szCs w:val="28"/>
                <w:highlight w:val="none"/>
                <w:u w:val="none"/>
                <w:lang w:eastAsia="zh-CN"/>
              </w:rPr>
              <w:t>【优】得该项因素分的90%～100%（含90%）；</w:t>
            </w:r>
          </w:p>
          <w:p w14:paraId="5BA3E24A">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left"/>
              <w:textAlignment w:val="auto"/>
              <w:rPr>
                <w:rFonts w:hint="eastAsia" w:ascii="宋体" w:hAnsi="宋体" w:eastAsia="宋体" w:cs="宋体"/>
                <w:b w:val="0"/>
                <w:bCs w:val="0"/>
                <w:strike w:val="0"/>
                <w:dstrike w:val="0"/>
                <w:snapToGrid w:val="0"/>
                <w:color w:val="auto"/>
                <w:kern w:val="0"/>
                <w:sz w:val="28"/>
                <w:szCs w:val="28"/>
                <w:highlight w:val="none"/>
                <w:u w:val="none"/>
                <w:lang w:eastAsia="zh-CN"/>
              </w:rPr>
            </w:pPr>
            <w:r>
              <w:rPr>
                <w:rFonts w:hint="eastAsia" w:ascii="宋体" w:hAnsi="宋体" w:eastAsia="宋体" w:cs="宋体"/>
                <w:b w:val="0"/>
                <w:bCs w:val="0"/>
                <w:strike w:val="0"/>
                <w:dstrike w:val="0"/>
                <w:snapToGrid w:val="0"/>
                <w:color w:val="auto"/>
                <w:kern w:val="0"/>
                <w:sz w:val="28"/>
                <w:szCs w:val="28"/>
                <w:highlight w:val="none"/>
                <w:u w:val="none"/>
                <w:lang w:eastAsia="zh-CN"/>
              </w:rPr>
              <w:t>【良】得该项因素分的80%～90%（含80%）；</w:t>
            </w:r>
          </w:p>
          <w:p w14:paraId="3CD6D0E0">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left"/>
              <w:textAlignment w:val="auto"/>
              <w:rPr>
                <w:rFonts w:hint="eastAsia" w:ascii="宋体" w:hAnsi="宋体" w:eastAsia="宋体" w:cs="宋体"/>
                <w:b w:val="0"/>
                <w:bCs w:val="0"/>
                <w:strike w:val="0"/>
                <w:dstrike w:val="0"/>
                <w:snapToGrid w:val="0"/>
                <w:color w:val="auto"/>
                <w:kern w:val="0"/>
                <w:sz w:val="28"/>
                <w:szCs w:val="28"/>
                <w:highlight w:val="none"/>
                <w:u w:val="none"/>
                <w:lang w:eastAsia="zh-CN"/>
              </w:rPr>
            </w:pPr>
            <w:r>
              <w:rPr>
                <w:rFonts w:hint="eastAsia" w:ascii="宋体" w:hAnsi="宋体" w:eastAsia="宋体" w:cs="宋体"/>
                <w:b w:val="0"/>
                <w:bCs w:val="0"/>
                <w:strike w:val="0"/>
                <w:dstrike w:val="0"/>
                <w:snapToGrid w:val="0"/>
                <w:color w:val="auto"/>
                <w:kern w:val="0"/>
                <w:sz w:val="28"/>
                <w:szCs w:val="28"/>
                <w:highlight w:val="none"/>
                <w:u w:val="none"/>
                <w:lang w:eastAsia="zh-CN"/>
              </w:rPr>
              <w:t>【中】得该项因素分的70%～80%（含70%）；</w:t>
            </w:r>
          </w:p>
          <w:p w14:paraId="3F398BD8">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left"/>
              <w:textAlignment w:val="auto"/>
              <w:rPr>
                <w:rFonts w:hint="eastAsia" w:ascii="宋体" w:hAnsi="宋体" w:eastAsia="宋体" w:cs="宋体"/>
                <w:color w:val="auto"/>
                <w:sz w:val="28"/>
                <w:szCs w:val="28"/>
                <w:highlight w:val="none"/>
              </w:rPr>
            </w:pPr>
            <w:r>
              <w:rPr>
                <w:rFonts w:hint="eastAsia" w:ascii="宋体" w:hAnsi="宋体" w:eastAsia="宋体" w:cs="宋体"/>
                <w:b w:val="0"/>
                <w:bCs w:val="0"/>
                <w:strike w:val="0"/>
                <w:dstrike w:val="0"/>
                <w:snapToGrid w:val="0"/>
                <w:color w:val="auto"/>
                <w:kern w:val="0"/>
                <w:sz w:val="28"/>
                <w:szCs w:val="28"/>
                <w:highlight w:val="none"/>
                <w:u w:val="none"/>
                <w:lang w:eastAsia="zh-CN"/>
              </w:rPr>
              <w:t>【差】得该项因素分的60%～70%（含60%）。</w:t>
            </w:r>
          </w:p>
        </w:tc>
        <w:tc>
          <w:tcPr>
            <w:tcW w:w="4529" w:type="dxa"/>
            <w:noWrap w:val="0"/>
            <w:vAlign w:val="center"/>
          </w:tcPr>
          <w:p w14:paraId="7E81D0BF">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left"/>
              <w:textAlignment w:val="auto"/>
              <w:rPr>
                <w:rFonts w:hint="eastAsia" w:ascii="宋体" w:hAnsi="宋体" w:eastAsia="宋体" w:cs="宋体"/>
                <w:color w:val="auto"/>
                <w:sz w:val="28"/>
                <w:szCs w:val="28"/>
                <w:highlight w:val="none"/>
              </w:rPr>
            </w:pPr>
            <w:r>
              <w:rPr>
                <w:rFonts w:hint="eastAsia" w:ascii="宋体" w:hAnsi="宋体" w:eastAsia="宋体" w:cs="宋体"/>
                <w:b w:val="0"/>
                <w:bCs w:val="0"/>
                <w:strike w:val="0"/>
                <w:dstrike w:val="0"/>
                <w:snapToGrid w:val="0"/>
                <w:color w:val="auto"/>
                <w:kern w:val="0"/>
                <w:sz w:val="28"/>
                <w:szCs w:val="28"/>
                <w:highlight w:val="none"/>
                <w:u w:val="none"/>
                <w:lang w:eastAsia="zh-CN"/>
              </w:rPr>
              <w:t>要求方法可行、措施具体、针对性强。</w:t>
            </w:r>
          </w:p>
        </w:tc>
      </w:tr>
      <w:tr w14:paraId="552BB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7" w:hRule="atLeast"/>
          <w:jc w:val="center"/>
        </w:trPr>
        <w:tc>
          <w:tcPr>
            <w:tcW w:w="1298" w:type="dxa"/>
            <w:noWrap w:val="0"/>
            <w:vAlign w:val="center"/>
          </w:tcPr>
          <w:p w14:paraId="2AAC2971">
            <w:pPr>
              <w:pStyle w:val="127"/>
              <w:keepNext w:val="0"/>
              <w:keepLines w:val="0"/>
              <w:pageBreakBefore w:val="0"/>
              <w:widowControl w:val="0"/>
              <w:kinsoku/>
              <w:wordWrap w:val="0"/>
              <w:overflowPunct/>
              <w:topLinePunct w:val="0"/>
              <w:autoSpaceDE/>
              <w:autoSpaceDN/>
              <w:bidi w:val="0"/>
              <w:adjustRightInd w:val="0"/>
              <w:snapToGrid w:val="0"/>
              <w:spacing w:line="26" w:lineRule="atLeast"/>
              <w:jc w:val="center"/>
              <w:textAlignment w:val="auto"/>
              <w:rPr>
                <w:rFonts w:hint="eastAsia" w:ascii="宋体" w:hAnsi="宋体" w:eastAsia="宋体" w:cs="宋体"/>
                <w:snapToGrid w:val="0"/>
                <w:color w:val="auto"/>
                <w:kern w:val="0"/>
                <w:sz w:val="28"/>
                <w:szCs w:val="28"/>
                <w:highlight w:val="none"/>
              </w:rPr>
            </w:pPr>
            <w:r>
              <w:rPr>
                <w:rFonts w:hint="eastAsia" w:ascii="宋体" w:hAnsi="宋体" w:eastAsia="宋体" w:cs="宋体"/>
                <w:snapToGrid w:val="0"/>
                <w:color w:val="auto"/>
                <w:kern w:val="0"/>
                <w:sz w:val="28"/>
                <w:szCs w:val="28"/>
                <w:highlight w:val="none"/>
              </w:rPr>
              <w:t>合理化建议</w:t>
            </w:r>
          </w:p>
          <w:p w14:paraId="6BB12A90">
            <w:pPr>
              <w:pStyle w:val="127"/>
              <w:keepNext w:val="0"/>
              <w:keepLines w:val="0"/>
              <w:pageBreakBefore w:val="0"/>
              <w:widowControl w:val="0"/>
              <w:kinsoku/>
              <w:wordWrap w:val="0"/>
              <w:overflowPunct/>
              <w:topLinePunct w:val="0"/>
              <w:autoSpaceDE/>
              <w:autoSpaceDN/>
              <w:bidi w:val="0"/>
              <w:adjustRightInd w:val="0"/>
              <w:snapToGrid w:val="0"/>
              <w:spacing w:line="26" w:lineRule="atLeast"/>
              <w:jc w:val="center"/>
              <w:textAlignment w:val="auto"/>
              <w:rPr>
                <w:rFonts w:hint="eastAsia" w:ascii="宋体" w:hAnsi="宋体" w:eastAsia="宋体" w:cs="宋体"/>
                <w:color w:val="auto"/>
                <w:sz w:val="28"/>
                <w:szCs w:val="28"/>
                <w:highlight w:val="none"/>
              </w:rPr>
            </w:pPr>
            <w:r>
              <w:rPr>
                <w:rFonts w:hint="eastAsia" w:ascii="宋体" w:hAnsi="宋体" w:eastAsia="宋体" w:cs="宋体"/>
                <w:snapToGrid w:val="0"/>
                <w:color w:val="auto"/>
                <w:kern w:val="0"/>
                <w:sz w:val="28"/>
                <w:szCs w:val="28"/>
                <w:highlight w:val="none"/>
              </w:rPr>
              <w:t>（</w:t>
            </w:r>
            <w:r>
              <w:rPr>
                <w:rFonts w:hint="eastAsia" w:ascii="宋体" w:hAnsi="宋体" w:eastAsia="宋体" w:cs="宋体"/>
                <w:snapToGrid w:val="0"/>
                <w:color w:val="auto"/>
                <w:kern w:val="0"/>
                <w:sz w:val="28"/>
                <w:szCs w:val="28"/>
                <w:highlight w:val="none"/>
                <w:lang w:val="en-US" w:eastAsia="zh-CN"/>
              </w:rPr>
              <w:t>2</w:t>
            </w:r>
            <w:r>
              <w:rPr>
                <w:rFonts w:hint="eastAsia" w:ascii="宋体" w:hAnsi="宋体" w:eastAsia="宋体" w:cs="宋体"/>
                <w:snapToGrid w:val="0"/>
                <w:color w:val="auto"/>
                <w:kern w:val="0"/>
                <w:sz w:val="28"/>
                <w:szCs w:val="28"/>
                <w:highlight w:val="none"/>
              </w:rPr>
              <w:t>分）</w:t>
            </w:r>
          </w:p>
        </w:tc>
        <w:tc>
          <w:tcPr>
            <w:tcW w:w="4474" w:type="dxa"/>
            <w:noWrap w:val="0"/>
            <w:vAlign w:val="center"/>
          </w:tcPr>
          <w:p w14:paraId="26EF4DF7">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left"/>
              <w:textAlignment w:val="auto"/>
              <w:rPr>
                <w:rFonts w:hint="eastAsia" w:ascii="宋体" w:hAnsi="宋体" w:eastAsia="宋体" w:cs="宋体"/>
                <w:b w:val="0"/>
                <w:bCs w:val="0"/>
                <w:strike w:val="0"/>
                <w:dstrike w:val="0"/>
                <w:snapToGrid w:val="0"/>
                <w:color w:val="auto"/>
                <w:kern w:val="0"/>
                <w:sz w:val="28"/>
                <w:szCs w:val="28"/>
                <w:highlight w:val="none"/>
                <w:u w:val="none"/>
                <w:lang w:eastAsia="zh-CN"/>
              </w:rPr>
            </w:pPr>
            <w:r>
              <w:rPr>
                <w:rFonts w:hint="eastAsia" w:ascii="宋体" w:hAnsi="宋体" w:eastAsia="宋体" w:cs="宋体"/>
                <w:b w:val="0"/>
                <w:bCs w:val="0"/>
                <w:strike w:val="0"/>
                <w:dstrike w:val="0"/>
                <w:snapToGrid w:val="0"/>
                <w:color w:val="auto"/>
                <w:kern w:val="0"/>
                <w:sz w:val="28"/>
                <w:szCs w:val="28"/>
                <w:highlight w:val="none"/>
                <w:u w:val="none"/>
                <w:lang w:eastAsia="zh-CN"/>
              </w:rPr>
              <w:t>【优】得该项因素分的90%～100%（含90%）；</w:t>
            </w:r>
          </w:p>
          <w:p w14:paraId="5A1B2EA8">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left"/>
              <w:textAlignment w:val="auto"/>
              <w:rPr>
                <w:rFonts w:hint="eastAsia" w:ascii="宋体" w:hAnsi="宋体" w:eastAsia="宋体" w:cs="宋体"/>
                <w:b w:val="0"/>
                <w:bCs w:val="0"/>
                <w:strike w:val="0"/>
                <w:dstrike w:val="0"/>
                <w:snapToGrid w:val="0"/>
                <w:color w:val="auto"/>
                <w:kern w:val="0"/>
                <w:sz w:val="28"/>
                <w:szCs w:val="28"/>
                <w:highlight w:val="none"/>
                <w:u w:val="none"/>
                <w:lang w:eastAsia="zh-CN"/>
              </w:rPr>
            </w:pPr>
            <w:r>
              <w:rPr>
                <w:rFonts w:hint="eastAsia" w:ascii="宋体" w:hAnsi="宋体" w:eastAsia="宋体" w:cs="宋体"/>
                <w:b w:val="0"/>
                <w:bCs w:val="0"/>
                <w:strike w:val="0"/>
                <w:dstrike w:val="0"/>
                <w:snapToGrid w:val="0"/>
                <w:color w:val="auto"/>
                <w:kern w:val="0"/>
                <w:sz w:val="28"/>
                <w:szCs w:val="28"/>
                <w:highlight w:val="none"/>
                <w:u w:val="none"/>
                <w:lang w:eastAsia="zh-CN"/>
              </w:rPr>
              <w:t>【良】得该项因素分的80%～90%（含80%）；</w:t>
            </w:r>
          </w:p>
          <w:p w14:paraId="0B6291E0">
            <w:pPr>
              <w:pStyle w:val="10"/>
              <w:keepNext w:val="0"/>
              <w:keepLines w:val="0"/>
              <w:pageBreakBefore w:val="0"/>
              <w:widowControl w:val="0"/>
              <w:kinsoku/>
              <w:wordWrap w:val="0"/>
              <w:overflowPunct/>
              <w:topLinePunct w:val="0"/>
              <w:autoSpaceDE/>
              <w:autoSpaceDN/>
              <w:bidi w:val="0"/>
              <w:adjustRightInd w:val="0"/>
              <w:snapToGrid w:val="0"/>
              <w:spacing w:after="0" w:afterLines="0" w:line="26" w:lineRule="atLeast"/>
              <w:jc w:val="left"/>
              <w:textAlignment w:val="auto"/>
              <w:rPr>
                <w:rFonts w:hint="eastAsia" w:ascii="宋体" w:hAnsi="宋体" w:eastAsia="宋体" w:cs="宋体"/>
                <w:b w:val="0"/>
                <w:bCs w:val="0"/>
                <w:strike w:val="0"/>
                <w:dstrike w:val="0"/>
                <w:snapToGrid w:val="0"/>
                <w:color w:val="auto"/>
                <w:kern w:val="0"/>
                <w:sz w:val="28"/>
                <w:szCs w:val="28"/>
                <w:highlight w:val="none"/>
                <w:u w:val="none"/>
                <w:lang w:eastAsia="zh-CN"/>
              </w:rPr>
            </w:pPr>
            <w:r>
              <w:rPr>
                <w:rFonts w:hint="eastAsia" w:ascii="宋体" w:hAnsi="宋体" w:eastAsia="宋体" w:cs="宋体"/>
                <w:b w:val="0"/>
                <w:bCs w:val="0"/>
                <w:strike w:val="0"/>
                <w:dstrike w:val="0"/>
                <w:snapToGrid w:val="0"/>
                <w:color w:val="auto"/>
                <w:kern w:val="0"/>
                <w:sz w:val="28"/>
                <w:szCs w:val="28"/>
                <w:highlight w:val="none"/>
                <w:u w:val="none"/>
                <w:lang w:eastAsia="zh-CN"/>
              </w:rPr>
              <w:t>【中】得该项因素分的70%～80%（含70%）；</w:t>
            </w:r>
          </w:p>
          <w:p w14:paraId="154FBD00">
            <w:pPr>
              <w:pStyle w:val="111"/>
              <w:keepNext w:val="0"/>
              <w:keepLines w:val="0"/>
              <w:pageBreakBefore w:val="0"/>
              <w:widowControl w:val="0"/>
              <w:kinsoku/>
              <w:wordWrap w:val="0"/>
              <w:overflowPunct/>
              <w:topLinePunct w:val="0"/>
              <w:autoSpaceDE/>
              <w:autoSpaceDN/>
              <w:bidi w:val="0"/>
              <w:adjustRightInd w:val="0"/>
              <w:snapToGrid w:val="0"/>
              <w:spacing w:line="26" w:lineRule="atLeast"/>
              <w:textAlignment w:val="auto"/>
              <w:rPr>
                <w:rFonts w:hint="eastAsia" w:ascii="宋体" w:hAnsi="宋体" w:eastAsia="宋体" w:cs="宋体"/>
                <w:color w:val="auto"/>
                <w:sz w:val="28"/>
                <w:szCs w:val="28"/>
                <w:highlight w:val="none"/>
              </w:rPr>
            </w:pPr>
            <w:r>
              <w:rPr>
                <w:rFonts w:hint="eastAsia" w:ascii="宋体" w:hAnsi="宋体" w:eastAsia="宋体" w:cs="宋体"/>
                <w:b w:val="0"/>
                <w:bCs w:val="0"/>
                <w:strike w:val="0"/>
                <w:dstrike w:val="0"/>
                <w:snapToGrid w:val="0"/>
                <w:color w:val="auto"/>
                <w:kern w:val="0"/>
                <w:sz w:val="28"/>
                <w:szCs w:val="28"/>
                <w:highlight w:val="none"/>
                <w:u w:val="none"/>
                <w:lang w:eastAsia="zh-CN"/>
              </w:rPr>
              <w:t>【差】得该项因素分的60%～70%（含60%）。</w:t>
            </w:r>
          </w:p>
        </w:tc>
        <w:tc>
          <w:tcPr>
            <w:tcW w:w="4529" w:type="dxa"/>
            <w:noWrap w:val="0"/>
            <w:vAlign w:val="center"/>
          </w:tcPr>
          <w:p w14:paraId="529F4FE4">
            <w:pPr>
              <w:pStyle w:val="111"/>
              <w:keepNext w:val="0"/>
              <w:keepLines w:val="0"/>
              <w:pageBreakBefore w:val="0"/>
              <w:widowControl w:val="0"/>
              <w:kinsoku/>
              <w:wordWrap w:val="0"/>
              <w:overflowPunct/>
              <w:topLinePunct w:val="0"/>
              <w:autoSpaceDE/>
              <w:autoSpaceDN/>
              <w:bidi w:val="0"/>
              <w:adjustRightInd w:val="0"/>
              <w:snapToGrid w:val="0"/>
              <w:spacing w:line="26" w:lineRule="atLeast"/>
              <w:textAlignment w:val="auto"/>
              <w:rPr>
                <w:rFonts w:hint="eastAsia" w:ascii="宋体" w:hAnsi="宋体" w:eastAsia="宋体" w:cs="宋体"/>
                <w:color w:val="auto"/>
                <w:sz w:val="28"/>
                <w:szCs w:val="28"/>
                <w:highlight w:val="none"/>
              </w:rPr>
            </w:pPr>
            <w:r>
              <w:rPr>
                <w:rFonts w:hint="eastAsia" w:ascii="宋体" w:hAnsi="宋体" w:eastAsia="宋体" w:cs="宋体"/>
                <w:snapToGrid w:val="0"/>
                <w:color w:val="auto"/>
                <w:kern w:val="0"/>
                <w:sz w:val="28"/>
                <w:szCs w:val="28"/>
                <w:highlight w:val="none"/>
              </w:rPr>
              <w:t>要求方法可行、措施具体、针对性强。</w:t>
            </w:r>
          </w:p>
        </w:tc>
      </w:tr>
      <w:tr w14:paraId="17926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10301" w:type="dxa"/>
            <w:gridSpan w:val="3"/>
            <w:noWrap w:val="0"/>
            <w:vAlign w:val="center"/>
          </w:tcPr>
          <w:p w14:paraId="5872FC0F">
            <w:pPr>
              <w:rPr>
                <w:rFonts w:hAnsi="宋体" w:cs="宋体"/>
                <w:color w:val="auto"/>
                <w:sz w:val="28"/>
                <w:szCs w:val="28"/>
                <w:highlight w:val="none"/>
              </w:rPr>
            </w:pPr>
            <w:r>
              <w:rPr>
                <w:rFonts w:hAnsi="宋体" w:cs="宋体"/>
                <w:b/>
                <w:bCs/>
                <w:color w:val="auto"/>
                <w:sz w:val="28"/>
                <w:szCs w:val="28"/>
                <w:highlight w:val="none"/>
              </w:rPr>
              <w:t>投标报价部分满分：</w:t>
            </w:r>
            <w:r>
              <w:rPr>
                <w:rFonts w:hint="eastAsia" w:hAnsi="宋体" w:cs="宋体"/>
                <w:b/>
                <w:bCs/>
                <w:color w:val="auto"/>
                <w:sz w:val="28"/>
                <w:szCs w:val="28"/>
                <w:highlight w:val="none"/>
                <w:lang w:val="en-US" w:eastAsia="zh-CN"/>
              </w:rPr>
              <w:t>30</w:t>
            </w:r>
            <w:r>
              <w:rPr>
                <w:rFonts w:hAnsi="宋体" w:cs="宋体"/>
                <w:b/>
                <w:bCs/>
                <w:color w:val="auto"/>
                <w:sz w:val="28"/>
                <w:szCs w:val="28"/>
                <w:highlight w:val="none"/>
              </w:rPr>
              <w:t>分。</w:t>
            </w:r>
          </w:p>
        </w:tc>
      </w:tr>
      <w:tr w14:paraId="66EC0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1298" w:type="dxa"/>
            <w:noWrap w:val="0"/>
            <w:vAlign w:val="center"/>
          </w:tcPr>
          <w:p w14:paraId="08D1E08A">
            <w:pPr>
              <w:spacing w:line="240" w:lineRule="auto"/>
              <w:rPr>
                <w:rFonts w:hAnsi="宋体" w:cs="宋体"/>
                <w:color w:val="auto"/>
                <w:sz w:val="28"/>
                <w:szCs w:val="28"/>
                <w:highlight w:val="none"/>
              </w:rPr>
            </w:pPr>
            <w:r>
              <w:rPr>
                <w:rFonts w:hAnsi="宋体" w:cs="宋体"/>
                <w:color w:val="auto"/>
                <w:sz w:val="28"/>
                <w:szCs w:val="28"/>
                <w:highlight w:val="none"/>
              </w:rPr>
              <w:t>评分事项</w:t>
            </w:r>
          </w:p>
        </w:tc>
        <w:tc>
          <w:tcPr>
            <w:tcW w:w="9003" w:type="dxa"/>
            <w:gridSpan w:val="2"/>
            <w:noWrap w:val="0"/>
            <w:vAlign w:val="center"/>
          </w:tcPr>
          <w:p w14:paraId="7B2B1DFE">
            <w:pPr>
              <w:spacing w:line="240" w:lineRule="auto"/>
              <w:jc w:val="center"/>
              <w:rPr>
                <w:rFonts w:hAnsi="宋体" w:cs="宋体"/>
                <w:color w:val="auto"/>
                <w:sz w:val="28"/>
                <w:szCs w:val="28"/>
                <w:highlight w:val="none"/>
              </w:rPr>
            </w:pPr>
            <w:r>
              <w:rPr>
                <w:rFonts w:hAnsi="宋体" w:cs="宋体"/>
                <w:color w:val="auto"/>
                <w:sz w:val="28"/>
                <w:szCs w:val="28"/>
                <w:highlight w:val="none"/>
              </w:rPr>
              <w:t>评分方法</w:t>
            </w:r>
          </w:p>
        </w:tc>
      </w:tr>
      <w:tr w14:paraId="1FE0F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jc w:val="center"/>
        </w:trPr>
        <w:tc>
          <w:tcPr>
            <w:tcW w:w="1298" w:type="dxa"/>
            <w:noWrap w:val="0"/>
            <w:vAlign w:val="center"/>
          </w:tcPr>
          <w:p w14:paraId="2CE51768">
            <w:pPr>
              <w:rPr>
                <w:rFonts w:hAnsi="宋体" w:cs="宋体"/>
                <w:color w:val="auto"/>
                <w:sz w:val="28"/>
                <w:szCs w:val="28"/>
                <w:highlight w:val="none"/>
              </w:rPr>
            </w:pPr>
            <w:r>
              <w:rPr>
                <w:rFonts w:hAnsi="宋体" w:cs="宋体"/>
                <w:color w:val="auto"/>
                <w:sz w:val="28"/>
                <w:szCs w:val="28"/>
                <w:highlight w:val="none"/>
              </w:rPr>
              <w:t>投标报价</w:t>
            </w:r>
          </w:p>
          <w:p w14:paraId="6053BA6D">
            <w:pPr>
              <w:rPr>
                <w:rFonts w:hAnsi="宋体" w:cs="宋体"/>
                <w:color w:val="auto"/>
                <w:sz w:val="28"/>
                <w:szCs w:val="28"/>
                <w:highlight w:val="none"/>
              </w:rPr>
            </w:pPr>
          </w:p>
        </w:tc>
        <w:tc>
          <w:tcPr>
            <w:tcW w:w="9003" w:type="dxa"/>
            <w:gridSpan w:val="2"/>
            <w:noWrap w:val="0"/>
            <w:vAlign w:val="center"/>
          </w:tcPr>
          <w:p w14:paraId="30E74EF7">
            <w:pPr>
              <w:widowControl/>
              <w:snapToGrid w:val="0"/>
              <w:spacing w:line="400" w:lineRule="exact"/>
              <w:jc w:val="left"/>
              <w:rPr>
                <w:rFonts w:hAnsi="宋体" w:cs="宋体"/>
                <w:color w:val="auto"/>
                <w:sz w:val="28"/>
                <w:szCs w:val="28"/>
                <w:highlight w:val="none"/>
              </w:rPr>
            </w:pPr>
            <w:r>
              <w:rPr>
                <w:rFonts w:hAnsi="宋体" w:cs="宋体"/>
                <w:color w:val="auto"/>
                <w:sz w:val="28"/>
                <w:szCs w:val="28"/>
                <w:highlight w:val="none"/>
              </w:rPr>
              <w:t>（1）确定最高投标限价下浮系数n：用1～21号球分别代表一个下浮系数，由评委代表从这21个号码中随机抽取</w:t>
            </w:r>
            <w:r>
              <w:rPr>
                <w:rFonts w:hAnsi="宋体" w:cs="宋体"/>
                <w:color w:val="auto"/>
                <w:sz w:val="28"/>
                <w:szCs w:val="28"/>
                <w:highlight w:val="none"/>
                <w:u w:val="single"/>
              </w:rPr>
              <w:t>3</w:t>
            </w:r>
            <w:r>
              <w:rPr>
                <w:rFonts w:hAnsi="宋体" w:cs="宋体"/>
                <w:color w:val="auto"/>
                <w:sz w:val="28"/>
                <w:szCs w:val="28"/>
                <w:highlight w:val="none"/>
              </w:rPr>
              <w:t>次，抽出的号球不参与下次抽取，每次抽取1个号码，所抽取的3个号码对应下浮系数的算术平均值作为最高投标限价下浮系数n。具体号码对应的下浮系数可参考下表。</w:t>
            </w:r>
          </w:p>
          <w:tbl>
            <w:tblPr>
              <w:tblStyle w:val="31"/>
              <w:tblpPr w:leftFromText="180" w:rightFromText="180" w:vertAnchor="text" w:horzAnchor="page" w:tblpXSpec="center" w:tblpY="3"/>
              <w:tblOverlap w:val="never"/>
              <w:tblW w:w="8154" w:type="dxa"/>
              <w:jc w:val="center"/>
              <w:tblLayout w:type="fixed"/>
              <w:tblCellMar>
                <w:top w:w="0" w:type="dxa"/>
                <w:left w:w="108" w:type="dxa"/>
                <w:bottom w:w="0" w:type="dxa"/>
                <w:right w:w="108" w:type="dxa"/>
              </w:tblCellMar>
            </w:tblPr>
            <w:tblGrid>
              <w:gridCol w:w="1641"/>
              <w:gridCol w:w="836"/>
              <w:gridCol w:w="899"/>
              <w:gridCol w:w="899"/>
              <w:gridCol w:w="901"/>
              <w:gridCol w:w="931"/>
              <w:gridCol w:w="984"/>
              <w:gridCol w:w="1063"/>
            </w:tblGrid>
            <w:tr w14:paraId="785D9A5D">
              <w:tblPrEx>
                <w:tblCellMar>
                  <w:top w:w="0" w:type="dxa"/>
                  <w:left w:w="108" w:type="dxa"/>
                  <w:bottom w:w="0" w:type="dxa"/>
                  <w:right w:w="108" w:type="dxa"/>
                </w:tblCellMar>
              </w:tblPrEx>
              <w:trPr>
                <w:trHeight w:val="264" w:hRule="atLeast"/>
                <w:jc w:val="center"/>
              </w:trPr>
              <w:tc>
                <w:tcPr>
                  <w:tcW w:w="1641"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5D5DDB53">
                  <w:pPr>
                    <w:wordWrap w:val="0"/>
                    <w:adjustRightInd w:val="0"/>
                    <w:snapToGrid w:val="0"/>
                    <w:spacing w:line="400" w:lineRule="exact"/>
                    <w:jc w:val="center"/>
                    <w:rPr>
                      <w:rFonts w:hAnsi="宋体" w:cs="宋体"/>
                      <w:color w:val="auto"/>
                      <w:kern w:val="0"/>
                      <w:sz w:val="28"/>
                      <w:szCs w:val="28"/>
                      <w:highlight w:val="none"/>
                    </w:rPr>
                  </w:pPr>
                  <w:r>
                    <w:rPr>
                      <w:rFonts w:hAnsi="宋体" w:cs="宋体"/>
                      <w:bCs/>
                      <w:snapToGrid w:val="0"/>
                      <w:color w:val="auto"/>
                      <w:kern w:val="0"/>
                      <w:sz w:val="28"/>
                      <w:szCs w:val="28"/>
                      <w:highlight w:val="none"/>
                    </w:rPr>
                    <w:t>号球</w:t>
                  </w:r>
                </w:p>
              </w:tc>
              <w:tc>
                <w:tcPr>
                  <w:tcW w:w="836"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21A3C867">
                  <w:pPr>
                    <w:wordWrap w:val="0"/>
                    <w:adjustRightInd w:val="0"/>
                    <w:snapToGrid w:val="0"/>
                    <w:spacing w:line="400" w:lineRule="exact"/>
                    <w:jc w:val="center"/>
                    <w:rPr>
                      <w:rFonts w:hAnsi="宋体" w:cs="宋体"/>
                      <w:color w:val="auto"/>
                      <w:kern w:val="0"/>
                      <w:sz w:val="28"/>
                      <w:szCs w:val="28"/>
                      <w:highlight w:val="none"/>
                    </w:rPr>
                  </w:pPr>
                  <w:r>
                    <w:rPr>
                      <w:rFonts w:hAnsi="宋体" w:cs="宋体"/>
                      <w:snapToGrid w:val="0"/>
                      <w:color w:val="auto"/>
                      <w:kern w:val="0"/>
                      <w:sz w:val="28"/>
                      <w:szCs w:val="28"/>
                      <w:highlight w:val="none"/>
                    </w:rPr>
                    <w:t>1</w:t>
                  </w:r>
                </w:p>
              </w:tc>
              <w:tc>
                <w:tcPr>
                  <w:tcW w:w="899"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7B204B0A">
                  <w:pPr>
                    <w:wordWrap w:val="0"/>
                    <w:adjustRightInd w:val="0"/>
                    <w:snapToGrid w:val="0"/>
                    <w:spacing w:line="400" w:lineRule="exact"/>
                    <w:jc w:val="center"/>
                    <w:rPr>
                      <w:rFonts w:hAnsi="宋体" w:cs="宋体"/>
                      <w:color w:val="auto"/>
                      <w:kern w:val="0"/>
                      <w:sz w:val="28"/>
                      <w:szCs w:val="28"/>
                      <w:highlight w:val="none"/>
                    </w:rPr>
                  </w:pPr>
                  <w:r>
                    <w:rPr>
                      <w:rFonts w:hAnsi="宋体" w:cs="宋体"/>
                      <w:snapToGrid w:val="0"/>
                      <w:color w:val="auto"/>
                      <w:kern w:val="0"/>
                      <w:sz w:val="28"/>
                      <w:szCs w:val="28"/>
                      <w:highlight w:val="none"/>
                    </w:rPr>
                    <w:t>2</w:t>
                  </w:r>
                </w:p>
              </w:tc>
              <w:tc>
                <w:tcPr>
                  <w:tcW w:w="899"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6E5A2CF1">
                  <w:pPr>
                    <w:wordWrap w:val="0"/>
                    <w:adjustRightInd w:val="0"/>
                    <w:snapToGrid w:val="0"/>
                    <w:spacing w:line="400" w:lineRule="exact"/>
                    <w:jc w:val="center"/>
                    <w:rPr>
                      <w:rFonts w:hAnsi="宋体" w:cs="宋体"/>
                      <w:color w:val="auto"/>
                      <w:kern w:val="0"/>
                      <w:sz w:val="28"/>
                      <w:szCs w:val="28"/>
                      <w:highlight w:val="none"/>
                    </w:rPr>
                  </w:pPr>
                  <w:r>
                    <w:rPr>
                      <w:rFonts w:hAnsi="宋体" w:cs="宋体"/>
                      <w:snapToGrid w:val="0"/>
                      <w:color w:val="auto"/>
                      <w:kern w:val="0"/>
                      <w:sz w:val="28"/>
                      <w:szCs w:val="28"/>
                      <w:highlight w:val="none"/>
                    </w:rPr>
                    <w:t>3</w:t>
                  </w:r>
                </w:p>
              </w:tc>
              <w:tc>
                <w:tcPr>
                  <w:tcW w:w="901"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60B23E6E">
                  <w:pPr>
                    <w:wordWrap w:val="0"/>
                    <w:adjustRightInd w:val="0"/>
                    <w:snapToGrid w:val="0"/>
                    <w:spacing w:line="400" w:lineRule="exact"/>
                    <w:jc w:val="center"/>
                    <w:rPr>
                      <w:rFonts w:hAnsi="宋体" w:cs="宋体"/>
                      <w:color w:val="auto"/>
                      <w:kern w:val="0"/>
                      <w:sz w:val="28"/>
                      <w:szCs w:val="28"/>
                      <w:highlight w:val="none"/>
                    </w:rPr>
                  </w:pPr>
                  <w:r>
                    <w:rPr>
                      <w:rFonts w:hAnsi="宋体" w:cs="宋体"/>
                      <w:snapToGrid w:val="0"/>
                      <w:color w:val="auto"/>
                      <w:kern w:val="0"/>
                      <w:sz w:val="28"/>
                      <w:szCs w:val="28"/>
                      <w:highlight w:val="none"/>
                    </w:rPr>
                    <w:t>4</w:t>
                  </w:r>
                </w:p>
              </w:tc>
              <w:tc>
                <w:tcPr>
                  <w:tcW w:w="931"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2DFABC99">
                  <w:pPr>
                    <w:wordWrap w:val="0"/>
                    <w:adjustRightInd w:val="0"/>
                    <w:snapToGrid w:val="0"/>
                    <w:spacing w:line="400" w:lineRule="exact"/>
                    <w:jc w:val="center"/>
                    <w:rPr>
                      <w:rFonts w:hAnsi="宋体" w:cs="宋体"/>
                      <w:color w:val="auto"/>
                      <w:kern w:val="0"/>
                      <w:sz w:val="28"/>
                      <w:szCs w:val="28"/>
                      <w:highlight w:val="none"/>
                    </w:rPr>
                  </w:pPr>
                  <w:r>
                    <w:rPr>
                      <w:rFonts w:hAnsi="宋体" w:cs="宋体"/>
                      <w:snapToGrid w:val="0"/>
                      <w:color w:val="auto"/>
                      <w:kern w:val="0"/>
                      <w:sz w:val="28"/>
                      <w:szCs w:val="28"/>
                      <w:highlight w:val="none"/>
                    </w:rPr>
                    <w:t>5</w:t>
                  </w:r>
                </w:p>
              </w:tc>
              <w:tc>
                <w:tcPr>
                  <w:tcW w:w="984"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541E5146">
                  <w:pPr>
                    <w:wordWrap w:val="0"/>
                    <w:adjustRightInd w:val="0"/>
                    <w:snapToGrid w:val="0"/>
                    <w:spacing w:line="400" w:lineRule="exact"/>
                    <w:jc w:val="center"/>
                    <w:rPr>
                      <w:rFonts w:hAnsi="宋体" w:cs="宋体"/>
                      <w:color w:val="auto"/>
                      <w:kern w:val="0"/>
                      <w:sz w:val="28"/>
                      <w:szCs w:val="28"/>
                      <w:highlight w:val="none"/>
                    </w:rPr>
                  </w:pPr>
                  <w:r>
                    <w:rPr>
                      <w:rFonts w:hAnsi="宋体" w:cs="宋体"/>
                      <w:snapToGrid w:val="0"/>
                      <w:color w:val="auto"/>
                      <w:kern w:val="0"/>
                      <w:sz w:val="28"/>
                      <w:szCs w:val="28"/>
                      <w:highlight w:val="none"/>
                    </w:rPr>
                    <w:t>6</w:t>
                  </w:r>
                </w:p>
              </w:tc>
              <w:tc>
                <w:tcPr>
                  <w:tcW w:w="1063"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0DE47B7D">
                  <w:pPr>
                    <w:wordWrap w:val="0"/>
                    <w:adjustRightInd w:val="0"/>
                    <w:snapToGrid w:val="0"/>
                    <w:spacing w:line="400" w:lineRule="exact"/>
                    <w:jc w:val="center"/>
                    <w:rPr>
                      <w:rFonts w:hAnsi="宋体" w:cs="宋体"/>
                      <w:color w:val="auto"/>
                      <w:kern w:val="0"/>
                      <w:sz w:val="28"/>
                      <w:szCs w:val="28"/>
                      <w:highlight w:val="none"/>
                    </w:rPr>
                  </w:pPr>
                  <w:r>
                    <w:rPr>
                      <w:rFonts w:hAnsi="宋体" w:cs="宋体"/>
                      <w:snapToGrid w:val="0"/>
                      <w:color w:val="auto"/>
                      <w:kern w:val="0"/>
                      <w:sz w:val="28"/>
                      <w:szCs w:val="28"/>
                      <w:highlight w:val="none"/>
                    </w:rPr>
                    <w:t>7</w:t>
                  </w:r>
                </w:p>
              </w:tc>
            </w:tr>
            <w:tr w14:paraId="50EFB64F">
              <w:tblPrEx>
                <w:tblCellMar>
                  <w:top w:w="0" w:type="dxa"/>
                  <w:left w:w="108" w:type="dxa"/>
                  <w:bottom w:w="0" w:type="dxa"/>
                  <w:right w:w="108" w:type="dxa"/>
                </w:tblCellMar>
              </w:tblPrEx>
              <w:trPr>
                <w:trHeight w:val="430" w:hRule="atLeast"/>
                <w:jc w:val="center"/>
              </w:trPr>
              <w:tc>
                <w:tcPr>
                  <w:tcW w:w="1641" w:type="dxa"/>
                  <w:tcBorders>
                    <w:top w:val="single" w:color="000000" w:sz="4" w:space="0"/>
                    <w:left w:val="single" w:color="000000" w:sz="4" w:space="0"/>
                    <w:bottom w:val="single" w:color="000000" w:sz="4" w:space="0"/>
                    <w:right w:val="single" w:color="000000" w:sz="4" w:space="0"/>
                  </w:tcBorders>
                  <w:noWrap w:val="0"/>
                  <w:vAlign w:val="center"/>
                </w:tcPr>
                <w:p w14:paraId="21A3BFF2">
                  <w:pPr>
                    <w:wordWrap w:val="0"/>
                    <w:adjustRightInd w:val="0"/>
                    <w:snapToGrid w:val="0"/>
                    <w:spacing w:line="400" w:lineRule="exact"/>
                    <w:jc w:val="center"/>
                    <w:rPr>
                      <w:rFonts w:hAnsi="宋体" w:cs="宋体"/>
                      <w:color w:val="auto"/>
                      <w:kern w:val="0"/>
                      <w:sz w:val="28"/>
                      <w:szCs w:val="28"/>
                      <w:highlight w:val="none"/>
                    </w:rPr>
                  </w:pPr>
                  <w:r>
                    <w:rPr>
                      <w:rFonts w:hAnsi="宋体" w:cs="宋体"/>
                      <w:snapToGrid w:val="0"/>
                      <w:color w:val="auto"/>
                      <w:kern w:val="0"/>
                      <w:sz w:val="28"/>
                      <w:szCs w:val="28"/>
                      <w:highlight w:val="none"/>
                    </w:rPr>
                    <w:t>下浮系数（%）</w:t>
                  </w:r>
                </w:p>
              </w:tc>
              <w:tc>
                <w:tcPr>
                  <w:tcW w:w="836" w:type="dxa"/>
                  <w:tcBorders>
                    <w:top w:val="single" w:color="000000" w:sz="4" w:space="0"/>
                    <w:left w:val="single" w:color="000000" w:sz="4" w:space="0"/>
                    <w:bottom w:val="single" w:color="000000" w:sz="4" w:space="0"/>
                    <w:right w:val="single" w:color="000000" w:sz="4" w:space="0"/>
                  </w:tcBorders>
                  <w:noWrap w:val="0"/>
                  <w:vAlign w:val="center"/>
                </w:tcPr>
                <w:p w14:paraId="3868A0F8">
                  <w:pPr>
                    <w:wordWrap w:val="0"/>
                    <w:adjustRightInd w:val="0"/>
                    <w:snapToGrid w:val="0"/>
                    <w:spacing w:line="400" w:lineRule="exact"/>
                    <w:jc w:val="center"/>
                    <w:rPr>
                      <w:rFonts w:hAnsi="宋体" w:cs="宋体"/>
                      <w:color w:val="auto"/>
                      <w:kern w:val="0"/>
                      <w:sz w:val="28"/>
                      <w:szCs w:val="28"/>
                      <w:highlight w:val="none"/>
                    </w:rPr>
                  </w:pPr>
                  <w:r>
                    <w:rPr>
                      <w:rFonts w:hAnsi="宋体" w:cs="宋体"/>
                      <w:snapToGrid w:val="0"/>
                      <w:color w:val="auto"/>
                      <w:kern w:val="0"/>
                      <w:sz w:val="28"/>
                      <w:szCs w:val="28"/>
                      <w:highlight w:val="none"/>
                    </w:rPr>
                    <w:t>1.0</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14:paraId="4724373D">
                  <w:pPr>
                    <w:wordWrap w:val="0"/>
                    <w:adjustRightInd w:val="0"/>
                    <w:snapToGrid w:val="0"/>
                    <w:spacing w:line="400" w:lineRule="exact"/>
                    <w:jc w:val="center"/>
                    <w:rPr>
                      <w:rFonts w:hAnsi="宋体" w:cs="宋体"/>
                      <w:color w:val="auto"/>
                      <w:kern w:val="0"/>
                      <w:sz w:val="28"/>
                      <w:szCs w:val="28"/>
                      <w:highlight w:val="none"/>
                    </w:rPr>
                  </w:pPr>
                  <w:r>
                    <w:rPr>
                      <w:rFonts w:hAnsi="宋体" w:cs="宋体"/>
                      <w:snapToGrid w:val="0"/>
                      <w:color w:val="auto"/>
                      <w:kern w:val="0"/>
                      <w:sz w:val="28"/>
                      <w:szCs w:val="28"/>
                      <w:highlight w:val="none"/>
                    </w:rPr>
                    <w:t>1.1</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14:paraId="7137E4AD">
                  <w:pPr>
                    <w:wordWrap w:val="0"/>
                    <w:adjustRightInd w:val="0"/>
                    <w:snapToGrid w:val="0"/>
                    <w:spacing w:line="400" w:lineRule="exact"/>
                    <w:jc w:val="center"/>
                    <w:rPr>
                      <w:rFonts w:hAnsi="宋体" w:cs="宋体"/>
                      <w:color w:val="auto"/>
                      <w:kern w:val="0"/>
                      <w:sz w:val="28"/>
                      <w:szCs w:val="28"/>
                      <w:highlight w:val="none"/>
                    </w:rPr>
                  </w:pPr>
                  <w:r>
                    <w:rPr>
                      <w:rFonts w:hAnsi="宋体" w:cs="宋体"/>
                      <w:snapToGrid w:val="0"/>
                      <w:color w:val="auto"/>
                      <w:kern w:val="0"/>
                      <w:sz w:val="28"/>
                      <w:szCs w:val="28"/>
                      <w:highlight w:val="none"/>
                    </w:rPr>
                    <w:t>1.2</w:t>
                  </w:r>
                </w:p>
              </w:tc>
              <w:tc>
                <w:tcPr>
                  <w:tcW w:w="901" w:type="dxa"/>
                  <w:tcBorders>
                    <w:top w:val="single" w:color="000000" w:sz="4" w:space="0"/>
                    <w:left w:val="single" w:color="000000" w:sz="4" w:space="0"/>
                    <w:bottom w:val="single" w:color="000000" w:sz="4" w:space="0"/>
                    <w:right w:val="single" w:color="000000" w:sz="4" w:space="0"/>
                  </w:tcBorders>
                  <w:noWrap w:val="0"/>
                  <w:vAlign w:val="center"/>
                </w:tcPr>
                <w:p w14:paraId="0E15BA30">
                  <w:pPr>
                    <w:wordWrap w:val="0"/>
                    <w:adjustRightInd w:val="0"/>
                    <w:snapToGrid w:val="0"/>
                    <w:spacing w:line="400" w:lineRule="exact"/>
                    <w:jc w:val="center"/>
                    <w:rPr>
                      <w:rFonts w:hAnsi="宋体" w:cs="宋体"/>
                      <w:color w:val="auto"/>
                      <w:kern w:val="0"/>
                      <w:sz w:val="28"/>
                      <w:szCs w:val="28"/>
                      <w:highlight w:val="none"/>
                    </w:rPr>
                  </w:pPr>
                  <w:r>
                    <w:rPr>
                      <w:rFonts w:hAnsi="宋体" w:cs="宋体"/>
                      <w:snapToGrid w:val="0"/>
                      <w:color w:val="auto"/>
                      <w:kern w:val="0"/>
                      <w:sz w:val="28"/>
                      <w:szCs w:val="28"/>
                      <w:highlight w:val="none"/>
                    </w:rPr>
                    <w:t>1.3</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6547A5F6">
                  <w:pPr>
                    <w:wordWrap w:val="0"/>
                    <w:adjustRightInd w:val="0"/>
                    <w:snapToGrid w:val="0"/>
                    <w:spacing w:line="400" w:lineRule="exact"/>
                    <w:jc w:val="center"/>
                    <w:rPr>
                      <w:rFonts w:hAnsi="宋体" w:cs="宋体"/>
                      <w:color w:val="auto"/>
                      <w:kern w:val="0"/>
                      <w:sz w:val="28"/>
                      <w:szCs w:val="28"/>
                      <w:highlight w:val="none"/>
                    </w:rPr>
                  </w:pPr>
                  <w:r>
                    <w:rPr>
                      <w:rFonts w:hAnsi="宋体" w:cs="宋体"/>
                      <w:snapToGrid w:val="0"/>
                      <w:color w:val="auto"/>
                      <w:kern w:val="0"/>
                      <w:sz w:val="28"/>
                      <w:szCs w:val="28"/>
                      <w:highlight w:val="none"/>
                    </w:rPr>
                    <w:t>1.4</w:t>
                  </w:r>
                </w:p>
              </w:tc>
              <w:tc>
                <w:tcPr>
                  <w:tcW w:w="984" w:type="dxa"/>
                  <w:tcBorders>
                    <w:top w:val="single" w:color="000000" w:sz="4" w:space="0"/>
                    <w:left w:val="single" w:color="000000" w:sz="4" w:space="0"/>
                    <w:bottom w:val="single" w:color="000000" w:sz="4" w:space="0"/>
                    <w:right w:val="single" w:color="000000" w:sz="4" w:space="0"/>
                  </w:tcBorders>
                  <w:noWrap w:val="0"/>
                  <w:vAlign w:val="center"/>
                </w:tcPr>
                <w:p w14:paraId="62EEBA9C">
                  <w:pPr>
                    <w:wordWrap w:val="0"/>
                    <w:adjustRightInd w:val="0"/>
                    <w:snapToGrid w:val="0"/>
                    <w:spacing w:line="400" w:lineRule="exact"/>
                    <w:jc w:val="center"/>
                    <w:rPr>
                      <w:rFonts w:hAnsi="宋体" w:cs="宋体"/>
                      <w:color w:val="auto"/>
                      <w:kern w:val="0"/>
                      <w:sz w:val="28"/>
                      <w:szCs w:val="28"/>
                      <w:highlight w:val="none"/>
                    </w:rPr>
                  </w:pPr>
                  <w:r>
                    <w:rPr>
                      <w:rFonts w:hAnsi="宋体" w:cs="宋体"/>
                      <w:snapToGrid w:val="0"/>
                      <w:color w:val="auto"/>
                      <w:kern w:val="0"/>
                      <w:sz w:val="28"/>
                      <w:szCs w:val="28"/>
                      <w:highlight w:val="none"/>
                    </w:rPr>
                    <w:t>1.5</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502198CD">
                  <w:pPr>
                    <w:wordWrap w:val="0"/>
                    <w:adjustRightInd w:val="0"/>
                    <w:snapToGrid w:val="0"/>
                    <w:spacing w:line="400" w:lineRule="exact"/>
                    <w:jc w:val="center"/>
                    <w:rPr>
                      <w:rFonts w:hAnsi="宋体" w:cs="宋体"/>
                      <w:color w:val="auto"/>
                      <w:kern w:val="0"/>
                      <w:sz w:val="28"/>
                      <w:szCs w:val="28"/>
                      <w:highlight w:val="none"/>
                    </w:rPr>
                  </w:pPr>
                  <w:r>
                    <w:rPr>
                      <w:rFonts w:hAnsi="宋体" w:cs="宋体"/>
                      <w:snapToGrid w:val="0"/>
                      <w:color w:val="auto"/>
                      <w:kern w:val="0"/>
                      <w:sz w:val="28"/>
                      <w:szCs w:val="28"/>
                      <w:highlight w:val="none"/>
                    </w:rPr>
                    <w:t>1.6</w:t>
                  </w:r>
                </w:p>
              </w:tc>
            </w:tr>
            <w:tr w14:paraId="22BF906C">
              <w:tblPrEx>
                <w:tblCellMar>
                  <w:top w:w="0" w:type="dxa"/>
                  <w:left w:w="108" w:type="dxa"/>
                  <w:bottom w:w="0" w:type="dxa"/>
                  <w:right w:w="108" w:type="dxa"/>
                </w:tblCellMar>
              </w:tblPrEx>
              <w:trPr>
                <w:trHeight w:val="264" w:hRule="atLeast"/>
                <w:jc w:val="center"/>
              </w:trPr>
              <w:tc>
                <w:tcPr>
                  <w:tcW w:w="1641"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0456EC82">
                  <w:pPr>
                    <w:wordWrap w:val="0"/>
                    <w:adjustRightInd w:val="0"/>
                    <w:snapToGrid w:val="0"/>
                    <w:spacing w:line="400" w:lineRule="exact"/>
                    <w:jc w:val="center"/>
                    <w:rPr>
                      <w:rFonts w:hAnsi="宋体" w:cs="宋体"/>
                      <w:color w:val="auto"/>
                      <w:kern w:val="0"/>
                      <w:sz w:val="28"/>
                      <w:szCs w:val="28"/>
                      <w:highlight w:val="none"/>
                    </w:rPr>
                  </w:pPr>
                  <w:r>
                    <w:rPr>
                      <w:rFonts w:hAnsi="宋体" w:cs="宋体"/>
                      <w:bCs/>
                      <w:snapToGrid w:val="0"/>
                      <w:color w:val="auto"/>
                      <w:kern w:val="0"/>
                      <w:sz w:val="28"/>
                      <w:szCs w:val="28"/>
                      <w:highlight w:val="none"/>
                    </w:rPr>
                    <w:t>号球</w:t>
                  </w:r>
                </w:p>
              </w:tc>
              <w:tc>
                <w:tcPr>
                  <w:tcW w:w="836"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4E7D58DB">
                  <w:pPr>
                    <w:wordWrap w:val="0"/>
                    <w:adjustRightInd w:val="0"/>
                    <w:snapToGrid w:val="0"/>
                    <w:spacing w:line="400" w:lineRule="exact"/>
                    <w:jc w:val="center"/>
                    <w:rPr>
                      <w:rFonts w:hAnsi="宋体" w:cs="宋体"/>
                      <w:b w:val="0"/>
                      <w:bCs w:val="0"/>
                      <w:color w:val="auto"/>
                      <w:sz w:val="28"/>
                      <w:szCs w:val="28"/>
                      <w:highlight w:val="none"/>
                    </w:rPr>
                  </w:pPr>
                  <w:r>
                    <w:rPr>
                      <w:rFonts w:hAnsi="宋体" w:cs="宋体"/>
                      <w:snapToGrid w:val="0"/>
                      <w:color w:val="auto"/>
                      <w:kern w:val="0"/>
                      <w:sz w:val="28"/>
                      <w:szCs w:val="28"/>
                      <w:highlight w:val="none"/>
                    </w:rPr>
                    <w:t>8</w:t>
                  </w:r>
                </w:p>
              </w:tc>
              <w:tc>
                <w:tcPr>
                  <w:tcW w:w="899"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52551FDB">
                  <w:pPr>
                    <w:wordWrap w:val="0"/>
                    <w:adjustRightInd w:val="0"/>
                    <w:snapToGrid w:val="0"/>
                    <w:spacing w:line="400" w:lineRule="exact"/>
                    <w:jc w:val="center"/>
                    <w:rPr>
                      <w:rFonts w:hAnsi="宋体" w:cs="宋体"/>
                      <w:b w:val="0"/>
                      <w:bCs w:val="0"/>
                      <w:color w:val="auto"/>
                      <w:kern w:val="0"/>
                      <w:sz w:val="28"/>
                      <w:szCs w:val="28"/>
                      <w:highlight w:val="none"/>
                    </w:rPr>
                  </w:pPr>
                  <w:r>
                    <w:rPr>
                      <w:rFonts w:hAnsi="宋体" w:cs="宋体"/>
                      <w:snapToGrid w:val="0"/>
                      <w:color w:val="auto"/>
                      <w:kern w:val="0"/>
                      <w:sz w:val="28"/>
                      <w:szCs w:val="28"/>
                      <w:highlight w:val="none"/>
                    </w:rPr>
                    <w:t>9</w:t>
                  </w:r>
                </w:p>
              </w:tc>
              <w:tc>
                <w:tcPr>
                  <w:tcW w:w="899"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4FDEB2CB">
                  <w:pPr>
                    <w:wordWrap w:val="0"/>
                    <w:adjustRightInd w:val="0"/>
                    <w:snapToGrid w:val="0"/>
                    <w:spacing w:line="400" w:lineRule="exact"/>
                    <w:jc w:val="center"/>
                    <w:rPr>
                      <w:rFonts w:hAnsi="宋体" w:cs="宋体"/>
                      <w:b w:val="0"/>
                      <w:bCs w:val="0"/>
                      <w:color w:val="auto"/>
                      <w:kern w:val="0"/>
                      <w:sz w:val="28"/>
                      <w:szCs w:val="28"/>
                      <w:highlight w:val="none"/>
                    </w:rPr>
                  </w:pPr>
                  <w:r>
                    <w:rPr>
                      <w:rFonts w:hAnsi="宋体" w:cs="宋体"/>
                      <w:snapToGrid w:val="0"/>
                      <w:color w:val="auto"/>
                      <w:kern w:val="0"/>
                      <w:sz w:val="28"/>
                      <w:szCs w:val="28"/>
                      <w:highlight w:val="none"/>
                    </w:rPr>
                    <w:t>10</w:t>
                  </w:r>
                </w:p>
              </w:tc>
              <w:tc>
                <w:tcPr>
                  <w:tcW w:w="901"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03D5E124">
                  <w:pPr>
                    <w:wordWrap w:val="0"/>
                    <w:adjustRightInd w:val="0"/>
                    <w:snapToGrid w:val="0"/>
                    <w:spacing w:line="400" w:lineRule="exact"/>
                    <w:jc w:val="center"/>
                    <w:rPr>
                      <w:rFonts w:hAnsi="宋体" w:cs="宋体"/>
                      <w:b w:val="0"/>
                      <w:bCs w:val="0"/>
                      <w:color w:val="auto"/>
                      <w:kern w:val="0"/>
                      <w:sz w:val="28"/>
                      <w:szCs w:val="28"/>
                      <w:highlight w:val="none"/>
                    </w:rPr>
                  </w:pPr>
                  <w:r>
                    <w:rPr>
                      <w:rFonts w:hAnsi="宋体" w:cs="宋体"/>
                      <w:snapToGrid w:val="0"/>
                      <w:color w:val="auto"/>
                      <w:kern w:val="0"/>
                      <w:sz w:val="28"/>
                      <w:szCs w:val="28"/>
                      <w:highlight w:val="none"/>
                    </w:rPr>
                    <w:t>11</w:t>
                  </w:r>
                </w:p>
              </w:tc>
              <w:tc>
                <w:tcPr>
                  <w:tcW w:w="931"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318D23C1">
                  <w:pPr>
                    <w:wordWrap w:val="0"/>
                    <w:adjustRightInd w:val="0"/>
                    <w:snapToGrid w:val="0"/>
                    <w:spacing w:line="400" w:lineRule="exact"/>
                    <w:jc w:val="center"/>
                    <w:rPr>
                      <w:rFonts w:hAnsi="宋体" w:cs="宋体"/>
                      <w:b w:val="0"/>
                      <w:bCs w:val="0"/>
                      <w:color w:val="auto"/>
                      <w:kern w:val="0"/>
                      <w:sz w:val="28"/>
                      <w:szCs w:val="28"/>
                      <w:highlight w:val="none"/>
                    </w:rPr>
                  </w:pPr>
                  <w:r>
                    <w:rPr>
                      <w:rFonts w:hAnsi="宋体" w:cs="宋体"/>
                      <w:snapToGrid w:val="0"/>
                      <w:color w:val="auto"/>
                      <w:kern w:val="0"/>
                      <w:sz w:val="28"/>
                      <w:szCs w:val="28"/>
                      <w:highlight w:val="none"/>
                    </w:rPr>
                    <w:t>12</w:t>
                  </w:r>
                </w:p>
              </w:tc>
              <w:tc>
                <w:tcPr>
                  <w:tcW w:w="984"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21E5E102">
                  <w:pPr>
                    <w:wordWrap w:val="0"/>
                    <w:adjustRightInd w:val="0"/>
                    <w:snapToGrid w:val="0"/>
                    <w:spacing w:line="400" w:lineRule="exact"/>
                    <w:jc w:val="center"/>
                    <w:rPr>
                      <w:rFonts w:hAnsi="宋体" w:cs="宋体"/>
                      <w:b w:val="0"/>
                      <w:bCs w:val="0"/>
                      <w:color w:val="auto"/>
                      <w:kern w:val="0"/>
                      <w:sz w:val="28"/>
                      <w:szCs w:val="28"/>
                      <w:highlight w:val="none"/>
                    </w:rPr>
                  </w:pPr>
                  <w:r>
                    <w:rPr>
                      <w:rFonts w:hAnsi="宋体" w:cs="宋体"/>
                      <w:snapToGrid w:val="0"/>
                      <w:color w:val="auto"/>
                      <w:kern w:val="0"/>
                      <w:sz w:val="28"/>
                      <w:szCs w:val="28"/>
                      <w:highlight w:val="none"/>
                    </w:rPr>
                    <w:t>13</w:t>
                  </w:r>
                </w:p>
              </w:tc>
              <w:tc>
                <w:tcPr>
                  <w:tcW w:w="1063"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0F0C601F">
                  <w:pPr>
                    <w:wordWrap w:val="0"/>
                    <w:adjustRightInd w:val="0"/>
                    <w:snapToGrid w:val="0"/>
                    <w:spacing w:line="400" w:lineRule="exact"/>
                    <w:jc w:val="center"/>
                    <w:rPr>
                      <w:rFonts w:hAnsi="宋体" w:cs="宋体"/>
                      <w:b w:val="0"/>
                      <w:bCs w:val="0"/>
                      <w:color w:val="auto"/>
                      <w:kern w:val="0"/>
                      <w:sz w:val="28"/>
                      <w:szCs w:val="28"/>
                      <w:highlight w:val="none"/>
                    </w:rPr>
                  </w:pPr>
                  <w:r>
                    <w:rPr>
                      <w:rFonts w:hAnsi="宋体" w:cs="宋体"/>
                      <w:snapToGrid w:val="0"/>
                      <w:color w:val="auto"/>
                      <w:kern w:val="0"/>
                      <w:sz w:val="28"/>
                      <w:szCs w:val="28"/>
                      <w:highlight w:val="none"/>
                    </w:rPr>
                    <w:t>14</w:t>
                  </w:r>
                </w:p>
              </w:tc>
            </w:tr>
            <w:tr w14:paraId="2E036486">
              <w:tblPrEx>
                <w:tblCellMar>
                  <w:top w:w="0" w:type="dxa"/>
                  <w:left w:w="108" w:type="dxa"/>
                  <w:bottom w:w="0" w:type="dxa"/>
                  <w:right w:w="108" w:type="dxa"/>
                </w:tblCellMar>
              </w:tblPrEx>
              <w:trPr>
                <w:trHeight w:val="430" w:hRule="atLeast"/>
                <w:jc w:val="center"/>
              </w:trPr>
              <w:tc>
                <w:tcPr>
                  <w:tcW w:w="1641" w:type="dxa"/>
                  <w:tcBorders>
                    <w:top w:val="single" w:color="000000" w:sz="4" w:space="0"/>
                    <w:left w:val="single" w:color="000000" w:sz="4" w:space="0"/>
                    <w:bottom w:val="single" w:color="000000" w:sz="4" w:space="0"/>
                    <w:right w:val="single" w:color="000000" w:sz="4" w:space="0"/>
                  </w:tcBorders>
                  <w:noWrap w:val="0"/>
                  <w:vAlign w:val="center"/>
                </w:tcPr>
                <w:p w14:paraId="03D6D126">
                  <w:pPr>
                    <w:wordWrap w:val="0"/>
                    <w:adjustRightInd w:val="0"/>
                    <w:snapToGrid w:val="0"/>
                    <w:spacing w:line="400" w:lineRule="exact"/>
                    <w:jc w:val="center"/>
                    <w:rPr>
                      <w:rFonts w:hAnsi="宋体" w:cs="宋体"/>
                      <w:color w:val="auto"/>
                      <w:kern w:val="0"/>
                      <w:sz w:val="28"/>
                      <w:szCs w:val="28"/>
                      <w:highlight w:val="none"/>
                    </w:rPr>
                  </w:pPr>
                  <w:r>
                    <w:rPr>
                      <w:rFonts w:hAnsi="宋体" w:cs="宋体"/>
                      <w:snapToGrid w:val="0"/>
                      <w:color w:val="auto"/>
                      <w:kern w:val="0"/>
                      <w:sz w:val="28"/>
                      <w:szCs w:val="28"/>
                      <w:highlight w:val="none"/>
                    </w:rPr>
                    <w:t>下浮系数（%）</w:t>
                  </w:r>
                </w:p>
              </w:tc>
              <w:tc>
                <w:tcPr>
                  <w:tcW w:w="836" w:type="dxa"/>
                  <w:tcBorders>
                    <w:top w:val="single" w:color="000000" w:sz="4" w:space="0"/>
                    <w:left w:val="single" w:color="000000" w:sz="4" w:space="0"/>
                    <w:bottom w:val="single" w:color="000000" w:sz="4" w:space="0"/>
                    <w:right w:val="single" w:color="000000" w:sz="4" w:space="0"/>
                  </w:tcBorders>
                  <w:noWrap w:val="0"/>
                  <w:vAlign w:val="center"/>
                </w:tcPr>
                <w:p w14:paraId="148D078B">
                  <w:pPr>
                    <w:wordWrap w:val="0"/>
                    <w:adjustRightInd w:val="0"/>
                    <w:snapToGrid w:val="0"/>
                    <w:spacing w:line="400" w:lineRule="exact"/>
                    <w:jc w:val="center"/>
                    <w:rPr>
                      <w:rFonts w:hAnsi="宋体" w:cs="宋体"/>
                      <w:color w:val="auto"/>
                      <w:sz w:val="28"/>
                      <w:szCs w:val="28"/>
                      <w:highlight w:val="none"/>
                    </w:rPr>
                  </w:pPr>
                  <w:r>
                    <w:rPr>
                      <w:rFonts w:hAnsi="宋体" w:cs="宋体"/>
                      <w:snapToGrid w:val="0"/>
                      <w:color w:val="auto"/>
                      <w:kern w:val="0"/>
                      <w:sz w:val="28"/>
                      <w:szCs w:val="28"/>
                      <w:highlight w:val="none"/>
                    </w:rPr>
                    <w:t>1.7</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14:paraId="5FA3E989">
                  <w:pPr>
                    <w:wordWrap w:val="0"/>
                    <w:adjustRightInd w:val="0"/>
                    <w:snapToGrid w:val="0"/>
                    <w:spacing w:line="400" w:lineRule="exact"/>
                    <w:jc w:val="center"/>
                    <w:rPr>
                      <w:rFonts w:hAnsi="宋体" w:cs="宋体"/>
                      <w:color w:val="auto"/>
                      <w:kern w:val="0"/>
                      <w:sz w:val="28"/>
                      <w:szCs w:val="28"/>
                      <w:highlight w:val="none"/>
                    </w:rPr>
                  </w:pPr>
                  <w:r>
                    <w:rPr>
                      <w:rFonts w:hAnsi="宋体" w:cs="宋体"/>
                      <w:snapToGrid w:val="0"/>
                      <w:color w:val="auto"/>
                      <w:kern w:val="0"/>
                      <w:sz w:val="28"/>
                      <w:szCs w:val="28"/>
                      <w:highlight w:val="none"/>
                    </w:rPr>
                    <w:t>1.8</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14:paraId="5FD22371">
                  <w:pPr>
                    <w:wordWrap w:val="0"/>
                    <w:adjustRightInd w:val="0"/>
                    <w:snapToGrid w:val="0"/>
                    <w:spacing w:line="400" w:lineRule="exact"/>
                    <w:jc w:val="center"/>
                    <w:rPr>
                      <w:rFonts w:hAnsi="宋体" w:cs="宋体"/>
                      <w:color w:val="auto"/>
                      <w:kern w:val="0"/>
                      <w:sz w:val="28"/>
                      <w:szCs w:val="28"/>
                      <w:highlight w:val="none"/>
                    </w:rPr>
                  </w:pPr>
                  <w:r>
                    <w:rPr>
                      <w:rFonts w:hAnsi="宋体" w:cs="宋体"/>
                      <w:snapToGrid w:val="0"/>
                      <w:color w:val="auto"/>
                      <w:kern w:val="0"/>
                      <w:sz w:val="28"/>
                      <w:szCs w:val="28"/>
                      <w:highlight w:val="none"/>
                    </w:rPr>
                    <w:t>1.9</w:t>
                  </w:r>
                </w:p>
              </w:tc>
              <w:tc>
                <w:tcPr>
                  <w:tcW w:w="901" w:type="dxa"/>
                  <w:tcBorders>
                    <w:top w:val="single" w:color="000000" w:sz="4" w:space="0"/>
                    <w:left w:val="single" w:color="000000" w:sz="4" w:space="0"/>
                    <w:bottom w:val="single" w:color="000000" w:sz="4" w:space="0"/>
                    <w:right w:val="single" w:color="000000" w:sz="4" w:space="0"/>
                  </w:tcBorders>
                  <w:noWrap w:val="0"/>
                  <w:vAlign w:val="center"/>
                </w:tcPr>
                <w:p w14:paraId="6D230885">
                  <w:pPr>
                    <w:wordWrap w:val="0"/>
                    <w:adjustRightInd w:val="0"/>
                    <w:snapToGrid w:val="0"/>
                    <w:spacing w:line="400" w:lineRule="exact"/>
                    <w:jc w:val="center"/>
                    <w:rPr>
                      <w:rFonts w:hAnsi="宋体" w:cs="宋体"/>
                      <w:color w:val="auto"/>
                      <w:kern w:val="0"/>
                      <w:sz w:val="28"/>
                      <w:szCs w:val="28"/>
                      <w:highlight w:val="none"/>
                    </w:rPr>
                  </w:pPr>
                  <w:r>
                    <w:rPr>
                      <w:rFonts w:hAnsi="宋体" w:cs="宋体"/>
                      <w:snapToGrid w:val="0"/>
                      <w:color w:val="auto"/>
                      <w:kern w:val="0"/>
                      <w:sz w:val="28"/>
                      <w:szCs w:val="28"/>
                      <w:highlight w:val="none"/>
                    </w:rPr>
                    <w:t>2.0</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608B8589">
                  <w:pPr>
                    <w:wordWrap w:val="0"/>
                    <w:adjustRightInd w:val="0"/>
                    <w:snapToGrid w:val="0"/>
                    <w:spacing w:line="400" w:lineRule="exact"/>
                    <w:jc w:val="center"/>
                    <w:rPr>
                      <w:rFonts w:hAnsi="宋体" w:cs="宋体"/>
                      <w:color w:val="auto"/>
                      <w:kern w:val="0"/>
                      <w:sz w:val="28"/>
                      <w:szCs w:val="28"/>
                      <w:highlight w:val="none"/>
                    </w:rPr>
                  </w:pPr>
                  <w:r>
                    <w:rPr>
                      <w:rFonts w:hAnsi="宋体" w:cs="宋体"/>
                      <w:snapToGrid w:val="0"/>
                      <w:color w:val="auto"/>
                      <w:kern w:val="0"/>
                      <w:sz w:val="28"/>
                      <w:szCs w:val="28"/>
                      <w:highlight w:val="none"/>
                    </w:rPr>
                    <w:t>2.1</w:t>
                  </w:r>
                </w:p>
              </w:tc>
              <w:tc>
                <w:tcPr>
                  <w:tcW w:w="984" w:type="dxa"/>
                  <w:tcBorders>
                    <w:top w:val="single" w:color="000000" w:sz="4" w:space="0"/>
                    <w:left w:val="single" w:color="000000" w:sz="4" w:space="0"/>
                    <w:bottom w:val="single" w:color="000000" w:sz="4" w:space="0"/>
                    <w:right w:val="single" w:color="000000" w:sz="4" w:space="0"/>
                  </w:tcBorders>
                  <w:noWrap w:val="0"/>
                  <w:vAlign w:val="center"/>
                </w:tcPr>
                <w:p w14:paraId="202C29D6">
                  <w:pPr>
                    <w:wordWrap w:val="0"/>
                    <w:adjustRightInd w:val="0"/>
                    <w:snapToGrid w:val="0"/>
                    <w:spacing w:line="400" w:lineRule="exact"/>
                    <w:jc w:val="center"/>
                    <w:rPr>
                      <w:rFonts w:hAnsi="宋体" w:cs="宋体"/>
                      <w:color w:val="auto"/>
                      <w:kern w:val="0"/>
                      <w:sz w:val="28"/>
                      <w:szCs w:val="28"/>
                      <w:highlight w:val="none"/>
                    </w:rPr>
                  </w:pPr>
                  <w:r>
                    <w:rPr>
                      <w:rFonts w:hAnsi="宋体" w:cs="宋体"/>
                      <w:snapToGrid w:val="0"/>
                      <w:color w:val="auto"/>
                      <w:kern w:val="0"/>
                      <w:sz w:val="28"/>
                      <w:szCs w:val="28"/>
                      <w:highlight w:val="none"/>
                    </w:rPr>
                    <w:t>2.2</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2C249DF4">
                  <w:pPr>
                    <w:wordWrap w:val="0"/>
                    <w:adjustRightInd w:val="0"/>
                    <w:snapToGrid w:val="0"/>
                    <w:spacing w:line="400" w:lineRule="exact"/>
                    <w:jc w:val="center"/>
                    <w:rPr>
                      <w:rFonts w:hAnsi="宋体" w:cs="宋体"/>
                      <w:color w:val="auto"/>
                      <w:kern w:val="0"/>
                      <w:sz w:val="28"/>
                      <w:szCs w:val="28"/>
                      <w:highlight w:val="none"/>
                    </w:rPr>
                  </w:pPr>
                  <w:r>
                    <w:rPr>
                      <w:rFonts w:hAnsi="宋体" w:cs="宋体"/>
                      <w:snapToGrid w:val="0"/>
                      <w:color w:val="auto"/>
                      <w:kern w:val="0"/>
                      <w:sz w:val="28"/>
                      <w:szCs w:val="28"/>
                      <w:highlight w:val="none"/>
                    </w:rPr>
                    <w:t>2.3</w:t>
                  </w:r>
                </w:p>
              </w:tc>
            </w:tr>
            <w:tr w14:paraId="3659D13E">
              <w:tblPrEx>
                <w:tblCellMar>
                  <w:top w:w="0" w:type="dxa"/>
                  <w:left w:w="108" w:type="dxa"/>
                  <w:bottom w:w="0" w:type="dxa"/>
                  <w:right w:w="108" w:type="dxa"/>
                </w:tblCellMar>
              </w:tblPrEx>
              <w:trPr>
                <w:trHeight w:val="264" w:hRule="atLeast"/>
                <w:jc w:val="center"/>
              </w:trPr>
              <w:tc>
                <w:tcPr>
                  <w:tcW w:w="1641"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397B91DA">
                  <w:pPr>
                    <w:wordWrap w:val="0"/>
                    <w:adjustRightInd w:val="0"/>
                    <w:snapToGrid w:val="0"/>
                    <w:spacing w:line="400" w:lineRule="exact"/>
                    <w:jc w:val="center"/>
                    <w:rPr>
                      <w:rFonts w:hAnsi="宋体" w:cs="宋体"/>
                      <w:color w:val="auto"/>
                      <w:kern w:val="0"/>
                      <w:sz w:val="28"/>
                      <w:szCs w:val="28"/>
                      <w:highlight w:val="none"/>
                    </w:rPr>
                  </w:pPr>
                  <w:r>
                    <w:rPr>
                      <w:rFonts w:hAnsi="宋体" w:cs="宋体"/>
                      <w:bCs/>
                      <w:snapToGrid w:val="0"/>
                      <w:color w:val="auto"/>
                      <w:kern w:val="0"/>
                      <w:sz w:val="28"/>
                      <w:szCs w:val="28"/>
                      <w:highlight w:val="none"/>
                    </w:rPr>
                    <w:t>号球</w:t>
                  </w:r>
                </w:p>
              </w:tc>
              <w:tc>
                <w:tcPr>
                  <w:tcW w:w="836"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7ADC7158">
                  <w:pPr>
                    <w:wordWrap w:val="0"/>
                    <w:adjustRightInd w:val="0"/>
                    <w:snapToGrid w:val="0"/>
                    <w:spacing w:line="400" w:lineRule="exact"/>
                    <w:jc w:val="center"/>
                    <w:rPr>
                      <w:rFonts w:hAnsi="宋体" w:cs="宋体"/>
                      <w:b w:val="0"/>
                      <w:bCs w:val="0"/>
                      <w:color w:val="auto"/>
                      <w:kern w:val="0"/>
                      <w:sz w:val="28"/>
                      <w:szCs w:val="28"/>
                      <w:highlight w:val="none"/>
                    </w:rPr>
                  </w:pPr>
                  <w:r>
                    <w:rPr>
                      <w:rFonts w:hAnsi="宋体" w:cs="宋体"/>
                      <w:snapToGrid w:val="0"/>
                      <w:color w:val="auto"/>
                      <w:kern w:val="0"/>
                      <w:sz w:val="28"/>
                      <w:szCs w:val="28"/>
                      <w:highlight w:val="none"/>
                    </w:rPr>
                    <w:t>15</w:t>
                  </w:r>
                </w:p>
              </w:tc>
              <w:tc>
                <w:tcPr>
                  <w:tcW w:w="899"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58EEF4C2">
                  <w:pPr>
                    <w:wordWrap w:val="0"/>
                    <w:adjustRightInd w:val="0"/>
                    <w:snapToGrid w:val="0"/>
                    <w:spacing w:line="400" w:lineRule="exact"/>
                    <w:jc w:val="center"/>
                    <w:rPr>
                      <w:rFonts w:hAnsi="宋体" w:cs="宋体"/>
                      <w:b w:val="0"/>
                      <w:bCs w:val="0"/>
                      <w:color w:val="auto"/>
                      <w:sz w:val="28"/>
                      <w:szCs w:val="28"/>
                      <w:highlight w:val="none"/>
                    </w:rPr>
                  </w:pPr>
                  <w:r>
                    <w:rPr>
                      <w:rFonts w:hAnsi="宋体" w:cs="宋体"/>
                      <w:snapToGrid w:val="0"/>
                      <w:color w:val="auto"/>
                      <w:kern w:val="0"/>
                      <w:sz w:val="28"/>
                      <w:szCs w:val="28"/>
                      <w:highlight w:val="none"/>
                    </w:rPr>
                    <w:t>16</w:t>
                  </w:r>
                </w:p>
              </w:tc>
              <w:tc>
                <w:tcPr>
                  <w:tcW w:w="899"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65BA8096">
                  <w:pPr>
                    <w:wordWrap w:val="0"/>
                    <w:adjustRightInd w:val="0"/>
                    <w:snapToGrid w:val="0"/>
                    <w:spacing w:line="400" w:lineRule="exact"/>
                    <w:jc w:val="center"/>
                    <w:rPr>
                      <w:rFonts w:hAnsi="宋体" w:cs="宋体"/>
                      <w:b w:val="0"/>
                      <w:bCs w:val="0"/>
                      <w:color w:val="auto"/>
                      <w:kern w:val="0"/>
                      <w:sz w:val="28"/>
                      <w:szCs w:val="28"/>
                      <w:highlight w:val="none"/>
                    </w:rPr>
                  </w:pPr>
                  <w:r>
                    <w:rPr>
                      <w:rFonts w:hAnsi="宋体" w:cs="宋体"/>
                      <w:snapToGrid w:val="0"/>
                      <w:color w:val="auto"/>
                      <w:kern w:val="0"/>
                      <w:sz w:val="28"/>
                      <w:szCs w:val="28"/>
                      <w:highlight w:val="none"/>
                    </w:rPr>
                    <w:t>17</w:t>
                  </w:r>
                </w:p>
              </w:tc>
              <w:tc>
                <w:tcPr>
                  <w:tcW w:w="901"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09176FC9">
                  <w:pPr>
                    <w:wordWrap w:val="0"/>
                    <w:adjustRightInd w:val="0"/>
                    <w:snapToGrid w:val="0"/>
                    <w:spacing w:line="400" w:lineRule="exact"/>
                    <w:jc w:val="center"/>
                    <w:rPr>
                      <w:rFonts w:hAnsi="宋体" w:cs="宋体"/>
                      <w:b w:val="0"/>
                      <w:bCs w:val="0"/>
                      <w:color w:val="auto"/>
                      <w:kern w:val="0"/>
                      <w:sz w:val="28"/>
                      <w:szCs w:val="28"/>
                      <w:highlight w:val="none"/>
                    </w:rPr>
                  </w:pPr>
                  <w:r>
                    <w:rPr>
                      <w:rFonts w:hAnsi="宋体" w:cs="宋体"/>
                      <w:snapToGrid w:val="0"/>
                      <w:color w:val="auto"/>
                      <w:kern w:val="0"/>
                      <w:sz w:val="28"/>
                      <w:szCs w:val="28"/>
                      <w:highlight w:val="none"/>
                    </w:rPr>
                    <w:t>18</w:t>
                  </w:r>
                </w:p>
              </w:tc>
              <w:tc>
                <w:tcPr>
                  <w:tcW w:w="931"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3C43BE9E">
                  <w:pPr>
                    <w:wordWrap w:val="0"/>
                    <w:adjustRightInd w:val="0"/>
                    <w:snapToGrid w:val="0"/>
                    <w:spacing w:line="400" w:lineRule="exact"/>
                    <w:jc w:val="center"/>
                    <w:rPr>
                      <w:rFonts w:hAnsi="宋体" w:cs="宋体"/>
                      <w:b w:val="0"/>
                      <w:bCs w:val="0"/>
                      <w:color w:val="auto"/>
                      <w:kern w:val="0"/>
                      <w:sz w:val="28"/>
                      <w:szCs w:val="28"/>
                      <w:highlight w:val="none"/>
                    </w:rPr>
                  </w:pPr>
                  <w:r>
                    <w:rPr>
                      <w:rFonts w:hAnsi="宋体" w:cs="宋体"/>
                      <w:snapToGrid w:val="0"/>
                      <w:color w:val="auto"/>
                      <w:kern w:val="0"/>
                      <w:sz w:val="28"/>
                      <w:szCs w:val="28"/>
                      <w:highlight w:val="none"/>
                    </w:rPr>
                    <w:t>19</w:t>
                  </w:r>
                </w:p>
              </w:tc>
              <w:tc>
                <w:tcPr>
                  <w:tcW w:w="984"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2286C4E4">
                  <w:pPr>
                    <w:wordWrap w:val="0"/>
                    <w:adjustRightInd w:val="0"/>
                    <w:snapToGrid w:val="0"/>
                    <w:spacing w:line="400" w:lineRule="exact"/>
                    <w:jc w:val="center"/>
                    <w:rPr>
                      <w:rFonts w:hAnsi="宋体" w:cs="宋体"/>
                      <w:b w:val="0"/>
                      <w:bCs w:val="0"/>
                      <w:color w:val="auto"/>
                      <w:kern w:val="0"/>
                      <w:sz w:val="28"/>
                      <w:szCs w:val="28"/>
                      <w:highlight w:val="none"/>
                    </w:rPr>
                  </w:pPr>
                  <w:r>
                    <w:rPr>
                      <w:rFonts w:hAnsi="宋体" w:cs="宋体"/>
                      <w:snapToGrid w:val="0"/>
                      <w:color w:val="auto"/>
                      <w:kern w:val="0"/>
                      <w:sz w:val="28"/>
                      <w:szCs w:val="28"/>
                      <w:highlight w:val="none"/>
                    </w:rPr>
                    <w:t>20</w:t>
                  </w:r>
                </w:p>
              </w:tc>
              <w:tc>
                <w:tcPr>
                  <w:tcW w:w="1063"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4938A9DA">
                  <w:pPr>
                    <w:wordWrap w:val="0"/>
                    <w:adjustRightInd w:val="0"/>
                    <w:snapToGrid w:val="0"/>
                    <w:spacing w:line="400" w:lineRule="exact"/>
                    <w:jc w:val="center"/>
                    <w:rPr>
                      <w:rFonts w:hAnsi="宋体" w:cs="宋体"/>
                      <w:b w:val="0"/>
                      <w:bCs w:val="0"/>
                      <w:color w:val="auto"/>
                      <w:kern w:val="0"/>
                      <w:sz w:val="28"/>
                      <w:szCs w:val="28"/>
                      <w:highlight w:val="none"/>
                    </w:rPr>
                  </w:pPr>
                  <w:r>
                    <w:rPr>
                      <w:rFonts w:hAnsi="宋体" w:cs="宋体"/>
                      <w:snapToGrid w:val="0"/>
                      <w:color w:val="auto"/>
                      <w:kern w:val="0"/>
                      <w:sz w:val="28"/>
                      <w:szCs w:val="28"/>
                      <w:highlight w:val="none"/>
                    </w:rPr>
                    <w:t>21</w:t>
                  </w:r>
                </w:p>
              </w:tc>
            </w:tr>
            <w:tr w14:paraId="6C210727">
              <w:tblPrEx>
                <w:tblCellMar>
                  <w:top w:w="0" w:type="dxa"/>
                  <w:left w:w="108" w:type="dxa"/>
                  <w:bottom w:w="0" w:type="dxa"/>
                  <w:right w:w="108" w:type="dxa"/>
                </w:tblCellMar>
              </w:tblPrEx>
              <w:trPr>
                <w:trHeight w:val="457" w:hRule="atLeast"/>
                <w:jc w:val="center"/>
              </w:trPr>
              <w:tc>
                <w:tcPr>
                  <w:tcW w:w="1641" w:type="dxa"/>
                  <w:tcBorders>
                    <w:top w:val="single" w:color="000000" w:sz="4" w:space="0"/>
                    <w:left w:val="single" w:color="000000" w:sz="4" w:space="0"/>
                    <w:bottom w:val="single" w:color="000000" w:sz="4" w:space="0"/>
                    <w:right w:val="single" w:color="000000" w:sz="4" w:space="0"/>
                  </w:tcBorders>
                  <w:noWrap w:val="0"/>
                  <w:vAlign w:val="center"/>
                </w:tcPr>
                <w:p w14:paraId="1371BF1B">
                  <w:pPr>
                    <w:wordWrap w:val="0"/>
                    <w:adjustRightInd w:val="0"/>
                    <w:snapToGrid w:val="0"/>
                    <w:spacing w:line="400" w:lineRule="exact"/>
                    <w:jc w:val="center"/>
                    <w:rPr>
                      <w:rFonts w:hAnsi="宋体" w:cs="宋体"/>
                      <w:color w:val="auto"/>
                      <w:kern w:val="0"/>
                      <w:sz w:val="28"/>
                      <w:szCs w:val="28"/>
                      <w:highlight w:val="none"/>
                    </w:rPr>
                  </w:pPr>
                  <w:r>
                    <w:rPr>
                      <w:rFonts w:hAnsi="宋体" w:cs="宋体"/>
                      <w:snapToGrid w:val="0"/>
                      <w:color w:val="auto"/>
                      <w:kern w:val="0"/>
                      <w:sz w:val="28"/>
                      <w:szCs w:val="28"/>
                      <w:highlight w:val="none"/>
                    </w:rPr>
                    <w:t>下浮系数（%）</w:t>
                  </w:r>
                </w:p>
              </w:tc>
              <w:tc>
                <w:tcPr>
                  <w:tcW w:w="836" w:type="dxa"/>
                  <w:tcBorders>
                    <w:top w:val="single" w:color="000000" w:sz="4" w:space="0"/>
                    <w:left w:val="single" w:color="000000" w:sz="4" w:space="0"/>
                    <w:bottom w:val="single" w:color="000000" w:sz="4" w:space="0"/>
                    <w:right w:val="single" w:color="000000" w:sz="4" w:space="0"/>
                  </w:tcBorders>
                  <w:noWrap w:val="0"/>
                  <w:vAlign w:val="center"/>
                </w:tcPr>
                <w:p w14:paraId="0832E7E1">
                  <w:pPr>
                    <w:wordWrap w:val="0"/>
                    <w:adjustRightInd w:val="0"/>
                    <w:snapToGrid w:val="0"/>
                    <w:spacing w:line="400" w:lineRule="exact"/>
                    <w:jc w:val="center"/>
                    <w:rPr>
                      <w:rFonts w:hAnsi="宋体" w:cs="宋体"/>
                      <w:color w:val="auto"/>
                      <w:kern w:val="0"/>
                      <w:sz w:val="28"/>
                      <w:szCs w:val="28"/>
                      <w:highlight w:val="none"/>
                    </w:rPr>
                  </w:pPr>
                  <w:r>
                    <w:rPr>
                      <w:rFonts w:hAnsi="宋体" w:cs="宋体"/>
                      <w:snapToGrid w:val="0"/>
                      <w:color w:val="auto"/>
                      <w:kern w:val="0"/>
                      <w:sz w:val="28"/>
                      <w:szCs w:val="28"/>
                      <w:highlight w:val="none"/>
                    </w:rPr>
                    <w:t>2.4</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14:paraId="6037FEB1">
                  <w:pPr>
                    <w:wordWrap w:val="0"/>
                    <w:adjustRightInd w:val="0"/>
                    <w:snapToGrid w:val="0"/>
                    <w:spacing w:line="400" w:lineRule="exact"/>
                    <w:jc w:val="center"/>
                    <w:rPr>
                      <w:rFonts w:hAnsi="宋体" w:cs="宋体"/>
                      <w:color w:val="auto"/>
                      <w:sz w:val="28"/>
                      <w:szCs w:val="28"/>
                      <w:highlight w:val="none"/>
                    </w:rPr>
                  </w:pPr>
                  <w:r>
                    <w:rPr>
                      <w:rFonts w:hAnsi="宋体" w:cs="宋体"/>
                      <w:snapToGrid w:val="0"/>
                      <w:color w:val="auto"/>
                      <w:kern w:val="0"/>
                      <w:sz w:val="28"/>
                      <w:szCs w:val="28"/>
                      <w:highlight w:val="none"/>
                    </w:rPr>
                    <w:t>2.5</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14:paraId="3DFC5824">
                  <w:pPr>
                    <w:wordWrap w:val="0"/>
                    <w:adjustRightInd w:val="0"/>
                    <w:snapToGrid w:val="0"/>
                    <w:spacing w:line="400" w:lineRule="exact"/>
                    <w:jc w:val="center"/>
                    <w:rPr>
                      <w:rFonts w:hAnsi="宋体" w:cs="宋体"/>
                      <w:color w:val="auto"/>
                      <w:kern w:val="0"/>
                      <w:sz w:val="28"/>
                      <w:szCs w:val="28"/>
                      <w:highlight w:val="none"/>
                    </w:rPr>
                  </w:pPr>
                  <w:r>
                    <w:rPr>
                      <w:rFonts w:hAnsi="宋体" w:cs="宋体"/>
                      <w:snapToGrid w:val="0"/>
                      <w:color w:val="auto"/>
                      <w:kern w:val="0"/>
                      <w:sz w:val="28"/>
                      <w:szCs w:val="28"/>
                      <w:highlight w:val="none"/>
                    </w:rPr>
                    <w:t>2.6</w:t>
                  </w:r>
                </w:p>
              </w:tc>
              <w:tc>
                <w:tcPr>
                  <w:tcW w:w="901" w:type="dxa"/>
                  <w:tcBorders>
                    <w:top w:val="single" w:color="000000" w:sz="4" w:space="0"/>
                    <w:left w:val="single" w:color="000000" w:sz="4" w:space="0"/>
                    <w:bottom w:val="single" w:color="000000" w:sz="4" w:space="0"/>
                    <w:right w:val="single" w:color="000000" w:sz="4" w:space="0"/>
                  </w:tcBorders>
                  <w:noWrap w:val="0"/>
                  <w:vAlign w:val="center"/>
                </w:tcPr>
                <w:p w14:paraId="11F6EE36">
                  <w:pPr>
                    <w:wordWrap w:val="0"/>
                    <w:adjustRightInd w:val="0"/>
                    <w:snapToGrid w:val="0"/>
                    <w:spacing w:line="400" w:lineRule="exact"/>
                    <w:jc w:val="center"/>
                    <w:rPr>
                      <w:rFonts w:hAnsi="宋体" w:cs="宋体"/>
                      <w:color w:val="auto"/>
                      <w:kern w:val="0"/>
                      <w:sz w:val="28"/>
                      <w:szCs w:val="28"/>
                      <w:highlight w:val="none"/>
                    </w:rPr>
                  </w:pPr>
                  <w:r>
                    <w:rPr>
                      <w:rFonts w:hAnsi="宋体" w:cs="宋体"/>
                      <w:snapToGrid w:val="0"/>
                      <w:color w:val="auto"/>
                      <w:kern w:val="0"/>
                      <w:sz w:val="28"/>
                      <w:szCs w:val="28"/>
                      <w:highlight w:val="none"/>
                    </w:rPr>
                    <w:t>2.7</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5B140F3">
                  <w:pPr>
                    <w:wordWrap w:val="0"/>
                    <w:adjustRightInd w:val="0"/>
                    <w:snapToGrid w:val="0"/>
                    <w:spacing w:line="400" w:lineRule="exact"/>
                    <w:jc w:val="center"/>
                    <w:rPr>
                      <w:rFonts w:hAnsi="宋体" w:cs="宋体"/>
                      <w:color w:val="auto"/>
                      <w:kern w:val="0"/>
                      <w:sz w:val="28"/>
                      <w:szCs w:val="28"/>
                      <w:highlight w:val="none"/>
                    </w:rPr>
                  </w:pPr>
                  <w:r>
                    <w:rPr>
                      <w:rFonts w:hAnsi="宋体" w:cs="宋体"/>
                      <w:snapToGrid w:val="0"/>
                      <w:color w:val="auto"/>
                      <w:kern w:val="0"/>
                      <w:sz w:val="28"/>
                      <w:szCs w:val="28"/>
                      <w:highlight w:val="none"/>
                    </w:rPr>
                    <w:t>2.8</w:t>
                  </w:r>
                </w:p>
              </w:tc>
              <w:tc>
                <w:tcPr>
                  <w:tcW w:w="984" w:type="dxa"/>
                  <w:tcBorders>
                    <w:top w:val="single" w:color="000000" w:sz="4" w:space="0"/>
                    <w:left w:val="single" w:color="000000" w:sz="4" w:space="0"/>
                    <w:bottom w:val="single" w:color="000000" w:sz="4" w:space="0"/>
                    <w:right w:val="single" w:color="000000" w:sz="4" w:space="0"/>
                  </w:tcBorders>
                  <w:noWrap w:val="0"/>
                  <w:vAlign w:val="center"/>
                </w:tcPr>
                <w:p w14:paraId="54D0F1A0">
                  <w:pPr>
                    <w:wordWrap w:val="0"/>
                    <w:adjustRightInd w:val="0"/>
                    <w:snapToGrid w:val="0"/>
                    <w:spacing w:line="400" w:lineRule="exact"/>
                    <w:jc w:val="center"/>
                    <w:rPr>
                      <w:rFonts w:hAnsi="宋体" w:cs="宋体"/>
                      <w:color w:val="auto"/>
                      <w:kern w:val="0"/>
                      <w:sz w:val="28"/>
                      <w:szCs w:val="28"/>
                      <w:highlight w:val="none"/>
                    </w:rPr>
                  </w:pPr>
                  <w:r>
                    <w:rPr>
                      <w:rFonts w:hAnsi="宋体" w:cs="宋体"/>
                      <w:snapToGrid w:val="0"/>
                      <w:color w:val="auto"/>
                      <w:kern w:val="0"/>
                      <w:sz w:val="28"/>
                      <w:szCs w:val="28"/>
                      <w:highlight w:val="none"/>
                    </w:rPr>
                    <w:t>2.9</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1F26AD2B">
                  <w:pPr>
                    <w:wordWrap w:val="0"/>
                    <w:adjustRightInd w:val="0"/>
                    <w:snapToGrid w:val="0"/>
                    <w:spacing w:line="400" w:lineRule="exact"/>
                    <w:jc w:val="center"/>
                    <w:rPr>
                      <w:rFonts w:hAnsi="宋体" w:cs="宋体"/>
                      <w:color w:val="auto"/>
                      <w:kern w:val="0"/>
                      <w:sz w:val="28"/>
                      <w:szCs w:val="28"/>
                      <w:highlight w:val="none"/>
                    </w:rPr>
                  </w:pPr>
                  <w:r>
                    <w:rPr>
                      <w:rFonts w:hAnsi="宋体" w:cs="宋体"/>
                      <w:snapToGrid w:val="0"/>
                      <w:color w:val="auto"/>
                      <w:kern w:val="0"/>
                      <w:sz w:val="28"/>
                      <w:szCs w:val="28"/>
                      <w:highlight w:val="none"/>
                    </w:rPr>
                    <w:t>3.0</w:t>
                  </w:r>
                </w:p>
              </w:tc>
            </w:tr>
          </w:tbl>
          <w:p w14:paraId="3B1A9144">
            <w:pPr>
              <w:widowControl/>
              <w:snapToGrid w:val="0"/>
              <w:spacing w:line="400" w:lineRule="exact"/>
              <w:jc w:val="left"/>
              <w:rPr>
                <w:rFonts w:hAnsi="宋体" w:cs="宋体"/>
                <w:color w:val="auto"/>
                <w:sz w:val="28"/>
                <w:szCs w:val="28"/>
                <w:highlight w:val="none"/>
              </w:rPr>
            </w:pPr>
            <w:r>
              <w:rPr>
                <w:rFonts w:hAnsi="宋体" w:cs="宋体"/>
                <w:color w:val="auto"/>
                <w:sz w:val="28"/>
                <w:szCs w:val="28"/>
                <w:highlight w:val="none"/>
              </w:rPr>
              <w:t>（2）评标基准价D＝最高投标限价×（1－n）</w:t>
            </w:r>
          </w:p>
        </w:tc>
      </w:tr>
      <w:tr w14:paraId="63240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jc w:val="center"/>
        </w:trPr>
        <w:tc>
          <w:tcPr>
            <w:tcW w:w="1298" w:type="dxa"/>
            <w:noWrap w:val="0"/>
            <w:vAlign w:val="center"/>
          </w:tcPr>
          <w:p w14:paraId="6B8B3EE2">
            <w:pPr>
              <w:rPr>
                <w:rFonts w:hAnsi="宋体" w:cs="宋体"/>
                <w:color w:val="auto"/>
                <w:sz w:val="28"/>
                <w:szCs w:val="28"/>
                <w:highlight w:val="none"/>
              </w:rPr>
            </w:pPr>
            <w:r>
              <w:rPr>
                <w:rFonts w:hAnsi="宋体" w:cs="宋体"/>
                <w:color w:val="auto"/>
                <w:sz w:val="28"/>
                <w:szCs w:val="28"/>
                <w:highlight w:val="none"/>
              </w:rPr>
              <w:t>投标报价</w:t>
            </w:r>
          </w:p>
          <w:p w14:paraId="1E84322F">
            <w:pPr>
              <w:rPr>
                <w:rFonts w:hAnsi="宋体" w:cs="宋体"/>
                <w:color w:val="auto"/>
                <w:sz w:val="28"/>
                <w:szCs w:val="28"/>
                <w:highlight w:val="none"/>
              </w:rPr>
            </w:pPr>
            <w:r>
              <w:rPr>
                <w:rFonts w:hAnsi="宋体" w:cs="宋体"/>
                <w:color w:val="auto"/>
                <w:sz w:val="28"/>
                <w:szCs w:val="28"/>
                <w:highlight w:val="none"/>
              </w:rPr>
              <w:t>得分M3</w:t>
            </w:r>
          </w:p>
        </w:tc>
        <w:tc>
          <w:tcPr>
            <w:tcW w:w="9003" w:type="dxa"/>
            <w:gridSpan w:val="2"/>
            <w:noWrap w:val="0"/>
            <w:vAlign w:val="center"/>
          </w:tcPr>
          <w:p w14:paraId="57627FA1">
            <w:pPr>
              <w:ind w:firstLine="560" w:firstLineChars="200"/>
              <w:rPr>
                <w:rFonts w:hAnsi="宋体" w:cs="宋体"/>
                <w:color w:val="auto"/>
                <w:sz w:val="28"/>
                <w:szCs w:val="28"/>
                <w:highlight w:val="none"/>
              </w:rPr>
            </w:pPr>
            <w:r>
              <w:rPr>
                <w:rFonts w:hAnsi="宋体" w:cs="宋体"/>
                <w:color w:val="auto"/>
                <w:sz w:val="28"/>
                <w:szCs w:val="28"/>
                <w:highlight w:val="none"/>
              </w:rPr>
              <w:t>采用内插法计算某投标人的投标报价得分M3，即当投标人的投标总价等于评标基准价时得满分，每高于评标基准价一个百分点扣0.5分,每低于评标基准价一个百分点扣0.3分，扣完为止。公式如下：</w:t>
            </w:r>
          </w:p>
          <w:p w14:paraId="4C05C8E9">
            <w:pPr>
              <w:ind w:firstLine="560" w:firstLineChars="200"/>
              <w:rPr>
                <w:rFonts w:hAnsi="宋体" w:cs="宋体"/>
                <w:color w:val="auto"/>
                <w:sz w:val="28"/>
                <w:szCs w:val="28"/>
                <w:highlight w:val="none"/>
              </w:rPr>
            </w:pPr>
            <w:r>
              <w:rPr>
                <w:rFonts w:hAnsi="宋体" w:cs="宋体"/>
                <w:color w:val="auto"/>
                <w:sz w:val="28"/>
                <w:szCs w:val="28"/>
                <w:highlight w:val="none"/>
              </w:rPr>
              <w:t>M3＝投标报价满分－（|Di－D|÷D）×100×E</w:t>
            </w:r>
          </w:p>
          <w:p w14:paraId="5AC4FC32">
            <w:pPr>
              <w:ind w:firstLine="560" w:firstLineChars="200"/>
              <w:rPr>
                <w:rFonts w:hAnsi="宋体" w:cs="宋体"/>
                <w:color w:val="auto"/>
                <w:sz w:val="28"/>
                <w:szCs w:val="28"/>
                <w:highlight w:val="none"/>
              </w:rPr>
            </w:pPr>
            <w:r>
              <w:rPr>
                <w:rFonts w:hAnsi="宋体" w:cs="宋体"/>
                <w:color w:val="auto"/>
                <w:sz w:val="28"/>
                <w:szCs w:val="28"/>
                <w:highlight w:val="none"/>
              </w:rPr>
              <w:t>式中：D为评标基准价，Di为某投标人的投标总价；E为扣分因子。当Di＞D时，E＝0.5；当Di＜D时，E＝0.3。</w:t>
            </w:r>
          </w:p>
        </w:tc>
      </w:tr>
    </w:tbl>
    <w:p w14:paraId="79BA5CA5">
      <w:pPr>
        <w:spacing w:line="400" w:lineRule="exact"/>
        <w:rPr>
          <w:rFonts w:hAnsi="宋体" w:eastAsia="宋体" w:cs="宋体"/>
          <w:caps w:val="0"/>
          <w:smallCaps w:val="0"/>
          <w:color w:val="auto"/>
          <w:kern w:val="0"/>
          <w:sz w:val="28"/>
          <w:szCs w:val="28"/>
          <w:highlight w:val="none"/>
        </w:rPr>
      </w:pPr>
    </w:p>
    <w:p w14:paraId="41B228B3">
      <w:pPr>
        <w:rPr>
          <w:color w:val="auto"/>
          <w:sz w:val="28"/>
          <w:szCs w:val="28"/>
          <w:highlight w:val="none"/>
        </w:rPr>
      </w:pPr>
      <w:r>
        <w:rPr>
          <w:color w:val="auto"/>
          <w:sz w:val="28"/>
          <w:szCs w:val="28"/>
          <w:highlight w:val="none"/>
        </w:rPr>
        <w:t>注：</w:t>
      </w:r>
    </w:p>
    <w:p w14:paraId="1AE8F7A8">
      <w:pPr>
        <w:rPr>
          <w:color w:val="auto"/>
          <w:sz w:val="28"/>
          <w:szCs w:val="28"/>
          <w:highlight w:val="none"/>
        </w:rPr>
      </w:pPr>
      <w:r>
        <w:rPr>
          <w:rFonts w:hint="eastAsia"/>
          <w:color w:val="auto"/>
          <w:sz w:val="28"/>
          <w:szCs w:val="28"/>
          <w:highlight w:val="none"/>
          <w:lang w:val="en-US" w:eastAsia="zh-CN"/>
        </w:rPr>
        <w:t>1.</w:t>
      </w:r>
      <w:r>
        <w:rPr>
          <w:color w:val="auto"/>
          <w:sz w:val="28"/>
          <w:szCs w:val="28"/>
          <w:highlight w:val="none"/>
        </w:rPr>
        <w:t>评分如出现小数点，则保留小数点后两位，第三位四舍五入。</w:t>
      </w:r>
    </w:p>
    <w:p w14:paraId="626E8379">
      <w:pPr>
        <w:rPr>
          <w:color w:val="auto"/>
          <w:sz w:val="28"/>
          <w:szCs w:val="28"/>
          <w:highlight w:val="none"/>
        </w:rPr>
      </w:pPr>
      <w:r>
        <w:rPr>
          <w:rFonts w:hint="eastAsia"/>
          <w:color w:val="auto"/>
          <w:sz w:val="28"/>
          <w:szCs w:val="28"/>
          <w:highlight w:val="none"/>
          <w:lang w:val="en-US" w:eastAsia="zh-CN"/>
        </w:rPr>
        <w:t>2.</w:t>
      </w:r>
      <w:r>
        <w:rPr>
          <w:color w:val="auto"/>
          <w:sz w:val="28"/>
          <w:szCs w:val="28"/>
          <w:highlight w:val="none"/>
        </w:rPr>
        <w:t>除总监理工程师外，拟委派的监理机构其他人员不作为形式评审、资格评审、响应性评审的审查内容，只作为综合评分的评审依据。</w:t>
      </w:r>
    </w:p>
    <w:p w14:paraId="34F18F75">
      <w:pPr>
        <w:numPr>
          <w:ilvl w:val="0"/>
          <w:numId w:val="0"/>
        </w:numPr>
        <w:wordWrap w:val="0"/>
        <w:adjustRightInd w:val="0"/>
        <w:snapToGrid w:val="0"/>
        <w:spacing w:line="400" w:lineRule="exact"/>
        <w:jc w:val="center"/>
        <w:rPr>
          <w:rFonts w:hint="eastAsia" w:ascii="Times New Roman" w:hAnsi="Times New Roman" w:cs="Times New Roman"/>
          <w:b/>
          <w:bCs/>
          <w:i w:val="0"/>
          <w:iCs w:val="0"/>
          <w:caps w:val="0"/>
          <w:smallCaps w:val="0"/>
          <w:snapToGrid w:val="0"/>
          <w:color w:val="auto"/>
          <w:spacing w:val="0"/>
          <w:kern w:val="0"/>
          <w:sz w:val="28"/>
          <w:szCs w:val="28"/>
          <w:highlight w:val="none"/>
          <w:u w:val="none"/>
          <w:lang w:val="en-US" w:eastAsia="zh-CN"/>
        </w:rPr>
      </w:pPr>
      <w:r>
        <w:rPr>
          <w:rFonts w:hAnsi="宋体" w:eastAsia="宋体" w:cs="宋体"/>
          <w:caps w:val="0"/>
          <w:smallCaps w:val="0"/>
          <w:color w:val="auto"/>
          <w:kern w:val="0"/>
          <w:sz w:val="21"/>
          <w:szCs w:val="21"/>
          <w:highlight w:val="none"/>
        </w:rPr>
        <w:br w:type="page"/>
      </w:r>
      <w:r>
        <w:rPr>
          <w:rFonts w:hint="eastAsia" w:ascii="Times New Roman" w:hAnsi="Times New Roman" w:cs="Times New Roman"/>
          <w:b/>
          <w:bCs/>
          <w:i w:val="0"/>
          <w:iCs w:val="0"/>
          <w:caps w:val="0"/>
          <w:smallCaps w:val="0"/>
          <w:snapToGrid w:val="0"/>
          <w:color w:val="auto"/>
          <w:spacing w:val="0"/>
          <w:kern w:val="0"/>
          <w:sz w:val="28"/>
          <w:szCs w:val="28"/>
          <w:highlight w:val="none"/>
          <w:u w:val="none"/>
          <w:lang w:val="en-US" w:eastAsia="zh-CN"/>
        </w:rPr>
        <w:t>表2 项目监理机构其他人员需求表</w:t>
      </w:r>
    </w:p>
    <w:tbl>
      <w:tblPr>
        <w:tblStyle w:val="31"/>
        <w:tblW w:w="89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0"/>
        <w:gridCol w:w="1570"/>
        <w:gridCol w:w="930"/>
        <w:gridCol w:w="5183"/>
      </w:tblGrid>
      <w:tr w14:paraId="5E7E4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exact"/>
        </w:trPr>
        <w:tc>
          <w:tcPr>
            <w:tcW w:w="8913" w:type="dxa"/>
            <w:gridSpan w:val="4"/>
            <w:noWrap w:val="0"/>
            <w:vAlign w:val="center"/>
          </w:tcPr>
          <w:p w14:paraId="6A6CBD0E">
            <w:pPr>
              <w:pStyle w:val="89"/>
              <w:wordWrap w:val="0"/>
              <w:adjustRightInd w:val="0"/>
              <w:snapToGrid w:val="0"/>
              <w:spacing w:line="360" w:lineRule="exact"/>
              <w:jc w:val="left"/>
              <w:rPr>
                <w:rFonts w:hint="eastAsia" w:ascii="黑体" w:hAnsi="黑体" w:eastAsia="黑体"/>
                <w:snapToGrid w:val="0"/>
                <w:color w:val="auto"/>
                <w:kern w:val="0"/>
                <w:sz w:val="28"/>
                <w:szCs w:val="28"/>
                <w:highlight w:val="none"/>
              </w:rPr>
            </w:pPr>
            <w:r>
              <w:rPr>
                <w:rFonts w:hint="eastAsia" w:ascii="黑体" w:hAnsi="黑体" w:eastAsia="黑体"/>
                <w:snapToGrid w:val="0"/>
                <w:color w:val="auto"/>
                <w:kern w:val="0"/>
                <w:sz w:val="28"/>
                <w:szCs w:val="28"/>
                <w:highlight w:val="none"/>
              </w:rPr>
              <w:t>其他监理人员（除总监理工程师外）：共</w:t>
            </w:r>
            <w:r>
              <w:rPr>
                <w:rFonts w:hint="eastAsia" w:ascii="黑体" w:hAnsi="黑体" w:eastAsia="黑体"/>
                <w:snapToGrid w:val="0"/>
                <w:color w:val="auto"/>
                <w:kern w:val="0"/>
                <w:sz w:val="28"/>
                <w:szCs w:val="28"/>
                <w:highlight w:val="none"/>
                <w:u w:val="single"/>
              </w:rPr>
              <w:t xml:space="preserve"> </w:t>
            </w:r>
            <w:r>
              <w:rPr>
                <w:rFonts w:hint="eastAsia" w:ascii="黑体" w:hAnsi="黑体" w:eastAsia="黑体"/>
                <w:snapToGrid w:val="0"/>
                <w:color w:val="auto"/>
                <w:kern w:val="0"/>
                <w:sz w:val="28"/>
                <w:szCs w:val="28"/>
                <w:highlight w:val="none"/>
                <w:u w:val="single"/>
                <w:lang w:val="en-US" w:eastAsia="zh-CN"/>
              </w:rPr>
              <w:t>4</w:t>
            </w:r>
            <w:r>
              <w:rPr>
                <w:rFonts w:hint="eastAsia" w:ascii="黑体" w:hAnsi="黑体" w:eastAsia="黑体"/>
                <w:snapToGrid w:val="0"/>
                <w:color w:val="auto"/>
                <w:kern w:val="0"/>
                <w:sz w:val="28"/>
                <w:szCs w:val="28"/>
                <w:highlight w:val="none"/>
                <w:u w:val="single"/>
              </w:rPr>
              <w:t xml:space="preserve"> </w:t>
            </w:r>
            <w:r>
              <w:rPr>
                <w:rFonts w:hint="eastAsia" w:ascii="黑体" w:hAnsi="黑体" w:eastAsia="黑体"/>
                <w:snapToGrid w:val="0"/>
                <w:color w:val="auto"/>
                <w:kern w:val="0"/>
                <w:sz w:val="28"/>
                <w:szCs w:val="28"/>
                <w:highlight w:val="none"/>
              </w:rPr>
              <w:t>人</w:t>
            </w:r>
          </w:p>
        </w:tc>
      </w:tr>
      <w:tr w14:paraId="51588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exact"/>
        </w:trPr>
        <w:tc>
          <w:tcPr>
            <w:tcW w:w="1230" w:type="dxa"/>
            <w:noWrap w:val="0"/>
            <w:vAlign w:val="center"/>
          </w:tcPr>
          <w:p w14:paraId="5D48C7C9">
            <w:pPr>
              <w:pStyle w:val="89"/>
              <w:wordWrap w:val="0"/>
              <w:adjustRightInd w:val="0"/>
              <w:snapToGrid w:val="0"/>
              <w:spacing w:line="300" w:lineRule="exact"/>
              <w:jc w:val="center"/>
              <w:rPr>
                <w:rFonts w:hint="eastAsia" w:ascii="黑体" w:hAnsi="黑体" w:eastAsia="黑体"/>
                <w:snapToGrid w:val="0"/>
                <w:color w:val="auto"/>
                <w:kern w:val="0"/>
                <w:sz w:val="28"/>
                <w:szCs w:val="28"/>
                <w:highlight w:val="none"/>
              </w:rPr>
            </w:pPr>
            <w:r>
              <w:rPr>
                <w:rFonts w:hint="eastAsia" w:ascii="黑体" w:hAnsi="黑体" w:eastAsia="黑体"/>
                <w:snapToGrid w:val="0"/>
                <w:color w:val="auto"/>
                <w:kern w:val="0"/>
                <w:sz w:val="28"/>
                <w:szCs w:val="28"/>
                <w:highlight w:val="none"/>
              </w:rPr>
              <w:t>职务</w:t>
            </w:r>
          </w:p>
        </w:tc>
        <w:tc>
          <w:tcPr>
            <w:tcW w:w="1570" w:type="dxa"/>
            <w:noWrap w:val="0"/>
            <w:vAlign w:val="center"/>
          </w:tcPr>
          <w:p w14:paraId="6DB5CDE5">
            <w:pPr>
              <w:pStyle w:val="89"/>
              <w:wordWrap w:val="0"/>
              <w:adjustRightInd w:val="0"/>
              <w:snapToGrid w:val="0"/>
              <w:spacing w:line="300" w:lineRule="exact"/>
              <w:jc w:val="center"/>
              <w:rPr>
                <w:rFonts w:hint="eastAsia" w:ascii="黑体" w:hAnsi="黑体" w:eastAsia="黑体"/>
                <w:snapToGrid w:val="0"/>
                <w:color w:val="auto"/>
                <w:kern w:val="0"/>
                <w:sz w:val="28"/>
                <w:szCs w:val="28"/>
                <w:highlight w:val="none"/>
              </w:rPr>
            </w:pPr>
            <w:r>
              <w:rPr>
                <w:rFonts w:hint="eastAsia" w:ascii="黑体" w:hAnsi="黑体" w:eastAsia="黑体"/>
                <w:snapToGrid w:val="0"/>
                <w:color w:val="auto"/>
                <w:kern w:val="0"/>
                <w:sz w:val="28"/>
                <w:szCs w:val="28"/>
                <w:highlight w:val="none"/>
              </w:rPr>
              <w:t>专业要求</w:t>
            </w:r>
          </w:p>
        </w:tc>
        <w:tc>
          <w:tcPr>
            <w:tcW w:w="930" w:type="dxa"/>
            <w:noWrap w:val="0"/>
            <w:vAlign w:val="center"/>
          </w:tcPr>
          <w:p w14:paraId="7C0FF297">
            <w:pPr>
              <w:pStyle w:val="89"/>
              <w:wordWrap w:val="0"/>
              <w:adjustRightInd w:val="0"/>
              <w:snapToGrid w:val="0"/>
              <w:spacing w:line="300" w:lineRule="exact"/>
              <w:jc w:val="center"/>
              <w:rPr>
                <w:rFonts w:hint="eastAsia" w:ascii="黑体" w:hAnsi="黑体" w:eastAsia="黑体"/>
                <w:snapToGrid w:val="0"/>
                <w:color w:val="auto"/>
                <w:kern w:val="0"/>
                <w:sz w:val="28"/>
                <w:szCs w:val="28"/>
                <w:highlight w:val="none"/>
              </w:rPr>
            </w:pPr>
            <w:r>
              <w:rPr>
                <w:rFonts w:hint="eastAsia" w:ascii="黑体" w:hAnsi="黑体" w:eastAsia="黑体"/>
                <w:snapToGrid w:val="0"/>
                <w:color w:val="auto"/>
                <w:kern w:val="0"/>
                <w:sz w:val="28"/>
                <w:szCs w:val="28"/>
                <w:highlight w:val="none"/>
              </w:rPr>
              <w:t>数量</w:t>
            </w:r>
          </w:p>
          <w:p w14:paraId="48B30F77">
            <w:pPr>
              <w:pStyle w:val="89"/>
              <w:wordWrap w:val="0"/>
              <w:adjustRightInd w:val="0"/>
              <w:snapToGrid w:val="0"/>
              <w:spacing w:line="300" w:lineRule="exact"/>
              <w:jc w:val="center"/>
              <w:rPr>
                <w:rFonts w:hint="eastAsia" w:ascii="黑体" w:hAnsi="黑体" w:eastAsia="黑体"/>
                <w:snapToGrid w:val="0"/>
                <w:color w:val="auto"/>
                <w:kern w:val="0"/>
                <w:sz w:val="28"/>
                <w:szCs w:val="28"/>
                <w:highlight w:val="none"/>
              </w:rPr>
            </w:pPr>
            <w:r>
              <w:rPr>
                <w:rFonts w:hint="eastAsia" w:ascii="黑体" w:hAnsi="黑体" w:eastAsia="黑体"/>
                <w:snapToGrid w:val="0"/>
                <w:color w:val="auto"/>
                <w:kern w:val="0"/>
                <w:sz w:val="28"/>
                <w:szCs w:val="28"/>
                <w:highlight w:val="none"/>
              </w:rPr>
              <w:t>要求</w:t>
            </w:r>
          </w:p>
        </w:tc>
        <w:tc>
          <w:tcPr>
            <w:tcW w:w="5183" w:type="dxa"/>
            <w:noWrap w:val="0"/>
            <w:vAlign w:val="center"/>
          </w:tcPr>
          <w:p w14:paraId="353D53E3">
            <w:pPr>
              <w:pStyle w:val="89"/>
              <w:wordWrap w:val="0"/>
              <w:adjustRightInd w:val="0"/>
              <w:snapToGrid w:val="0"/>
              <w:spacing w:line="300" w:lineRule="exact"/>
              <w:jc w:val="center"/>
              <w:rPr>
                <w:rFonts w:hint="eastAsia" w:ascii="黑体" w:hAnsi="黑体" w:eastAsia="黑体"/>
                <w:snapToGrid w:val="0"/>
                <w:color w:val="auto"/>
                <w:kern w:val="0"/>
                <w:sz w:val="28"/>
                <w:szCs w:val="28"/>
                <w:highlight w:val="none"/>
              </w:rPr>
            </w:pPr>
            <w:r>
              <w:rPr>
                <w:rFonts w:hint="eastAsia" w:ascii="黑体" w:hAnsi="黑体" w:eastAsia="黑体"/>
                <w:snapToGrid w:val="0"/>
                <w:color w:val="auto"/>
                <w:kern w:val="0"/>
                <w:sz w:val="28"/>
                <w:szCs w:val="28"/>
                <w:highlight w:val="none"/>
              </w:rPr>
              <w:t>持证要求</w:t>
            </w:r>
          </w:p>
        </w:tc>
      </w:tr>
      <w:tr w14:paraId="0E99E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9" w:hRule="exact"/>
        </w:trPr>
        <w:tc>
          <w:tcPr>
            <w:tcW w:w="1230" w:type="dxa"/>
            <w:vMerge w:val="restart"/>
            <w:noWrap w:val="0"/>
            <w:vAlign w:val="center"/>
          </w:tcPr>
          <w:p w14:paraId="55336E2D">
            <w:pPr>
              <w:pStyle w:val="89"/>
              <w:wordWrap w:val="0"/>
              <w:adjustRightInd w:val="0"/>
              <w:snapToGrid w:val="0"/>
              <w:spacing w:line="360" w:lineRule="exact"/>
              <w:jc w:val="center"/>
              <w:rPr>
                <w:rFonts w:hint="eastAsia" w:ascii="宋体" w:hAnsi="宋体" w:eastAsia="宋体" w:cs="宋体"/>
                <w:snapToGrid w:val="0"/>
                <w:color w:val="auto"/>
                <w:kern w:val="0"/>
                <w:sz w:val="28"/>
                <w:szCs w:val="28"/>
                <w:highlight w:val="none"/>
              </w:rPr>
            </w:pPr>
            <w:r>
              <w:rPr>
                <w:rFonts w:hint="eastAsia" w:ascii="宋体" w:hAnsi="宋体" w:eastAsia="宋体" w:cs="宋体"/>
                <w:snapToGrid w:val="0"/>
                <w:color w:val="auto"/>
                <w:kern w:val="0"/>
                <w:sz w:val="28"/>
                <w:szCs w:val="28"/>
                <w:highlight w:val="none"/>
              </w:rPr>
              <w:t>专业监理</w:t>
            </w:r>
          </w:p>
          <w:p w14:paraId="02803175">
            <w:pPr>
              <w:pStyle w:val="89"/>
              <w:wordWrap w:val="0"/>
              <w:adjustRightInd w:val="0"/>
              <w:snapToGrid w:val="0"/>
              <w:spacing w:line="360" w:lineRule="exact"/>
              <w:jc w:val="center"/>
              <w:rPr>
                <w:rFonts w:hint="eastAsia" w:ascii="宋体" w:hAnsi="宋体" w:eastAsia="宋体" w:cs="宋体"/>
                <w:snapToGrid w:val="0"/>
                <w:color w:val="auto"/>
                <w:kern w:val="0"/>
                <w:sz w:val="28"/>
                <w:szCs w:val="28"/>
                <w:highlight w:val="none"/>
              </w:rPr>
            </w:pPr>
            <w:r>
              <w:rPr>
                <w:rFonts w:hint="eastAsia" w:ascii="宋体" w:hAnsi="宋体" w:eastAsia="宋体" w:cs="宋体"/>
                <w:snapToGrid w:val="0"/>
                <w:color w:val="auto"/>
                <w:kern w:val="0"/>
                <w:sz w:val="28"/>
                <w:szCs w:val="28"/>
                <w:highlight w:val="none"/>
              </w:rPr>
              <w:t>工程师</w:t>
            </w:r>
          </w:p>
        </w:tc>
        <w:tc>
          <w:tcPr>
            <w:tcW w:w="1570" w:type="dxa"/>
            <w:noWrap w:val="0"/>
            <w:vAlign w:val="center"/>
          </w:tcPr>
          <w:p w14:paraId="1474A704">
            <w:pPr>
              <w:pStyle w:val="89"/>
              <w:wordWrap w:val="0"/>
              <w:adjustRightInd w:val="0"/>
              <w:snapToGrid w:val="0"/>
              <w:spacing w:line="360" w:lineRule="exact"/>
              <w:jc w:val="center"/>
              <w:rPr>
                <w:rFonts w:hint="eastAsia" w:ascii="宋体" w:hAnsi="宋体" w:eastAsia="宋体" w:cs="宋体"/>
                <w:snapToGrid w:val="0"/>
                <w:color w:val="auto"/>
                <w:kern w:val="0"/>
                <w:sz w:val="28"/>
                <w:szCs w:val="28"/>
                <w:highlight w:val="none"/>
              </w:rPr>
            </w:pPr>
            <w:r>
              <w:rPr>
                <w:rFonts w:hint="eastAsia" w:ascii="宋体" w:hAnsi="宋体" w:eastAsia="宋体" w:cs="宋体"/>
                <w:snapToGrid w:val="0"/>
                <w:color w:val="auto"/>
                <w:kern w:val="0"/>
                <w:sz w:val="28"/>
                <w:szCs w:val="28"/>
                <w:highlight w:val="none"/>
                <w:lang w:val="en-US" w:eastAsia="zh-CN"/>
              </w:rPr>
              <w:t>市政公用工程</w:t>
            </w:r>
            <w:r>
              <w:rPr>
                <w:rFonts w:hint="eastAsia" w:ascii="宋体" w:hAnsi="宋体" w:eastAsia="宋体" w:cs="宋体"/>
                <w:snapToGrid w:val="0"/>
                <w:color w:val="auto"/>
                <w:kern w:val="0"/>
                <w:sz w:val="28"/>
                <w:szCs w:val="28"/>
                <w:highlight w:val="none"/>
              </w:rPr>
              <w:t>专业</w:t>
            </w:r>
          </w:p>
        </w:tc>
        <w:tc>
          <w:tcPr>
            <w:tcW w:w="930" w:type="dxa"/>
            <w:noWrap w:val="0"/>
            <w:vAlign w:val="center"/>
          </w:tcPr>
          <w:p w14:paraId="2E17FACB">
            <w:pPr>
              <w:pStyle w:val="89"/>
              <w:wordWrap w:val="0"/>
              <w:adjustRightInd w:val="0"/>
              <w:snapToGrid w:val="0"/>
              <w:spacing w:line="360" w:lineRule="exact"/>
              <w:jc w:val="center"/>
              <w:rPr>
                <w:rFonts w:hint="eastAsia" w:ascii="宋体" w:hAnsi="宋体" w:eastAsia="宋体" w:cs="宋体"/>
                <w:snapToGrid w:val="0"/>
                <w:color w:val="auto"/>
                <w:kern w:val="0"/>
                <w:sz w:val="28"/>
                <w:szCs w:val="28"/>
                <w:highlight w:val="none"/>
                <w:lang w:eastAsia="zh-CN"/>
              </w:rPr>
            </w:pPr>
            <w:r>
              <w:rPr>
                <w:rFonts w:hint="eastAsia" w:ascii="宋体" w:hAnsi="宋体" w:cs="宋体"/>
                <w:snapToGrid w:val="0"/>
                <w:color w:val="auto"/>
                <w:kern w:val="0"/>
                <w:sz w:val="28"/>
                <w:szCs w:val="28"/>
                <w:highlight w:val="none"/>
                <w:lang w:val="en-US" w:eastAsia="zh-CN"/>
              </w:rPr>
              <w:t>1</w:t>
            </w:r>
          </w:p>
        </w:tc>
        <w:tc>
          <w:tcPr>
            <w:tcW w:w="5183" w:type="dxa"/>
            <w:vMerge w:val="restart"/>
            <w:noWrap w:val="0"/>
            <w:vAlign w:val="center"/>
          </w:tcPr>
          <w:p w14:paraId="4065AAA1">
            <w:pPr>
              <w:pStyle w:val="89"/>
              <w:wordWrap w:val="0"/>
              <w:adjustRightInd w:val="0"/>
              <w:snapToGrid w:val="0"/>
              <w:spacing w:line="360" w:lineRule="exact"/>
              <w:rPr>
                <w:rFonts w:hint="eastAsia" w:ascii="宋体" w:hAnsi="宋体" w:eastAsia="宋体" w:cs="宋体"/>
                <w:snapToGrid w:val="0"/>
                <w:color w:val="auto"/>
                <w:kern w:val="0"/>
                <w:sz w:val="28"/>
                <w:szCs w:val="28"/>
                <w:highlight w:val="none"/>
              </w:rPr>
            </w:pPr>
            <w:r>
              <w:rPr>
                <w:rFonts w:hint="eastAsia" w:ascii="宋体" w:hAnsi="宋体" w:eastAsia="宋体" w:cs="宋体"/>
                <w:snapToGrid w:val="0"/>
                <w:color w:val="auto"/>
                <w:kern w:val="0"/>
                <w:sz w:val="28"/>
                <w:szCs w:val="28"/>
                <w:highlight w:val="none"/>
              </w:rPr>
              <w:t>符合以下3种情形之一均可：</w:t>
            </w:r>
          </w:p>
          <w:p w14:paraId="736CE6FE">
            <w:pPr>
              <w:pStyle w:val="89"/>
              <w:wordWrap w:val="0"/>
              <w:adjustRightInd w:val="0"/>
              <w:snapToGrid w:val="0"/>
              <w:spacing w:line="360" w:lineRule="exact"/>
              <w:rPr>
                <w:rFonts w:hint="eastAsia" w:ascii="宋体" w:hAnsi="宋体" w:eastAsia="宋体" w:cs="宋体"/>
                <w:snapToGrid w:val="0"/>
                <w:color w:val="auto"/>
                <w:kern w:val="0"/>
                <w:sz w:val="28"/>
                <w:szCs w:val="28"/>
                <w:highlight w:val="none"/>
              </w:rPr>
            </w:pPr>
            <w:r>
              <w:rPr>
                <w:rFonts w:hint="eastAsia" w:ascii="宋体" w:hAnsi="宋体" w:eastAsia="宋体" w:cs="宋体"/>
                <w:snapToGrid w:val="0"/>
                <w:color w:val="auto"/>
                <w:kern w:val="0"/>
                <w:sz w:val="28"/>
                <w:szCs w:val="28"/>
                <w:highlight w:val="none"/>
              </w:rPr>
              <w:t>1</w:t>
            </w:r>
            <w:r>
              <w:rPr>
                <w:rFonts w:hint="eastAsia" w:ascii="宋体" w:hAnsi="宋体" w:eastAsia="宋体" w:cs="宋体"/>
                <w:snapToGrid w:val="0"/>
                <w:color w:val="auto"/>
                <w:kern w:val="0"/>
                <w:sz w:val="28"/>
                <w:szCs w:val="28"/>
                <w:highlight w:val="none"/>
                <w:lang w:val="en-US" w:eastAsia="zh-CN"/>
              </w:rPr>
              <w:t>.</w:t>
            </w:r>
            <w:r>
              <w:rPr>
                <w:rFonts w:hint="eastAsia" w:ascii="宋体" w:hAnsi="宋体" w:eastAsia="宋体" w:cs="宋体"/>
                <w:snapToGrid w:val="0"/>
                <w:color w:val="auto"/>
                <w:kern w:val="0"/>
                <w:sz w:val="28"/>
                <w:szCs w:val="28"/>
                <w:highlight w:val="none"/>
              </w:rPr>
              <w:t>具备注册监理工程师执业资格，持有效的注册证书；</w:t>
            </w:r>
          </w:p>
          <w:p w14:paraId="61F13D9C">
            <w:pPr>
              <w:pStyle w:val="89"/>
              <w:wordWrap w:val="0"/>
              <w:adjustRightInd w:val="0"/>
              <w:snapToGrid w:val="0"/>
              <w:spacing w:line="360" w:lineRule="exact"/>
              <w:rPr>
                <w:rFonts w:hint="eastAsia" w:ascii="宋体" w:hAnsi="宋体" w:eastAsia="宋体" w:cs="宋体"/>
                <w:snapToGrid w:val="0"/>
                <w:color w:val="auto"/>
                <w:kern w:val="0"/>
                <w:sz w:val="28"/>
                <w:szCs w:val="28"/>
                <w:highlight w:val="none"/>
              </w:rPr>
            </w:pPr>
            <w:r>
              <w:rPr>
                <w:rFonts w:hint="eastAsia" w:ascii="宋体" w:hAnsi="宋体" w:eastAsia="宋体" w:cs="宋体"/>
                <w:snapToGrid w:val="0"/>
                <w:color w:val="auto"/>
                <w:kern w:val="0"/>
                <w:sz w:val="28"/>
                <w:szCs w:val="28"/>
                <w:highlight w:val="none"/>
              </w:rPr>
              <w:t>2</w:t>
            </w:r>
            <w:r>
              <w:rPr>
                <w:rFonts w:hint="eastAsia" w:ascii="宋体" w:hAnsi="宋体" w:eastAsia="宋体" w:cs="宋体"/>
                <w:snapToGrid w:val="0"/>
                <w:color w:val="auto"/>
                <w:kern w:val="0"/>
                <w:sz w:val="28"/>
                <w:szCs w:val="28"/>
                <w:highlight w:val="none"/>
                <w:lang w:val="en-US" w:eastAsia="zh-CN"/>
              </w:rPr>
              <w:t>.</w:t>
            </w:r>
            <w:r>
              <w:rPr>
                <w:rFonts w:hint="eastAsia" w:ascii="宋体" w:hAnsi="宋体" w:eastAsia="宋体" w:cs="宋体"/>
                <w:snapToGrid w:val="0"/>
                <w:color w:val="auto"/>
                <w:kern w:val="0"/>
                <w:sz w:val="28"/>
                <w:szCs w:val="28"/>
                <w:highlight w:val="none"/>
              </w:rPr>
              <w:t>具备工程类注册执业资格，并经监理业务培训。持有效的注册证书、省级建设行政主管部门或其授权的组织（机构）颁发的岗位证书；</w:t>
            </w:r>
          </w:p>
          <w:p w14:paraId="52ABC24B">
            <w:pPr>
              <w:pStyle w:val="89"/>
              <w:wordWrap w:val="0"/>
              <w:adjustRightInd w:val="0"/>
              <w:snapToGrid w:val="0"/>
              <w:spacing w:line="360" w:lineRule="exact"/>
              <w:rPr>
                <w:rFonts w:hint="eastAsia" w:ascii="宋体" w:hAnsi="宋体" w:eastAsia="宋体" w:cs="宋体"/>
                <w:snapToGrid w:val="0"/>
                <w:color w:val="auto"/>
                <w:kern w:val="0"/>
                <w:sz w:val="28"/>
                <w:szCs w:val="28"/>
                <w:highlight w:val="none"/>
              </w:rPr>
            </w:pPr>
            <w:r>
              <w:rPr>
                <w:rFonts w:hint="eastAsia" w:ascii="宋体" w:hAnsi="宋体" w:eastAsia="宋体" w:cs="宋体"/>
                <w:snapToGrid w:val="0"/>
                <w:color w:val="auto"/>
                <w:kern w:val="0"/>
                <w:sz w:val="28"/>
                <w:szCs w:val="28"/>
                <w:highlight w:val="none"/>
              </w:rPr>
              <w:t>3</w:t>
            </w:r>
            <w:r>
              <w:rPr>
                <w:rFonts w:hint="eastAsia" w:ascii="宋体" w:hAnsi="宋体" w:eastAsia="宋体" w:cs="宋体"/>
                <w:snapToGrid w:val="0"/>
                <w:color w:val="auto"/>
                <w:kern w:val="0"/>
                <w:sz w:val="28"/>
                <w:szCs w:val="28"/>
                <w:highlight w:val="none"/>
                <w:lang w:val="en-US" w:eastAsia="zh-CN"/>
              </w:rPr>
              <w:t>.</w:t>
            </w:r>
            <w:r>
              <w:rPr>
                <w:rFonts w:hint="eastAsia" w:ascii="宋体" w:hAnsi="宋体" w:eastAsia="宋体" w:cs="宋体"/>
                <w:snapToGrid w:val="0"/>
                <w:color w:val="auto"/>
                <w:kern w:val="0"/>
                <w:sz w:val="28"/>
                <w:szCs w:val="28"/>
                <w:highlight w:val="none"/>
              </w:rPr>
              <w:t>具备中级及以上专业技术职称，并经监理业务培训。持有效的职称证书、省级建设行政主管部门或其授权的组织（机构）颁发的岗位证书。</w:t>
            </w:r>
          </w:p>
          <w:p w14:paraId="19E63E6B">
            <w:pPr>
              <w:pStyle w:val="89"/>
              <w:wordWrap w:val="0"/>
              <w:adjustRightInd w:val="0"/>
              <w:snapToGrid w:val="0"/>
              <w:spacing w:line="360" w:lineRule="exact"/>
              <w:rPr>
                <w:rFonts w:hint="eastAsia" w:ascii="宋体" w:hAnsi="宋体" w:eastAsia="宋体" w:cs="宋体"/>
                <w:snapToGrid w:val="0"/>
                <w:color w:val="auto"/>
                <w:kern w:val="0"/>
                <w:sz w:val="28"/>
                <w:szCs w:val="28"/>
                <w:highlight w:val="none"/>
              </w:rPr>
            </w:pPr>
            <w:r>
              <w:rPr>
                <w:rFonts w:hint="eastAsia" w:ascii="宋体" w:hAnsi="宋体" w:eastAsia="宋体" w:cs="宋体"/>
                <w:snapToGrid w:val="0"/>
                <w:color w:val="auto"/>
                <w:kern w:val="0"/>
                <w:sz w:val="28"/>
                <w:szCs w:val="28"/>
                <w:highlight w:val="none"/>
              </w:rPr>
              <w:t>注：专业类别以注册执业证书或专业监理工程师证书或职称证书或毕业证所列明的专业为准。</w:t>
            </w:r>
          </w:p>
        </w:tc>
      </w:tr>
      <w:tr w14:paraId="73A2A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4" w:hRule="exact"/>
        </w:trPr>
        <w:tc>
          <w:tcPr>
            <w:tcW w:w="1230" w:type="dxa"/>
            <w:vMerge w:val="continue"/>
            <w:noWrap w:val="0"/>
            <w:vAlign w:val="center"/>
          </w:tcPr>
          <w:p w14:paraId="687923A7">
            <w:pPr>
              <w:pStyle w:val="89"/>
              <w:wordWrap w:val="0"/>
              <w:adjustRightInd w:val="0"/>
              <w:snapToGrid w:val="0"/>
              <w:spacing w:line="360" w:lineRule="exact"/>
              <w:jc w:val="center"/>
              <w:rPr>
                <w:rFonts w:hint="eastAsia" w:ascii="宋体" w:hAnsi="宋体" w:eastAsia="宋体" w:cs="宋体"/>
                <w:snapToGrid w:val="0"/>
                <w:color w:val="auto"/>
                <w:kern w:val="0"/>
                <w:sz w:val="28"/>
                <w:szCs w:val="28"/>
                <w:highlight w:val="none"/>
              </w:rPr>
            </w:pPr>
          </w:p>
        </w:tc>
        <w:tc>
          <w:tcPr>
            <w:tcW w:w="1570" w:type="dxa"/>
            <w:noWrap w:val="0"/>
            <w:vAlign w:val="center"/>
          </w:tcPr>
          <w:p w14:paraId="1C4409DB">
            <w:pPr>
              <w:pStyle w:val="89"/>
              <w:wordWrap w:val="0"/>
              <w:adjustRightInd w:val="0"/>
              <w:snapToGrid w:val="0"/>
              <w:spacing w:line="360" w:lineRule="exact"/>
              <w:jc w:val="center"/>
              <w:rPr>
                <w:rFonts w:hint="eastAsia" w:ascii="宋体" w:hAnsi="宋体" w:eastAsia="宋体" w:cs="宋体"/>
                <w:snapToGrid w:val="0"/>
                <w:color w:val="auto"/>
                <w:kern w:val="0"/>
                <w:sz w:val="28"/>
                <w:szCs w:val="28"/>
                <w:highlight w:val="none"/>
                <w:lang w:val="en-US" w:eastAsia="zh-CN"/>
              </w:rPr>
            </w:pPr>
            <w:r>
              <w:rPr>
                <w:rFonts w:hint="eastAsia" w:ascii="宋体" w:hAnsi="宋体" w:eastAsia="宋体" w:cs="宋体"/>
                <w:snapToGrid w:val="0"/>
                <w:color w:val="auto"/>
                <w:kern w:val="0"/>
                <w:sz w:val="28"/>
                <w:szCs w:val="28"/>
                <w:highlight w:val="none"/>
                <w:lang w:val="en-US" w:eastAsia="zh-CN"/>
              </w:rPr>
              <w:t>房屋建筑工程专业</w:t>
            </w:r>
          </w:p>
        </w:tc>
        <w:tc>
          <w:tcPr>
            <w:tcW w:w="930" w:type="dxa"/>
            <w:noWrap w:val="0"/>
            <w:vAlign w:val="center"/>
          </w:tcPr>
          <w:p w14:paraId="2EEAD6B8">
            <w:pPr>
              <w:pStyle w:val="89"/>
              <w:wordWrap w:val="0"/>
              <w:adjustRightInd w:val="0"/>
              <w:snapToGrid w:val="0"/>
              <w:spacing w:line="360" w:lineRule="exact"/>
              <w:jc w:val="center"/>
              <w:rPr>
                <w:rFonts w:hint="eastAsia" w:ascii="宋体" w:hAnsi="宋体" w:cs="宋体"/>
                <w:snapToGrid w:val="0"/>
                <w:color w:val="auto"/>
                <w:kern w:val="0"/>
                <w:sz w:val="28"/>
                <w:szCs w:val="28"/>
                <w:highlight w:val="none"/>
                <w:lang w:val="en-US" w:eastAsia="zh-CN"/>
              </w:rPr>
            </w:pPr>
            <w:r>
              <w:rPr>
                <w:rFonts w:hint="eastAsia" w:ascii="宋体" w:hAnsi="宋体" w:cs="宋体"/>
                <w:snapToGrid w:val="0"/>
                <w:color w:val="auto"/>
                <w:kern w:val="0"/>
                <w:sz w:val="28"/>
                <w:szCs w:val="28"/>
                <w:highlight w:val="none"/>
                <w:lang w:val="en-US" w:eastAsia="zh-CN"/>
              </w:rPr>
              <w:t>1</w:t>
            </w:r>
          </w:p>
        </w:tc>
        <w:tc>
          <w:tcPr>
            <w:tcW w:w="5183" w:type="dxa"/>
            <w:vMerge w:val="continue"/>
            <w:noWrap w:val="0"/>
            <w:vAlign w:val="center"/>
          </w:tcPr>
          <w:p w14:paraId="4C6C9ED3">
            <w:pPr>
              <w:pStyle w:val="89"/>
              <w:wordWrap w:val="0"/>
              <w:adjustRightInd w:val="0"/>
              <w:snapToGrid w:val="0"/>
              <w:spacing w:line="360" w:lineRule="exact"/>
              <w:rPr>
                <w:rFonts w:hint="eastAsia" w:ascii="宋体" w:hAnsi="宋体" w:eastAsia="宋体" w:cs="宋体"/>
                <w:snapToGrid w:val="0"/>
                <w:color w:val="auto"/>
                <w:kern w:val="0"/>
                <w:sz w:val="28"/>
                <w:szCs w:val="28"/>
                <w:highlight w:val="none"/>
              </w:rPr>
            </w:pPr>
          </w:p>
        </w:tc>
      </w:tr>
      <w:tr w14:paraId="40BD8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8" w:hRule="exact"/>
        </w:trPr>
        <w:tc>
          <w:tcPr>
            <w:tcW w:w="1230" w:type="dxa"/>
            <w:noWrap w:val="0"/>
            <w:vAlign w:val="center"/>
          </w:tcPr>
          <w:p w14:paraId="46156E58">
            <w:pPr>
              <w:pStyle w:val="89"/>
              <w:wordWrap w:val="0"/>
              <w:adjustRightInd w:val="0"/>
              <w:snapToGrid w:val="0"/>
              <w:spacing w:line="360" w:lineRule="exact"/>
              <w:jc w:val="center"/>
              <w:rPr>
                <w:rFonts w:hint="eastAsia" w:ascii="宋体" w:hAnsi="宋体" w:eastAsia="宋体" w:cs="宋体"/>
                <w:snapToGrid w:val="0"/>
                <w:color w:val="auto"/>
                <w:kern w:val="0"/>
                <w:sz w:val="28"/>
                <w:szCs w:val="28"/>
                <w:highlight w:val="none"/>
                <w:lang w:val="en-US" w:eastAsia="zh-CN" w:bidi="ar-SA"/>
              </w:rPr>
            </w:pPr>
            <w:r>
              <w:rPr>
                <w:rFonts w:hint="eastAsia" w:ascii="宋体" w:hAnsi="宋体" w:eastAsia="宋体" w:cs="宋体"/>
                <w:snapToGrid w:val="0"/>
                <w:color w:val="auto"/>
                <w:kern w:val="0"/>
                <w:sz w:val="28"/>
                <w:szCs w:val="28"/>
                <w:highlight w:val="none"/>
              </w:rPr>
              <w:t>监理员</w:t>
            </w:r>
          </w:p>
        </w:tc>
        <w:tc>
          <w:tcPr>
            <w:tcW w:w="1570" w:type="dxa"/>
            <w:noWrap w:val="0"/>
            <w:vAlign w:val="center"/>
          </w:tcPr>
          <w:p w14:paraId="3A74BB51">
            <w:pPr>
              <w:pStyle w:val="89"/>
              <w:wordWrap w:val="0"/>
              <w:adjustRightInd w:val="0"/>
              <w:snapToGrid w:val="0"/>
              <w:spacing w:line="360" w:lineRule="exact"/>
              <w:jc w:val="center"/>
              <w:rPr>
                <w:rFonts w:hint="eastAsia" w:ascii="宋体" w:hAnsi="宋体" w:eastAsia="宋体" w:cs="宋体"/>
                <w:snapToGrid w:val="0"/>
                <w:color w:val="auto"/>
                <w:kern w:val="0"/>
                <w:sz w:val="28"/>
                <w:szCs w:val="28"/>
                <w:highlight w:val="none"/>
                <w:lang w:val="en-US" w:eastAsia="zh-CN" w:bidi="ar-SA"/>
              </w:rPr>
            </w:pPr>
            <w:r>
              <w:rPr>
                <w:rFonts w:hint="eastAsia" w:ascii="宋体" w:hAnsi="宋体" w:eastAsia="宋体" w:cs="宋体"/>
                <w:snapToGrid w:val="0"/>
                <w:color w:val="auto"/>
                <w:kern w:val="0"/>
                <w:sz w:val="28"/>
                <w:szCs w:val="28"/>
                <w:highlight w:val="none"/>
              </w:rPr>
              <w:t>监理员岗位证书</w:t>
            </w:r>
          </w:p>
        </w:tc>
        <w:tc>
          <w:tcPr>
            <w:tcW w:w="930" w:type="dxa"/>
            <w:noWrap w:val="0"/>
            <w:vAlign w:val="center"/>
          </w:tcPr>
          <w:p w14:paraId="675E838F">
            <w:pPr>
              <w:pStyle w:val="89"/>
              <w:wordWrap w:val="0"/>
              <w:adjustRightInd w:val="0"/>
              <w:snapToGrid w:val="0"/>
              <w:spacing w:line="360" w:lineRule="exact"/>
              <w:jc w:val="center"/>
              <w:rPr>
                <w:rFonts w:hint="eastAsia" w:ascii="宋体" w:hAnsi="宋体" w:eastAsia="宋体" w:cs="宋体"/>
                <w:snapToGrid w:val="0"/>
                <w:color w:val="auto"/>
                <w:kern w:val="0"/>
                <w:sz w:val="28"/>
                <w:szCs w:val="28"/>
                <w:highlight w:val="none"/>
                <w:lang w:val="en-US" w:eastAsia="zh-CN" w:bidi="ar-SA"/>
              </w:rPr>
            </w:pPr>
            <w:r>
              <w:rPr>
                <w:rFonts w:hint="eastAsia" w:ascii="宋体" w:hAnsi="宋体" w:cs="宋体"/>
                <w:snapToGrid w:val="0"/>
                <w:color w:val="auto"/>
                <w:kern w:val="0"/>
                <w:sz w:val="28"/>
                <w:szCs w:val="28"/>
                <w:highlight w:val="none"/>
                <w:lang w:val="en-US" w:eastAsia="zh-CN"/>
              </w:rPr>
              <w:t>1</w:t>
            </w:r>
          </w:p>
        </w:tc>
        <w:tc>
          <w:tcPr>
            <w:tcW w:w="5183" w:type="dxa"/>
            <w:noWrap w:val="0"/>
            <w:vAlign w:val="center"/>
          </w:tcPr>
          <w:p w14:paraId="0F3B960D">
            <w:pPr>
              <w:pStyle w:val="89"/>
              <w:wordWrap w:val="0"/>
              <w:adjustRightInd w:val="0"/>
              <w:snapToGrid w:val="0"/>
              <w:spacing w:line="360" w:lineRule="exact"/>
              <w:rPr>
                <w:rFonts w:hint="eastAsia" w:ascii="宋体" w:hAnsi="宋体" w:eastAsia="宋体" w:cs="宋体"/>
                <w:snapToGrid w:val="0"/>
                <w:color w:val="auto"/>
                <w:kern w:val="0"/>
                <w:sz w:val="28"/>
                <w:szCs w:val="28"/>
                <w:highlight w:val="none"/>
                <w:lang w:val="en-US" w:eastAsia="zh-CN"/>
              </w:rPr>
            </w:pPr>
            <w:r>
              <w:rPr>
                <w:rFonts w:hint="eastAsia" w:ascii="宋体" w:hAnsi="宋体" w:eastAsia="宋体" w:cs="宋体"/>
                <w:snapToGrid w:val="0"/>
                <w:color w:val="auto"/>
                <w:kern w:val="0"/>
                <w:sz w:val="28"/>
                <w:szCs w:val="28"/>
                <w:highlight w:val="none"/>
              </w:rPr>
              <w:t>具备监理员岗位证书（有效期内）</w:t>
            </w:r>
            <w:r>
              <w:rPr>
                <w:rFonts w:hint="eastAsia" w:ascii="宋体" w:hAnsi="宋体" w:eastAsia="宋体" w:cs="宋体"/>
                <w:snapToGrid w:val="0"/>
                <w:color w:val="auto"/>
                <w:kern w:val="0"/>
                <w:sz w:val="28"/>
                <w:szCs w:val="28"/>
                <w:highlight w:val="none"/>
                <w:lang w:eastAsia="zh-CN"/>
              </w:rPr>
              <w:t>：</w:t>
            </w:r>
            <w:r>
              <w:rPr>
                <w:rFonts w:hint="eastAsia" w:ascii="宋体" w:hAnsi="宋体" w:eastAsia="宋体" w:cs="宋体"/>
                <w:snapToGrid w:val="0"/>
                <w:color w:val="auto"/>
                <w:kern w:val="0"/>
                <w:sz w:val="28"/>
                <w:szCs w:val="28"/>
                <w:highlight w:val="none"/>
                <w:lang w:val="en-US" w:eastAsia="zh-CN"/>
              </w:rPr>
              <w:t>经监理业务培训，持有效的省级建设行政主管部门或其授权的组织（机构）颁发的岗位证书。</w:t>
            </w:r>
          </w:p>
          <w:p w14:paraId="02F9AE74">
            <w:pPr>
              <w:pStyle w:val="89"/>
              <w:wordWrap w:val="0"/>
              <w:adjustRightInd w:val="0"/>
              <w:snapToGrid w:val="0"/>
              <w:spacing w:line="360" w:lineRule="exact"/>
              <w:rPr>
                <w:rFonts w:hint="eastAsia" w:ascii="宋体" w:hAnsi="宋体" w:eastAsia="宋体" w:cs="宋体"/>
                <w:snapToGrid w:val="0"/>
                <w:color w:val="auto"/>
                <w:kern w:val="0"/>
                <w:sz w:val="28"/>
                <w:szCs w:val="28"/>
                <w:highlight w:val="none"/>
                <w:lang w:val="en-US" w:eastAsia="zh-CN" w:bidi="ar-SA"/>
              </w:rPr>
            </w:pPr>
            <w:r>
              <w:rPr>
                <w:rFonts w:hint="eastAsia" w:ascii="宋体" w:hAnsi="宋体" w:eastAsia="宋体" w:cs="宋体"/>
                <w:snapToGrid w:val="0"/>
                <w:color w:val="auto"/>
                <w:kern w:val="0"/>
                <w:sz w:val="28"/>
                <w:szCs w:val="28"/>
                <w:highlight w:val="none"/>
              </w:rPr>
              <w:t>监理员可用注册监理工程师、专业监理工程师替代。</w:t>
            </w:r>
          </w:p>
        </w:tc>
      </w:tr>
      <w:tr w14:paraId="483D7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5" w:hRule="exact"/>
        </w:trPr>
        <w:tc>
          <w:tcPr>
            <w:tcW w:w="1230" w:type="dxa"/>
            <w:noWrap w:val="0"/>
            <w:vAlign w:val="center"/>
          </w:tcPr>
          <w:p w14:paraId="120A1D18">
            <w:pPr>
              <w:pStyle w:val="157"/>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宋体" w:hAnsi="宋体" w:eastAsia="宋体" w:cs="宋体"/>
                <w:color w:val="auto"/>
                <w:spacing w:val="-3"/>
                <w:kern w:val="2"/>
                <w:sz w:val="28"/>
                <w:szCs w:val="28"/>
                <w:highlight w:val="none"/>
                <w:lang w:val="en-US" w:eastAsia="en-US" w:bidi="ar-SA"/>
              </w:rPr>
            </w:pPr>
            <w:r>
              <w:rPr>
                <w:rFonts w:hint="eastAsia" w:ascii="宋体" w:hAnsi="宋体" w:eastAsia="宋体" w:cs="宋体"/>
                <w:color w:val="auto"/>
                <w:spacing w:val="-3"/>
                <w:sz w:val="28"/>
                <w:szCs w:val="28"/>
                <w:highlight w:val="none"/>
              </w:rPr>
              <w:t>安全监理员</w:t>
            </w:r>
          </w:p>
        </w:tc>
        <w:tc>
          <w:tcPr>
            <w:tcW w:w="1570" w:type="dxa"/>
            <w:noWrap w:val="0"/>
            <w:vAlign w:val="center"/>
          </w:tcPr>
          <w:p w14:paraId="5C569468">
            <w:pPr>
              <w:widowControl w:val="0"/>
              <w:wordWrap w:val="0"/>
              <w:adjustRightInd w:val="0"/>
              <w:snapToGrid w:val="0"/>
              <w:spacing w:line="240" w:lineRule="auto"/>
              <w:jc w:val="center"/>
              <w:outlineLvl w:val="9"/>
              <w:rPr>
                <w:rFonts w:hint="eastAsia" w:ascii="宋体" w:hAnsi="宋体" w:eastAsia="宋体" w:cs="宋体"/>
                <w:color w:val="auto"/>
                <w:spacing w:val="-3"/>
                <w:kern w:val="2"/>
                <w:sz w:val="28"/>
                <w:szCs w:val="28"/>
                <w:highlight w:val="none"/>
                <w:lang w:val="en-US" w:eastAsia="en-US" w:bidi="ar-SA"/>
              </w:rPr>
            </w:pPr>
            <w:r>
              <w:rPr>
                <w:rFonts w:hint="eastAsia" w:ascii="宋体" w:hAnsi="宋体" w:eastAsia="宋体" w:cs="宋体"/>
                <w:color w:val="auto"/>
                <w:spacing w:val="-3"/>
                <w:kern w:val="2"/>
                <w:sz w:val="28"/>
                <w:szCs w:val="28"/>
                <w:highlight w:val="none"/>
                <w:lang w:val="en-US" w:eastAsia="zh-CN" w:bidi="ar-SA"/>
              </w:rPr>
              <w:t>安全员岗位证书</w:t>
            </w:r>
          </w:p>
        </w:tc>
        <w:tc>
          <w:tcPr>
            <w:tcW w:w="930" w:type="dxa"/>
            <w:noWrap w:val="0"/>
            <w:vAlign w:val="center"/>
          </w:tcPr>
          <w:p w14:paraId="53F0D0D5">
            <w:pPr>
              <w:pStyle w:val="157"/>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宋体" w:hAnsi="宋体" w:eastAsia="宋体" w:cs="宋体"/>
                <w:color w:val="auto"/>
                <w:spacing w:val="-3"/>
                <w:kern w:val="2"/>
                <w:sz w:val="28"/>
                <w:szCs w:val="28"/>
                <w:highlight w:val="none"/>
                <w:lang w:val="en-US" w:eastAsia="zh-CN" w:bidi="ar-SA"/>
              </w:rPr>
            </w:pPr>
            <w:r>
              <w:rPr>
                <w:rFonts w:hint="eastAsia" w:ascii="宋体" w:hAnsi="宋体" w:eastAsia="宋体" w:cs="宋体"/>
                <w:color w:val="auto"/>
                <w:spacing w:val="-3"/>
                <w:sz w:val="28"/>
                <w:szCs w:val="28"/>
                <w:highlight w:val="none"/>
                <w:lang w:val="en-US" w:eastAsia="zh-CN"/>
              </w:rPr>
              <w:t>1</w:t>
            </w:r>
          </w:p>
        </w:tc>
        <w:tc>
          <w:tcPr>
            <w:tcW w:w="5183" w:type="dxa"/>
            <w:noWrap w:val="0"/>
            <w:vAlign w:val="center"/>
          </w:tcPr>
          <w:p w14:paraId="15F0B5C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rPr>
                <w:rFonts w:hint="eastAsia" w:ascii="宋体" w:hAnsi="宋体" w:eastAsia="宋体" w:cs="宋体"/>
                <w:color w:val="auto"/>
                <w:spacing w:val="-3"/>
                <w:kern w:val="2"/>
                <w:sz w:val="28"/>
                <w:szCs w:val="28"/>
                <w:highlight w:val="none"/>
                <w:lang w:val="en-US" w:eastAsia="zh-CN" w:bidi="ar-SA"/>
              </w:rPr>
            </w:pPr>
            <w:r>
              <w:rPr>
                <w:rFonts w:hint="eastAsia" w:ascii="宋体" w:hAnsi="宋体" w:eastAsia="宋体" w:cs="宋体"/>
                <w:color w:val="auto"/>
                <w:spacing w:val="-3"/>
                <w:kern w:val="2"/>
                <w:sz w:val="28"/>
                <w:szCs w:val="28"/>
                <w:highlight w:val="none"/>
                <w:lang w:val="en-US" w:eastAsia="zh-CN" w:bidi="ar-SA"/>
              </w:rPr>
              <w:t>具备安全监理员岗位证书（有效期内）：经监理业务培训，持有效的省级建设行政主管部门或其授权的组织（机构）颁发的岗位证书。</w:t>
            </w:r>
          </w:p>
        </w:tc>
      </w:tr>
    </w:tbl>
    <w:p w14:paraId="1CED622B">
      <w:pPr>
        <w:rPr>
          <w:rFonts w:hint="eastAsia" w:hAnsi="宋体" w:cs="宋体"/>
          <w:color w:val="auto"/>
          <w:kern w:val="0"/>
          <w:sz w:val="28"/>
          <w:szCs w:val="28"/>
          <w:highlight w:val="none"/>
        </w:rPr>
      </w:pPr>
    </w:p>
    <w:p w14:paraId="13B1DBE2">
      <w:pPr>
        <w:rPr>
          <w:color w:val="auto"/>
          <w:sz w:val="28"/>
          <w:szCs w:val="28"/>
          <w:highlight w:val="none"/>
        </w:rPr>
      </w:pPr>
      <w:r>
        <w:rPr>
          <w:rFonts w:hint="eastAsia" w:hAnsi="宋体" w:cs="宋体"/>
          <w:color w:val="auto"/>
          <w:kern w:val="0"/>
          <w:sz w:val="28"/>
          <w:szCs w:val="28"/>
          <w:highlight w:val="none"/>
        </w:rPr>
        <w:t>注：以上人员一人一岗，不得重复。除总监理工程师外，拟委派的监理机构其他人员不作为形式评审、资格评审、响应性评审的审查内容，只作为综合评分的评审依据。</w:t>
      </w:r>
    </w:p>
    <w:p w14:paraId="15F6EFDA">
      <w:pPr>
        <w:wordWrap w:val="0"/>
        <w:adjustRightInd w:val="0"/>
        <w:snapToGrid w:val="0"/>
        <w:spacing w:line="360" w:lineRule="auto"/>
        <w:ind w:firstLine="482" w:firstLineChars="200"/>
        <w:rPr>
          <w:rFonts w:hAnsi="宋体" w:cs="宋体"/>
          <w:snapToGrid w:val="0"/>
          <w:color w:val="auto"/>
          <w:kern w:val="0"/>
          <w:szCs w:val="24"/>
          <w:highlight w:val="none"/>
        </w:rPr>
      </w:pPr>
      <w:r>
        <w:rPr>
          <w:rFonts w:hint="eastAsia" w:hAnsi="宋体" w:cs="宋体"/>
          <w:b/>
          <w:bCs/>
          <w:snapToGrid w:val="0"/>
          <w:color w:val="auto"/>
          <w:kern w:val="0"/>
          <w:szCs w:val="24"/>
          <w:highlight w:val="none"/>
        </w:rPr>
        <w:t xml:space="preserve">15.5.2 </w:t>
      </w:r>
      <w:r>
        <w:rPr>
          <w:rFonts w:hint="eastAsia" w:hAnsi="宋体" w:cs="宋体"/>
          <w:snapToGrid w:val="0"/>
          <w:color w:val="auto"/>
          <w:kern w:val="0"/>
          <w:szCs w:val="24"/>
          <w:highlight w:val="none"/>
        </w:rPr>
        <w:t>否决投标说明</w:t>
      </w:r>
    </w:p>
    <w:p w14:paraId="4CADBCAA">
      <w:pPr>
        <w:wordWrap w:val="0"/>
        <w:adjustRightInd w:val="0"/>
        <w:snapToGrid w:val="0"/>
        <w:spacing w:line="360" w:lineRule="auto"/>
        <w:ind w:firstLine="562"/>
        <w:rPr>
          <w:rFonts w:hAnsi="宋体" w:cs="宋体"/>
          <w:snapToGrid w:val="0"/>
          <w:color w:val="auto"/>
          <w:kern w:val="0"/>
          <w:szCs w:val="24"/>
          <w:highlight w:val="none"/>
        </w:rPr>
      </w:pPr>
      <w:r>
        <w:rPr>
          <w:rFonts w:hint="eastAsia" w:hAnsi="宋体" w:cs="宋体"/>
          <w:snapToGrid w:val="0"/>
          <w:color w:val="auto"/>
          <w:kern w:val="0"/>
          <w:szCs w:val="24"/>
          <w:highlight w:val="none"/>
        </w:rPr>
        <w:t>详细评审阶段否决投标的全部条件，在本章第四节“否决投标条件”第</w:t>
      </w:r>
      <w:r>
        <w:rPr>
          <w:rFonts w:hint="eastAsia" w:hAnsi="宋体" w:cs="宋体"/>
          <w:b/>
          <w:bCs/>
          <w:snapToGrid w:val="0"/>
          <w:color w:val="auto"/>
          <w:kern w:val="0"/>
          <w:szCs w:val="24"/>
          <w:highlight w:val="none"/>
        </w:rPr>
        <w:t>4</w:t>
      </w:r>
      <w:r>
        <w:rPr>
          <w:rFonts w:hint="eastAsia" w:hAnsi="宋体" w:cs="宋体"/>
          <w:snapToGrid w:val="0"/>
          <w:color w:val="auto"/>
          <w:kern w:val="0"/>
          <w:szCs w:val="24"/>
          <w:highlight w:val="none"/>
        </w:rPr>
        <w:t>条中集中列示。投标人有其中所列任何一种情形的，由评标委员会否决其投标。经详细评审后，若所有投标均被否决，招标人应当依法重新招标。</w:t>
      </w:r>
    </w:p>
    <w:p w14:paraId="200CF558">
      <w:pPr>
        <w:wordWrap w:val="0"/>
        <w:adjustRightInd w:val="0"/>
        <w:snapToGrid w:val="0"/>
        <w:spacing w:line="360" w:lineRule="auto"/>
        <w:ind w:firstLine="482" w:firstLineChars="200"/>
        <w:rPr>
          <w:rFonts w:hAnsi="宋体" w:cs="宋体"/>
          <w:b/>
          <w:snapToGrid w:val="0"/>
          <w:color w:val="auto"/>
          <w:kern w:val="0"/>
          <w:szCs w:val="24"/>
          <w:highlight w:val="none"/>
        </w:rPr>
      </w:pPr>
      <w:r>
        <w:rPr>
          <w:rFonts w:hint="eastAsia" w:hAnsi="宋体" w:cs="宋体"/>
          <w:b/>
          <w:bCs/>
          <w:snapToGrid w:val="0"/>
          <w:color w:val="auto"/>
          <w:kern w:val="0"/>
          <w:szCs w:val="24"/>
          <w:highlight w:val="none"/>
        </w:rPr>
        <w:t>注：投标人在详细评审阶段根据评分方法提供的佐证材料，其合法性、有效性和准确性不符合要求的，有关评分因素的评分按相应评分标准处理，但不否决投标。</w:t>
      </w:r>
    </w:p>
    <w:p w14:paraId="189E4120">
      <w:pPr>
        <w:wordWrap w:val="0"/>
        <w:adjustRightInd w:val="0"/>
        <w:snapToGrid w:val="0"/>
        <w:spacing w:line="360" w:lineRule="auto"/>
        <w:ind w:firstLine="482" w:firstLineChars="200"/>
        <w:outlineLvl w:val="2"/>
        <w:rPr>
          <w:rFonts w:hAnsi="宋体" w:cs="宋体"/>
          <w:b/>
          <w:snapToGrid w:val="0"/>
          <w:color w:val="auto"/>
          <w:kern w:val="0"/>
          <w:szCs w:val="24"/>
          <w:highlight w:val="none"/>
        </w:rPr>
      </w:pPr>
      <w:bookmarkStart w:id="58" w:name="_Toc9172"/>
      <w:r>
        <w:rPr>
          <w:rFonts w:hint="eastAsia" w:hAnsi="宋体" w:cs="宋体"/>
          <w:b/>
          <w:snapToGrid w:val="0"/>
          <w:color w:val="auto"/>
          <w:kern w:val="0"/>
          <w:szCs w:val="24"/>
          <w:highlight w:val="none"/>
        </w:rPr>
        <w:t>16．推荐</w:t>
      </w:r>
      <w:r>
        <w:rPr>
          <w:rFonts w:hint="eastAsia" w:hAnsi="宋体" w:cs="宋体"/>
          <w:b/>
          <w:snapToGrid w:val="0"/>
          <w:color w:val="auto"/>
          <w:kern w:val="0"/>
          <w:szCs w:val="24"/>
          <w:highlight w:val="none"/>
          <w:lang w:val="en-US" w:eastAsia="zh-CN"/>
        </w:rPr>
        <w:t>定标</w:t>
      </w:r>
      <w:r>
        <w:rPr>
          <w:rFonts w:hint="eastAsia" w:hAnsi="宋体" w:cs="宋体"/>
          <w:b/>
          <w:snapToGrid w:val="0"/>
          <w:color w:val="auto"/>
          <w:kern w:val="0"/>
          <w:szCs w:val="24"/>
          <w:highlight w:val="none"/>
        </w:rPr>
        <w:t>候选人</w:t>
      </w:r>
      <w:bookmarkEnd w:id="58"/>
    </w:p>
    <w:p w14:paraId="523718F4">
      <w:pPr>
        <w:wordWrap w:val="0"/>
        <w:adjustRightInd w:val="0"/>
        <w:snapToGrid w:val="0"/>
        <w:spacing w:line="360" w:lineRule="auto"/>
        <w:ind w:firstLine="482" w:firstLineChars="200"/>
        <w:rPr>
          <w:rFonts w:hint="eastAsia" w:hAnsi="宋体" w:cs="宋体"/>
          <w:snapToGrid w:val="0"/>
          <w:color w:val="auto"/>
          <w:kern w:val="0"/>
          <w:szCs w:val="24"/>
          <w:highlight w:val="none"/>
        </w:rPr>
      </w:pPr>
      <w:r>
        <w:rPr>
          <w:rFonts w:hint="eastAsia" w:hAnsi="宋体" w:cs="宋体"/>
          <w:b/>
          <w:bCs/>
          <w:snapToGrid w:val="0"/>
          <w:color w:val="auto"/>
          <w:kern w:val="0"/>
          <w:szCs w:val="24"/>
          <w:highlight w:val="none"/>
          <w:lang w:val="en-US" w:eastAsia="zh-CN"/>
        </w:rPr>
        <w:t>16.1</w:t>
      </w:r>
      <w:r>
        <w:rPr>
          <w:rFonts w:hint="eastAsia" w:hAnsi="宋体" w:cs="宋体"/>
          <w:snapToGrid w:val="0"/>
          <w:color w:val="auto"/>
          <w:kern w:val="0"/>
          <w:szCs w:val="24"/>
          <w:highlight w:val="none"/>
        </w:rPr>
        <w:t>评标委员会根据招标文件规定的评分细则，对招标文件中的各评审因素进行评审、比较、打分，将得分前5名不排序</w:t>
      </w:r>
      <w:r>
        <w:rPr>
          <w:rFonts w:hint="eastAsia" w:ascii="宋体" w:hAnsi="宋体" w:eastAsia="宋体" w:cs="宋体"/>
          <w:color w:val="auto"/>
          <w:sz w:val="24"/>
          <w:szCs w:val="24"/>
          <w:highlight w:val="none"/>
        </w:rPr>
        <w:t>（按企业统一社会信用代码后4位大小排位</w:t>
      </w:r>
      <w:r>
        <w:rPr>
          <w:rFonts w:hint="eastAsia" w:ascii="宋体" w:hAnsi="宋体" w:cs="宋体"/>
          <w:snapToGrid w:val="0"/>
          <w:color w:val="auto"/>
          <w:kern w:val="0"/>
          <w:sz w:val="24"/>
          <w:szCs w:val="24"/>
          <w:highlight w:val="none"/>
          <w:lang w:eastAsia="zh-CN"/>
        </w:rPr>
        <w:t>，</w:t>
      </w:r>
      <w:r>
        <w:rPr>
          <w:rFonts w:hint="eastAsia" w:ascii="宋体" w:hAnsi="宋体" w:cs="宋体"/>
          <w:snapToGrid w:val="0"/>
          <w:color w:val="auto"/>
          <w:kern w:val="0"/>
          <w:sz w:val="24"/>
          <w:szCs w:val="24"/>
          <w:highlight w:val="none"/>
          <w:lang w:val="en-US" w:eastAsia="zh-CN"/>
        </w:rPr>
        <w:t>其中：</w:t>
      </w:r>
      <w:r>
        <w:rPr>
          <w:rFonts w:hint="eastAsia" w:hAnsi="宋体"/>
          <w:color w:val="auto"/>
          <w:sz w:val="24"/>
          <w:szCs w:val="24"/>
          <w:highlight w:val="none"/>
          <w:lang w:eastAsia="zh-CN"/>
        </w:rPr>
        <w:t>数字＜字母、字母按A→Z顺序</w:t>
      </w:r>
      <w:r>
        <w:rPr>
          <w:rFonts w:hint="eastAsia" w:ascii="宋体" w:hAnsi="宋体" w:eastAsia="宋体" w:cs="宋体"/>
          <w:color w:val="auto"/>
          <w:sz w:val="24"/>
          <w:szCs w:val="24"/>
          <w:highlight w:val="none"/>
        </w:rPr>
        <w:t>）</w:t>
      </w:r>
      <w:r>
        <w:rPr>
          <w:rFonts w:hint="eastAsia" w:hAnsi="宋体" w:cs="宋体"/>
          <w:snapToGrid w:val="0"/>
          <w:color w:val="auto"/>
          <w:kern w:val="0"/>
          <w:szCs w:val="24"/>
          <w:highlight w:val="none"/>
        </w:rPr>
        <w:t>的的投标人作为定标候选人推荐给招标人，并对每个定标候选人的优势、风险等评审情况进行说明。当投标人综合总得分相同时，以报价低为前；当投标人综合总得分相同且报价相同时，由评标委员会投票确定排前。</w:t>
      </w:r>
    </w:p>
    <w:p w14:paraId="714FCB8F">
      <w:pPr>
        <w:wordWrap w:val="0"/>
        <w:adjustRightInd w:val="0"/>
        <w:snapToGrid w:val="0"/>
        <w:spacing w:line="360" w:lineRule="auto"/>
        <w:ind w:firstLine="482" w:firstLineChars="200"/>
        <w:rPr>
          <w:rFonts w:hAnsi="宋体" w:cs="宋体"/>
          <w:snapToGrid w:val="0"/>
          <w:color w:val="auto"/>
          <w:kern w:val="0"/>
          <w:szCs w:val="24"/>
          <w:highlight w:val="none"/>
        </w:rPr>
      </w:pPr>
      <w:r>
        <w:rPr>
          <w:rFonts w:hint="eastAsia" w:hAnsi="宋体" w:cs="宋体"/>
          <w:b/>
          <w:bCs/>
          <w:snapToGrid w:val="0"/>
          <w:color w:val="auto"/>
          <w:kern w:val="0"/>
          <w:szCs w:val="24"/>
          <w:highlight w:val="none"/>
          <w:lang w:val="en-US" w:eastAsia="zh-CN"/>
        </w:rPr>
        <w:t>16.2</w:t>
      </w:r>
      <w:r>
        <w:rPr>
          <w:rFonts w:hint="eastAsia" w:hAnsi="宋体" w:cs="宋体"/>
          <w:snapToGrid w:val="0"/>
          <w:color w:val="auto"/>
          <w:kern w:val="0"/>
          <w:szCs w:val="24"/>
          <w:highlight w:val="none"/>
        </w:rPr>
        <w:t>定标候选人得分只作为评标委员会的推荐依据，不作为定标委员会对中标候选人排序的依据。当有效投标人数量不足5名但满足法定要求时，所有通过评审的有效投标人均应作为定标候选人。</w:t>
      </w:r>
    </w:p>
    <w:p w14:paraId="741B7D3F">
      <w:pPr>
        <w:wordWrap w:val="0"/>
        <w:adjustRightInd w:val="0"/>
        <w:snapToGrid w:val="0"/>
        <w:spacing w:line="360" w:lineRule="auto"/>
        <w:ind w:firstLine="482" w:firstLineChars="200"/>
        <w:outlineLvl w:val="2"/>
        <w:rPr>
          <w:rFonts w:hAnsi="宋体" w:cs="宋体"/>
          <w:b/>
          <w:snapToGrid w:val="0"/>
          <w:color w:val="auto"/>
          <w:kern w:val="0"/>
          <w:szCs w:val="24"/>
          <w:highlight w:val="none"/>
        </w:rPr>
      </w:pPr>
      <w:bookmarkStart w:id="59" w:name="_Toc30223"/>
      <w:r>
        <w:rPr>
          <w:rFonts w:hint="eastAsia" w:hAnsi="宋体" w:cs="宋体"/>
          <w:b/>
          <w:snapToGrid w:val="0"/>
          <w:color w:val="auto"/>
          <w:kern w:val="0"/>
          <w:szCs w:val="24"/>
          <w:highlight w:val="none"/>
        </w:rPr>
        <w:t>17．评标结果公示</w:t>
      </w:r>
      <w:bookmarkEnd w:id="59"/>
    </w:p>
    <w:p w14:paraId="57F98F1D">
      <w:pPr>
        <w:wordWrap w:val="0"/>
        <w:adjustRightInd w:val="0"/>
        <w:snapToGrid w:val="0"/>
        <w:spacing w:line="360" w:lineRule="auto"/>
        <w:ind w:firstLine="482" w:firstLineChars="200"/>
        <w:rPr>
          <w:rFonts w:hint="eastAsia" w:hAnsi="宋体" w:cs="宋体"/>
          <w:b w:val="0"/>
          <w:bCs w:val="0"/>
          <w:snapToGrid w:val="0"/>
          <w:color w:val="auto"/>
          <w:kern w:val="0"/>
          <w:szCs w:val="24"/>
          <w:highlight w:val="none"/>
        </w:rPr>
      </w:pPr>
      <w:r>
        <w:rPr>
          <w:rFonts w:hint="eastAsia" w:hAnsi="宋体" w:cs="宋体"/>
          <w:b/>
          <w:bCs/>
          <w:snapToGrid w:val="0"/>
          <w:color w:val="auto"/>
          <w:kern w:val="0"/>
          <w:szCs w:val="24"/>
          <w:highlight w:val="none"/>
          <w:lang w:val="en-US" w:eastAsia="zh-CN"/>
        </w:rPr>
        <w:t>17.1</w:t>
      </w:r>
      <w:r>
        <w:rPr>
          <w:rFonts w:hint="eastAsia" w:hAnsi="宋体" w:cs="宋体"/>
          <w:b w:val="0"/>
          <w:bCs w:val="0"/>
          <w:snapToGrid w:val="0"/>
          <w:color w:val="auto"/>
          <w:kern w:val="0"/>
          <w:szCs w:val="24"/>
          <w:highlight w:val="none"/>
        </w:rPr>
        <w:t>评标委员会按照投标人评审综合总得分由高到低的原则,向招标人推荐已明确的定标候选人数量（不标明排序）。评标委员会推荐定标候选人后，招标人应</w:t>
      </w:r>
      <w:r>
        <w:rPr>
          <w:rFonts w:hint="eastAsia" w:hAnsi="宋体" w:cs="宋体"/>
          <w:b w:val="0"/>
          <w:bCs w:val="0"/>
          <w:snapToGrid w:val="0"/>
          <w:color w:val="auto"/>
          <w:kern w:val="0"/>
          <w:szCs w:val="24"/>
          <w:highlight w:val="none"/>
          <w:lang w:val="en-US" w:eastAsia="zh-CN"/>
        </w:rPr>
        <w:t>在收到评标报告之日起3</w:t>
      </w:r>
      <w:r>
        <w:rPr>
          <w:rFonts w:hint="eastAsia" w:hAnsi="宋体" w:cs="宋体"/>
          <w:b w:val="0"/>
          <w:bCs w:val="0"/>
          <w:snapToGrid w:val="0"/>
          <w:color w:val="auto"/>
          <w:kern w:val="0"/>
          <w:szCs w:val="24"/>
          <w:highlight w:val="none"/>
        </w:rPr>
        <w:t>日内将定标候选人和评标情况在广东省招标投标监管网和全国公共资源交易平台（广东省·韶关市）建设工程交易系统上公示，公示时间不少于3日。公示主要内容包括：（1）定标候选人名称、投标报价、业绩奖项、质量、工期、拟派驻招标项目管理机构人员信息等；（2）定标候选人按照招标文件要求承诺的项目负责人姓名及相关证书名称和编号；（3）响应招标文件要求的资格能力条件；（4）提出异议的渠道和方式；（5）评标专家代码（评标专家姓名可用代码进行标示，如专家一、专家二等）及其对应的具体评标意见（含对否决投标人相关意见等）以及评标报告；（6）投标文件；（7）招标文件确认公示的其他内容。</w:t>
      </w:r>
    </w:p>
    <w:p w14:paraId="074B2CC9">
      <w:pPr>
        <w:wordWrap w:val="0"/>
        <w:adjustRightInd w:val="0"/>
        <w:snapToGrid w:val="0"/>
        <w:spacing w:line="360" w:lineRule="auto"/>
        <w:ind w:firstLine="482" w:firstLineChars="200"/>
        <w:rPr>
          <w:rFonts w:hint="eastAsia" w:hAnsi="宋体" w:cs="宋体"/>
          <w:b w:val="0"/>
          <w:bCs w:val="0"/>
          <w:snapToGrid w:val="0"/>
          <w:color w:val="auto"/>
          <w:kern w:val="0"/>
          <w:szCs w:val="24"/>
          <w:highlight w:val="none"/>
        </w:rPr>
      </w:pPr>
      <w:r>
        <w:rPr>
          <w:rFonts w:hint="eastAsia" w:hAnsi="宋体" w:cs="宋体"/>
          <w:b/>
          <w:bCs/>
          <w:snapToGrid w:val="0"/>
          <w:color w:val="auto"/>
          <w:kern w:val="0"/>
          <w:szCs w:val="24"/>
          <w:highlight w:val="none"/>
        </w:rPr>
        <w:t>1</w:t>
      </w:r>
      <w:r>
        <w:rPr>
          <w:rFonts w:hint="eastAsia" w:hAnsi="宋体" w:cs="宋体"/>
          <w:b/>
          <w:bCs/>
          <w:snapToGrid w:val="0"/>
          <w:color w:val="auto"/>
          <w:kern w:val="0"/>
          <w:szCs w:val="24"/>
          <w:highlight w:val="none"/>
          <w:lang w:val="en-US" w:eastAsia="zh-CN"/>
        </w:rPr>
        <w:t>7</w:t>
      </w:r>
      <w:r>
        <w:rPr>
          <w:rFonts w:hint="eastAsia" w:hAnsi="宋体" w:cs="宋体"/>
          <w:b/>
          <w:bCs/>
          <w:snapToGrid w:val="0"/>
          <w:color w:val="auto"/>
          <w:kern w:val="0"/>
          <w:szCs w:val="24"/>
          <w:highlight w:val="none"/>
        </w:rPr>
        <w:t>.2</w:t>
      </w:r>
      <w:r>
        <w:rPr>
          <w:rFonts w:hint="eastAsia" w:hAnsi="宋体" w:cs="宋体"/>
          <w:b w:val="0"/>
          <w:bCs w:val="0"/>
          <w:snapToGrid w:val="0"/>
          <w:color w:val="auto"/>
          <w:kern w:val="0"/>
          <w:szCs w:val="24"/>
          <w:highlight w:val="none"/>
        </w:rPr>
        <w:t>投标人对评标结果、定标候选人投标文件、评标过程有异议的，必须在定标候选人公示期间向招标人提出书面异议，否则招标人不予受理。经招标人书面答复，异议人仍不满意的，可在法律规定的时限内向行政监督部门提出书面投诉。异议（投诉）提出、处理的具体办法和要求，按照《韶关市工程建设项目招标投标活动异议和投诉处理办法》（韶法审〔2020〕19 号）执行。如通过交易服务平台提出异议，投标人必须上传提交异议书扫描件（作为附件），异议书格式内容按照《韶关市工程建设项目招标投标活动异议和投诉处理办法》（韶法审〔2020〕19 号）执行，否则招标人不予受理。投标人提出异议后，必须及时通知招标人查收，否则，由此造成的超出法律规定时限的后果，由投标人自行承担。招标人受理异议后，投标人须及时向招标人提交书面异议。项目如收到异议、投诉等情形，可以根据需要从交易中心处调取纸质档案。</w:t>
      </w:r>
    </w:p>
    <w:p w14:paraId="64317B3C">
      <w:pPr>
        <w:wordWrap w:val="0"/>
        <w:adjustRightInd w:val="0"/>
        <w:snapToGrid w:val="0"/>
        <w:spacing w:line="360" w:lineRule="auto"/>
        <w:ind w:firstLine="480" w:firstLineChars="200"/>
        <w:rPr>
          <w:rFonts w:hint="eastAsia" w:hAnsi="宋体" w:cs="宋体"/>
          <w:b w:val="0"/>
          <w:bCs w:val="0"/>
          <w:snapToGrid w:val="0"/>
          <w:color w:val="auto"/>
          <w:kern w:val="0"/>
          <w:szCs w:val="24"/>
          <w:highlight w:val="none"/>
        </w:rPr>
      </w:pPr>
    </w:p>
    <w:p w14:paraId="61CC0BF9">
      <w:pPr>
        <w:wordWrap w:val="0"/>
        <w:adjustRightInd w:val="0"/>
        <w:snapToGrid w:val="0"/>
        <w:spacing w:line="360" w:lineRule="auto"/>
        <w:ind w:firstLine="480" w:firstLineChars="200"/>
        <w:rPr>
          <w:rFonts w:hint="eastAsia" w:hAnsi="宋体" w:cs="宋体"/>
          <w:b w:val="0"/>
          <w:bCs w:val="0"/>
          <w:snapToGrid w:val="0"/>
          <w:color w:val="auto"/>
          <w:kern w:val="0"/>
          <w:szCs w:val="24"/>
          <w:highlight w:val="none"/>
        </w:rPr>
      </w:pPr>
    </w:p>
    <w:p w14:paraId="58C25B64">
      <w:pPr>
        <w:wordWrap w:val="0"/>
        <w:adjustRightInd w:val="0"/>
        <w:snapToGrid w:val="0"/>
        <w:spacing w:line="360" w:lineRule="auto"/>
        <w:ind w:firstLine="480" w:firstLineChars="200"/>
        <w:rPr>
          <w:rFonts w:hint="eastAsia" w:hAnsi="宋体" w:cs="宋体"/>
          <w:b w:val="0"/>
          <w:bCs w:val="0"/>
          <w:snapToGrid w:val="0"/>
          <w:color w:val="auto"/>
          <w:kern w:val="0"/>
          <w:szCs w:val="24"/>
          <w:highlight w:val="none"/>
        </w:rPr>
      </w:pPr>
    </w:p>
    <w:p w14:paraId="64649077">
      <w:pPr>
        <w:wordWrap w:val="0"/>
        <w:adjustRightInd w:val="0"/>
        <w:snapToGrid w:val="0"/>
        <w:spacing w:line="360" w:lineRule="auto"/>
        <w:ind w:firstLine="480" w:firstLineChars="200"/>
        <w:rPr>
          <w:rFonts w:hint="eastAsia" w:hAnsi="宋体" w:cs="宋体"/>
          <w:b w:val="0"/>
          <w:bCs w:val="0"/>
          <w:snapToGrid w:val="0"/>
          <w:color w:val="auto"/>
          <w:kern w:val="0"/>
          <w:szCs w:val="24"/>
          <w:highlight w:val="none"/>
        </w:rPr>
      </w:pPr>
    </w:p>
    <w:p w14:paraId="00062FE3">
      <w:pPr>
        <w:wordWrap w:val="0"/>
        <w:adjustRightInd w:val="0"/>
        <w:snapToGrid w:val="0"/>
        <w:spacing w:line="360" w:lineRule="auto"/>
        <w:ind w:firstLine="480" w:firstLineChars="200"/>
        <w:rPr>
          <w:rFonts w:hint="eastAsia" w:hAnsi="宋体" w:cs="宋体"/>
          <w:b w:val="0"/>
          <w:bCs w:val="0"/>
          <w:snapToGrid w:val="0"/>
          <w:color w:val="auto"/>
          <w:kern w:val="0"/>
          <w:szCs w:val="24"/>
          <w:highlight w:val="none"/>
        </w:rPr>
      </w:pPr>
    </w:p>
    <w:p w14:paraId="794C4D8B">
      <w:pPr>
        <w:wordWrap w:val="0"/>
        <w:adjustRightInd w:val="0"/>
        <w:snapToGrid w:val="0"/>
        <w:spacing w:line="360" w:lineRule="auto"/>
        <w:ind w:firstLine="480" w:firstLineChars="200"/>
        <w:rPr>
          <w:rFonts w:hint="eastAsia" w:hAnsi="宋体" w:cs="宋体"/>
          <w:b w:val="0"/>
          <w:bCs w:val="0"/>
          <w:snapToGrid w:val="0"/>
          <w:color w:val="auto"/>
          <w:kern w:val="0"/>
          <w:szCs w:val="24"/>
          <w:highlight w:val="none"/>
        </w:rPr>
      </w:pPr>
    </w:p>
    <w:p w14:paraId="3AE8DB7B">
      <w:pPr>
        <w:wordWrap w:val="0"/>
        <w:adjustRightInd w:val="0"/>
        <w:snapToGrid w:val="0"/>
        <w:spacing w:line="360" w:lineRule="auto"/>
        <w:ind w:firstLine="480" w:firstLineChars="200"/>
        <w:rPr>
          <w:rFonts w:hint="eastAsia" w:hAnsi="宋体" w:cs="宋体"/>
          <w:b w:val="0"/>
          <w:bCs w:val="0"/>
          <w:snapToGrid w:val="0"/>
          <w:color w:val="auto"/>
          <w:kern w:val="0"/>
          <w:szCs w:val="24"/>
          <w:highlight w:val="none"/>
        </w:rPr>
      </w:pPr>
    </w:p>
    <w:p w14:paraId="30E260DE">
      <w:pPr>
        <w:wordWrap w:val="0"/>
        <w:adjustRightInd w:val="0"/>
        <w:snapToGrid w:val="0"/>
        <w:spacing w:line="360" w:lineRule="auto"/>
        <w:ind w:firstLine="480" w:firstLineChars="200"/>
        <w:rPr>
          <w:rFonts w:hint="eastAsia" w:hAnsi="宋体" w:cs="宋体"/>
          <w:b w:val="0"/>
          <w:bCs w:val="0"/>
          <w:snapToGrid w:val="0"/>
          <w:color w:val="auto"/>
          <w:kern w:val="0"/>
          <w:szCs w:val="24"/>
          <w:highlight w:val="none"/>
        </w:rPr>
      </w:pPr>
    </w:p>
    <w:p w14:paraId="04F4EC8A">
      <w:pPr>
        <w:wordWrap w:val="0"/>
        <w:adjustRightInd w:val="0"/>
        <w:snapToGrid w:val="0"/>
        <w:spacing w:line="360" w:lineRule="auto"/>
        <w:ind w:firstLine="480" w:firstLineChars="200"/>
        <w:rPr>
          <w:rFonts w:hint="eastAsia" w:hAnsi="宋体" w:cs="宋体"/>
          <w:b w:val="0"/>
          <w:bCs w:val="0"/>
          <w:snapToGrid w:val="0"/>
          <w:color w:val="auto"/>
          <w:kern w:val="0"/>
          <w:szCs w:val="24"/>
          <w:highlight w:val="none"/>
        </w:rPr>
      </w:pPr>
    </w:p>
    <w:p w14:paraId="10D275D9">
      <w:pPr>
        <w:wordWrap w:val="0"/>
        <w:adjustRightInd w:val="0"/>
        <w:snapToGrid w:val="0"/>
        <w:spacing w:line="360" w:lineRule="auto"/>
        <w:ind w:firstLine="480" w:firstLineChars="200"/>
        <w:rPr>
          <w:rFonts w:hint="eastAsia" w:hAnsi="宋体" w:cs="宋体"/>
          <w:b w:val="0"/>
          <w:bCs w:val="0"/>
          <w:snapToGrid w:val="0"/>
          <w:color w:val="auto"/>
          <w:kern w:val="0"/>
          <w:szCs w:val="24"/>
          <w:highlight w:val="none"/>
        </w:rPr>
      </w:pPr>
    </w:p>
    <w:p w14:paraId="605C10A6">
      <w:pPr>
        <w:wordWrap w:val="0"/>
        <w:adjustRightInd w:val="0"/>
        <w:snapToGrid w:val="0"/>
        <w:spacing w:line="360" w:lineRule="auto"/>
        <w:ind w:firstLine="480" w:firstLineChars="200"/>
        <w:rPr>
          <w:rFonts w:hint="eastAsia" w:hAnsi="宋体" w:cs="宋体"/>
          <w:b w:val="0"/>
          <w:bCs w:val="0"/>
          <w:snapToGrid w:val="0"/>
          <w:color w:val="auto"/>
          <w:kern w:val="0"/>
          <w:szCs w:val="24"/>
          <w:highlight w:val="none"/>
        </w:rPr>
      </w:pPr>
    </w:p>
    <w:p w14:paraId="41592EBC">
      <w:pPr>
        <w:wordWrap w:val="0"/>
        <w:adjustRightInd w:val="0"/>
        <w:snapToGrid w:val="0"/>
        <w:spacing w:line="360" w:lineRule="auto"/>
        <w:ind w:firstLine="480" w:firstLineChars="200"/>
        <w:rPr>
          <w:rFonts w:hint="eastAsia" w:hAnsi="宋体" w:cs="宋体"/>
          <w:b w:val="0"/>
          <w:bCs w:val="0"/>
          <w:snapToGrid w:val="0"/>
          <w:color w:val="auto"/>
          <w:kern w:val="0"/>
          <w:szCs w:val="24"/>
          <w:highlight w:val="none"/>
        </w:rPr>
      </w:pPr>
    </w:p>
    <w:p w14:paraId="59B28003">
      <w:pPr>
        <w:wordWrap w:val="0"/>
        <w:adjustRightInd w:val="0"/>
        <w:snapToGrid w:val="0"/>
        <w:spacing w:line="360" w:lineRule="auto"/>
        <w:ind w:firstLine="480" w:firstLineChars="200"/>
        <w:rPr>
          <w:rFonts w:hint="eastAsia" w:hAnsi="宋体" w:cs="宋体"/>
          <w:b w:val="0"/>
          <w:bCs w:val="0"/>
          <w:snapToGrid w:val="0"/>
          <w:color w:val="auto"/>
          <w:kern w:val="0"/>
          <w:szCs w:val="24"/>
          <w:highlight w:val="none"/>
        </w:rPr>
      </w:pPr>
    </w:p>
    <w:p w14:paraId="6DB62438">
      <w:pPr>
        <w:wordWrap w:val="0"/>
        <w:adjustRightInd w:val="0"/>
        <w:snapToGrid w:val="0"/>
        <w:spacing w:line="360" w:lineRule="auto"/>
        <w:ind w:firstLine="480" w:firstLineChars="200"/>
        <w:rPr>
          <w:rFonts w:hint="eastAsia" w:hAnsi="宋体" w:cs="宋体"/>
          <w:b w:val="0"/>
          <w:bCs w:val="0"/>
          <w:snapToGrid w:val="0"/>
          <w:color w:val="auto"/>
          <w:kern w:val="0"/>
          <w:szCs w:val="24"/>
          <w:highlight w:val="none"/>
        </w:rPr>
      </w:pPr>
    </w:p>
    <w:p w14:paraId="6106D8C0">
      <w:pPr>
        <w:wordWrap w:val="0"/>
        <w:adjustRightInd w:val="0"/>
        <w:snapToGrid w:val="0"/>
        <w:spacing w:line="360" w:lineRule="auto"/>
        <w:ind w:firstLine="480" w:firstLineChars="200"/>
        <w:rPr>
          <w:rFonts w:hint="eastAsia" w:hAnsi="宋体" w:cs="宋体"/>
          <w:b w:val="0"/>
          <w:bCs w:val="0"/>
          <w:snapToGrid w:val="0"/>
          <w:color w:val="auto"/>
          <w:kern w:val="0"/>
          <w:szCs w:val="24"/>
          <w:highlight w:val="none"/>
        </w:rPr>
      </w:pPr>
    </w:p>
    <w:p w14:paraId="413DFE92">
      <w:pPr>
        <w:wordWrap w:val="0"/>
        <w:adjustRightInd w:val="0"/>
        <w:snapToGrid w:val="0"/>
        <w:spacing w:line="360" w:lineRule="auto"/>
        <w:ind w:firstLine="480" w:firstLineChars="200"/>
        <w:rPr>
          <w:rFonts w:hint="eastAsia" w:hAnsi="宋体" w:cs="宋体"/>
          <w:b w:val="0"/>
          <w:bCs w:val="0"/>
          <w:snapToGrid w:val="0"/>
          <w:color w:val="auto"/>
          <w:kern w:val="0"/>
          <w:szCs w:val="24"/>
          <w:highlight w:val="none"/>
        </w:rPr>
      </w:pPr>
    </w:p>
    <w:p w14:paraId="5B3D6517">
      <w:pPr>
        <w:wordWrap w:val="0"/>
        <w:adjustRightInd w:val="0"/>
        <w:snapToGrid w:val="0"/>
        <w:spacing w:line="360" w:lineRule="auto"/>
        <w:ind w:firstLine="480" w:firstLineChars="200"/>
        <w:rPr>
          <w:rFonts w:hint="eastAsia" w:hAnsi="宋体" w:cs="宋体"/>
          <w:b w:val="0"/>
          <w:bCs w:val="0"/>
          <w:snapToGrid w:val="0"/>
          <w:color w:val="auto"/>
          <w:kern w:val="0"/>
          <w:szCs w:val="24"/>
          <w:highlight w:val="none"/>
        </w:rPr>
      </w:pPr>
    </w:p>
    <w:p w14:paraId="59C7E566">
      <w:pPr>
        <w:wordWrap w:val="0"/>
        <w:adjustRightInd w:val="0"/>
        <w:snapToGrid w:val="0"/>
        <w:spacing w:line="360" w:lineRule="auto"/>
        <w:ind w:firstLine="480" w:firstLineChars="200"/>
        <w:rPr>
          <w:rFonts w:hint="eastAsia" w:hAnsi="宋体" w:cs="宋体"/>
          <w:b w:val="0"/>
          <w:bCs w:val="0"/>
          <w:snapToGrid w:val="0"/>
          <w:color w:val="auto"/>
          <w:kern w:val="0"/>
          <w:szCs w:val="24"/>
          <w:highlight w:val="none"/>
        </w:rPr>
      </w:pPr>
    </w:p>
    <w:p w14:paraId="73AB629D">
      <w:pPr>
        <w:wordWrap w:val="0"/>
        <w:adjustRightInd w:val="0"/>
        <w:snapToGrid w:val="0"/>
        <w:spacing w:line="360" w:lineRule="auto"/>
        <w:ind w:firstLine="480" w:firstLineChars="200"/>
        <w:rPr>
          <w:rFonts w:hint="eastAsia" w:hAnsi="宋体" w:cs="宋体"/>
          <w:b w:val="0"/>
          <w:bCs w:val="0"/>
          <w:snapToGrid w:val="0"/>
          <w:color w:val="auto"/>
          <w:kern w:val="0"/>
          <w:szCs w:val="24"/>
          <w:highlight w:val="none"/>
        </w:rPr>
      </w:pPr>
    </w:p>
    <w:p w14:paraId="05ECD380">
      <w:pPr>
        <w:wordWrap w:val="0"/>
        <w:adjustRightInd w:val="0"/>
        <w:snapToGrid w:val="0"/>
        <w:spacing w:line="360" w:lineRule="auto"/>
        <w:ind w:firstLine="480" w:firstLineChars="200"/>
        <w:rPr>
          <w:rFonts w:hint="eastAsia" w:hAnsi="宋体" w:cs="宋体"/>
          <w:b w:val="0"/>
          <w:bCs w:val="0"/>
          <w:snapToGrid w:val="0"/>
          <w:color w:val="auto"/>
          <w:kern w:val="0"/>
          <w:szCs w:val="24"/>
          <w:highlight w:val="none"/>
        </w:rPr>
      </w:pPr>
    </w:p>
    <w:p w14:paraId="476E7ABA">
      <w:pPr>
        <w:wordWrap w:val="0"/>
        <w:adjustRightInd w:val="0"/>
        <w:snapToGrid w:val="0"/>
        <w:spacing w:line="360" w:lineRule="auto"/>
        <w:ind w:firstLine="480" w:firstLineChars="200"/>
        <w:rPr>
          <w:rFonts w:hint="eastAsia" w:hAnsi="宋体" w:cs="宋体"/>
          <w:b w:val="0"/>
          <w:bCs w:val="0"/>
          <w:snapToGrid w:val="0"/>
          <w:color w:val="auto"/>
          <w:kern w:val="0"/>
          <w:szCs w:val="24"/>
          <w:highlight w:val="none"/>
        </w:rPr>
      </w:pPr>
    </w:p>
    <w:p w14:paraId="04742476">
      <w:pPr>
        <w:wordWrap w:val="0"/>
        <w:adjustRightInd w:val="0"/>
        <w:snapToGrid w:val="0"/>
        <w:spacing w:line="360" w:lineRule="auto"/>
        <w:ind w:firstLine="480" w:firstLineChars="200"/>
        <w:rPr>
          <w:rFonts w:hint="eastAsia" w:hAnsi="宋体" w:cs="宋体"/>
          <w:b w:val="0"/>
          <w:bCs w:val="0"/>
          <w:snapToGrid w:val="0"/>
          <w:color w:val="auto"/>
          <w:kern w:val="0"/>
          <w:szCs w:val="24"/>
          <w:highlight w:val="none"/>
        </w:rPr>
      </w:pPr>
    </w:p>
    <w:p w14:paraId="4AF7B3F7">
      <w:pPr>
        <w:wordWrap w:val="0"/>
        <w:adjustRightInd w:val="0"/>
        <w:snapToGrid w:val="0"/>
        <w:spacing w:line="360" w:lineRule="auto"/>
        <w:ind w:firstLine="480" w:firstLineChars="200"/>
        <w:rPr>
          <w:rFonts w:hint="eastAsia" w:hAnsi="宋体" w:cs="宋体"/>
          <w:b w:val="0"/>
          <w:bCs w:val="0"/>
          <w:snapToGrid w:val="0"/>
          <w:color w:val="auto"/>
          <w:kern w:val="0"/>
          <w:szCs w:val="24"/>
          <w:highlight w:val="none"/>
        </w:rPr>
      </w:pPr>
    </w:p>
    <w:p w14:paraId="57646AA8">
      <w:pPr>
        <w:wordWrap w:val="0"/>
        <w:adjustRightInd w:val="0"/>
        <w:snapToGrid w:val="0"/>
        <w:spacing w:line="360" w:lineRule="auto"/>
        <w:ind w:firstLine="480" w:firstLineChars="200"/>
        <w:rPr>
          <w:rFonts w:hint="eastAsia" w:hAnsi="宋体" w:cs="宋体"/>
          <w:b w:val="0"/>
          <w:bCs w:val="0"/>
          <w:snapToGrid w:val="0"/>
          <w:color w:val="auto"/>
          <w:kern w:val="0"/>
          <w:szCs w:val="24"/>
          <w:highlight w:val="none"/>
        </w:rPr>
      </w:pPr>
    </w:p>
    <w:p w14:paraId="3E4D3842">
      <w:pPr>
        <w:wordWrap w:val="0"/>
        <w:adjustRightInd w:val="0"/>
        <w:snapToGrid w:val="0"/>
        <w:spacing w:line="360" w:lineRule="auto"/>
        <w:outlineLvl w:val="1"/>
        <w:rPr>
          <w:rFonts w:hAnsi="宋体" w:cs="宋体"/>
          <w:snapToGrid w:val="0"/>
          <w:color w:val="auto"/>
          <w:kern w:val="0"/>
          <w:highlight w:val="none"/>
        </w:rPr>
      </w:pPr>
      <w:bookmarkStart w:id="60" w:name="_Toc23707"/>
      <w:r>
        <w:rPr>
          <w:rFonts w:hint="eastAsia" w:hAnsi="宋体" w:cs="宋体"/>
          <w:b/>
          <w:bCs/>
          <w:snapToGrid w:val="0"/>
          <w:color w:val="auto"/>
          <w:kern w:val="0"/>
          <w:highlight w:val="none"/>
        </w:rPr>
        <w:t>第四节 否决投标条件</w:t>
      </w:r>
      <w:bookmarkEnd w:id="60"/>
    </w:p>
    <w:p w14:paraId="1217DA6A">
      <w:pPr>
        <w:wordWrap w:val="0"/>
        <w:adjustRightInd w:val="0"/>
        <w:snapToGrid w:val="0"/>
        <w:spacing w:line="360" w:lineRule="auto"/>
        <w:rPr>
          <w:rFonts w:hAnsi="宋体" w:cs="宋体"/>
          <w:snapToGrid w:val="0"/>
          <w:color w:val="auto"/>
          <w:kern w:val="0"/>
          <w:highlight w:val="none"/>
        </w:rPr>
      </w:pPr>
      <w:r>
        <w:rPr>
          <w:rFonts w:hint="eastAsia" w:hAnsi="宋体" w:cs="宋体"/>
          <w:snapToGrid w:val="0"/>
          <w:color w:val="auto"/>
          <w:kern w:val="0"/>
          <w:highlight w:val="none"/>
        </w:rPr>
        <w:t xml:space="preserve">    本节所集中列示的否决投标条件，是本章第三节“投标人须知正文”的组成部分，是对本章第三节所规定的否决投标条件的总结和补充。</w:t>
      </w:r>
      <w:r>
        <w:rPr>
          <w:rFonts w:hint="eastAsia" w:hAnsi="宋体" w:cs="宋体"/>
          <w:b/>
          <w:bCs/>
          <w:snapToGrid w:val="0"/>
          <w:color w:val="auto"/>
          <w:kern w:val="0"/>
          <w:highlight w:val="none"/>
        </w:rPr>
        <w:t>投标人未有列入本节情形的，评标时一律不得否决其投标。</w:t>
      </w:r>
      <w:r>
        <w:rPr>
          <w:rFonts w:hint="eastAsia" w:hAnsi="宋体" w:cs="宋体"/>
          <w:snapToGrid w:val="0"/>
          <w:color w:val="auto"/>
          <w:kern w:val="0"/>
          <w:highlight w:val="none"/>
        </w:rPr>
        <w:t>本节所称“规定”均指招标文件的规定。</w:t>
      </w:r>
    </w:p>
    <w:p w14:paraId="487AC297">
      <w:pPr>
        <w:wordWrap w:val="0"/>
        <w:adjustRightInd w:val="0"/>
        <w:snapToGrid w:val="0"/>
        <w:spacing w:line="360" w:lineRule="auto"/>
        <w:ind w:firstLine="480"/>
        <w:outlineLvl w:val="2"/>
        <w:rPr>
          <w:rFonts w:hAnsi="宋体" w:cs="宋体"/>
          <w:snapToGrid w:val="0"/>
          <w:color w:val="auto"/>
          <w:kern w:val="0"/>
          <w:highlight w:val="none"/>
        </w:rPr>
      </w:pPr>
      <w:bookmarkStart w:id="61" w:name="_Toc27116"/>
      <w:r>
        <w:rPr>
          <w:rFonts w:hint="eastAsia" w:hAnsi="宋体" w:cs="宋体"/>
          <w:b/>
          <w:bCs/>
          <w:snapToGrid w:val="0"/>
          <w:color w:val="auto"/>
          <w:kern w:val="0"/>
          <w:highlight w:val="none"/>
        </w:rPr>
        <w:t>1．资格评审环节</w:t>
      </w:r>
      <w:bookmarkEnd w:id="61"/>
    </w:p>
    <w:p w14:paraId="3AA23191">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投标人有下列情形之一的，评标委员会应否决其投标。被否决的投标，不进入形式评审环节。</w:t>
      </w:r>
    </w:p>
    <w:p w14:paraId="584038E0">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（1）有本章第三节第</w:t>
      </w:r>
      <w:r>
        <w:rPr>
          <w:rFonts w:hint="eastAsia" w:hAnsi="宋体" w:cs="宋体"/>
          <w:b/>
          <w:bCs/>
          <w:snapToGrid w:val="0"/>
          <w:color w:val="auto"/>
          <w:kern w:val="0"/>
          <w:highlight w:val="none"/>
        </w:rPr>
        <w:t>2.4</w:t>
      </w:r>
      <w:r>
        <w:rPr>
          <w:rFonts w:hint="eastAsia" w:hAnsi="宋体" w:cs="宋体"/>
          <w:snapToGrid w:val="0"/>
          <w:color w:val="auto"/>
          <w:kern w:val="0"/>
          <w:highlight w:val="none"/>
        </w:rPr>
        <w:t>条“禁止投标条款”规定的任何一种情形；</w:t>
      </w:r>
    </w:p>
    <w:p w14:paraId="6367D397">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（2）投标人资质不符合</w:t>
      </w:r>
      <w:r>
        <w:rPr>
          <w:rFonts w:hint="eastAsia" w:hAnsi="宋体" w:cs="宋体"/>
          <w:snapToGrid w:val="0"/>
          <w:color w:val="auto"/>
          <w:kern w:val="0"/>
          <w:szCs w:val="18"/>
          <w:highlight w:val="none"/>
        </w:rPr>
        <w:t>规定的；</w:t>
      </w:r>
    </w:p>
    <w:p w14:paraId="199BFDE1">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（3）投标人名称与营业执照、资质证书上的企业名称相互不一致的；其资质证书不是由住房城乡建设主管部门颁发的；营业执照、资质证书被吊销、暂扣或不在有效期内的；</w:t>
      </w:r>
    </w:p>
    <w:p w14:paraId="60FCF188">
      <w:pPr>
        <w:wordWrap w:val="0"/>
        <w:adjustRightInd w:val="0"/>
        <w:snapToGrid w:val="0"/>
        <w:spacing w:line="360" w:lineRule="auto"/>
        <w:ind w:firstLine="480"/>
        <w:rPr>
          <w:rFonts w:hAnsi="宋体" w:cs="宋体"/>
          <w:b/>
          <w:bCs/>
          <w:snapToGrid w:val="0"/>
          <w:color w:val="auto"/>
          <w:kern w:val="0"/>
          <w:highlight w:val="none"/>
        </w:rPr>
      </w:pPr>
      <w:r>
        <w:rPr>
          <w:rFonts w:hint="eastAsia" w:hAnsi="宋体" w:cs="宋体"/>
          <w:b/>
          <w:bCs/>
          <w:snapToGrid w:val="0"/>
          <w:color w:val="auto"/>
          <w:kern w:val="0"/>
          <w:highlight w:val="none"/>
        </w:rPr>
        <w:t>注：投标人已经工商变更，但其企业资质证书的企业名称未完成变更的，不得否决其投标；投标人营业执照、资质证书之间登记的信息不一致，应当允许投标人澄清，不得直接否决其投标。</w:t>
      </w:r>
    </w:p>
    <w:p w14:paraId="425792C2">
      <w:pPr>
        <w:wordWrap w:val="0"/>
        <w:adjustRightInd w:val="0"/>
        <w:snapToGrid w:val="0"/>
        <w:spacing w:line="360" w:lineRule="auto"/>
        <w:ind w:firstLine="480"/>
        <w:rPr>
          <w:rFonts w:hAnsi="宋体" w:cs="宋体"/>
          <w:b/>
          <w:bCs/>
          <w:snapToGrid w:val="0"/>
          <w:color w:val="auto"/>
          <w:kern w:val="0"/>
          <w:szCs w:val="22"/>
          <w:highlight w:val="none"/>
        </w:rPr>
      </w:pPr>
      <w:r>
        <w:rPr>
          <w:rFonts w:hint="eastAsia" w:hAnsi="宋体" w:cs="宋体"/>
          <w:b/>
          <w:bCs/>
          <w:snapToGrid w:val="0"/>
          <w:color w:val="auto"/>
          <w:kern w:val="0"/>
          <w:highlight w:val="none"/>
        </w:rPr>
        <w:t>投标人的企业相关证书、人员资质、资格有效期到期的，均按该证书的发证机构相关行业主管部门最新文件执行（如自动顺延或推迟办理延期业务的通知），投标人必须将相关文件附在该证书后面中，证明在开标日继续有效。</w:t>
      </w:r>
      <w:r>
        <w:rPr>
          <w:rFonts w:hint="eastAsia" w:hAnsi="宋体" w:cs="宋体"/>
          <w:b/>
          <w:bCs/>
          <w:snapToGrid w:val="0"/>
          <w:color w:val="auto"/>
          <w:kern w:val="0"/>
          <w:szCs w:val="22"/>
          <w:highlight w:val="none"/>
        </w:rPr>
        <w:t xml:space="preserve">  </w:t>
      </w:r>
    </w:p>
    <w:p w14:paraId="0A6B74E3">
      <w:pPr>
        <w:wordWrap w:val="0"/>
        <w:adjustRightInd w:val="0"/>
        <w:snapToGrid w:val="0"/>
        <w:spacing w:line="360" w:lineRule="auto"/>
        <w:rPr>
          <w:rFonts w:hAnsi="宋体" w:cs="宋体"/>
          <w:snapToGrid w:val="0"/>
          <w:color w:val="auto"/>
          <w:kern w:val="0"/>
          <w:highlight w:val="none"/>
        </w:rPr>
      </w:pPr>
      <w:r>
        <w:rPr>
          <w:rFonts w:hint="eastAsia" w:hAnsi="宋体" w:cs="宋体"/>
          <w:snapToGrid w:val="0"/>
          <w:color w:val="auto"/>
          <w:kern w:val="0"/>
          <w:highlight w:val="none"/>
        </w:rPr>
        <w:t xml:space="preserve">    （4）投标文件中拟派总监理工程师与《开标一览表》不一致的；拟派总监理工程师的条件不符合规定的；擅自修改、遗漏《总监理工程师任职声明》实质性内容的；拟派总监理工程师现阶段有担任其他在施建设工程项目总监理工程师职务，但《</w:t>
      </w:r>
      <w:r>
        <w:rPr>
          <w:rFonts w:hint="eastAsia" w:hAnsi="宋体" w:cs="宋体"/>
          <w:snapToGrid w:val="0"/>
          <w:color w:val="auto"/>
          <w:kern w:val="0"/>
          <w:szCs w:val="18"/>
          <w:highlight w:val="none"/>
        </w:rPr>
        <w:t>总监理工程师任职项目情况表</w:t>
      </w:r>
      <w:r>
        <w:rPr>
          <w:rFonts w:hint="eastAsia" w:hAnsi="宋体" w:cs="宋体"/>
          <w:snapToGrid w:val="0"/>
          <w:color w:val="auto"/>
          <w:kern w:val="0"/>
          <w:highlight w:val="none"/>
        </w:rPr>
        <w:t>》未经任职项目建设单位盖章同意、又未提交任职项目建设单位另行出具的书面同意意见的；</w:t>
      </w:r>
    </w:p>
    <w:p w14:paraId="10954423">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（5）拟派总监理工程师的注册证书不是住房和城乡建设主管部门颁发的，或注册单位与投标人不一致的，或不在有效期内的；</w:t>
      </w:r>
    </w:p>
    <w:p w14:paraId="24597860">
      <w:pPr>
        <w:wordWrap w:val="0"/>
        <w:adjustRightInd w:val="0"/>
        <w:snapToGrid w:val="0"/>
        <w:spacing w:line="360" w:lineRule="auto"/>
        <w:ind w:firstLine="480"/>
        <w:rPr>
          <w:rFonts w:hAnsi="宋体" w:cs="宋体"/>
          <w:b/>
          <w:bCs/>
          <w:snapToGrid w:val="0"/>
          <w:color w:val="auto"/>
          <w:kern w:val="0"/>
          <w:highlight w:val="none"/>
        </w:rPr>
      </w:pPr>
      <w:r>
        <w:rPr>
          <w:rFonts w:hint="eastAsia" w:hAnsi="宋体" w:cs="宋体"/>
          <w:b/>
          <w:bCs/>
          <w:snapToGrid w:val="0"/>
          <w:color w:val="auto"/>
          <w:kern w:val="0"/>
          <w:highlight w:val="none"/>
        </w:rPr>
        <w:t>注：投标人已经工商变更，但其员工执业资格注册证书的注册单位名称未完成变更的，不得否决其投标。</w:t>
      </w:r>
    </w:p>
    <w:p w14:paraId="7D393B08">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（6）招标文件规定不接受联合体投标，但以联合体投标的；</w:t>
      </w:r>
    </w:p>
    <w:p w14:paraId="6F29274A">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（7）投标人为外省企业，但未提供“进粤企业和人员诚信信息登记平台”企业和拟派人员信息情况打印页或网页截图的。</w:t>
      </w:r>
    </w:p>
    <w:p w14:paraId="68BFFAD2">
      <w:pPr>
        <w:wordWrap w:val="0"/>
        <w:adjustRightInd w:val="0"/>
        <w:snapToGrid w:val="0"/>
        <w:spacing w:line="360" w:lineRule="auto"/>
        <w:ind w:firstLine="480"/>
        <w:outlineLvl w:val="2"/>
        <w:rPr>
          <w:rFonts w:hAnsi="宋体" w:cs="宋体"/>
          <w:snapToGrid w:val="0"/>
          <w:color w:val="auto"/>
          <w:kern w:val="0"/>
          <w:highlight w:val="none"/>
        </w:rPr>
      </w:pPr>
      <w:bookmarkStart w:id="62" w:name="_Toc13579"/>
      <w:r>
        <w:rPr>
          <w:rFonts w:hint="eastAsia" w:hAnsi="宋体" w:cs="宋体"/>
          <w:b/>
          <w:bCs/>
          <w:snapToGrid w:val="0"/>
          <w:color w:val="auto"/>
          <w:kern w:val="0"/>
          <w:highlight w:val="none"/>
        </w:rPr>
        <w:t>2．形式评审环节</w:t>
      </w:r>
      <w:bookmarkEnd w:id="62"/>
    </w:p>
    <w:p w14:paraId="0BEB2819">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投标人有下列情形之一的，评标委员会应否决其投标。被否决的投标，不进入响应性评审环节。</w:t>
      </w:r>
    </w:p>
    <w:p w14:paraId="03B11B29">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（8）投标文件各分册未按招标文件规定加盖电子印章的；</w:t>
      </w:r>
    </w:p>
    <w:p w14:paraId="417CE6D7">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（9）本章第三节第</w:t>
      </w:r>
      <w:r>
        <w:rPr>
          <w:rFonts w:hint="eastAsia" w:hAnsi="宋体" w:cs="宋体"/>
          <w:b/>
          <w:bCs/>
          <w:snapToGrid w:val="0"/>
          <w:color w:val="auto"/>
          <w:kern w:val="0"/>
          <w:szCs w:val="18"/>
          <w:highlight w:val="none"/>
        </w:rPr>
        <w:t>10.2.2</w:t>
      </w:r>
      <w:r>
        <w:rPr>
          <w:rFonts w:hint="eastAsia" w:hAnsi="宋体" w:cs="宋体"/>
          <w:snapToGrid w:val="0"/>
          <w:color w:val="auto"/>
          <w:kern w:val="0"/>
          <w:szCs w:val="18"/>
          <w:highlight w:val="none"/>
        </w:rPr>
        <w:t>目、</w:t>
      </w:r>
      <w:r>
        <w:rPr>
          <w:rFonts w:hint="eastAsia" w:hAnsi="宋体" w:cs="宋体"/>
          <w:snapToGrid w:val="0"/>
          <w:color w:val="auto"/>
          <w:kern w:val="0"/>
          <w:highlight w:val="none"/>
        </w:rPr>
        <w:t>第</w:t>
      </w:r>
      <w:r>
        <w:rPr>
          <w:rFonts w:hint="eastAsia" w:hAnsi="宋体" w:cs="宋体"/>
          <w:b/>
          <w:bCs/>
          <w:snapToGrid w:val="0"/>
          <w:color w:val="auto"/>
          <w:kern w:val="0"/>
          <w:szCs w:val="18"/>
          <w:highlight w:val="none"/>
        </w:rPr>
        <w:t>10.3.3</w:t>
      </w:r>
      <w:r>
        <w:rPr>
          <w:rFonts w:hint="eastAsia" w:hAnsi="宋体" w:cs="宋体"/>
          <w:snapToGrid w:val="0"/>
          <w:color w:val="auto"/>
          <w:kern w:val="0"/>
          <w:szCs w:val="18"/>
          <w:highlight w:val="none"/>
        </w:rPr>
        <w:t>目</w:t>
      </w:r>
      <w:r>
        <w:rPr>
          <w:rFonts w:hint="eastAsia" w:hAnsi="宋体" w:cs="宋体"/>
          <w:snapToGrid w:val="0"/>
          <w:color w:val="auto"/>
          <w:kern w:val="0"/>
          <w:highlight w:val="none"/>
        </w:rPr>
        <w:t>中规定的“</w:t>
      </w:r>
      <w:r>
        <w:rPr>
          <w:rFonts w:hint="eastAsia" w:hAnsi="宋体" w:cs="宋体"/>
          <w:snapToGrid w:val="0"/>
          <w:color w:val="auto"/>
          <w:kern w:val="0"/>
          <w:szCs w:val="18"/>
          <w:highlight w:val="none"/>
        </w:rPr>
        <w:t>所有投标人均应提供</w:t>
      </w:r>
      <w:r>
        <w:rPr>
          <w:rFonts w:hint="eastAsia" w:hAnsi="宋体" w:cs="宋体"/>
          <w:snapToGrid w:val="0"/>
          <w:color w:val="auto"/>
          <w:kern w:val="0"/>
          <w:highlight w:val="none"/>
        </w:rPr>
        <w:t>”的组成内容（包括该组成内容的所附资料）中，任何一项有缺漏的；</w:t>
      </w:r>
    </w:p>
    <w:p w14:paraId="0E9CAD6F">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（10）关键字迹模糊、无法辨认，</w:t>
      </w:r>
      <w:r>
        <w:rPr>
          <w:rFonts w:hint="eastAsia" w:hAnsi="宋体" w:cs="宋体"/>
          <w:b/>
          <w:bCs/>
          <w:snapToGrid w:val="0"/>
          <w:color w:val="auto"/>
          <w:kern w:val="0"/>
          <w:highlight w:val="none"/>
        </w:rPr>
        <w:t>且该种过错将导致评标委员会无法作出投标文件是否响应招标文件实质性要求的</w:t>
      </w:r>
      <w:r>
        <w:rPr>
          <w:rFonts w:hint="eastAsia" w:hAnsi="宋体" w:cs="宋体"/>
          <w:snapToGrid w:val="0"/>
          <w:color w:val="auto"/>
          <w:kern w:val="0"/>
          <w:highlight w:val="none"/>
        </w:rPr>
        <w:t>；出现手工涂改、行间插字或删除，但未加盖单位章或由投标人的法定代表人或其委托代理人签字确认的；</w:t>
      </w:r>
    </w:p>
    <w:p w14:paraId="10F29CE2">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（11）投标文件未按规定签字、盖章的；</w:t>
      </w:r>
    </w:p>
    <w:p w14:paraId="06540D4A">
      <w:pPr>
        <w:wordWrap w:val="0"/>
        <w:adjustRightInd w:val="0"/>
        <w:snapToGrid w:val="0"/>
        <w:spacing w:line="360" w:lineRule="auto"/>
        <w:ind w:firstLine="480"/>
        <w:outlineLvl w:val="2"/>
        <w:rPr>
          <w:rFonts w:hAnsi="宋体" w:cs="宋体"/>
          <w:b/>
          <w:bCs/>
          <w:snapToGrid w:val="0"/>
          <w:color w:val="auto"/>
          <w:kern w:val="0"/>
          <w:highlight w:val="none"/>
        </w:rPr>
      </w:pPr>
      <w:bookmarkStart w:id="63" w:name="_Toc6314"/>
      <w:r>
        <w:rPr>
          <w:rFonts w:hint="eastAsia" w:hAnsi="宋体" w:cs="宋体"/>
          <w:b/>
          <w:bCs/>
          <w:snapToGrid w:val="0"/>
          <w:color w:val="auto"/>
          <w:kern w:val="0"/>
          <w:highlight w:val="none"/>
        </w:rPr>
        <w:t>3．响应性评审环节</w:t>
      </w:r>
      <w:bookmarkEnd w:id="63"/>
    </w:p>
    <w:p w14:paraId="1D351E78">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投标人有下列情形之一的，评标委员会应否决其投标。被否决的投标，不进入详细评审阶段。</w:t>
      </w:r>
    </w:p>
    <w:p w14:paraId="1F3A0771">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（12）投标有效期、服务期限不符合规定的；擅自修改、遗漏《投标函》《各项承诺一览表》实质性内容的；</w:t>
      </w:r>
    </w:p>
    <w:p w14:paraId="59233012">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（13）出现两个或两个以上投标总价的（同一个投标总价大、小写不一致的除外）；投标总价超出最高投标限价的；</w:t>
      </w:r>
    </w:p>
    <w:p w14:paraId="493FD87D">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（14）在监理大纲评审中，评标委员会认定监理及相关服务的范围、内容、目标不符合规定的；质量、进度、造价监理措施明显不符合国家和省市现行有关规范、规定、标准，</w:t>
      </w:r>
      <w:r>
        <w:rPr>
          <w:rFonts w:hint="eastAsia" w:hAnsi="宋体" w:cs="宋体"/>
          <w:b/>
          <w:bCs/>
          <w:snapToGrid w:val="0"/>
          <w:color w:val="auto"/>
          <w:kern w:val="0"/>
          <w:highlight w:val="none"/>
        </w:rPr>
        <w:t>且该种过错将导致“三控制”目标无法实现的</w:t>
      </w:r>
      <w:r>
        <w:rPr>
          <w:rFonts w:hint="eastAsia" w:hAnsi="宋体" w:cs="宋体"/>
          <w:snapToGrid w:val="0"/>
          <w:color w:val="auto"/>
          <w:kern w:val="0"/>
          <w:highlight w:val="none"/>
        </w:rPr>
        <w:t>。</w:t>
      </w:r>
    </w:p>
    <w:p w14:paraId="5BE2B7EB">
      <w:pPr>
        <w:wordWrap w:val="0"/>
        <w:adjustRightInd w:val="0"/>
        <w:snapToGrid w:val="0"/>
        <w:spacing w:line="360" w:lineRule="auto"/>
        <w:ind w:firstLine="480"/>
        <w:outlineLvl w:val="2"/>
        <w:rPr>
          <w:rFonts w:hAnsi="宋体" w:cs="宋体"/>
          <w:b/>
          <w:bCs/>
          <w:snapToGrid w:val="0"/>
          <w:color w:val="auto"/>
          <w:kern w:val="0"/>
          <w:highlight w:val="none"/>
        </w:rPr>
      </w:pPr>
      <w:bookmarkStart w:id="64" w:name="_Toc1100"/>
      <w:r>
        <w:rPr>
          <w:rFonts w:hint="eastAsia" w:hAnsi="宋体" w:cs="宋体"/>
          <w:b/>
          <w:bCs/>
          <w:snapToGrid w:val="0"/>
          <w:color w:val="auto"/>
          <w:kern w:val="0"/>
          <w:highlight w:val="none"/>
        </w:rPr>
        <w:t>4．其他</w:t>
      </w:r>
      <w:bookmarkEnd w:id="64"/>
    </w:p>
    <w:p w14:paraId="33D6B34F">
      <w:pPr>
        <w:wordWrap w:val="0"/>
        <w:adjustRightInd w:val="0"/>
        <w:snapToGrid w:val="0"/>
        <w:spacing w:line="360" w:lineRule="auto"/>
        <w:ind w:firstLine="480"/>
        <w:rPr>
          <w:rFonts w:hAnsi="宋体" w:cs="宋体"/>
          <w:snapToGrid w:val="0"/>
          <w:color w:val="auto"/>
          <w:kern w:val="0"/>
          <w:szCs w:val="22"/>
          <w:highlight w:val="none"/>
        </w:rPr>
      </w:pPr>
      <w:r>
        <w:rPr>
          <w:rFonts w:hint="eastAsia" w:hAnsi="宋体" w:cs="宋体"/>
          <w:snapToGrid w:val="0"/>
          <w:color w:val="auto"/>
          <w:kern w:val="0"/>
          <w:highlight w:val="none"/>
        </w:rPr>
        <w:t>在任何评标环节（或阶段），投标人有下列情形之一的，评标委员会应否决其投标。</w:t>
      </w:r>
      <w:r>
        <w:rPr>
          <w:rFonts w:hint="eastAsia" w:hAnsi="宋体" w:cs="宋体"/>
          <w:snapToGrid w:val="0"/>
          <w:color w:val="auto"/>
          <w:kern w:val="0"/>
          <w:szCs w:val="22"/>
          <w:highlight w:val="none"/>
        </w:rPr>
        <w:t>被否决的投标，不进入下一环节（或阶段）。</w:t>
      </w:r>
    </w:p>
    <w:p w14:paraId="44A9DAF4">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（15）不按评标委员会要求澄清、说明或补正的；</w:t>
      </w:r>
    </w:p>
    <w:p w14:paraId="73919888">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（16）有下列情形之一，被评标委员会认定属于串通投标的：</w:t>
      </w:r>
    </w:p>
    <w:p w14:paraId="163A4EC1">
      <w:pPr>
        <w:wordWrap w:val="0"/>
        <w:adjustRightInd w:val="0"/>
        <w:snapToGrid w:val="0"/>
        <w:spacing w:line="360" w:lineRule="auto"/>
        <w:rPr>
          <w:rFonts w:hAnsi="宋体" w:cs="宋体"/>
          <w:snapToGrid w:val="0"/>
          <w:color w:val="auto"/>
          <w:kern w:val="0"/>
          <w:highlight w:val="none"/>
        </w:rPr>
      </w:pPr>
      <w:r>
        <w:rPr>
          <w:rFonts w:hint="eastAsia" w:hAnsi="宋体" w:cs="宋体"/>
          <w:snapToGrid w:val="0"/>
          <w:color w:val="auto"/>
          <w:kern w:val="0"/>
          <w:highlight w:val="none"/>
        </w:rPr>
        <w:t xml:space="preserve">    ①不同投标人的投标文件两处以上（含两处）错、漏一致；</w:t>
      </w:r>
    </w:p>
    <w:p w14:paraId="6C9CC9B1">
      <w:pPr>
        <w:wordWrap w:val="0"/>
        <w:adjustRightInd w:val="0"/>
        <w:snapToGrid w:val="0"/>
        <w:spacing w:line="360" w:lineRule="auto"/>
        <w:rPr>
          <w:rFonts w:hAnsi="宋体" w:cs="宋体"/>
          <w:snapToGrid w:val="0"/>
          <w:color w:val="auto"/>
          <w:kern w:val="0"/>
          <w:highlight w:val="none"/>
        </w:rPr>
      </w:pPr>
      <w:r>
        <w:rPr>
          <w:rFonts w:hint="eastAsia" w:hAnsi="宋体" w:cs="宋体"/>
          <w:snapToGrid w:val="0"/>
          <w:color w:val="auto"/>
          <w:kern w:val="0"/>
          <w:highlight w:val="none"/>
        </w:rPr>
        <w:t xml:space="preserve">    ②不同投标人的投标各项报价存在异常一致或者呈规律性变化；</w:t>
      </w:r>
    </w:p>
    <w:p w14:paraId="2226122B">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③不同投标人的投标文件由同一单位或者同一个人编制；</w:t>
      </w:r>
    </w:p>
    <w:p w14:paraId="3DAC3E25">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④不同投标人的投标文件中投标资料（包括电子资料）相互混装或项目班子成员出现同一人；</w:t>
      </w:r>
    </w:p>
    <w:p w14:paraId="3E85253F">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⑤不同投标人的投标文件由同一电脑编制或同一台附属设备打印；</w:t>
      </w:r>
    </w:p>
    <w:p w14:paraId="5D55D8A7">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⑥不同投标人的投标保证由同一企业或同一账户资金缴纳；</w:t>
      </w:r>
    </w:p>
    <w:p w14:paraId="6CFCE064">
      <w:pPr>
        <w:wordWrap w:val="0"/>
        <w:adjustRightInd w:val="0"/>
        <w:snapToGrid w:val="0"/>
        <w:spacing w:line="360" w:lineRule="auto"/>
        <w:ind w:firstLine="480"/>
        <w:rPr>
          <w:rFonts w:hint="eastAsia" w:hAnsi="宋体" w:cs="宋体"/>
          <w:snapToGrid w:val="0"/>
          <w:color w:val="auto"/>
          <w:kern w:val="0"/>
          <w:highlight w:val="none"/>
        </w:rPr>
      </w:pPr>
      <w:r>
        <w:rPr>
          <w:rFonts w:hint="eastAsia" w:hAnsi="宋体" w:cs="宋体"/>
          <w:snapToGrid w:val="0"/>
          <w:color w:val="auto"/>
          <w:kern w:val="0"/>
          <w:highlight w:val="none"/>
        </w:rPr>
        <w:t>⑦不同投标人委托同一个人或注册在同一家企业的注册人员或同一家企业为其投标提供投标咨询、商务报价、技术咨询（招标项目本身要求采用专有技术的除外）等服务。</w:t>
      </w:r>
    </w:p>
    <w:p w14:paraId="39D8A852">
      <w:pPr>
        <w:wordWrap w:val="0"/>
        <w:adjustRightInd w:val="0"/>
        <w:snapToGrid w:val="0"/>
        <w:spacing w:line="360" w:lineRule="auto"/>
        <w:ind w:firstLine="480"/>
        <w:rPr>
          <w:rFonts w:hint="eastAsia" w:hAnsi="宋体" w:cs="宋体"/>
          <w:snapToGrid w:val="0"/>
          <w:color w:val="auto"/>
          <w:kern w:val="0"/>
          <w:highlight w:val="none"/>
        </w:rPr>
      </w:pPr>
    </w:p>
    <w:p w14:paraId="0DDFB2F2">
      <w:pPr>
        <w:wordWrap w:val="0"/>
        <w:adjustRightInd w:val="0"/>
        <w:snapToGrid w:val="0"/>
        <w:spacing w:line="360" w:lineRule="auto"/>
        <w:ind w:firstLine="480"/>
        <w:rPr>
          <w:rFonts w:hint="eastAsia" w:hAnsi="宋体" w:cs="宋体"/>
          <w:snapToGrid w:val="0"/>
          <w:color w:val="auto"/>
          <w:kern w:val="0"/>
          <w:highlight w:val="none"/>
        </w:rPr>
      </w:pPr>
    </w:p>
    <w:p w14:paraId="293BE23C">
      <w:pPr>
        <w:wordWrap w:val="0"/>
        <w:adjustRightInd w:val="0"/>
        <w:snapToGrid w:val="0"/>
        <w:spacing w:line="360" w:lineRule="auto"/>
        <w:ind w:firstLine="480"/>
        <w:rPr>
          <w:rFonts w:hint="eastAsia" w:hAnsi="宋体" w:cs="宋体"/>
          <w:snapToGrid w:val="0"/>
          <w:color w:val="auto"/>
          <w:kern w:val="0"/>
          <w:highlight w:val="none"/>
        </w:rPr>
      </w:pPr>
    </w:p>
    <w:p w14:paraId="2EF3D007">
      <w:pPr>
        <w:wordWrap w:val="0"/>
        <w:adjustRightInd w:val="0"/>
        <w:snapToGrid w:val="0"/>
        <w:spacing w:line="360" w:lineRule="auto"/>
        <w:ind w:firstLine="480"/>
        <w:rPr>
          <w:rFonts w:hint="eastAsia" w:hAnsi="宋体" w:cs="宋体"/>
          <w:snapToGrid w:val="0"/>
          <w:color w:val="auto"/>
          <w:kern w:val="0"/>
          <w:highlight w:val="none"/>
        </w:rPr>
      </w:pPr>
    </w:p>
    <w:p w14:paraId="56EDC0EC">
      <w:pPr>
        <w:wordWrap w:val="0"/>
        <w:adjustRightInd w:val="0"/>
        <w:snapToGrid w:val="0"/>
        <w:spacing w:line="360" w:lineRule="auto"/>
        <w:ind w:firstLine="480"/>
        <w:rPr>
          <w:rFonts w:hint="eastAsia" w:hAnsi="宋体" w:cs="宋体"/>
          <w:snapToGrid w:val="0"/>
          <w:color w:val="auto"/>
          <w:kern w:val="0"/>
          <w:highlight w:val="none"/>
        </w:rPr>
      </w:pPr>
    </w:p>
    <w:p w14:paraId="05BBFFEA">
      <w:pPr>
        <w:wordWrap w:val="0"/>
        <w:adjustRightInd w:val="0"/>
        <w:snapToGrid w:val="0"/>
        <w:spacing w:line="360" w:lineRule="auto"/>
        <w:ind w:firstLine="480"/>
        <w:rPr>
          <w:rFonts w:hint="eastAsia" w:hAnsi="宋体" w:cs="宋体"/>
          <w:snapToGrid w:val="0"/>
          <w:color w:val="auto"/>
          <w:kern w:val="0"/>
          <w:highlight w:val="none"/>
        </w:rPr>
      </w:pPr>
    </w:p>
    <w:p w14:paraId="2CE7AEB5">
      <w:pPr>
        <w:wordWrap w:val="0"/>
        <w:adjustRightInd w:val="0"/>
        <w:snapToGrid w:val="0"/>
        <w:spacing w:line="360" w:lineRule="auto"/>
        <w:ind w:firstLine="480"/>
        <w:rPr>
          <w:rFonts w:hint="eastAsia" w:hAnsi="宋体" w:cs="宋体"/>
          <w:snapToGrid w:val="0"/>
          <w:color w:val="auto"/>
          <w:kern w:val="0"/>
          <w:highlight w:val="none"/>
        </w:rPr>
      </w:pPr>
    </w:p>
    <w:p w14:paraId="67A0E873">
      <w:pPr>
        <w:wordWrap w:val="0"/>
        <w:adjustRightInd w:val="0"/>
        <w:snapToGrid w:val="0"/>
        <w:spacing w:line="360" w:lineRule="auto"/>
        <w:ind w:firstLine="480"/>
        <w:rPr>
          <w:rFonts w:hint="eastAsia" w:hAnsi="宋体" w:cs="宋体"/>
          <w:snapToGrid w:val="0"/>
          <w:color w:val="auto"/>
          <w:kern w:val="0"/>
          <w:highlight w:val="none"/>
        </w:rPr>
      </w:pPr>
    </w:p>
    <w:p w14:paraId="2AD333A2">
      <w:pPr>
        <w:wordWrap w:val="0"/>
        <w:adjustRightInd w:val="0"/>
        <w:snapToGrid w:val="0"/>
        <w:spacing w:line="360" w:lineRule="auto"/>
        <w:ind w:firstLine="480"/>
        <w:rPr>
          <w:rFonts w:hint="eastAsia" w:hAnsi="宋体" w:cs="宋体"/>
          <w:snapToGrid w:val="0"/>
          <w:color w:val="auto"/>
          <w:kern w:val="0"/>
          <w:highlight w:val="none"/>
        </w:rPr>
      </w:pPr>
    </w:p>
    <w:p w14:paraId="41A7DD5C">
      <w:pPr>
        <w:wordWrap w:val="0"/>
        <w:adjustRightInd w:val="0"/>
        <w:snapToGrid w:val="0"/>
        <w:spacing w:line="360" w:lineRule="auto"/>
        <w:ind w:firstLine="480"/>
        <w:rPr>
          <w:rFonts w:hint="eastAsia" w:hAnsi="宋体" w:cs="宋体"/>
          <w:snapToGrid w:val="0"/>
          <w:color w:val="auto"/>
          <w:kern w:val="0"/>
          <w:highlight w:val="none"/>
        </w:rPr>
      </w:pPr>
    </w:p>
    <w:p w14:paraId="1A367044">
      <w:pPr>
        <w:wordWrap w:val="0"/>
        <w:adjustRightInd w:val="0"/>
        <w:snapToGrid w:val="0"/>
        <w:spacing w:line="360" w:lineRule="auto"/>
        <w:ind w:firstLine="480"/>
        <w:rPr>
          <w:rFonts w:hint="eastAsia" w:hAnsi="宋体" w:cs="宋体"/>
          <w:snapToGrid w:val="0"/>
          <w:color w:val="auto"/>
          <w:kern w:val="0"/>
          <w:highlight w:val="none"/>
        </w:rPr>
      </w:pPr>
    </w:p>
    <w:p w14:paraId="3462458E">
      <w:pPr>
        <w:wordWrap w:val="0"/>
        <w:adjustRightInd w:val="0"/>
        <w:snapToGrid w:val="0"/>
        <w:spacing w:line="360" w:lineRule="auto"/>
        <w:ind w:firstLine="480"/>
        <w:rPr>
          <w:rFonts w:hint="eastAsia" w:hAnsi="宋体" w:cs="宋体"/>
          <w:snapToGrid w:val="0"/>
          <w:color w:val="auto"/>
          <w:kern w:val="0"/>
          <w:highlight w:val="none"/>
        </w:rPr>
      </w:pPr>
    </w:p>
    <w:p w14:paraId="27E98418">
      <w:pPr>
        <w:wordWrap w:val="0"/>
        <w:adjustRightInd w:val="0"/>
        <w:snapToGrid w:val="0"/>
        <w:spacing w:line="360" w:lineRule="auto"/>
        <w:ind w:firstLine="480"/>
        <w:rPr>
          <w:rFonts w:hint="eastAsia" w:hAnsi="宋体" w:cs="宋体"/>
          <w:snapToGrid w:val="0"/>
          <w:color w:val="auto"/>
          <w:kern w:val="0"/>
          <w:highlight w:val="none"/>
        </w:rPr>
      </w:pPr>
    </w:p>
    <w:p w14:paraId="76672527">
      <w:pPr>
        <w:wordWrap w:val="0"/>
        <w:adjustRightInd w:val="0"/>
        <w:snapToGrid w:val="0"/>
        <w:spacing w:line="360" w:lineRule="auto"/>
        <w:ind w:firstLine="480"/>
        <w:rPr>
          <w:rFonts w:hint="eastAsia" w:hAnsi="宋体" w:cs="宋体"/>
          <w:snapToGrid w:val="0"/>
          <w:color w:val="auto"/>
          <w:kern w:val="0"/>
          <w:highlight w:val="none"/>
        </w:rPr>
      </w:pPr>
    </w:p>
    <w:p w14:paraId="355A01AA">
      <w:pPr>
        <w:wordWrap w:val="0"/>
        <w:adjustRightInd w:val="0"/>
        <w:snapToGrid w:val="0"/>
        <w:spacing w:line="360" w:lineRule="auto"/>
        <w:ind w:firstLine="480"/>
        <w:rPr>
          <w:rFonts w:hint="eastAsia" w:hAnsi="宋体" w:cs="宋体"/>
          <w:snapToGrid w:val="0"/>
          <w:color w:val="auto"/>
          <w:kern w:val="0"/>
          <w:highlight w:val="none"/>
        </w:rPr>
      </w:pPr>
    </w:p>
    <w:p w14:paraId="204B3BF5">
      <w:pPr>
        <w:wordWrap w:val="0"/>
        <w:adjustRightInd w:val="0"/>
        <w:snapToGrid w:val="0"/>
        <w:spacing w:line="360" w:lineRule="auto"/>
        <w:ind w:firstLine="480"/>
        <w:rPr>
          <w:rFonts w:hint="eastAsia" w:hAnsi="宋体" w:cs="宋体"/>
          <w:snapToGrid w:val="0"/>
          <w:color w:val="auto"/>
          <w:kern w:val="0"/>
          <w:highlight w:val="none"/>
        </w:rPr>
      </w:pPr>
    </w:p>
    <w:p w14:paraId="118D95D7">
      <w:pPr>
        <w:wordWrap w:val="0"/>
        <w:adjustRightInd w:val="0"/>
        <w:snapToGrid w:val="0"/>
        <w:spacing w:line="360" w:lineRule="auto"/>
        <w:ind w:firstLine="480"/>
        <w:rPr>
          <w:rFonts w:hint="eastAsia" w:hAnsi="宋体" w:cs="宋体"/>
          <w:snapToGrid w:val="0"/>
          <w:color w:val="auto"/>
          <w:kern w:val="0"/>
          <w:highlight w:val="none"/>
        </w:rPr>
      </w:pPr>
    </w:p>
    <w:p w14:paraId="38243378">
      <w:pPr>
        <w:wordWrap w:val="0"/>
        <w:adjustRightInd w:val="0"/>
        <w:snapToGrid w:val="0"/>
        <w:spacing w:line="360" w:lineRule="auto"/>
        <w:ind w:firstLine="480"/>
        <w:rPr>
          <w:rFonts w:hint="eastAsia" w:hAnsi="宋体" w:cs="宋体"/>
          <w:snapToGrid w:val="0"/>
          <w:color w:val="auto"/>
          <w:kern w:val="0"/>
          <w:highlight w:val="none"/>
        </w:rPr>
      </w:pPr>
    </w:p>
    <w:p w14:paraId="10E3CC93">
      <w:pPr>
        <w:wordWrap w:val="0"/>
        <w:adjustRightInd w:val="0"/>
        <w:snapToGrid w:val="0"/>
        <w:spacing w:line="360" w:lineRule="auto"/>
        <w:ind w:firstLine="480"/>
        <w:rPr>
          <w:rFonts w:hint="eastAsia" w:hAnsi="宋体" w:cs="宋体"/>
          <w:snapToGrid w:val="0"/>
          <w:color w:val="auto"/>
          <w:kern w:val="0"/>
          <w:highlight w:val="none"/>
        </w:rPr>
      </w:pPr>
    </w:p>
    <w:p w14:paraId="6CD6388F">
      <w:pPr>
        <w:wordWrap w:val="0"/>
        <w:adjustRightInd w:val="0"/>
        <w:snapToGrid w:val="0"/>
        <w:spacing w:line="360" w:lineRule="auto"/>
        <w:ind w:firstLine="480"/>
        <w:rPr>
          <w:rFonts w:hint="eastAsia" w:hAnsi="宋体" w:cs="宋体"/>
          <w:snapToGrid w:val="0"/>
          <w:color w:val="auto"/>
          <w:kern w:val="0"/>
          <w:highlight w:val="none"/>
        </w:rPr>
      </w:pPr>
    </w:p>
    <w:p w14:paraId="74C72F6E">
      <w:pPr>
        <w:wordWrap w:val="0"/>
        <w:adjustRightInd w:val="0"/>
        <w:snapToGrid w:val="0"/>
        <w:spacing w:line="360" w:lineRule="auto"/>
        <w:ind w:firstLine="480"/>
        <w:rPr>
          <w:rFonts w:hint="eastAsia" w:hAnsi="宋体" w:cs="宋体"/>
          <w:snapToGrid w:val="0"/>
          <w:color w:val="auto"/>
          <w:kern w:val="0"/>
          <w:highlight w:val="none"/>
        </w:rPr>
      </w:pPr>
    </w:p>
    <w:p w14:paraId="640C7830">
      <w:pPr>
        <w:wordWrap w:val="0"/>
        <w:adjustRightInd w:val="0"/>
        <w:snapToGrid w:val="0"/>
        <w:spacing w:line="360" w:lineRule="auto"/>
        <w:ind w:firstLine="480"/>
        <w:rPr>
          <w:rFonts w:hint="eastAsia" w:hAnsi="宋体" w:cs="宋体"/>
          <w:snapToGrid w:val="0"/>
          <w:color w:val="auto"/>
          <w:kern w:val="0"/>
          <w:highlight w:val="none"/>
        </w:rPr>
      </w:pPr>
    </w:p>
    <w:p w14:paraId="5A543D8E">
      <w:pPr>
        <w:wordWrap w:val="0"/>
        <w:adjustRightInd w:val="0"/>
        <w:snapToGrid w:val="0"/>
        <w:spacing w:line="360" w:lineRule="auto"/>
        <w:ind w:firstLine="480"/>
        <w:rPr>
          <w:rFonts w:hint="eastAsia" w:hAnsi="宋体" w:cs="宋体"/>
          <w:snapToGrid w:val="0"/>
          <w:color w:val="auto"/>
          <w:kern w:val="0"/>
          <w:highlight w:val="none"/>
        </w:rPr>
      </w:pPr>
    </w:p>
    <w:p w14:paraId="7A00651A">
      <w:pPr>
        <w:wordWrap w:val="0"/>
        <w:adjustRightInd w:val="0"/>
        <w:snapToGrid w:val="0"/>
        <w:spacing w:line="360" w:lineRule="auto"/>
        <w:ind w:firstLine="480"/>
        <w:rPr>
          <w:rFonts w:hint="eastAsia" w:hAnsi="宋体" w:cs="宋体"/>
          <w:snapToGrid w:val="0"/>
          <w:color w:val="auto"/>
          <w:kern w:val="0"/>
          <w:highlight w:val="none"/>
        </w:rPr>
      </w:pPr>
    </w:p>
    <w:p w14:paraId="55B5577E">
      <w:pPr>
        <w:wordWrap w:val="0"/>
        <w:adjustRightInd w:val="0"/>
        <w:snapToGrid w:val="0"/>
        <w:spacing w:line="360" w:lineRule="auto"/>
        <w:ind w:firstLine="480"/>
        <w:rPr>
          <w:rFonts w:hint="eastAsia" w:hAnsi="宋体" w:cs="宋体"/>
          <w:snapToGrid w:val="0"/>
          <w:color w:val="auto"/>
          <w:kern w:val="0"/>
          <w:highlight w:val="none"/>
        </w:rPr>
      </w:pPr>
    </w:p>
    <w:p w14:paraId="30136CD2">
      <w:pPr>
        <w:pStyle w:val="3"/>
        <w:pageBreakBefore w:val="0"/>
        <w:kinsoku/>
        <w:overflowPunct/>
        <w:topLinePunct w:val="0"/>
        <w:bidi w:val="0"/>
        <w:spacing w:line="500" w:lineRule="exact"/>
        <w:textAlignment w:val="auto"/>
        <w:outlineLvl w:val="1"/>
        <w:rPr>
          <w:rFonts w:hint="default" w:ascii="宋体" w:hAnsi="宋体" w:eastAsia="宋体" w:cs="宋体"/>
          <w:b/>
          <w:bCs/>
          <w:color w:val="auto"/>
          <w:highlight w:val="none"/>
          <w:lang w:val="en-US" w:eastAsia="zh-CN"/>
        </w:rPr>
      </w:pPr>
      <w:bookmarkStart w:id="65" w:name="_Toc4309"/>
      <w:bookmarkStart w:id="66" w:name="_Toc3478"/>
      <w:r>
        <w:rPr>
          <w:rFonts w:hint="eastAsia" w:ascii="宋体" w:hAnsi="宋体" w:eastAsia="宋体" w:cs="宋体"/>
          <w:b/>
          <w:bCs/>
          <w:color w:val="auto"/>
          <w:highlight w:val="none"/>
          <w:lang w:val="en-US" w:eastAsia="zh-CN"/>
        </w:rPr>
        <w:t>第五节 定标规定及细则</w:t>
      </w:r>
      <w:bookmarkEnd w:id="65"/>
      <w:bookmarkEnd w:id="66"/>
    </w:p>
    <w:p w14:paraId="1206D7CF">
      <w:pPr>
        <w:pStyle w:val="4"/>
        <w:pageBreakBefore w:val="0"/>
        <w:kinsoku/>
        <w:wordWrap w:val="0"/>
        <w:overflowPunct/>
        <w:topLinePunct w:val="0"/>
        <w:autoSpaceDE/>
        <w:autoSpaceDN/>
        <w:bidi w:val="0"/>
        <w:snapToGrid w:val="0"/>
        <w:spacing w:line="500" w:lineRule="exact"/>
        <w:ind w:firstLine="480"/>
        <w:jc w:val="both"/>
        <w:textAlignment w:val="auto"/>
        <w:outlineLvl w:val="2"/>
        <w:rPr>
          <w:rFonts w:hint="eastAsia" w:ascii="宋体" w:hAnsi="宋体" w:eastAsia="宋体" w:cs="宋体"/>
          <w:b/>
          <w:snapToGrid w:val="0"/>
          <w:color w:val="auto"/>
          <w:highlight w:val="none"/>
          <w:lang w:val="en-US" w:eastAsia="zh-CN"/>
        </w:rPr>
      </w:pPr>
      <w:bookmarkStart w:id="67" w:name="_Toc17667"/>
      <w:bookmarkStart w:id="68" w:name="_Toc7706"/>
      <w:r>
        <w:rPr>
          <w:rFonts w:hint="eastAsia" w:ascii="宋体" w:hAnsi="宋体" w:eastAsia="宋体" w:cs="宋体"/>
          <w:b/>
          <w:snapToGrid w:val="0"/>
          <w:color w:val="auto"/>
          <w:highlight w:val="none"/>
          <w:lang w:val="en-US" w:eastAsia="zh-CN"/>
        </w:rPr>
        <w:t>1</w:t>
      </w:r>
      <w:r>
        <w:rPr>
          <w:rFonts w:hint="eastAsia" w:ascii="宋体" w:hAnsi="宋体" w:eastAsia="宋体" w:cs="宋体"/>
          <w:b/>
          <w:snapToGrid w:val="0"/>
          <w:color w:val="auto"/>
          <w:highlight w:val="none"/>
        </w:rPr>
        <w:t>.</w:t>
      </w:r>
      <w:r>
        <w:rPr>
          <w:rFonts w:hint="eastAsia" w:ascii="宋体" w:hAnsi="宋体" w:eastAsia="宋体" w:cs="宋体"/>
          <w:b/>
          <w:snapToGrid w:val="0"/>
          <w:color w:val="auto"/>
          <w:highlight w:val="none"/>
          <w:lang w:val="en-US" w:eastAsia="zh-CN"/>
        </w:rPr>
        <w:t>定标规定</w:t>
      </w:r>
      <w:bookmarkEnd w:id="67"/>
      <w:bookmarkEnd w:id="68"/>
    </w:p>
    <w:p w14:paraId="1ACCE5A7">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b/>
          <w:bCs/>
          <w:snapToGrid w:val="0"/>
          <w:color w:val="auto"/>
          <w:kern w:val="0"/>
          <w:highlight w:val="none"/>
          <w:lang w:val="en-US" w:eastAsia="zh-CN"/>
        </w:rPr>
      </w:pPr>
      <w:r>
        <w:rPr>
          <w:rFonts w:hint="eastAsia" w:ascii="宋体" w:hAnsi="宋体" w:eastAsia="宋体" w:cs="宋体"/>
          <w:b/>
          <w:bCs/>
          <w:snapToGrid w:val="0"/>
          <w:color w:val="auto"/>
          <w:kern w:val="0"/>
          <w:highlight w:val="none"/>
          <w:lang w:val="en-US" w:eastAsia="zh-CN"/>
        </w:rPr>
        <w:t>1.1确定定标时间</w:t>
      </w:r>
    </w:p>
    <w:p w14:paraId="50782886">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招标人应自定标候选人公示期满后5个工作日内进入公共资源交易平台（与评标阶段公共资源交易平台相同）进行定标。定标会议全过程录音录像。招标人需要延期定标的，应通过公共资源交易平台公布延期原因和定标时间。</w:t>
      </w:r>
    </w:p>
    <w:p w14:paraId="3877C793">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b/>
          <w:snapToGrid w:val="0"/>
          <w:color w:val="auto"/>
          <w:highlight w:val="none"/>
          <w:lang w:val="en-US" w:eastAsia="zh-CN"/>
        </w:rPr>
      </w:pPr>
      <w:r>
        <w:rPr>
          <w:rFonts w:hint="eastAsia" w:ascii="宋体" w:hAnsi="宋体" w:eastAsia="宋体" w:cs="宋体"/>
          <w:b/>
          <w:snapToGrid w:val="0"/>
          <w:color w:val="auto"/>
          <w:highlight w:val="none"/>
          <w:lang w:val="en-US" w:eastAsia="zh-CN"/>
        </w:rPr>
        <w:t>1.2定标委员会</w:t>
      </w:r>
    </w:p>
    <w:p w14:paraId="1040D749">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hAnsi="宋体" w:eastAsia="宋体" w:cs="宋体"/>
          <w:snapToGrid w:val="0"/>
          <w:color w:val="auto"/>
          <w:kern w:val="0"/>
          <w:highlight w:val="none"/>
          <w:lang w:val="en-US" w:eastAsia="zh-CN"/>
        </w:rPr>
        <w:t>1.2.1</w:t>
      </w:r>
      <w:r>
        <w:rPr>
          <w:rFonts w:hint="eastAsia" w:ascii="宋体" w:hAnsi="宋体" w:eastAsia="宋体" w:cs="宋体"/>
          <w:snapToGrid w:val="0"/>
          <w:color w:val="auto"/>
          <w:kern w:val="0"/>
          <w:highlight w:val="none"/>
        </w:rPr>
        <w:t>招标人负责组建定标委员会，由项目业主的法定代表人或者主要负责人担任定标委员会组长。定标委员会的组成方式和人员由招标人按相关规定自行确定。招标项目对技术、商务等有特别要求的可从广东省综合评标评审专家库（韶关区域）抽取专家(外部人员）补足，成员数量为7人及以上单数，成员数量应在招标文件中明确。专家人数原则上不超过2人。定标委员会成员数量在本投标人须知前附表中约定。</w:t>
      </w:r>
    </w:p>
    <w:p w14:paraId="319E64BB">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hAnsi="宋体" w:eastAsia="宋体" w:cs="宋体"/>
          <w:snapToGrid w:val="0"/>
          <w:color w:val="auto"/>
          <w:kern w:val="0"/>
          <w:highlight w:val="none"/>
          <w:lang w:val="en-US" w:eastAsia="zh-CN"/>
        </w:rPr>
        <w:t>1.</w:t>
      </w:r>
      <w:r>
        <w:rPr>
          <w:rFonts w:hint="eastAsia" w:ascii="宋体" w:hAnsi="宋体" w:eastAsia="宋体" w:cs="宋体"/>
          <w:snapToGrid w:val="0"/>
          <w:color w:val="auto"/>
          <w:kern w:val="0"/>
          <w:highlight w:val="none"/>
        </w:rPr>
        <w:t>2.2定标委员会应当根据招标文件规定的定标方法和细则，对定标候选人进行系统地评审和比较。招标文件中没有规定的定标方法和细则不得作为定标的依据。定标委员会成员应依照招标文件规定的定标方法和细则，独立完成对定标候选人的评审，并对定标结果签字确认。定标委员会应依照招标文件规定的定标方法和细则，对各定标委员会成员的定标结果进行汇总。</w:t>
      </w:r>
    </w:p>
    <w:p w14:paraId="2DDE6FCB">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hAnsi="宋体" w:eastAsia="宋体" w:cs="宋体"/>
          <w:snapToGrid w:val="0"/>
          <w:color w:val="auto"/>
          <w:kern w:val="0"/>
          <w:highlight w:val="none"/>
          <w:lang w:val="en-US" w:eastAsia="zh-CN"/>
        </w:rPr>
        <w:t>1.2.3</w:t>
      </w:r>
      <w:r>
        <w:rPr>
          <w:rFonts w:hint="eastAsia" w:ascii="宋体" w:hAnsi="宋体" w:eastAsia="宋体" w:cs="宋体"/>
          <w:snapToGrid w:val="0"/>
          <w:color w:val="auto"/>
          <w:kern w:val="0"/>
          <w:highlight w:val="none"/>
        </w:rPr>
        <w:t>定标委员会成员应客观、公正履职，在未公示中标结果前，对定标过程和结果严格保密，对所提出的定标意见承担个人责任。定标委员会成员与定标候选人有利害关系的，应回避。定标委员会成员不得征询招标人确定中标人意向；不得私下与任何定标候选人或者其他利害关系人接触。</w:t>
      </w:r>
    </w:p>
    <w:p w14:paraId="58C95F93">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b/>
          <w:bCs/>
          <w:snapToGrid w:val="0"/>
          <w:color w:val="auto"/>
          <w:kern w:val="0"/>
          <w:highlight w:val="none"/>
          <w:lang w:val="en-US" w:eastAsia="zh-CN"/>
        </w:rPr>
      </w:pPr>
      <w:r>
        <w:rPr>
          <w:rFonts w:hint="eastAsia" w:ascii="宋体" w:hAnsi="宋体" w:eastAsia="宋体" w:cs="宋体"/>
          <w:b/>
          <w:bCs/>
          <w:snapToGrid w:val="0"/>
          <w:color w:val="auto"/>
          <w:kern w:val="0"/>
          <w:highlight w:val="none"/>
          <w:lang w:val="en-US" w:eastAsia="zh-CN"/>
        </w:rPr>
        <w:t>1.3定标办法（本项目采用票决数量法定标）</w:t>
      </w:r>
    </w:p>
    <w:p w14:paraId="615F07F1">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本项目定标办法由招标人按本投标人须知前附表的规定确定（只能选定其中一种定标办法）。</w:t>
      </w:r>
    </w:p>
    <w:p w14:paraId="1F501197">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b/>
          <w:bCs/>
          <w:snapToGrid w:val="0"/>
          <w:color w:val="auto"/>
          <w:kern w:val="0"/>
          <w:highlight w:val="none"/>
          <w:lang w:val="en-US" w:eastAsia="zh-CN"/>
        </w:rPr>
      </w:pPr>
      <w:r>
        <w:rPr>
          <w:rFonts w:hint="eastAsia" w:ascii="宋体" w:hAnsi="宋体" w:eastAsia="宋体" w:cs="宋体"/>
          <w:b/>
          <w:bCs/>
          <w:snapToGrid w:val="0"/>
          <w:color w:val="auto"/>
          <w:kern w:val="0"/>
          <w:highlight w:val="none"/>
          <w:lang w:val="en-US" w:eastAsia="zh-CN"/>
        </w:rPr>
        <w:t>1.4组建招标监督小组</w:t>
      </w:r>
    </w:p>
    <w:p w14:paraId="4CF123EB">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招标人应组建招标监督小组，对招标投标活动全过程进行监督，及时指出、制止违反程序及纪律的行为，但不得就评标、定标涉及的实质内容发表意见或者参与定标委员会的讨论。相关人员存在违反程序及纪律的行为被指出后仍拒绝纠正的、发现招标投标活动存在其他违反相关规定行为的，招标监督小组应如实记录并及时报告招标人单位主要负责人、行政监督部门。</w:t>
      </w:r>
    </w:p>
    <w:p w14:paraId="3B888DE8">
      <w:pPr>
        <w:pStyle w:val="4"/>
        <w:pageBreakBefore w:val="0"/>
        <w:kinsoku/>
        <w:wordWrap w:val="0"/>
        <w:overflowPunct/>
        <w:topLinePunct w:val="0"/>
        <w:autoSpaceDE/>
        <w:autoSpaceDN/>
        <w:bidi w:val="0"/>
        <w:snapToGrid w:val="0"/>
        <w:spacing w:line="500" w:lineRule="exact"/>
        <w:ind w:firstLine="480"/>
        <w:jc w:val="both"/>
        <w:textAlignment w:val="auto"/>
        <w:outlineLvl w:val="2"/>
        <w:rPr>
          <w:rFonts w:hint="eastAsia" w:ascii="宋体" w:hAnsi="宋体" w:eastAsia="宋体" w:cs="宋体"/>
          <w:b/>
          <w:snapToGrid w:val="0"/>
          <w:color w:val="auto"/>
          <w:highlight w:val="none"/>
          <w:lang w:val="en-US" w:eastAsia="zh-CN"/>
        </w:rPr>
      </w:pPr>
      <w:bookmarkStart w:id="69" w:name="_Toc18947"/>
      <w:bookmarkStart w:id="70" w:name="_Toc29848"/>
      <w:r>
        <w:rPr>
          <w:rFonts w:hint="eastAsia" w:ascii="宋体" w:hAnsi="宋体" w:eastAsia="宋体" w:cs="宋体"/>
          <w:b/>
          <w:snapToGrid w:val="0"/>
          <w:color w:val="auto"/>
          <w:highlight w:val="none"/>
          <w:lang w:val="en-US" w:eastAsia="zh-CN"/>
        </w:rPr>
        <w:t>2.定标细则</w:t>
      </w:r>
      <w:bookmarkEnd w:id="69"/>
      <w:bookmarkEnd w:id="70"/>
    </w:p>
    <w:p w14:paraId="769CB3FB">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票决数量法</w:t>
      </w:r>
      <w:r>
        <w:rPr>
          <w:rFonts w:hint="eastAsia" w:hAnsi="宋体" w:eastAsia="宋体" w:cs="宋体"/>
          <w:snapToGrid w:val="0"/>
          <w:color w:val="auto"/>
          <w:kern w:val="0"/>
          <w:highlight w:val="none"/>
          <w:lang w:eastAsia="zh-CN"/>
        </w:rPr>
        <w:t>：</w:t>
      </w:r>
      <w:r>
        <w:rPr>
          <w:rFonts w:hint="eastAsia" w:ascii="宋体" w:hAnsi="宋体" w:eastAsia="宋体" w:cs="宋体"/>
          <w:snapToGrid w:val="0"/>
          <w:color w:val="auto"/>
          <w:kern w:val="0"/>
          <w:highlight w:val="none"/>
        </w:rPr>
        <w:t>本项目采用票决数量法定标。</w:t>
      </w:r>
    </w:p>
    <w:p w14:paraId="3587A6CC">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b/>
          <w:bCs/>
          <w:snapToGrid w:val="0"/>
          <w:color w:val="auto"/>
          <w:kern w:val="0"/>
          <w:highlight w:val="none"/>
        </w:rPr>
      </w:pPr>
      <w:r>
        <w:rPr>
          <w:rFonts w:hint="eastAsia" w:hAnsi="宋体" w:eastAsia="宋体" w:cs="宋体"/>
          <w:b/>
          <w:bCs/>
          <w:snapToGrid w:val="0"/>
          <w:color w:val="auto"/>
          <w:kern w:val="0"/>
          <w:highlight w:val="none"/>
          <w:lang w:val="en-US" w:eastAsia="zh-CN"/>
        </w:rPr>
        <w:t>2.1</w:t>
      </w:r>
      <w:r>
        <w:rPr>
          <w:rFonts w:hint="eastAsia" w:ascii="宋体" w:hAnsi="宋体" w:eastAsia="宋体" w:cs="宋体"/>
          <w:b/>
          <w:bCs/>
          <w:snapToGrid w:val="0"/>
          <w:color w:val="auto"/>
          <w:kern w:val="0"/>
          <w:highlight w:val="none"/>
        </w:rPr>
        <w:t>票决数量法程序</w:t>
      </w:r>
    </w:p>
    <w:p w14:paraId="43070B2F">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定标委员会根据定标因素对定标候选人进行评审比较后，每名定标委员会成员有且仅有投出1票的权利，1票只能投1名定标候选人，进行票决排名确定排序的中标候选人。即各定标委员会成员对定标候选人进行投票，按得票高低推荐排序的前三名中标候选人。若第一轮投票中前三名中标候选人有得票相同且影响中标候选人排序确定的，由定标委员会对总票数相同的单位进行再次票决确定排序,直至决出排序的前三名中标候选人。若定标候选人中没有符合评审要求的三名中标候选人，则宣告本次招标失败。票决采用记名方式并注明投票理由。</w:t>
      </w:r>
    </w:p>
    <w:p w14:paraId="23B939DD">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b/>
          <w:bCs/>
          <w:snapToGrid w:val="0"/>
          <w:color w:val="auto"/>
          <w:kern w:val="0"/>
          <w:highlight w:val="none"/>
        </w:rPr>
      </w:pPr>
      <w:r>
        <w:rPr>
          <w:rFonts w:hint="eastAsia" w:hAnsi="宋体" w:eastAsia="宋体" w:cs="宋体"/>
          <w:b/>
          <w:bCs/>
          <w:snapToGrid w:val="0"/>
          <w:color w:val="auto"/>
          <w:kern w:val="0"/>
          <w:highlight w:val="none"/>
          <w:lang w:val="en-US" w:eastAsia="zh-CN"/>
        </w:rPr>
        <w:t>2.1.1</w:t>
      </w:r>
      <w:r>
        <w:rPr>
          <w:rFonts w:hint="eastAsia" w:ascii="宋体" w:hAnsi="宋体" w:eastAsia="宋体" w:cs="宋体"/>
          <w:b/>
          <w:bCs/>
          <w:snapToGrid w:val="0"/>
          <w:color w:val="auto"/>
          <w:kern w:val="0"/>
          <w:highlight w:val="none"/>
        </w:rPr>
        <w:t>项目情况介绍</w:t>
      </w:r>
    </w:p>
    <w:p w14:paraId="7322B89B">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招标人代表介绍项目的概况及招标要求，以及定标方法与定标工作规则，不得发表具有倾向性的言论。</w:t>
      </w:r>
    </w:p>
    <w:p w14:paraId="5B206EB2">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b/>
          <w:bCs/>
          <w:snapToGrid w:val="0"/>
          <w:color w:val="auto"/>
          <w:kern w:val="0"/>
          <w:highlight w:val="none"/>
        </w:rPr>
      </w:pPr>
      <w:r>
        <w:rPr>
          <w:rFonts w:hint="eastAsia" w:hAnsi="宋体" w:eastAsia="宋体" w:cs="宋体"/>
          <w:b/>
          <w:bCs/>
          <w:snapToGrid w:val="0"/>
          <w:color w:val="auto"/>
          <w:kern w:val="0"/>
          <w:highlight w:val="none"/>
          <w:lang w:val="en-US" w:eastAsia="zh-CN"/>
        </w:rPr>
        <w:t>2.1.2</w:t>
      </w:r>
      <w:r>
        <w:rPr>
          <w:rFonts w:hint="eastAsia" w:ascii="宋体" w:hAnsi="宋体" w:eastAsia="宋体" w:cs="宋体"/>
          <w:b/>
          <w:bCs/>
          <w:snapToGrid w:val="0"/>
          <w:color w:val="auto"/>
          <w:kern w:val="0"/>
          <w:highlight w:val="none"/>
        </w:rPr>
        <w:t>审阅定标资料</w:t>
      </w:r>
    </w:p>
    <w:p w14:paraId="11669E03">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定标委员会成员对各定标候选人的投标文件进行审阅，审阅内容主要是定标工作规则所规定的定标因素，聚焦于项目需求与候选人能力的匹配度。</w:t>
      </w:r>
    </w:p>
    <w:p w14:paraId="5E8FB8A7">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b/>
          <w:bCs/>
          <w:snapToGrid w:val="0"/>
          <w:color w:val="auto"/>
          <w:kern w:val="0"/>
          <w:highlight w:val="none"/>
        </w:rPr>
      </w:pPr>
      <w:r>
        <w:rPr>
          <w:rFonts w:hint="eastAsia" w:hAnsi="宋体" w:eastAsia="宋体" w:cs="宋体"/>
          <w:b/>
          <w:bCs/>
          <w:snapToGrid w:val="0"/>
          <w:color w:val="auto"/>
          <w:kern w:val="0"/>
          <w:highlight w:val="none"/>
          <w:lang w:val="en-US" w:eastAsia="zh-CN"/>
        </w:rPr>
        <w:t>2.1.3</w:t>
      </w:r>
      <w:r>
        <w:rPr>
          <w:rFonts w:hint="eastAsia" w:ascii="宋体" w:hAnsi="宋体" w:eastAsia="宋体" w:cs="宋体"/>
          <w:b/>
          <w:bCs/>
          <w:snapToGrid w:val="0"/>
          <w:color w:val="auto"/>
          <w:kern w:val="0"/>
          <w:highlight w:val="none"/>
        </w:rPr>
        <w:t>疑问澄清</w:t>
      </w:r>
    </w:p>
    <w:p w14:paraId="0C40A846">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讨论过程中，若成员对投标文件内容或项目细节存在疑问，可向招标人代表提出。招标人应现场作出答复，答复内容不得改变招标文件和投标文件的实质性内容，不得明示或暗示中标人。问答过程需形成书面记录，并由提问人与答复人签字确认。</w:t>
      </w:r>
    </w:p>
    <w:p w14:paraId="2970C57A">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b/>
          <w:bCs/>
          <w:snapToGrid w:val="0"/>
          <w:color w:val="auto"/>
          <w:kern w:val="0"/>
          <w:highlight w:val="none"/>
        </w:rPr>
      </w:pPr>
      <w:r>
        <w:rPr>
          <w:rFonts w:hint="eastAsia" w:hAnsi="宋体" w:eastAsia="宋体" w:cs="宋体"/>
          <w:b/>
          <w:bCs/>
          <w:snapToGrid w:val="0"/>
          <w:color w:val="auto"/>
          <w:kern w:val="0"/>
          <w:highlight w:val="none"/>
          <w:lang w:val="en-US" w:eastAsia="zh-CN"/>
        </w:rPr>
        <w:t>2.1.4</w:t>
      </w:r>
      <w:r>
        <w:rPr>
          <w:rFonts w:hint="eastAsia" w:ascii="宋体" w:hAnsi="宋体" w:eastAsia="宋体" w:cs="宋体"/>
          <w:b/>
          <w:bCs/>
          <w:snapToGrid w:val="0"/>
          <w:color w:val="auto"/>
          <w:kern w:val="0"/>
          <w:highlight w:val="none"/>
        </w:rPr>
        <w:t>投票、收票、点票和汇总</w:t>
      </w:r>
    </w:p>
    <w:p w14:paraId="3ABD7858">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定标委员会成员按照票决定标法程序，根据公平、公正、择优原则，独立完成票决后，统一由定标工作人员收集、清点，并对票数进行汇总排名。得票相同且影响中标候选人排序确定的，可由定标委员会对总票数相同的单位进行再次票决确定排序。</w:t>
      </w:r>
    </w:p>
    <w:p w14:paraId="3612F2D6">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b/>
          <w:bCs/>
          <w:snapToGrid w:val="0"/>
          <w:color w:val="auto"/>
          <w:kern w:val="0"/>
          <w:highlight w:val="none"/>
        </w:rPr>
      </w:pPr>
      <w:r>
        <w:rPr>
          <w:rFonts w:hint="eastAsia" w:hAnsi="宋体" w:eastAsia="宋体" w:cs="宋体"/>
          <w:b/>
          <w:bCs/>
          <w:snapToGrid w:val="0"/>
          <w:color w:val="auto"/>
          <w:kern w:val="0"/>
          <w:highlight w:val="none"/>
          <w:lang w:val="en-US" w:eastAsia="zh-CN"/>
        </w:rPr>
        <w:t>2.1.5</w:t>
      </w:r>
      <w:r>
        <w:rPr>
          <w:rFonts w:hint="eastAsia" w:ascii="宋体" w:hAnsi="宋体" w:eastAsia="宋体" w:cs="宋体"/>
          <w:b/>
          <w:bCs/>
          <w:snapToGrid w:val="0"/>
          <w:color w:val="auto"/>
          <w:kern w:val="0"/>
          <w:highlight w:val="none"/>
        </w:rPr>
        <w:t>公布结果和出具定标报告</w:t>
      </w:r>
    </w:p>
    <w:p w14:paraId="08FEA5C2">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点票工作完成后，定标委员会组长汇总定标结果，编制定标报告，确定中标候选人，全体成员签名。</w:t>
      </w:r>
    </w:p>
    <w:p w14:paraId="1C320931">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b/>
          <w:bCs/>
          <w:snapToGrid w:val="0"/>
          <w:color w:val="auto"/>
          <w:kern w:val="0"/>
          <w:highlight w:val="none"/>
        </w:rPr>
      </w:pPr>
      <w:r>
        <w:rPr>
          <w:rFonts w:hint="eastAsia" w:hAnsi="宋体" w:eastAsia="宋体" w:cs="宋体"/>
          <w:b/>
          <w:bCs/>
          <w:snapToGrid w:val="0"/>
          <w:color w:val="auto"/>
          <w:kern w:val="0"/>
          <w:highlight w:val="none"/>
          <w:lang w:val="en-US" w:eastAsia="zh-CN"/>
        </w:rPr>
        <w:t>2.1.6</w:t>
      </w:r>
      <w:r>
        <w:rPr>
          <w:rFonts w:hint="eastAsia" w:ascii="宋体" w:hAnsi="宋体" w:eastAsia="宋体" w:cs="宋体"/>
          <w:b/>
          <w:bCs/>
          <w:snapToGrid w:val="0"/>
          <w:color w:val="auto"/>
          <w:kern w:val="0"/>
          <w:highlight w:val="none"/>
        </w:rPr>
        <w:t>全程监督</w:t>
      </w:r>
    </w:p>
    <w:p w14:paraId="24A721E6">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招标监督小组对集体议定的全过程进行监督，确保程序合规、讨论充分、记录完整，结论形成过程公正、透明。</w:t>
      </w:r>
    </w:p>
    <w:p w14:paraId="10C36E9D">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b/>
          <w:bCs/>
          <w:snapToGrid w:val="0"/>
          <w:color w:val="auto"/>
          <w:kern w:val="0"/>
          <w:highlight w:val="none"/>
        </w:rPr>
      </w:pPr>
      <w:r>
        <w:rPr>
          <w:rFonts w:hint="eastAsia" w:hAnsi="宋体" w:eastAsia="宋体" w:cs="宋体"/>
          <w:b/>
          <w:bCs/>
          <w:snapToGrid w:val="0"/>
          <w:color w:val="auto"/>
          <w:kern w:val="0"/>
          <w:highlight w:val="none"/>
          <w:lang w:val="en-US" w:eastAsia="zh-CN"/>
        </w:rPr>
        <w:t>2.2</w:t>
      </w:r>
      <w:r>
        <w:rPr>
          <w:rFonts w:hint="eastAsia" w:ascii="宋体" w:hAnsi="宋体" w:eastAsia="宋体" w:cs="宋体"/>
          <w:b/>
          <w:bCs/>
          <w:snapToGrid w:val="0"/>
          <w:color w:val="auto"/>
          <w:kern w:val="0"/>
          <w:highlight w:val="none"/>
        </w:rPr>
        <w:t>定标因素</w:t>
      </w:r>
    </w:p>
    <w:p w14:paraId="462DC412">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在同等条件下，择优的定标因素和相对标准有以下几个方面：</w:t>
      </w:r>
    </w:p>
    <w:p w14:paraId="4B24C0CB">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hAnsi="宋体" w:eastAsia="宋体" w:cs="宋体"/>
          <w:snapToGrid w:val="0"/>
          <w:color w:val="auto"/>
          <w:kern w:val="0"/>
          <w:highlight w:val="none"/>
          <w:lang w:val="en-US" w:eastAsia="zh-CN"/>
        </w:rPr>
        <w:t>（1）</w:t>
      </w:r>
      <w:r>
        <w:rPr>
          <w:rFonts w:hint="eastAsia" w:ascii="宋体" w:hAnsi="宋体" w:eastAsia="宋体" w:cs="宋体"/>
          <w:snapToGrid w:val="0"/>
          <w:color w:val="auto"/>
          <w:kern w:val="0"/>
          <w:highlight w:val="none"/>
        </w:rPr>
        <w:t>拟派团队管理能力与水平（履约能力）</w:t>
      </w:r>
    </w:p>
    <w:p w14:paraId="4292AFED">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相对标准：拟派团队管理能力与水平（履约能力）强的定标候选人优于拟派团队管理能力与水平（履约能力）一般的定标候选人。</w:t>
      </w:r>
    </w:p>
    <w:p w14:paraId="65D884D9">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hAnsi="宋体" w:eastAsia="宋体" w:cs="宋体"/>
          <w:snapToGrid w:val="0"/>
          <w:color w:val="auto"/>
          <w:kern w:val="0"/>
          <w:highlight w:val="none"/>
          <w:lang w:val="en-US" w:eastAsia="zh-CN"/>
        </w:rPr>
        <w:t>（2）</w:t>
      </w:r>
      <w:r>
        <w:rPr>
          <w:rFonts w:hint="eastAsia" w:ascii="宋体" w:hAnsi="宋体" w:eastAsia="宋体" w:cs="宋体"/>
          <w:snapToGrid w:val="0"/>
          <w:color w:val="auto"/>
          <w:kern w:val="0"/>
          <w:highlight w:val="none"/>
        </w:rPr>
        <w:t>企业信誉</w:t>
      </w:r>
    </w:p>
    <w:p w14:paraId="1F4656EB">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相对标准：企业信誉评价好的定标候选人优于企业信誉评价一般的定标候选人。</w:t>
      </w:r>
    </w:p>
    <w:p w14:paraId="662ABC11">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w:t>
      </w:r>
      <w:r>
        <w:rPr>
          <w:rFonts w:hint="eastAsia" w:hAnsi="宋体" w:cs="宋体"/>
          <w:snapToGrid w:val="0"/>
          <w:color w:val="auto"/>
          <w:kern w:val="0"/>
          <w:highlight w:val="none"/>
          <w:lang w:val="en-US" w:eastAsia="zh-CN"/>
        </w:rPr>
        <w:t>监理大纲</w:t>
      </w:r>
    </w:p>
    <w:p w14:paraId="1F4D2EBE">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相对标准：</w:t>
      </w:r>
      <w:r>
        <w:rPr>
          <w:rFonts w:hint="eastAsia" w:hAnsi="宋体" w:cs="宋体"/>
          <w:snapToGrid w:val="0"/>
          <w:color w:val="auto"/>
          <w:kern w:val="0"/>
          <w:highlight w:val="none"/>
          <w:lang w:val="en-US" w:eastAsia="zh-CN"/>
        </w:rPr>
        <w:t>监理大纲</w:t>
      </w:r>
      <w:r>
        <w:rPr>
          <w:rFonts w:hint="eastAsia" w:ascii="宋体" w:hAnsi="宋体" w:eastAsia="宋体" w:cs="宋体"/>
          <w:snapToGrid w:val="0"/>
          <w:color w:val="auto"/>
          <w:kern w:val="0"/>
          <w:highlight w:val="none"/>
        </w:rPr>
        <w:t>优良的定标候选人优于</w:t>
      </w:r>
      <w:r>
        <w:rPr>
          <w:rFonts w:hint="eastAsia" w:hAnsi="宋体" w:cs="宋体"/>
          <w:snapToGrid w:val="0"/>
          <w:color w:val="auto"/>
          <w:kern w:val="0"/>
          <w:highlight w:val="none"/>
          <w:lang w:val="en-US" w:eastAsia="zh-CN"/>
        </w:rPr>
        <w:t>监理大纲</w:t>
      </w:r>
      <w:r>
        <w:rPr>
          <w:rFonts w:hint="eastAsia" w:ascii="宋体" w:hAnsi="宋体" w:eastAsia="宋体" w:cs="宋体"/>
          <w:snapToGrid w:val="0"/>
          <w:color w:val="auto"/>
          <w:kern w:val="0"/>
          <w:highlight w:val="none"/>
        </w:rPr>
        <w:t>一般的定标候选人。</w:t>
      </w:r>
    </w:p>
    <w:p w14:paraId="4F6B3727">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hAnsi="宋体" w:eastAsia="宋体" w:cs="宋体"/>
          <w:snapToGrid w:val="0"/>
          <w:color w:val="auto"/>
          <w:kern w:val="0"/>
          <w:highlight w:val="none"/>
          <w:lang w:val="en-US" w:eastAsia="zh-CN"/>
        </w:rPr>
        <w:t>（4）</w:t>
      </w:r>
      <w:r>
        <w:rPr>
          <w:rFonts w:hint="eastAsia" w:ascii="宋体" w:hAnsi="宋体" w:eastAsia="宋体" w:cs="宋体"/>
          <w:snapToGrid w:val="0"/>
          <w:color w:val="auto"/>
          <w:kern w:val="0"/>
          <w:highlight w:val="none"/>
        </w:rPr>
        <w:t>评标报告</w:t>
      </w:r>
    </w:p>
    <w:p w14:paraId="5F9581CC">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相对标准：评标委员会评审意见为具有优势风险低的定标候选人优于评标委员会评审意见为没有优势风险高的定标候选人（综合考虑评标委员会的评审意见，对各定标候选人的优势、风险等评审情况进行评审比较）。</w:t>
      </w:r>
    </w:p>
    <w:p w14:paraId="5207466C">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p>
    <w:p w14:paraId="7FC57C14">
      <w:pPr>
        <w:pStyle w:val="4"/>
        <w:pageBreakBefore w:val="0"/>
        <w:kinsoku/>
        <w:wordWrap w:val="0"/>
        <w:overflowPunct/>
        <w:topLinePunct w:val="0"/>
        <w:autoSpaceDE/>
        <w:autoSpaceDN/>
        <w:bidi w:val="0"/>
        <w:snapToGrid w:val="0"/>
        <w:spacing w:line="500" w:lineRule="exact"/>
        <w:ind w:firstLine="480"/>
        <w:jc w:val="both"/>
        <w:textAlignment w:val="auto"/>
        <w:outlineLvl w:val="2"/>
        <w:rPr>
          <w:rFonts w:hint="eastAsia" w:ascii="宋体" w:hAnsi="宋体" w:eastAsia="宋体" w:cs="宋体"/>
          <w:b/>
          <w:snapToGrid w:val="0"/>
          <w:color w:val="auto"/>
          <w:highlight w:val="none"/>
          <w:lang w:val="en-US" w:eastAsia="zh-CN"/>
        </w:rPr>
      </w:pPr>
      <w:bookmarkStart w:id="71" w:name="_Toc29036"/>
      <w:bookmarkStart w:id="72" w:name="_Toc32345"/>
      <w:r>
        <w:rPr>
          <w:rFonts w:hint="eastAsia" w:ascii="宋体" w:hAnsi="宋体" w:eastAsia="宋体" w:cs="宋体"/>
          <w:b/>
          <w:snapToGrid w:val="0"/>
          <w:color w:val="auto"/>
          <w:highlight w:val="none"/>
          <w:lang w:val="en-US" w:eastAsia="zh-CN"/>
        </w:rPr>
        <w:t>3.定标结果公示</w:t>
      </w:r>
      <w:bookmarkEnd w:id="71"/>
      <w:bookmarkEnd w:id="72"/>
      <w:r>
        <w:rPr>
          <w:rFonts w:hint="eastAsia" w:ascii="宋体" w:hAnsi="宋体" w:eastAsia="宋体" w:cs="宋体"/>
          <w:b/>
          <w:snapToGrid w:val="0"/>
          <w:color w:val="auto"/>
          <w:highlight w:val="none"/>
          <w:lang w:val="en-US" w:eastAsia="zh-CN"/>
        </w:rPr>
        <w:t xml:space="preserve">  </w:t>
      </w:r>
    </w:p>
    <w:p w14:paraId="46D74AE0">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hAnsi="宋体" w:eastAsia="宋体" w:cs="宋体"/>
          <w:b/>
          <w:bCs/>
          <w:snapToGrid w:val="0"/>
          <w:color w:val="auto"/>
          <w:kern w:val="0"/>
          <w:highlight w:val="none"/>
          <w:lang w:val="en-US" w:eastAsia="zh-CN"/>
        </w:rPr>
        <w:t>3.1</w:t>
      </w:r>
      <w:r>
        <w:rPr>
          <w:rFonts w:hint="eastAsia" w:ascii="宋体" w:hAnsi="宋体" w:eastAsia="宋体" w:cs="宋体"/>
          <w:color w:val="auto"/>
          <w:kern w:val="2"/>
          <w:sz w:val="24"/>
          <w:szCs w:val="24"/>
          <w:highlight w:val="none"/>
          <w:u w:val="none"/>
          <w:lang w:val="en-US" w:eastAsia="zh-CN" w:bidi="ar-SA"/>
        </w:rPr>
        <w:t>定标委员会完成定标后，招标人应在收到定标报告之日起3日内将中标候选人和定标情况在广东省招标投标监管网和韶关市公共资源交易中心工程交易系统上公示，公示时间不少于3日。</w:t>
      </w:r>
      <w:r>
        <w:rPr>
          <w:rFonts w:hint="eastAsia" w:ascii="宋体" w:hAnsi="宋体" w:eastAsia="宋体" w:cs="宋体"/>
          <w:snapToGrid w:val="0"/>
          <w:color w:val="auto"/>
          <w:kern w:val="0"/>
          <w:highlight w:val="none"/>
        </w:rPr>
        <w:t>公示主要内容包括：公示主要内容包括：定标报告（定标成员信息除外）、中标人名单、中标价和拟投入本项目的项目负责人、技术负责人及各专业负责人（如有）等内容。</w:t>
      </w:r>
    </w:p>
    <w:p w14:paraId="28E0961F">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lang w:val="en-US" w:eastAsia="zh-CN"/>
        </w:rPr>
        <w:t>3.2</w:t>
      </w:r>
      <w:r>
        <w:rPr>
          <w:rFonts w:hint="eastAsia" w:ascii="宋体" w:hAnsi="宋体" w:eastAsia="宋体" w:cs="宋体"/>
          <w:snapToGrid w:val="0"/>
          <w:color w:val="auto"/>
          <w:kern w:val="0"/>
          <w:highlight w:val="none"/>
        </w:rPr>
        <w:t>投标人或者其他利害关系人对招标项目的中标结果有异议的，应当在中标候选人公示期间按规定向招标人提出书面异议，否则招标人不予受理。经招标人书面答复，异议人仍不满意的，可在法律规定的时限内向行政监督部门提出书面投诉。异议（投诉）提出、处理的具体办法和要求，按照《韶关市工程建设项目招标投标活动异议和投诉处理办法》（韶法审〔2020〕19 号）执行。如通过交易服务平台提出异议，投标人必须上传提交异议书扫描件（作为附件），异议书格式内容按照《韶关市工程建设项目招标投标活动异议和投诉处理办法》（韶法审〔2020〕19 号）执行，否则招标人不予受理。投标人提出异议后，必须及时通知招标人查收，否则，由此造成的超出法律规定时限的后果，由投标人自行承担。招标人受理异议后，投标人须及时向招标人提交书面异议。项目如收到异议、投诉等情形，可以根据需要从交易中心处调取纸质档案。</w:t>
      </w:r>
    </w:p>
    <w:p w14:paraId="7D0171C1">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hAnsi="宋体" w:eastAsia="宋体" w:cs="宋体"/>
          <w:b/>
          <w:bCs/>
          <w:snapToGrid w:val="0"/>
          <w:color w:val="auto"/>
          <w:kern w:val="0"/>
          <w:highlight w:val="none"/>
          <w:lang w:val="en-US" w:eastAsia="zh-CN"/>
        </w:rPr>
        <w:t>3.3</w:t>
      </w:r>
      <w:r>
        <w:rPr>
          <w:rFonts w:hint="eastAsia" w:ascii="宋体" w:hAnsi="宋体" w:eastAsia="宋体" w:cs="宋体"/>
          <w:snapToGrid w:val="0"/>
          <w:color w:val="auto"/>
          <w:kern w:val="0"/>
          <w:highlight w:val="none"/>
        </w:rPr>
        <w:t>投标人或其他利害关系人认为招标投标活动不符合法律、行政法规规定的，可以自知道或者应当知道之日起10日内按规定线上向有关招标管理部门投诉。投诉应当有明确的请求和必要的证明材料。招标管理部门应当自收到投诉之日起30个工作日内作出书面处理决定。</w:t>
      </w:r>
    </w:p>
    <w:p w14:paraId="5E0E8692">
      <w:pPr>
        <w:pStyle w:val="4"/>
        <w:pageBreakBefore w:val="0"/>
        <w:kinsoku/>
        <w:wordWrap w:val="0"/>
        <w:overflowPunct/>
        <w:topLinePunct w:val="0"/>
        <w:autoSpaceDE/>
        <w:autoSpaceDN/>
        <w:bidi w:val="0"/>
        <w:snapToGrid w:val="0"/>
        <w:spacing w:line="500" w:lineRule="exact"/>
        <w:ind w:firstLine="480"/>
        <w:jc w:val="both"/>
        <w:textAlignment w:val="auto"/>
        <w:outlineLvl w:val="2"/>
        <w:rPr>
          <w:rFonts w:hint="eastAsia" w:ascii="宋体" w:hAnsi="宋体" w:eastAsia="宋体" w:cs="宋体"/>
          <w:b/>
          <w:snapToGrid w:val="0"/>
          <w:color w:val="auto"/>
          <w:highlight w:val="none"/>
          <w:lang w:val="en-US" w:eastAsia="zh-CN"/>
        </w:rPr>
      </w:pPr>
      <w:bookmarkStart w:id="73" w:name="_Toc28855"/>
      <w:bookmarkStart w:id="74" w:name="_Toc24457"/>
      <w:r>
        <w:rPr>
          <w:rFonts w:hint="eastAsia" w:ascii="宋体" w:hAnsi="宋体" w:eastAsia="宋体" w:cs="宋体"/>
          <w:b/>
          <w:snapToGrid w:val="0"/>
          <w:color w:val="auto"/>
          <w:highlight w:val="none"/>
          <w:lang w:val="en-US" w:eastAsia="zh-CN"/>
        </w:rPr>
        <w:t>4.中标确认</w:t>
      </w:r>
      <w:bookmarkEnd w:id="73"/>
      <w:bookmarkEnd w:id="74"/>
    </w:p>
    <w:p w14:paraId="580587AA">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中标人确定</w:t>
      </w:r>
      <w:r>
        <w:rPr>
          <w:rFonts w:hint="eastAsia" w:hAnsi="宋体" w:eastAsia="宋体" w:cs="宋体"/>
          <w:snapToGrid w:val="0"/>
          <w:color w:val="auto"/>
          <w:kern w:val="0"/>
          <w:highlight w:val="none"/>
          <w:lang w:eastAsia="zh-CN"/>
        </w:rPr>
        <w:t>，</w:t>
      </w:r>
      <w:r>
        <w:rPr>
          <w:rFonts w:hint="eastAsia" w:ascii="宋体" w:hAnsi="宋体" w:eastAsia="宋体" w:cs="宋体"/>
          <w:snapToGrid w:val="0"/>
          <w:color w:val="auto"/>
          <w:kern w:val="0"/>
          <w:highlight w:val="none"/>
        </w:rPr>
        <w:t>中标结果公示期满无（投诉）后，招标人确认排名第一的中标候选人为中标人，中标人的投标报价即为中标价。</w:t>
      </w:r>
    </w:p>
    <w:p w14:paraId="54299270">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p>
    <w:p w14:paraId="3F9C0E57">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p>
    <w:p w14:paraId="47306078">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p>
    <w:p w14:paraId="240A6FD4">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p>
    <w:p w14:paraId="15C975DD">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p>
    <w:p w14:paraId="689615A1">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p>
    <w:p w14:paraId="79E5796C">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p>
    <w:p w14:paraId="008514AD">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p>
    <w:p w14:paraId="6760B08A">
      <w:pPr>
        <w:pStyle w:val="39"/>
        <w:rPr>
          <w:rFonts w:hint="eastAsia" w:ascii="宋体" w:hAnsi="宋体" w:eastAsia="宋体" w:cs="宋体"/>
          <w:snapToGrid w:val="0"/>
          <w:color w:val="auto"/>
          <w:kern w:val="0"/>
          <w:highlight w:val="none"/>
        </w:rPr>
      </w:pPr>
    </w:p>
    <w:p w14:paraId="7FB90845">
      <w:pPr>
        <w:pStyle w:val="39"/>
        <w:rPr>
          <w:rFonts w:hint="eastAsia" w:ascii="宋体" w:hAnsi="宋体" w:eastAsia="宋体" w:cs="宋体"/>
          <w:snapToGrid w:val="0"/>
          <w:color w:val="auto"/>
          <w:kern w:val="0"/>
          <w:highlight w:val="none"/>
        </w:rPr>
      </w:pPr>
    </w:p>
    <w:p w14:paraId="750E6105">
      <w:pPr>
        <w:pStyle w:val="39"/>
        <w:rPr>
          <w:rFonts w:hint="eastAsia" w:ascii="宋体" w:hAnsi="宋体" w:eastAsia="宋体" w:cs="宋体"/>
          <w:snapToGrid w:val="0"/>
          <w:color w:val="auto"/>
          <w:kern w:val="0"/>
          <w:highlight w:val="none"/>
        </w:rPr>
      </w:pPr>
    </w:p>
    <w:p w14:paraId="32485CAC">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p>
    <w:p w14:paraId="0C687D8D">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p>
    <w:p w14:paraId="79F88E40">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p>
    <w:p w14:paraId="7AF99ABE">
      <w:pPr>
        <w:pageBreakBefore w:val="0"/>
        <w:kinsoku/>
        <w:wordWrap w:val="0"/>
        <w:overflowPunct/>
        <w:topLinePunct w:val="0"/>
        <w:bidi w:val="0"/>
        <w:adjustRightInd w:val="0"/>
        <w:snapToGrid w:val="0"/>
        <w:spacing w:line="500" w:lineRule="exact"/>
        <w:textAlignment w:val="auto"/>
        <w:rPr>
          <w:rFonts w:hint="eastAsia" w:ascii="宋体" w:hAnsi="宋体" w:eastAsia="宋体" w:cs="宋体"/>
          <w:snapToGrid w:val="0"/>
          <w:color w:val="auto"/>
          <w:kern w:val="0"/>
          <w:highlight w:val="none"/>
        </w:rPr>
      </w:pPr>
    </w:p>
    <w:bookmarkEnd w:id="55"/>
    <w:p w14:paraId="753E11E4">
      <w:pPr>
        <w:pStyle w:val="2"/>
        <w:wordWrap w:val="0"/>
        <w:autoSpaceDE/>
        <w:autoSpaceDN/>
        <w:snapToGrid w:val="0"/>
        <w:spacing w:line="440" w:lineRule="exact"/>
        <w:jc w:val="center"/>
        <w:rPr>
          <w:rFonts w:hAnsi="宋体" w:cs="宋体"/>
          <w:b/>
          <w:snapToGrid w:val="0"/>
          <w:color w:val="auto"/>
          <w:sz w:val="32"/>
          <w:szCs w:val="22"/>
          <w:highlight w:val="none"/>
        </w:rPr>
      </w:pPr>
      <w:bookmarkStart w:id="75" w:name="_Hlt112206772"/>
      <w:bookmarkEnd w:id="75"/>
      <w:bookmarkStart w:id="76" w:name="_Hlt87952408"/>
      <w:bookmarkEnd w:id="76"/>
      <w:bookmarkStart w:id="77" w:name="_Hlt70150994"/>
      <w:bookmarkEnd w:id="77"/>
      <w:bookmarkStart w:id="78" w:name="_Hlt69669771"/>
      <w:bookmarkEnd w:id="78"/>
      <w:bookmarkStart w:id="79" w:name="_Toc28020"/>
      <w:bookmarkStart w:id="80" w:name="_Hlt69698722"/>
      <w:bookmarkStart w:id="81" w:name="_Hlt69698769"/>
      <w:bookmarkStart w:id="82" w:name="_Hlt69698741"/>
      <w:r>
        <w:rPr>
          <w:rFonts w:hint="eastAsia" w:hAnsi="宋体" w:cs="宋体"/>
          <w:b/>
          <w:snapToGrid w:val="0"/>
          <w:color w:val="auto"/>
          <w:sz w:val="32"/>
          <w:szCs w:val="22"/>
          <w:highlight w:val="none"/>
        </w:rPr>
        <w:t>第</w:t>
      </w:r>
      <w:bookmarkStart w:id="83" w:name="_Hlt69669171"/>
      <w:bookmarkEnd w:id="83"/>
      <w:r>
        <w:rPr>
          <w:rFonts w:hint="eastAsia" w:hAnsi="宋体" w:cs="宋体"/>
          <w:b/>
          <w:snapToGrid w:val="0"/>
          <w:color w:val="auto"/>
          <w:sz w:val="32"/>
          <w:szCs w:val="22"/>
          <w:highlight w:val="none"/>
        </w:rPr>
        <w:t>二章</w:t>
      </w:r>
      <w:bookmarkStart w:id="84" w:name="_Hlt87793839"/>
      <w:bookmarkEnd w:id="84"/>
      <w:r>
        <w:rPr>
          <w:rFonts w:hint="eastAsia" w:hAnsi="宋体" w:cs="宋体"/>
          <w:b/>
          <w:snapToGrid w:val="0"/>
          <w:color w:val="auto"/>
          <w:sz w:val="32"/>
          <w:szCs w:val="22"/>
          <w:highlight w:val="none"/>
        </w:rPr>
        <w:t xml:space="preserve"> 中标人须知</w:t>
      </w:r>
      <w:bookmarkEnd w:id="79"/>
    </w:p>
    <w:bookmarkEnd w:id="80"/>
    <w:bookmarkEnd w:id="81"/>
    <w:bookmarkEnd w:id="82"/>
    <w:p w14:paraId="38AEC5D6">
      <w:pPr>
        <w:bidi w:val="0"/>
        <w:rPr>
          <w:color w:val="auto"/>
          <w:highlight w:val="none"/>
        </w:rPr>
      </w:pPr>
    </w:p>
    <w:p w14:paraId="33D6C730">
      <w:pPr>
        <w:keepNext w:val="0"/>
        <w:keepLines w:val="0"/>
        <w:pageBreakBefore w:val="0"/>
        <w:widowControl w:val="0"/>
        <w:kinsoku/>
        <w:wordWrap w:val="0"/>
        <w:overflowPunct/>
        <w:topLinePunct w:val="0"/>
        <w:autoSpaceDE/>
        <w:autoSpaceDN/>
        <w:bidi w:val="0"/>
        <w:adjustRightInd w:val="0"/>
        <w:snapToGrid w:val="0"/>
        <w:spacing w:line="360" w:lineRule="auto"/>
        <w:ind w:firstLine="562"/>
        <w:textAlignment w:val="auto"/>
        <w:outlineLvl w:val="1"/>
        <w:rPr>
          <w:rFonts w:hAnsi="宋体" w:cs="宋体"/>
          <w:snapToGrid w:val="0"/>
          <w:color w:val="auto"/>
          <w:kern w:val="0"/>
          <w:szCs w:val="24"/>
          <w:highlight w:val="none"/>
        </w:rPr>
      </w:pPr>
      <w:bookmarkStart w:id="85" w:name="_Toc31521"/>
      <w:bookmarkStart w:id="86" w:name="_Toc8149"/>
      <w:bookmarkStart w:id="87" w:name="_Toc18336"/>
      <w:bookmarkStart w:id="88" w:name="_Toc21594"/>
      <w:bookmarkStart w:id="89" w:name="_Toc15170"/>
      <w:bookmarkStart w:id="90" w:name="_Toc13203"/>
      <w:bookmarkStart w:id="91" w:name="_Toc30174"/>
      <w:r>
        <w:rPr>
          <w:rFonts w:hint="eastAsia" w:hAnsi="宋体" w:cs="宋体"/>
          <w:b/>
          <w:snapToGrid w:val="0"/>
          <w:color w:val="auto"/>
          <w:kern w:val="0"/>
          <w:szCs w:val="24"/>
          <w:highlight w:val="none"/>
        </w:rPr>
        <w:t>1．中标通知书</w:t>
      </w:r>
      <w:bookmarkEnd w:id="85"/>
      <w:bookmarkEnd w:id="86"/>
      <w:bookmarkEnd w:id="87"/>
      <w:bookmarkEnd w:id="88"/>
      <w:bookmarkEnd w:id="89"/>
      <w:bookmarkEnd w:id="90"/>
      <w:bookmarkEnd w:id="91"/>
    </w:p>
    <w:p w14:paraId="11A1ADEE">
      <w:pPr>
        <w:keepNext w:val="0"/>
        <w:keepLines w:val="0"/>
        <w:pageBreakBefore w:val="0"/>
        <w:widowControl w:val="0"/>
        <w:kinsoku/>
        <w:wordWrap w:val="0"/>
        <w:overflowPunct/>
        <w:topLinePunct w:val="0"/>
        <w:autoSpaceDE/>
        <w:autoSpaceDN/>
        <w:bidi w:val="0"/>
        <w:adjustRightInd w:val="0"/>
        <w:snapToGrid w:val="0"/>
        <w:spacing w:line="360" w:lineRule="auto"/>
        <w:ind w:firstLine="562"/>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招标人确定第一中标候选人为中标人，并在中标人确定之日起7日内向中标人发出中标通知书，中标人必须按韶关市公共资源交易中心的规定办理相关手续后方可领取。中标通知书对招标人和中标人均具有法律约束力。中标通知书发出后，招标人改变中标结果和中标人放弃中标的，应当承担法律责任。</w:t>
      </w:r>
    </w:p>
    <w:p w14:paraId="7E979E6B">
      <w:pPr>
        <w:keepNext w:val="0"/>
        <w:keepLines w:val="0"/>
        <w:pageBreakBefore w:val="0"/>
        <w:widowControl w:val="0"/>
        <w:kinsoku/>
        <w:wordWrap w:val="0"/>
        <w:overflowPunct/>
        <w:topLinePunct w:val="0"/>
        <w:autoSpaceDE/>
        <w:autoSpaceDN/>
        <w:bidi w:val="0"/>
        <w:adjustRightInd w:val="0"/>
        <w:snapToGrid w:val="0"/>
        <w:spacing w:line="360" w:lineRule="auto"/>
        <w:ind w:firstLine="562"/>
        <w:textAlignment w:val="auto"/>
        <w:outlineLvl w:val="1"/>
        <w:rPr>
          <w:rFonts w:hAnsi="宋体" w:cs="宋体"/>
          <w:snapToGrid w:val="0"/>
          <w:color w:val="auto"/>
          <w:kern w:val="0"/>
          <w:szCs w:val="24"/>
          <w:highlight w:val="none"/>
        </w:rPr>
      </w:pPr>
      <w:bookmarkStart w:id="92" w:name="_Toc1519"/>
      <w:bookmarkStart w:id="93" w:name="_Toc17251"/>
      <w:bookmarkStart w:id="94" w:name="_Toc23133"/>
      <w:bookmarkStart w:id="95" w:name="_Toc10931"/>
      <w:bookmarkStart w:id="96" w:name="_Toc28601"/>
      <w:bookmarkStart w:id="97" w:name="_Toc30560"/>
      <w:bookmarkStart w:id="98" w:name="_Toc26525"/>
      <w:r>
        <w:rPr>
          <w:rFonts w:hint="eastAsia" w:hAnsi="宋体" w:cs="宋体"/>
          <w:b/>
          <w:bCs/>
          <w:snapToGrid w:val="0"/>
          <w:color w:val="auto"/>
          <w:kern w:val="0"/>
          <w:szCs w:val="24"/>
          <w:highlight w:val="none"/>
        </w:rPr>
        <w:t>2．中标结果公示</w:t>
      </w:r>
      <w:bookmarkEnd w:id="92"/>
      <w:bookmarkEnd w:id="93"/>
      <w:bookmarkEnd w:id="94"/>
      <w:bookmarkEnd w:id="95"/>
      <w:bookmarkEnd w:id="96"/>
      <w:bookmarkEnd w:id="97"/>
      <w:bookmarkEnd w:id="98"/>
    </w:p>
    <w:p w14:paraId="52B0780F">
      <w:pPr>
        <w:keepNext w:val="0"/>
        <w:keepLines w:val="0"/>
        <w:pageBreakBefore w:val="0"/>
        <w:widowControl w:val="0"/>
        <w:kinsoku/>
        <w:wordWrap w:val="0"/>
        <w:overflowPunct/>
        <w:topLinePunct w:val="0"/>
        <w:autoSpaceDE/>
        <w:autoSpaceDN/>
        <w:bidi w:val="0"/>
        <w:adjustRightInd w:val="0"/>
        <w:snapToGrid w:val="0"/>
        <w:spacing w:line="360" w:lineRule="auto"/>
        <w:ind w:firstLine="562"/>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中标通知书发出后15日内，招标人应将中标结果在广东省招标投标监管网</w:t>
      </w:r>
      <w:r>
        <w:rPr>
          <w:rFonts w:hint="eastAsia" w:ascii="宋体" w:hAnsi="宋体" w:eastAsia="宋体" w:cs="宋体"/>
          <w:snapToGrid w:val="0"/>
          <w:color w:val="auto"/>
          <w:kern w:val="0"/>
          <w:sz w:val="24"/>
          <w:szCs w:val="24"/>
          <w:highlight w:val="none"/>
          <w:lang w:eastAsia="zh-CN"/>
        </w:rPr>
        <w:t>（https://zbtb.gd.gov.cn/#/index）</w:t>
      </w:r>
      <w:r>
        <w:rPr>
          <w:rFonts w:hint="eastAsia" w:ascii="宋体" w:hAnsi="宋体" w:eastAsia="宋体" w:cs="宋体"/>
          <w:snapToGrid w:val="0"/>
          <w:color w:val="auto"/>
          <w:kern w:val="0"/>
          <w:sz w:val="24"/>
          <w:szCs w:val="24"/>
          <w:highlight w:val="none"/>
        </w:rPr>
        <w:t>及</w:t>
      </w:r>
      <w:r>
        <w:rPr>
          <w:rFonts w:hint="eastAsia" w:ascii="宋体" w:hAnsi="宋体" w:eastAsia="宋体" w:cs="宋体"/>
          <w:snapToGrid w:val="0"/>
          <w:color w:val="auto"/>
          <w:kern w:val="0"/>
          <w:sz w:val="24"/>
          <w:szCs w:val="24"/>
          <w:highlight w:val="none"/>
          <w:lang w:val="en-US" w:eastAsia="zh-CN"/>
        </w:rPr>
        <w:t>全国公共资源交易平台（广东省·韶关市）（https://ygp.gdzwfw.gov.cn/ggzy-portal/#/440200/index）</w:t>
      </w:r>
      <w:r>
        <w:rPr>
          <w:rFonts w:hint="eastAsia" w:ascii="宋体" w:hAnsi="宋体" w:eastAsia="宋体" w:cs="宋体"/>
          <w:snapToGrid w:val="0"/>
          <w:color w:val="auto"/>
          <w:kern w:val="0"/>
          <w:sz w:val="24"/>
          <w:szCs w:val="24"/>
          <w:highlight w:val="none"/>
        </w:rPr>
        <w:t>进行公示。</w:t>
      </w:r>
      <w:bookmarkStart w:id="99" w:name="_Toc20923"/>
      <w:bookmarkStart w:id="100" w:name="_Toc25367"/>
      <w:bookmarkStart w:id="101" w:name="_Toc16211"/>
      <w:bookmarkStart w:id="102" w:name="_Toc23475"/>
      <w:bookmarkStart w:id="103" w:name="_Toc22628"/>
    </w:p>
    <w:p w14:paraId="7573F4F2">
      <w:pPr>
        <w:keepNext w:val="0"/>
        <w:keepLines w:val="0"/>
        <w:pageBreakBefore w:val="0"/>
        <w:widowControl w:val="0"/>
        <w:kinsoku/>
        <w:wordWrap w:val="0"/>
        <w:overflowPunct/>
        <w:topLinePunct w:val="0"/>
        <w:autoSpaceDE/>
        <w:autoSpaceDN/>
        <w:bidi w:val="0"/>
        <w:adjustRightInd w:val="0"/>
        <w:snapToGrid w:val="0"/>
        <w:spacing w:line="360" w:lineRule="auto"/>
        <w:ind w:firstLine="562"/>
        <w:textAlignment w:val="auto"/>
        <w:outlineLvl w:val="1"/>
        <w:rPr>
          <w:rFonts w:hint="eastAsia" w:hAnsi="宋体" w:cs="宋体"/>
          <w:b/>
          <w:bCs/>
          <w:snapToGrid w:val="0"/>
          <w:color w:val="auto"/>
          <w:kern w:val="0"/>
          <w:szCs w:val="24"/>
          <w:highlight w:val="none"/>
        </w:rPr>
      </w:pPr>
      <w:bookmarkStart w:id="104" w:name="_Toc17913"/>
      <w:bookmarkStart w:id="105" w:name="_Toc32445"/>
      <w:r>
        <w:rPr>
          <w:rFonts w:hint="eastAsia" w:hAnsi="宋体" w:cs="宋体"/>
          <w:b/>
          <w:bCs/>
          <w:snapToGrid w:val="0"/>
          <w:color w:val="auto"/>
          <w:kern w:val="0"/>
          <w:szCs w:val="24"/>
          <w:highlight w:val="none"/>
          <w:lang w:val="en-US" w:eastAsia="zh-CN"/>
        </w:rPr>
        <w:t>3</w:t>
      </w:r>
      <w:r>
        <w:rPr>
          <w:rFonts w:hint="eastAsia" w:hAnsi="宋体" w:cs="宋体"/>
          <w:b/>
          <w:bCs/>
          <w:snapToGrid w:val="0"/>
          <w:color w:val="auto"/>
          <w:kern w:val="0"/>
          <w:szCs w:val="24"/>
          <w:highlight w:val="none"/>
        </w:rPr>
        <w:t>．履约保证</w:t>
      </w:r>
      <w:bookmarkEnd w:id="104"/>
      <w:bookmarkEnd w:id="105"/>
    </w:p>
    <w:p w14:paraId="3C0B5C83">
      <w:pPr>
        <w:keepNext w:val="0"/>
        <w:keepLines w:val="0"/>
        <w:pageBreakBefore w:val="0"/>
        <w:widowControl w:val="0"/>
        <w:tabs>
          <w:tab w:val="left" w:pos="1890"/>
        </w:tabs>
        <w:kinsoku/>
        <w:wordWrap w:val="0"/>
        <w:overflowPunct/>
        <w:topLinePunct w:val="0"/>
        <w:autoSpaceDE/>
        <w:autoSpaceDN/>
        <w:bidi w:val="0"/>
        <w:adjustRightInd w:val="0"/>
        <w:snapToGrid w:val="0"/>
        <w:spacing w:line="460" w:lineRule="exact"/>
        <w:ind w:firstLine="482" w:firstLineChars="200"/>
        <w:textAlignment w:val="auto"/>
        <w:rPr>
          <w:rFonts w:hint="default" w:ascii="宋体" w:hAnsi="宋体" w:eastAsia="宋体" w:cs="宋体"/>
          <w:snapToGrid w:val="0"/>
          <w:color w:val="auto"/>
          <w:kern w:val="0"/>
          <w:sz w:val="24"/>
          <w:szCs w:val="24"/>
          <w:highlight w:val="none"/>
          <w:lang w:val="en-US" w:eastAsia="zh-CN"/>
        </w:rPr>
      </w:pPr>
      <w:r>
        <w:rPr>
          <w:rFonts w:hint="eastAsia" w:ascii="宋体" w:hAnsi="宋体" w:eastAsia="宋体" w:cs="宋体"/>
          <w:b/>
          <w:snapToGrid w:val="0"/>
          <w:color w:val="auto"/>
          <w:kern w:val="0"/>
          <w:sz w:val="24"/>
          <w:szCs w:val="24"/>
          <w:highlight w:val="none"/>
        </w:rPr>
        <w:t>3.1</w:t>
      </w:r>
      <w:r>
        <w:rPr>
          <w:rFonts w:hint="eastAsia" w:ascii="宋体" w:hAnsi="宋体" w:eastAsia="宋体" w:cs="宋体"/>
          <w:snapToGrid w:val="0"/>
          <w:color w:val="auto"/>
          <w:kern w:val="0"/>
          <w:sz w:val="24"/>
          <w:szCs w:val="24"/>
          <w:highlight w:val="none"/>
        </w:rPr>
        <w:t xml:space="preserve"> 中标人须在领取中标通知书之日起</w:t>
      </w:r>
      <w:r>
        <w:rPr>
          <w:rFonts w:hint="eastAsia" w:ascii="宋体" w:hAnsi="宋体" w:eastAsia="宋体" w:cs="宋体"/>
          <w:snapToGrid w:val="0"/>
          <w:color w:val="auto"/>
          <w:kern w:val="0"/>
          <w:sz w:val="24"/>
          <w:szCs w:val="24"/>
          <w:highlight w:val="none"/>
          <w:u w:val="single"/>
        </w:rPr>
        <w:t xml:space="preserve"> 10 </w:t>
      </w:r>
      <w:r>
        <w:rPr>
          <w:rFonts w:hint="eastAsia" w:ascii="宋体" w:hAnsi="宋体" w:eastAsia="宋体" w:cs="宋体"/>
          <w:snapToGrid w:val="0"/>
          <w:color w:val="auto"/>
          <w:kern w:val="0"/>
          <w:sz w:val="24"/>
          <w:szCs w:val="24"/>
          <w:highlight w:val="none"/>
        </w:rPr>
        <w:t>个工作日内、签订合同前向招标人提交金额为中标价</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u w:val="single"/>
          <w:lang w:val="en-US" w:eastAsia="zh-CN"/>
        </w:rPr>
        <w:t>3</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%的履约保证。</w:t>
      </w:r>
    </w:p>
    <w:p w14:paraId="29BD7206">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3.2</w:t>
      </w:r>
      <w:r>
        <w:rPr>
          <w:rFonts w:hint="eastAsia" w:ascii="宋体" w:hAnsi="宋体" w:eastAsia="宋体" w:cs="宋体"/>
          <w:snapToGrid w:val="0"/>
          <w:color w:val="auto"/>
          <w:kern w:val="0"/>
          <w:sz w:val="24"/>
          <w:szCs w:val="24"/>
          <w:highlight w:val="none"/>
        </w:rPr>
        <w:t xml:space="preserve"> 履约保证的形式包括履约保证金、履约保证担保、履约保证保险三种，中标通知书发出时，招标人发起收缴履约保证金并填写保证金金额、缴交时限和项目工期；由中标人在建设工程交易系统中自主选择一种进行缴交。项目竣工后，由招标人发起退保。</w:t>
      </w:r>
    </w:p>
    <w:p w14:paraId="0517450E">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b/>
          <w:bCs/>
          <w:snapToGrid w:val="0"/>
          <w:color w:val="auto"/>
          <w:kern w:val="0"/>
          <w:sz w:val="24"/>
          <w:szCs w:val="24"/>
          <w:highlight w:val="none"/>
        </w:rPr>
        <w:t>3.3</w:t>
      </w:r>
      <w:r>
        <w:rPr>
          <w:rFonts w:hint="eastAsia" w:ascii="宋体" w:hAnsi="宋体" w:eastAsia="宋体" w:cs="宋体"/>
          <w:snapToGrid w:val="0"/>
          <w:color w:val="auto"/>
          <w:kern w:val="0"/>
          <w:sz w:val="24"/>
          <w:szCs w:val="24"/>
          <w:highlight w:val="none"/>
        </w:rPr>
        <w:t xml:space="preserve"> 中标人在领取中标通知书之日起10个工作日内仍未提交履约保证的，招标人发出第一次提醒函；在领取中标通知书之日起15个工作日内仍未提交的，招标人发出第二次提醒函；在领取中标通知书之日起20个工作日内仍未提交的，视其放弃中标。并由招标人通报建设行政管理部门。如采用银行保函或保险合同方式缴纳履约保证金，在保函或保险合同到期前一个月，中标人须主动办理续期手续或提交新的银行保函或保险合同。</w:t>
      </w:r>
    </w:p>
    <w:p w14:paraId="191AA2C0">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3.4</w:t>
      </w:r>
      <w:r>
        <w:rPr>
          <w:rFonts w:hint="eastAsia" w:ascii="宋体" w:hAnsi="宋体" w:eastAsia="宋体" w:cs="宋体"/>
          <w:snapToGrid w:val="0"/>
          <w:color w:val="auto"/>
          <w:kern w:val="0"/>
          <w:sz w:val="24"/>
          <w:szCs w:val="24"/>
          <w:highlight w:val="none"/>
        </w:rPr>
        <w:t xml:space="preserve"> 在项目实施过程中，如果承包人（即招标阶段的中标人，下同）由于自身的资金、技术、质量、非不可抗力等原因给发包人（即招标阶段的招标人，下同）造成经济损失，发包人有权扣划相应金额的履约保证。</w:t>
      </w:r>
    </w:p>
    <w:p w14:paraId="71E06F02">
      <w:pPr>
        <w:bidi w:val="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3.5</w:t>
      </w:r>
      <w:r>
        <w:rPr>
          <w:rFonts w:hint="eastAsia" w:ascii="宋体" w:hAnsi="宋体" w:eastAsia="宋体" w:cs="宋体"/>
          <w:snapToGrid w:val="0"/>
          <w:color w:val="auto"/>
          <w:kern w:val="0"/>
          <w:sz w:val="24"/>
          <w:szCs w:val="24"/>
          <w:highlight w:val="none"/>
        </w:rPr>
        <w:t xml:space="preserve"> 项目通过竣工验收之日后28天内，发包人将履约保证退还给承包人。</w:t>
      </w:r>
    </w:p>
    <w:p w14:paraId="26AA120B">
      <w:pPr>
        <w:keepNext w:val="0"/>
        <w:keepLines w:val="0"/>
        <w:pageBreakBefore w:val="0"/>
        <w:widowControl w:val="0"/>
        <w:kinsoku/>
        <w:wordWrap w:val="0"/>
        <w:overflowPunct/>
        <w:topLinePunct w:val="0"/>
        <w:autoSpaceDE/>
        <w:autoSpaceDN/>
        <w:bidi w:val="0"/>
        <w:adjustRightInd w:val="0"/>
        <w:snapToGrid w:val="0"/>
        <w:spacing w:line="360" w:lineRule="auto"/>
        <w:ind w:firstLine="562"/>
        <w:textAlignment w:val="auto"/>
        <w:outlineLvl w:val="1"/>
        <w:rPr>
          <w:rFonts w:hint="eastAsia" w:hAnsi="宋体" w:cs="宋体"/>
          <w:b/>
          <w:bCs/>
          <w:snapToGrid w:val="0"/>
          <w:color w:val="auto"/>
          <w:kern w:val="0"/>
          <w:szCs w:val="24"/>
          <w:highlight w:val="none"/>
          <w:lang w:val="en-US" w:eastAsia="zh-CN"/>
        </w:rPr>
      </w:pPr>
      <w:bookmarkStart w:id="106" w:name="_Toc5474"/>
      <w:bookmarkStart w:id="107" w:name="_Toc21100"/>
      <w:r>
        <w:rPr>
          <w:rFonts w:hint="eastAsia" w:hAnsi="宋体" w:cs="宋体"/>
          <w:b/>
          <w:bCs/>
          <w:snapToGrid w:val="0"/>
          <w:color w:val="auto"/>
          <w:kern w:val="0"/>
          <w:szCs w:val="24"/>
          <w:highlight w:val="none"/>
          <w:lang w:val="en-US" w:eastAsia="zh-CN"/>
        </w:rPr>
        <w:t>4.合同订立</w:t>
      </w:r>
      <w:bookmarkEnd w:id="99"/>
      <w:bookmarkEnd w:id="100"/>
      <w:bookmarkEnd w:id="101"/>
      <w:bookmarkEnd w:id="102"/>
      <w:bookmarkEnd w:id="103"/>
      <w:bookmarkEnd w:id="106"/>
      <w:bookmarkEnd w:id="107"/>
    </w:p>
    <w:p w14:paraId="32BFD301">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lang w:val="en-US" w:eastAsia="zh-CN"/>
        </w:rPr>
        <w:t>4</w:t>
      </w:r>
      <w:r>
        <w:rPr>
          <w:rFonts w:hint="eastAsia" w:hAnsi="宋体" w:cs="宋体"/>
          <w:b/>
          <w:bCs/>
          <w:snapToGrid w:val="0"/>
          <w:color w:val="auto"/>
          <w:kern w:val="0"/>
          <w:szCs w:val="24"/>
          <w:highlight w:val="none"/>
        </w:rPr>
        <w:t>.1</w:t>
      </w:r>
      <w:r>
        <w:rPr>
          <w:rFonts w:hint="eastAsia" w:hAnsi="宋体" w:cs="宋体"/>
          <w:snapToGrid w:val="0"/>
          <w:color w:val="auto"/>
          <w:kern w:val="0"/>
          <w:szCs w:val="24"/>
          <w:highlight w:val="none"/>
        </w:rPr>
        <w:t xml:space="preserve"> 招标人应当自中标通知书发出之日起</w:t>
      </w:r>
      <w:r>
        <w:rPr>
          <w:rFonts w:hint="eastAsia" w:hAnsi="宋体" w:cs="宋体"/>
          <w:snapToGrid w:val="0"/>
          <w:color w:val="auto"/>
          <w:kern w:val="0"/>
          <w:szCs w:val="24"/>
          <w:highlight w:val="none"/>
          <w:u w:val="single"/>
        </w:rPr>
        <w:t xml:space="preserve"> 30 </w:t>
      </w:r>
      <w:r>
        <w:rPr>
          <w:rFonts w:hint="eastAsia" w:hAnsi="宋体" w:cs="宋体"/>
          <w:snapToGrid w:val="0"/>
          <w:color w:val="auto"/>
          <w:kern w:val="0"/>
          <w:szCs w:val="24"/>
          <w:highlight w:val="none"/>
        </w:rPr>
        <w:t>日内，按照招标文件、中标人的投标文件与中标人订立书面合同。</w:t>
      </w:r>
    </w:p>
    <w:p w14:paraId="1CED438A">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lang w:val="en-US" w:eastAsia="zh-CN"/>
        </w:rPr>
        <w:t>4</w:t>
      </w:r>
      <w:r>
        <w:rPr>
          <w:rFonts w:hint="eastAsia" w:hAnsi="宋体" w:cs="宋体"/>
          <w:b/>
          <w:bCs/>
          <w:snapToGrid w:val="0"/>
          <w:color w:val="auto"/>
          <w:kern w:val="0"/>
          <w:szCs w:val="24"/>
          <w:highlight w:val="none"/>
        </w:rPr>
        <w:t>.2</w:t>
      </w:r>
      <w:r>
        <w:rPr>
          <w:rFonts w:hint="eastAsia" w:hAnsi="宋体" w:cs="宋体"/>
          <w:snapToGrid w:val="0"/>
          <w:color w:val="auto"/>
          <w:kern w:val="0"/>
          <w:szCs w:val="24"/>
          <w:highlight w:val="none"/>
        </w:rPr>
        <w:t xml:space="preserve"> 合同的标的、质量、履行期限条款和合同的价款、风险分担等主要条款，应当与招标文件、中标人的投标文件的内容一致。中标人在签订合同时不得向招标人提出附加条件。</w:t>
      </w:r>
    </w:p>
    <w:p w14:paraId="123B3666">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lang w:val="en-US" w:eastAsia="zh-CN"/>
        </w:rPr>
        <w:t>4</w:t>
      </w:r>
      <w:r>
        <w:rPr>
          <w:rFonts w:hint="eastAsia" w:hAnsi="宋体" w:cs="宋体"/>
          <w:b/>
          <w:bCs/>
          <w:snapToGrid w:val="0"/>
          <w:color w:val="auto"/>
          <w:kern w:val="0"/>
          <w:szCs w:val="24"/>
          <w:highlight w:val="none"/>
        </w:rPr>
        <w:t>.3</w:t>
      </w:r>
      <w:r>
        <w:rPr>
          <w:rFonts w:hint="eastAsia" w:hAnsi="宋体" w:cs="宋体"/>
          <w:snapToGrid w:val="0"/>
          <w:color w:val="auto"/>
          <w:kern w:val="0"/>
          <w:szCs w:val="24"/>
          <w:highlight w:val="none"/>
        </w:rPr>
        <w:t xml:space="preserve"> 若中标人在领取中标通知书之日起30天内仍未签订合同，招标人发出第一次提醒函；在领取中标通知书之日起40天内仍未签订，招标人发出第二次提醒函；在领取中标通知书之日起45天内仍未签订，视其放弃中标。</w:t>
      </w:r>
    </w:p>
    <w:p w14:paraId="5A965A09">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lang w:val="en-US" w:eastAsia="zh-CN"/>
        </w:rPr>
        <w:t>4</w:t>
      </w:r>
      <w:r>
        <w:rPr>
          <w:rFonts w:hint="eastAsia" w:hAnsi="宋体" w:cs="宋体"/>
          <w:b/>
          <w:bCs/>
          <w:snapToGrid w:val="0"/>
          <w:color w:val="auto"/>
          <w:kern w:val="0"/>
          <w:szCs w:val="24"/>
          <w:highlight w:val="none"/>
        </w:rPr>
        <w:t>.4</w:t>
      </w:r>
      <w:r>
        <w:rPr>
          <w:rFonts w:hint="eastAsia" w:hAnsi="宋体" w:cs="宋体"/>
          <w:snapToGrid w:val="0"/>
          <w:color w:val="auto"/>
          <w:kern w:val="0"/>
          <w:szCs w:val="24"/>
          <w:highlight w:val="none"/>
        </w:rPr>
        <w:t xml:space="preserve"> 在书面合同订立之日起2个工作日内，由中标人或招标代理机构将合同上传至建设工程交易系统，并发起退还投标保证的申请。韶关市公共资源交易中心在收到申请之日起3个工作日内，将投标保证金退还给中标人和其他中标候选人。</w:t>
      </w:r>
    </w:p>
    <w:p w14:paraId="39A38031">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outlineLvl w:val="1"/>
        <w:rPr>
          <w:rFonts w:hAnsi="宋体" w:cs="宋体"/>
          <w:snapToGrid w:val="0"/>
          <w:color w:val="auto"/>
          <w:kern w:val="0"/>
          <w:szCs w:val="24"/>
          <w:highlight w:val="none"/>
        </w:rPr>
      </w:pPr>
      <w:bookmarkStart w:id="108" w:name="_Toc6741"/>
      <w:bookmarkStart w:id="109" w:name="_Toc11598"/>
      <w:bookmarkStart w:id="110" w:name="_Toc25887"/>
      <w:bookmarkStart w:id="111" w:name="_Toc3858"/>
      <w:bookmarkStart w:id="112" w:name="_Toc12722"/>
      <w:bookmarkStart w:id="113" w:name="_Toc13450"/>
      <w:bookmarkStart w:id="114" w:name="_Toc1819"/>
      <w:r>
        <w:rPr>
          <w:rFonts w:hint="eastAsia" w:hAnsi="宋体" w:cs="宋体"/>
          <w:b/>
          <w:bCs/>
          <w:snapToGrid w:val="0"/>
          <w:color w:val="auto"/>
          <w:kern w:val="0"/>
          <w:szCs w:val="24"/>
          <w:highlight w:val="none"/>
          <w:lang w:val="en-US" w:eastAsia="zh-CN"/>
        </w:rPr>
        <w:t>5</w:t>
      </w:r>
      <w:r>
        <w:rPr>
          <w:rFonts w:hint="eastAsia" w:hAnsi="宋体" w:cs="宋体"/>
          <w:b/>
          <w:bCs/>
          <w:snapToGrid w:val="0"/>
          <w:color w:val="auto"/>
          <w:kern w:val="0"/>
          <w:szCs w:val="24"/>
          <w:highlight w:val="none"/>
        </w:rPr>
        <w:t>．放弃中标的处理</w:t>
      </w:r>
      <w:bookmarkEnd w:id="108"/>
      <w:bookmarkEnd w:id="109"/>
      <w:bookmarkEnd w:id="110"/>
      <w:bookmarkEnd w:id="111"/>
      <w:bookmarkEnd w:id="112"/>
      <w:bookmarkEnd w:id="113"/>
      <w:bookmarkEnd w:id="114"/>
    </w:p>
    <w:p w14:paraId="3D3DAE43">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lang w:val="en-US" w:eastAsia="zh-CN"/>
        </w:rPr>
        <w:t>5</w:t>
      </w:r>
      <w:r>
        <w:rPr>
          <w:rFonts w:hint="eastAsia" w:hAnsi="宋体" w:cs="宋体"/>
          <w:b/>
          <w:bCs/>
          <w:snapToGrid w:val="0"/>
          <w:color w:val="auto"/>
          <w:kern w:val="0"/>
          <w:szCs w:val="24"/>
          <w:highlight w:val="none"/>
        </w:rPr>
        <w:t>.1</w:t>
      </w:r>
      <w:r>
        <w:rPr>
          <w:rFonts w:hint="eastAsia" w:hAnsi="宋体" w:cs="宋体"/>
          <w:snapToGrid w:val="0"/>
          <w:color w:val="auto"/>
          <w:kern w:val="0"/>
          <w:szCs w:val="24"/>
          <w:highlight w:val="none"/>
        </w:rPr>
        <w:t xml:space="preserve"> 中标人无正当理由放弃中标的，取消其中标资格，其投标保证不予退还，给招标人造成的损失超过投标保证金额的，弃标人还应当对超过部分予以赔偿。招标人可按照评标委员会提出的中标候选人名单排序依次确定其他中标候选人为中标人，如果招标人认为其他中标候选人的条件明显不利于招标人的，也可以重新招标。因此种情况造成招标人重新招标的，招标人可不接受该弃标人再次投标。同时，招标人应将该弃标人的失信行为向行政监督部门报告。</w:t>
      </w:r>
    </w:p>
    <w:p w14:paraId="5CCD4E8F">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lang w:val="en-US" w:eastAsia="zh-CN"/>
        </w:rPr>
        <w:t>5</w:t>
      </w:r>
      <w:r>
        <w:rPr>
          <w:rFonts w:hint="eastAsia" w:hAnsi="宋体" w:cs="宋体"/>
          <w:b/>
          <w:bCs/>
          <w:snapToGrid w:val="0"/>
          <w:color w:val="auto"/>
          <w:kern w:val="0"/>
          <w:szCs w:val="24"/>
          <w:highlight w:val="none"/>
        </w:rPr>
        <w:t>.2</w:t>
      </w:r>
      <w:r>
        <w:rPr>
          <w:rFonts w:hint="eastAsia" w:hAnsi="宋体" w:cs="宋体"/>
          <w:snapToGrid w:val="0"/>
          <w:color w:val="auto"/>
          <w:kern w:val="0"/>
          <w:szCs w:val="24"/>
          <w:highlight w:val="none"/>
        </w:rPr>
        <w:t xml:space="preserve"> 中标人因不可抗力提出不能履行合同的，须在领取中标通知书之日起10天内提供有关证明文件或资料，其投标保证予以退还，招标人可按照评标委员会提出的中标候选人名单排序依次确定其他中标候选人为中标人。如果招标人认为其他中标候选人的条件明显不利于招标人的，也可以重新招标。</w:t>
      </w:r>
    </w:p>
    <w:p w14:paraId="32AA1A12">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outlineLvl w:val="1"/>
        <w:rPr>
          <w:rFonts w:hAnsi="宋体" w:cs="宋体"/>
          <w:snapToGrid w:val="0"/>
          <w:color w:val="auto"/>
          <w:kern w:val="0"/>
          <w:szCs w:val="24"/>
          <w:highlight w:val="none"/>
        </w:rPr>
      </w:pPr>
      <w:bookmarkStart w:id="115" w:name="_Toc21613"/>
      <w:bookmarkStart w:id="116" w:name="_Toc26352"/>
      <w:bookmarkStart w:id="117" w:name="_Toc17549"/>
      <w:bookmarkStart w:id="118" w:name="_Toc8282"/>
      <w:bookmarkStart w:id="119" w:name="_Toc1831"/>
      <w:bookmarkStart w:id="120" w:name="_Toc500"/>
      <w:bookmarkStart w:id="121" w:name="_Toc15893"/>
      <w:r>
        <w:rPr>
          <w:rFonts w:hint="eastAsia" w:hAnsi="宋体" w:cs="宋体"/>
          <w:b/>
          <w:bCs/>
          <w:snapToGrid w:val="0"/>
          <w:color w:val="auto"/>
          <w:kern w:val="0"/>
          <w:szCs w:val="24"/>
          <w:highlight w:val="none"/>
          <w:lang w:val="en-US" w:eastAsia="zh-CN"/>
        </w:rPr>
        <w:t>6</w:t>
      </w:r>
      <w:r>
        <w:rPr>
          <w:rFonts w:hint="eastAsia" w:hAnsi="宋体" w:cs="宋体"/>
          <w:b/>
          <w:bCs/>
          <w:snapToGrid w:val="0"/>
          <w:color w:val="auto"/>
          <w:kern w:val="0"/>
          <w:szCs w:val="24"/>
          <w:highlight w:val="none"/>
        </w:rPr>
        <w:t>．分包</w:t>
      </w:r>
      <w:bookmarkEnd w:id="115"/>
      <w:bookmarkEnd w:id="116"/>
      <w:bookmarkEnd w:id="117"/>
      <w:bookmarkEnd w:id="118"/>
      <w:bookmarkEnd w:id="119"/>
      <w:bookmarkEnd w:id="120"/>
      <w:bookmarkEnd w:id="121"/>
    </w:p>
    <w:p w14:paraId="1F836E27">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合同范围内的监理服务严禁分包，一经发现，委托人有权解除合同，由此引起的一切经济损失和法律责任由监理人自行承担。</w:t>
      </w:r>
    </w:p>
    <w:p w14:paraId="3AD9B3FF">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outlineLvl w:val="1"/>
        <w:rPr>
          <w:rFonts w:hAnsi="宋体" w:cs="宋体"/>
          <w:b/>
          <w:bCs/>
          <w:snapToGrid w:val="0"/>
          <w:color w:val="auto"/>
          <w:kern w:val="0"/>
          <w:szCs w:val="24"/>
          <w:highlight w:val="none"/>
        </w:rPr>
      </w:pPr>
      <w:bookmarkStart w:id="122" w:name="_Toc32579"/>
      <w:bookmarkStart w:id="123" w:name="_Toc19761"/>
      <w:bookmarkStart w:id="124" w:name="_Toc25800"/>
      <w:bookmarkStart w:id="125" w:name="_Toc25358"/>
      <w:bookmarkStart w:id="126" w:name="_Toc2527"/>
      <w:bookmarkStart w:id="127" w:name="_Toc17560"/>
      <w:bookmarkStart w:id="128" w:name="_Toc18249"/>
      <w:r>
        <w:rPr>
          <w:rFonts w:hint="eastAsia" w:hAnsi="宋体" w:cs="宋体"/>
          <w:b/>
          <w:bCs/>
          <w:snapToGrid w:val="0"/>
          <w:color w:val="auto"/>
          <w:kern w:val="0"/>
          <w:szCs w:val="24"/>
          <w:highlight w:val="none"/>
          <w:lang w:val="en-US" w:eastAsia="zh-CN"/>
        </w:rPr>
        <w:t>7</w:t>
      </w:r>
      <w:r>
        <w:rPr>
          <w:rFonts w:hint="eastAsia" w:hAnsi="宋体" w:cs="宋体"/>
          <w:b/>
          <w:bCs/>
          <w:snapToGrid w:val="0"/>
          <w:color w:val="auto"/>
          <w:kern w:val="0"/>
          <w:szCs w:val="24"/>
          <w:highlight w:val="none"/>
        </w:rPr>
        <w:t>．监理服务期限</w:t>
      </w:r>
      <w:bookmarkEnd w:id="122"/>
      <w:bookmarkEnd w:id="123"/>
      <w:bookmarkEnd w:id="124"/>
      <w:bookmarkEnd w:id="125"/>
      <w:bookmarkEnd w:id="126"/>
      <w:bookmarkEnd w:id="127"/>
      <w:bookmarkEnd w:id="128"/>
    </w:p>
    <w:p w14:paraId="33F7FA03">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lang w:val="en-US" w:eastAsia="zh-CN"/>
        </w:rPr>
        <w:t>7</w:t>
      </w:r>
      <w:r>
        <w:rPr>
          <w:rFonts w:hint="eastAsia" w:hAnsi="宋体" w:cs="宋体"/>
          <w:b/>
          <w:bCs/>
          <w:snapToGrid w:val="0"/>
          <w:color w:val="auto"/>
          <w:kern w:val="0"/>
          <w:szCs w:val="24"/>
          <w:highlight w:val="none"/>
        </w:rPr>
        <w:t>.1</w:t>
      </w:r>
      <w:r>
        <w:rPr>
          <w:rFonts w:hint="eastAsia" w:hAnsi="宋体" w:cs="宋体"/>
          <w:snapToGrid w:val="0"/>
          <w:color w:val="auto"/>
          <w:kern w:val="0"/>
          <w:szCs w:val="24"/>
          <w:highlight w:val="none"/>
        </w:rPr>
        <w:t xml:space="preserve"> 当满足专用合同条款约定的开始监理条件时，委托人应提前7天向监理人发出开始监理通知。监理服务期限自开始监理通知中载明的开始监理日期起计算。</w:t>
      </w:r>
    </w:p>
    <w:p w14:paraId="419D82E4">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lang w:val="en-US" w:eastAsia="zh-CN"/>
        </w:rPr>
        <w:t>7</w:t>
      </w:r>
      <w:r>
        <w:rPr>
          <w:rFonts w:hint="eastAsia" w:hAnsi="宋体" w:cs="宋体"/>
          <w:b/>
          <w:bCs/>
          <w:snapToGrid w:val="0"/>
          <w:color w:val="auto"/>
          <w:kern w:val="0"/>
          <w:szCs w:val="24"/>
          <w:highlight w:val="none"/>
        </w:rPr>
        <w:t>.2</w:t>
      </w:r>
      <w:r>
        <w:rPr>
          <w:rFonts w:hint="eastAsia" w:hAnsi="宋体" w:cs="宋体"/>
          <w:snapToGrid w:val="0"/>
          <w:color w:val="auto"/>
          <w:kern w:val="0"/>
          <w:szCs w:val="24"/>
          <w:highlight w:val="none"/>
        </w:rPr>
        <w:t xml:space="preserve"> 在合同履行过程中，由于下列原因造成监理服务期限延误的，委托人应当延长监理服务期限并增加监理酬金，具体方法在专用合同条款中约定。</w:t>
      </w:r>
    </w:p>
    <w:p w14:paraId="0D797862">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（1）合同变更；</w:t>
      </w:r>
    </w:p>
    <w:p w14:paraId="2EAE3377">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（2）因委托人原因导致的监理工作暂停；</w:t>
      </w:r>
    </w:p>
    <w:p w14:paraId="5B9605FC">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（3）未按合同约定及时支付监理服务酬金；</w:t>
      </w:r>
    </w:p>
    <w:p w14:paraId="55DDA448">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（4）未及时履行合同约定的相关义务；</w:t>
      </w:r>
    </w:p>
    <w:p w14:paraId="377E21A4">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（5）由于承包人（指在本招标项目监理范围内，与委托人签订勘察、设计、施工承包合同的当事人，下同）延误、行政管理造成的监理服务期限延误；</w:t>
      </w:r>
    </w:p>
    <w:p w14:paraId="20EBAA7E">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（6）造成监理服务期限延误的其他原因。</w:t>
      </w:r>
    </w:p>
    <w:p w14:paraId="72AA3074">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outlineLvl w:val="1"/>
        <w:rPr>
          <w:rFonts w:hAnsi="宋体" w:cs="宋体"/>
          <w:snapToGrid w:val="0"/>
          <w:color w:val="auto"/>
          <w:kern w:val="0"/>
          <w:szCs w:val="24"/>
          <w:highlight w:val="none"/>
        </w:rPr>
      </w:pPr>
      <w:bookmarkStart w:id="129" w:name="_Toc23108"/>
      <w:bookmarkStart w:id="130" w:name="_Toc1946"/>
      <w:bookmarkStart w:id="131" w:name="_Toc13950"/>
      <w:bookmarkStart w:id="132" w:name="_Toc6532"/>
      <w:bookmarkStart w:id="133" w:name="_Toc25479"/>
      <w:bookmarkStart w:id="134" w:name="_Toc13195"/>
      <w:bookmarkStart w:id="135" w:name="_Toc17664"/>
      <w:r>
        <w:rPr>
          <w:rFonts w:hint="eastAsia" w:hAnsi="宋体" w:cs="宋体"/>
          <w:b/>
          <w:bCs/>
          <w:snapToGrid w:val="0"/>
          <w:color w:val="auto"/>
          <w:kern w:val="0"/>
          <w:szCs w:val="24"/>
          <w:highlight w:val="none"/>
          <w:lang w:val="en-US" w:eastAsia="zh-CN"/>
        </w:rPr>
        <w:t>8</w:t>
      </w:r>
      <w:r>
        <w:rPr>
          <w:rFonts w:hint="eastAsia" w:hAnsi="宋体" w:cs="宋体"/>
          <w:b/>
          <w:bCs/>
          <w:snapToGrid w:val="0"/>
          <w:color w:val="auto"/>
          <w:kern w:val="0"/>
          <w:szCs w:val="24"/>
          <w:highlight w:val="none"/>
        </w:rPr>
        <w:t>．项目监理机构</w:t>
      </w:r>
      <w:bookmarkEnd w:id="129"/>
      <w:bookmarkEnd w:id="130"/>
      <w:bookmarkEnd w:id="131"/>
      <w:bookmarkEnd w:id="132"/>
      <w:bookmarkEnd w:id="133"/>
      <w:bookmarkEnd w:id="134"/>
      <w:bookmarkEnd w:id="135"/>
    </w:p>
    <w:p w14:paraId="67997DEC">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lang w:val="en-US" w:eastAsia="zh-CN"/>
        </w:rPr>
        <w:t>8</w:t>
      </w:r>
      <w:r>
        <w:rPr>
          <w:rFonts w:hint="eastAsia" w:hAnsi="宋体" w:cs="宋体"/>
          <w:b/>
          <w:bCs/>
          <w:snapToGrid w:val="0"/>
          <w:color w:val="auto"/>
          <w:kern w:val="0"/>
          <w:szCs w:val="24"/>
          <w:highlight w:val="none"/>
        </w:rPr>
        <w:t>.1</w:t>
      </w:r>
      <w:r>
        <w:rPr>
          <w:rFonts w:hint="eastAsia" w:hAnsi="宋体" w:cs="宋体"/>
          <w:snapToGrid w:val="0"/>
          <w:color w:val="auto"/>
          <w:kern w:val="0"/>
          <w:szCs w:val="24"/>
          <w:highlight w:val="none"/>
        </w:rPr>
        <w:t xml:space="preserve"> 监理人派驻项目监理机构的人员必须为其投标文件确定的人员，否则委托人有权解除合同。</w:t>
      </w:r>
    </w:p>
    <w:p w14:paraId="75E21DC5">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lang w:val="en-US" w:eastAsia="zh-CN"/>
        </w:rPr>
        <w:t>8</w:t>
      </w:r>
      <w:r>
        <w:rPr>
          <w:rFonts w:hint="eastAsia" w:hAnsi="宋体" w:cs="宋体"/>
          <w:b/>
          <w:bCs/>
          <w:snapToGrid w:val="0"/>
          <w:color w:val="auto"/>
          <w:kern w:val="0"/>
          <w:szCs w:val="24"/>
          <w:highlight w:val="none"/>
        </w:rPr>
        <w:t>.2</w:t>
      </w:r>
      <w:r>
        <w:rPr>
          <w:rFonts w:hint="eastAsia" w:hAnsi="宋体" w:cs="宋体"/>
          <w:snapToGrid w:val="0"/>
          <w:color w:val="auto"/>
          <w:kern w:val="0"/>
          <w:szCs w:val="24"/>
          <w:highlight w:val="none"/>
        </w:rPr>
        <w:t xml:space="preserve"> 项目监理机构班子成员不得擅自变更。其中，总监理工程师若有《广东省住房和城乡建设厅关于建设工程项目招标中标后监督检查的办法》（粤建市〔2009〕8号，以下简称“《办法》”）第九条所述除外情形之一确需变更的，监理人应填写《建设工程项目管理班子变更情况报告表》（《办法》附件4）并附上相关证明资料，经委托人和建设行政主管部门审核同意方可变更，且更换后的总监理工程师应与监理人的投标文件所确定的原总监理工程师的主要条件一致；项目监理机构班子其他成员若有《办法》第九条所述除外情形之一确需变更的，监理人应填写《建设工程项目管理班子变更情况报告表》并附上相关证明资料，经委托人审核同意方可变更。</w:t>
      </w:r>
    </w:p>
    <w:p w14:paraId="1A7A45AF">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outlineLvl w:val="1"/>
        <w:rPr>
          <w:rFonts w:hAnsi="宋体" w:cs="宋体"/>
          <w:strike/>
          <w:snapToGrid w:val="0"/>
          <w:color w:val="auto"/>
          <w:kern w:val="0"/>
          <w:szCs w:val="24"/>
          <w:highlight w:val="none"/>
        </w:rPr>
      </w:pPr>
      <w:bookmarkStart w:id="136" w:name="_Toc20449"/>
      <w:bookmarkStart w:id="137" w:name="_Toc19789"/>
      <w:bookmarkStart w:id="138" w:name="_Toc20861"/>
      <w:bookmarkStart w:id="139" w:name="_Toc27412"/>
      <w:bookmarkStart w:id="140" w:name="_Toc20027"/>
      <w:bookmarkStart w:id="141" w:name="_Toc6056"/>
      <w:bookmarkStart w:id="142" w:name="_Toc23097"/>
      <w:r>
        <w:rPr>
          <w:rFonts w:hint="eastAsia" w:hAnsi="宋体" w:cs="宋体"/>
          <w:b/>
          <w:snapToGrid w:val="0"/>
          <w:color w:val="auto"/>
          <w:kern w:val="0"/>
          <w:szCs w:val="24"/>
          <w:highlight w:val="none"/>
          <w:lang w:val="en-US" w:eastAsia="zh-CN"/>
        </w:rPr>
        <w:t>9</w:t>
      </w:r>
      <w:r>
        <w:rPr>
          <w:rFonts w:hint="eastAsia" w:hAnsi="宋体" w:cs="宋体"/>
          <w:b/>
          <w:snapToGrid w:val="0"/>
          <w:color w:val="auto"/>
          <w:kern w:val="0"/>
          <w:szCs w:val="24"/>
          <w:highlight w:val="none"/>
        </w:rPr>
        <w:t>．安全防护</w:t>
      </w:r>
      <w:bookmarkEnd w:id="136"/>
      <w:bookmarkEnd w:id="137"/>
      <w:bookmarkEnd w:id="138"/>
      <w:bookmarkEnd w:id="139"/>
      <w:bookmarkEnd w:id="140"/>
      <w:bookmarkEnd w:id="141"/>
      <w:bookmarkEnd w:id="142"/>
    </w:p>
    <w:p w14:paraId="23FF1D83">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监理人应按照安全监理有关规定，采取严格、科学的安全防护措施，确保监理人员人身安全，承担由于自身安全防护措施不力所造成的安全事故责任和发生的费用。</w:t>
      </w:r>
    </w:p>
    <w:p w14:paraId="45E28A2B">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outlineLvl w:val="1"/>
        <w:rPr>
          <w:rFonts w:hAnsi="宋体" w:cs="宋体"/>
          <w:strike/>
          <w:snapToGrid w:val="0"/>
          <w:color w:val="auto"/>
          <w:kern w:val="0"/>
          <w:szCs w:val="24"/>
          <w:highlight w:val="none"/>
        </w:rPr>
      </w:pPr>
      <w:bookmarkStart w:id="143" w:name="_Toc9618"/>
      <w:bookmarkStart w:id="144" w:name="_Toc17881"/>
      <w:bookmarkStart w:id="145" w:name="_Toc11481"/>
      <w:bookmarkStart w:id="146" w:name="_Toc16174"/>
      <w:bookmarkStart w:id="147" w:name="_Toc27428"/>
      <w:bookmarkStart w:id="148" w:name="_Toc1181"/>
      <w:bookmarkStart w:id="149" w:name="_Toc13413"/>
      <w:r>
        <w:rPr>
          <w:rFonts w:hint="eastAsia" w:hAnsi="宋体" w:cs="宋体"/>
          <w:b/>
          <w:snapToGrid w:val="0"/>
          <w:color w:val="auto"/>
          <w:kern w:val="0"/>
          <w:szCs w:val="24"/>
          <w:highlight w:val="none"/>
          <w:lang w:val="en-US" w:eastAsia="zh-CN"/>
        </w:rPr>
        <w:t>10</w:t>
      </w:r>
      <w:r>
        <w:rPr>
          <w:rFonts w:hint="eastAsia" w:hAnsi="宋体" w:cs="宋体"/>
          <w:b/>
          <w:snapToGrid w:val="0"/>
          <w:color w:val="auto"/>
          <w:kern w:val="0"/>
          <w:szCs w:val="24"/>
          <w:highlight w:val="none"/>
        </w:rPr>
        <w:t>．接受监督</w:t>
      </w:r>
      <w:bookmarkEnd w:id="143"/>
      <w:bookmarkEnd w:id="144"/>
      <w:bookmarkEnd w:id="145"/>
      <w:bookmarkEnd w:id="146"/>
      <w:bookmarkEnd w:id="147"/>
      <w:bookmarkEnd w:id="148"/>
      <w:bookmarkEnd w:id="149"/>
    </w:p>
    <w:p w14:paraId="08061062">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bCs/>
          <w:snapToGrid w:val="0"/>
          <w:color w:val="auto"/>
          <w:kern w:val="0"/>
          <w:szCs w:val="24"/>
          <w:highlight w:val="none"/>
        </w:rPr>
      </w:pPr>
      <w:r>
        <w:rPr>
          <w:rFonts w:hint="eastAsia" w:hAnsi="宋体" w:cs="宋体"/>
          <w:snapToGrid w:val="0"/>
          <w:color w:val="auto"/>
          <w:kern w:val="0"/>
          <w:szCs w:val="24"/>
          <w:highlight w:val="none"/>
        </w:rPr>
        <w:t>监理人应严格按照法律、法规以及</w:t>
      </w:r>
      <w:r>
        <w:rPr>
          <w:rFonts w:hint="eastAsia" w:hAnsi="宋体" w:cs="宋体"/>
          <w:bCs/>
          <w:snapToGrid w:val="0"/>
          <w:color w:val="auto"/>
          <w:kern w:val="0"/>
          <w:szCs w:val="24"/>
          <w:highlight w:val="none"/>
        </w:rPr>
        <w:t>《建设工程监理规范》（</w:t>
      </w:r>
      <w:r>
        <w:rPr>
          <w:rFonts w:hint="eastAsia" w:hAnsi="宋体" w:cs="宋体"/>
          <w:bCs/>
          <w:snapToGrid w:val="0"/>
          <w:color w:val="auto"/>
          <w:kern w:val="0"/>
          <w:szCs w:val="24"/>
          <w:highlight w:val="none"/>
          <w:lang w:eastAsia="zh-CN"/>
        </w:rPr>
        <w:t>GB/T 50319—2013</w:t>
      </w:r>
      <w:r>
        <w:rPr>
          <w:rFonts w:hint="eastAsia" w:hAnsi="宋体" w:cs="宋体"/>
          <w:bCs/>
          <w:snapToGrid w:val="0"/>
          <w:color w:val="auto"/>
          <w:kern w:val="0"/>
          <w:szCs w:val="24"/>
          <w:highlight w:val="none"/>
        </w:rPr>
        <w:t>）有关规定实施监理，同时须</w:t>
      </w:r>
      <w:r>
        <w:rPr>
          <w:rFonts w:hint="eastAsia" w:hAnsi="宋体" w:cs="宋体"/>
          <w:snapToGrid w:val="0"/>
          <w:color w:val="auto"/>
          <w:kern w:val="0"/>
          <w:szCs w:val="24"/>
          <w:highlight w:val="none"/>
        </w:rPr>
        <w:t>服从委托人以及建设行政主管部门对监理工作全方位的监督，及时将监理大纲、监理规划、监理实施细则等监理文件报委托人审查备案。</w:t>
      </w:r>
    </w:p>
    <w:p w14:paraId="4F9D73C6">
      <w:pPr>
        <w:keepNext w:val="0"/>
        <w:keepLines w:val="0"/>
        <w:pageBreakBefore w:val="0"/>
        <w:widowControl w:val="0"/>
        <w:kinsoku/>
        <w:wordWrap w:val="0"/>
        <w:overflowPunct/>
        <w:topLinePunct w:val="0"/>
        <w:autoSpaceDE/>
        <w:autoSpaceDN/>
        <w:bidi w:val="0"/>
        <w:adjustRightInd w:val="0"/>
        <w:snapToGrid w:val="0"/>
        <w:spacing w:line="360" w:lineRule="auto"/>
        <w:ind w:firstLine="560"/>
        <w:textAlignment w:val="auto"/>
        <w:outlineLvl w:val="1"/>
        <w:rPr>
          <w:rFonts w:hAnsi="宋体" w:cs="宋体"/>
          <w:bCs/>
          <w:snapToGrid w:val="0"/>
          <w:color w:val="auto"/>
          <w:kern w:val="0"/>
          <w:szCs w:val="24"/>
          <w:highlight w:val="none"/>
        </w:rPr>
      </w:pPr>
      <w:bookmarkStart w:id="150" w:name="_Toc4730"/>
      <w:bookmarkStart w:id="151" w:name="_Toc17713"/>
      <w:bookmarkStart w:id="152" w:name="_Toc24102"/>
      <w:bookmarkStart w:id="153" w:name="_Toc18397"/>
      <w:bookmarkStart w:id="154" w:name="_Toc14327"/>
      <w:bookmarkStart w:id="155" w:name="_Toc26662"/>
      <w:bookmarkStart w:id="156" w:name="_Toc25424"/>
      <w:r>
        <w:rPr>
          <w:rFonts w:hint="eastAsia" w:hAnsi="宋体" w:cs="宋体"/>
          <w:b/>
          <w:snapToGrid w:val="0"/>
          <w:color w:val="auto"/>
          <w:kern w:val="0"/>
          <w:szCs w:val="24"/>
          <w:highlight w:val="none"/>
        </w:rPr>
        <w:t>1</w:t>
      </w:r>
      <w:r>
        <w:rPr>
          <w:rFonts w:hint="eastAsia" w:hAnsi="宋体" w:cs="宋体"/>
          <w:b/>
          <w:snapToGrid w:val="0"/>
          <w:color w:val="auto"/>
          <w:kern w:val="0"/>
          <w:szCs w:val="24"/>
          <w:highlight w:val="none"/>
          <w:lang w:val="en-US" w:eastAsia="zh-CN"/>
        </w:rPr>
        <w:t>1</w:t>
      </w:r>
      <w:r>
        <w:rPr>
          <w:rFonts w:hint="eastAsia" w:hAnsi="宋体" w:cs="宋体"/>
          <w:b/>
          <w:snapToGrid w:val="0"/>
          <w:color w:val="auto"/>
          <w:kern w:val="0"/>
          <w:szCs w:val="24"/>
          <w:highlight w:val="none"/>
        </w:rPr>
        <w:t>．监理档案移交</w:t>
      </w:r>
      <w:bookmarkEnd w:id="150"/>
      <w:bookmarkEnd w:id="151"/>
      <w:bookmarkEnd w:id="152"/>
      <w:bookmarkEnd w:id="153"/>
      <w:bookmarkEnd w:id="154"/>
      <w:bookmarkEnd w:id="155"/>
      <w:bookmarkEnd w:id="156"/>
    </w:p>
    <w:p w14:paraId="39E3E4D5">
      <w:pPr>
        <w:keepNext w:val="0"/>
        <w:keepLines w:val="0"/>
        <w:pageBreakBefore w:val="0"/>
        <w:widowControl w:val="0"/>
        <w:kinsoku/>
        <w:wordWrap w:val="0"/>
        <w:overflowPunct/>
        <w:topLinePunct w:val="0"/>
        <w:autoSpaceDE/>
        <w:autoSpaceDN/>
        <w:bidi w:val="0"/>
        <w:adjustRightInd w:val="0"/>
        <w:snapToGrid w:val="0"/>
        <w:spacing w:line="360" w:lineRule="auto"/>
        <w:ind w:firstLine="560"/>
        <w:textAlignment w:val="auto"/>
        <w:rPr>
          <w:rFonts w:hAnsi="宋体" w:cs="宋体"/>
          <w:bCs/>
          <w:snapToGrid w:val="0"/>
          <w:color w:val="auto"/>
          <w:kern w:val="0"/>
          <w:szCs w:val="24"/>
          <w:highlight w:val="none"/>
        </w:rPr>
      </w:pPr>
      <w:r>
        <w:rPr>
          <w:rFonts w:hint="eastAsia" w:hAnsi="宋体" w:cs="宋体"/>
          <w:bCs/>
          <w:snapToGrid w:val="0"/>
          <w:color w:val="auto"/>
          <w:kern w:val="0"/>
          <w:szCs w:val="24"/>
          <w:highlight w:val="none"/>
        </w:rPr>
        <w:t>项目竣工验收后，监理人应向委托人提交一式</w:t>
      </w:r>
      <w:r>
        <w:rPr>
          <w:rFonts w:hint="eastAsia" w:hAnsi="宋体" w:cs="宋体"/>
          <w:bCs/>
          <w:snapToGrid w:val="0"/>
          <w:color w:val="auto"/>
          <w:kern w:val="0"/>
          <w:szCs w:val="24"/>
          <w:highlight w:val="none"/>
          <w:u w:val="single"/>
        </w:rPr>
        <w:t xml:space="preserve"> 五 </w:t>
      </w:r>
      <w:r>
        <w:rPr>
          <w:rFonts w:hint="eastAsia" w:hAnsi="宋体" w:cs="宋体"/>
          <w:bCs/>
          <w:snapToGrid w:val="0"/>
          <w:color w:val="auto"/>
          <w:kern w:val="0"/>
          <w:szCs w:val="24"/>
          <w:highlight w:val="none"/>
        </w:rPr>
        <w:t>份符合《建设工程监理规范》（</w:t>
      </w:r>
      <w:r>
        <w:rPr>
          <w:rFonts w:hint="eastAsia" w:hAnsi="宋体" w:cs="宋体"/>
          <w:bCs/>
          <w:snapToGrid w:val="0"/>
          <w:color w:val="auto"/>
          <w:kern w:val="0"/>
          <w:szCs w:val="24"/>
          <w:highlight w:val="none"/>
          <w:lang w:eastAsia="zh-CN"/>
        </w:rPr>
        <w:t>GB/T 50319—2013</w:t>
      </w:r>
      <w:r>
        <w:rPr>
          <w:rFonts w:hint="eastAsia" w:hAnsi="宋体" w:cs="宋体"/>
          <w:bCs/>
          <w:snapToGrid w:val="0"/>
          <w:color w:val="auto"/>
          <w:kern w:val="0"/>
          <w:szCs w:val="24"/>
          <w:highlight w:val="none"/>
        </w:rPr>
        <w:t>）以及《韶关市城市建设档案管理办法》要求的监理档案。</w:t>
      </w:r>
    </w:p>
    <w:p w14:paraId="73BB0CCA">
      <w:pPr>
        <w:keepNext w:val="0"/>
        <w:keepLines w:val="0"/>
        <w:pageBreakBefore w:val="0"/>
        <w:widowControl w:val="0"/>
        <w:kinsoku/>
        <w:wordWrap w:val="0"/>
        <w:overflowPunct/>
        <w:topLinePunct w:val="0"/>
        <w:autoSpaceDE/>
        <w:autoSpaceDN/>
        <w:bidi w:val="0"/>
        <w:adjustRightInd w:val="0"/>
        <w:snapToGrid w:val="0"/>
        <w:spacing w:line="360" w:lineRule="auto"/>
        <w:ind w:firstLine="560"/>
        <w:textAlignment w:val="auto"/>
        <w:outlineLvl w:val="1"/>
        <w:rPr>
          <w:rFonts w:hAnsi="宋体" w:cs="宋体"/>
          <w:strike/>
          <w:snapToGrid w:val="0"/>
          <w:color w:val="auto"/>
          <w:kern w:val="0"/>
          <w:szCs w:val="24"/>
          <w:highlight w:val="none"/>
        </w:rPr>
      </w:pPr>
      <w:bookmarkStart w:id="157" w:name="_Toc19314"/>
      <w:bookmarkStart w:id="158" w:name="_Toc24329"/>
      <w:bookmarkStart w:id="159" w:name="_Toc16612"/>
      <w:bookmarkStart w:id="160" w:name="_Toc13197"/>
      <w:bookmarkStart w:id="161" w:name="_Toc6629"/>
      <w:bookmarkStart w:id="162" w:name="_Toc2540"/>
      <w:bookmarkStart w:id="163" w:name="_Toc15489"/>
      <w:r>
        <w:rPr>
          <w:rFonts w:hint="eastAsia" w:hAnsi="宋体" w:cs="宋体"/>
          <w:b/>
          <w:bCs/>
          <w:snapToGrid w:val="0"/>
          <w:color w:val="auto"/>
          <w:kern w:val="0"/>
          <w:szCs w:val="24"/>
          <w:highlight w:val="none"/>
        </w:rPr>
        <w:t>1</w:t>
      </w:r>
      <w:r>
        <w:rPr>
          <w:rFonts w:hint="eastAsia" w:hAnsi="宋体" w:cs="宋体"/>
          <w:b/>
          <w:bCs/>
          <w:snapToGrid w:val="0"/>
          <w:color w:val="auto"/>
          <w:kern w:val="0"/>
          <w:szCs w:val="24"/>
          <w:highlight w:val="none"/>
          <w:lang w:val="en-US" w:eastAsia="zh-CN"/>
        </w:rPr>
        <w:t>2</w:t>
      </w:r>
      <w:r>
        <w:rPr>
          <w:rFonts w:hint="eastAsia" w:hAnsi="宋体" w:cs="宋体"/>
          <w:b/>
          <w:snapToGrid w:val="0"/>
          <w:color w:val="auto"/>
          <w:kern w:val="0"/>
          <w:szCs w:val="24"/>
          <w:highlight w:val="none"/>
        </w:rPr>
        <w:t>．不良行为处理</w:t>
      </w:r>
      <w:bookmarkEnd w:id="157"/>
      <w:bookmarkEnd w:id="158"/>
      <w:bookmarkEnd w:id="159"/>
      <w:bookmarkEnd w:id="160"/>
      <w:bookmarkEnd w:id="161"/>
      <w:bookmarkEnd w:id="162"/>
      <w:bookmarkEnd w:id="163"/>
    </w:p>
    <w:p w14:paraId="04C55AB1">
      <w:pPr>
        <w:pStyle w:val="75"/>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ascii="宋体" w:hAnsi="宋体" w:cs="宋体"/>
          <w:snapToGrid w:val="0"/>
          <w:color w:val="auto"/>
          <w:kern w:val="0"/>
          <w:szCs w:val="24"/>
          <w:highlight w:val="none"/>
        </w:rPr>
      </w:pPr>
      <w:r>
        <w:rPr>
          <w:rFonts w:hint="eastAsia" w:ascii="宋体" w:hAnsi="宋体" w:cs="宋体"/>
          <w:snapToGrid w:val="0"/>
          <w:color w:val="auto"/>
          <w:kern w:val="0"/>
          <w:szCs w:val="24"/>
          <w:highlight w:val="none"/>
        </w:rPr>
        <w:t>监理人及其有关人员有下列行为之一的，委托人应及时报请建设行政主管部门查处。</w:t>
      </w:r>
    </w:p>
    <w:p w14:paraId="004FF115">
      <w:pPr>
        <w:pStyle w:val="75"/>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ascii="宋体" w:hAnsi="宋体" w:cs="宋体"/>
          <w:snapToGrid w:val="0"/>
          <w:color w:val="auto"/>
          <w:kern w:val="0"/>
          <w:szCs w:val="24"/>
          <w:highlight w:val="none"/>
        </w:rPr>
      </w:pPr>
      <w:r>
        <w:rPr>
          <w:rFonts w:hint="eastAsia" w:ascii="宋体" w:hAnsi="宋体" w:cs="宋体"/>
          <w:snapToGrid w:val="0"/>
          <w:color w:val="auto"/>
          <w:kern w:val="0"/>
          <w:szCs w:val="24"/>
          <w:highlight w:val="none"/>
        </w:rPr>
        <w:t>（1）转让监理业务的；</w:t>
      </w:r>
    </w:p>
    <w:p w14:paraId="3812AF65">
      <w:pPr>
        <w:pStyle w:val="75"/>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ascii="宋体" w:hAnsi="宋体" w:cs="宋体"/>
          <w:snapToGrid w:val="0"/>
          <w:color w:val="auto"/>
          <w:kern w:val="0"/>
          <w:szCs w:val="24"/>
          <w:highlight w:val="none"/>
        </w:rPr>
      </w:pPr>
      <w:r>
        <w:rPr>
          <w:rFonts w:hint="eastAsia" w:ascii="宋体" w:hAnsi="宋体" w:cs="宋体"/>
          <w:snapToGrid w:val="0"/>
          <w:color w:val="auto"/>
          <w:kern w:val="0"/>
          <w:szCs w:val="24"/>
          <w:highlight w:val="none"/>
        </w:rPr>
        <w:t>（2）非原参加投标中标的总监理工程师负责组织监理或在实施过程中擅自更换总监理工程师的、项目监理机构的其他监理人员与中标文件确定的人员不相符的；</w:t>
      </w:r>
    </w:p>
    <w:p w14:paraId="4A3AB02B">
      <w:pPr>
        <w:pStyle w:val="75"/>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ascii="宋体" w:hAnsi="宋体" w:cs="宋体"/>
          <w:snapToGrid w:val="0"/>
          <w:color w:val="auto"/>
          <w:kern w:val="0"/>
          <w:szCs w:val="24"/>
          <w:highlight w:val="none"/>
        </w:rPr>
      </w:pPr>
      <w:r>
        <w:rPr>
          <w:rFonts w:hint="eastAsia" w:ascii="宋体" w:hAnsi="宋体" w:cs="宋体"/>
          <w:snapToGrid w:val="0"/>
          <w:color w:val="auto"/>
          <w:kern w:val="0"/>
          <w:szCs w:val="24"/>
          <w:highlight w:val="none"/>
        </w:rPr>
        <w:t>（3）与建设单位、施工单位串通，签认虚假工程量或工程造价的；</w:t>
      </w:r>
    </w:p>
    <w:p w14:paraId="232AE11F">
      <w:pPr>
        <w:pStyle w:val="75"/>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ascii="宋体" w:hAnsi="宋体" w:cs="宋体"/>
          <w:snapToGrid w:val="0"/>
          <w:color w:val="auto"/>
          <w:kern w:val="0"/>
          <w:szCs w:val="24"/>
          <w:highlight w:val="none"/>
        </w:rPr>
      </w:pPr>
      <w:r>
        <w:rPr>
          <w:rFonts w:hint="eastAsia" w:ascii="宋体" w:hAnsi="宋体" w:cs="宋体"/>
          <w:snapToGrid w:val="0"/>
          <w:color w:val="auto"/>
          <w:kern w:val="0"/>
          <w:szCs w:val="24"/>
          <w:highlight w:val="none"/>
        </w:rPr>
        <w:t>（4）现场监理不到位的；</w:t>
      </w:r>
    </w:p>
    <w:p w14:paraId="4D39599F">
      <w:pPr>
        <w:pStyle w:val="75"/>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ascii="宋体" w:hAnsi="宋体" w:cs="宋体"/>
          <w:snapToGrid w:val="0"/>
          <w:color w:val="auto"/>
          <w:kern w:val="0"/>
          <w:szCs w:val="24"/>
          <w:highlight w:val="none"/>
        </w:rPr>
      </w:pPr>
      <w:r>
        <w:rPr>
          <w:rFonts w:hint="eastAsia" w:ascii="宋体" w:hAnsi="宋体" w:cs="宋体"/>
          <w:snapToGrid w:val="0"/>
          <w:color w:val="auto"/>
          <w:kern w:val="0"/>
          <w:szCs w:val="24"/>
          <w:highlight w:val="none"/>
        </w:rPr>
        <w:t>（5）非本人资格证书注册单位从事监理工作的；</w:t>
      </w:r>
    </w:p>
    <w:p w14:paraId="6B6840EA">
      <w:pPr>
        <w:pStyle w:val="75"/>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ascii="宋体" w:hAnsi="宋体" w:cs="宋体"/>
          <w:snapToGrid w:val="0"/>
          <w:color w:val="auto"/>
          <w:kern w:val="0"/>
          <w:szCs w:val="24"/>
          <w:highlight w:val="none"/>
        </w:rPr>
      </w:pPr>
      <w:r>
        <w:rPr>
          <w:rFonts w:hint="eastAsia" w:ascii="宋体" w:hAnsi="宋体" w:cs="宋体"/>
          <w:snapToGrid w:val="0"/>
          <w:color w:val="auto"/>
          <w:kern w:val="0"/>
          <w:szCs w:val="24"/>
          <w:highlight w:val="none"/>
        </w:rPr>
        <w:t>（6）总监理工程师承担超过三项工程监理任务的；</w:t>
      </w:r>
    </w:p>
    <w:p w14:paraId="0F7A5E75">
      <w:pPr>
        <w:pStyle w:val="75"/>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ascii="宋体" w:hAnsi="宋体" w:cs="宋体"/>
          <w:snapToGrid w:val="0"/>
          <w:color w:val="auto"/>
          <w:kern w:val="0"/>
          <w:szCs w:val="24"/>
          <w:highlight w:val="none"/>
        </w:rPr>
      </w:pPr>
      <w:r>
        <w:rPr>
          <w:rFonts w:hint="eastAsia" w:ascii="宋体" w:hAnsi="宋体" w:cs="宋体"/>
          <w:snapToGrid w:val="0"/>
          <w:color w:val="auto"/>
          <w:kern w:val="0"/>
          <w:szCs w:val="24"/>
          <w:highlight w:val="none"/>
        </w:rPr>
        <w:t>（7）违反有关法律、法规、规章规定的其它行为。</w:t>
      </w:r>
    </w:p>
    <w:p w14:paraId="3D1008B4">
      <w:pPr>
        <w:pStyle w:val="75"/>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jc w:val="left"/>
        <w:textAlignment w:val="auto"/>
        <w:outlineLvl w:val="1"/>
        <w:rPr>
          <w:rFonts w:ascii="宋体" w:hAnsi="宋体" w:cs="宋体"/>
          <w:b/>
          <w:bCs/>
          <w:snapToGrid w:val="0"/>
          <w:color w:val="auto"/>
          <w:kern w:val="0"/>
          <w:szCs w:val="24"/>
          <w:highlight w:val="none"/>
        </w:rPr>
      </w:pPr>
      <w:bookmarkStart w:id="164" w:name="_Toc2784"/>
      <w:bookmarkStart w:id="165" w:name="_Toc28837"/>
      <w:bookmarkStart w:id="166" w:name="_Toc15923"/>
      <w:bookmarkStart w:id="167" w:name="_Toc29467"/>
      <w:bookmarkStart w:id="168" w:name="_Toc16056"/>
      <w:bookmarkStart w:id="169" w:name="_Toc15431"/>
      <w:bookmarkStart w:id="170" w:name="_Toc17537"/>
      <w:r>
        <w:rPr>
          <w:rFonts w:hint="eastAsia" w:ascii="宋体" w:hAnsi="宋体" w:cs="宋体"/>
          <w:b/>
          <w:bCs/>
          <w:snapToGrid w:val="0"/>
          <w:color w:val="auto"/>
          <w:kern w:val="0"/>
          <w:szCs w:val="24"/>
          <w:highlight w:val="none"/>
        </w:rPr>
        <w:t>1</w:t>
      </w:r>
      <w:r>
        <w:rPr>
          <w:rFonts w:hint="eastAsia" w:ascii="宋体" w:hAnsi="宋体" w:cs="宋体"/>
          <w:b/>
          <w:bCs/>
          <w:snapToGrid w:val="0"/>
          <w:color w:val="auto"/>
          <w:kern w:val="0"/>
          <w:szCs w:val="24"/>
          <w:highlight w:val="none"/>
          <w:lang w:val="en-US" w:eastAsia="zh-CN"/>
        </w:rPr>
        <w:t>3</w:t>
      </w:r>
      <w:r>
        <w:rPr>
          <w:rFonts w:hint="eastAsia" w:ascii="宋体" w:hAnsi="宋体" w:cs="宋体"/>
          <w:b/>
          <w:snapToGrid w:val="0"/>
          <w:color w:val="auto"/>
          <w:kern w:val="0"/>
          <w:szCs w:val="24"/>
          <w:highlight w:val="none"/>
        </w:rPr>
        <w:t>．</w:t>
      </w:r>
      <w:r>
        <w:rPr>
          <w:rFonts w:hint="eastAsia" w:ascii="宋体" w:hAnsi="宋体" w:cs="宋体"/>
          <w:b/>
          <w:bCs/>
          <w:snapToGrid w:val="0"/>
          <w:color w:val="auto"/>
          <w:kern w:val="0"/>
          <w:szCs w:val="24"/>
          <w:highlight w:val="none"/>
        </w:rPr>
        <w:t>信用评价条款内容</w:t>
      </w:r>
      <w:bookmarkEnd w:id="164"/>
      <w:bookmarkEnd w:id="165"/>
      <w:bookmarkEnd w:id="166"/>
      <w:bookmarkEnd w:id="167"/>
      <w:bookmarkEnd w:id="168"/>
      <w:bookmarkEnd w:id="169"/>
      <w:bookmarkEnd w:id="170"/>
    </w:p>
    <w:p w14:paraId="418B847A">
      <w:pPr>
        <w:pStyle w:val="83"/>
        <w:keepNext w:val="0"/>
        <w:keepLines w:val="0"/>
        <w:pageBreakBefore w:val="0"/>
        <w:widowControl w:val="0"/>
        <w:kinsoku/>
        <w:wordWrap w:val="0"/>
        <w:overflowPunct/>
        <w:topLinePunct w:val="0"/>
        <w:autoSpaceDE/>
        <w:autoSpaceDN/>
        <w:bidi w:val="0"/>
        <w:adjustRightInd w:val="0"/>
        <w:snapToGrid w:val="0"/>
        <w:spacing w:line="360" w:lineRule="auto"/>
        <w:ind w:firstLine="560"/>
        <w:textAlignment w:val="auto"/>
        <w:rPr>
          <w:rFonts w:hAnsi="宋体" w:cs="宋体"/>
          <w:snapToGrid w:val="0"/>
          <w:color w:val="auto"/>
          <w:kern w:val="0"/>
          <w:highlight w:val="none"/>
        </w:rPr>
      </w:pPr>
      <w:r>
        <w:rPr>
          <w:rFonts w:hint="eastAsia" w:hAnsi="宋体" w:cs="宋体"/>
          <w:snapToGrid w:val="0"/>
          <w:color w:val="auto"/>
          <w:kern w:val="0"/>
          <w:highlight w:val="none"/>
        </w:rPr>
        <w:t>由委托人决定是否对监理人的履约情况进行信用评价。若进行信用评价，评价条款由委托人自拟，条款内容可参考人员到位情况、服务配合程度、服务成果质量、项目后期服务以及信用评价结果的运用等。</w:t>
      </w:r>
    </w:p>
    <w:p w14:paraId="50B54F01">
      <w:pPr>
        <w:pStyle w:val="83"/>
        <w:wordWrap w:val="0"/>
        <w:adjustRightInd w:val="0"/>
        <w:snapToGrid w:val="0"/>
        <w:spacing w:line="440" w:lineRule="exact"/>
        <w:ind w:firstLine="560"/>
        <w:rPr>
          <w:rFonts w:hAnsi="宋体" w:cs="宋体"/>
          <w:b/>
          <w:bCs/>
          <w:snapToGrid w:val="0"/>
          <w:color w:val="auto"/>
          <w:kern w:val="0"/>
          <w:highlight w:val="none"/>
        </w:rPr>
      </w:pPr>
    </w:p>
    <w:p w14:paraId="6E146C71">
      <w:pPr>
        <w:pStyle w:val="83"/>
        <w:wordWrap w:val="0"/>
        <w:adjustRightInd w:val="0"/>
        <w:snapToGrid w:val="0"/>
        <w:spacing w:line="440" w:lineRule="exact"/>
        <w:ind w:firstLine="560"/>
        <w:rPr>
          <w:rFonts w:hAnsi="宋体" w:cs="宋体"/>
          <w:b/>
          <w:bCs/>
          <w:snapToGrid w:val="0"/>
          <w:color w:val="auto"/>
          <w:kern w:val="0"/>
          <w:highlight w:val="none"/>
        </w:rPr>
      </w:pPr>
    </w:p>
    <w:p w14:paraId="40581986">
      <w:pPr>
        <w:pStyle w:val="83"/>
        <w:wordWrap w:val="0"/>
        <w:adjustRightInd w:val="0"/>
        <w:snapToGrid w:val="0"/>
        <w:spacing w:line="440" w:lineRule="exact"/>
        <w:ind w:firstLine="560"/>
        <w:rPr>
          <w:rFonts w:hAnsi="宋体" w:cs="宋体"/>
          <w:b/>
          <w:bCs/>
          <w:snapToGrid w:val="0"/>
          <w:color w:val="auto"/>
          <w:kern w:val="0"/>
          <w:highlight w:val="none"/>
        </w:rPr>
        <w:sectPr>
          <w:endnotePr>
            <w:numFmt w:val="decimal"/>
          </w:endnotePr>
          <w:pgSz w:w="11906" w:h="16838"/>
          <w:pgMar w:top="1417" w:right="1417" w:bottom="1417" w:left="1417" w:header="850" w:footer="992" w:gutter="0"/>
          <w:cols w:space="0" w:num="1"/>
          <w:docGrid w:linePitch="327" w:charSpace="0"/>
        </w:sectPr>
      </w:pPr>
    </w:p>
    <w:p w14:paraId="1B99E90C">
      <w:pPr>
        <w:pStyle w:val="2"/>
        <w:wordWrap w:val="0"/>
        <w:autoSpaceDE/>
        <w:autoSpaceDN/>
        <w:snapToGrid w:val="0"/>
        <w:spacing w:line="500" w:lineRule="exact"/>
        <w:jc w:val="center"/>
        <w:outlineLvl w:val="0"/>
        <w:rPr>
          <w:rFonts w:hAnsi="宋体" w:cs="宋体"/>
          <w:b/>
          <w:snapToGrid w:val="0"/>
          <w:color w:val="auto"/>
          <w:sz w:val="32"/>
          <w:szCs w:val="32"/>
          <w:highlight w:val="none"/>
        </w:rPr>
      </w:pPr>
      <w:bookmarkStart w:id="171" w:name="_Toc29099"/>
      <w:bookmarkStart w:id="172" w:name="_Toc24003"/>
      <w:bookmarkStart w:id="173" w:name="_Hlt69698713"/>
      <w:bookmarkStart w:id="174" w:name="_Hlt69698765"/>
      <w:bookmarkStart w:id="175" w:name="_Hlt69698776"/>
      <w:r>
        <w:rPr>
          <w:rFonts w:hint="eastAsia" w:hAnsi="宋体" w:cs="宋体"/>
          <w:b/>
          <w:snapToGrid w:val="0"/>
          <w:color w:val="auto"/>
          <w:sz w:val="32"/>
          <w:szCs w:val="32"/>
          <w:highlight w:val="none"/>
        </w:rPr>
        <w:t>第三章</w:t>
      </w:r>
      <w:bookmarkStart w:id="176" w:name="_Hlt87793831"/>
      <w:bookmarkEnd w:id="176"/>
      <w:r>
        <w:rPr>
          <w:rFonts w:hint="eastAsia" w:hAnsi="宋体" w:cs="宋体"/>
          <w:b/>
          <w:snapToGrid w:val="0"/>
          <w:color w:val="auto"/>
          <w:sz w:val="32"/>
          <w:szCs w:val="32"/>
          <w:highlight w:val="none"/>
        </w:rPr>
        <w:t xml:space="preserve"> 拟签订合同的主要条款</w:t>
      </w:r>
      <w:bookmarkEnd w:id="171"/>
      <w:bookmarkEnd w:id="172"/>
    </w:p>
    <w:bookmarkEnd w:id="173"/>
    <w:bookmarkEnd w:id="174"/>
    <w:p w14:paraId="2A458FD2">
      <w:pPr>
        <w:bidi w:val="0"/>
        <w:rPr>
          <w:color w:val="auto"/>
          <w:highlight w:val="none"/>
        </w:rPr>
      </w:pPr>
      <w:bookmarkStart w:id="177" w:name="_Toc326916629"/>
      <w:bookmarkStart w:id="178" w:name="_Toc322793288"/>
    </w:p>
    <w:bookmarkEnd w:id="177"/>
    <w:bookmarkEnd w:id="178"/>
    <w:p w14:paraId="7BEAF7E9">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outlineLvl w:val="1"/>
        <w:rPr>
          <w:rFonts w:hAnsi="宋体" w:cs="宋体"/>
          <w:snapToGrid w:val="0"/>
          <w:color w:val="auto"/>
          <w:kern w:val="0"/>
          <w:szCs w:val="24"/>
          <w:highlight w:val="none"/>
        </w:rPr>
      </w:pPr>
      <w:bookmarkStart w:id="179" w:name="_Toc12994"/>
      <w:bookmarkStart w:id="180" w:name="_Toc11616"/>
      <w:bookmarkStart w:id="181" w:name="_Toc4588"/>
      <w:bookmarkStart w:id="182" w:name="_Toc12203"/>
      <w:bookmarkStart w:id="183" w:name="_Toc1947"/>
      <w:bookmarkStart w:id="184" w:name="_Toc29838"/>
      <w:bookmarkStart w:id="185" w:name="_Toc6392"/>
      <w:bookmarkStart w:id="186" w:name="_Toc3741"/>
      <w:r>
        <w:rPr>
          <w:rFonts w:hint="eastAsia" w:hAnsi="宋体" w:cs="宋体"/>
          <w:b/>
          <w:bCs/>
          <w:snapToGrid w:val="0"/>
          <w:color w:val="auto"/>
          <w:kern w:val="0"/>
          <w:szCs w:val="24"/>
          <w:highlight w:val="none"/>
        </w:rPr>
        <w:t>1．现场办公条件</w:t>
      </w:r>
      <w:bookmarkEnd w:id="179"/>
      <w:bookmarkEnd w:id="180"/>
      <w:bookmarkEnd w:id="181"/>
      <w:bookmarkEnd w:id="182"/>
      <w:bookmarkEnd w:id="183"/>
      <w:bookmarkEnd w:id="184"/>
      <w:bookmarkEnd w:id="185"/>
      <w:bookmarkEnd w:id="186"/>
    </w:p>
    <w:p w14:paraId="5FFE3EBE">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1.1</w:t>
      </w:r>
      <w:r>
        <w:rPr>
          <w:rFonts w:hint="eastAsia" w:hAnsi="宋体" w:cs="宋体"/>
          <w:snapToGrid w:val="0"/>
          <w:color w:val="auto"/>
          <w:kern w:val="0"/>
          <w:szCs w:val="24"/>
          <w:highlight w:val="none"/>
        </w:rPr>
        <w:t xml:space="preserve"> 监理人的办公、休息场所不得与承包人混用。所需场所、水电网络接入由委托人征求监理人意见后，与承包人协调明确，但费用（若有）由监理人支付。监理人所需场所的数量及其面积应与项目规模、特点相匹配，并应满足监理工作正常运作的需要。</w:t>
      </w:r>
    </w:p>
    <w:p w14:paraId="012DAD57">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1.2</w:t>
      </w:r>
      <w:r>
        <w:rPr>
          <w:rFonts w:hint="eastAsia" w:hAnsi="宋体" w:cs="宋体"/>
          <w:snapToGrid w:val="0"/>
          <w:color w:val="auto"/>
          <w:kern w:val="0"/>
          <w:szCs w:val="24"/>
          <w:highlight w:val="none"/>
        </w:rPr>
        <w:t xml:space="preserve"> 监理人应按照工程需要，自行配备以下的设施、设备：</w:t>
      </w:r>
    </w:p>
    <w:p w14:paraId="0996E19C">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（1）办公桌椅、文件柜、床铺被褥、供冷采暖设施等办公和生活设施；</w:t>
      </w:r>
    </w:p>
    <w:p w14:paraId="201B51EF">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（2）电脑、投影、打印机、复印机、传真机等办公设备及其耗材；</w:t>
      </w:r>
    </w:p>
    <w:p w14:paraId="4DD4013B">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（3）拍摄、录音、录像等取证器材；</w:t>
      </w:r>
    </w:p>
    <w:p w14:paraId="78539CCF">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（4）信息化管理软件或系统；</w:t>
      </w:r>
    </w:p>
    <w:p w14:paraId="539AC3F8">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（5）通信和交通工具；</w:t>
      </w:r>
    </w:p>
    <w:p w14:paraId="392BCE3C">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（6）本招标项目必备的规范标准、图集等书籍手册；</w:t>
      </w:r>
    </w:p>
    <w:p w14:paraId="26CBD8C3">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（7）安全帽、安全鞋、安全手套、安全服装、手电筒等安全防护用具；</w:t>
      </w:r>
    </w:p>
    <w:p w14:paraId="7CE08E04">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（8）</w:t>
      </w:r>
      <w:r>
        <w:rPr>
          <w:rFonts w:hint="eastAsia" w:hAnsi="宋体" w:cs="宋体"/>
          <w:snapToGrid w:val="0"/>
          <w:color w:val="auto"/>
          <w:kern w:val="0"/>
          <w:szCs w:val="24"/>
          <w:highlight w:val="none"/>
          <w:u w:val="single"/>
        </w:rPr>
        <w:t xml:space="preserve"> 打卡 / 指纹识别 / 人脸识别 / 虹膜识别 </w:t>
      </w:r>
      <w:r>
        <w:rPr>
          <w:rFonts w:hint="eastAsia" w:hAnsi="宋体" w:cs="宋体"/>
          <w:snapToGrid w:val="0"/>
          <w:color w:val="auto"/>
          <w:kern w:val="0"/>
          <w:szCs w:val="24"/>
          <w:highlight w:val="none"/>
        </w:rPr>
        <w:t>考勤设备；</w:t>
      </w:r>
    </w:p>
    <w:p w14:paraId="4A591396">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（9）其他与监理工作有关的设备与用品。</w:t>
      </w:r>
    </w:p>
    <w:p w14:paraId="2E20F793">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outlineLvl w:val="1"/>
        <w:rPr>
          <w:rFonts w:hAnsi="宋体" w:cs="宋体"/>
          <w:b/>
          <w:bCs/>
          <w:snapToGrid w:val="0"/>
          <w:color w:val="auto"/>
          <w:kern w:val="0"/>
          <w:szCs w:val="24"/>
          <w:highlight w:val="none"/>
        </w:rPr>
      </w:pPr>
      <w:bookmarkStart w:id="187" w:name="_Toc14419"/>
      <w:bookmarkStart w:id="188" w:name="_Toc8261"/>
      <w:bookmarkStart w:id="189" w:name="_Toc6311"/>
      <w:bookmarkStart w:id="190" w:name="_Toc15844"/>
      <w:bookmarkStart w:id="191" w:name="_Toc29914"/>
      <w:bookmarkStart w:id="192" w:name="_Toc6193"/>
      <w:bookmarkStart w:id="193" w:name="_Toc6322"/>
      <w:bookmarkStart w:id="194" w:name="_Toc32029"/>
      <w:r>
        <w:rPr>
          <w:rFonts w:hint="eastAsia" w:hAnsi="宋体" w:cs="宋体"/>
          <w:b/>
          <w:bCs/>
          <w:snapToGrid w:val="0"/>
          <w:color w:val="auto"/>
          <w:kern w:val="0"/>
          <w:szCs w:val="24"/>
          <w:highlight w:val="none"/>
        </w:rPr>
        <w:t>2．</w:t>
      </w:r>
      <w:bookmarkEnd w:id="187"/>
      <w:bookmarkEnd w:id="188"/>
      <w:bookmarkEnd w:id="189"/>
      <w:bookmarkEnd w:id="190"/>
      <w:bookmarkEnd w:id="191"/>
      <w:r>
        <w:rPr>
          <w:rFonts w:hint="eastAsia" w:hAnsi="宋体" w:cs="宋体"/>
          <w:b/>
          <w:bCs/>
          <w:snapToGrid w:val="0"/>
          <w:color w:val="auto"/>
          <w:kern w:val="0"/>
          <w:szCs w:val="24"/>
          <w:highlight w:val="none"/>
        </w:rPr>
        <w:t>监理服务费</w:t>
      </w:r>
      <w:bookmarkEnd w:id="192"/>
      <w:bookmarkEnd w:id="193"/>
      <w:bookmarkEnd w:id="194"/>
    </w:p>
    <w:p w14:paraId="610507FC">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2.1</w:t>
      </w:r>
      <w:r>
        <w:rPr>
          <w:rFonts w:hint="eastAsia" w:hAnsi="宋体" w:cs="宋体"/>
          <w:snapToGrid w:val="0"/>
          <w:color w:val="auto"/>
          <w:kern w:val="0"/>
          <w:szCs w:val="24"/>
          <w:highlight w:val="none"/>
        </w:rPr>
        <w:t xml:space="preserve"> “监理服务费”指监理人履行本合同义务，委托人按照本合同约定（包括按照合同约定进行的变更和调整）给付监理人的金额，“监理服务费”指监理人完成正常工作，委托人应给付监理人并在协议书中载明的签约酬金额。</w:t>
      </w:r>
    </w:p>
    <w:p w14:paraId="4C33D6AE">
      <w:pPr>
        <w:keepNext w:val="0"/>
        <w:keepLines w:val="0"/>
        <w:pageBreakBefore w:val="0"/>
        <w:widowControl w:val="0"/>
        <w:kinsoku/>
        <w:wordWrap w:val="0"/>
        <w:overflowPunct/>
        <w:topLinePunct w:val="0"/>
        <w:autoSpaceDE/>
        <w:autoSpaceDN/>
        <w:bidi w:val="0"/>
        <w:adjustRightInd w:val="0"/>
        <w:spacing w:line="360" w:lineRule="auto"/>
        <w:ind w:firstLine="482" w:firstLineChars="200"/>
        <w:textAlignment w:val="auto"/>
        <w:rPr>
          <w:rFonts w:hAnsi="宋体" w:cs="宋体"/>
          <w:b/>
          <w:bCs/>
          <w:snapToGrid w:val="0"/>
          <w:color w:val="auto"/>
          <w:kern w:val="0"/>
          <w:szCs w:val="24"/>
          <w:highlight w:val="none"/>
        </w:rPr>
      </w:pPr>
      <w:r>
        <w:rPr>
          <w:rFonts w:hint="eastAsia" w:hAnsi="宋体" w:cs="宋体"/>
          <w:b/>
          <w:bCs/>
          <w:snapToGrid w:val="0"/>
          <w:color w:val="auto"/>
          <w:kern w:val="0"/>
          <w:szCs w:val="24"/>
          <w:highlight w:val="none"/>
        </w:rPr>
        <w:t>2.2 监理服务费结算原则：</w:t>
      </w:r>
    </w:p>
    <w:p w14:paraId="7F002285">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hAnsi="宋体" w:cs="宋体"/>
          <w:snapToGrid w:val="0"/>
          <w:color w:val="auto"/>
          <w:kern w:val="0"/>
          <w:szCs w:val="24"/>
          <w:highlight w:val="none"/>
          <w:lang w:eastAsia="zh-CN"/>
        </w:rPr>
      </w:pPr>
      <w:bookmarkStart w:id="195" w:name="_Toc18979"/>
      <w:bookmarkStart w:id="196" w:name="_Toc31653"/>
      <w:bookmarkStart w:id="197" w:name="_Toc17740"/>
      <w:bookmarkStart w:id="198" w:name="_Toc31657"/>
      <w:bookmarkStart w:id="199" w:name="_Toc6502"/>
      <w:r>
        <w:rPr>
          <w:rFonts w:hint="eastAsia" w:hAnsi="宋体" w:cs="宋体"/>
          <w:snapToGrid w:val="0"/>
          <w:color w:val="auto"/>
          <w:kern w:val="0"/>
          <w:szCs w:val="24"/>
          <w:highlight w:val="none"/>
          <w:lang w:eastAsia="zh-CN"/>
        </w:rPr>
        <w:t>酬金结算原则：按国家发展改革委、建设部关于印发《建设工程监理与相关服务收费管理规定》的通知( 发改价格[2007]670号 )规定以施工结算价为计算基数进行计算监理服务费，监理服务结算按照下列公式计算：</w:t>
      </w:r>
    </w:p>
    <w:p w14:paraId="39386D3F">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hAnsi="宋体" w:cs="宋体"/>
          <w:snapToGrid w:val="0"/>
          <w:color w:val="auto"/>
          <w:kern w:val="0"/>
          <w:szCs w:val="24"/>
          <w:highlight w:val="none"/>
          <w:lang w:eastAsia="zh-CN"/>
        </w:rPr>
      </w:pPr>
      <w:r>
        <w:rPr>
          <w:rFonts w:hint="eastAsia" w:hAnsi="宋体" w:cs="宋体"/>
          <w:snapToGrid w:val="0"/>
          <w:color w:val="auto"/>
          <w:kern w:val="0"/>
          <w:szCs w:val="24"/>
          <w:highlight w:val="none"/>
          <w:lang w:eastAsia="zh-CN"/>
        </w:rPr>
        <w:t xml:space="preserve"> 监理服务收费基准价=监理服务收费基价×专业调整系数（取1.0）×工程复杂程度调整系数（取1.0）×高程调整系数（取1.0） </w:t>
      </w:r>
    </w:p>
    <w:p w14:paraId="2B14B82A">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hAnsi="宋体" w:cs="宋体"/>
          <w:snapToGrid w:val="0"/>
          <w:color w:val="auto"/>
          <w:kern w:val="0"/>
          <w:szCs w:val="24"/>
          <w:highlight w:val="none"/>
          <w:lang w:eastAsia="zh-CN"/>
        </w:rPr>
      </w:pPr>
      <w:r>
        <w:rPr>
          <w:rFonts w:hint="eastAsia" w:hAnsi="宋体" w:cs="宋体"/>
          <w:snapToGrid w:val="0"/>
          <w:color w:val="auto"/>
          <w:kern w:val="0"/>
          <w:szCs w:val="24"/>
          <w:highlight w:val="none"/>
          <w:lang w:eastAsia="zh-CN"/>
        </w:rPr>
        <w:t xml:space="preserve">(1)当监理服务费结算价≥监理中标价时按监理服务费中标价结算，不再另行增加监理服务费，即：监理服务费结算价=监理服务费中标价。 </w:t>
      </w:r>
    </w:p>
    <w:p w14:paraId="04059515">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hAnsi="宋体" w:cs="宋体"/>
          <w:snapToGrid w:val="0"/>
          <w:color w:val="auto"/>
          <w:kern w:val="0"/>
          <w:szCs w:val="24"/>
          <w:highlight w:val="none"/>
          <w:lang w:eastAsia="zh-CN"/>
        </w:rPr>
      </w:pPr>
      <w:r>
        <w:rPr>
          <w:rFonts w:hint="eastAsia" w:hAnsi="宋体" w:cs="宋体"/>
          <w:snapToGrid w:val="0"/>
          <w:color w:val="auto"/>
          <w:kern w:val="0"/>
          <w:szCs w:val="24"/>
          <w:highlight w:val="none"/>
          <w:lang w:eastAsia="zh-CN"/>
        </w:rPr>
        <w:t>(2)当监理服务费结算价＜监理中标价时按监理服务费结算价的计算方式，以实际完成工程量进行结算。</w:t>
      </w:r>
    </w:p>
    <w:p w14:paraId="1E36B010">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hAnsi="宋体" w:cs="宋体"/>
          <w:snapToGrid w:val="0"/>
          <w:color w:val="auto"/>
          <w:kern w:val="0"/>
          <w:szCs w:val="24"/>
          <w:highlight w:val="none"/>
          <w:lang w:eastAsia="zh-CN"/>
        </w:rPr>
      </w:pPr>
      <w:r>
        <w:rPr>
          <w:rFonts w:hint="eastAsia" w:hAnsi="宋体" w:cs="宋体"/>
          <w:snapToGrid w:val="0"/>
          <w:color w:val="auto"/>
          <w:kern w:val="0"/>
          <w:szCs w:val="24"/>
          <w:highlight w:val="none"/>
          <w:lang w:eastAsia="zh-CN"/>
        </w:rPr>
        <w:t>（3）项目建设期间，即使出现缓建或停建事件导致监理工期延长，不另增加监理服务费。</w:t>
      </w:r>
    </w:p>
    <w:p w14:paraId="1E1991FD">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hAnsi="宋体" w:cs="宋体"/>
          <w:snapToGrid w:val="0"/>
          <w:color w:val="auto"/>
          <w:kern w:val="0"/>
          <w:szCs w:val="24"/>
          <w:highlight w:val="none"/>
          <w:lang w:eastAsia="zh-CN"/>
        </w:rPr>
      </w:pPr>
      <w:r>
        <w:rPr>
          <w:rFonts w:hint="eastAsia" w:hAnsi="宋体" w:cs="宋体"/>
          <w:snapToGrid w:val="0"/>
          <w:color w:val="auto"/>
          <w:kern w:val="0"/>
          <w:szCs w:val="24"/>
          <w:highlight w:val="none"/>
          <w:lang w:eastAsia="zh-CN"/>
        </w:rPr>
        <w:t>（4）因工程规模、监理范围的变化导致监理人的正常工作量减少时，按减少工作量的比例从协议书约定的正常工作酬金中扣减相同比例的酬金。</w:t>
      </w:r>
    </w:p>
    <w:p w14:paraId="2D127817">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default" w:hAnsi="宋体" w:cs="宋体"/>
          <w:snapToGrid w:val="0"/>
          <w:color w:val="auto"/>
          <w:kern w:val="0"/>
          <w:szCs w:val="24"/>
          <w:highlight w:val="none"/>
          <w:lang w:val="en-US" w:eastAsia="zh-CN"/>
        </w:rPr>
      </w:pPr>
      <w:r>
        <w:rPr>
          <w:rFonts w:hint="eastAsia" w:hAnsi="宋体" w:cs="宋体"/>
          <w:snapToGrid w:val="0"/>
          <w:color w:val="auto"/>
          <w:kern w:val="0"/>
          <w:szCs w:val="24"/>
          <w:highlight w:val="none"/>
          <w:lang w:eastAsia="zh-CN"/>
        </w:rPr>
        <w:t>（</w:t>
      </w:r>
      <w:r>
        <w:rPr>
          <w:rFonts w:hint="eastAsia" w:hAnsi="宋体" w:cs="宋体"/>
          <w:snapToGrid w:val="0"/>
          <w:color w:val="auto"/>
          <w:kern w:val="0"/>
          <w:szCs w:val="24"/>
          <w:highlight w:val="none"/>
          <w:lang w:val="en-US" w:eastAsia="zh-CN"/>
        </w:rPr>
        <w:t>5）工程监理费最终结算价不得超出经审定概算中的监理费用；</w:t>
      </w:r>
    </w:p>
    <w:p w14:paraId="1600776D">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snapToGrid w:val="0"/>
          <w:color w:val="auto"/>
          <w:kern w:val="0"/>
          <w:szCs w:val="24"/>
          <w:highlight w:val="none"/>
        </w:rPr>
      </w:pPr>
      <w:r>
        <w:rPr>
          <w:rFonts w:hint="eastAsia" w:ascii="宋体" w:hAnsi="宋体" w:eastAsia="宋体" w:cs="宋体"/>
          <w:b/>
          <w:bCs/>
          <w:snapToGrid w:val="0"/>
          <w:color w:val="auto"/>
          <w:kern w:val="0"/>
          <w:szCs w:val="24"/>
          <w:highlight w:val="none"/>
        </w:rPr>
        <w:t>2.3 监理服务费的支付：</w:t>
      </w:r>
    </w:p>
    <w:p w14:paraId="00183043">
      <w:pPr>
        <w:keepNext w:val="0"/>
        <w:keepLines w:val="0"/>
        <w:pageBreakBefore w:val="0"/>
        <w:widowControl w:val="0"/>
        <w:kinsoku/>
        <w:wordWrap w:val="0"/>
        <w:overflowPunct/>
        <w:topLinePunct w:val="0"/>
        <w:autoSpaceDE/>
        <w:autoSpaceDN/>
        <w:bidi w:val="0"/>
        <w:adjustRightInd w:val="0"/>
        <w:snapToGrid w:val="0"/>
        <w:spacing w:before="165" w:beforeLines="50" w:line="360" w:lineRule="auto"/>
        <w:ind w:firstLine="480" w:firstLineChars="200"/>
        <w:textAlignment w:val="auto"/>
        <w:outlineLvl w:val="1"/>
        <w:rPr>
          <w:rFonts w:hint="eastAsia" w:hAnsi="宋体" w:cs="宋体"/>
          <w:snapToGrid w:val="0"/>
          <w:color w:val="auto"/>
          <w:kern w:val="0"/>
          <w:szCs w:val="24"/>
          <w:highlight w:val="none"/>
          <w:lang w:val="en-US" w:eastAsia="zh-CN"/>
        </w:rPr>
      </w:pPr>
      <w:bookmarkStart w:id="200" w:name="_Toc2573"/>
      <w:bookmarkStart w:id="201" w:name="_Toc30108"/>
      <w:bookmarkStart w:id="202" w:name="_Toc12074"/>
      <w:r>
        <w:rPr>
          <w:rFonts w:hint="eastAsia" w:hAnsi="宋体" w:cs="宋体"/>
          <w:snapToGrid w:val="0"/>
          <w:color w:val="auto"/>
          <w:kern w:val="0"/>
          <w:szCs w:val="24"/>
          <w:highlight w:val="none"/>
          <w:lang w:val="en-US" w:eastAsia="zh-CN"/>
        </w:rPr>
        <w:t>1、签订监理合同并进场后支付合同价的30%监理费；</w:t>
      </w:r>
    </w:p>
    <w:p w14:paraId="59CA5FC1">
      <w:pPr>
        <w:keepNext w:val="0"/>
        <w:keepLines w:val="0"/>
        <w:pageBreakBefore w:val="0"/>
        <w:widowControl w:val="0"/>
        <w:kinsoku/>
        <w:wordWrap w:val="0"/>
        <w:overflowPunct/>
        <w:topLinePunct w:val="0"/>
        <w:autoSpaceDE/>
        <w:autoSpaceDN/>
        <w:bidi w:val="0"/>
        <w:adjustRightInd w:val="0"/>
        <w:snapToGrid w:val="0"/>
        <w:spacing w:before="165" w:beforeLines="50" w:line="360" w:lineRule="auto"/>
        <w:ind w:firstLine="480" w:firstLineChars="200"/>
        <w:textAlignment w:val="auto"/>
        <w:outlineLvl w:val="1"/>
        <w:rPr>
          <w:rFonts w:hint="default" w:hAnsi="宋体" w:cs="宋体"/>
          <w:snapToGrid w:val="0"/>
          <w:color w:val="auto"/>
          <w:kern w:val="0"/>
          <w:szCs w:val="24"/>
          <w:highlight w:val="none"/>
          <w:lang w:val="en-US" w:eastAsia="zh-CN"/>
        </w:rPr>
      </w:pPr>
      <w:r>
        <w:rPr>
          <w:rFonts w:hint="eastAsia" w:hAnsi="宋体" w:cs="宋体"/>
          <w:snapToGrid w:val="0"/>
          <w:color w:val="auto"/>
          <w:kern w:val="0"/>
          <w:szCs w:val="24"/>
          <w:highlight w:val="none"/>
          <w:lang w:val="en-US" w:eastAsia="zh-CN"/>
        </w:rPr>
        <w:t>2、按工程进度支付监理费，工程完工累计支付的监理服务费不得超过监理服务费合同价款的80%；</w:t>
      </w:r>
    </w:p>
    <w:p w14:paraId="6EE19104">
      <w:pPr>
        <w:keepNext w:val="0"/>
        <w:keepLines w:val="0"/>
        <w:pageBreakBefore w:val="0"/>
        <w:widowControl w:val="0"/>
        <w:kinsoku/>
        <w:wordWrap w:val="0"/>
        <w:overflowPunct/>
        <w:topLinePunct w:val="0"/>
        <w:autoSpaceDE/>
        <w:autoSpaceDN/>
        <w:bidi w:val="0"/>
        <w:adjustRightInd w:val="0"/>
        <w:snapToGrid w:val="0"/>
        <w:spacing w:before="165" w:beforeLines="50" w:line="360" w:lineRule="auto"/>
        <w:ind w:firstLine="480" w:firstLineChars="200"/>
        <w:textAlignment w:val="auto"/>
        <w:outlineLvl w:val="1"/>
        <w:rPr>
          <w:rFonts w:hint="eastAsia" w:ascii="宋体" w:hAnsi="宋体" w:eastAsia="宋体" w:cs="宋体"/>
          <w:snapToGrid w:val="0"/>
          <w:color w:val="auto"/>
          <w:kern w:val="0"/>
          <w:szCs w:val="24"/>
          <w:highlight w:val="none"/>
        </w:rPr>
      </w:pPr>
      <w:r>
        <w:rPr>
          <w:rFonts w:hint="eastAsia" w:hAnsi="宋体" w:cs="宋体"/>
          <w:snapToGrid w:val="0"/>
          <w:color w:val="auto"/>
          <w:kern w:val="0"/>
          <w:szCs w:val="24"/>
          <w:highlight w:val="none"/>
          <w:lang w:val="en-US" w:eastAsia="zh-CN"/>
        </w:rPr>
        <w:t>3、合同工程竣工验收合格后，委托人于次月10日前向监理人支付至监理服务费的100%</w:t>
      </w:r>
      <w:r>
        <w:rPr>
          <w:rFonts w:hint="eastAsia" w:ascii="宋体" w:hAnsi="宋体" w:eastAsia="宋体" w:cs="宋体"/>
          <w:snapToGrid w:val="0"/>
          <w:color w:val="auto"/>
          <w:kern w:val="0"/>
          <w:szCs w:val="24"/>
          <w:highlight w:val="none"/>
        </w:rPr>
        <w:t>。</w:t>
      </w:r>
    </w:p>
    <w:p w14:paraId="18817674">
      <w:pPr>
        <w:keepNext w:val="0"/>
        <w:keepLines w:val="0"/>
        <w:pageBreakBefore w:val="0"/>
        <w:widowControl w:val="0"/>
        <w:kinsoku/>
        <w:wordWrap w:val="0"/>
        <w:overflowPunct/>
        <w:topLinePunct w:val="0"/>
        <w:autoSpaceDE/>
        <w:autoSpaceDN/>
        <w:bidi w:val="0"/>
        <w:adjustRightInd w:val="0"/>
        <w:snapToGrid w:val="0"/>
        <w:spacing w:before="165" w:beforeLines="50" w:line="360" w:lineRule="auto"/>
        <w:ind w:firstLine="482" w:firstLineChars="200"/>
        <w:textAlignment w:val="auto"/>
        <w:outlineLvl w:val="1"/>
        <w:rPr>
          <w:rFonts w:hint="eastAsia" w:ascii="宋体" w:hAnsi="宋体" w:eastAsia="宋体" w:cs="宋体"/>
          <w:b/>
          <w:bCs/>
          <w:snapToGrid w:val="0"/>
          <w:color w:val="auto"/>
          <w:kern w:val="0"/>
          <w:szCs w:val="24"/>
          <w:highlight w:val="none"/>
        </w:rPr>
      </w:pPr>
      <w:r>
        <w:rPr>
          <w:rFonts w:hint="eastAsia" w:ascii="宋体" w:hAnsi="宋体" w:eastAsia="宋体" w:cs="宋体"/>
          <w:b/>
          <w:bCs/>
          <w:snapToGrid w:val="0"/>
          <w:color w:val="auto"/>
          <w:kern w:val="0"/>
          <w:szCs w:val="24"/>
          <w:highlight w:val="none"/>
        </w:rPr>
        <w:t>3．监理服务费发票</w:t>
      </w:r>
      <w:bookmarkEnd w:id="195"/>
      <w:bookmarkEnd w:id="196"/>
      <w:bookmarkEnd w:id="197"/>
      <w:bookmarkEnd w:id="198"/>
      <w:bookmarkEnd w:id="199"/>
      <w:bookmarkEnd w:id="200"/>
      <w:bookmarkEnd w:id="201"/>
      <w:bookmarkEnd w:id="202"/>
    </w:p>
    <w:p w14:paraId="17AD7134">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委托人每次支付监理服务费前，监理人均应提供有效的增值税</w:t>
      </w:r>
      <w:r>
        <w:rPr>
          <w:rFonts w:hint="eastAsia" w:hAnsi="宋体" w:cs="宋体"/>
          <w:snapToGrid w:val="0"/>
          <w:color w:val="auto"/>
          <w:kern w:val="0"/>
          <w:szCs w:val="24"/>
          <w:highlight w:val="none"/>
          <w:lang w:eastAsia="zh-CN"/>
        </w:rPr>
        <w:t>专用</w:t>
      </w:r>
      <w:r>
        <w:rPr>
          <w:rFonts w:hint="eastAsia" w:hAnsi="宋体" w:cs="宋体"/>
          <w:snapToGrid w:val="0"/>
          <w:color w:val="auto"/>
          <w:kern w:val="0"/>
          <w:szCs w:val="24"/>
          <w:highlight w:val="none"/>
        </w:rPr>
        <w:t xml:space="preserve">发票。如果监理人无法提供符合要求的监理服务费发票，委托人有权拒绝支付相应监理服务费，由此造成的相应损失由监理人承担。 </w:t>
      </w:r>
    </w:p>
    <w:p w14:paraId="37FF0905">
      <w:pPr>
        <w:pStyle w:val="3"/>
        <w:wordWrap w:val="0"/>
        <w:autoSpaceDE/>
        <w:autoSpaceDN/>
        <w:snapToGrid w:val="0"/>
        <w:spacing w:line="440" w:lineRule="exact"/>
        <w:ind w:firstLine="480"/>
        <w:jc w:val="both"/>
        <w:rPr>
          <w:rFonts w:hint="eastAsia" w:ascii="Times New Roman"/>
          <w:b/>
          <w:snapToGrid w:val="0"/>
          <w:color w:val="auto"/>
          <w:szCs w:val="22"/>
          <w:highlight w:val="none"/>
        </w:rPr>
      </w:pPr>
      <w:bookmarkStart w:id="203" w:name="_Toc7600"/>
      <w:r>
        <w:rPr>
          <w:rFonts w:hint="eastAsia" w:ascii="Times New Roman"/>
          <w:b/>
          <w:snapToGrid w:val="0"/>
          <w:color w:val="auto"/>
          <w:szCs w:val="22"/>
          <w:highlight w:val="none"/>
          <w:lang w:val="en-US"/>
        </w:rPr>
        <w:t>4</w:t>
      </w:r>
      <w:r>
        <w:rPr>
          <w:rFonts w:hint="eastAsia" w:ascii="Times New Roman"/>
          <w:b/>
          <w:snapToGrid w:val="0"/>
          <w:color w:val="auto"/>
          <w:szCs w:val="22"/>
          <w:highlight w:val="none"/>
          <w:lang w:val="en-US" w:eastAsia="zh-CN"/>
        </w:rPr>
        <w:t>.</w:t>
      </w:r>
      <w:r>
        <w:rPr>
          <w:rFonts w:hint="eastAsia" w:ascii="Times New Roman"/>
          <w:b/>
          <w:snapToGrid w:val="0"/>
          <w:color w:val="auto"/>
          <w:szCs w:val="22"/>
          <w:highlight w:val="none"/>
        </w:rPr>
        <w:t xml:space="preserve"> 监理人的服务内容：</w:t>
      </w:r>
      <w:bookmarkEnd w:id="203"/>
    </w:p>
    <w:p w14:paraId="64A7AEE8">
      <w:pPr>
        <w:wordWrap w:val="0"/>
        <w:adjustRightInd w:val="0"/>
        <w:snapToGrid w:val="0"/>
        <w:spacing w:line="440" w:lineRule="exact"/>
        <w:ind w:firstLine="560"/>
        <w:rPr>
          <w:rFonts w:hint="eastAsia" w:hAnsi="宋体"/>
          <w:color w:val="auto"/>
          <w:highlight w:val="none"/>
        </w:rPr>
      </w:pPr>
      <w:r>
        <w:rPr>
          <w:rFonts w:hint="eastAsia" w:hAnsi="宋体"/>
          <w:color w:val="auto"/>
          <w:highlight w:val="none"/>
          <w:lang w:val="en-US"/>
        </w:rPr>
        <w:t>4</w:t>
      </w:r>
      <w:r>
        <w:rPr>
          <w:rFonts w:hint="eastAsia" w:hAnsi="宋体"/>
          <w:color w:val="auto"/>
          <w:highlight w:val="none"/>
        </w:rPr>
        <w:t>.1工程施工阶段服务内容</w:t>
      </w:r>
    </w:p>
    <w:p w14:paraId="3E4F81EE">
      <w:pPr>
        <w:wordWrap w:val="0"/>
        <w:adjustRightInd w:val="0"/>
        <w:snapToGrid w:val="0"/>
        <w:spacing w:line="440" w:lineRule="exact"/>
        <w:ind w:firstLine="560"/>
        <w:rPr>
          <w:rFonts w:hint="eastAsia" w:hAnsi="宋体"/>
          <w:color w:val="auto"/>
          <w:highlight w:val="none"/>
        </w:rPr>
      </w:pPr>
      <w:r>
        <w:rPr>
          <w:rFonts w:hint="eastAsia" w:hAnsi="宋体"/>
          <w:color w:val="auto"/>
          <w:highlight w:val="none"/>
        </w:rPr>
        <w:t>本工程施工阶段工作，具体包括施工前期准备阶段，施工阶段，竣工验收阶段和工程保修阶段的监理工作。</w:t>
      </w:r>
    </w:p>
    <w:p w14:paraId="594E2132">
      <w:pPr>
        <w:wordWrap w:val="0"/>
        <w:adjustRightInd w:val="0"/>
        <w:snapToGrid w:val="0"/>
        <w:spacing w:line="440" w:lineRule="exact"/>
        <w:ind w:firstLine="560"/>
        <w:rPr>
          <w:rFonts w:hint="eastAsia" w:hAnsi="宋体"/>
          <w:color w:val="auto"/>
          <w:highlight w:val="none"/>
        </w:rPr>
      </w:pPr>
      <w:r>
        <w:rPr>
          <w:rFonts w:hint="eastAsia" w:hAnsi="宋体"/>
          <w:color w:val="auto"/>
          <w:highlight w:val="none"/>
          <w:lang w:val="en-US"/>
        </w:rPr>
        <w:t>4.</w:t>
      </w:r>
      <w:r>
        <w:rPr>
          <w:rFonts w:hint="eastAsia" w:hAnsi="宋体"/>
          <w:color w:val="auto"/>
          <w:highlight w:val="none"/>
        </w:rPr>
        <w:t>1.1参与审阅施工图纸。</w:t>
      </w:r>
    </w:p>
    <w:p w14:paraId="1477009F">
      <w:pPr>
        <w:wordWrap w:val="0"/>
        <w:adjustRightInd w:val="0"/>
        <w:snapToGrid w:val="0"/>
        <w:spacing w:line="440" w:lineRule="exact"/>
        <w:ind w:firstLine="560"/>
        <w:rPr>
          <w:rFonts w:hint="eastAsia" w:hAnsi="宋体"/>
          <w:color w:val="auto"/>
          <w:highlight w:val="none"/>
        </w:rPr>
      </w:pPr>
      <w:r>
        <w:rPr>
          <w:rFonts w:hint="eastAsia" w:hAnsi="宋体"/>
          <w:color w:val="auto"/>
          <w:highlight w:val="none"/>
          <w:lang w:val="en-US"/>
        </w:rPr>
        <w:t>4</w:t>
      </w:r>
      <w:r>
        <w:rPr>
          <w:rFonts w:hint="eastAsia" w:hAnsi="宋体"/>
          <w:color w:val="auto"/>
          <w:highlight w:val="none"/>
        </w:rPr>
        <w:t>.1.2协助招标人审核各项工程和设备质量，提出审核意见，并协助起草合同、完善合同条款。</w:t>
      </w:r>
    </w:p>
    <w:p w14:paraId="58376858">
      <w:pPr>
        <w:wordWrap w:val="0"/>
        <w:adjustRightInd w:val="0"/>
        <w:snapToGrid w:val="0"/>
        <w:spacing w:line="440" w:lineRule="exact"/>
        <w:ind w:firstLine="560"/>
        <w:rPr>
          <w:rFonts w:hint="eastAsia" w:hAnsi="宋体"/>
          <w:color w:val="auto"/>
          <w:highlight w:val="none"/>
        </w:rPr>
      </w:pPr>
      <w:r>
        <w:rPr>
          <w:rFonts w:hint="eastAsia" w:hAnsi="宋体"/>
          <w:color w:val="auto"/>
          <w:highlight w:val="none"/>
          <w:lang w:val="en-US"/>
        </w:rPr>
        <w:t>4</w:t>
      </w:r>
      <w:r>
        <w:rPr>
          <w:rFonts w:hint="eastAsia" w:hAnsi="宋体"/>
          <w:color w:val="auto"/>
          <w:highlight w:val="none"/>
        </w:rPr>
        <w:t>.1.3协助招标人办理开工手续。</w:t>
      </w:r>
    </w:p>
    <w:p w14:paraId="2F673B57">
      <w:pPr>
        <w:wordWrap w:val="0"/>
        <w:adjustRightInd w:val="0"/>
        <w:snapToGrid w:val="0"/>
        <w:spacing w:line="440" w:lineRule="exact"/>
        <w:ind w:firstLine="560"/>
        <w:rPr>
          <w:rFonts w:hint="eastAsia" w:hAnsi="宋体"/>
          <w:color w:val="auto"/>
          <w:highlight w:val="none"/>
        </w:rPr>
      </w:pPr>
      <w:r>
        <w:rPr>
          <w:rFonts w:hint="eastAsia" w:hAnsi="宋体"/>
          <w:color w:val="auto"/>
          <w:highlight w:val="none"/>
          <w:lang w:val="en-US"/>
        </w:rPr>
        <w:t>4</w:t>
      </w:r>
      <w:r>
        <w:rPr>
          <w:rFonts w:hint="eastAsia" w:hAnsi="宋体"/>
          <w:color w:val="auto"/>
          <w:highlight w:val="none"/>
        </w:rPr>
        <w:t>.1.4组织相关单位进行设计交底和施工图会审，负责做好会议记录和图纸会审记录。</w:t>
      </w:r>
    </w:p>
    <w:p w14:paraId="6BCB9C11">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lang w:val="en-US"/>
        </w:rPr>
        <w:t>4</w:t>
      </w:r>
      <w:r>
        <w:rPr>
          <w:rFonts w:hint="eastAsia" w:hAnsi="宋体"/>
          <w:color w:val="auto"/>
          <w:highlight w:val="none"/>
        </w:rPr>
        <w:t>.1.5现场的移交：对现场的原始场平进行测量，作出书面记录，并在开工之前及时向施工单位移交，其次是测量放线定位的移交。</w:t>
      </w:r>
    </w:p>
    <w:p w14:paraId="6F69FA1E">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lang w:val="en-US"/>
        </w:rPr>
        <w:t>4</w:t>
      </w:r>
      <w:r>
        <w:rPr>
          <w:rFonts w:hint="eastAsia" w:hAnsi="宋体"/>
          <w:color w:val="auto"/>
          <w:highlight w:val="none"/>
        </w:rPr>
        <w:t>.1.6审查施工单位提出的施工组织设计、施工技术方案、施工进度计划、施工质量保证体系和施工安全保证体系。</w:t>
      </w:r>
    </w:p>
    <w:p w14:paraId="3B7118B3">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lang w:val="en-US"/>
        </w:rPr>
        <w:t>4</w:t>
      </w:r>
      <w:r>
        <w:rPr>
          <w:rFonts w:hint="eastAsia" w:hAnsi="宋体"/>
          <w:color w:val="auto"/>
          <w:highlight w:val="none"/>
        </w:rPr>
        <w:t>.1.7督促、检查施工单位严格执行工程承包合同和国家工程技术规范、标准，协调招标人和施工单位之间的关系。</w:t>
      </w:r>
    </w:p>
    <w:p w14:paraId="4CEF3289">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lang w:val="en-US"/>
        </w:rPr>
        <w:t>4</w:t>
      </w:r>
      <w:r>
        <w:rPr>
          <w:rFonts w:hint="eastAsia" w:hAnsi="宋体"/>
          <w:color w:val="auto"/>
          <w:highlight w:val="none"/>
        </w:rPr>
        <w:t>.1.8审核施工单位提供的材料、设备、构配件和实际的数量及质量，按照规范和质监站的要求，对相关的材料进行见证取样复验。</w:t>
      </w:r>
    </w:p>
    <w:p w14:paraId="2BEC3EC4">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lang w:val="en-US"/>
        </w:rPr>
        <w:t>4</w:t>
      </w:r>
      <w:r>
        <w:rPr>
          <w:rFonts w:hint="eastAsia" w:hAnsi="宋体"/>
          <w:color w:val="auto"/>
          <w:highlight w:val="none"/>
        </w:rPr>
        <w:t>.1.9根据施工单位提交的施工进度计划协助招标人督促现场施工进度；审核经质量验收合格的工程量，协助招标人进行工程竣工验收工作。</w:t>
      </w:r>
    </w:p>
    <w:p w14:paraId="2FF8DFF0">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lang w:val="en-US"/>
        </w:rPr>
        <w:t>4</w:t>
      </w:r>
      <w:r>
        <w:rPr>
          <w:rFonts w:hint="eastAsia" w:hAnsi="宋体"/>
          <w:color w:val="auto"/>
          <w:highlight w:val="none"/>
        </w:rPr>
        <w:t>.1.10结合工程特点，审批施工单位报送的施工总进度计划；审批施工单位编制季月度施工计划；分阶段协调施工进度计划，及时提出调整意见，督促施工单位实施进度计划，在实际控制中，对实际工期不断检查，发现偏离进度计划及时督促承包方采取措施，做到有效的动态控制。</w:t>
      </w:r>
    </w:p>
    <w:p w14:paraId="525AA8AF">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lang w:val="en-US"/>
        </w:rPr>
        <w:t>4</w:t>
      </w:r>
      <w:r>
        <w:rPr>
          <w:rFonts w:hint="eastAsia" w:hAnsi="宋体"/>
          <w:color w:val="auto"/>
          <w:highlight w:val="none"/>
        </w:rPr>
        <w:t>.1.11督促施工单位严格按现行规范、规程、强制性质量控制标准和设计要求施工、控制工程质量。</w:t>
      </w:r>
    </w:p>
    <w:p w14:paraId="6EC3DF8A">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lang w:val="en-US"/>
        </w:rPr>
        <w:t>4</w:t>
      </w:r>
      <w:r>
        <w:rPr>
          <w:rFonts w:hint="eastAsia" w:hAnsi="宋体"/>
          <w:color w:val="auto"/>
          <w:highlight w:val="none"/>
        </w:rPr>
        <w:t>.1.12在实施过程中，监理采取程序报验检查、平行检查、旁站检查、巡视检查、定期与不定期检查等各种手段，按照规范和施工组织设计的要求，克服施工过程中的质量通病。</w:t>
      </w:r>
    </w:p>
    <w:p w14:paraId="48738AFE">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lang w:val="en-US"/>
        </w:rPr>
        <w:t>4</w:t>
      </w:r>
      <w:r>
        <w:rPr>
          <w:rFonts w:hint="eastAsia" w:hAnsi="宋体"/>
          <w:color w:val="auto"/>
          <w:highlight w:val="none"/>
        </w:rPr>
        <w:t>.1.13督促、检查施工单位落实施工安全保证措施。</w:t>
      </w:r>
    </w:p>
    <w:p w14:paraId="2E11B27A">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lang w:val="en-US"/>
        </w:rPr>
        <w:t>4</w:t>
      </w:r>
      <w:r>
        <w:rPr>
          <w:rFonts w:hint="eastAsia" w:hAnsi="宋体"/>
          <w:color w:val="auto"/>
          <w:highlight w:val="none"/>
        </w:rPr>
        <w:t>.1.14协调参建各方之间的争议和冲突，协调各专业施工单位之间的关系，协调各专业施工作业的交接。</w:t>
      </w:r>
    </w:p>
    <w:p w14:paraId="1C8C857A">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lang w:val="en-US"/>
        </w:rPr>
        <w:t>4</w:t>
      </w:r>
      <w:r>
        <w:rPr>
          <w:rFonts w:hint="eastAsia" w:hAnsi="宋体"/>
          <w:color w:val="auto"/>
          <w:highlight w:val="none"/>
        </w:rPr>
        <w:t>.1.15组织分项工程和隐蔽工程的检查、验收，签发工程验收凭证。</w:t>
      </w:r>
    </w:p>
    <w:p w14:paraId="116CD144">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lang w:val="en-US"/>
        </w:rPr>
        <w:t>4</w:t>
      </w:r>
      <w:r>
        <w:rPr>
          <w:rFonts w:hint="eastAsia" w:hAnsi="宋体"/>
          <w:color w:val="auto"/>
          <w:highlight w:val="none"/>
        </w:rPr>
        <w:t>.1.16督促承建商整理合同文件和技术档案资料。</w:t>
      </w:r>
    </w:p>
    <w:p w14:paraId="3C8EE4CC">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lang w:val="en-US"/>
        </w:rPr>
        <w:t>4</w:t>
      </w:r>
      <w:r>
        <w:rPr>
          <w:rFonts w:hint="eastAsia" w:hAnsi="宋体"/>
          <w:color w:val="auto"/>
          <w:highlight w:val="none"/>
        </w:rPr>
        <w:t>.1.17组织招标人、施工单位、设计单位进行竣工预验收。</w:t>
      </w:r>
    </w:p>
    <w:p w14:paraId="25BF26E7">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lang w:val="en-US"/>
        </w:rPr>
        <w:t>4</w:t>
      </w:r>
      <w:r>
        <w:rPr>
          <w:rFonts w:hint="eastAsia" w:hAnsi="宋体"/>
          <w:color w:val="auto"/>
          <w:highlight w:val="none"/>
        </w:rPr>
        <w:t>.1.18提出工程质量评估报告。</w:t>
      </w:r>
    </w:p>
    <w:p w14:paraId="5D556F3E">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lang w:val="en-US"/>
        </w:rPr>
        <w:t>4</w:t>
      </w:r>
      <w:r>
        <w:rPr>
          <w:rFonts w:hint="eastAsia" w:hAnsi="宋体"/>
          <w:color w:val="auto"/>
          <w:highlight w:val="none"/>
        </w:rPr>
        <w:t>.1.19检查工程状况，如发生质量事故，则参与事故的分析和处理，并鉴定质量责任。</w:t>
      </w:r>
    </w:p>
    <w:p w14:paraId="06B11CE5">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lang w:val="en-US"/>
        </w:rPr>
        <w:t>4</w:t>
      </w:r>
      <w:r>
        <w:rPr>
          <w:rFonts w:hint="eastAsia" w:hAnsi="宋体"/>
          <w:color w:val="auto"/>
          <w:highlight w:val="none"/>
        </w:rPr>
        <w:t>.1.20督促施工单位在工程竣工验收后，整理工程交工资料和竣工图纸。</w:t>
      </w:r>
    </w:p>
    <w:p w14:paraId="5BF6A096">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lang w:val="en-US"/>
        </w:rPr>
        <w:t>4</w:t>
      </w:r>
      <w:r>
        <w:rPr>
          <w:rFonts w:hint="eastAsia" w:hAnsi="宋体"/>
          <w:color w:val="auto"/>
          <w:highlight w:val="none"/>
        </w:rPr>
        <w:t>.1.21督促完善签署工程保修协议，督促施工单位回访。</w:t>
      </w:r>
    </w:p>
    <w:p w14:paraId="11FDB924">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lang w:val="en-US"/>
        </w:rPr>
        <w:t>4</w:t>
      </w:r>
      <w:r>
        <w:rPr>
          <w:rFonts w:hint="eastAsia" w:hAnsi="宋体"/>
          <w:color w:val="auto"/>
          <w:highlight w:val="none"/>
        </w:rPr>
        <w:t>.1.22督促施工单位及时完成未完工程尾项，协助招标人督促施工单位按照国家有关规定和保修协议开展维修工作，维修工程出现的缺陷，保证维修工作顺利进行。</w:t>
      </w:r>
    </w:p>
    <w:p w14:paraId="7B432793">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lang w:val="en-US"/>
        </w:rPr>
        <w:t>4</w:t>
      </w:r>
      <w:r>
        <w:rPr>
          <w:rFonts w:hint="eastAsia" w:hAnsi="宋体"/>
          <w:color w:val="auto"/>
          <w:highlight w:val="none"/>
        </w:rPr>
        <w:t>.1.23保修期间如出现工程质量问题，接招标人通知后参与调查、分析，确定发生工程质量问题的原因责任，共同研究修补措施，并负责监督责任单位修补工作。</w:t>
      </w:r>
    </w:p>
    <w:p w14:paraId="4441D16F">
      <w:pPr>
        <w:pStyle w:val="3"/>
        <w:wordWrap w:val="0"/>
        <w:autoSpaceDE/>
        <w:autoSpaceDN/>
        <w:snapToGrid w:val="0"/>
        <w:spacing w:line="440" w:lineRule="exact"/>
        <w:ind w:firstLine="480"/>
        <w:jc w:val="both"/>
        <w:rPr>
          <w:rFonts w:hint="eastAsia" w:ascii="宋体" w:hAnsi="宋体" w:eastAsia="宋体" w:cs="宋体"/>
          <w:b/>
          <w:snapToGrid w:val="0"/>
          <w:color w:val="auto"/>
          <w:sz w:val="24"/>
          <w:szCs w:val="24"/>
          <w:highlight w:val="none"/>
          <w:lang w:val="en-US" w:eastAsia="zh-CN"/>
        </w:rPr>
      </w:pPr>
      <w:r>
        <w:rPr>
          <w:rFonts w:hint="eastAsia" w:ascii="Times New Roman"/>
          <w:b/>
          <w:snapToGrid w:val="0"/>
          <w:color w:val="auto"/>
          <w:szCs w:val="22"/>
          <w:highlight w:val="none"/>
          <w:lang w:val="en-US"/>
        </w:rPr>
        <w:t>5</w:t>
      </w:r>
      <w:r>
        <w:rPr>
          <w:rFonts w:hint="eastAsia" w:ascii="Times New Roman"/>
          <w:b/>
          <w:snapToGrid w:val="0"/>
          <w:color w:val="auto"/>
          <w:szCs w:val="22"/>
          <w:highlight w:val="none"/>
        </w:rPr>
        <w:t>. 监理人违约及违约责任</w:t>
      </w:r>
      <w:r>
        <w:rPr>
          <w:rFonts w:hint="eastAsia" w:ascii="Times New Roman"/>
          <w:b/>
          <w:snapToGrid w:val="0"/>
          <w:color w:val="auto"/>
          <w:szCs w:val="22"/>
          <w:highlight w:val="none"/>
          <w:lang w:val="en-US"/>
        </w:rPr>
        <w:t>(</w:t>
      </w:r>
      <w:r>
        <w:rPr>
          <w:rFonts w:hint="eastAsia" w:ascii="Times New Roman"/>
          <w:b/>
          <w:snapToGrid w:val="0"/>
          <w:color w:val="auto"/>
          <w:szCs w:val="22"/>
          <w:highlight w:val="none"/>
          <w:lang w:val="en-US" w:eastAsia="zh-CN"/>
        </w:rPr>
        <w:t>中标人签订合同时无条件接收）</w:t>
      </w:r>
    </w:p>
    <w:p w14:paraId="486AA152">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right="0" w:rightChars="0" w:firstLine="480" w:firstLineChars="200"/>
        <w:textAlignment w:val="auto"/>
        <w:outlineLvl w:val="2"/>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lang w:val="en-US"/>
        </w:rPr>
        <w:t>5</w:t>
      </w:r>
      <w:r>
        <w:rPr>
          <w:rFonts w:hint="eastAsia" w:ascii="宋体" w:hAnsi="宋体" w:eastAsia="宋体" w:cs="宋体"/>
          <w:color w:val="auto"/>
          <w:sz w:val="24"/>
          <w:szCs w:val="24"/>
          <w:highlight w:val="none"/>
          <w:u w:val="none"/>
        </w:rPr>
        <w:t>.1 监理人的违约责任</w:t>
      </w:r>
    </w:p>
    <w:p w14:paraId="5CBC7D3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hAnsi="宋体" w:cs="宋体"/>
          <w:color w:val="auto"/>
          <w:kern w:val="0"/>
          <w:sz w:val="24"/>
          <w:szCs w:val="24"/>
          <w:highlight w:val="none"/>
          <w:u w:val="none"/>
          <w:lang w:val="en-US" w:eastAsia="zh-CN"/>
        </w:rPr>
        <w:t>5</w:t>
      </w:r>
      <w:r>
        <w:rPr>
          <w:rFonts w:hint="eastAsia" w:ascii="宋体" w:hAnsi="宋体" w:eastAsia="宋体" w:cs="宋体"/>
          <w:color w:val="auto"/>
          <w:kern w:val="0"/>
          <w:sz w:val="24"/>
          <w:szCs w:val="24"/>
          <w:highlight w:val="none"/>
          <w:u w:val="none"/>
          <w:lang w:val="en-US"/>
        </w:rPr>
        <w:t>.1.1监理人赔偿金额的计算方法：监理人在合同生效期间内，如因失职或其他过失行为造成委托人的经济损失的，应向委托人赔偿所有经济损失，包括但不限于以下内容：</w:t>
      </w:r>
    </w:p>
    <w:p w14:paraId="018E8FB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hAnsi="宋体" w:cs="宋体"/>
          <w:color w:val="auto"/>
          <w:kern w:val="0"/>
          <w:sz w:val="24"/>
          <w:szCs w:val="24"/>
          <w:highlight w:val="none"/>
          <w:u w:val="none"/>
          <w:lang w:val="en-US" w:eastAsia="zh-CN"/>
        </w:rPr>
        <w:t>5</w:t>
      </w:r>
      <w:r>
        <w:rPr>
          <w:rFonts w:hint="eastAsia" w:ascii="宋体" w:hAnsi="宋体" w:eastAsia="宋体" w:cs="宋体"/>
          <w:color w:val="auto"/>
          <w:kern w:val="0"/>
          <w:sz w:val="24"/>
          <w:szCs w:val="24"/>
          <w:highlight w:val="none"/>
          <w:u w:val="none"/>
          <w:lang w:val="en-US"/>
        </w:rPr>
        <w:t>.1.1.1因监理人在本工程施工过程中，发出错误指令或指令不及时或越权审批设计变更或旁站不到位或其它因监理人自身失误造成的原因等，致使本工程在投资、工期、质量、安全、文明施工等方面给委托人造成损失的，委托人将要求监理人进行赔偿，具体约定如下：</w:t>
      </w:r>
    </w:p>
    <w:p w14:paraId="2E49FD1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1）因监理人原因造成工程投资增加的，除新增投资部分无须支付费用外，委托人将根据新增工程投资与合同签约酬金的比率，按相应比例双倍扣减合同签约酬金；若新增工程投资比率超过合同签约酬金的20%时，委托人有权单方解除监理合同，并要求监理人赔偿委托人由此遭受的所有损失，以不超过监理酬金总额为限。</w:t>
      </w:r>
    </w:p>
    <w:p w14:paraId="353D801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（2）工程开工后，每7天检查一次进度，凡关键线路上的项目,因监理人原因，造成实际工期与计划工期比较：</w:t>
      </w:r>
    </w:p>
    <w:p w14:paraId="1C99C19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①累计延误10天以内的，书面警告；</w:t>
      </w:r>
    </w:p>
    <w:p w14:paraId="2C890BF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②累计延误11-20天的，委托人下达整改通知单，并要求监理人支付违约金1万元；</w:t>
      </w:r>
    </w:p>
    <w:p w14:paraId="0A1D6F3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 xml:space="preserve">③累计延误21-30天的，委托人有权要求监理人支付违约金2万元；累计延误30天以上的，每增加一天再支付2千元/天的违约金； </w:t>
      </w:r>
    </w:p>
    <w:p w14:paraId="75E6F9A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④累计延误60天以上的，监理人除按前款约定支付违约金外，委托人还有权立即解除合同，期间所有的损失由监理人负责。对于后续工作，监理人必须无条件给予配合；</w:t>
      </w:r>
    </w:p>
    <w:p w14:paraId="7062CC5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⑤如工程竣工验收合格时，工期满足合同约定的，则委托人将监理人已交纳的工期违约金返还；因监理人原因导致实际进度落后于计划进度的，监理人无权因增加整改措施要求委托人支付任何费用。工程进度计划即使经委托人确认，也不能免除监理人根据合同约定应承担的任何责任和义务。</w:t>
      </w:r>
    </w:p>
    <w:p w14:paraId="0050834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⑥误期每日赔偿费：误期是指实际竣工验收工期超出合同工期的天数。因监理人原因，导致误期在15日历天内的，每延误一天应支付签约酬金0.1‰的违约金；误期在16—30日历天内的，每延误一天应支付签约酬金0.2‰的违约金；误期在</w:t>
      </w:r>
      <w:r>
        <w:rPr>
          <w:rFonts w:hint="eastAsia" w:hAnsi="宋体" w:cs="宋体"/>
          <w:color w:val="auto"/>
          <w:kern w:val="0"/>
          <w:sz w:val="24"/>
          <w:szCs w:val="24"/>
          <w:highlight w:val="none"/>
          <w:u w:val="none"/>
          <w:lang w:val="en-US" w:eastAsia="zh-CN"/>
        </w:rPr>
        <w:t>31</w:t>
      </w:r>
      <w:r>
        <w:rPr>
          <w:rFonts w:hint="eastAsia" w:ascii="宋体" w:hAnsi="宋体" w:eastAsia="宋体" w:cs="宋体"/>
          <w:color w:val="auto"/>
          <w:kern w:val="0"/>
          <w:sz w:val="24"/>
          <w:szCs w:val="24"/>
          <w:highlight w:val="none"/>
          <w:u w:val="none"/>
          <w:lang w:val="en-US"/>
        </w:rPr>
        <w:t>—45日历天内的，每延误一天应支付签约酬金0.3‰的违约金；依此类推，分段计算并累加。</w:t>
      </w:r>
    </w:p>
    <w:p w14:paraId="31820D5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3）因监理人监督不力造成质量事故，需要返工的，除返工部分无须支付费用外，委托人有权根据遭受的实际损失与合同签约酬金的比率，按相应比例双倍扣减合同签约酬金，并要求监理承担严重违约责任；情节严重的, 除按照前述扣减监理费外，委托人有权立即解除合同，并要求监理人赔偿相应损失。对于后续工作，监理人必须无条件给予配合。</w:t>
      </w:r>
    </w:p>
    <w:p w14:paraId="5D13CC1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（4）若出现监理人盖章确认的工程竣工图与现场实际不符的，一经发现，监理人须承担严重违约一次，且赔偿委托人由此遭受的实际损失。</w:t>
      </w:r>
    </w:p>
    <w:p w14:paraId="0C611E1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（5）因监理人责任导致工程（各分部、单位及整体工程）质量一次验收不合格，委托人将要求监理人承担一般违约责任一次；情节严重的,委托人有权要求监理人赔偿委托人由此遭受的所有损失。</w:t>
      </w:r>
    </w:p>
    <w:p w14:paraId="0F679C8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hAnsi="宋体" w:cs="宋体"/>
          <w:color w:val="auto"/>
          <w:kern w:val="0"/>
          <w:sz w:val="24"/>
          <w:szCs w:val="24"/>
          <w:highlight w:val="none"/>
          <w:u w:val="none"/>
          <w:lang w:val="en-US" w:eastAsia="zh-CN"/>
        </w:rPr>
        <w:t>5</w:t>
      </w:r>
      <w:r>
        <w:rPr>
          <w:rFonts w:hint="eastAsia" w:ascii="宋体" w:hAnsi="宋体" w:eastAsia="宋体" w:cs="宋体"/>
          <w:color w:val="auto"/>
          <w:kern w:val="0"/>
          <w:sz w:val="24"/>
          <w:szCs w:val="24"/>
          <w:highlight w:val="none"/>
          <w:u w:val="none"/>
          <w:lang w:val="en-US"/>
        </w:rPr>
        <w:t>.1.1.2当监理人无正当理由而不履行或没有充分履行其相关承诺及监理义务、本合同中约定的监理工作内容的，委托人将要求监理人进行赔偿并承担相应的违约责任，具体约定如下：</w:t>
      </w:r>
    </w:p>
    <w:p w14:paraId="09D77A0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（1）监理人未按照本合同、投标文件和《监理规划》的承诺建立组织架构、派驻监理人员和投入设备的：</w:t>
      </w:r>
    </w:p>
    <w:p w14:paraId="048C515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①在委托人书面通知监理人进场后3天内，监理人承诺的总监理工程师及总监代表不到位，或到位后又离开，造成该岗位空缺的，委托人一旦发现，将要求监理人做出书面解释并保证人员限期到位，同时将要求监理人承担一般违约责任1次；如果监理人拒不配合，情节严重，影响工程进度和质量的，委托人将要求监理人承担严重违约责任直至解除合同，并要求监理人承担由此造成的委托人损失。</w:t>
      </w:r>
    </w:p>
    <w:p w14:paraId="5AEA6EB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②总监理工程师及总监代表必须负责本项目的日常监理工作，保证总监理工程师每周不少于3天在本工程现场办公,总监代表必须专职于本项目,否则一经委托人发现，监理人除限期纠正外，还必须承担一般违约责任1次；限期内未纠正或被委托人再次发现的，监理人必须承担严重违约责任1次，委托人有权要求更换总监理工程师或总监代表，且更换总监理工程师或总监代表资历不低于招标要求。如果监理人拒不配合，情节严重，影响工程进度和质量的，委托人有权解除合同，由此造成委托人的损失由监理人承担，以不超过监理酬金总额为限。</w:t>
      </w:r>
    </w:p>
    <w:p w14:paraId="4489E20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③在委托人书面通知监理人进场后3天内，监理人投标时承诺的主要监理人员不到位，或到位后又离开，造成该岗位空缺，以及未按承诺依时、足额投入有关设备，委托人一经发现将要求监理人做出书面解释并保证人员、设备限期到位；上述情况每累计出现三次，监理人承担一般违约责任1次；如果监理人拒不配合，情节严重，影响工程进度和质量的，监理人承担严重违约责任直至解除合同，由此造成委托人的损失由监理人承担。</w:t>
      </w:r>
    </w:p>
    <w:p w14:paraId="4D471E5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④非因不可抗力因素（如退休、离职、重病、死亡导致不能履职的）一般不得调换总监或更换主要监理人员。监理人如需要调换总监理工程师及主要监理人员，必须事先经过委托人书面同意。如监理人未经委托人书面同意擅自调换的或不是因上述不可抗力因素申请调换的，除必须限期纠正外，监理人必须承担一般违约责任1次。</w:t>
      </w:r>
    </w:p>
    <w:p w14:paraId="110A08B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2）工程施工过程中，按有关规定需要监理人进行旁站监督的，监理人没有到场，或者到场后没有进行监督，或发现质量问题后没有及时处理，没有向委托人报告，被委托人发现后，监理人必须承担一般违约责任1次。累计三次，委托人将要求监理人再承担严重违约责任1次。</w:t>
      </w:r>
    </w:p>
    <w:p w14:paraId="7211147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3）对于监理人现场的管理机构人员不到位、擅自离场，管理人员工作能力、工作态度存在严重不足，监理人不进行检查、督促、处理，不向委托人报告，被委托人发现后，监理人除必须限期纠正外，每累计三次，监理人承担一般违约责任1次。</w:t>
      </w:r>
    </w:p>
    <w:p w14:paraId="43E9B1D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4）承包人未按经审批的施工组织方案的承诺投入机械、设备、材料等，监理人对此不进行检查、督促、处理，不向委托人报告，被委托人发现后，监理人除必须限期纠正外，每累计三次，监理人必须承担一般违约责任1次。</w:t>
      </w:r>
    </w:p>
    <w:p w14:paraId="5FADCDD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5）工程施工的各主要节点工期比计划滞后5天以上（包括5天），监理人不督促承包人进行整改，不向委托人报告，对整个工程的按期完工不能起到监管作用，被委托人发现后，除必须限期纠正外，监理人必须承担一般违约责任1次。</w:t>
      </w:r>
    </w:p>
    <w:p w14:paraId="230D9AA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6）对于承包人每次材料进场，监理人不进行检查；对已进场的材料，监理人不按有关规定及时进行抽查、送检，监理人承担一般违约责任1次。如发现有不合格材料使用于工程上并造成无法弥补的损失时，视为质量事故，监理人必须承担严重违约责任1次。</w:t>
      </w:r>
    </w:p>
    <w:p w14:paraId="29EED10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7）承包人未按经审批的施工组织方案的承诺做好安全防护、文明施工措施，没有按有关规定做到安全生产，监理人不督促施工单位进行整改，不作处理，不向委托人报告，被委托人发现后，监理人除必须限期纠正外，每累计出现三次，监理人必须承担一般违约责任1次。由此而发生安全生产事故，或被上级主管部门通报批评，或被新闻媒体曝光的，监理人必须承担严重违约责任1次。</w:t>
      </w:r>
    </w:p>
    <w:p w14:paraId="61E3503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（8）承包人的施工质量，经监理人检验为合格，但经委托人或工程质量监督机构抽查，发现质量不合格、或未按设计要求和有关规范进行施工的，监理人必须承担严重违约责任和经济赔偿。</w:t>
      </w:r>
    </w:p>
    <w:p w14:paraId="58622CC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9）对于承包人提交的现场签证资料，监理人未有准确、真实的现场原始记录或不进行现场复核就给予签认，经委托人检查，发现签认的文件有误的，除必须限期纠正外，监理人必须承担严重违约责任1次。对于现场签证未经过专业造价员审核、或经过专业造价员审核而未在规定时间内报送委托人，除必须限期纠正外，监理人也必须承担严重违约责任1次。</w:t>
      </w:r>
    </w:p>
    <w:p w14:paraId="4456A61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10）对承包人提交的施工方案、设计变更，监理人对其中明显不符合现场实际的部分，或者与招投标文件不符、会引起委托人投资增加和工期延误的部分，不进行认真审核就给予同意，被审查发现后，除必须限期纠正外，监理人必须承担严重违约责任1次。</w:t>
      </w:r>
    </w:p>
    <w:p w14:paraId="6C7CDF0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 xml:space="preserve">（11）对于承包人提交的请款报告，监理人不按实际完成的工作量进行审核，不按合同要求签署拨款意见，被审查发现后，除必须限期纠正外，监理人必须承担严重违约责任1次；如造成委托人超进度支付工程款，监理人必须承担严重违约责任2次。  </w:t>
      </w:r>
    </w:p>
    <w:p w14:paraId="07E8168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12）监理人违约行为的直接责任人，其违约行为达到严重违约（或相当于严重违约）1次，主管人员因其下属的严重违约（或相当于严重违约）累计次数达到3次，则委托人有权认为该直接责任人或主管人员已不适于继续担任本工程的监理工作，并有权要求监理人限期更换该人员，直到终止合同，监理人必须无条件接受，并承担由此引起的后果及费用；如监理人拒不执行，则自收到委托人的更换要求7天后，委托人可认为该岗位已空缺，按本条第（1）、（2）、（3）规定执行。</w:t>
      </w:r>
    </w:p>
    <w:p w14:paraId="75DA79B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13）当监理人同时出现了本条第（9）、第（10）和第（11）条约定的行为，并且情节严重的，将视为监理人和承包人串通作假，委托人有权单方解除合同，造成委托人损失的，监理人赔偿委托人由此遭受的所有损失，同时通报有关政府主管部门。</w:t>
      </w:r>
    </w:p>
    <w:p w14:paraId="773203C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14）若监理人没有认真、充分履行本合同的义务，造成材料供应商或施工人员闹事产生不良社会影响，情节严重或被新闻媒体上曝光的，监理人必须承担严重违约责任1次，委托人有权认为监理人该项目主管人员已不适于继续承担本项目监理工作，并有权要求监理人限期更换该人员。监理人必须无条件接受，并承担由此引起的后果及费用。</w:t>
      </w:r>
    </w:p>
    <w:p w14:paraId="4492667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（15）监理人违反本合同的保密约定，须承担严重违约责任，委托人有权通过任何合理方式追究监理人的责任并终止服务合同。造成损失的，委托人有权要求监理人进行赔偿并追究监理人其他的法律责任。</w:t>
      </w:r>
    </w:p>
    <w:p w14:paraId="1364820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16）监理人未按照合同约定按时提交《监理规划》和《监理实施细则》的，逾期超过15天的，监理人须承担一般违约责任1次，逾期超过30天的，监理人须承担严重违约责任一次，并赔偿由此给委托人带来的损失，以不超过监理酬金总额为限。</w:t>
      </w:r>
    </w:p>
    <w:p w14:paraId="073DBBF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17）监理人必须无条件落实委托人的要求，如监理人无法按委托人的要求落实，委托人有权要求监理人更换总监理工程师，若无法按照委托人的要求更换到满意的总监理工程师，委托人还有权要求监理人退场并扣留监理人的履约担保。</w:t>
      </w:r>
    </w:p>
    <w:p w14:paraId="09C97EE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hAnsi="宋体" w:cs="宋体"/>
          <w:color w:val="auto"/>
          <w:kern w:val="0"/>
          <w:sz w:val="24"/>
          <w:szCs w:val="24"/>
          <w:highlight w:val="none"/>
          <w:u w:val="none"/>
          <w:lang w:val="en-US" w:eastAsia="zh-CN"/>
        </w:rPr>
        <w:t>5</w:t>
      </w:r>
      <w:r>
        <w:rPr>
          <w:rFonts w:hint="eastAsia" w:ascii="宋体" w:hAnsi="宋体" w:eastAsia="宋体" w:cs="宋体"/>
          <w:color w:val="auto"/>
          <w:kern w:val="0"/>
          <w:sz w:val="24"/>
          <w:szCs w:val="24"/>
          <w:highlight w:val="none"/>
          <w:u w:val="none"/>
          <w:lang w:val="en-US"/>
        </w:rPr>
        <w:t>.1.1.3监理人违约责任的具体规定为：</w:t>
      </w:r>
    </w:p>
    <w:p w14:paraId="21BDFF3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（1）限期纠正:要求监理人必须在委托人通知后1天内履行义务；</w:t>
      </w:r>
    </w:p>
    <w:p w14:paraId="4798AC9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（2）承担一般违约责任的，监理人必须向委托人交纳违约金人民币2万元/次；</w:t>
      </w:r>
    </w:p>
    <w:p w14:paraId="65B9481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（3）承担严重违约责任的，监理人必须向委托人交纳违约金人民币5万元/次；</w:t>
      </w:r>
    </w:p>
    <w:p w14:paraId="1AD7D48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（4）因同一事件或同一类型事件重复发生三次一般违约责任的，监理人再承担一次严重违约责任，累计三次严重违约责任，委托人有权单方解除合同。</w:t>
      </w:r>
    </w:p>
    <w:p w14:paraId="4B86AD0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（5）解除合同：</w:t>
      </w:r>
    </w:p>
    <w:p w14:paraId="630BED4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u w:val="none"/>
          <w:lang w:val="en-US"/>
        </w:rPr>
        <w:t>监理人收到委托人发出解除合同通知后，监理人必须在2天内停止全部监理工作，7天内配合委托人和承包人完成现场工作和有关资料的交接，并于完成交接工作后3天内离场。监理人无特殊原因未在规定期限内完成交接和离场，委托人有权处理其留在现场的材料、设备和其他物件，处理费用由监理人承担；因监理人拒交或延误交接现场工作和有关资料而引致委托人工期延误及其它方面的损失，委托人将要求监理人赔偿实际损失。</w:t>
      </w:r>
      <w:r>
        <w:rPr>
          <w:rFonts w:hint="eastAsia" w:ascii="宋体" w:hAnsi="宋体" w:eastAsia="宋体" w:cs="宋体"/>
          <w:color w:val="auto"/>
          <w:sz w:val="24"/>
          <w:szCs w:val="24"/>
          <w:highlight w:val="none"/>
          <w:u w:val="none"/>
        </w:rPr>
        <w:t xml:space="preserve">   </w:t>
      </w:r>
    </w:p>
    <w:p w14:paraId="005143FF">
      <w:pPr>
        <w:pStyle w:val="66"/>
        <w:spacing w:line="460" w:lineRule="exact"/>
        <w:ind w:firstLine="482" w:firstLineChars="200"/>
        <w:rPr>
          <w:rFonts w:hint="eastAsia" w:hAnsi="宋体"/>
          <w:b/>
          <w:color w:val="auto"/>
          <w:sz w:val="24"/>
          <w:highlight w:val="none"/>
        </w:rPr>
      </w:pPr>
      <w:r>
        <w:rPr>
          <w:rFonts w:hint="eastAsia" w:hAnsi="宋体"/>
          <w:b/>
          <w:color w:val="auto"/>
          <w:sz w:val="24"/>
          <w:highlight w:val="none"/>
        </w:rPr>
        <w:t>所有监理不良行为违约发生的违约金均从监理人进度款中扣除，监理服务费结算以扣除违约金总数后的金额为准。</w:t>
      </w:r>
    </w:p>
    <w:p w14:paraId="0BC600F5">
      <w:pPr>
        <w:pStyle w:val="66"/>
        <w:spacing w:line="460" w:lineRule="exact"/>
        <w:ind w:firstLine="480" w:firstLineChars="200"/>
        <w:rPr>
          <w:rFonts w:hint="eastAsia" w:ascii="Times New Roman"/>
          <w:b/>
          <w:snapToGrid w:val="0"/>
          <w:color w:val="auto"/>
          <w:szCs w:val="22"/>
          <w:highlight w:val="none"/>
        </w:rPr>
      </w:pPr>
      <w:r>
        <w:rPr>
          <w:rFonts w:hint="eastAsia" w:hAnsi="宋体"/>
          <w:color w:val="auto"/>
          <w:sz w:val="24"/>
          <w:highlight w:val="none"/>
        </w:rPr>
        <w:t xml:space="preserve"> </w:t>
      </w:r>
      <w:bookmarkStart w:id="204" w:name="_Toc7603"/>
      <w:r>
        <w:rPr>
          <w:rFonts w:hint="eastAsia" w:ascii="Times New Roman"/>
          <w:b/>
          <w:snapToGrid w:val="0"/>
          <w:color w:val="auto"/>
          <w:sz w:val="24"/>
          <w:szCs w:val="24"/>
          <w:highlight w:val="none"/>
          <w:lang w:val="en-US" w:eastAsia="zh-CN"/>
        </w:rPr>
        <w:t>6</w:t>
      </w:r>
      <w:r>
        <w:rPr>
          <w:rFonts w:hint="eastAsia" w:ascii="Times New Roman"/>
          <w:b/>
          <w:snapToGrid w:val="0"/>
          <w:color w:val="auto"/>
          <w:sz w:val="24"/>
          <w:szCs w:val="24"/>
          <w:highlight w:val="none"/>
        </w:rPr>
        <w:t>. 工程质量、造价、进度控制及安全生产管理</w:t>
      </w:r>
      <w:bookmarkEnd w:id="204"/>
    </w:p>
    <w:p w14:paraId="47FCB1C3">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lang w:val="en-US" w:eastAsia="zh-CN"/>
        </w:rPr>
        <w:t>6</w:t>
      </w:r>
      <w:r>
        <w:rPr>
          <w:rFonts w:hint="eastAsia" w:ascii="Times New Roman"/>
          <w:snapToGrid w:val="0"/>
          <w:color w:val="auto"/>
          <w:kern w:val="0"/>
          <w:highlight w:val="none"/>
        </w:rPr>
        <w:t>.1 工程质量控制：</w:t>
      </w:r>
    </w:p>
    <w:p w14:paraId="5C0FDC9B">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lang w:val="en-US" w:eastAsia="zh-CN"/>
        </w:rPr>
        <w:t>6</w:t>
      </w:r>
      <w:r>
        <w:rPr>
          <w:rFonts w:hint="eastAsia" w:ascii="Times New Roman"/>
          <w:snapToGrid w:val="0"/>
          <w:color w:val="auto"/>
          <w:kern w:val="0"/>
          <w:highlight w:val="none"/>
        </w:rPr>
        <w:t>.1.1 工程开工前，项目监理机构应审查施工单位现场的质量管理组织机构、管理制度及专职管理人员和特种作业人员的资格。</w:t>
      </w:r>
    </w:p>
    <w:p w14:paraId="5F6B3E9E">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lang w:val="en-US" w:eastAsia="zh-CN"/>
        </w:rPr>
        <w:t>6</w:t>
      </w:r>
      <w:r>
        <w:rPr>
          <w:rFonts w:hint="eastAsia" w:ascii="Times New Roman"/>
          <w:snapToGrid w:val="0"/>
          <w:color w:val="auto"/>
          <w:kern w:val="0"/>
          <w:highlight w:val="none"/>
        </w:rPr>
        <w:t>.1.2 总监理工程师应组织专业监理工程师审查施工单位报审的施工方案，符合要求后应予以签认。施工方案审查应包括下列基本内容：</w:t>
      </w:r>
    </w:p>
    <w:p w14:paraId="202680B7">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（1）编审程序应符合相关规定。</w:t>
      </w:r>
    </w:p>
    <w:p w14:paraId="74E00CE3">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（2）工程质量保证措施应符合有关标准。</w:t>
      </w:r>
    </w:p>
    <w:p w14:paraId="62BF5CD1">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lang w:val="en-US" w:eastAsia="zh-CN"/>
        </w:rPr>
        <w:t>6</w:t>
      </w:r>
      <w:r>
        <w:rPr>
          <w:rFonts w:hint="eastAsia" w:ascii="Times New Roman"/>
          <w:snapToGrid w:val="0"/>
          <w:color w:val="auto"/>
          <w:kern w:val="0"/>
          <w:highlight w:val="none"/>
        </w:rPr>
        <w:t>.1.3 施工方案报审表应按相应规范的要求填写。</w:t>
      </w:r>
    </w:p>
    <w:p w14:paraId="6D5623DC">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lang w:val="en-US" w:eastAsia="zh-CN"/>
        </w:rPr>
        <w:t>6</w:t>
      </w:r>
      <w:r>
        <w:rPr>
          <w:rFonts w:hint="eastAsia" w:ascii="Times New Roman"/>
          <w:snapToGrid w:val="0"/>
          <w:color w:val="auto"/>
          <w:kern w:val="0"/>
          <w:highlight w:val="none"/>
        </w:rPr>
        <w:t>.1.4 专业监理工程师应审查施工单位报送的新材料、新工艺、新技术、新设备的质量认证材料和相关验收标准的适用性，必要时，应要求施工单位组织专题论证，审查合格后报总监理工程师签认。</w:t>
      </w:r>
    </w:p>
    <w:p w14:paraId="589D23E9">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lang w:val="en-US" w:eastAsia="zh-CN"/>
        </w:rPr>
        <w:t>6</w:t>
      </w:r>
      <w:r>
        <w:rPr>
          <w:rFonts w:hint="eastAsia" w:ascii="Times New Roman"/>
          <w:snapToGrid w:val="0"/>
          <w:color w:val="auto"/>
          <w:kern w:val="0"/>
          <w:highlight w:val="none"/>
        </w:rPr>
        <w:t>.1.5 专业监理工程师应检查、复核施工单位报送的施工控制测量成果及保护措施，签署意见。专业监理工程师应对施工单位在施工过程中报送的施工测量放线成果进行查验。施工控制测量成果及保护措施的检查、复核，应包括下列内容：</w:t>
      </w:r>
    </w:p>
    <w:p w14:paraId="1512C6EB">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（1）施工单位测量人员的资格证书及测量设备检定证书。</w:t>
      </w:r>
    </w:p>
    <w:p w14:paraId="686CF181">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（2）施工平面控制网、高程控制网和临时水准点的测量成果及控制桩的保护措施。</w:t>
      </w:r>
    </w:p>
    <w:p w14:paraId="2B219B36">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lang w:val="en-US" w:eastAsia="zh-CN"/>
        </w:rPr>
        <w:t>6</w:t>
      </w:r>
      <w:r>
        <w:rPr>
          <w:rFonts w:hint="eastAsia" w:ascii="Times New Roman"/>
          <w:snapToGrid w:val="0"/>
          <w:color w:val="auto"/>
          <w:kern w:val="0"/>
          <w:highlight w:val="none"/>
        </w:rPr>
        <w:t>.1.6 施工控制测量成果报验表应按相应规范的要求填写。</w:t>
      </w:r>
    </w:p>
    <w:p w14:paraId="48404C52">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lang w:val="en-US" w:eastAsia="zh-CN"/>
        </w:rPr>
        <w:t>6</w:t>
      </w:r>
      <w:r>
        <w:rPr>
          <w:rFonts w:hint="eastAsia" w:ascii="Times New Roman"/>
          <w:snapToGrid w:val="0"/>
          <w:color w:val="auto"/>
          <w:kern w:val="0"/>
          <w:highlight w:val="none"/>
        </w:rPr>
        <w:t>.1.7 专业监理工程师应检查施工单位为工程提供服务的试验室。</w:t>
      </w:r>
    </w:p>
    <w:p w14:paraId="5E3CEB4B">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试验室的检查应包括下列内容：</w:t>
      </w:r>
    </w:p>
    <w:p w14:paraId="0267312B">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（1）试验室的资质等级及试验范围。</w:t>
      </w:r>
    </w:p>
    <w:p w14:paraId="19EA9BB8">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（2）法定计量部门对试验设备出具的计量检定证明。</w:t>
      </w:r>
    </w:p>
    <w:p w14:paraId="430A5A3C">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（3）试验室管理制度。</w:t>
      </w:r>
    </w:p>
    <w:p w14:paraId="5A3FC6E3">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（4）试验人员资格证书。</w:t>
      </w:r>
    </w:p>
    <w:p w14:paraId="20B161A0">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lang w:val="en-US" w:eastAsia="zh-CN"/>
        </w:rPr>
        <w:t>6</w:t>
      </w:r>
      <w:r>
        <w:rPr>
          <w:rFonts w:hint="eastAsia" w:ascii="Times New Roman"/>
          <w:snapToGrid w:val="0"/>
          <w:color w:val="auto"/>
          <w:kern w:val="0"/>
          <w:highlight w:val="none"/>
        </w:rPr>
        <w:t>.1.8 施工单位的试验室报审表应按相应规范的要求填写。</w:t>
      </w:r>
    </w:p>
    <w:p w14:paraId="358635BD">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lang w:val="en-US" w:eastAsia="zh-CN"/>
        </w:rPr>
        <w:t>6</w:t>
      </w:r>
      <w:r>
        <w:rPr>
          <w:rFonts w:hint="eastAsia" w:ascii="Times New Roman"/>
          <w:snapToGrid w:val="0"/>
          <w:color w:val="auto"/>
          <w:kern w:val="0"/>
          <w:highlight w:val="none"/>
        </w:rPr>
        <w:t>.1.9 项目监理机构应审查施工单位报送的用于工程的材料、构配件、设备的质量证明文件，并应按有关规定、建设工程监理合同约定，对用于工程的材料进行见证取样、平行检验。项目监理机构对已进场经检验不合格的工程材料、构配件、设备，应要求施工单位限期将其撤出施工现场。工程材料、构配件、设备报审表应按相应规范的要求填写。</w:t>
      </w:r>
    </w:p>
    <w:p w14:paraId="29D4A15B">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lang w:val="en-US" w:eastAsia="zh-CN"/>
        </w:rPr>
        <w:t>6</w:t>
      </w:r>
      <w:r>
        <w:rPr>
          <w:rFonts w:hint="eastAsia" w:ascii="Times New Roman"/>
          <w:snapToGrid w:val="0"/>
          <w:color w:val="auto"/>
          <w:kern w:val="0"/>
          <w:highlight w:val="none"/>
        </w:rPr>
        <w:t>.1.10 专业监理工程师应审查施工单位定期提交影响工程质量的计量设备的检查和检定报告。</w:t>
      </w:r>
    </w:p>
    <w:p w14:paraId="597A908B">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lang w:val="en-US" w:eastAsia="zh-CN"/>
        </w:rPr>
        <w:t>6</w:t>
      </w:r>
      <w:r>
        <w:rPr>
          <w:rFonts w:hint="eastAsia" w:ascii="Times New Roman"/>
          <w:snapToGrid w:val="0"/>
          <w:color w:val="auto"/>
          <w:kern w:val="0"/>
          <w:highlight w:val="none"/>
        </w:rPr>
        <w:t>.1.11 项目监理机构应根据工程特点和施工单位报送的施工组织设计，确定旁站的关键部位、关键工序，安排监理人员进行旁站，并应及时记录旁站情况。旁站记录应按相应规范的要求填写。</w:t>
      </w:r>
    </w:p>
    <w:p w14:paraId="7E55E7CA">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lang w:val="en-US" w:eastAsia="zh-CN"/>
        </w:rPr>
        <w:t>6</w:t>
      </w:r>
      <w:r>
        <w:rPr>
          <w:rFonts w:hint="eastAsia" w:ascii="Times New Roman"/>
          <w:snapToGrid w:val="0"/>
          <w:color w:val="auto"/>
          <w:kern w:val="0"/>
          <w:highlight w:val="none"/>
        </w:rPr>
        <w:t>.1.12 项目监理机构应安排监理人员对工程施工质量进行巡视。巡视应包括下列主要内容：</w:t>
      </w:r>
    </w:p>
    <w:p w14:paraId="3CDE0D63">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（1）施工单位是否按工程设计文件、工程建设标准和批准的施工组织设计、(专项)施工方案施工。</w:t>
      </w:r>
    </w:p>
    <w:p w14:paraId="16D28BA9">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（2）使用的工程材料、构配件和设备是否合格。</w:t>
      </w:r>
    </w:p>
    <w:p w14:paraId="4F87944A">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（3）施工现场管理人员，特别是施工质量管理人员是否到位。</w:t>
      </w:r>
    </w:p>
    <w:p w14:paraId="798478ED">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（4）特种作业人员是否持证上岗。</w:t>
      </w:r>
    </w:p>
    <w:p w14:paraId="5B6A0F72">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lang w:val="en-US" w:eastAsia="zh-CN"/>
        </w:rPr>
        <w:t>6</w:t>
      </w:r>
      <w:r>
        <w:rPr>
          <w:rFonts w:hint="eastAsia" w:ascii="Times New Roman"/>
          <w:snapToGrid w:val="0"/>
          <w:color w:val="auto"/>
          <w:kern w:val="0"/>
          <w:highlight w:val="none"/>
        </w:rPr>
        <w:t>.1.13 项目监理机构应根据工程特点、专业要求，以及建设工程监理合同约定，对施工质量进行平行检验。</w:t>
      </w:r>
    </w:p>
    <w:p w14:paraId="5CA38D7D">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lang w:val="en-US" w:eastAsia="zh-CN"/>
        </w:rPr>
        <w:t>6</w:t>
      </w:r>
      <w:r>
        <w:rPr>
          <w:rFonts w:hint="eastAsia" w:ascii="Times New Roman"/>
          <w:snapToGrid w:val="0"/>
          <w:color w:val="auto"/>
          <w:kern w:val="0"/>
          <w:highlight w:val="none"/>
        </w:rPr>
        <w:t>.1.14 项目监理机构应对施工单位报验的隐蔽工程、检验批、分项工程和分部工程进行验收，对验收合格的应给予签认；对验收不合格的应拒绝签认，同时应要求施工单位在指定的时间内整改并重新报验。对已同意覆盖的工程隐蔽部位质量有疑问的，或发现施工单位私自覆盖工程隐蔽部位的，项目监理机构应要求施工单位对该隐蔽部位进行钻孔探测、剥离或其他方法进行重新检验。隐蔽工程、检验批、分项工程报验表及分部工程报验表应按相应规范的要求填写。</w:t>
      </w:r>
    </w:p>
    <w:p w14:paraId="7CA936AD">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lang w:val="en-US" w:eastAsia="zh-CN"/>
        </w:rPr>
        <w:t>6</w:t>
      </w:r>
      <w:r>
        <w:rPr>
          <w:rFonts w:hint="eastAsia" w:ascii="Times New Roman"/>
          <w:snapToGrid w:val="0"/>
          <w:color w:val="auto"/>
          <w:kern w:val="0"/>
          <w:highlight w:val="none"/>
        </w:rPr>
        <w:t>.1.15 项目监理机构发现施工存在质量问题的，或施工单位采用不适当的施工工艺，或施工不当，造成工程质量不合格的，应及时签发监理通知单，要求施工单位整改。整改完毕后，项目监理机构应根据施工单位报送的监理通知回复单对整改情况进行复查，提出复查意见。监理通知单及监理通知回复单应按相应规范的要求填写。</w:t>
      </w:r>
    </w:p>
    <w:p w14:paraId="29A32A26">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lang w:val="en-US" w:eastAsia="zh-CN"/>
        </w:rPr>
        <w:t>6</w:t>
      </w:r>
      <w:r>
        <w:rPr>
          <w:rFonts w:hint="eastAsia" w:ascii="Times New Roman"/>
          <w:snapToGrid w:val="0"/>
          <w:color w:val="auto"/>
          <w:kern w:val="0"/>
          <w:highlight w:val="none"/>
        </w:rPr>
        <w:t>.1.16 对需要返工处理或加固补强的质量缺陷，项目监理机构应要求施工单位报送经设计等相关单位认可的处理方案，并应对质量缺陷的处理过程进行跟踪检查，同时应对处理结果进行验收。</w:t>
      </w:r>
    </w:p>
    <w:p w14:paraId="796AFE5F">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lang w:val="en-US" w:eastAsia="zh-CN"/>
        </w:rPr>
        <w:t>6</w:t>
      </w:r>
      <w:r>
        <w:rPr>
          <w:rFonts w:hint="eastAsia" w:ascii="Times New Roman"/>
          <w:snapToGrid w:val="0"/>
          <w:color w:val="auto"/>
          <w:kern w:val="0"/>
          <w:highlight w:val="none"/>
        </w:rPr>
        <w:t>.1.17 对需要返工处理或加固补强的质量事故，项目监理机构应要求施工单位报送质量事故调查报告和经设计等相关单位认可的处理方案，并应对质量事故的处理过程进行跟踪检查，同时应对处理结果进行验收。项目监理机构应及时向建设单位提交质量事故书面报告，并应将完整的质量事故处理记录整理归档。</w:t>
      </w:r>
    </w:p>
    <w:p w14:paraId="1FCE8004">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lang w:val="en-US" w:eastAsia="zh-CN"/>
        </w:rPr>
        <w:t>6</w:t>
      </w:r>
      <w:r>
        <w:rPr>
          <w:rFonts w:hint="eastAsia" w:ascii="Times New Roman"/>
          <w:snapToGrid w:val="0"/>
          <w:color w:val="auto"/>
          <w:kern w:val="0"/>
          <w:highlight w:val="none"/>
        </w:rPr>
        <w:t>.1.18 项目监理机构应审查施工单位提交的单位工程竣工验收报审表及竣工资料，组织工程竣工预验收。存在问题的，应要求施工单位及时整改；合格的，总监理工程师应签认单位工程竣工验收报审表。单位工程竣工验收报审表应按相应规范的要求填写。</w:t>
      </w:r>
    </w:p>
    <w:p w14:paraId="40D03285">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lang w:val="en-US" w:eastAsia="zh-CN"/>
        </w:rPr>
        <w:t>6</w:t>
      </w:r>
      <w:r>
        <w:rPr>
          <w:rFonts w:hint="eastAsia" w:ascii="Times New Roman"/>
          <w:snapToGrid w:val="0"/>
          <w:color w:val="auto"/>
          <w:kern w:val="0"/>
          <w:highlight w:val="none"/>
        </w:rPr>
        <w:t>.1.19 工程竣工预验收合格后，项目监理机构应编写工程质量评估报告，并应经总监理工程师和工程监理单位技术负责人审核签字后报建设单位。</w:t>
      </w:r>
    </w:p>
    <w:p w14:paraId="41461D7F">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lang w:val="en-US" w:eastAsia="zh-CN"/>
        </w:rPr>
        <w:t>6</w:t>
      </w:r>
      <w:r>
        <w:rPr>
          <w:rFonts w:hint="eastAsia" w:ascii="Times New Roman"/>
          <w:snapToGrid w:val="0"/>
          <w:color w:val="auto"/>
          <w:kern w:val="0"/>
          <w:highlight w:val="none"/>
        </w:rPr>
        <w:t>.1.20 项目监理机构应参加由建设单位组织的竣工验收，对验收中提出的整改问题，应督促施工单位及时整改。工程质量符合要求的，总监理工程师应在工程竣工验收报告中签署意见。</w:t>
      </w:r>
    </w:p>
    <w:p w14:paraId="086B76D3">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lang w:val="en-US" w:eastAsia="zh-CN"/>
        </w:rPr>
        <w:t>6</w:t>
      </w:r>
      <w:r>
        <w:rPr>
          <w:rFonts w:hint="eastAsia" w:ascii="Times New Roman"/>
          <w:snapToGrid w:val="0"/>
          <w:color w:val="auto"/>
          <w:kern w:val="0"/>
          <w:highlight w:val="none"/>
        </w:rPr>
        <w:t>.1.21 保修期满后，项目监理机构应参与保修期满质量复检，对复检中发现的问题提出整改意见并督促施工单位整改；整改合格后，总监理工程师在复检报告中签署意见。</w:t>
      </w:r>
    </w:p>
    <w:p w14:paraId="309F2F80">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lang w:val="en-US" w:eastAsia="zh-CN"/>
        </w:rPr>
        <w:t>6</w:t>
      </w:r>
      <w:r>
        <w:rPr>
          <w:rFonts w:hint="eastAsia" w:ascii="Times New Roman"/>
          <w:snapToGrid w:val="0"/>
          <w:color w:val="auto"/>
          <w:kern w:val="0"/>
          <w:highlight w:val="none"/>
        </w:rPr>
        <w:t>.1.22 项目监理机构受招标人的委托对工程项目实施进行监督与管理，必须按照国家和广东省的有关施工技术规范及现行标准，保证工程达到合格标准，若因中标人原因，工程在竣工验收或分部工程验收时没有达到此标准，项目监理机构按监理按合同价款的</w:t>
      </w:r>
      <w:r>
        <w:rPr>
          <w:rFonts w:hint="eastAsia" w:ascii="Times New Roman"/>
          <w:snapToGrid w:val="0"/>
          <w:color w:val="auto"/>
          <w:kern w:val="0"/>
          <w:highlight w:val="none"/>
          <w:u w:val="single"/>
        </w:rPr>
        <w:t>3%</w:t>
      </w:r>
      <w:r>
        <w:rPr>
          <w:rFonts w:hint="eastAsia" w:ascii="Times New Roman"/>
          <w:snapToGrid w:val="0"/>
          <w:color w:val="auto"/>
          <w:kern w:val="0"/>
          <w:highlight w:val="none"/>
        </w:rPr>
        <w:t>向招标人返纳质量违约金，并无条件免费监理服务至工程质量达到合格止。</w:t>
      </w:r>
    </w:p>
    <w:p w14:paraId="7BC7A8B8">
      <w:pPr>
        <w:wordWrap w:val="0"/>
        <w:adjustRightInd w:val="0"/>
        <w:snapToGrid w:val="0"/>
        <w:spacing w:line="440" w:lineRule="exact"/>
        <w:ind w:firstLine="560"/>
        <w:rPr>
          <w:rFonts w:hint="eastAsia" w:ascii="Times New Roman"/>
          <w:b/>
          <w:bCs/>
          <w:snapToGrid w:val="0"/>
          <w:color w:val="auto"/>
          <w:kern w:val="0"/>
          <w:highlight w:val="none"/>
        </w:rPr>
      </w:pPr>
      <w:r>
        <w:rPr>
          <w:rFonts w:hint="eastAsia" w:ascii="Times New Roman"/>
          <w:b/>
          <w:bCs/>
          <w:snapToGrid w:val="0"/>
          <w:color w:val="auto"/>
          <w:kern w:val="0"/>
          <w:highlight w:val="none"/>
          <w:lang w:val="en-US" w:eastAsia="zh-CN"/>
        </w:rPr>
        <w:t>6</w:t>
      </w:r>
      <w:r>
        <w:rPr>
          <w:rFonts w:hint="eastAsia" w:ascii="Times New Roman"/>
          <w:b/>
          <w:bCs/>
          <w:snapToGrid w:val="0"/>
          <w:color w:val="auto"/>
          <w:kern w:val="0"/>
          <w:highlight w:val="none"/>
        </w:rPr>
        <w:t>.2 工程造价控制：</w:t>
      </w:r>
    </w:p>
    <w:p w14:paraId="6903B14B">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lang w:val="en-US" w:eastAsia="zh-CN"/>
        </w:rPr>
        <w:t>6</w:t>
      </w:r>
      <w:r>
        <w:rPr>
          <w:rFonts w:hint="eastAsia" w:ascii="Times New Roman"/>
          <w:snapToGrid w:val="0"/>
          <w:color w:val="auto"/>
          <w:kern w:val="0"/>
          <w:highlight w:val="none"/>
        </w:rPr>
        <w:t>.2.1 项目监理机构应按下列程序进行工程计量和付款签证：</w:t>
      </w:r>
    </w:p>
    <w:p w14:paraId="6D13059D">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（1）专业监理工程师对施工单位在工程款支付报审表中提交的工程量和支付金额进行复核，确定实际完成的工程量，提出到期应支付给施工单位的金额，并提出相应的支持性材料。</w:t>
      </w:r>
    </w:p>
    <w:p w14:paraId="77A535F1">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（2）总监理工程师对专业监理工程师的审查意见进行审核，签认后报建设单位审批。</w:t>
      </w:r>
    </w:p>
    <w:p w14:paraId="35A1A5EE">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（3）总监理工程师根据建设单位的审批意见，向施工单位签发工程款支付证书。</w:t>
      </w:r>
    </w:p>
    <w:p w14:paraId="55D57D10">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工程款支付报审表及工程款支付证书应按相应规范的要求填写。</w:t>
      </w:r>
    </w:p>
    <w:p w14:paraId="61382460">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lang w:val="en-US" w:eastAsia="zh-CN"/>
        </w:rPr>
        <w:t>6</w:t>
      </w:r>
      <w:r>
        <w:rPr>
          <w:rFonts w:hint="eastAsia" w:ascii="Times New Roman"/>
          <w:snapToGrid w:val="0"/>
          <w:color w:val="auto"/>
          <w:kern w:val="0"/>
          <w:highlight w:val="none"/>
        </w:rPr>
        <w:t>.2.2项目监理机构应编制月完成工程量统计表，对实际完成量与计划完成量进行比较分析，发现偏差的，应提出调整建议，并应在监理月报中向建设单位报告。</w:t>
      </w:r>
    </w:p>
    <w:p w14:paraId="47456D52">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lang w:val="en-US" w:eastAsia="zh-CN"/>
        </w:rPr>
        <w:t>6</w:t>
      </w:r>
      <w:r>
        <w:rPr>
          <w:rFonts w:hint="eastAsia" w:ascii="Times New Roman"/>
          <w:snapToGrid w:val="0"/>
          <w:color w:val="auto"/>
          <w:kern w:val="0"/>
          <w:highlight w:val="none"/>
        </w:rPr>
        <w:t>.2.3 项目监理机构应按下列程序进行竣工结算款审核：</w:t>
      </w:r>
    </w:p>
    <w:p w14:paraId="3F5BFEDA">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（1）专业监理工程师审查施工单位提交的竣工结算款支付申请，提出审查意见。</w:t>
      </w:r>
    </w:p>
    <w:p w14:paraId="78D457EF">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2）总监理工程师对专业监理工程师的审查意见进行审核，签认后报建设单位审批，同时抄送施工单位，并就工程竣工结算事宜与建设单位、施工单位协商；达成一致意见的，根据建设单位审批意见向施工单位签发竣工结算款支付证书；不能达成一致意见的，应按施工合同约定处理。</w:t>
      </w:r>
    </w:p>
    <w:p w14:paraId="5C5A6C72">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工程竣工结算款支付报审表及竣工结算款支付证书应按相应规范的要求填写。</w:t>
      </w:r>
    </w:p>
    <w:p w14:paraId="47B57D7C">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lang w:val="en-US" w:eastAsia="zh-CN"/>
        </w:rPr>
        <w:t>6</w:t>
      </w:r>
      <w:r>
        <w:rPr>
          <w:rFonts w:hint="eastAsia" w:ascii="Times New Roman"/>
          <w:snapToGrid w:val="0"/>
          <w:color w:val="auto"/>
          <w:kern w:val="0"/>
          <w:highlight w:val="none"/>
        </w:rPr>
        <w:t>.2.4项目监理单位应按上述要求和有关规定控制本项目的工程造价，若由于项目监理单位的过失造成工程造价提高，招标人按所提高造价额的50%从监理服务费中扣除，扣除累计不超过监理服务费的70%。</w:t>
      </w:r>
    </w:p>
    <w:p w14:paraId="40E918F7">
      <w:pPr>
        <w:wordWrap w:val="0"/>
        <w:adjustRightInd w:val="0"/>
        <w:snapToGrid w:val="0"/>
        <w:spacing w:line="440" w:lineRule="exact"/>
        <w:ind w:firstLine="560"/>
        <w:rPr>
          <w:rFonts w:hint="eastAsia" w:ascii="Times New Roman"/>
          <w:b/>
          <w:bCs/>
          <w:snapToGrid w:val="0"/>
          <w:color w:val="auto"/>
          <w:kern w:val="0"/>
          <w:highlight w:val="none"/>
        </w:rPr>
      </w:pPr>
      <w:r>
        <w:rPr>
          <w:rFonts w:hint="eastAsia" w:ascii="Times New Roman"/>
          <w:b/>
          <w:bCs/>
          <w:snapToGrid w:val="0"/>
          <w:color w:val="auto"/>
          <w:kern w:val="0"/>
          <w:highlight w:val="none"/>
          <w:lang w:val="en-US" w:eastAsia="zh-CN"/>
        </w:rPr>
        <w:t>6</w:t>
      </w:r>
      <w:r>
        <w:rPr>
          <w:rFonts w:hint="eastAsia" w:ascii="Times New Roman"/>
          <w:b/>
          <w:bCs/>
          <w:snapToGrid w:val="0"/>
          <w:color w:val="auto"/>
          <w:kern w:val="0"/>
          <w:highlight w:val="none"/>
        </w:rPr>
        <w:t>.3 工程进度控制：</w:t>
      </w:r>
    </w:p>
    <w:p w14:paraId="6E746951">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lang w:val="en-US" w:eastAsia="zh-CN"/>
        </w:rPr>
        <w:t>6</w:t>
      </w:r>
      <w:r>
        <w:rPr>
          <w:rFonts w:hint="eastAsia" w:ascii="Times New Roman"/>
          <w:snapToGrid w:val="0"/>
          <w:color w:val="auto"/>
          <w:kern w:val="0"/>
          <w:highlight w:val="none"/>
        </w:rPr>
        <w:t>.3.1 项目监理机构应审查施工单位报审的施工总进度计划和阶段性施工进度计划，提出审查意见，并应由总监理工程师审核后报建设单位。</w:t>
      </w:r>
    </w:p>
    <w:p w14:paraId="48334E8A">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施工进度计划审查应包括下列基本内容：</w:t>
      </w:r>
    </w:p>
    <w:p w14:paraId="67B3484E">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（1）施工进度计划应符合施工合同中工期的约定。</w:t>
      </w:r>
    </w:p>
    <w:p w14:paraId="721AC0C1">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（2）施工进度计划中主要工程项目无遗漏，应满足分批投入试运、分批动用的需要，阶段性施工进度计划应满足总进度控制目标的要求。</w:t>
      </w:r>
    </w:p>
    <w:p w14:paraId="1C01F5F9">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（3）施工顺序的安排应符合施工工艺要求。</w:t>
      </w:r>
    </w:p>
    <w:p w14:paraId="0E1502D0">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（4）施工人员、工程材料、施工机械等资源供应计划应满足施工进度计划的需要。</w:t>
      </w:r>
    </w:p>
    <w:p w14:paraId="224CAA8D">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（5）施工进度计划应符合建设单位提供的资金、施工图纸、施工场地、物资等施工条件。</w:t>
      </w:r>
    </w:p>
    <w:p w14:paraId="7FFD520C">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施工进度计划报审表应按相应规范的要求填写。</w:t>
      </w:r>
    </w:p>
    <w:p w14:paraId="37CEBCFC">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lang w:val="en-US" w:eastAsia="zh-CN"/>
        </w:rPr>
        <w:t>6</w:t>
      </w:r>
      <w:r>
        <w:rPr>
          <w:rFonts w:hint="eastAsia" w:ascii="Times New Roman"/>
          <w:snapToGrid w:val="0"/>
          <w:color w:val="auto"/>
          <w:kern w:val="0"/>
          <w:highlight w:val="none"/>
        </w:rPr>
        <w:t>.3.2项目监理机构应检查施工进度计划的实施情况，发现实际进度严重滞后于计划进度且影响合同工期时，应签发监理通知单，要求施工单位采取调整措施加快施工进度。总监理工程师应向建设单位报告工期延误风险。</w:t>
      </w:r>
    </w:p>
    <w:p w14:paraId="39CCADC7">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lang w:val="en-US" w:eastAsia="zh-CN"/>
        </w:rPr>
        <w:t>6</w:t>
      </w:r>
      <w:r>
        <w:rPr>
          <w:rFonts w:hint="eastAsia" w:ascii="Times New Roman"/>
          <w:snapToGrid w:val="0"/>
          <w:color w:val="auto"/>
          <w:kern w:val="0"/>
          <w:highlight w:val="none"/>
        </w:rPr>
        <w:t>.3.3 项目监理机构应比较分析工程施工实际进度与计划进度，预测实际进度对工程总工期的影响，并应在监理月报中向建设单位报告工程实际进展情况。</w:t>
      </w:r>
    </w:p>
    <w:p w14:paraId="1435626B">
      <w:pPr>
        <w:wordWrap w:val="0"/>
        <w:adjustRightInd w:val="0"/>
        <w:snapToGrid w:val="0"/>
        <w:spacing w:line="440" w:lineRule="exact"/>
        <w:ind w:firstLine="560"/>
        <w:rPr>
          <w:rFonts w:hint="eastAsia" w:ascii="Times New Roman"/>
          <w:b/>
          <w:bCs/>
          <w:snapToGrid w:val="0"/>
          <w:color w:val="auto"/>
          <w:kern w:val="0"/>
          <w:highlight w:val="none"/>
        </w:rPr>
      </w:pPr>
      <w:r>
        <w:rPr>
          <w:rFonts w:hint="eastAsia" w:ascii="Times New Roman"/>
          <w:b/>
          <w:bCs/>
          <w:snapToGrid w:val="0"/>
          <w:color w:val="auto"/>
          <w:kern w:val="0"/>
          <w:highlight w:val="none"/>
          <w:lang w:val="en-US" w:eastAsia="zh-CN"/>
        </w:rPr>
        <w:t>6</w:t>
      </w:r>
      <w:r>
        <w:rPr>
          <w:rFonts w:hint="eastAsia" w:ascii="Times New Roman"/>
          <w:b/>
          <w:bCs/>
          <w:snapToGrid w:val="0"/>
          <w:color w:val="auto"/>
          <w:kern w:val="0"/>
          <w:highlight w:val="none"/>
        </w:rPr>
        <w:t>.4 工程安全生产管理：</w:t>
      </w:r>
    </w:p>
    <w:p w14:paraId="4E103060">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lang w:val="en-US" w:eastAsia="zh-CN"/>
        </w:rPr>
        <w:t>6</w:t>
      </w:r>
      <w:r>
        <w:rPr>
          <w:rFonts w:hint="eastAsia" w:ascii="Times New Roman"/>
          <w:snapToGrid w:val="0"/>
          <w:color w:val="auto"/>
          <w:kern w:val="0"/>
          <w:highlight w:val="none"/>
        </w:rPr>
        <w:t>.4.1 项目监理机构应根据法律法规、工程建设强制性标准，履行建设工程安全生产管理的监理职责，并应将安全生产管理的监理工作内容、方法和措施纳入监理规划及监理实施细则。</w:t>
      </w:r>
    </w:p>
    <w:p w14:paraId="7845E0AE">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lang w:val="en-US" w:eastAsia="zh-CN"/>
        </w:rPr>
        <w:t>6</w:t>
      </w:r>
      <w:r>
        <w:rPr>
          <w:rFonts w:hint="eastAsia" w:ascii="Times New Roman"/>
          <w:snapToGrid w:val="0"/>
          <w:color w:val="auto"/>
          <w:kern w:val="0"/>
          <w:highlight w:val="none"/>
        </w:rPr>
        <w:t>.4.2 项目监理机构应审查施工单位现场安全生产规章制度的建立和实施情况，并应审查施工单位安全生产许可证及施工单位项目经理、专职安全生产管理人员和特种作业人员的资格，同时应核查施工机械和设施的安全许可验收手续。</w:t>
      </w:r>
    </w:p>
    <w:p w14:paraId="7D6130CE">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lang w:val="en-US" w:eastAsia="zh-CN"/>
        </w:rPr>
        <w:t>6</w:t>
      </w:r>
      <w:r>
        <w:rPr>
          <w:rFonts w:hint="eastAsia" w:ascii="Times New Roman"/>
          <w:snapToGrid w:val="0"/>
          <w:color w:val="auto"/>
          <w:kern w:val="0"/>
          <w:highlight w:val="none"/>
        </w:rPr>
        <w:t>.4.3 项目监理机构应审查施工单位报审的专项施工方案，符合要求的，应由总监理工程师签认后报建设单位。超过一定规模的危险性较大的分部分项工程的专项施工方案，应检查施工单位组织专家进行论证、审查的情况，以及是否附具安全验算结果。项目监理机构应要求施工单位按已批准的专项施工方案组织施工。专项施工方案需要调整时，施工单位应按程序重新提交项目监理机构审查。</w:t>
      </w:r>
    </w:p>
    <w:p w14:paraId="7AE712EE">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专项施工方案审查应包括下列基本内容：</w:t>
      </w:r>
    </w:p>
    <w:p w14:paraId="29549431">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（1）编审程序应符合相关规定。</w:t>
      </w:r>
    </w:p>
    <w:p w14:paraId="02813B8B">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（2）安全技术措施应符合工程建设强制性标准。</w:t>
      </w:r>
    </w:p>
    <w:p w14:paraId="60356C35">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专项施工方案报审表应按相应规范的要求填写。</w:t>
      </w:r>
    </w:p>
    <w:p w14:paraId="566911A1">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lang w:val="en-US" w:eastAsia="zh-CN"/>
        </w:rPr>
        <w:t>6</w:t>
      </w:r>
      <w:r>
        <w:rPr>
          <w:rFonts w:hint="eastAsia" w:ascii="Times New Roman"/>
          <w:snapToGrid w:val="0"/>
          <w:color w:val="auto"/>
          <w:kern w:val="0"/>
          <w:highlight w:val="none"/>
        </w:rPr>
        <w:t>.4.4项目监理机构应巡视检查危险性较大的分部分项工程专项施工方案实施情况。发现未按专项施工方案实施时，应签发监理通知单，要求施工单位按专项施工方案实施。</w:t>
      </w:r>
    </w:p>
    <w:p w14:paraId="37E293E4">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lang w:val="en-US" w:eastAsia="zh-CN"/>
        </w:rPr>
        <w:t>6</w:t>
      </w:r>
      <w:r>
        <w:rPr>
          <w:rFonts w:hint="eastAsia" w:ascii="Times New Roman"/>
          <w:snapToGrid w:val="0"/>
          <w:color w:val="auto"/>
          <w:kern w:val="0"/>
          <w:highlight w:val="none"/>
        </w:rPr>
        <w:t>.4.5 项目监理机构在实施监理过程中，发现工程存在安全事故隐患时，应签发监理通知单，要求施工单位整改；情况严重时，应签发工程暂停令，并应及时报告建设单位。施工单位拒不整改或不停止施工时，项目监理机构应及时向有关主管部门报送监理报告。</w:t>
      </w:r>
    </w:p>
    <w:p w14:paraId="704D4D93">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ascii="Times New Roman"/>
          <w:snapToGrid w:val="0"/>
          <w:color w:val="auto"/>
          <w:kern w:val="0"/>
          <w:highlight w:val="none"/>
        </w:rPr>
        <w:t>监理报告应按相应规范的要求填写。</w:t>
      </w:r>
    </w:p>
    <w:p w14:paraId="143646A8">
      <w:pPr>
        <w:pStyle w:val="40"/>
        <w:keepNext w:val="0"/>
        <w:keepLines w:val="0"/>
        <w:pageBreakBefore w:val="0"/>
        <w:kinsoku/>
        <w:overflowPunct/>
        <w:topLinePunct w:val="0"/>
        <w:autoSpaceDE/>
        <w:autoSpaceDN/>
        <w:bidi w:val="0"/>
        <w:spacing w:line="420" w:lineRule="exact"/>
        <w:textAlignment w:val="auto"/>
        <w:rPr>
          <w:rFonts w:ascii="宋体" w:hAnsi="宋体" w:cs="宋体"/>
          <w:snapToGrid w:val="0"/>
          <w:color w:val="auto"/>
          <w:highlight w:val="none"/>
        </w:rPr>
      </w:pPr>
    </w:p>
    <w:p w14:paraId="29839A6A">
      <w:pPr>
        <w:jc w:val="center"/>
        <w:rPr>
          <w:rFonts w:hint="eastAsia" w:ascii="宋体" w:hAnsi="宋体" w:eastAsia="宋体" w:cs="宋体"/>
          <w:b/>
          <w:bCs/>
          <w:color w:val="auto"/>
          <w:sz w:val="32"/>
          <w:szCs w:val="32"/>
          <w:highlight w:val="none"/>
          <w:u w:val="none"/>
          <w:lang w:eastAsia="zh-CN"/>
        </w:rPr>
      </w:pPr>
      <w:r>
        <w:rPr>
          <w:rFonts w:hint="eastAsia" w:ascii="宋体" w:hAnsi="宋体" w:eastAsia="宋体" w:cs="宋体"/>
          <w:b/>
          <w:bCs/>
          <w:color w:val="auto"/>
          <w:sz w:val="32"/>
          <w:szCs w:val="32"/>
          <w:highlight w:val="none"/>
          <w:u w:val="none"/>
          <w:lang w:eastAsia="zh-CN"/>
        </w:rPr>
        <w:t>合同处罚条款范例</w:t>
      </w:r>
    </w:p>
    <w:p w14:paraId="38D4BEB7">
      <w:pPr>
        <w:jc w:val="left"/>
        <w:rPr>
          <w:rFonts w:hint="eastAsia" w:ascii="宋体" w:hAnsi="宋体" w:eastAsia="宋体" w:cs="宋体"/>
          <w:color w:val="auto"/>
          <w:sz w:val="32"/>
          <w:szCs w:val="32"/>
          <w:highlight w:val="none"/>
          <w:u w:val="none"/>
          <w:lang w:eastAsia="zh-CN"/>
        </w:rPr>
      </w:pPr>
    </w:p>
    <w:p w14:paraId="4CE3ECC9">
      <w:pPr>
        <w:numPr>
          <w:ilvl w:val="0"/>
          <w:numId w:val="2"/>
        </w:numPr>
        <w:jc w:val="left"/>
        <w:rPr>
          <w:rFonts w:hint="eastAsia" w:ascii="宋体" w:hAnsi="宋体" w:eastAsia="宋体" w:cs="宋体"/>
          <w:color w:val="auto"/>
          <w:sz w:val="24"/>
          <w:szCs w:val="24"/>
          <w:highlight w:val="none"/>
          <w:u w:val="none"/>
          <w:lang w:eastAsia="zh-CN"/>
        </w:rPr>
      </w:pPr>
      <w:r>
        <w:rPr>
          <w:rFonts w:hint="eastAsia" w:ascii="宋体" w:hAnsi="宋体" w:eastAsia="宋体" w:cs="宋体"/>
          <w:color w:val="auto"/>
          <w:sz w:val="24"/>
          <w:szCs w:val="24"/>
          <w:highlight w:val="none"/>
          <w:u w:val="none"/>
          <w:lang w:eastAsia="zh-CN"/>
        </w:rPr>
        <w:t>施工合同处罚范例</w:t>
      </w:r>
    </w:p>
    <w:p w14:paraId="46961D9E">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snapToGrid w:val="0"/>
          <w:color w:val="auto"/>
          <w:kern w:val="0"/>
          <w:highlight w:val="none"/>
          <w:u w:val="none"/>
          <w:lang w:val="en-US" w:eastAsia="zh-CN"/>
        </w:rPr>
      </w:pPr>
      <w:r>
        <w:rPr>
          <w:rFonts w:hint="eastAsia" w:ascii="宋体" w:hAnsi="宋体" w:eastAsia="宋体" w:cs="宋体"/>
          <w:snapToGrid w:val="0"/>
          <w:color w:val="auto"/>
          <w:kern w:val="0"/>
          <w:highlight w:val="none"/>
          <w:u w:val="none"/>
          <w:lang w:val="en-US" w:eastAsia="zh-CN"/>
        </w:rPr>
        <w:t>1.1承包人违约</w:t>
      </w:r>
    </w:p>
    <w:p w14:paraId="5AEC015D">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snapToGrid w:val="0"/>
          <w:color w:val="auto"/>
          <w:kern w:val="0"/>
          <w:highlight w:val="none"/>
          <w:u w:val="none"/>
          <w:lang w:val="en-US" w:eastAsia="zh-CN"/>
        </w:rPr>
      </w:pPr>
      <w:r>
        <w:rPr>
          <w:rFonts w:hint="eastAsia" w:ascii="宋体" w:hAnsi="宋体" w:eastAsia="宋体" w:cs="宋体"/>
          <w:snapToGrid w:val="0"/>
          <w:color w:val="auto"/>
          <w:kern w:val="0"/>
          <w:highlight w:val="none"/>
          <w:u w:val="none"/>
          <w:lang w:val="en-US" w:eastAsia="zh-CN"/>
        </w:rPr>
        <w:t>1.1.1 承包人违约的情形:</w:t>
      </w:r>
    </w:p>
    <w:p w14:paraId="259E7D6F">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snapToGrid w:val="0"/>
          <w:color w:val="auto"/>
          <w:kern w:val="0"/>
          <w:highlight w:val="none"/>
          <w:u w:val="none"/>
          <w:lang w:val="en-US" w:eastAsia="zh-CN"/>
        </w:rPr>
      </w:pPr>
      <w:r>
        <w:rPr>
          <w:rFonts w:hint="eastAsia" w:ascii="宋体" w:hAnsi="宋体" w:eastAsia="宋体" w:cs="宋体"/>
          <w:snapToGrid w:val="0"/>
          <w:color w:val="auto"/>
          <w:kern w:val="0"/>
          <w:highlight w:val="none"/>
          <w:u w:val="none"/>
          <w:lang w:val="en-US" w:eastAsia="zh-CN"/>
        </w:rPr>
        <w:t>1.1.1.1 工程质量达不到合同约定的质量标准承包人违约责任:如未达到合格标准，除则按合同价款的 1%向招标人返纳质量</w:t>
      </w:r>
    </w:p>
    <w:p w14:paraId="682D93B4">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snapToGrid w:val="0"/>
          <w:color w:val="auto"/>
          <w:kern w:val="0"/>
          <w:highlight w:val="none"/>
          <w:u w:val="none"/>
          <w:lang w:val="en-US" w:eastAsia="zh-CN"/>
        </w:rPr>
      </w:pPr>
      <w:r>
        <w:rPr>
          <w:rFonts w:hint="eastAsia" w:ascii="宋体" w:hAnsi="宋体" w:eastAsia="宋体" w:cs="宋体"/>
          <w:snapToGrid w:val="0"/>
          <w:color w:val="auto"/>
          <w:kern w:val="0"/>
          <w:highlight w:val="none"/>
          <w:u w:val="none"/>
          <w:lang w:val="en-US" w:eastAsia="zh-CN"/>
        </w:rPr>
        <w:t>违约金外，发包人有权利选择以下方式返工或修复，承包人不得异议:(1)发包人要求承包人在监理工程师和发包人要求的合理时间内，完成质量不合格工程的返工或修复工作，直至合同约定的质量标准，由此造成的工期延误和所有费用，全部由承包人承担;(2)发包人直接委托其它承包人完成质量不合格部分工程的返工或修复工作，由此造成的工期延误和所有费用，全部由承包人承担。(3)无论采取以上何种方式返工或修复，发包人均有权提请建设行政主管部门对其作不良行为记录，有权给予承包人履约评价为不合格，同时发包人有权拒绝承包人3年内参加发包人其它工程的投标。(4)因工程质量不达标而影响发包人与第三方产生的经济纠纷，相关损失全部由承包人承担。</w:t>
      </w:r>
    </w:p>
    <w:p w14:paraId="1EF556C3">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snapToGrid w:val="0"/>
          <w:color w:val="auto"/>
          <w:kern w:val="0"/>
          <w:highlight w:val="none"/>
          <w:u w:val="none"/>
          <w:lang w:val="en-US" w:eastAsia="zh-CN"/>
        </w:rPr>
      </w:pPr>
      <w:r>
        <w:rPr>
          <w:rFonts w:hint="eastAsia" w:ascii="宋体" w:hAnsi="宋体" w:eastAsia="宋体" w:cs="宋体"/>
          <w:snapToGrid w:val="0"/>
          <w:color w:val="auto"/>
          <w:kern w:val="0"/>
          <w:highlight w:val="none"/>
          <w:u w:val="none"/>
          <w:lang w:val="en-US" w:eastAsia="zh-CN"/>
        </w:rPr>
        <w:t>1.1.1.2 承包人违反本合同的约定，应当按约定向发包人承担相应的违约责任。本合同违约责任形式按以下情况分类:</w:t>
      </w:r>
    </w:p>
    <w:p w14:paraId="0FE83ABA">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snapToGrid w:val="0"/>
          <w:color w:val="auto"/>
          <w:kern w:val="0"/>
          <w:highlight w:val="none"/>
          <w:u w:val="none"/>
          <w:lang w:val="en-US" w:eastAsia="zh-CN"/>
        </w:rPr>
      </w:pPr>
      <w:r>
        <w:rPr>
          <w:rFonts w:hint="eastAsia" w:ascii="宋体" w:hAnsi="宋体" w:eastAsia="宋体" w:cs="宋体"/>
          <w:snapToGrid w:val="0"/>
          <w:color w:val="auto"/>
          <w:kern w:val="0"/>
          <w:highlight w:val="none"/>
          <w:u w:val="none"/>
          <w:lang w:val="en-US" w:eastAsia="zh-CN"/>
        </w:rPr>
        <w:t>(1)限期改正。承包人未履行或未按时履行或未按质履行义务时，发包人有权提出书面警告，承包人必须在发包人限定的时间内履行义务。每一次书面警告扣除违约金人民币壹仟元(￥1000)</w:t>
      </w:r>
    </w:p>
    <w:p w14:paraId="1792A227">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snapToGrid w:val="0"/>
          <w:color w:val="auto"/>
          <w:kern w:val="0"/>
          <w:highlight w:val="none"/>
          <w:u w:val="none"/>
          <w:lang w:val="en-US" w:eastAsia="zh-CN"/>
        </w:rPr>
      </w:pPr>
      <w:r>
        <w:rPr>
          <w:rFonts w:hint="eastAsia" w:ascii="宋体" w:hAnsi="宋体" w:eastAsia="宋体" w:cs="宋体"/>
          <w:snapToGrid w:val="0"/>
          <w:color w:val="auto"/>
          <w:kern w:val="0"/>
          <w:highlight w:val="none"/>
          <w:u w:val="none"/>
          <w:lang w:val="en-US" w:eastAsia="zh-CN"/>
        </w:rPr>
        <w:t>(2)一般违约责任。承包人按本合同约定应当承担一般违约责任时，在发包人提出书面警告或通知后扣除违约金人民币伍仟元(￥5000)/次。合同另有约定的除外。</w:t>
      </w:r>
    </w:p>
    <w:p w14:paraId="101C8FE9">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snapToGrid w:val="0"/>
          <w:color w:val="auto"/>
          <w:kern w:val="0"/>
          <w:highlight w:val="none"/>
          <w:u w:val="none"/>
          <w:lang w:val="en-US" w:eastAsia="zh-CN"/>
        </w:rPr>
      </w:pPr>
      <w:r>
        <w:rPr>
          <w:rFonts w:hint="eastAsia" w:ascii="宋体" w:hAnsi="宋体" w:eastAsia="宋体" w:cs="宋体"/>
          <w:snapToGrid w:val="0"/>
          <w:color w:val="auto"/>
          <w:kern w:val="0"/>
          <w:highlight w:val="none"/>
          <w:u w:val="none"/>
          <w:lang w:val="en-US" w:eastAsia="zh-CN"/>
        </w:rPr>
        <w:t>(3)严重违约责任。承包人按本合同约定应当承担严重违约责任时，在发包人提出书面警告或通知后扣除违约金伍万元(￥50000)/次。合同另有约定的除外</w:t>
      </w:r>
    </w:p>
    <w:p w14:paraId="70A923E7">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snapToGrid w:val="0"/>
          <w:color w:val="auto"/>
          <w:kern w:val="0"/>
          <w:highlight w:val="none"/>
          <w:u w:val="none"/>
          <w:lang w:val="en-US" w:eastAsia="zh-CN"/>
        </w:rPr>
      </w:pPr>
      <w:r>
        <w:rPr>
          <w:rFonts w:hint="eastAsia" w:ascii="宋体" w:hAnsi="宋体" w:eastAsia="宋体" w:cs="宋体"/>
          <w:snapToGrid w:val="0"/>
          <w:color w:val="auto"/>
          <w:kern w:val="0"/>
          <w:highlight w:val="none"/>
          <w:u w:val="none"/>
          <w:lang w:val="en-US" w:eastAsia="zh-CN"/>
        </w:rPr>
        <w:t>(4)部分解除合同。三次受到发包人书面警告，发包人有权直接解除合同或部分解除合同，按承包人违约解除合同的条款执行。</w:t>
      </w:r>
    </w:p>
    <w:p w14:paraId="18E4980C">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snapToGrid w:val="0"/>
          <w:color w:val="auto"/>
          <w:kern w:val="0"/>
          <w:highlight w:val="none"/>
          <w:u w:val="none"/>
          <w:lang w:val="en-US" w:eastAsia="zh-CN"/>
        </w:rPr>
      </w:pPr>
      <w:r>
        <w:rPr>
          <w:rFonts w:hint="eastAsia" w:ascii="宋体" w:hAnsi="宋体" w:eastAsia="宋体" w:cs="宋体"/>
          <w:snapToGrid w:val="0"/>
          <w:color w:val="auto"/>
          <w:kern w:val="0"/>
          <w:highlight w:val="none"/>
          <w:u w:val="none"/>
          <w:lang w:val="en-US" w:eastAsia="zh-CN"/>
        </w:rPr>
        <w:t>1.1.1.3 三次限期改正责任相当于一次一般违约责任，三次一般违约责任相当于一次严重违约责任;累计三次严重违约责任，发包人有权单方部分解除合同;累计五次严重违约责任，发包人有权全部解除合同。合同另有约定的除外。</w:t>
      </w:r>
    </w:p>
    <w:p w14:paraId="7948BF4E">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snapToGrid w:val="0"/>
          <w:color w:val="auto"/>
          <w:kern w:val="0"/>
          <w:highlight w:val="none"/>
          <w:u w:val="none"/>
          <w:lang w:val="en-US" w:eastAsia="zh-CN"/>
        </w:rPr>
      </w:pPr>
      <w:r>
        <w:rPr>
          <w:rFonts w:hint="eastAsia" w:ascii="宋体" w:hAnsi="宋体" w:eastAsia="宋体" w:cs="宋体"/>
          <w:snapToGrid w:val="0"/>
          <w:color w:val="auto"/>
          <w:kern w:val="0"/>
          <w:highlight w:val="none"/>
          <w:u w:val="none"/>
          <w:lang w:val="en-US" w:eastAsia="zh-CN"/>
        </w:rPr>
        <w:t>1.1.1.4 承包人未按合同要求建立组织架构、派驻项目管理人员和投入设备，承包人必须按发包人要求限期整改，并承担相应违约责任。具体约定为:</w:t>
      </w:r>
    </w:p>
    <w:p w14:paraId="48DE5361">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snapToGrid w:val="0"/>
          <w:color w:val="auto"/>
          <w:kern w:val="0"/>
          <w:highlight w:val="none"/>
          <w:u w:val="none"/>
          <w:lang w:val="en-US" w:eastAsia="zh-CN"/>
        </w:rPr>
      </w:pPr>
      <w:r>
        <w:rPr>
          <w:rFonts w:hint="eastAsia" w:ascii="宋体" w:hAnsi="宋体" w:eastAsia="宋体" w:cs="宋体"/>
          <w:snapToGrid w:val="0"/>
          <w:color w:val="auto"/>
          <w:kern w:val="0"/>
          <w:highlight w:val="none"/>
          <w:u w:val="none"/>
          <w:lang w:val="en-US" w:eastAsia="zh-CN"/>
        </w:rPr>
        <w:t>(1)在中标通知书发出后3日内，承包人承诺的项目技术负责人(总工)不到位，或到位后又离开，造成该岗位空缺。发包人一旦发现，将要求承包人做出书面解释并保证限期到位，同时将承担一般违约责任1次;若承包人拒不配合，未在发包人提出限期改正的期限内进行整改的，应承担严重违约责任1次，发包人有权单方提出解除合同，并要求承包人承担由此造成的一切损失。</w:t>
      </w:r>
    </w:p>
    <w:p w14:paraId="2FFAE0BA">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snapToGrid w:val="0"/>
          <w:color w:val="auto"/>
          <w:kern w:val="0"/>
          <w:highlight w:val="none"/>
          <w:u w:val="none"/>
          <w:lang w:val="en-US" w:eastAsia="zh-CN"/>
        </w:rPr>
      </w:pPr>
      <w:r>
        <w:rPr>
          <w:rFonts w:hint="eastAsia" w:ascii="宋体" w:hAnsi="宋体" w:eastAsia="宋体" w:cs="宋体"/>
          <w:snapToGrid w:val="0"/>
          <w:color w:val="auto"/>
          <w:kern w:val="0"/>
          <w:highlight w:val="none"/>
          <w:u w:val="none"/>
          <w:lang w:val="en-US" w:eastAsia="zh-CN"/>
        </w:rPr>
        <w:t>(2)在规定的时间内施工人员和设备进场后3日内，承包人在投标文件中承诺的其他主要管理人员未能足额到位，或到位后又离开，造成该岗位空缺，以及未按承诺依时、足额投入有关设备，发包人一旦发现将要求承包人做出书面解释并保证人员、设备限期到位。上述情况每发生1次，承包人应承担限期改正责任1次。如果承包人拒不配合，未在发包人提出限期改正的期限内进行整改的，承包人应承担一般违约责任1次，连续二次书面通知整改拒不配合的，承包人应承担严重违约责任1次。</w:t>
      </w:r>
    </w:p>
    <w:p w14:paraId="176CF943">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snapToGrid w:val="0"/>
          <w:color w:val="auto"/>
          <w:kern w:val="0"/>
          <w:highlight w:val="none"/>
          <w:u w:val="none"/>
          <w:lang w:val="en-US" w:eastAsia="zh-CN"/>
        </w:rPr>
      </w:pPr>
      <w:r>
        <w:rPr>
          <w:rFonts w:hint="eastAsia" w:ascii="宋体" w:hAnsi="宋体" w:eastAsia="宋体" w:cs="宋体"/>
          <w:snapToGrid w:val="0"/>
          <w:color w:val="auto"/>
          <w:kern w:val="0"/>
          <w:highlight w:val="none"/>
          <w:u w:val="none"/>
          <w:lang w:val="en-US" w:eastAsia="zh-CN"/>
        </w:rPr>
        <w:t xml:space="preserve">1.1.1.5 承包人如需要调换除项目经理外的其他主要管理人员，必须事先征得发包人书面同意。如承包人未经发包人书面同意，擅自调换项目主要管理人员，除必须限期改正外，承包人必须承担严重违约责任，发包人有权暂停支付工程款，并保留索赔的权利。 </w:t>
      </w:r>
    </w:p>
    <w:p w14:paraId="5E4B09D3">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snapToGrid w:val="0"/>
          <w:color w:val="auto"/>
          <w:kern w:val="0"/>
          <w:highlight w:val="none"/>
          <w:u w:val="none"/>
          <w:lang w:val="en-US" w:eastAsia="zh-CN"/>
        </w:rPr>
      </w:pPr>
      <w:r>
        <w:rPr>
          <w:rFonts w:hint="eastAsia" w:ascii="宋体" w:hAnsi="宋体" w:eastAsia="宋体" w:cs="宋体"/>
          <w:snapToGrid w:val="0"/>
          <w:color w:val="auto"/>
          <w:kern w:val="0"/>
          <w:highlight w:val="none"/>
          <w:u w:val="none"/>
          <w:lang w:val="en-US" w:eastAsia="zh-CN"/>
        </w:rPr>
        <w:t xml:space="preserve">1.1.1.6 除项目经理外的其他主要管理人员需离开施工现场 3 日以上（含 3 日）需报发包人批准。在其请假离开的时间段内应书面委托其他驻场管理人员全权代表其行使相应职权。否则，每违约一次，承包人应当承担限期整改责任 1 次。在国家法定节假日期间，承包人应做好管理人员的轮休，并保证现场管理人员不少于 3 名。在工程实施期间，承包人应对现场主要管理人员进行考勤，并在每月 1 日前将前一月考勤表报送甲方审核。现场主要管理人员出勤天数均不得少于 22 天，若少于 22 天将按每缺勤一天扣减工程费用叁仟元（￥3000）/每人次处理。 </w:t>
      </w:r>
    </w:p>
    <w:p w14:paraId="3DEE7806">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snapToGrid w:val="0"/>
          <w:color w:val="auto"/>
          <w:kern w:val="0"/>
          <w:highlight w:val="none"/>
          <w:u w:val="none"/>
          <w:lang w:val="en-US" w:eastAsia="zh-CN"/>
        </w:rPr>
      </w:pPr>
      <w:r>
        <w:rPr>
          <w:rFonts w:hint="eastAsia" w:ascii="宋体" w:hAnsi="宋体" w:eastAsia="宋体" w:cs="宋体"/>
          <w:snapToGrid w:val="0"/>
          <w:color w:val="auto"/>
          <w:kern w:val="0"/>
          <w:highlight w:val="none"/>
          <w:u w:val="none"/>
          <w:lang w:val="en-US" w:eastAsia="zh-CN"/>
        </w:rPr>
        <w:t>1.1.1.7 承包人项目经理和主要管理人员的考勤实行实名制打卡，承包人项目经理和主要管理人员的考勤若发现有弄虚作假行为，发现一次，承包人应承担一般违约责任1次。</w:t>
      </w:r>
    </w:p>
    <w:p w14:paraId="0D389BE9">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snapToGrid w:val="0"/>
          <w:color w:val="auto"/>
          <w:kern w:val="0"/>
          <w:highlight w:val="none"/>
          <w:u w:val="none"/>
          <w:lang w:val="en-US" w:eastAsia="zh-CN"/>
        </w:rPr>
      </w:pPr>
      <w:r>
        <w:rPr>
          <w:rFonts w:hint="eastAsia" w:ascii="宋体" w:hAnsi="宋体" w:eastAsia="宋体" w:cs="宋体"/>
          <w:snapToGrid w:val="0"/>
          <w:color w:val="auto"/>
          <w:kern w:val="0"/>
          <w:highlight w:val="none"/>
          <w:u w:val="none"/>
          <w:lang w:val="en-US" w:eastAsia="zh-CN"/>
        </w:rPr>
        <w:t>1.1.1.8 承包人未按招标文件及合同要求按期提交发包人工程指挥部所需要的各项设施，应承担限期整改责任1次，若限期整改仍不提交，应承担一般违约责任1次，发包人有权自行安排临时设施的建设，所有费用由承包人工程费用中扣减。</w:t>
      </w:r>
    </w:p>
    <w:p w14:paraId="42F99CA2">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snapToGrid w:val="0"/>
          <w:color w:val="auto"/>
          <w:kern w:val="0"/>
          <w:highlight w:val="none"/>
          <w:u w:val="none"/>
          <w:lang w:val="en-US" w:eastAsia="zh-CN"/>
        </w:rPr>
      </w:pPr>
      <w:r>
        <w:rPr>
          <w:rFonts w:hint="eastAsia" w:ascii="宋体" w:hAnsi="宋体" w:eastAsia="宋体" w:cs="宋体"/>
          <w:snapToGrid w:val="0"/>
          <w:color w:val="auto"/>
          <w:kern w:val="0"/>
          <w:highlight w:val="none"/>
          <w:u w:val="none"/>
          <w:lang w:val="en-US" w:eastAsia="zh-CN"/>
        </w:rPr>
        <w:t>1.1.1.9 承包人未按合同及投标书所作的承诺投入机械、设备、材料等，被监理工程师或发包人发现后，承包人除必须限期改正外，应承担限期改正责任1次。</w:t>
      </w:r>
    </w:p>
    <w:p w14:paraId="569EA070">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snapToGrid w:val="0"/>
          <w:color w:val="auto"/>
          <w:kern w:val="0"/>
          <w:highlight w:val="none"/>
          <w:u w:val="none"/>
          <w:lang w:val="en-US" w:eastAsia="zh-CN"/>
        </w:rPr>
      </w:pPr>
      <w:r>
        <w:rPr>
          <w:rFonts w:hint="eastAsia" w:ascii="宋体" w:hAnsi="宋体" w:eastAsia="宋体" w:cs="宋体"/>
          <w:snapToGrid w:val="0"/>
          <w:color w:val="auto"/>
          <w:kern w:val="0"/>
          <w:highlight w:val="none"/>
          <w:u w:val="none"/>
          <w:lang w:val="en-US" w:eastAsia="zh-CN"/>
        </w:rPr>
        <w:t>1.1.1.10 工程承包人每次的进场材料，若出现不合格材料使用于工程上并造成质量缺陷，承包人必须承担一般违约责任1次。若出现质量事故或经济损失一次人民币壹拾万元(￥100,000)以上的，必须承担严重违约责任1次。造成重大质量安全事故(按国家安监部门规定界定)，发包人视情况部分或全部解除合同。同时，发包人有权追究当事人和承包人的法律责任。</w:t>
      </w:r>
    </w:p>
    <w:p w14:paraId="0821DBD5">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snapToGrid w:val="0"/>
          <w:color w:val="auto"/>
          <w:kern w:val="0"/>
          <w:highlight w:val="none"/>
          <w:u w:val="none"/>
          <w:lang w:val="en-US" w:eastAsia="zh-CN"/>
        </w:rPr>
      </w:pPr>
      <w:r>
        <w:rPr>
          <w:rFonts w:hint="eastAsia" w:ascii="宋体" w:hAnsi="宋体" w:eastAsia="宋体" w:cs="宋体"/>
          <w:snapToGrid w:val="0"/>
          <w:color w:val="auto"/>
          <w:kern w:val="0"/>
          <w:highlight w:val="none"/>
          <w:u w:val="none"/>
          <w:lang w:val="en-US" w:eastAsia="zh-CN"/>
        </w:rPr>
        <w:t>1.1.1.11 承包人的工程质量，经监理工程师、发包人或工程质量监督机构抽查，发现质量有不合格、或未按设计要求和有关规范进行施工的，每发现一处承包人应承担一般违约责任1次;出现大面积质量不合格(占比达30%及以上)，每发现一处承包人应承担严重违约责任1次，发包人将情况通报纪检监察和建设行政主管部门，必要时申请调查责任相关人员，且承包人应赔偿发包人的经济损失。</w:t>
      </w:r>
    </w:p>
    <w:p w14:paraId="2C79B977">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snapToGrid w:val="0"/>
          <w:color w:val="auto"/>
          <w:kern w:val="0"/>
          <w:highlight w:val="none"/>
          <w:u w:val="none"/>
          <w:lang w:val="en-US" w:eastAsia="zh-CN"/>
        </w:rPr>
      </w:pPr>
      <w:r>
        <w:rPr>
          <w:rFonts w:hint="eastAsia" w:ascii="宋体" w:hAnsi="宋体" w:eastAsia="宋体" w:cs="宋体"/>
          <w:snapToGrid w:val="0"/>
          <w:color w:val="auto"/>
          <w:kern w:val="0"/>
          <w:highlight w:val="none"/>
          <w:u w:val="none"/>
          <w:lang w:val="en-US" w:eastAsia="zh-CN"/>
        </w:rPr>
        <w:t>1.1.1.12 承包人没有按投标承诺和有关规定做好文明施工措施及安全生产，当发生包括但不限于以下情况:工人不统一着装施工临时材料如脚手架、泥网等过于陈旧、现场垃圾未安排专人清理、现场排水不畅污水横流、交通组织不力现场交通严重拥挤、材料设备堆放混乱、安全防护不符合要求、既有管线被破坏、野蛮施工造成周边环境破坏及警示安全标志不齐等，被监理工程师、发包人发现后，承包人除必须限期改正外，每发生一次(或一处)，承包人必须承担限期改正责任1次。由此而被上级主管部门通报批评被新闻媒体曝光的，承包人应承担一般违约责任1次;若由此发生安全生产事故，承包人应承担严重违约责任1次;造成严重安全事故等情节严重的，发包人有权部分或全部解除合同。</w:t>
      </w:r>
    </w:p>
    <w:p w14:paraId="0FA5DA08">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snapToGrid w:val="0"/>
          <w:color w:val="auto"/>
          <w:kern w:val="0"/>
          <w:highlight w:val="none"/>
          <w:u w:val="none"/>
          <w:lang w:val="en-US" w:eastAsia="zh-CN"/>
        </w:rPr>
      </w:pPr>
      <w:r>
        <w:rPr>
          <w:rFonts w:hint="eastAsia" w:ascii="宋体" w:hAnsi="宋体" w:eastAsia="宋体" w:cs="宋体"/>
          <w:snapToGrid w:val="0"/>
          <w:color w:val="auto"/>
          <w:kern w:val="0"/>
          <w:highlight w:val="none"/>
          <w:u w:val="none"/>
          <w:lang w:val="en-US" w:eastAsia="zh-CN"/>
        </w:rPr>
        <w:t>1.1.1.13 因承包人原因造成工程投资增加的，承包人应赔偿发包人由此遭受的实际损失，情况严重时发包人有权单方解除本施工合同 。</w:t>
      </w:r>
    </w:p>
    <w:p w14:paraId="69269D6A">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snapToGrid w:val="0"/>
          <w:color w:val="auto"/>
          <w:kern w:val="0"/>
          <w:highlight w:val="none"/>
          <w:u w:val="none"/>
          <w:lang w:val="en-US" w:eastAsia="zh-CN"/>
        </w:rPr>
      </w:pPr>
      <w:r>
        <w:rPr>
          <w:rFonts w:hint="eastAsia" w:ascii="宋体" w:hAnsi="宋体" w:eastAsia="宋体" w:cs="宋体"/>
          <w:snapToGrid w:val="0"/>
          <w:color w:val="auto"/>
          <w:kern w:val="0"/>
          <w:highlight w:val="none"/>
          <w:u w:val="none"/>
          <w:lang w:val="en-US" w:eastAsia="zh-CN"/>
        </w:rPr>
        <w:t>(1)若因承包人未按设计规定和施工技术规程要求认真做好施工现场的临时降水、排水(尤其是雨季施工期间)工作导致需要进行地基处理、边坡加固等情况时，每发生一处承包人应负严重违约责任1次，由此造成的工程投资增加由承包人承担。</w:t>
      </w:r>
    </w:p>
    <w:p w14:paraId="5E9F953D">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snapToGrid w:val="0"/>
          <w:color w:val="auto"/>
          <w:kern w:val="0"/>
          <w:highlight w:val="none"/>
          <w:u w:val="none"/>
          <w:lang w:val="en-US" w:eastAsia="zh-CN"/>
        </w:rPr>
      </w:pPr>
      <w:r>
        <w:rPr>
          <w:rFonts w:hint="eastAsia" w:ascii="宋体" w:hAnsi="宋体" w:eastAsia="宋体" w:cs="宋体"/>
          <w:snapToGrid w:val="0"/>
          <w:color w:val="auto"/>
          <w:kern w:val="0"/>
          <w:highlight w:val="none"/>
          <w:u w:val="none"/>
          <w:lang w:val="en-US" w:eastAsia="zh-CN"/>
        </w:rPr>
        <w:t>(2)若承包人未严格按施工进度计划要求组织施工造成工期拖延，导致一些工程项目被迫进入雨季施工而引起投资增加的，承包人应承担严重违约责任1次，由此造成的投资增加由承包人负责。</w:t>
      </w:r>
    </w:p>
    <w:p w14:paraId="30CEB49E">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snapToGrid w:val="0"/>
          <w:color w:val="auto"/>
          <w:kern w:val="0"/>
          <w:highlight w:val="none"/>
          <w:u w:val="none"/>
          <w:lang w:val="en-US" w:eastAsia="zh-CN"/>
        </w:rPr>
      </w:pPr>
      <w:r>
        <w:rPr>
          <w:rFonts w:hint="eastAsia" w:ascii="宋体" w:hAnsi="宋体" w:eastAsia="宋体" w:cs="宋体"/>
          <w:snapToGrid w:val="0"/>
          <w:color w:val="auto"/>
          <w:kern w:val="0"/>
          <w:highlight w:val="none"/>
          <w:u w:val="none"/>
          <w:lang w:val="en-US" w:eastAsia="zh-CN"/>
        </w:rPr>
        <w:t>(3)承包人未经监理工程师、发包人同意擅自改变施工技术方案和工艺，造成投资增加的，应承担严重违约责任1次，由此造成的投资增加由承包人负责。</w:t>
      </w:r>
    </w:p>
    <w:p w14:paraId="4AFD93FD">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snapToGrid w:val="0"/>
          <w:color w:val="auto"/>
          <w:kern w:val="0"/>
          <w:highlight w:val="none"/>
          <w:u w:val="none"/>
          <w:lang w:val="en-US" w:eastAsia="zh-CN"/>
        </w:rPr>
      </w:pPr>
      <w:r>
        <w:rPr>
          <w:rFonts w:hint="eastAsia" w:ascii="宋体" w:hAnsi="宋体" w:eastAsia="宋体" w:cs="宋体"/>
          <w:snapToGrid w:val="0"/>
          <w:color w:val="auto"/>
          <w:kern w:val="0"/>
          <w:highlight w:val="none"/>
          <w:u w:val="none"/>
          <w:lang w:val="en-US" w:eastAsia="zh-CN"/>
        </w:rPr>
        <w:t>(4)承包人未拟定临时设施方案并经监理工程师、发包人审批同意擅自实施临时设施建设，若此临时设施建设经核实无法达到合同规定的要求，承包人应承担限期整改责任1次，若承包人拒绝限期整改应当承担一般违约责任1次，同时发包人有权按实际发生重新核定安全文明施工措施费</w:t>
      </w:r>
    </w:p>
    <w:p w14:paraId="43BFC638">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snapToGrid w:val="0"/>
          <w:color w:val="auto"/>
          <w:kern w:val="0"/>
          <w:highlight w:val="none"/>
          <w:u w:val="none"/>
          <w:lang w:val="en-US" w:eastAsia="zh-CN"/>
        </w:rPr>
      </w:pPr>
      <w:r>
        <w:rPr>
          <w:rFonts w:hint="eastAsia" w:ascii="宋体" w:hAnsi="宋体" w:eastAsia="宋体" w:cs="宋体"/>
          <w:snapToGrid w:val="0"/>
          <w:color w:val="auto"/>
          <w:kern w:val="0"/>
          <w:highlight w:val="none"/>
          <w:u w:val="none"/>
          <w:lang w:val="en-US" w:eastAsia="zh-CN"/>
        </w:rPr>
        <w:t>(5)承包人提供虚假情况或制造现场假象造成设计变更及投资增加时，经监理公司、发包人发现，承包人应承担严重违约责任1次，造成的投资增加由承包人承担。</w:t>
      </w:r>
    </w:p>
    <w:p w14:paraId="2CE5F01B">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snapToGrid w:val="0"/>
          <w:color w:val="auto"/>
          <w:kern w:val="0"/>
          <w:highlight w:val="none"/>
          <w:u w:val="none"/>
          <w:lang w:val="en-US" w:eastAsia="zh-CN"/>
        </w:rPr>
      </w:pPr>
      <w:r>
        <w:rPr>
          <w:rFonts w:hint="eastAsia" w:ascii="宋体" w:hAnsi="宋体" w:eastAsia="宋体" w:cs="宋体"/>
          <w:snapToGrid w:val="0"/>
          <w:color w:val="auto"/>
          <w:kern w:val="0"/>
          <w:highlight w:val="none"/>
          <w:u w:val="none"/>
          <w:lang w:val="en-US" w:eastAsia="zh-CN"/>
        </w:rPr>
        <w:t>1.1.1.14</w:t>
      </w:r>
      <w:r>
        <w:rPr>
          <w:rFonts w:hint="eastAsia" w:ascii="宋体" w:hAnsi="宋体" w:eastAsia="宋体" w:cs="宋体"/>
          <w:snapToGrid w:val="0"/>
          <w:color w:val="auto"/>
          <w:kern w:val="0"/>
          <w:sz w:val="24"/>
          <w:szCs w:val="20"/>
          <w:highlight w:val="none"/>
          <w:u w:val="none"/>
          <w:lang w:val="en-US" w:eastAsia="zh-CN"/>
        </w:rPr>
        <w:t>发包人将根据承包人的投标文件，严格考核施工项目管理人员的日常到位情况，并定期按照发包人的合同履约评价管理办法对承包人的合同履行情况进行评价。履约评价为不合格的，发包人有权拒绝承包人 3 年内参加发包人任何其它工程的投标，有权报请建设行政主管部门对其作不良行为记录。</w:t>
      </w:r>
    </w:p>
    <w:p w14:paraId="4D67AAAF">
      <w:pPr>
        <w:pStyle w:val="40"/>
        <w:keepNext w:val="0"/>
        <w:keepLines w:val="0"/>
        <w:pageBreakBefore w:val="0"/>
        <w:kinsoku/>
        <w:overflowPunct/>
        <w:topLinePunct w:val="0"/>
        <w:autoSpaceDE/>
        <w:autoSpaceDN/>
        <w:bidi w:val="0"/>
        <w:spacing w:line="420" w:lineRule="exact"/>
        <w:textAlignment w:val="auto"/>
        <w:rPr>
          <w:rFonts w:ascii="宋体" w:hAnsi="宋体" w:cs="宋体"/>
          <w:snapToGrid w:val="0"/>
          <w:color w:val="auto"/>
          <w:highlight w:val="none"/>
        </w:rPr>
      </w:pPr>
    </w:p>
    <w:p w14:paraId="5627F512">
      <w:pPr>
        <w:pStyle w:val="40"/>
        <w:keepNext w:val="0"/>
        <w:keepLines w:val="0"/>
        <w:pageBreakBefore w:val="0"/>
        <w:kinsoku/>
        <w:overflowPunct/>
        <w:topLinePunct w:val="0"/>
        <w:autoSpaceDE/>
        <w:autoSpaceDN/>
        <w:bidi w:val="0"/>
        <w:spacing w:line="420" w:lineRule="exact"/>
        <w:textAlignment w:val="auto"/>
        <w:rPr>
          <w:rFonts w:ascii="宋体" w:hAnsi="宋体" w:cs="宋体"/>
          <w:snapToGrid w:val="0"/>
          <w:color w:val="auto"/>
          <w:highlight w:val="none"/>
        </w:rPr>
      </w:pPr>
    </w:p>
    <w:p w14:paraId="68736CEA">
      <w:pPr>
        <w:pStyle w:val="40"/>
        <w:keepNext w:val="0"/>
        <w:keepLines w:val="0"/>
        <w:pageBreakBefore w:val="0"/>
        <w:kinsoku/>
        <w:overflowPunct/>
        <w:topLinePunct w:val="0"/>
        <w:autoSpaceDE/>
        <w:autoSpaceDN/>
        <w:bidi w:val="0"/>
        <w:spacing w:line="420" w:lineRule="exact"/>
        <w:textAlignment w:val="auto"/>
        <w:rPr>
          <w:rFonts w:ascii="宋体" w:hAnsi="宋体" w:cs="宋体"/>
          <w:snapToGrid w:val="0"/>
          <w:color w:val="auto"/>
          <w:highlight w:val="none"/>
        </w:rPr>
      </w:pPr>
    </w:p>
    <w:bookmarkEnd w:id="175"/>
    <w:p w14:paraId="540293C7">
      <w:pPr>
        <w:rPr>
          <w:rFonts w:hint="eastAsia" w:ascii="Times New Roman"/>
          <w:b/>
          <w:snapToGrid w:val="0"/>
          <w:color w:val="auto"/>
          <w:sz w:val="32"/>
          <w:szCs w:val="22"/>
          <w:highlight w:val="none"/>
        </w:rPr>
      </w:pPr>
      <w:bookmarkStart w:id="205" w:name="_Toc3062"/>
      <w:bookmarkStart w:id="206" w:name="_Toc21669"/>
      <w:bookmarkStart w:id="207" w:name="_Toc12650"/>
      <w:bookmarkStart w:id="208" w:name="_Hlt69698796"/>
      <w:r>
        <w:rPr>
          <w:rFonts w:hint="eastAsia" w:ascii="Times New Roman"/>
          <w:b/>
          <w:snapToGrid w:val="0"/>
          <w:color w:val="auto"/>
          <w:sz w:val="32"/>
          <w:szCs w:val="22"/>
          <w:highlight w:val="none"/>
        </w:rPr>
        <w:br w:type="page"/>
      </w:r>
    </w:p>
    <w:p w14:paraId="00DFB3FB">
      <w:pPr>
        <w:pStyle w:val="2"/>
        <w:tabs>
          <w:tab w:val="left" w:pos="885"/>
        </w:tabs>
        <w:wordWrap w:val="0"/>
        <w:autoSpaceDE/>
        <w:autoSpaceDN/>
        <w:snapToGrid w:val="0"/>
        <w:spacing w:line="440" w:lineRule="exact"/>
        <w:ind w:left="885" w:hanging="885"/>
        <w:jc w:val="center"/>
        <w:rPr>
          <w:rFonts w:ascii="Times New Roman"/>
          <w:b/>
          <w:snapToGrid w:val="0"/>
          <w:color w:val="auto"/>
          <w:sz w:val="32"/>
          <w:szCs w:val="22"/>
          <w:highlight w:val="none"/>
        </w:rPr>
      </w:pPr>
      <w:r>
        <w:rPr>
          <w:rFonts w:hint="eastAsia" w:ascii="Times New Roman"/>
          <w:b/>
          <w:snapToGrid w:val="0"/>
          <w:color w:val="auto"/>
          <w:sz w:val="32"/>
          <w:szCs w:val="22"/>
          <w:highlight w:val="none"/>
        </w:rPr>
        <w:t>第四章</w:t>
      </w:r>
      <w:bookmarkStart w:id="209" w:name="_Hlt87793853"/>
      <w:bookmarkEnd w:id="209"/>
      <w:r>
        <w:rPr>
          <w:rFonts w:hint="eastAsia" w:ascii="Times New Roman"/>
          <w:b/>
          <w:snapToGrid w:val="0"/>
          <w:color w:val="auto"/>
          <w:sz w:val="32"/>
          <w:szCs w:val="22"/>
          <w:highlight w:val="none"/>
        </w:rPr>
        <w:t xml:space="preserve"> 技术要求</w:t>
      </w:r>
      <w:bookmarkEnd w:id="205"/>
      <w:bookmarkEnd w:id="206"/>
      <w:bookmarkEnd w:id="207"/>
    </w:p>
    <w:bookmarkEnd w:id="208"/>
    <w:p w14:paraId="69F644B1">
      <w:pPr>
        <w:wordWrap w:val="0"/>
        <w:adjustRightInd w:val="0"/>
        <w:snapToGrid w:val="0"/>
        <w:spacing w:line="440" w:lineRule="exact"/>
        <w:rPr>
          <w:rFonts w:hint="eastAsia" w:hAnsi="宋体" w:cs="宋体"/>
          <w:bCs/>
          <w:snapToGrid w:val="0"/>
          <w:color w:val="auto"/>
          <w:kern w:val="0"/>
          <w:highlight w:val="none"/>
        </w:rPr>
      </w:pPr>
      <w:bookmarkStart w:id="210" w:name="_Hlt68774758"/>
      <w:bookmarkEnd w:id="210"/>
      <w:bookmarkStart w:id="211" w:name="_Hlt87793346"/>
      <w:bookmarkEnd w:id="211"/>
      <w:bookmarkStart w:id="212" w:name="_Hlt69116854"/>
      <w:bookmarkEnd w:id="212"/>
      <w:bookmarkStart w:id="213" w:name="_Hlt69357851"/>
      <w:bookmarkEnd w:id="213"/>
      <w:bookmarkStart w:id="214" w:name="_Hlt87793370"/>
      <w:bookmarkEnd w:id="214"/>
      <w:bookmarkStart w:id="215" w:name="_Hlt69359335"/>
      <w:bookmarkEnd w:id="215"/>
      <w:bookmarkStart w:id="216" w:name="_Hlt66104926"/>
      <w:bookmarkEnd w:id="216"/>
      <w:bookmarkStart w:id="217" w:name="_Hlt69265216"/>
      <w:bookmarkEnd w:id="217"/>
      <w:bookmarkStart w:id="218" w:name="_Hlt75685840"/>
      <w:bookmarkEnd w:id="218"/>
      <w:bookmarkStart w:id="219" w:name="_Hlt80411122"/>
      <w:bookmarkEnd w:id="219"/>
      <w:bookmarkStart w:id="220" w:name="_Hlt69358207"/>
      <w:bookmarkEnd w:id="220"/>
      <w:bookmarkStart w:id="221" w:name="_Toc2392"/>
      <w:bookmarkStart w:id="222" w:name="_Toc7515"/>
    </w:p>
    <w:bookmarkEnd w:id="221"/>
    <w:bookmarkEnd w:id="222"/>
    <w:p w14:paraId="1ECFD6A4">
      <w:pPr>
        <w:keepNext w:val="0"/>
        <w:keepLines w:val="0"/>
        <w:pageBreakBefore w:val="0"/>
        <w:kinsoku/>
        <w:wordWrap w:val="0"/>
        <w:overflowPunct/>
        <w:topLinePunct w:val="0"/>
        <w:bidi w:val="0"/>
        <w:adjustRightInd w:val="0"/>
        <w:snapToGrid w:val="0"/>
        <w:spacing w:line="500" w:lineRule="exact"/>
        <w:ind w:firstLine="482" w:firstLineChars="200"/>
        <w:outlineLvl w:val="9"/>
        <w:rPr>
          <w:rFonts w:hint="eastAsia" w:ascii="宋体" w:hAnsi="宋体" w:eastAsia="宋体" w:cs="宋体"/>
          <w:b/>
          <w:snapToGrid w:val="0"/>
          <w:color w:val="auto"/>
          <w:kern w:val="0"/>
          <w:highlight w:val="none"/>
        </w:rPr>
      </w:pPr>
      <w:bookmarkStart w:id="223" w:name="_Hlt69116863"/>
      <w:bookmarkEnd w:id="223"/>
      <w:bookmarkStart w:id="224" w:name="_Hlt69635247"/>
      <w:bookmarkEnd w:id="224"/>
      <w:bookmarkStart w:id="225" w:name="_Hlt69358336"/>
      <w:bookmarkEnd w:id="225"/>
      <w:bookmarkStart w:id="226" w:name="_Hlt69338190"/>
      <w:bookmarkEnd w:id="226"/>
      <w:bookmarkStart w:id="227" w:name="_Hlt69265207"/>
      <w:bookmarkEnd w:id="227"/>
      <w:bookmarkStart w:id="228" w:name="_Hlt66848640"/>
      <w:bookmarkEnd w:id="228"/>
      <w:bookmarkStart w:id="229" w:name="_Toc25992"/>
      <w:bookmarkStart w:id="230" w:name="_Toc29213"/>
      <w:bookmarkStart w:id="231" w:name="_Toc29899"/>
      <w:bookmarkStart w:id="232" w:name="_Toc22126"/>
      <w:bookmarkStart w:id="233" w:name="_Toc16011"/>
      <w:bookmarkStart w:id="234" w:name="_Hlt69698785"/>
      <w:r>
        <w:rPr>
          <w:rFonts w:hint="eastAsia" w:ascii="宋体" w:hAnsi="宋体" w:eastAsia="宋体" w:cs="宋体"/>
          <w:b/>
          <w:snapToGrid w:val="0"/>
          <w:color w:val="auto"/>
          <w:kern w:val="0"/>
          <w:highlight w:val="none"/>
        </w:rPr>
        <w:t>1．房屋建筑工程建设项目</w:t>
      </w:r>
      <w:bookmarkEnd w:id="229"/>
      <w:bookmarkEnd w:id="230"/>
      <w:bookmarkEnd w:id="231"/>
      <w:bookmarkEnd w:id="232"/>
    </w:p>
    <w:p w14:paraId="4B9FF912">
      <w:pPr>
        <w:keepNext w:val="0"/>
        <w:keepLines w:val="0"/>
        <w:pageBreakBefore w:val="0"/>
        <w:widowControl w:val="0"/>
        <w:kinsoku/>
        <w:wordWrap w:val="0"/>
        <w:overflowPunct/>
        <w:topLinePunct w:val="0"/>
        <w:autoSpaceDE/>
        <w:autoSpaceDN/>
        <w:bidi w:val="0"/>
        <w:adjustRightInd w:val="0"/>
        <w:snapToGrid w:val="0"/>
        <w:spacing w:before="0" w:after="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lang w:eastAsia="zh-CN"/>
        </w:rPr>
      </w:pPr>
      <w:bookmarkStart w:id="235" w:name="_Hlt69359086"/>
      <w:bookmarkEnd w:id="235"/>
      <w:bookmarkStart w:id="236" w:name="_Hlt69116858"/>
      <w:bookmarkEnd w:id="236"/>
      <w:bookmarkStart w:id="237" w:name="_Hlt69359245"/>
      <w:bookmarkEnd w:id="237"/>
      <w:bookmarkStart w:id="238" w:name="_Hlt69635252"/>
      <w:bookmarkEnd w:id="238"/>
      <w:bookmarkStart w:id="239" w:name="_Hlt69359243"/>
      <w:bookmarkEnd w:id="239"/>
      <w:bookmarkStart w:id="240" w:name="_Hlt78709799"/>
      <w:bookmarkEnd w:id="240"/>
      <w:bookmarkStart w:id="241" w:name="_Hlt69358458"/>
      <w:bookmarkEnd w:id="241"/>
      <w:r>
        <w:rPr>
          <w:rFonts w:hint="eastAsia" w:ascii="宋体" w:hAnsi="宋体" w:eastAsia="宋体" w:cs="宋体"/>
          <w:b w:val="0"/>
          <w:bCs/>
          <w:caps w:val="0"/>
          <w:smallCaps w:val="0"/>
          <w:snapToGrid w:val="0"/>
          <w:color w:val="auto"/>
          <w:spacing w:val="0"/>
          <w:kern w:val="0"/>
          <w:highlight w:val="none"/>
          <w:lang w:eastAsia="zh-CN"/>
        </w:rPr>
        <w:t>房屋建筑工程建设项目必须执行的现行技术规范，包括且不限于：</w:t>
      </w:r>
    </w:p>
    <w:p w14:paraId="6EFD45B4">
      <w:pPr>
        <w:keepNext w:val="0"/>
        <w:keepLines w:val="0"/>
        <w:pageBreakBefore w:val="0"/>
        <w:widowControl w:val="0"/>
        <w:kinsoku/>
        <w:wordWrap w:val="0"/>
        <w:overflowPunct/>
        <w:topLinePunct w:val="0"/>
        <w:autoSpaceDE/>
        <w:autoSpaceDN/>
        <w:bidi w:val="0"/>
        <w:adjustRightInd w:val="0"/>
        <w:snapToGrid w:val="0"/>
        <w:spacing w:before="0" w:after="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1</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《建筑工程施工质量验收统一标准》；</w:t>
      </w:r>
    </w:p>
    <w:p w14:paraId="2AFE1AB6">
      <w:pPr>
        <w:keepNext w:val="0"/>
        <w:keepLines w:val="0"/>
        <w:pageBreakBefore w:val="0"/>
        <w:widowControl w:val="0"/>
        <w:kinsoku/>
        <w:wordWrap w:val="0"/>
        <w:overflowPunct/>
        <w:topLinePunct w:val="0"/>
        <w:autoSpaceDE/>
        <w:autoSpaceDN/>
        <w:bidi w:val="0"/>
        <w:adjustRightInd w:val="0"/>
        <w:snapToGrid w:val="0"/>
        <w:spacing w:before="0" w:after="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2</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《建筑地基基础工程施工质量验收规范》；</w:t>
      </w:r>
    </w:p>
    <w:p w14:paraId="2382E13A">
      <w:pPr>
        <w:keepNext w:val="0"/>
        <w:keepLines w:val="0"/>
        <w:pageBreakBefore w:val="0"/>
        <w:widowControl w:val="0"/>
        <w:kinsoku/>
        <w:wordWrap w:val="0"/>
        <w:overflowPunct/>
        <w:topLinePunct w:val="0"/>
        <w:autoSpaceDE/>
        <w:autoSpaceDN/>
        <w:bidi w:val="0"/>
        <w:adjustRightInd w:val="0"/>
        <w:snapToGrid w:val="0"/>
        <w:spacing w:before="0" w:after="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3</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《砌体工程施工质量验收规范》；</w:t>
      </w:r>
    </w:p>
    <w:p w14:paraId="2A76B625">
      <w:pPr>
        <w:keepNext w:val="0"/>
        <w:keepLines w:val="0"/>
        <w:pageBreakBefore w:val="0"/>
        <w:widowControl w:val="0"/>
        <w:kinsoku/>
        <w:wordWrap w:val="0"/>
        <w:overflowPunct/>
        <w:topLinePunct w:val="0"/>
        <w:autoSpaceDE/>
        <w:autoSpaceDN/>
        <w:bidi w:val="0"/>
        <w:adjustRightInd w:val="0"/>
        <w:snapToGrid w:val="0"/>
        <w:spacing w:before="0" w:after="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4</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《混凝土结构工程施工质量验收规范》；</w:t>
      </w:r>
    </w:p>
    <w:p w14:paraId="5ED1B4E9">
      <w:pPr>
        <w:keepNext w:val="0"/>
        <w:keepLines w:val="0"/>
        <w:pageBreakBefore w:val="0"/>
        <w:widowControl w:val="0"/>
        <w:kinsoku/>
        <w:wordWrap w:val="0"/>
        <w:overflowPunct/>
        <w:topLinePunct w:val="0"/>
        <w:autoSpaceDE/>
        <w:autoSpaceDN/>
        <w:bidi w:val="0"/>
        <w:adjustRightInd w:val="0"/>
        <w:snapToGrid w:val="0"/>
        <w:spacing w:before="0" w:after="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5</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《屋面工程质量验收规范》；</w:t>
      </w:r>
    </w:p>
    <w:p w14:paraId="33A489D3">
      <w:pPr>
        <w:keepNext w:val="0"/>
        <w:keepLines w:val="0"/>
        <w:pageBreakBefore w:val="0"/>
        <w:widowControl w:val="0"/>
        <w:kinsoku/>
        <w:wordWrap w:val="0"/>
        <w:overflowPunct/>
        <w:topLinePunct w:val="0"/>
        <w:autoSpaceDE/>
        <w:autoSpaceDN/>
        <w:bidi w:val="0"/>
        <w:adjustRightInd w:val="0"/>
        <w:snapToGrid w:val="0"/>
        <w:spacing w:before="0" w:after="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6</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《地下防水工程质量验收规范》；</w:t>
      </w:r>
    </w:p>
    <w:p w14:paraId="4E6FF6BF">
      <w:pPr>
        <w:keepNext w:val="0"/>
        <w:keepLines w:val="0"/>
        <w:pageBreakBefore w:val="0"/>
        <w:widowControl w:val="0"/>
        <w:kinsoku/>
        <w:wordWrap w:val="0"/>
        <w:overflowPunct/>
        <w:topLinePunct w:val="0"/>
        <w:autoSpaceDE/>
        <w:autoSpaceDN/>
        <w:bidi w:val="0"/>
        <w:adjustRightInd w:val="0"/>
        <w:snapToGrid w:val="0"/>
        <w:spacing w:before="0" w:after="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7</w:t>
      </w:r>
      <w:r>
        <w:rPr>
          <w:rFonts w:hint="eastAsia" w:ascii="宋体" w:hAnsi="宋体" w:eastAsia="宋体" w:cs="宋体"/>
          <w:b w:val="0"/>
          <w:bCs/>
          <w:caps w:val="0"/>
          <w:smallCaps w:val="0"/>
          <w:snapToGrid w:val="0"/>
          <w:color w:val="auto"/>
          <w:spacing w:val="0"/>
          <w:kern w:val="0"/>
          <w:highlight w:val="none"/>
          <w:lang w:eastAsia="zh-CN"/>
        </w:rPr>
        <w:t>）</w:t>
      </w:r>
      <w:bookmarkStart w:id="242" w:name="_Hlt78795211"/>
      <w:bookmarkEnd w:id="242"/>
      <w:r>
        <w:rPr>
          <w:rFonts w:hint="eastAsia" w:ascii="宋体" w:hAnsi="宋体" w:eastAsia="宋体" w:cs="宋体"/>
          <w:b w:val="0"/>
          <w:bCs/>
          <w:caps w:val="0"/>
          <w:smallCaps w:val="0"/>
          <w:snapToGrid w:val="0"/>
          <w:color w:val="auto"/>
          <w:spacing w:val="0"/>
          <w:kern w:val="0"/>
          <w:highlight w:val="none"/>
        </w:rPr>
        <w:t>《建筑地面工程施工质量验收规范》；</w:t>
      </w:r>
    </w:p>
    <w:p w14:paraId="39CE731D">
      <w:pPr>
        <w:keepNext w:val="0"/>
        <w:keepLines w:val="0"/>
        <w:pageBreakBefore w:val="0"/>
        <w:widowControl w:val="0"/>
        <w:kinsoku/>
        <w:wordWrap w:val="0"/>
        <w:overflowPunct/>
        <w:topLinePunct w:val="0"/>
        <w:autoSpaceDE/>
        <w:autoSpaceDN/>
        <w:bidi w:val="0"/>
        <w:adjustRightInd w:val="0"/>
        <w:snapToGrid w:val="0"/>
        <w:spacing w:before="0" w:after="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8</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《建筑装饰装修工程施工质量验收规范》；</w:t>
      </w:r>
    </w:p>
    <w:p w14:paraId="7C04B749">
      <w:pPr>
        <w:keepNext w:val="0"/>
        <w:keepLines w:val="0"/>
        <w:pageBreakBefore w:val="0"/>
        <w:widowControl w:val="0"/>
        <w:kinsoku/>
        <w:wordWrap w:val="0"/>
        <w:overflowPunct/>
        <w:topLinePunct w:val="0"/>
        <w:autoSpaceDE/>
        <w:autoSpaceDN/>
        <w:bidi w:val="0"/>
        <w:adjustRightInd w:val="0"/>
        <w:snapToGrid w:val="0"/>
        <w:spacing w:before="0" w:after="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9</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《建筑给排水及采暖工程施工质量验收规范》；</w:t>
      </w:r>
    </w:p>
    <w:p w14:paraId="1A832710">
      <w:pPr>
        <w:keepNext w:val="0"/>
        <w:keepLines w:val="0"/>
        <w:pageBreakBefore w:val="0"/>
        <w:widowControl w:val="0"/>
        <w:kinsoku/>
        <w:wordWrap w:val="0"/>
        <w:overflowPunct/>
        <w:topLinePunct w:val="0"/>
        <w:autoSpaceDE/>
        <w:autoSpaceDN/>
        <w:bidi w:val="0"/>
        <w:adjustRightInd w:val="0"/>
        <w:snapToGrid w:val="0"/>
        <w:spacing w:before="0" w:after="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10</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《建筑电气工程施工质量验收规范》；</w:t>
      </w:r>
    </w:p>
    <w:p w14:paraId="3E48EFCD">
      <w:pPr>
        <w:keepNext w:val="0"/>
        <w:keepLines w:val="0"/>
        <w:pageBreakBefore w:val="0"/>
        <w:widowControl w:val="0"/>
        <w:kinsoku/>
        <w:wordWrap w:val="0"/>
        <w:overflowPunct/>
        <w:topLinePunct w:val="0"/>
        <w:autoSpaceDE/>
        <w:autoSpaceDN/>
        <w:bidi w:val="0"/>
        <w:adjustRightInd w:val="0"/>
        <w:snapToGrid w:val="0"/>
        <w:spacing w:before="0" w:after="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lang w:val="en-US" w:eastAsia="zh-CN"/>
        </w:rPr>
      </w:pPr>
      <w:r>
        <w:rPr>
          <w:rFonts w:hint="eastAsia" w:ascii="宋体" w:hAnsi="宋体" w:eastAsia="宋体" w:cs="宋体"/>
          <w:b w:val="0"/>
          <w:bCs/>
          <w:caps w:val="0"/>
          <w:smallCaps w:val="0"/>
          <w:snapToGrid w:val="0"/>
          <w:color w:val="auto"/>
          <w:spacing w:val="0"/>
          <w:kern w:val="0"/>
          <w:highlight w:val="none"/>
          <w:lang w:val="en-US" w:eastAsia="zh-CN"/>
        </w:rPr>
        <w:t>（11）《住建部绿色建筑评价标准》；</w:t>
      </w:r>
    </w:p>
    <w:p w14:paraId="51C413A4">
      <w:pPr>
        <w:keepNext w:val="0"/>
        <w:keepLines w:val="0"/>
        <w:pageBreakBefore w:val="0"/>
        <w:widowControl w:val="0"/>
        <w:kinsoku/>
        <w:wordWrap w:val="0"/>
        <w:overflowPunct/>
        <w:topLinePunct w:val="0"/>
        <w:autoSpaceDE/>
        <w:autoSpaceDN/>
        <w:bidi w:val="0"/>
        <w:adjustRightInd w:val="0"/>
        <w:snapToGrid w:val="0"/>
        <w:spacing w:before="0" w:after="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lang w:val="en-US" w:eastAsia="zh-CN"/>
        </w:rPr>
      </w:pPr>
      <w:r>
        <w:rPr>
          <w:rFonts w:hint="eastAsia" w:ascii="宋体" w:hAnsi="宋体" w:eastAsia="宋体" w:cs="宋体"/>
          <w:b w:val="0"/>
          <w:bCs/>
          <w:caps w:val="0"/>
          <w:smallCaps w:val="0"/>
          <w:snapToGrid w:val="0"/>
          <w:color w:val="auto"/>
          <w:spacing w:val="0"/>
          <w:kern w:val="0"/>
          <w:highlight w:val="none"/>
          <w:lang w:val="en-US" w:eastAsia="zh-CN"/>
        </w:rPr>
        <w:t>（12）《建筑节能与可再生能源利用通用规范》（GB55015-2021）；</w:t>
      </w:r>
    </w:p>
    <w:p w14:paraId="42DB23AA">
      <w:pPr>
        <w:keepNext w:val="0"/>
        <w:keepLines w:val="0"/>
        <w:pageBreakBefore w:val="0"/>
        <w:widowControl w:val="0"/>
        <w:kinsoku/>
        <w:wordWrap w:val="0"/>
        <w:overflowPunct/>
        <w:topLinePunct w:val="0"/>
        <w:autoSpaceDE/>
        <w:autoSpaceDN/>
        <w:bidi w:val="0"/>
        <w:adjustRightInd w:val="0"/>
        <w:snapToGrid w:val="0"/>
        <w:spacing w:before="0" w:after="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lang w:val="en-US" w:eastAsia="zh-CN"/>
        </w:rPr>
      </w:pPr>
      <w:r>
        <w:rPr>
          <w:rFonts w:hint="eastAsia" w:ascii="宋体" w:hAnsi="宋体" w:eastAsia="宋体" w:cs="宋体"/>
          <w:b w:val="0"/>
          <w:bCs/>
          <w:caps w:val="0"/>
          <w:smallCaps w:val="0"/>
          <w:snapToGrid w:val="0"/>
          <w:color w:val="auto"/>
          <w:spacing w:val="0"/>
          <w:kern w:val="0"/>
          <w:highlight w:val="none"/>
          <w:lang w:val="en-US" w:eastAsia="zh-CN"/>
        </w:rPr>
        <w:t>（13）《建筑环境通用规范》；</w:t>
      </w:r>
    </w:p>
    <w:p w14:paraId="37CBC5FF">
      <w:pPr>
        <w:keepNext w:val="0"/>
        <w:keepLines w:val="0"/>
        <w:pageBreakBefore w:val="0"/>
        <w:widowControl w:val="0"/>
        <w:kinsoku/>
        <w:wordWrap w:val="0"/>
        <w:overflowPunct/>
        <w:topLinePunct w:val="0"/>
        <w:autoSpaceDE/>
        <w:autoSpaceDN/>
        <w:bidi w:val="0"/>
        <w:adjustRightInd w:val="0"/>
        <w:snapToGrid w:val="0"/>
        <w:spacing w:before="0" w:after="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lang w:val="en-US" w:eastAsia="zh-CN"/>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14</w:t>
      </w:r>
      <w:r>
        <w:rPr>
          <w:rFonts w:hint="eastAsia" w:ascii="宋体" w:hAnsi="宋体" w:eastAsia="宋体" w:cs="宋体"/>
          <w:b w:val="0"/>
          <w:bCs/>
          <w:caps w:val="0"/>
          <w:smallCaps w:val="0"/>
          <w:snapToGrid w:val="0"/>
          <w:color w:val="auto"/>
          <w:spacing w:val="0"/>
          <w:kern w:val="0"/>
          <w:highlight w:val="none"/>
          <w:lang w:eastAsia="zh-CN"/>
        </w:rPr>
        <w:t>）《广东省住房和城乡建设厅绿色施工导则》；</w:t>
      </w:r>
    </w:p>
    <w:p w14:paraId="45C90515">
      <w:pPr>
        <w:keepNext w:val="0"/>
        <w:keepLines w:val="0"/>
        <w:pageBreakBefore w:val="0"/>
        <w:widowControl w:val="0"/>
        <w:kinsoku/>
        <w:wordWrap w:val="0"/>
        <w:overflowPunct/>
        <w:topLinePunct w:val="0"/>
        <w:autoSpaceDE/>
        <w:autoSpaceDN/>
        <w:bidi w:val="0"/>
        <w:adjustRightInd w:val="0"/>
        <w:snapToGrid w:val="0"/>
        <w:spacing w:before="0" w:after="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lang w:eastAsia="zh-CN"/>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15</w:t>
      </w:r>
      <w:r>
        <w:rPr>
          <w:rFonts w:hint="eastAsia" w:ascii="宋体" w:hAnsi="宋体" w:eastAsia="宋体" w:cs="宋体"/>
          <w:b w:val="0"/>
          <w:bCs/>
          <w:caps w:val="0"/>
          <w:smallCaps w:val="0"/>
          <w:snapToGrid w:val="0"/>
          <w:color w:val="auto"/>
          <w:spacing w:val="0"/>
          <w:kern w:val="0"/>
          <w:highlight w:val="none"/>
          <w:lang w:eastAsia="zh-CN"/>
        </w:rPr>
        <w:t>）《广东省建筑工程绿色施工评价标准》；</w:t>
      </w:r>
    </w:p>
    <w:p w14:paraId="56DD4586">
      <w:pPr>
        <w:keepNext w:val="0"/>
        <w:keepLines w:val="0"/>
        <w:pageBreakBefore w:val="0"/>
        <w:widowControl w:val="0"/>
        <w:kinsoku/>
        <w:wordWrap w:val="0"/>
        <w:overflowPunct/>
        <w:topLinePunct w:val="0"/>
        <w:autoSpaceDE/>
        <w:autoSpaceDN/>
        <w:bidi w:val="0"/>
        <w:adjustRightInd w:val="0"/>
        <w:snapToGrid w:val="0"/>
        <w:spacing w:before="0" w:after="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lang w:val="en-US" w:eastAsia="zh-CN"/>
        </w:rPr>
      </w:pPr>
      <w:r>
        <w:rPr>
          <w:rFonts w:hint="eastAsia" w:ascii="宋体" w:hAnsi="宋体" w:eastAsia="宋体" w:cs="宋体"/>
          <w:b w:val="0"/>
          <w:bCs/>
          <w:caps w:val="0"/>
          <w:smallCaps w:val="0"/>
          <w:snapToGrid w:val="0"/>
          <w:color w:val="auto"/>
          <w:spacing w:val="0"/>
          <w:kern w:val="0"/>
          <w:highlight w:val="none"/>
          <w:lang w:val="en-US" w:eastAsia="zh-CN"/>
        </w:rPr>
        <w:t>（16）《广东省建筑节能与绿色建筑工程施工质量验收规范》</w:t>
      </w:r>
    </w:p>
    <w:p w14:paraId="45654C5C">
      <w:pPr>
        <w:keepNext w:val="0"/>
        <w:keepLines w:val="0"/>
        <w:pageBreakBefore w:val="0"/>
        <w:widowControl w:val="0"/>
        <w:kinsoku/>
        <w:wordWrap w:val="0"/>
        <w:overflowPunct/>
        <w:topLinePunct w:val="0"/>
        <w:autoSpaceDE/>
        <w:autoSpaceDN/>
        <w:bidi w:val="0"/>
        <w:adjustRightInd w:val="0"/>
        <w:snapToGrid w:val="0"/>
        <w:spacing w:before="0" w:after="0" w:line="500" w:lineRule="exact"/>
        <w:ind w:right="0" w:rightChars="0" w:firstLine="480" w:firstLineChars="200"/>
        <w:jc w:val="both"/>
        <w:textAlignment w:val="auto"/>
        <w:outlineLvl w:val="9"/>
        <w:rPr>
          <w:rFonts w:hint="eastAsia" w:ascii="宋体" w:hAnsi="宋体" w:eastAsia="宋体" w:cs="宋体"/>
          <w:bCs/>
          <w:snapToGrid w:val="0"/>
          <w:color w:val="auto"/>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17</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其他现行国家</w:t>
      </w:r>
      <w:r>
        <w:rPr>
          <w:rFonts w:hint="eastAsia" w:ascii="宋体" w:hAnsi="宋体" w:eastAsia="宋体" w:cs="宋体"/>
          <w:b w:val="0"/>
          <w:bCs/>
          <w:caps w:val="0"/>
          <w:smallCaps w:val="0"/>
          <w:snapToGrid w:val="0"/>
          <w:color w:val="auto"/>
          <w:spacing w:val="0"/>
          <w:kern w:val="0"/>
          <w:highlight w:val="none"/>
          <w:lang w:eastAsia="zh-CN"/>
        </w:rPr>
        <w:t>、广东省关于房建工程的</w:t>
      </w:r>
      <w:r>
        <w:rPr>
          <w:rFonts w:hint="eastAsia" w:ascii="宋体" w:hAnsi="宋体" w:eastAsia="宋体" w:cs="宋体"/>
          <w:b w:val="0"/>
          <w:bCs/>
          <w:caps w:val="0"/>
          <w:smallCaps w:val="0"/>
          <w:snapToGrid w:val="0"/>
          <w:color w:val="auto"/>
          <w:spacing w:val="0"/>
          <w:kern w:val="0"/>
          <w:highlight w:val="none"/>
        </w:rPr>
        <w:t>施工</w:t>
      </w:r>
      <w:r>
        <w:rPr>
          <w:rFonts w:hint="eastAsia" w:ascii="宋体" w:hAnsi="宋体" w:eastAsia="宋体" w:cs="宋体"/>
          <w:b w:val="0"/>
          <w:bCs/>
          <w:caps w:val="0"/>
          <w:smallCaps w:val="0"/>
          <w:snapToGrid w:val="0"/>
          <w:color w:val="auto"/>
          <w:spacing w:val="0"/>
          <w:kern w:val="0"/>
          <w:highlight w:val="none"/>
          <w:lang w:eastAsia="zh-CN"/>
        </w:rPr>
        <w:t>及验收</w:t>
      </w:r>
      <w:r>
        <w:rPr>
          <w:rFonts w:hint="eastAsia" w:ascii="宋体" w:hAnsi="宋体" w:eastAsia="宋体" w:cs="宋体"/>
          <w:b w:val="0"/>
          <w:bCs/>
          <w:caps w:val="0"/>
          <w:smallCaps w:val="0"/>
          <w:snapToGrid w:val="0"/>
          <w:color w:val="auto"/>
          <w:spacing w:val="0"/>
          <w:kern w:val="0"/>
          <w:highlight w:val="none"/>
        </w:rPr>
        <w:t>规范</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定额、</w:t>
      </w:r>
      <w:r>
        <w:rPr>
          <w:rFonts w:hint="eastAsia" w:ascii="宋体" w:hAnsi="宋体" w:eastAsia="宋体" w:cs="宋体"/>
          <w:b w:val="0"/>
          <w:bCs/>
          <w:caps w:val="0"/>
          <w:smallCaps w:val="0"/>
          <w:snapToGrid w:val="0"/>
          <w:color w:val="auto"/>
          <w:spacing w:val="0"/>
          <w:kern w:val="0"/>
          <w:highlight w:val="none"/>
          <w:lang w:eastAsia="zh-CN"/>
        </w:rPr>
        <w:t>规程、</w:t>
      </w:r>
      <w:r>
        <w:rPr>
          <w:rFonts w:hint="eastAsia" w:ascii="宋体" w:hAnsi="宋体" w:eastAsia="宋体" w:cs="宋体"/>
          <w:b w:val="0"/>
          <w:bCs/>
          <w:caps w:val="0"/>
          <w:smallCaps w:val="0"/>
          <w:snapToGrid w:val="0"/>
          <w:color w:val="auto"/>
          <w:spacing w:val="0"/>
          <w:kern w:val="0"/>
          <w:highlight w:val="none"/>
        </w:rPr>
        <w:t>标准。</w:t>
      </w:r>
    </w:p>
    <w:p w14:paraId="019DA053">
      <w:pPr>
        <w:keepNext w:val="0"/>
        <w:keepLines w:val="0"/>
        <w:pageBreakBefore w:val="0"/>
        <w:kinsoku/>
        <w:wordWrap w:val="0"/>
        <w:overflowPunct/>
        <w:topLinePunct w:val="0"/>
        <w:bidi w:val="0"/>
        <w:adjustRightInd w:val="0"/>
        <w:snapToGrid w:val="0"/>
        <w:spacing w:line="500" w:lineRule="exact"/>
        <w:ind w:firstLine="482" w:firstLineChars="200"/>
        <w:outlineLvl w:val="9"/>
        <w:rPr>
          <w:rFonts w:hint="eastAsia" w:ascii="宋体" w:hAnsi="宋体" w:eastAsia="宋体" w:cs="宋体"/>
          <w:bCs/>
          <w:snapToGrid w:val="0"/>
          <w:color w:val="auto"/>
          <w:kern w:val="0"/>
          <w:highlight w:val="none"/>
        </w:rPr>
      </w:pPr>
      <w:bookmarkStart w:id="243" w:name="_Toc3631"/>
      <w:bookmarkStart w:id="244" w:name="_Toc23789"/>
      <w:bookmarkStart w:id="245" w:name="_Toc2706"/>
      <w:bookmarkStart w:id="246" w:name="_Toc16196"/>
      <w:r>
        <w:rPr>
          <w:rFonts w:hint="eastAsia" w:ascii="宋体" w:hAnsi="宋体" w:eastAsia="宋体" w:cs="宋体"/>
          <w:b/>
          <w:snapToGrid w:val="0"/>
          <w:color w:val="auto"/>
          <w:kern w:val="0"/>
          <w:highlight w:val="none"/>
        </w:rPr>
        <w:t>2．市政基础设施工程建设项目</w:t>
      </w:r>
      <w:bookmarkEnd w:id="243"/>
      <w:bookmarkEnd w:id="244"/>
      <w:bookmarkEnd w:id="245"/>
      <w:bookmarkEnd w:id="246"/>
    </w:p>
    <w:p w14:paraId="499DBC66">
      <w:pPr>
        <w:keepNext w:val="0"/>
        <w:keepLines w:val="0"/>
        <w:pageBreakBefore w:val="0"/>
        <w:kinsoku/>
        <w:wordWrap w:val="0"/>
        <w:overflowPunct/>
        <w:topLinePunct w:val="0"/>
        <w:bidi w:val="0"/>
        <w:adjustRightInd w:val="0"/>
        <w:snapToGrid w:val="0"/>
        <w:spacing w:line="500" w:lineRule="exact"/>
        <w:ind w:firstLine="480" w:firstLineChars="200"/>
        <w:rPr>
          <w:rFonts w:hint="eastAsia" w:ascii="宋体" w:hAnsi="宋体" w:eastAsia="宋体" w:cs="宋体"/>
          <w:b w:val="0"/>
          <w:bCs/>
          <w:snapToGrid w:val="0"/>
          <w:color w:val="auto"/>
          <w:kern w:val="0"/>
          <w:szCs w:val="28"/>
          <w:highlight w:val="none"/>
        </w:rPr>
      </w:pPr>
      <w:r>
        <w:rPr>
          <w:rFonts w:hint="eastAsia" w:ascii="宋体" w:hAnsi="宋体" w:eastAsia="宋体" w:cs="宋体"/>
          <w:b w:val="0"/>
          <w:bCs/>
          <w:snapToGrid w:val="0"/>
          <w:color w:val="auto"/>
          <w:kern w:val="0"/>
          <w:highlight w:val="none"/>
        </w:rPr>
        <w:t>市政基础设施工程建设项目必须执行的现行技术规范，包括且不限于：</w:t>
      </w:r>
    </w:p>
    <w:p w14:paraId="444FEA19">
      <w:pPr>
        <w:keepNext w:val="0"/>
        <w:keepLines w:val="0"/>
        <w:pageBreakBefore w:val="0"/>
        <w:widowControl w:val="0"/>
        <w:kinsoku/>
        <w:wordWrap w:val="0"/>
        <w:overflowPunct/>
        <w:topLinePunct w:val="0"/>
        <w:autoSpaceDE/>
        <w:autoSpaceDN/>
        <w:bidi w:val="0"/>
        <w:adjustRightInd w:val="0"/>
        <w:snapToGrid w:val="0"/>
        <w:spacing w:before="0" w:after="0" w:line="500" w:lineRule="exact"/>
        <w:ind w:right="0" w:rightChars="0" w:firstLine="480" w:firstLineChars="200"/>
        <w:textAlignment w:val="auto"/>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szCs w:val="28"/>
          <w:highlight w:val="none"/>
          <w:lang w:eastAsia="zh-CN"/>
        </w:rPr>
        <w:t>（</w:t>
      </w:r>
      <w:r>
        <w:rPr>
          <w:rFonts w:hint="eastAsia" w:ascii="宋体" w:hAnsi="宋体" w:eastAsia="宋体" w:cs="宋体"/>
          <w:b w:val="0"/>
          <w:bCs/>
          <w:caps w:val="0"/>
          <w:smallCaps w:val="0"/>
          <w:snapToGrid w:val="0"/>
          <w:color w:val="auto"/>
          <w:spacing w:val="0"/>
          <w:kern w:val="0"/>
          <w:szCs w:val="28"/>
          <w:highlight w:val="none"/>
          <w:lang w:val="en-US" w:eastAsia="zh-CN"/>
        </w:rPr>
        <w:t>1</w:t>
      </w:r>
      <w:r>
        <w:rPr>
          <w:rFonts w:hint="eastAsia" w:ascii="宋体" w:hAnsi="宋体" w:eastAsia="宋体" w:cs="宋体"/>
          <w:b w:val="0"/>
          <w:bCs/>
          <w:caps w:val="0"/>
          <w:smallCaps w:val="0"/>
          <w:snapToGrid w:val="0"/>
          <w:color w:val="auto"/>
          <w:spacing w:val="0"/>
          <w:kern w:val="0"/>
          <w:szCs w:val="28"/>
          <w:highlight w:val="none"/>
          <w:lang w:eastAsia="zh-CN"/>
        </w:rPr>
        <w:t>）</w:t>
      </w:r>
      <w:r>
        <w:rPr>
          <w:rFonts w:hint="eastAsia" w:ascii="宋体" w:hAnsi="宋体" w:eastAsia="宋体" w:cs="宋体"/>
          <w:b w:val="0"/>
          <w:bCs/>
          <w:caps w:val="0"/>
          <w:smallCaps w:val="0"/>
          <w:snapToGrid w:val="0"/>
          <w:color w:val="auto"/>
          <w:spacing w:val="0"/>
          <w:kern w:val="0"/>
          <w:szCs w:val="28"/>
          <w:highlight w:val="none"/>
        </w:rPr>
        <w:t>《公路路基施工技术规范》</w:t>
      </w:r>
      <w:r>
        <w:rPr>
          <w:rFonts w:hint="eastAsia" w:ascii="宋体" w:hAnsi="宋体" w:eastAsia="宋体" w:cs="宋体"/>
          <w:b w:val="0"/>
          <w:bCs/>
          <w:caps w:val="0"/>
          <w:smallCaps w:val="0"/>
          <w:snapToGrid w:val="0"/>
          <w:color w:val="auto"/>
          <w:spacing w:val="0"/>
          <w:kern w:val="0"/>
          <w:highlight w:val="none"/>
        </w:rPr>
        <w:t>；</w:t>
      </w:r>
    </w:p>
    <w:p w14:paraId="308030B2">
      <w:pPr>
        <w:keepNext w:val="0"/>
        <w:keepLines w:val="0"/>
        <w:pageBreakBefore w:val="0"/>
        <w:widowControl w:val="0"/>
        <w:kinsoku/>
        <w:wordWrap w:val="0"/>
        <w:overflowPunct/>
        <w:topLinePunct w:val="0"/>
        <w:autoSpaceDE/>
        <w:autoSpaceDN/>
        <w:bidi w:val="0"/>
        <w:adjustRightInd w:val="0"/>
        <w:snapToGrid w:val="0"/>
        <w:spacing w:before="0" w:after="0" w:line="500" w:lineRule="exact"/>
        <w:ind w:right="0" w:rightChars="0" w:firstLine="480" w:firstLineChars="200"/>
        <w:textAlignment w:val="auto"/>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2</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《市政道路工程质量检验评定标准》；</w:t>
      </w:r>
    </w:p>
    <w:p w14:paraId="40CE13C2">
      <w:pPr>
        <w:keepNext w:val="0"/>
        <w:keepLines w:val="0"/>
        <w:pageBreakBefore w:val="0"/>
        <w:widowControl w:val="0"/>
        <w:kinsoku/>
        <w:wordWrap w:val="0"/>
        <w:overflowPunct/>
        <w:topLinePunct w:val="0"/>
        <w:autoSpaceDE/>
        <w:autoSpaceDN/>
        <w:bidi w:val="0"/>
        <w:adjustRightInd w:val="0"/>
        <w:snapToGrid w:val="0"/>
        <w:spacing w:before="0" w:after="0" w:line="500" w:lineRule="exact"/>
        <w:ind w:right="0" w:rightChars="0" w:firstLine="480" w:firstLineChars="200"/>
        <w:textAlignment w:val="auto"/>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3</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《市政排水管渠工程质量检验评定标准》；</w:t>
      </w:r>
    </w:p>
    <w:p w14:paraId="0BBF4B9D">
      <w:pPr>
        <w:keepNext w:val="0"/>
        <w:keepLines w:val="0"/>
        <w:pageBreakBefore w:val="0"/>
        <w:widowControl w:val="0"/>
        <w:kinsoku/>
        <w:wordWrap w:val="0"/>
        <w:overflowPunct/>
        <w:topLinePunct w:val="0"/>
        <w:autoSpaceDE/>
        <w:autoSpaceDN/>
        <w:bidi w:val="0"/>
        <w:adjustRightInd w:val="0"/>
        <w:snapToGrid w:val="0"/>
        <w:spacing w:before="0" w:after="0" w:line="500" w:lineRule="exact"/>
        <w:ind w:right="0" w:rightChars="0" w:firstLine="480" w:firstLineChars="200"/>
        <w:textAlignment w:val="auto"/>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4</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《给水排水管道工程施工及验收规范》；</w:t>
      </w:r>
    </w:p>
    <w:p w14:paraId="45EE277A">
      <w:pPr>
        <w:keepNext w:val="0"/>
        <w:keepLines w:val="0"/>
        <w:pageBreakBefore w:val="0"/>
        <w:widowControl w:val="0"/>
        <w:kinsoku/>
        <w:wordWrap w:val="0"/>
        <w:overflowPunct/>
        <w:topLinePunct w:val="0"/>
        <w:autoSpaceDE/>
        <w:autoSpaceDN/>
        <w:bidi w:val="0"/>
        <w:adjustRightInd w:val="0"/>
        <w:snapToGrid w:val="0"/>
        <w:spacing w:before="0" w:after="0" w:line="500" w:lineRule="exact"/>
        <w:ind w:right="0" w:rightChars="0" w:firstLine="480" w:firstLineChars="200"/>
        <w:textAlignment w:val="auto"/>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5</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《城市道路路基工程施工及验收规范》；</w:t>
      </w:r>
    </w:p>
    <w:p w14:paraId="3F50DB65">
      <w:pPr>
        <w:keepNext w:val="0"/>
        <w:keepLines w:val="0"/>
        <w:pageBreakBefore w:val="0"/>
        <w:widowControl w:val="0"/>
        <w:kinsoku/>
        <w:wordWrap w:val="0"/>
        <w:overflowPunct/>
        <w:topLinePunct w:val="0"/>
        <w:autoSpaceDE/>
        <w:autoSpaceDN/>
        <w:bidi w:val="0"/>
        <w:adjustRightInd w:val="0"/>
        <w:snapToGrid w:val="0"/>
        <w:spacing w:before="0" w:after="0" w:line="500" w:lineRule="exact"/>
        <w:ind w:right="0" w:rightChars="0" w:firstLine="480" w:firstLineChars="200"/>
        <w:textAlignment w:val="auto"/>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6</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《水泥砼路面施工及验收规范》；</w:t>
      </w:r>
    </w:p>
    <w:p w14:paraId="08D3BB49">
      <w:pPr>
        <w:keepNext w:val="0"/>
        <w:keepLines w:val="0"/>
        <w:pageBreakBefore w:val="0"/>
        <w:widowControl w:val="0"/>
        <w:kinsoku/>
        <w:wordWrap w:val="0"/>
        <w:overflowPunct/>
        <w:topLinePunct w:val="0"/>
        <w:autoSpaceDE/>
        <w:autoSpaceDN/>
        <w:bidi w:val="0"/>
        <w:adjustRightInd w:val="0"/>
        <w:snapToGrid w:val="0"/>
        <w:spacing w:before="0" w:after="0" w:line="500" w:lineRule="exact"/>
        <w:ind w:right="0" w:rightChars="0" w:firstLine="480" w:firstLineChars="200"/>
        <w:textAlignment w:val="auto"/>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7</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《公路水泥砼路面施工技术规范》；</w:t>
      </w:r>
    </w:p>
    <w:p w14:paraId="1D6C46CE">
      <w:pPr>
        <w:keepNext w:val="0"/>
        <w:keepLines w:val="0"/>
        <w:pageBreakBefore w:val="0"/>
        <w:widowControl w:val="0"/>
        <w:kinsoku/>
        <w:wordWrap w:val="0"/>
        <w:overflowPunct/>
        <w:topLinePunct w:val="0"/>
        <w:autoSpaceDE/>
        <w:autoSpaceDN/>
        <w:bidi w:val="0"/>
        <w:adjustRightInd w:val="0"/>
        <w:snapToGrid w:val="0"/>
        <w:spacing w:before="0" w:after="0" w:line="500" w:lineRule="exact"/>
        <w:ind w:right="0" w:rightChars="0" w:firstLine="480" w:firstLineChars="200"/>
        <w:textAlignment w:val="auto"/>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8</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《埋地硬聚氯乙烯排水管道工程技术规程》；</w:t>
      </w:r>
    </w:p>
    <w:p w14:paraId="6CA9A664">
      <w:pPr>
        <w:keepNext w:val="0"/>
        <w:keepLines w:val="0"/>
        <w:pageBreakBefore w:val="0"/>
        <w:widowControl w:val="0"/>
        <w:kinsoku/>
        <w:wordWrap w:val="0"/>
        <w:overflowPunct/>
        <w:topLinePunct w:val="0"/>
        <w:autoSpaceDE/>
        <w:autoSpaceDN/>
        <w:bidi w:val="0"/>
        <w:adjustRightInd w:val="0"/>
        <w:snapToGrid w:val="0"/>
        <w:spacing w:before="0" w:after="0" w:line="500" w:lineRule="exact"/>
        <w:ind w:right="0" w:rightChars="0" w:firstLine="480" w:firstLineChars="200"/>
        <w:textAlignment w:val="auto"/>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9</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《沥青路面施工及验收规范》；</w:t>
      </w:r>
    </w:p>
    <w:p w14:paraId="750FA0F9">
      <w:pPr>
        <w:keepNext w:val="0"/>
        <w:keepLines w:val="0"/>
        <w:pageBreakBefore w:val="0"/>
        <w:widowControl w:val="0"/>
        <w:kinsoku/>
        <w:wordWrap w:val="0"/>
        <w:overflowPunct/>
        <w:topLinePunct w:val="0"/>
        <w:autoSpaceDE/>
        <w:autoSpaceDN/>
        <w:bidi w:val="0"/>
        <w:adjustRightInd w:val="0"/>
        <w:snapToGrid w:val="0"/>
        <w:spacing w:before="0" w:after="0" w:line="500" w:lineRule="exact"/>
        <w:ind w:right="0" w:rightChars="0" w:firstLine="480" w:firstLineChars="200"/>
        <w:textAlignment w:val="auto"/>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10</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《广东省</w:t>
      </w:r>
      <w:r>
        <w:rPr>
          <w:rFonts w:hint="eastAsia" w:ascii="宋体" w:hAnsi="宋体" w:eastAsia="宋体" w:cs="宋体"/>
          <w:b w:val="0"/>
          <w:bCs/>
          <w:caps w:val="0"/>
          <w:smallCaps w:val="0"/>
          <w:snapToGrid w:val="0"/>
          <w:color w:val="auto"/>
          <w:spacing w:val="0"/>
          <w:kern w:val="0"/>
          <w:highlight w:val="none"/>
          <w:lang w:eastAsia="zh-CN"/>
        </w:rPr>
        <w:t>市政</w:t>
      </w:r>
      <w:r>
        <w:rPr>
          <w:rFonts w:hint="eastAsia" w:ascii="宋体" w:hAnsi="宋体" w:eastAsia="宋体" w:cs="宋体"/>
          <w:b w:val="0"/>
          <w:bCs/>
          <w:caps w:val="0"/>
          <w:smallCaps w:val="0"/>
          <w:snapToGrid w:val="0"/>
          <w:color w:val="auto"/>
          <w:spacing w:val="0"/>
          <w:kern w:val="0"/>
          <w:highlight w:val="none"/>
        </w:rPr>
        <w:t>工程施工质量技术资料统一用表》。</w:t>
      </w:r>
    </w:p>
    <w:p w14:paraId="27EDDC28">
      <w:pPr>
        <w:keepNext w:val="0"/>
        <w:keepLines w:val="0"/>
        <w:pageBreakBefore w:val="0"/>
        <w:widowControl/>
        <w:tabs>
          <w:tab w:val="left" w:pos="567"/>
        </w:tabs>
        <w:kinsoku/>
        <w:overflowPunct/>
        <w:topLinePunct w:val="0"/>
        <w:autoSpaceDE w:val="0"/>
        <w:autoSpaceDN w:val="0"/>
        <w:bidi w:val="0"/>
        <w:spacing w:line="500" w:lineRule="exact"/>
        <w:ind w:firstLine="480" w:firstLineChars="200"/>
        <w:jc w:val="left"/>
        <w:textAlignment w:val="bottom"/>
        <w:outlineLvl w:val="9"/>
        <w:rPr>
          <w:rFonts w:hint="eastAsia" w:ascii="宋体" w:hAnsi="宋体" w:eastAsia="宋体" w:cs="宋体"/>
          <w:b w:val="0"/>
          <w:bCs/>
          <w:i w:val="0"/>
          <w:iCs w:val="0"/>
          <w:color w:val="auto"/>
          <w:kern w:val="0"/>
          <w:szCs w:val="21"/>
          <w:highlight w:val="none"/>
        </w:rPr>
      </w:pPr>
      <w:bookmarkStart w:id="247" w:name="_Toc20464"/>
      <w:bookmarkStart w:id="248" w:name="_Toc8840"/>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11</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i w:val="0"/>
          <w:iCs w:val="0"/>
          <w:color w:val="auto"/>
          <w:kern w:val="0"/>
          <w:szCs w:val="21"/>
          <w:highlight w:val="none"/>
        </w:rPr>
        <w:t>《城市道路照明设计标准》（CJJ45-2015）；</w:t>
      </w:r>
      <w:bookmarkEnd w:id="247"/>
      <w:bookmarkEnd w:id="248"/>
    </w:p>
    <w:p w14:paraId="01A36CBB">
      <w:pPr>
        <w:keepNext w:val="0"/>
        <w:keepLines w:val="0"/>
        <w:pageBreakBefore w:val="0"/>
        <w:widowControl/>
        <w:tabs>
          <w:tab w:val="left" w:pos="567"/>
        </w:tabs>
        <w:kinsoku/>
        <w:overflowPunct/>
        <w:topLinePunct w:val="0"/>
        <w:autoSpaceDE w:val="0"/>
        <w:autoSpaceDN w:val="0"/>
        <w:bidi w:val="0"/>
        <w:spacing w:line="500" w:lineRule="exact"/>
        <w:ind w:firstLine="480" w:firstLineChars="200"/>
        <w:jc w:val="left"/>
        <w:textAlignment w:val="bottom"/>
        <w:outlineLvl w:val="9"/>
        <w:rPr>
          <w:rFonts w:hint="eastAsia" w:ascii="宋体" w:hAnsi="宋体" w:eastAsia="宋体" w:cs="宋体"/>
          <w:b w:val="0"/>
          <w:bCs/>
          <w:i w:val="0"/>
          <w:iCs w:val="0"/>
          <w:color w:val="auto"/>
          <w:szCs w:val="21"/>
          <w:highlight w:val="none"/>
        </w:rPr>
      </w:pPr>
      <w:bookmarkStart w:id="249" w:name="_Toc12769"/>
      <w:bookmarkStart w:id="250" w:name="_Toc8828"/>
      <w:r>
        <w:rPr>
          <w:rFonts w:hint="eastAsia" w:ascii="宋体" w:hAnsi="宋体" w:eastAsia="宋体" w:cs="宋体"/>
          <w:b w:val="0"/>
          <w:bCs/>
          <w:i w:val="0"/>
          <w:iCs w:val="0"/>
          <w:color w:val="auto"/>
          <w:kern w:val="0"/>
          <w:szCs w:val="21"/>
          <w:highlight w:val="none"/>
          <w:lang w:eastAsia="zh-CN"/>
        </w:rPr>
        <w:t>（</w:t>
      </w:r>
      <w:r>
        <w:rPr>
          <w:rFonts w:hint="eastAsia" w:ascii="宋体" w:hAnsi="宋体" w:eastAsia="宋体" w:cs="宋体"/>
          <w:b w:val="0"/>
          <w:bCs/>
          <w:i w:val="0"/>
          <w:iCs w:val="0"/>
          <w:color w:val="auto"/>
          <w:kern w:val="0"/>
          <w:szCs w:val="21"/>
          <w:highlight w:val="none"/>
          <w:lang w:val="en-US" w:eastAsia="zh-CN"/>
        </w:rPr>
        <w:t>12</w:t>
      </w:r>
      <w:r>
        <w:rPr>
          <w:rFonts w:hint="eastAsia" w:ascii="宋体" w:hAnsi="宋体" w:eastAsia="宋体" w:cs="宋体"/>
          <w:b w:val="0"/>
          <w:bCs/>
          <w:i w:val="0"/>
          <w:iCs w:val="0"/>
          <w:color w:val="auto"/>
          <w:kern w:val="0"/>
          <w:szCs w:val="21"/>
          <w:highlight w:val="none"/>
          <w:lang w:eastAsia="zh-CN"/>
        </w:rPr>
        <w:t>）</w:t>
      </w:r>
      <w:r>
        <w:rPr>
          <w:rFonts w:hint="eastAsia" w:ascii="宋体" w:hAnsi="宋体" w:eastAsia="宋体" w:cs="宋体"/>
          <w:b w:val="0"/>
          <w:bCs/>
          <w:i w:val="0"/>
          <w:iCs w:val="0"/>
          <w:color w:val="auto"/>
          <w:kern w:val="0"/>
          <w:szCs w:val="21"/>
          <w:highlight w:val="none"/>
        </w:rPr>
        <w:t>《低压配电设计规范》（GB50054-2011）；</w:t>
      </w:r>
      <w:bookmarkEnd w:id="249"/>
      <w:bookmarkEnd w:id="250"/>
    </w:p>
    <w:p w14:paraId="59EE4D3F">
      <w:pPr>
        <w:keepNext w:val="0"/>
        <w:keepLines w:val="0"/>
        <w:pageBreakBefore w:val="0"/>
        <w:widowControl/>
        <w:tabs>
          <w:tab w:val="left" w:pos="567"/>
        </w:tabs>
        <w:kinsoku/>
        <w:overflowPunct/>
        <w:topLinePunct w:val="0"/>
        <w:autoSpaceDE w:val="0"/>
        <w:autoSpaceDN w:val="0"/>
        <w:bidi w:val="0"/>
        <w:spacing w:line="500" w:lineRule="exact"/>
        <w:ind w:firstLine="480" w:firstLineChars="200"/>
        <w:jc w:val="left"/>
        <w:textAlignment w:val="bottom"/>
        <w:outlineLvl w:val="9"/>
        <w:rPr>
          <w:rFonts w:hint="eastAsia" w:ascii="宋体" w:hAnsi="宋体" w:eastAsia="宋体" w:cs="宋体"/>
          <w:b w:val="0"/>
          <w:bCs/>
          <w:i w:val="0"/>
          <w:iCs w:val="0"/>
          <w:color w:val="auto"/>
          <w:kern w:val="0"/>
          <w:szCs w:val="21"/>
          <w:highlight w:val="none"/>
        </w:rPr>
      </w:pPr>
      <w:bookmarkStart w:id="251" w:name="_Toc5338"/>
      <w:bookmarkStart w:id="252" w:name="_Toc17054"/>
      <w:r>
        <w:rPr>
          <w:rFonts w:hint="eastAsia" w:ascii="宋体" w:hAnsi="宋体" w:eastAsia="宋体" w:cs="宋体"/>
          <w:b w:val="0"/>
          <w:bCs/>
          <w:i w:val="0"/>
          <w:iCs w:val="0"/>
          <w:color w:val="auto"/>
          <w:kern w:val="0"/>
          <w:szCs w:val="21"/>
          <w:highlight w:val="none"/>
          <w:lang w:eastAsia="zh-CN"/>
        </w:rPr>
        <w:t>（</w:t>
      </w:r>
      <w:r>
        <w:rPr>
          <w:rFonts w:hint="eastAsia" w:ascii="宋体" w:hAnsi="宋体" w:eastAsia="宋体" w:cs="宋体"/>
          <w:b w:val="0"/>
          <w:bCs/>
          <w:i w:val="0"/>
          <w:iCs w:val="0"/>
          <w:color w:val="auto"/>
          <w:kern w:val="0"/>
          <w:szCs w:val="21"/>
          <w:highlight w:val="none"/>
          <w:lang w:val="en-US" w:eastAsia="zh-CN"/>
        </w:rPr>
        <w:t>13</w:t>
      </w:r>
      <w:r>
        <w:rPr>
          <w:rFonts w:hint="eastAsia" w:ascii="宋体" w:hAnsi="宋体" w:eastAsia="宋体" w:cs="宋体"/>
          <w:b w:val="0"/>
          <w:bCs/>
          <w:i w:val="0"/>
          <w:iCs w:val="0"/>
          <w:color w:val="auto"/>
          <w:kern w:val="0"/>
          <w:szCs w:val="21"/>
          <w:highlight w:val="none"/>
          <w:lang w:eastAsia="zh-CN"/>
        </w:rPr>
        <w:t>）</w:t>
      </w:r>
      <w:r>
        <w:rPr>
          <w:rFonts w:hint="eastAsia" w:ascii="宋体" w:hAnsi="宋体" w:eastAsia="宋体" w:cs="宋体"/>
          <w:b w:val="0"/>
          <w:bCs/>
          <w:i w:val="0"/>
          <w:iCs w:val="0"/>
          <w:color w:val="auto"/>
          <w:kern w:val="0"/>
          <w:szCs w:val="21"/>
          <w:highlight w:val="none"/>
        </w:rPr>
        <w:t>《城市道路照明工程施工及验收规程》（CJJ89-2012）；</w:t>
      </w:r>
      <w:bookmarkEnd w:id="251"/>
      <w:bookmarkEnd w:id="252"/>
    </w:p>
    <w:p w14:paraId="17E5A6B8">
      <w:pPr>
        <w:keepNext w:val="0"/>
        <w:keepLines w:val="0"/>
        <w:pageBreakBefore w:val="0"/>
        <w:widowControl/>
        <w:tabs>
          <w:tab w:val="left" w:pos="567"/>
        </w:tabs>
        <w:kinsoku/>
        <w:overflowPunct/>
        <w:topLinePunct w:val="0"/>
        <w:autoSpaceDE w:val="0"/>
        <w:autoSpaceDN w:val="0"/>
        <w:bidi w:val="0"/>
        <w:spacing w:line="500" w:lineRule="exact"/>
        <w:ind w:firstLine="480" w:firstLineChars="200"/>
        <w:jc w:val="left"/>
        <w:textAlignment w:val="bottom"/>
        <w:outlineLvl w:val="9"/>
        <w:rPr>
          <w:rFonts w:hint="eastAsia" w:ascii="宋体" w:hAnsi="宋体" w:eastAsia="宋体" w:cs="宋体"/>
          <w:b w:val="0"/>
          <w:bCs/>
          <w:i w:val="0"/>
          <w:iCs w:val="0"/>
          <w:color w:val="auto"/>
          <w:kern w:val="0"/>
          <w:szCs w:val="21"/>
          <w:highlight w:val="none"/>
          <w:lang w:val="en-US" w:eastAsia="zh-CN"/>
        </w:rPr>
      </w:pPr>
      <w:bookmarkStart w:id="253" w:name="_Toc17302"/>
      <w:bookmarkStart w:id="254" w:name="_Toc15704"/>
      <w:r>
        <w:rPr>
          <w:rFonts w:hint="eastAsia" w:ascii="宋体" w:hAnsi="宋体" w:eastAsia="宋体" w:cs="宋体"/>
          <w:b w:val="0"/>
          <w:bCs/>
          <w:i w:val="0"/>
          <w:iCs w:val="0"/>
          <w:color w:val="auto"/>
          <w:kern w:val="0"/>
          <w:szCs w:val="21"/>
          <w:highlight w:val="none"/>
          <w:lang w:eastAsia="zh-CN"/>
        </w:rPr>
        <w:t>（</w:t>
      </w:r>
      <w:r>
        <w:rPr>
          <w:rFonts w:hint="eastAsia" w:ascii="宋体" w:hAnsi="宋体" w:eastAsia="宋体" w:cs="宋体"/>
          <w:b w:val="0"/>
          <w:bCs/>
          <w:i w:val="0"/>
          <w:iCs w:val="0"/>
          <w:color w:val="auto"/>
          <w:kern w:val="0"/>
          <w:szCs w:val="21"/>
          <w:highlight w:val="none"/>
          <w:lang w:val="en-US" w:eastAsia="zh-CN"/>
        </w:rPr>
        <w:t>14</w:t>
      </w:r>
      <w:r>
        <w:rPr>
          <w:rFonts w:hint="eastAsia" w:ascii="宋体" w:hAnsi="宋体" w:eastAsia="宋体" w:cs="宋体"/>
          <w:b w:val="0"/>
          <w:bCs/>
          <w:i w:val="0"/>
          <w:iCs w:val="0"/>
          <w:color w:val="auto"/>
          <w:kern w:val="0"/>
          <w:szCs w:val="21"/>
          <w:highlight w:val="none"/>
          <w:lang w:eastAsia="zh-CN"/>
        </w:rPr>
        <w:t>）《</w:t>
      </w:r>
      <w:r>
        <w:rPr>
          <w:rFonts w:hint="eastAsia" w:ascii="宋体" w:hAnsi="宋体" w:eastAsia="宋体" w:cs="宋体"/>
          <w:b w:val="0"/>
          <w:bCs/>
          <w:i w:val="0"/>
          <w:iCs w:val="0"/>
          <w:color w:val="auto"/>
          <w:kern w:val="0"/>
          <w:szCs w:val="21"/>
          <w:highlight w:val="none"/>
          <w:lang w:val="en-US" w:eastAsia="zh-CN"/>
        </w:rPr>
        <w:t>LED道路照明工程技术规范</w:t>
      </w:r>
      <w:r>
        <w:rPr>
          <w:rFonts w:hint="eastAsia" w:ascii="宋体" w:hAnsi="宋体" w:eastAsia="宋体" w:cs="宋体"/>
          <w:b w:val="0"/>
          <w:bCs/>
          <w:i w:val="0"/>
          <w:iCs w:val="0"/>
          <w:color w:val="auto"/>
          <w:kern w:val="0"/>
          <w:szCs w:val="21"/>
          <w:highlight w:val="none"/>
          <w:lang w:eastAsia="zh-CN"/>
        </w:rPr>
        <w:t>》（</w:t>
      </w:r>
      <w:r>
        <w:rPr>
          <w:rFonts w:hint="eastAsia" w:ascii="宋体" w:hAnsi="宋体" w:eastAsia="宋体" w:cs="宋体"/>
          <w:b w:val="0"/>
          <w:bCs/>
          <w:i w:val="0"/>
          <w:iCs w:val="0"/>
          <w:color w:val="auto"/>
          <w:kern w:val="0"/>
          <w:szCs w:val="21"/>
          <w:highlight w:val="none"/>
          <w:lang w:val="en-US" w:eastAsia="zh-CN"/>
        </w:rPr>
        <w:t>DB44/T 1898-2016</w:t>
      </w:r>
      <w:r>
        <w:rPr>
          <w:rFonts w:hint="eastAsia" w:ascii="宋体" w:hAnsi="宋体" w:eastAsia="宋体" w:cs="宋体"/>
          <w:b w:val="0"/>
          <w:bCs/>
          <w:i w:val="0"/>
          <w:iCs w:val="0"/>
          <w:color w:val="auto"/>
          <w:kern w:val="0"/>
          <w:szCs w:val="21"/>
          <w:highlight w:val="none"/>
          <w:lang w:eastAsia="zh-CN"/>
        </w:rPr>
        <w:t>）</w:t>
      </w:r>
      <w:r>
        <w:rPr>
          <w:rFonts w:hint="eastAsia" w:ascii="宋体" w:hAnsi="宋体" w:eastAsia="宋体" w:cs="宋体"/>
          <w:b w:val="0"/>
          <w:bCs/>
          <w:i w:val="0"/>
          <w:iCs w:val="0"/>
          <w:color w:val="auto"/>
          <w:kern w:val="0"/>
          <w:szCs w:val="21"/>
          <w:highlight w:val="none"/>
          <w:lang w:val="en-US" w:eastAsia="zh-CN"/>
        </w:rPr>
        <w:t>；</w:t>
      </w:r>
      <w:bookmarkEnd w:id="253"/>
      <w:bookmarkEnd w:id="254"/>
    </w:p>
    <w:p w14:paraId="0F08A875">
      <w:pPr>
        <w:pStyle w:val="154"/>
        <w:keepNext w:val="0"/>
        <w:keepLines w:val="0"/>
        <w:pageBreakBefore w:val="0"/>
        <w:kinsoku/>
        <w:overflowPunct/>
        <w:topLinePunct w:val="0"/>
        <w:bidi w:val="0"/>
        <w:spacing w:line="500" w:lineRule="exact"/>
        <w:ind w:left="0" w:leftChars="0" w:firstLine="480" w:firstLineChars="200"/>
        <w:rPr>
          <w:rFonts w:hint="eastAsia" w:ascii="宋体" w:hAnsi="宋体" w:eastAsia="宋体" w:cs="宋体"/>
          <w:b w:val="0"/>
          <w:bCs/>
          <w:i w:val="0"/>
          <w:iCs w:val="0"/>
          <w:color w:val="auto"/>
          <w:kern w:val="0"/>
          <w:szCs w:val="21"/>
          <w:highlight w:val="none"/>
          <w:lang w:val="en-US" w:eastAsia="zh-CN"/>
        </w:rPr>
      </w:pPr>
      <w:r>
        <w:rPr>
          <w:rFonts w:hint="eastAsia" w:ascii="宋体" w:hAnsi="宋体" w:eastAsia="宋体" w:cs="宋体"/>
          <w:b w:val="0"/>
          <w:bCs/>
          <w:i w:val="0"/>
          <w:iCs w:val="0"/>
          <w:color w:val="auto"/>
          <w:kern w:val="0"/>
          <w:szCs w:val="21"/>
          <w:highlight w:val="none"/>
          <w:lang w:eastAsia="zh-CN"/>
        </w:rPr>
        <w:t>（</w:t>
      </w:r>
      <w:r>
        <w:rPr>
          <w:rFonts w:hint="eastAsia" w:ascii="宋体" w:hAnsi="宋体" w:eastAsia="宋体" w:cs="宋体"/>
          <w:b w:val="0"/>
          <w:bCs/>
          <w:i w:val="0"/>
          <w:iCs w:val="0"/>
          <w:color w:val="auto"/>
          <w:kern w:val="0"/>
          <w:szCs w:val="21"/>
          <w:highlight w:val="none"/>
          <w:lang w:val="en-US" w:eastAsia="zh-CN"/>
        </w:rPr>
        <w:t>15</w:t>
      </w:r>
      <w:r>
        <w:rPr>
          <w:rFonts w:hint="eastAsia" w:ascii="宋体" w:hAnsi="宋体" w:eastAsia="宋体" w:cs="宋体"/>
          <w:b w:val="0"/>
          <w:bCs/>
          <w:i w:val="0"/>
          <w:iCs w:val="0"/>
          <w:color w:val="auto"/>
          <w:kern w:val="0"/>
          <w:szCs w:val="21"/>
          <w:highlight w:val="none"/>
          <w:lang w:eastAsia="zh-CN"/>
        </w:rPr>
        <w:t>）《灯具第</w:t>
      </w:r>
      <w:r>
        <w:rPr>
          <w:rFonts w:hint="eastAsia" w:ascii="宋体" w:hAnsi="宋体" w:eastAsia="宋体" w:cs="宋体"/>
          <w:b w:val="0"/>
          <w:bCs/>
          <w:i w:val="0"/>
          <w:iCs w:val="0"/>
          <w:color w:val="auto"/>
          <w:kern w:val="0"/>
          <w:szCs w:val="21"/>
          <w:highlight w:val="none"/>
          <w:lang w:val="en-US" w:eastAsia="zh-CN"/>
        </w:rPr>
        <w:t>1部分：一般要求与试验</w:t>
      </w:r>
      <w:r>
        <w:rPr>
          <w:rFonts w:hint="eastAsia" w:ascii="宋体" w:hAnsi="宋体" w:eastAsia="宋体" w:cs="宋体"/>
          <w:b w:val="0"/>
          <w:bCs/>
          <w:i w:val="0"/>
          <w:iCs w:val="0"/>
          <w:color w:val="auto"/>
          <w:kern w:val="0"/>
          <w:szCs w:val="21"/>
          <w:highlight w:val="none"/>
          <w:lang w:eastAsia="zh-CN"/>
        </w:rPr>
        <w:t>》（</w:t>
      </w:r>
      <w:r>
        <w:rPr>
          <w:rFonts w:hint="eastAsia" w:ascii="宋体" w:hAnsi="宋体" w:eastAsia="宋体" w:cs="宋体"/>
          <w:b w:val="0"/>
          <w:bCs/>
          <w:i w:val="0"/>
          <w:iCs w:val="0"/>
          <w:color w:val="auto"/>
          <w:kern w:val="0"/>
          <w:szCs w:val="21"/>
          <w:highlight w:val="none"/>
          <w:lang w:val="en-US" w:eastAsia="zh-CN"/>
        </w:rPr>
        <w:t>GB7000.1-2015</w:t>
      </w:r>
      <w:r>
        <w:rPr>
          <w:rFonts w:hint="eastAsia" w:ascii="宋体" w:hAnsi="宋体" w:eastAsia="宋体" w:cs="宋体"/>
          <w:b w:val="0"/>
          <w:bCs/>
          <w:i w:val="0"/>
          <w:iCs w:val="0"/>
          <w:color w:val="auto"/>
          <w:kern w:val="0"/>
          <w:szCs w:val="21"/>
          <w:highlight w:val="none"/>
          <w:lang w:eastAsia="zh-CN"/>
        </w:rPr>
        <w:t>）</w:t>
      </w:r>
      <w:r>
        <w:rPr>
          <w:rFonts w:hint="eastAsia" w:ascii="宋体" w:hAnsi="宋体" w:eastAsia="宋体" w:cs="宋体"/>
          <w:b w:val="0"/>
          <w:bCs/>
          <w:i w:val="0"/>
          <w:iCs w:val="0"/>
          <w:color w:val="auto"/>
          <w:kern w:val="0"/>
          <w:szCs w:val="21"/>
          <w:highlight w:val="none"/>
          <w:lang w:val="en-US" w:eastAsia="zh-CN"/>
        </w:rPr>
        <w:t>；</w:t>
      </w:r>
    </w:p>
    <w:p w14:paraId="64E0630B">
      <w:pPr>
        <w:keepNext w:val="0"/>
        <w:keepLines w:val="0"/>
        <w:pageBreakBefore w:val="0"/>
        <w:widowControl w:val="0"/>
        <w:kinsoku/>
        <w:wordWrap w:val="0"/>
        <w:overflowPunct/>
        <w:topLinePunct w:val="0"/>
        <w:autoSpaceDE/>
        <w:autoSpaceDN/>
        <w:bidi w:val="0"/>
        <w:adjustRightInd w:val="0"/>
        <w:snapToGrid w:val="0"/>
        <w:spacing w:before="0" w:after="0" w:line="500" w:lineRule="exact"/>
        <w:ind w:right="0" w:rightChars="0" w:firstLine="480" w:firstLineChars="200"/>
        <w:textAlignment w:val="auto"/>
        <w:rPr>
          <w:rFonts w:hint="eastAsia" w:ascii="宋体" w:hAnsi="宋体" w:eastAsia="宋体" w:cs="宋体"/>
          <w:b w:val="0"/>
          <w:bCs/>
          <w:i w:val="0"/>
          <w:iCs w:val="0"/>
          <w:color w:val="auto"/>
          <w:kern w:val="0"/>
          <w:szCs w:val="21"/>
          <w:highlight w:val="none"/>
          <w:lang w:val="en-US" w:eastAsia="zh-CN"/>
        </w:rPr>
      </w:pPr>
      <w:r>
        <w:rPr>
          <w:rFonts w:hint="eastAsia" w:ascii="宋体" w:hAnsi="宋体" w:eastAsia="宋体" w:cs="宋体"/>
          <w:b w:val="0"/>
          <w:bCs/>
          <w:i w:val="0"/>
          <w:iCs w:val="0"/>
          <w:color w:val="auto"/>
          <w:kern w:val="0"/>
          <w:szCs w:val="21"/>
          <w:highlight w:val="none"/>
          <w:lang w:eastAsia="zh-CN"/>
        </w:rPr>
        <w:t>（</w:t>
      </w:r>
      <w:r>
        <w:rPr>
          <w:rFonts w:hint="eastAsia" w:ascii="宋体" w:hAnsi="宋体" w:eastAsia="宋体" w:cs="宋体"/>
          <w:b w:val="0"/>
          <w:bCs/>
          <w:i w:val="0"/>
          <w:iCs w:val="0"/>
          <w:color w:val="auto"/>
          <w:kern w:val="0"/>
          <w:szCs w:val="21"/>
          <w:highlight w:val="none"/>
          <w:lang w:val="en-US" w:eastAsia="zh-CN"/>
        </w:rPr>
        <w:t>16</w:t>
      </w:r>
      <w:r>
        <w:rPr>
          <w:rFonts w:hint="eastAsia" w:ascii="宋体" w:hAnsi="宋体" w:eastAsia="宋体" w:cs="宋体"/>
          <w:b w:val="0"/>
          <w:bCs/>
          <w:i w:val="0"/>
          <w:iCs w:val="0"/>
          <w:color w:val="auto"/>
          <w:kern w:val="0"/>
          <w:szCs w:val="21"/>
          <w:highlight w:val="none"/>
          <w:lang w:eastAsia="zh-CN"/>
        </w:rPr>
        <w:t>）《电缆工程电缆设计标准》（</w:t>
      </w:r>
      <w:r>
        <w:rPr>
          <w:rFonts w:hint="eastAsia" w:ascii="宋体" w:hAnsi="宋体" w:eastAsia="宋体" w:cs="宋体"/>
          <w:b w:val="0"/>
          <w:bCs/>
          <w:i w:val="0"/>
          <w:iCs w:val="0"/>
          <w:color w:val="auto"/>
          <w:kern w:val="0"/>
          <w:szCs w:val="21"/>
          <w:highlight w:val="none"/>
          <w:lang w:val="en-US" w:eastAsia="zh-CN"/>
        </w:rPr>
        <w:t>GB50217-2018</w:t>
      </w:r>
      <w:r>
        <w:rPr>
          <w:rFonts w:hint="eastAsia" w:ascii="宋体" w:hAnsi="宋体" w:eastAsia="宋体" w:cs="宋体"/>
          <w:b w:val="0"/>
          <w:bCs/>
          <w:i w:val="0"/>
          <w:iCs w:val="0"/>
          <w:color w:val="auto"/>
          <w:kern w:val="0"/>
          <w:szCs w:val="21"/>
          <w:highlight w:val="none"/>
          <w:lang w:eastAsia="zh-CN"/>
        </w:rPr>
        <w:t>）；</w:t>
      </w:r>
    </w:p>
    <w:p w14:paraId="2BD73719">
      <w:pPr>
        <w:keepNext w:val="0"/>
        <w:keepLines w:val="0"/>
        <w:pageBreakBefore w:val="0"/>
        <w:widowControl w:val="0"/>
        <w:kinsoku/>
        <w:wordWrap w:val="0"/>
        <w:overflowPunct/>
        <w:topLinePunct w:val="0"/>
        <w:autoSpaceDE/>
        <w:autoSpaceDN/>
        <w:bidi w:val="0"/>
        <w:adjustRightInd w:val="0"/>
        <w:snapToGrid w:val="0"/>
        <w:spacing w:before="0" w:after="0" w:line="500" w:lineRule="exact"/>
        <w:ind w:right="0" w:rightChars="0" w:firstLine="480" w:firstLineChars="200"/>
        <w:textAlignment w:val="auto"/>
        <w:rPr>
          <w:rFonts w:hint="eastAsia" w:ascii="宋体" w:hAnsi="宋体" w:eastAsia="宋体" w:cs="宋体"/>
          <w:b/>
          <w:snapToGrid w:val="0"/>
          <w:color w:val="auto"/>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17</w:t>
      </w:r>
      <w:r>
        <w:rPr>
          <w:rFonts w:hint="eastAsia" w:ascii="宋体" w:hAnsi="宋体" w:eastAsia="宋体" w:cs="宋体"/>
          <w:b w:val="0"/>
          <w:bCs/>
          <w:caps w:val="0"/>
          <w:smallCaps w:val="0"/>
          <w:snapToGrid w:val="0"/>
          <w:color w:val="auto"/>
          <w:spacing w:val="0"/>
          <w:kern w:val="0"/>
          <w:highlight w:val="none"/>
          <w:lang w:eastAsia="zh-CN"/>
        </w:rPr>
        <w:t>）其他现行国家、广东省关于市政工程的技术及验收规范、</w:t>
      </w:r>
      <w:r>
        <w:rPr>
          <w:rFonts w:hint="eastAsia" w:ascii="宋体" w:hAnsi="宋体" w:eastAsia="宋体" w:cs="宋体"/>
          <w:b w:val="0"/>
          <w:bCs/>
          <w:caps w:val="0"/>
          <w:smallCaps w:val="0"/>
          <w:snapToGrid w:val="0"/>
          <w:color w:val="auto"/>
          <w:spacing w:val="0"/>
          <w:kern w:val="0"/>
          <w:highlight w:val="none"/>
          <w:lang w:val="en-US" w:eastAsia="zh-CN"/>
        </w:rPr>
        <w:t>定额、</w:t>
      </w:r>
      <w:r>
        <w:rPr>
          <w:rFonts w:hint="eastAsia" w:ascii="宋体" w:hAnsi="宋体" w:eastAsia="宋体" w:cs="宋体"/>
          <w:b w:val="0"/>
          <w:bCs/>
          <w:caps w:val="0"/>
          <w:smallCaps w:val="0"/>
          <w:snapToGrid w:val="0"/>
          <w:color w:val="auto"/>
          <w:spacing w:val="0"/>
          <w:kern w:val="0"/>
          <w:highlight w:val="none"/>
          <w:lang w:eastAsia="zh-CN"/>
        </w:rPr>
        <w:t>规程、标准。</w:t>
      </w:r>
    </w:p>
    <w:p w14:paraId="20839665">
      <w:pPr>
        <w:keepNext w:val="0"/>
        <w:keepLines w:val="0"/>
        <w:pageBreakBefore w:val="0"/>
        <w:kinsoku/>
        <w:wordWrap w:val="0"/>
        <w:overflowPunct/>
        <w:topLinePunct w:val="0"/>
        <w:bidi w:val="0"/>
        <w:adjustRightInd w:val="0"/>
        <w:snapToGrid w:val="0"/>
        <w:spacing w:line="500" w:lineRule="exact"/>
        <w:ind w:firstLine="482" w:firstLineChars="200"/>
        <w:outlineLvl w:val="9"/>
        <w:rPr>
          <w:rFonts w:hint="eastAsia" w:ascii="宋体" w:hAnsi="宋体" w:eastAsia="宋体" w:cs="宋体"/>
          <w:b/>
          <w:snapToGrid w:val="0"/>
          <w:color w:val="auto"/>
          <w:kern w:val="0"/>
          <w:highlight w:val="none"/>
        </w:rPr>
      </w:pPr>
      <w:bookmarkStart w:id="255" w:name="_Toc20571"/>
      <w:bookmarkStart w:id="256" w:name="_Toc5246"/>
      <w:r>
        <w:rPr>
          <w:rFonts w:hint="eastAsia" w:ascii="宋体" w:hAnsi="宋体" w:eastAsia="宋体" w:cs="宋体"/>
          <w:b/>
          <w:snapToGrid w:val="0"/>
          <w:color w:val="auto"/>
          <w:kern w:val="0"/>
          <w:highlight w:val="none"/>
        </w:rPr>
        <w:t>3．备查要求</w:t>
      </w:r>
      <w:bookmarkEnd w:id="255"/>
      <w:bookmarkEnd w:id="256"/>
    </w:p>
    <w:p w14:paraId="06C3D4AC">
      <w:pPr>
        <w:keepNext w:val="0"/>
        <w:keepLines w:val="0"/>
        <w:pageBreakBefore w:val="0"/>
        <w:kinsoku/>
        <w:wordWrap w:val="0"/>
        <w:overflowPunct/>
        <w:topLinePunct w:val="0"/>
        <w:bidi w:val="0"/>
        <w:adjustRightInd w:val="0"/>
        <w:snapToGrid w:val="0"/>
        <w:spacing w:line="500" w:lineRule="exact"/>
        <w:ind w:firstLine="560"/>
        <w:rPr>
          <w:rFonts w:hint="eastAsia" w:ascii="宋体" w:hAnsi="宋体" w:eastAsia="宋体" w:cs="宋体"/>
          <w:strike/>
          <w:snapToGrid w:val="0"/>
          <w:color w:val="auto"/>
          <w:kern w:val="0"/>
          <w:highlight w:val="none"/>
        </w:rPr>
        <w:sectPr>
          <w:endnotePr>
            <w:numFmt w:val="decimal"/>
          </w:endnotePr>
          <w:pgSz w:w="11906" w:h="16838"/>
          <w:pgMar w:top="1417" w:right="1417" w:bottom="1417" w:left="1417" w:header="850" w:footer="992" w:gutter="0"/>
          <w:pgNumType w:fmt="decimal"/>
          <w:cols w:space="0" w:num="1"/>
          <w:rtlGutter w:val="0"/>
          <w:docGrid w:linePitch="327" w:charSpace="0"/>
        </w:sectPr>
      </w:pPr>
      <w:r>
        <w:rPr>
          <w:rFonts w:hint="eastAsia" w:ascii="宋体" w:hAnsi="宋体" w:eastAsia="宋体" w:cs="宋体"/>
          <w:b w:val="0"/>
          <w:bCs/>
          <w:snapToGrid w:val="0"/>
          <w:color w:val="auto"/>
          <w:kern w:val="0"/>
          <w:highlight w:val="none"/>
        </w:rPr>
        <w:t>监理人必须在施工现场准备至少一套上述规范，委托人可随时检</w:t>
      </w:r>
      <w:r>
        <w:rPr>
          <w:rFonts w:hint="eastAsia" w:ascii="宋体" w:hAnsi="宋体" w:eastAsia="宋体" w:cs="宋体"/>
          <w:bCs/>
          <w:snapToGrid w:val="0"/>
          <w:color w:val="auto"/>
          <w:kern w:val="0"/>
          <w:highlight w:val="none"/>
        </w:rPr>
        <w:t>查监理人的上述规范，并监督监理人按规范要求执行。</w:t>
      </w:r>
      <w:bookmarkStart w:id="257" w:name="_Hlt69670335"/>
      <w:bookmarkEnd w:id="257"/>
    </w:p>
    <w:p w14:paraId="2C01AB53">
      <w:pPr>
        <w:pStyle w:val="2"/>
        <w:wordWrap w:val="0"/>
        <w:autoSpaceDE/>
        <w:autoSpaceDN/>
        <w:snapToGrid w:val="0"/>
        <w:spacing w:line="440" w:lineRule="exact"/>
        <w:jc w:val="center"/>
        <w:rPr>
          <w:rFonts w:ascii="Times New Roman"/>
          <w:b/>
          <w:snapToGrid w:val="0"/>
          <w:color w:val="auto"/>
          <w:sz w:val="32"/>
          <w:szCs w:val="22"/>
          <w:highlight w:val="none"/>
        </w:rPr>
      </w:pPr>
      <w:bookmarkStart w:id="258" w:name="_Toc4295"/>
      <w:r>
        <w:rPr>
          <w:rFonts w:hint="eastAsia" w:ascii="Times New Roman"/>
          <w:b/>
          <w:snapToGrid w:val="0"/>
          <w:color w:val="auto"/>
          <w:sz w:val="32"/>
          <w:szCs w:val="22"/>
          <w:highlight w:val="none"/>
        </w:rPr>
        <w:t xml:space="preserve">第五章 </w:t>
      </w:r>
      <w:bookmarkStart w:id="259" w:name="_Hlt75747044"/>
      <w:bookmarkEnd w:id="259"/>
      <w:r>
        <w:rPr>
          <w:rFonts w:hint="eastAsia" w:ascii="Times New Roman"/>
          <w:b/>
          <w:snapToGrid w:val="0"/>
          <w:color w:val="auto"/>
          <w:sz w:val="32"/>
          <w:szCs w:val="22"/>
          <w:highlight w:val="none"/>
        </w:rPr>
        <w:t>投标文件格式</w:t>
      </w:r>
      <w:bookmarkEnd w:id="233"/>
      <w:bookmarkEnd w:id="258"/>
    </w:p>
    <w:bookmarkEnd w:id="234"/>
    <w:p w14:paraId="7A6D8682">
      <w:pPr>
        <w:pStyle w:val="72"/>
        <w:keepNext w:val="0"/>
        <w:keepLines w:val="0"/>
        <w:widowControl w:val="0"/>
        <w:wordWrap w:val="0"/>
        <w:adjustRightInd w:val="0"/>
        <w:snapToGrid w:val="0"/>
        <w:spacing w:before="0" w:after="0" w:line="240" w:lineRule="auto"/>
        <w:ind w:left="3640" w:leftChars="15" w:hanging="3604" w:hangingChars="1496"/>
        <w:jc w:val="both"/>
        <w:outlineLvl w:val="9"/>
        <w:rPr>
          <w:rFonts w:ascii="Times New Roman"/>
          <w:b/>
          <w:snapToGrid w:val="0"/>
          <w:color w:val="auto"/>
          <w:highlight w:val="none"/>
        </w:rPr>
      </w:pPr>
      <w:bookmarkStart w:id="260" w:name="_附件五：综合评审合理低价法"/>
      <w:bookmarkEnd w:id="260"/>
      <w:bookmarkStart w:id="261" w:name="_附件二：工期承诺书"/>
      <w:bookmarkEnd w:id="261"/>
      <w:bookmarkStart w:id="262" w:name="_附件一：对招标文件条款自愿接受承诺书"/>
      <w:bookmarkEnd w:id="262"/>
      <w:bookmarkStart w:id="263" w:name="_附件二：近三年度主要施工项目（竣工及在建）一览表"/>
      <w:bookmarkEnd w:id="263"/>
      <w:bookmarkStart w:id="264" w:name="_附件一：投标函"/>
      <w:bookmarkEnd w:id="264"/>
      <w:bookmarkStart w:id="265" w:name="_附件四：工期承诺书"/>
      <w:bookmarkEnd w:id="265"/>
      <w:bookmarkStart w:id="266" w:name="_Toc200338097"/>
      <w:bookmarkStart w:id="267" w:name="_Toc66849200"/>
      <w:bookmarkStart w:id="268" w:name="_Toc137621693"/>
      <w:bookmarkStart w:id="269" w:name="_Hlt66847557"/>
    </w:p>
    <w:p w14:paraId="605BD047">
      <w:pPr>
        <w:pStyle w:val="72"/>
        <w:keepNext w:val="0"/>
        <w:keepLines w:val="0"/>
        <w:widowControl w:val="0"/>
        <w:wordWrap w:val="0"/>
        <w:adjustRightInd w:val="0"/>
        <w:snapToGrid w:val="0"/>
        <w:spacing w:before="0" w:after="0" w:line="240" w:lineRule="auto"/>
        <w:ind w:left="3640" w:leftChars="15" w:hanging="3604" w:hangingChars="1496"/>
        <w:jc w:val="both"/>
        <w:outlineLvl w:val="1"/>
        <w:rPr>
          <w:rFonts w:ascii="Times New Roman"/>
          <w:b/>
          <w:snapToGrid w:val="0"/>
          <w:color w:val="auto"/>
          <w:highlight w:val="none"/>
        </w:rPr>
      </w:pPr>
      <w:bookmarkStart w:id="270" w:name="_Toc63"/>
      <w:bookmarkStart w:id="271" w:name="_Toc29621"/>
      <w:r>
        <w:rPr>
          <w:rFonts w:hint="eastAsia" w:ascii="Times New Roman"/>
          <w:b/>
          <w:snapToGrid w:val="0"/>
          <w:color w:val="auto"/>
          <w:highlight w:val="none"/>
        </w:rPr>
        <w:t>格式一 封面</w:t>
      </w:r>
      <w:bookmarkEnd w:id="270"/>
      <w:bookmarkEnd w:id="271"/>
    </w:p>
    <w:p w14:paraId="5DF40F53">
      <w:pPr>
        <w:pStyle w:val="73"/>
        <w:widowControl w:val="0"/>
        <w:wordWrap w:val="0"/>
        <w:adjustRightInd w:val="0"/>
        <w:snapToGrid w:val="0"/>
        <w:spacing w:line="240" w:lineRule="auto"/>
        <w:rPr>
          <w:rFonts w:ascii="Times New Roman"/>
          <w:b/>
          <w:snapToGrid w:val="0"/>
          <w:color w:val="auto"/>
          <w:sz w:val="24"/>
          <w:highlight w:val="none"/>
        </w:rPr>
      </w:pPr>
    </w:p>
    <w:p w14:paraId="6FBB4A80">
      <w:pPr>
        <w:pStyle w:val="73"/>
        <w:widowControl w:val="0"/>
        <w:wordWrap w:val="0"/>
        <w:adjustRightInd w:val="0"/>
        <w:snapToGrid w:val="0"/>
        <w:spacing w:line="240" w:lineRule="auto"/>
        <w:jc w:val="right"/>
        <w:rPr>
          <w:rFonts w:ascii="Times New Roman"/>
          <w:b/>
          <w:snapToGrid w:val="0"/>
          <w:color w:val="auto"/>
          <w:sz w:val="24"/>
          <w:highlight w:val="none"/>
        </w:rPr>
      </w:pPr>
    </w:p>
    <w:p w14:paraId="59746A92">
      <w:pPr>
        <w:pStyle w:val="73"/>
        <w:widowControl w:val="0"/>
        <w:wordWrap w:val="0"/>
        <w:adjustRightInd w:val="0"/>
        <w:snapToGrid w:val="0"/>
        <w:spacing w:line="240" w:lineRule="auto"/>
        <w:rPr>
          <w:rFonts w:ascii="Times New Roman"/>
          <w:b/>
          <w:snapToGrid w:val="0"/>
          <w:color w:val="auto"/>
          <w:sz w:val="24"/>
          <w:highlight w:val="none"/>
        </w:rPr>
      </w:pPr>
    </w:p>
    <w:p w14:paraId="0294BCEE">
      <w:pPr>
        <w:pStyle w:val="73"/>
        <w:widowControl w:val="0"/>
        <w:wordWrap w:val="0"/>
        <w:adjustRightInd w:val="0"/>
        <w:snapToGrid w:val="0"/>
        <w:spacing w:line="240" w:lineRule="auto"/>
        <w:rPr>
          <w:rFonts w:ascii="Times New Roman"/>
          <w:b/>
          <w:snapToGrid w:val="0"/>
          <w:color w:val="auto"/>
          <w:sz w:val="24"/>
          <w:highlight w:val="none"/>
        </w:rPr>
      </w:pPr>
    </w:p>
    <w:p w14:paraId="7513099E">
      <w:pPr>
        <w:pStyle w:val="73"/>
        <w:widowControl w:val="0"/>
        <w:wordWrap w:val="0"/>
        <w:adjustRightInd w:val="0"/>
        <w:snapToGrid w:val="0"/>
        <w:spacing w:line="240" w:lineRule="auto"/>
        <w:rPr>
          <w:rFonts w:ascii="Times New Roman"/>
          <w:b/>
          <w:snapToGrid w:val="0"/>
          <w:color w:val="auto"/>
          <w:sz w:val="24"/>
          <w:highlight w:val="none"/>
        </w:rPr>
      </w:pPr>
    </w:p>
    <w:p w14:paraId="4875FFE9">
      <w:pPr>
        <w:pStyle w:val="73"/>
        <w:widowControl w:val="0"/>
        <w:wordWrap w:val="0"/>
        <w:adjustRightInd w:val="0"/>
        <w:snapToGrid w:val="0"/>
        <w:spacing w:line="240" w:lineRule="auto"/>
        <w:rPr>
          <w:rFonts w:ascii="Times New Roman"/>
          <w:b/>
          <w:snapToGrid w:val="0"/>
          <w:color w:val="auto"/>
          <w:sz w:val="24"/>
          <w:highlight w:val="none"/>
        </w:rPr>
      </w:pPr>
    </w:p>
    <w:p w14:paraId="2D9D39D4">
      <w:pPr>
        <w:pStyle w:val="73"/>
        <w:widowControl w:val="0"/>
        <w:wordWrap w:val="0"/>
        <w:adjustRightInd w:val="0"/>
        <w:snapToGrid w:val="0"/>
        <w:spacing w:line="240" w:lineRule="auto"/>
        <w:rPr>
          <w:rFonts w:ascii="Times New Roman"/>
          <w:b/>
          <w:snapToGrid w:val="0"/>
          <w:color w:val="auto"/>
          <w:sz w:val="24"/>
          <w:highlight w:val="none"/>
        </w:rPr>
      </w:pPr>
    </w:p>
    <w:p w14:paraId="5F4307BB">
      <w:pPr>
        <w:pStyle w:val="73"/>
        <w:widowControl w:val="0"/>
        <w:wordWrap w:val="0"/>
        <w:adjustRightInd w:val="0"/>
        <w:snapToGrid w:val="0"/>
        <w:spacing w:line="240" w:lineRule="auto"/>
        <w:rPr>
          <w:rFonts w:ascii="Times New Roman"/>
          <w:b/>
          <w:snapToGrid w:val="0"/>
          <w:color w:val="auto"/>
          <w:sz w:val="24"/>
          <w:highlight w:val="none"/>
        </w:rPr>
      </w:pPr>
    </w:p>
    <w:p w14:paraId="0005A7BA">
      <w:pPr>
        <w:pStyle w:val="73"/>
        <w:widowControl w:val="0"/>
        <w:wordWrap w:val="0"/>
        <w:adjustRightInd w:val="0"/>
        <w:snapToGrid w:val="0"/>
        <w:spacing w:line="240" w:lineRule="auto"/>
        <w:rPr>
          <w:rFonts w:ascii="Times New Roman"/>
          <w:b/>
          <w:snapToGrid w:val="0"/>
          <w:color w:val="auto"/>
          <w:sz w:val="24"/>
          <w:highlight w:val="none"/>
        </w:rPr>
      </w:pPr>
    </w:p>
    <w:p w14:paraId="38D03B0C">
      <w:pPr>
        <w:pStyle w:val="73"/>
        <w:widowControl w:val="0"/>
        <w:wordWrap w:val="0"/>
        <w:adjustRightInd w:val="0"/>
        <w:snapToGrid w:val="0"/>
        <w:spacing w:line="240" w:lineRule="auto"/>
        <w:rPr>
          <w:rFonts w:ascii="Times New Roman"/>
          <w:b/>
          <w:snapToGrid w:val="0"/>
          <w:color w:val="auto"/>
          <w:sz w:val="24"/>
          <w:highlight w:val="none"/>
        </w:rPr>
      </w:pPr>
    </w:p>
    <w:p w14:paraId="01F56212">
      <w:pPr>
        <w:pStyle w:val="73"/>
        <w:widowControl w:val="0"/>
        <w:wordWrap w:val="0"/>
        <w:adjustRightInd w:val="0"/>
        <w:snapToGrid w:val="0"/>
        <w:spacing w:line="240" w:lineRule="auto"/>
        <w:ind w:firstLine="0"/>
        <w:jc w:val="center"/>
        <w:rPr>
          <w:rFonts w:ascii="Times New Roman"/>
          <w:b/>
          <w:snapToGrid w:val="0"/>
          <w:color w:val="auto"/>
          <w:sz w:val="48"/>
          <w:szCs w:val="48"/>
          <w:highlight w:val="none"/>
        </w:rPr>
      </w:pPr>
      <w:r>
        <w:rPr>
          <w:rFonts w:hint="eastAsia" w:ascii="Times New Roman"/>
          <w:bCs/>
          <w:snapToGrid w:val="0"/>
          <w:color w:val="auto"/>
          <w:sz w:val="48"/>
          <w:szCs w:val="48"/>
          <w:highlight w:val="none"/>
          <w:u w:val="single"/>
        </w:rPr>
        <w:t xml:space="preserve">             </w:t>
      </w:r>
      <w:r>
        <w:rPr>
          <w:rFonts w:hint="eastAsia" w:ascii="Times New Roman"/>
          <w:b/>
          <w:snapToGrid w:val="0"/>
          <w:color w:val="auto"/>
          <w:sz w:val="48"/>
          <w:szCs w:val="48"/>
          <w:highlight w:val="none"/>
        </w:rPr>
        <w:t>（项目名称）招标</w:t>
      </w:r>
    </w:p>
    <w:p w14:paraId="3BD1E3C7">
      <w:pPr>
        <w:pStyle w:val="73"/>
        <w:widowControl w:val="0"/>
        <w:wordWrap w:val="0"/>
        <w:adjustRightInd w:val="0"/>
        <w:snapToGrid w:val="0"/>
        <w:spacing w:line="240" w:lineRule="auto"/>
        <w:ind w:firstLine="0"/>
        <w:jc w:val="center"/>
        <w:rPr>
          <w:rFonts w:ascii="Times New Roman"/>
          <w:b/>
          <w:snapToGrid w:val="0"/>
          <w:color w:val="auto"/>
          <w:sz w:val="32"/>
          <w:highlight w:val="none"/>
        </w:rPr>
      </w:pPr>
    </w:p>
    <w:p w14:paraId="3D2A6112">
      <w:pPr>
        <w:pStyle w:val="73"/>
        <w:widowControl w:val="0"/>
        <w:wordWrap w:val="0"/>
        <w:adjustRightInd w:val="0"/>
        <w:snapToGrid w:val="0"/>
        <w:spacing w:line="240" w:lineRule="auto"/>
        <w:ind w:firstLine="0"/>
        <w:jc w:val="center"/>
        <w:rPr>
          <w:rFonts w:ascii="Times New Roman"/>
          <w:b/>
          <w:snapToGrid w:val="0"/>
          <w:color w:val="auto"/>
          <w:sz w:val="72"/>
          <w:highlight w:val="none"/>
        </w:rPr>
      </w:pPr>
      <w:r>
        <w:rPr>
          <w:rFonts w:hint="eastAsia" w:ascii="Times New Roman"/>
          <w:b/>
          <w:snapToGrid w:val="0"/>
          <w:color w:val="auto"/>
          <w:sz w:val="72"/>
          <w:highlight w:val="none"/>
        </w:rPr>
        <w:t>投  标  文  件</w:t>
      </w:r>
    </w:p>
    <w:p w14:paraId="5A4D8E98">
      <w:pPr>
        <w:pStyle w:val="73"/>
        <w:widowControl w:val="0"/>
        <w:wordWrap w:val="0"/>
        <w:adjustRightInd w:val="0"/>
        <w:snapToGrid w:val="0"/>
        <w:spacing w:line="240" w:lineRule="auto"/>
        <w:ind w:firstLine="0"/>
        <w:jc w:val="center"/>
        <w:rPr>
          <w:rFonts w:ascii="Times New Roman"/>
          <w:b/>
          <w:snapToGrid w:val="0"/>
          <w:color w:val="auto"/>
          <w:sz w:val="32"/>
          <w:highlight w:val="none"/>
        </w:rPr>
      </w:pPr>
    </w:p>
    <w:p w14:paraId="189B292E">
      <w:pPr>
        <w:pStyle w:val="73"/>
        <w:widowControl w:val="0"/>
        <w:wordWrap w:val="0"/>
        <w:adjustRightInd w:val="0"/>
        <w:snapToGrid w:val="0"/>
        <w:spacing w:line="240" w:lineRule="auto"/>
        <w:ind w:firstLine="0"/>
        <w:jc w:val="center"/>
        <w:rPr>
          <w:rFonts w:ascii="Times New Roman"/>
          <w:b/>
          <w:snapToGrid w:val="0"/>
          <w:color w:val="auto"/>
          <w:sz w:val="48"/>
          <w:szCs w:val="48"/>
          <w:highlight w:val="none"/>
        </w:rPr>
      </w:pPr>
      <w:r>
        <w:rPr>
          <w:rFonts w:hint="eastAsia" w:ascii="Times New Roman"/>
          <w:b/>
          <w:snapToGrid w:val="0"/>
          <w:color w:val="auto"/>
          <w:sz w:val="48"/>
          <w:szCs w:val="48"/>
          <w:highlight w:val="none"/>
        </w:rPr>
        <w:t>（商务标书／监理大纲／</w:t>
      </w:r>
      <w:r>
        <w:rPr>
          <w:rFonts w:hint="eastAsia" w:ascii="Times New Roman"/>
          <w:b/>
          <w:snapToGrid w:val="0"/>
          <w:color w:val="auto"/>
          <w:sz w:val="48"/>
          <w:szCs w:val="48"/>
          <w:highlight w:val="none"/>
          <w:lang w:val="en-US" w:eastAsia="zh-CN"/>
        </w:rPr>
        <w:t>定标文件</w:t>
      </w:r>
      <w:r>
        <w:rPr>
          <w:rFonts w:hint="eastAsia" w:ascii="Times New Roman"/>
          <w:b/>
          <w:snapToGrid w:val="0"/>
          <w:color w:val="auto"/>
          <w:sz w:val="48"/>
          <w:szCs w:val="48"/>
          <w:highlight w:val="none"/>
        </w:rPr>
        <w:t>）</w:t>
      </w:r>
    </w:p>
    <w:p w14:paraId="21D0A39E">
      <w:pPr>
        <w:pStyle w:val="73"/>
        <w:widowControl w:val="0"/>
        <w:wordWrap w:val="0"/>
        <w:adjustRightInd w:val="0"/>
        <w:snapToGrid w:val="0"/>
        <w:spacing w:line="240" w:lineRule="auto"/>
        <w:rPr>
          <w:rFonts w:ascii="Times New Roman"/>
          <w:b/>
          <w:snapToGrid w:val="0"/>
          <w:color w:val="auto"/>
          <w:highlight w:val="none"/>
        </w:rPr>
      </w:pPr>
    </w:p>
    <w:p w14:paraId="47BA86B9">
      <w:pPr>
        <w:pStyle w:val="73"/>
        <w:widowControl w:val="0"/>
        <w:wordWrap w:val="0"/>
        <w:adjustRightInd w:val="0"/>
        <w:snapToGrid w:val="0"/>
        <w:spacing w:line="240" w:lineRule="auto"/>
        <w:rPr>
          <w:rFonts w:ascii="Times New Roman"/>
          <w:b/>
          <w:snapToGrid w:val="0"/>
          <w:color w:val="auto"/>
          <w:sz w:val="32"/>
          <w:highlight w:val="none"/>
        </w:rPr>
      </w:pPr>
    </w:p>
    <w:p w14:paraId="65C3F1D5">
      <w:pPr>
        <w:pStyle w:val="73"/>
        <w:widowControl w:val="0"/>
        <w:wordWrap w:val="0"/>
        <w:adjustRightInd w:val="0"/>
        <w:snapToGrid w:val="0"/>
        <w:spacing w:line="240" w:lineRule="auto"/>
        <w:rPr>
          <w:rFonts w:ascii="Times New Roman"/>
          <w:b/>
          <w:snapToGrid w:val="0"/>
          <w:color w:val="auto"/>
          <w:sz w:val="32"/>
          <w:highlight w:val="none"/>
        </w:rPr>
      </w:pPr>
    </w:p>
    <w:p w14:paraId="04CF17A0">
      <w:pPr>
        <w:pStyle w:val="73"/>
        <w:widowControl w:val="0"/>
        <w:wordWrap w:val="0"/>
        <w:adjustRightInd w:val="0"/>
        <w:snapToGrid w:val="0"/>
        <w:spacing w:line="240" w:lineRule="auto"/>
        <w:rPr>
          <w:rFonts w:ascii="Times New Roman"/>
          <w:b/>
          <w:snapToGrid w:val="0"/>
          <w:color w:val="auto"/>
          <w:sz w:val="32"/>
          <w:highlight w:val="none"/>
        </w:rPr>
      </w:pPr>
    </w:p>
    <w:p w14:paraId="70B9E93C">
      <w:pPr>
        <w:pStyle w:val="73"/>
        <w:widowControl w:val="0"/>
        <w:wordWrap w:val="0"/>
        <w:adjustRightInd w:val="0"/>
        <w:snapToGrid w:val="0"/>
        <w:spacing w:line="240" w:lineRule="auto"/>
        <w:rPr>
          <w:rFonts w:ascii="Times New Roman"/>
          <w:b/>
          <w:snapToGrid w:val="0"/>
          <w:color w:val="auto"/>
          <w:sz w:val="32"/>
          <w:highlight w:val="none"/>
        </w:rPr>
      </w:pPr>
    </w:p>
    <w:p w14:paraId="1ECCE2FB">
      <w:pPr>
        <w:pStyle w:val="73"/>
        <w:widowControl w:val="0"/>
        <w:wordWrap w:val="0"/>
        <w:adjustRightInd w:val="0"/>
        <w:snapToGrid w:val="0"/>
        <w:spacing w:line="240" w:lineRule="auto"/>
        <w:rPr>
          <w:rFonts w:ascii="Times New Roman"/>
          <w:b/>
          <w:snapToGrid w:val="0"/>
          <w:color w:val="auto"/>
          <w:sz w:val="32"/>
          <w:highlight w:val="none"/>
        </w:rPr>
      </w:pPr>
    </w:p>
    <w:p w14:paraId="1EB2808C">
      <w:pPr>
        <w:pStyle w:val="73"/>
        <w:widowControl w:val="0"/>
        <w:wordWrap w:val="0"/>
        <w:adjustRightInd w:val="0"/>
        <w:snapToGrid w:val="0"/>
        <w:spacing w:line="240" w:lineRule="auto"/>
        <w:rPr>
          <w:rFonts w:ascii="Times New Roman"/>
          <w:b/>
          <w:snapToGrid w:val="0"/>
          <w:color w:val="auto"/>
          <w:sz w:val="32"/>
          <w:highlight w:val="none"/>
        </w:rPr>
      </w:pPr>
    </w:p>
    <w:p w14:paraId="759F596E">
      <w:pPr>
        <w:pStyle w:val="73"/>
        <w:widowControl w:val="0"/>
        <w:wordWrap w:val="0"/>
        <w:adjustRightInd w:val="0"/>
        <w:snapToGrid w:val="0"/>
        <w:spacing w:line="240" w:lineRule="auto"/>
        <w:rPr>
          <w:rFonts w:ascii="Times New Roman"/>
          <w:b/>
          <w:snapToGrid w:val="0"/>
          <w:color w:val="auto"/>
          <w:sz w:val="32"/>
          <w:highlight w:val="none"/>
        </w:rPr>
      </w:pPr>
    </w:p>
    <w:p w14:paraId="146D5E17">
      <w:pPr>
        <w:pStyle w:val="73"/>
        <w:widowControl w:val="0"/>
        <w:wordWrap w:val="0"/>
        <w:adjustRightInd w:val="0"/>
        <w:snapToGrid w:val="0"/>
        <w:spacing w:line="240" w:lineRule="auto"/>
        <w:rPr>
          <w:rFonts w:ascii="Times New Roman"/>
          <w:b/>
          <w:snapToGrid w:val="0"/>
          <w:color w:val="auto"/>
          <w:sz w:val="32"/>
          <w:highlight w:val="none"/>
        </w:rPr>
      </w:pPr>
    </w:p>
    <w:p w14:paraId="6742C860">
      <w:pPr>
        <w:pStyle w:val="73"/>
        <w:widowControl w:val="0"/>
        <w:wordWrap w:val="0"/>
        <w:adjustRightInd w:val="0"/>
        <w:snapToGrid w:val="0"/>
        <w:spacing w:line="240" w:lineRule="auto"/>
        <w:ind w:firstLine="0"/>
        <w:jc w:val="center"/>
        <w:rPr>
          <w:rFonts w:ascii="Times New Roman"/>
          <w:bCs/>
          <w:snapToGrid w:val="0"/>
          <w:color w:val="auto"/>
          <w:sz w:val="32"/>
          <w:highlight w:val="none"/>
        </w:rPr>
      </w:pPr>
      <w:r>
        <w:rPr>
          <w:rFonts w:hint="eastAsia" w:ascii="Times New Roman"/>
          <w:bCs/>
          <w:snapToGrid w:val="0"/>
          <w:color w:val="auto"/>
          <w:sz w:val="32"/>
          <w:highlight w:val="none"/>
        </w:rPr>
        <w:t>投标人：</w:t>
      </w:r>
      <w:r>
        <w:rPr>
          <w:rFonts w:hint="eastAsia" w:ascii="Times New Roman"/>
          <w:bCs/>
          <w:snapToGrid w:val="0"/>
          <w:color w:val="auto"/>
          <w:sz w:val="32"/>
          <w:highlight w:val="none"/>
          <w:u w:val="single"/>
        </w:rPr>
        <w:t xml:space="preserve">                                    </w:t>
      </w:r>
      <w:r>
        <w:rPr>
          <w:rFonts w:hint="eastAsia" w:ascii="Times New Roman"/>
          <w:bCs/>
          <w:snapToGrid w:val="0"/>
          <w:color w:val="auto"/>
          <w:sz w:val="32"/>
          <w:highlight w:val="none"/>
        </w:rPr>
        <w:t>（盖单位章）</w:t>
      </w:r>
    </w:p>
    <w:p w14:paraId="4DAF0F5D">
      <w:pPr>
        <w:pStyle w:val="73"/>
        <w:widowControl w:val="0"/>
        <w:wordWrap w:val="0"/>
        <w:adjustRightInd w:val="0"/>
        <w:snapToGrid w:val="0"/>
        <w:spacing w:line="240" w:lineRule="auto"/>
        <w:ind w:firstLine="0"/>
        <w:jc w:val="center"/>
        <w:rPr>
          <w:rFonts w:ascii="Times New Roman"/>
          <w:bCs/>
          <w:snapToGrid w:val="0"/>
          <w:color w:val="auto"/>
          <w:sz w:val="32"/>
          <w:highlight w:val="none"/>
        </w:rPr>
      </w:pPr>
    </w:p>
    <w:p w14:paraId="0642C6A2">
      <w:pPr>
        <w:pStyle w:val="73"/>
        <w:widowControl w:val="0"/>
        <w:wordWrap w:val="0"/>
        <w:adjustRightInd w:val="0"/>
        <w:snapToGrid w:val="0"/>
        <w:spacing w:line="240" w:lineRule="auto"/>
        <w:ind w:firstLine="0"/>
        <w:jc w:val="center"/>
        <w:rPr>
          <w:rFonts w:ascii="Times New Roman"/>
          <w:bCs/>
          <w:snapToGrid w:val="0"/>
          <w:color w:val="auto"/>
          <w:sz w:val="32"/>
          <w:highlight w:val="none"/>
        </w:rPr>
      </w:pPr>
    </w:p>
    <w:p w14:paraId="60435907">
      <w:pPr>
        <w:pStyle w:val="73"/>
        <w:widowControl w:val="0"/>
        <w:wordWrap w:val="0"/>
        <w:adjustRightInd w:val="0"/>
        <w:snapToGrid w:val="0"/>
        <w:spacing w:line="240" w:lineRule="auto"/>
        <w:ind w:firstLine="0"/>
        <w:jc w:val="center"/>
        <w:rPr>
          <w:rFonts w:ascii="Times New Roman"/>
          <w:bCs/>
          <w:snapToGrid w:val="0"/>
          <w:color w:val="auto"/>
          <w:sz w:val="32"/>
          <w:highlight w:val="none"/>
        </w:rPr>
      </w:pPr>
    </w:p>
    <w:p w14:paraId="6A449385">
      <w:pPr>
        <w:pStyle w:val="73"/>
        <w:widowControl w:val="0"/>
        <w:wordWrap w:val="0"/>
        <w:adjustRightInd w:val="0"/>
        <w:snapToGrid w:val="0"/>
        <w:spacing w:line="240" w:lineRule="auto"/>
        <w:ind w:firstLine="0"/>
        <w:jc w:val="center"/>
        <w:rPr>
          <w:rFonts w:ascii="Times New Roman"/>
          <w:bCs/>
          <w:snapToGrid w:val="0"/>
          <w:color w:val="auto"/>
          <w:sz w:val="32"/>
          <w:highlight w:val="none"/>
        </w:rPr>
      </w:pPr>
      <w:r>
        <w:rPr>
          <w:rFonts w:hint="eastAsia" w:ascii="Times New Roman"/>
          <w:bCs/>
          <w:snapToGrid w:val="0"/>
          <w:color w:val="auto"/>
          <w:sz w:val="32"/>
          <w:highlight w:val="none"/>
        </w:rPr>
        <w:t>法定代表人或其委托代理人：</w:t>
      </w:r>
      <w:r>
        <w:rPr>
          <w:rFonts w:hint="eastAsia" w:ascii="Times New Roman"/>
          <w:bCs/>
          <w:snapToGrid w:val="0"/>
          <w:color w:val="auto"/>
          <w:sz w:val="32"/>
          <w:highlight w:val="none"/>
          <w:u w:val="single"/>
        </w:rPr>
        <w:t xml:space="preserve">                 </w:t>
      </w:r>
      <w:r>
        <w:rPr>
          <w:rFonts w:hint="eastAsia" w:ascii="Times New Roman"/>
          <w:bCs/>
          <w:snapToGrid w:val="0"/>
          <w:color w:val="auto"/>
          <w:sz w:val="32"/>
          <w:highlight w:val="none"/>
        </w:rPr>
        <w:t>（签字或盖章）</w:t>
      </w:r>
    </w:p>
    <w:p w14:paraId="234CEA92">
      <w:pPr>
        <w:pStyle w:val="73"/>
        <w:widowControl w:val="0"/>
        <w:wordWrap w:val="0"/>
        <w:adjustRightInd w:val="0"/>
        <w:snapToGrid w:val="0"/>
        <w:spacing w:line="240" w:lineRule="auto"/>
        <w:ind w:firstLine="0"/>
        <w:jc w:val="center"/>
        <w:rPr>
          <w:rFonts w:ascii="Times New Roman"/>
          <w:bCs/>
          <w:snapToGrid w:val="0"/>
          <w:color w:val="auto"/>
          <w:sz w:val="32"/>
          <w:highlight w:val="none"/>
        </w:rPr>
      </w:pPr>
    </w:p>
    <w:p w14:paraId="565FD46B">
      <w:pPr>
        <w:pStyle w:val="73"/>
        <w:widowControl w:val="0"/>
        <w:wordWrap w:val="0"/>
        <w:adjustRightInd w:val="0"/>
        <w:snapToGrid w:val="0"/>
        <w:spacing w:line="240" w:lineRule="auto"/>
        <w:ind w:firstLine="0"/>
        <w:jc w:val="center"/>
        <w:rPr>
          <w:rFonts w:ascii="Times New Roman"/>
          <w:bCs/>
          <w:snapToGrid w:val="0"/>
          <w:color w:val="auto"/>
          <w:sz w:val="32"/>
          <w:highlight w:val="none"/>
          <w:u w:val="single"/>
        </w:rPr>
      </w:pPr>
    </w:p>
    <w:p w14:paraId="1A771D3C">
      <w:pPr>
        <w:pStyle w:val="73"/>
        <w:widowControl w:val="0"/>
        <w:wordWrap w:val="0"/>
        <w:adjustRightInd w:val="0"/>
        <w:snapToGrid w:val="0"/>
        <w:spacing w:line="240" w:lineRule="auto"/>
        <w:ind w:firstLine="0"/>
        <w:jc w:val="center"/>
        <w:rPr>
          <w:rFonts w:ascii="Times New Roman"/>
          <w:b/>
          <w:snapToGrid w:val="0"/>
          <w:color w:val="auto"/>
          <w:highlight w:val="none"/>
        </w:rPr>
      </w:pPr>
      <w:r>
        <w:rPr>
          <w:rFonts w:hint="eastAsia" w:ascii="Times New Roman"/>
          <w:bCs/>
          <w:snapToGrid w:val="0"/>
          <w:color w:val="auto"/>
          <w:sz w:val="32"/>
          <w:highlight w:val="none"/>
          <w:u w:val="single"/>
        </w:rPr>
        <w:t xml:space="preserve">         </w:t>
      </w:r>
      <w:r>
        <w:rPr>
          <w:rFonts w:hint="eastAsia" w:ascii="Times New Roman"/>
          <w:bCs/>
          <w:snapToGrid w:val="0"/>
          <w:color w:val="auto"/>
          <w:sz w:val="32"/>
          <w:highlight w:val="none"/>
        </w:rPr>
        <w:t>年</w:t>
      </w:r>
      <w:r>
        <w:rPr>
          <w:rFonts w:hint="eastAsia" w:ascii="Times New Roman"/>
          <w:bCs/>
          <w:snapToGrid w:val="0"/>
          <w:color w:val="auto"/>
          <w:sz w:val="32"/>
          <w:highlight w:val="none"/>
          <w:u w:val="single"/>
        </w:rPr>
        <w:t xml:space="preserve">      </w:t>
      </w:r>
      <w:r>
        <w:rPr>
          <w:rFonts w:hint="eastAsia" w:ascii="Times New Roman"/>
          <w:bCs/>
          <w:snapToGrid w:val="0"/>
          <w:color w:val="auto"/>
          <w:sz w:val="32"/>
          <w:highlight w:val="none"/>
        </w:rPr>
        <w:t>月</w:t>
      </w:r>
      <w:r>
        <w:rPr>
          <w:rFonts w:hint="eastAsia" w:ascii="Times New Roman"/>
          <w:bCs/>
          <w:snapToGrid w:val="0"/>
          <w:color w:val="auto"/>
          <w:sz w:val="32"/>
          <w:highlight w:val="none"/>
          <w:u w:val="single"/>
        </w:rPr>
        <w:t xml:space="preserve">      </w:t>
      </w:r>
      <w:r>
        <w:rPr>
          <w:rFonts w:hint="eastAsia" w:ascii="Times New Roman"/>
          <w:bCs/>
          <w:snapToGrid w:val="0"/>
          <w:color w:val="auto"/>
          <w:sz w:val="32"/>
          <w:highlight w:val="none"/>
        </w:rPr>
        <w:t>日</w:t>
      </w:r>
    </w:p>
    <w:p w14:paraId="2B7C22CA">
      <w:pPr>
        <w:pStyle w:val="73"/>
        <w:widowControl w:val="0"/>
        <w:wordWrap w:val="0"/>
        <w:adjustRightInd w:val="0"/>
        <w:snapToGrid w:val="0"/>
        <w:rPr>
          <w:rFonts w:ascii="Times New Roman"/>
          <w:b/>
          <w:snapToGrid w:val="0"/>
          <w:color w:val="auto"/>
          <w:highlight w:val="none"/>
        </w:rPr>
      </w:pPr>
    </w:p>
    <w:p w14:paraId="60968DD1">
      <w:pPr>
        <w:pStyle w:val="73"/>
        <w:widowControl w:val="0"/>
        <w:wordWrap w:val="0"/>
        <w:adjustRightInd w:val="0"/>
        <w:snapToGrid w:val="0"/>
        <w:rPr>
          <w:rFonts w:ascii="Times New Roman"/>
          <w:b/>
          <w:snapToGrid w:val="0"/>
          <w:color w:val="auto"/>
          <w:highlight w:val="none"/>
        </w:rPr>
      </w:pPr>
    </w:p>
    <w:p w14:paraId="20B8FB5C">
      <w:pPr>
        <w:pStyle w:val="73"/>
        <w:widowControl w:val="0"/>
        <w:wordWrap w:val="0"/>
        <w:adjustRightInd w:val="0"/>
        <w:snapToGrid w:val="0"/>
        <w:rPr>
          <w:rFonts w:ascii="Times New Roman"/>
          <w:b/>
          <w:snapToGrid w:val="0"/>
          <w:color w:val="auto"/>
          <w:highlight w:val="none"/>
        </w:rPr>
        <w:sectPr>
          <w:endnotePr>
            <w:numFmt w:val="decimal"/>
          </w:endnotePr>
          <w:pgSz w:w="11906" w:h="16838"/>
          <w:pgMar w:top="1417" w:right="1417" w:bottom="1417" w:left="1417" w:header="850" w:footer="992" w:gutter="0"/>
          <w:cols w:space="0" w:num="1"/>
          <w:docGrid w:linePitch="327" w:charSpace="0"/>
        </w:sectPr>
      </w:pPr>
    </w:p>
    <w:p w14:paraId="15A266C5">
      <w:pPr>
        <w:pStyle w:val="3"/>
        <w:wordWrap w:val="0"/>
        <w:autoSpaceDE/>
        <w:autoSpaceDN/>
        <w:snapToGrid w:val="0"/>
        <w:spacing w:line="440" w:lineRule="exact"/>
        <w:rPr>
          <w:rFonts w:ascii="Times New Roman"/>
          <w:b/>
          <w:snapToGrid w:val="0"/>
          <w:color w:val="auto"/>
          <w:highlight w:val="none"/>
        </w:rPr>
      </w:pPr>
      <w:bookmarkStart w:id="272" w:name="_Toc21838"/>
      <w:bookmarkStart w:id="273" w:name="_Toc19706"/>
      <w:bookmarkStart w:id="274" w:name="_Toc106418843"/>
      <w:bookmarkStart w:id="275" w:name="_Toc104711098"/>
      <w:r>
        <w:rPr>
          <w:rFonts w:hint="eastAsia" w:ascii="Times New Roman"/>
          <w:b/>
          <w:snapToGrid w:val="0"/>
          <w:color w:val="auto"/>
          <w:highlight w:val="none"/>
        </w:rPr>
        <w:t>格式</w:t>
      </w:r>
      <w:bookmarkStart w:id="276" w:name="_Hlt97526007"/>
      <w:bookmarkEnd w:id="276"/>
      <w:r>
        <w:rPr>
          <w:rFonts w:hint="eastAsia" w:ascii="Times New Roman"/>
          <w:b/>
          <w:snapToGrid w:val="0"/>
          <w:color w:val="auto"/>
          <w:highlight w:val="none"/>
        </w:rPr>
        <w:t>二 投标函</w:t>
      </w:r>
      <w:bookmarkEnd w:id="272"/>
      <w:bookmarkEnd w:id="273"/>
    </w:p>
    <w:p w14:paraId="47DFBF08">
      <w:pPr>
        <w:wordWrap w:val="0"/>
        <w:adjustRightInd w:val="0"/>
        <w:snapToGrid w:val="0"/>
        <w:spacing w:before="260" w:after="260" w:line="440" w:lineRule="exact"/>
        <w:jc w:val="center"/>
        <w:rPr>
          <w:rFonts w:ascii="Times New Roman"/>
          <w:b/>
          <w:snapToGrid w:val="0"/>
          <w:color w:val="auto"/>
          <w:kern w:val="0"/>
          <w:highlight w:val="none"/>
        </w:rPr>
      </w:pPr>
      <w:r>
        <w:rPr>
          <w:rFonts w:hint="eastAsia" w:ascii="Times New Roman"/>
          <w:b/>
          <w:snapToGrid w:val="0"/>
          <w:color w:val="auto"/>
          <w:kern w:val="0"/>
          <w:sz w:val="30"/>
          <w:highlight w:val="none"/>
        </w:rPr>
        <w:t>投</w:t>
      </w:r>
      <w:r>
        <w:rPr>
          <w:rFonts w:ascii="Times New Roman"/>
          <w:b/>
          <w:snapToGrid w:val="0"/>
          <w:color w:val="auto"/>
          <w:kern w:val="0"/>
          <w:sz w:val="30"/>
          <w:highlight w:val="none"/>
        </w:rPr>
        <w:t xml:space="preserve">  </w:t>
      </w:r>
      <w:r>
        <w:rPr>
          <w:rFonts w:hint="eastAsia" w:ascii="Times New Roman"/>
          <w:b/>
          <w:snapToGrid w:val="0"/>
          <w:color w:val="auto"/>
          <w:kern w:val="0"/>
          <w:sz w:val="30"/>
          <w:highlight w:val="none"/>
        </w:rPr>
        <w:t>标</w:t>
      </w:r>
      <w:r>
        <w:rPr>
          <w:rFonts w:ascii="Times New Roman"/>
          <w:b/>
          <w:snapToGrid w:val="0"/>
          <w:color w:val="auto"/>
          <w:kern w:val="0"/>
          <w:sz w:val="30"/>
          <w:highlight w:val="none"/>
        </w:rPr>
        <w:t xml:space="preserve">  </w:t>
      </w:r>
      <w:r>
        <w:rPr>
          <w:rFonts w:hint="eastAsia" w:ascii="Times New Roman"/>
          <w:b/>
          <w:snapToGrid w:val="0"/>
          <w:color w:val="auto"/>
          <w:kern w:val="0"/>
          <w:sz w:val="30"/>
          <w:highlight w:val="none"/>
        </w:rPr>
        <w:t>函</w:t>
      </w:r>
      <w:bookmarkEnd w:id="274"/>
      <w:bookmarkEnd w:id="275"/>
    </w:p>
    <w:p w14:paraId="7699421D">
      <w:pPr>
        <w:wordWrap w:val="0"/>
        <w:adjustRightInd w:val="0"/>
        <w:snapToGrid w:val="0"/>
        <w:spacing w:line="440" w:lineRule="exact"/>
        <w:jc w:val="center"/>
        <w:rPr>
          <w:rFonts w:ascii="Times New Roman"/>
          <w:b/>
          <w:snapToGrid w:val="0"/>
          <w:color w:val="auto"/>
          <w:kern w:val="0"/>
          <w:highlight w:val="none"/>
        </w:rPr>
      </w:pPr>
    </w:p>
    <w:p w14:paraId="6A37BA44">
      <w:pPr>
        <w:wordWrap w:val="0"/>
        <w:adjustRightInd w:val="0"/>
        <w:snapToGrid w:val="0"/>
        <w:spacing w:line="440" w:lineRule="exact"/>
        <w:rPr>
          <w:rFonts w:ascii="Times New Roman"/>
          <w:snapToGrid w:val="0"/>
          <w:color w:val="auto"/>
          <w:kern w:val="0"/>
          <w:highlight w:val="none"/>
        </w:rPr>
      </w:pPr>
      <w:r>
        <w:rPr>
          <w:rFonts w:hint="eastAsia" w:ascii="Times New Roman"/>
          <w:snapToGrid w:val="0"/>
          <w:color w:val="auto"/>
          <w:kern w:val="0"/>
          <w:highlight w:val="none"/>
        </w:rPr>
        <w:t>致：</w:t>
      </w:r>
      <w:r>
        <w:rPr>
          <w:rFonts w:hint="eastAsia" w:ascii="Times New Roman"/>
          <w:snapToGrid w:val="0"/>
          <w:color w:val="auto"/>
          <w:kern w:val="0"/>
          <w:highlight w:val="none"/>
          <w:u w:val="single"/>
        </w:rPr>
        <w:t xml:space="preserve">                   </w:t>
      </w:r>
      <w:r>
        <w:rPr>
          <w:rFonts w:hint="eastAsia" w:ascii="Times New Roman"/>
          <w:snapToGrid w:val="0"/>
          <w:color w:val="auto"/>
          <w:kern w:val="0"/>
          <w:highlight w:val="none"/>
        </w:rPr>
        <w:t>（招标人名称）</w:t>
      </w:r>
    </w:p>
    <w:p w14:paraId="72F2551D">
      <w:pPr>
        <w:wordWrap w:val="0"/>
        <w:adjustRightInd w:val="0"/>
        <w:snapToGrid w:val="0"/>
        <w:spacing w:line="500" w:lineRule="exact"/>
        <w:ind w:firstLine="570"/>
        <w:rPr>
          <w:rFonts w:hAnsi="宋体" w:cs="宋体"/>
          <w:snapToGrid w:val="0"/>
          <w:color w:val="auto"/>
          <w:kern w:val="0"/>
          <w:highlight w:val="none"/>
          <w:u w:val="single"/>
        </w:rPr>
      </w:pPr>
      <w:r>
        <w:rPr>
          <w:rFonts w:hint="eastAsia" w:hAnsi="宋体" w:cs="宋体"/>
          <w:snapToGrid w:val="0"/>
          <w:color w:val="auto"/>
          <w:kern w:val="0"/>
          <w:highlight w:val="none"/>
        </w:rPr>
        <w:t xml:space="preserve">1. </w:t>
      </w:r>
      <w:r>
        <w:rPr>
          <w:rFonts w:hint="eastAsia" w:hAnsi="宋体" w:cs="宋体"/>
          <w:snapToGrid w:val="0"/>
          <w:color w:val="auto"/>
          <w:kern w:val="0"/>
          <w:szCs w:val="22"/>
          <w:highlight w:val="none"/>
        </w:rPr>
        <w:t>我方在仔细研究</w:t>
      </w:r>
      <w:r>
        <w:rPr>
          <w:rFonts w:hint="eastAsia" w:hAnsi="宋体" w:cs="宋体"/>
          <w:snapToGrid w:val="0"/>
          <w:color w:val="auto"/>
          <w:kern w:val="0"/>
          <w:szCs w:val="22"/>
          <w:highlight w:val="none"/>
          <w:u w:val="single"/>
        </w:rPr>
        <w:t xml:space="preserve">              </w:t>
      </w:r>
      <w:r>
        <w:rPr>
          <w:rFonts w:hint="eastAsia" w:hAnsi="宋体" w:cs="宋体"/>
          <w:snapToGrid w:val="0"/>
          <w:color w:val="auto"/>
          <w:kern w:val="0"/>
          <w:szCs w:val="22"/>
          <w:highlight w:val="none"/>
        </w:rPr>
        <w:t>（项目名称）（以下简称“本项目”）招标文件的全部内容后，结合自身资质、能力和特点，愿意接受招标文件的全部内容和条件。兹以人民币（大写）：</w:t>
      </w:r>
      <w:r>
        <w:rPr>
          <w:rFonts w:hint="eastAsia" w:hAnsi="宋体" w:cs="宋体"/>
          <w:snapToGrid w:val="0"/>
          <w:color w:val="auto"/>
          <w:kern w:val="0"/>
          <w:szCs w:val="22"/>
          <w:highlight w:val="none"/>
          <w:u w:val="single"/>
        </w:rPr>
        <w:t xml:space="preserve">           </w:t>
      </w:r>
      <w:r>
        <w:rPr>
          <w:rFonts w:hint="eastAsia" w:hAnsi="宋体" w:cs="宋体"/>
          <w:snapToGrid w:val="0"/>
          <w:color w:val="auto"/>
          <w:kern w:val="0"/>
          <w:szCs w:val="22"/>
          <w:highlight w:val="none"/>
        </w:rPr>
        <w:t xml:space="preserve">（小写）：（¥ </w:t>
      </w:r>
      <w:r>
        <w:rPr>
          <w:rFonts w:hint="eastAsia" w:hAnsi="宋体" w:cs="宋体"/>
          <w:snapToGrid w:val="0"/>
          <w:color w:val="auto"/>
          <w:kern w:val="0"/>
          <w:szCs w:val="22"/>
          <w:highlight w:val="none"/>
          <w:u w:val="single"/>
        </w:rPr>
        <w:t xml:space="preserve">        </w:t>
      </w:r>
      <w:r>
        <w:rPr>
          <w:rFonts w:hint="eastAsia" w:hAnsi="宋体" w:cs="宋体"/>
          <w:snapToGrid w:val="0"/>
          <w:color w:val="auto"/>
          <w:kern w:val="0"/>
          <w:szCs w:val="22"/>
          <w:highlight w:val="none"/>
        </w:rPr>
        <w:t>）的投标总价（其中，增值税税率为</w:t>
      </w:r>
      <w:r>
        <w:rPr>
          <w:rFonts w:hint="eastAsia" w:hAnsi="宋体" w:cs="宋体"/>
          <w:snapToGrid w:val="0"/>
          <w:color w:val="auto"/>
          <w:kern w:val="0"/>
          <w:szCs w:val="22"/>
          <w:highlight w:val="none"/>
          <w:u w:val="single"/>
        </w:rPr>
        <w:t xml:space="preserve">    </w:t>
      </w:r>
      <w:r>
        <w:rPr>
          <w:rFonts w:hint="eastAsia" w:hAnsi="宋体" w:cs="宋体"/>
          <w:snapToGrid w:val="0"/>
          <w:color w:val="auto"/>
          <w:kern w:val="0"/>
          <w:szCs w:val="22"/>
          <w:highlight w:val="none"/>
        </w:rPr>
        <w:t>）竞投本项目监理及相关服务</w:t>
      </w:r>
      <w:r>
        <w:rPr>
          <w:rFonts w:hint="eastAsia" w:hAnsi="宋体" w:cs="宋体"/>
          <w:snapToGrid w:val="0"/>
          <w:color w:val="auto"/>
          <w:kern w:val="0"/>
          <w:szCs w:val="22"/>
          <w:highlight w:val="none"/>
          <w:lang w:eastAsia="zh-CN"/>
        </w:rPr>
        <w:t>，投标取费费率为</w:t>
      </w:r>
      <w:r>
        <w:rPr>
          <w:rFonts w:hint="eastAsia" w:hAnsi="宋体" w:cs="宋体"/>
          <w:snapToGrid w:val="0"/>
          <w:color w:val="auto"/>
          <w:kern w:val="0"/>
          <w:szCs w:val="22"/>
          <w:highlight w:val="none"/>
          <w:u w:val="single"/>
          <w:lang w:eastAsia="zh-CN"/>
        </w:rPr>
        <w:t xml:space="preserve">     </w:t>
      </w:r>
      <w:r>
        <w:rPr>
          <w:rFonts w:hint="eastAsia" w:hAnsi="宋体" w:cs="宋体"/>
          <w:snapToGrid w:val="0"/>
          <w:color w:val="auto"/>
          <w:kern w:val="0"/>
          <w:szCs w:val="22"/>
          <w:highlight w:val="none"/>
          <w:lang w:eastAsia="zh-CN"/>
        </w:rPr>
        <w:t>%</w:t>
      </w:r>
      <w:r>
        <w:rPr>
          <w:rFonts w:hint="eastAsia" w:hAnsi="宋体" w:cs="宋体"/>
          <w:snapToGrid w:val="0"/>
          <w:color w:val="auto"/>
          <w:kern w:val="0"/>
          <w:szCs w:val="22"/>
          <w:highlight w:val="none"/>
        </w:rPr>
        <w:t>。</w:t>
      </w:r>
    </w:p>
    <w:p w14:paraId="00F3B9EA">
      <w:pPr>
        <w:wordWrap w:val="0"/>
        <w:adjustRightInd w:val="0"/>
        <w:snapToGrid w:val="0"/>
        <w:spacing w:line="440" w:lineRule="exact"/>
        <w:ind w:firstLine="570"/>
        <w:rPr>
          <w:rFonts w:hAnsi="宋体" w:cs="宋体"/>
          <w:snapToGrid w:val="0"/>
          <w:color w:val="auto"/>
          <w:kern w:val="0"/>
          <w:highlight w:val="none"/>
        </w:rPr>
      </w:pPr>
      <w:r>
        <w:rPr>
          <w:rFonts w:hint="eastAsia" w:hAnsi="宋体" w:cs="宋体"/>
          <w:snapToGrid w:val="0"/>
          <w:color w:val="auto"/>
          <w:kern w:val="0"/>
          <w:highlight w:val="none"/>
        </w:rPr>
        <w:t>2. 如果我方中标，我方保证按照委托人发出的开始监理通知中写明的日期开始本项目的</w:t>
      </w:r>
      <w:r>
        <w:rPr>
          <w:rFonts w:hint="eastAsia" w:hAnsi="宋体" w:cs="宋体"/>
          <w:snapToGrid w:val="0"/>
          <w:color w:val="auto"/>
          <w:kern w:val="0"/>
          <w:highlight w:val="none"/>
          <w:u w:val="single"/>
        </w:rPr>
        <w:t xml:space="preserve"> 监理及相关服务 </w:t>
      </w:r>
      <w:r>
        <w:rPr>
          <w:rFonts w:hint="eastAsia" w:hAnsi="宋体" w:cs="宋体"/>
          <w:snapToGrid w:val="0"/>
          <w:color w:val="auto"/>
          <w:kern w:val="0"/>
          <w:highlight w:val="none"/>
        </w:rPr>
        <w:t>，并在合同约定的服务期限内完成合同规定的全部义务。</w:t>
      </w:r>
    </w:p>
    <w:p w14:paraId="15BBEB3D">
      <w:pPr>
        <w:wordWrap w:val="0"/>
        <w:adjustRightInd w:val="0"/>
        <w:snapToGrid w:val="0"/>
        <w:spacing w:line="440" w:lineRule="exact"/>
        <w:ind w:firstLine="570"/>
        <w:rPr>
          <w:rFonts w:hAnsi="宋体" w:cs="宋体"/>
          <w:snapToGrid w:val="0"/>
          <w:color w:val="auto"/>
          <w:kern w:val="0"/>
          <w:highlight w:val="none"/>
        </w:rPr>
      </w:pPr>
      <w:r>
        <w:rPr>
          <w:rFonts w:hint="eastAsia" w:hAnsi="宋体" w:cs="宋体"/>
          <w:snapToGrid w:val="0"/>
          <w:color w:val="auto"/>
          <w:kern w:val="0"/>
          <w:highlight w:val="none"/>
        </w:rPr>
        <w:t>3. 本投标函在你方接收我方递交的投标文件之日起、到招标文件规定的投标有效期期满前对我方具有约束力。我方随时准备接受你方发出的中标通知书。</w:t>
      </w:r>
    </w:p>
    <w:p w14:paraId="3731041C">
      <w:pPr>
        <w:wordWrap w:val="0"/>
        <w:adjustRightInd w:val="0"/>
        <w:snapToGrid w:val="0"/>
        <w:spacing w:line="440" w:lineRule="exact"/>
        <w:ind w:firstLine="570"/>
        <w:rPr>
          <w:rFonts w:hAnsi="宋体" w:cs="宋体"/>
          <w:snapToGrid w:val="0"/>
          <w:color w:val="auto"/>
          <w:kern w:val="0"/>
          <w:highlight w:val="none"/>
        </w:rPr>
      </w:pPr>
      <w:r>
        <w:rPr>
          <w:rFonts w:hint="eastAsia" w:hAnsi="宋体" w:cs="宋体"/>
          <w:snapToGrid w:val="0"/>
          <w:color w:val="auto"/>
          <w:kern w:val="0"/>
          <w:highlight w:val="none"/>
        </w:rPr>
        <w:t>4．我方在此声明，我方不存在本项目招标文件第一章第三节第</w:t>
      </w:r>
      <w:r>
        <w:rPr>
          <w:rFonts w:hint="eastAsia" w:hAnsi="宋体" w:cs="宋体"/>
          <w:b/>
          <w:bCs/>
          <w:snapToGrid w:val="0"/>
          <w:color w:val="auto"/>
          <w:kern w:val="0"/>
          <w:highlight w:val="none"/>
        </w:rPr>
        <w:t>2.4</w:t>
      </w:r>
      <w:r>
        <w:rPr>
          <w:rFonts w:hint="eastAsia" w:hAnsi="宋体" w:cs="宋体"/>
          <w:snapToGrid w:val="0"/>
          <w:color w:val="auto"/>
          <w:kern w:val="0"/>
          <w:highlight w:val="none"/>
        </w:rPr>
        <w:t>条“禁止投标条款”所列出的任何一种情形，并愿意承担因我方就此弄虚作假所引起的一切法律后果。</w:t>
      </w:r>
    </w:p>
    <w:p w14:paraId="50382544">
      <w:pPr>
        <w:wordWrap w:val="0"/>
        <w:adjustRightInd w:val="0"/>
        <w:snapToGrid w:val="0"/>
        <w:spacing w:line="440" w:lineRule="exact"/>
        <w:ind w:firstLine="570"/>
        <w:rPr>
          <w:rFonts w:hAnsi="宋体" w:cs="宋体"/>
          <w:snapToGrid w:val="0"/>
          <w:color w:val="auto"/>
          <w:kern w:val="0"/>
          <w:highlight w:val="none"/>
        </w:rPr>
      </w:pPr>
      <w:r>
        <w:rPr>
          <w:rFonts w:hint="eastAsia" w:hAnsi="宋体" w:cs="宋体"/>
          <w:snapToGrid w:val="0"/>
          <w:color w:val="auto"/>
          <w:kern w:val="0"/>
          <w:highlight w:val="none"/>
        </w:rPr>
        <w:t>5．我方在此承诺，所递交投标文件的全部内容均为真实、有效、准确的，并愿意承担因我方就此弄虚作假所引起的一切法律后果，同时理解和同意有可能被要求提供更多的资料。</w:t>
      </w:r>
    </w:p>
    <w:p w14:paraId="076EB960">
      <w:pPr>
        <w:wordWrap w:val="0"/>
        <w:adjustRightInd w:val="0"/>
        <w:snapToGrid w:val="0"/>
        <w:spacing w:line="440" w:lineRule="exact"/>
        <w:ind w:firstLine="570"/>
        <w:rPr>
          <w:rFonts w:hAnsi="宋体" w:cs="宋体"/>
          <w:snapToGrid w:val="0"/>
          <w:color w:val="auto"/>
          <w:kern w:val="0"/>
          <w:highlight w:val="none"/>
        </w:rPr>
      </w:pPr>
      <w:bookmarkStart w:id="277" w:name="_Hlt68771070"/>
      <w:bookmarkEnd w:id="277"/>
      <w:r>
        <w:rPr>
          <w:rFonts w:hint="eastAsia" w:hAnsi="宋体" w:cs="宋体"/>
          <w:snapToGrid w:val="0"/>
          <w:color w:val="auto"/>
          <w:kern w:val="0"/>
          <w:highlight w:val="none"/>
        </w:rPr>
        <w:t>6. 我方理解你方不一定要接纳收到的最低投标总价或任何投标总价的投标人中标，也不要求你方解释我方是否中标的原因。</w:t>
      </w:r>
    </w:p>
    <w:p w14:paraId="1AF7B45F">
      <w:pPr>
        <w:wordWrap w:val="0"/>
        <w:adjustRightInd w:val="0"/>
        <w:snapToGrid w:val="0"/>
        <w:spacing w:line="440" w:lineRule="exact"/>
        <w:ind w:firstLine="570"/>
        <w:rPr>
          <w:rFonts w:ascii="Times New Roman"/>
          <w:snapToGrid w:val="0"/>
          <w:color w:val="auto"/>
          <w:kern w:val="0"/>
          <w:highlight w:val="none"/>
        </w:rPr>
      </w:pPr>
      <w:r>
        <w:rPr>
          <w:rFonts w:hint="eastAsia" w:ascii="Times New Roman"/>
          <w:snapToGrid w:val="0"/>
          <w:color w:val="auto"/>
          <w:kern w:val="0"/>
          <w:highlight w:val="none"/>
        </w:rPr>
        <w:t xml:space="preserve">  </w:t>
      </w:r>
    </w:p>
    <w:p w14:paraId="428C057D">
      <w:pPr>
        <w:wordWrap w:val="0"/>
        <w:adjustRightInd w:val="0"/>
        <w:snapToGrid w:val="0"/>
        <w:spacing w:line="440" w:lineRule="exact"/>
        <w:rPr>
          <w:rFonts w:ascii="Times New Roman"/>
          <w:snapToGrid w:val="0"/>
          <w:color w:val="auto"/>
          <w:kern w:val="0"/>
          <w:highlight w:val="none"/>
        </w:rPr>
      </w:pPr>
    </w:p>
    <w:p w14:paraId="276EABA1">
      <w:pPr>
        <w:wordWrap w:val="0"/>
        <w:adjustRightInd w:val="0"/>
        <w:snapToGrid w:val="0"/>
        <w:spacing w:line="440" w:lineRule="exact"/>
        <w:jc w:val="right"/>
        <w:rPr>
          <w:rFonts w:ascii="Times New Roman"/>
          <w:snapToGrid w:val="0"/>
          <w:color w:val="auto"/>
          <w:kern w:val="0"/>
          <w:highlight w:val="none"/>
        </w:rPr>
      </w:pPr>
      <w:r>
        <w:rPr>
          <w:rFonts w:hint="eastAsia" w:ascii="Times New Roman"/>
          <w:snapToGrid w:val="0"/>
          <w:color w:val="auto"/>
          <w:kern w:val="0"/>
          <w:highlight w:val="none"/>
        </w:rPr>
        <w:t xml:space="preserve">    投标人：</w:t>
      </w:r>
      <w:r>
        <w:rPr>
          <w:rFonts w:hint="eastAsia" w:ascii="Times New Roman"/>
          <w:snapToGrid w:val="0"/>
          <w:color w:val="auto"/>
          <w:kern w:val="0"/>
          <w:highlight w:val="none"/>
          <w:u w:val="single"/>
        </w:rPr>
        <w:t xml:space="preserve">                              </w:t>
      </w:r>
      <w:r>
        <w:rPr>
          <w:rFonts w:hint="eastAsia" w:ascii="Times New Roman"/>
          <w:snapToGrid w:val="0"/>
          <w:color w:val="auto"/>
          <w:kern w:val="0"/>
          <w:highlight w:val="none"/>
        </w:rPr>
        <w:t>（盖单位章）</w:t>
      </w:r>
    </w:p>
    <w:p w14:paraId="4CA7B314">
      <w:pPr>
        <w:wordWrap w:val="0"/>
        <w:adjustRightInd w:val="0"/>
        <w:snapToGrid w:val="0"/>
        <w:spacing w:line="440" w:lineRule="exact"/>
        <w:jc w:val="right"/>
        <w:rPr>
          <w:rFonts w:ascii="Times New Roman"/>
          <w:snapToGrid w:val="0"/>
          <w:color w:val="auto"/>
          <w:kern w:val="0"/>
          <w:highlight w:val="none"/>
        </w:rPr>
      </w:pPr>
    </w:p>
    <w:p w14:paraId="387ED88C">
      <w:pPr>
        <w:wordWrap w:val="0"/>
        <w:adjustRightInd w:val="0"/>
        <w:snapToGrid w:val="0"/>
        <w:spacing w:line="440" w:lineRule="exact"/>
        <w:ind w:firstLine="480" w:firstLineChars="200"/>
        <w:jc w:val="right"/>
        <w:rPr>
          <w:rFonts w:ascii="Times New Roman"/>
          <w:snapToGrid w:val="0"/>
          <w:color w:val="auto"/>
          <w:kern w:val="0"/>
          <w:highlight w:val="none"/>
        </w:rPr>
      </w:pPr>
      <w:r>
        <w:rPr>
          <w:rFonts w:hint="eastAsia" w:ascii="Times New Roman"/>
          <w:snapToGrid w:val="0"/>
          <w:color w:val="auto"/>
          <w:kern w:val="0"/>
          <w:highlight w:val="none"/>
        </w:rPr>
        <w:t>法定代表人或其委托代理人：</w:t>
      </w:r>
      <w:r>
        <w:rPr>
          <w:rFonts w:hint="eastAsia" w:ascii="Times New Roman"/>
          <w:snapToGrid w:val="0"/>
          <w:color w:val="auto"/>
          <w:kern w:val="0"/>
          <w:highlight w:val="none"/>
          <w:u w:val="single"/>
        </w:rPr>
        <w:t xml:space="preserve">          </w:t>
      </w:r>
      <w:r>
        <w:rPr>
          <w:rFonts w:hint="eastAsia" w:ascii="Times New Roman"/>
          <w:snapToGrid w:val="0"/>
          <w:color w:val="auto"/>
          <w:kern w:val="0"/>
          <w:highlight w:val="none"/>
        </w:rPr>
        <w:t>（签字或盖章）</w:t>
      </w:r>
    </w:p>
    <w:p w14:paraId="54249B59">
      <w:pPr>
        <w:wordWrap w:val="0"/>
        <w:adjustRightInd w:val="0"/>
        <w:snapToGrid w:val="0"/>
        <w:spacing w:line="440" w:lineRule="exact"/>
        <w:ind w:firstLine="480" w:firstLineChars="200"/>
        <w:jc w:val="right"/>
        <w:rPr>
          <w:rFonts w:ascii="Times New Roman"/>
          <w:snapToGrid w:val="0"/>
          <w:color w:val="auto"/>
          <w:kern w:val="0"/>
          <w:highlight w:val="none"/>
        </w:rPr>
      </w:pPr>
    </w:p>
    <w:p w14:paraId="28DC9D94">
      <w:pPr>
        <w:wordWrap w:val="0"/>
        <w:adjustRightInd w:val="0"/>
        <w:snapToGrid w:val="0"/>
        <w:spacing w:line="440" w:lineRule="exact"/>
        <w:jc w:val="left"/>
        <w:rPr>
          <w:rFonts w:ascii="Times New Roman"/>
          <w:snapToGrid w:val="0"/>
          <w:color w:val="auto"/>
          <w:kern w:val="0"/>
          <w:highlight w:val="none"/>
        </w:rPr>
        <w:sectPr>
          <w:endnotePr>
            <w:numFmt w:val="decimal"/>
          </w:endnotePr>
          <w:pgSz w:w="11906" w:h="16838"/>
          <w:pgMar w:top="1417" w:right="1417" w:bottom="1417" w:left="1417" w:header="850" w:footer="992" w:gutter="0"/>
          <w:cols w:space="0" w:num="1"/>
          <w:docGrid w:linePitch="327" w:charSpace="0"/>
        </w:sectPr>
      </w:pPr>
      <w:r>
        <w:rPr>
          <w:rFonts w:hint="eastAsia" w:ascii="Times New Roman"/>
          <w:snapToGrid w:val="0"/>
          <w:color w:val="auto"/>
          <w:kern w:val="0"/>
          <w:highlight w:val="none"/>
        </w:rPr>
        <w:t xml:space="preserve">                                       </w:t>
      </w:r>
      <w:r>
        <w:rPr>
          <w:rFonts w:hint="eastAsia" w:ascii="Times New Roman"/>
          <w:snapToGrid w:val="0"/>
          <w:color w:val="auto"/>
          <w:kern w:val="0"/>
          <w:highlight w:val="none"/>
          <w:u w:val="single"/>
        </w:rPr>
        <w:t xml:space="preserve">       </w:t>
      </w:r>
      <w:r>
        <w:rPr>
          <w:rFonts w:hint="eastAsia" w:ascii="Times New Roman"/>
          <w:snapToGrid w:val="0"/>
          <w:color w:val="auto"/>
          <w:kern w:val="0"/>
          <w:highlight w:val="none"/>
        </w:rPr>
        <w:t>年</w:t>
      </w:r>
      <w:r>
        <w:rPr>
          <w:rFonts w:hint="eastAsia" w:ascii="Times New Roman"/>
          <w:snapToGrid w:val="0"/>
          <w:color w:val="auto"/>
          <w:kern w:val="0"/>
          <w:highlight w:val="none"/>
          <w:u w:val="single"/>
        </w:rPr>
        <w:t xml:space="preserve">     </w:t>
      </w:r>
      <w:r>
        <w:rPr>
          <w:rFonts w:hint="eastAsia" w:ascii="Times New Roman"/>
          <w:snapToGrid w:val="0"/>
          <w:color w:val="auto"/>
          <w:kern w:val="0"/>
          <w:highlight w:val="none"/>
        </w:rPr>
        <w:t>月</w:t>
      </w:r>
      <w:r>
        <w:rPr>
          <w:rFonts w:hint="eastAsia" w:ascii="Times New Roman"/>
          <w:snapToGrid w:val="0"/>
          <w:color w:val="auto"/>
          <w:kern w:val="0"/>
          <w:highlight w:val="none"/>
          <w:u w:val="single"/>
        </w:rPr>
        <w:t xml:space="preserve">     </w:t>
      </w:r>
      <w:r>
        <w:rPr>
          <w:rFonts w:hint="eastAsia" w:ascii="Times New Roman"/>
          <w:snapToGrid w:val="0"/>
          <w:color w:val="auto"/>
          <w:kern w:val="0"/>
          <w:highlight w:val="none"/>
        </w:rPr>
        <w:t>日</w:t>
      </w:r>
    </w:p>
    <w:p w14:paraId="25B8347D">
      <w:pPr>
        <w:pStyle w:val="73"/>
        <w:widowControl w:val="0"/>
        <w:wordWrap w:val="0"/>
        <w:adjustRightInd w:val="0"/>
        <w:snapToGrid w:val="0"/>
        <w:spacing w:line="400" w:lineRule="exact"/>
        <w:ind w:firstLine="0"/>
        <w:outlineLvl w:val="1"/>
        <w:rPr>
          <w:rFonts w:hAnsi="宋体" w:cs="宋体"/>
          <w:b/>
          <w:snapToGrid w:val="0"/>
          <w:color w:val="auto"/>
          <w:sz w:val="24"/>
          <w:highlight w:val="none"/>
        </w:rPr>
      </w:pPr>
      <w:bookmarkStart w:id="278" w:name="_Toc30827"/>
      <w:r>
        <w:rPr>
          <w:rFonts w:hint="eastAsia" w:hAnsi="宋体" w:cs="宋体"/>
          <w:b/>
          <w:snapToGrid w:val="0"/>
          <w:color w:val="auto"/>
          <w:sz w:val="24"/>
          <w:highlight w:val="none"/>
        </w:rPr>
        <w:t>格式三 各项承诺一览表</w:t>
      </w:r>
      <w:bookmarkEnd w:id="278"/>
    </w:p>
    <w:p w14:paraId="20B05016">
      <w:pPr>
        <w:pStyle w:val="72"/>
        <w:keepNext w:val="0"/>
        <w:keepLines w:val="0"/>
        <w:widowControl w:val="0"/>
        <w:wordWrap w:val="0"/>
        <w:adjustRightInd w:val="0"/>
        <w:snapToGrid w:val="0"/>
        <w:spacing w:before="260" w:after="260" w:line="440" w:lineRule="exact"/>
        <w:ind w:firstLine="0"/>
        <w:outlineLvl w:val="9"/>
        <w:rPr>
          <w:rFonts w:hAnsi="宋体" w:cs="宋体"/>
          <w:b/>
          <w:snapToGrid w:val="0"/>
          <w:color w:val="auto"/>
          <w:highlight w:val="none"/>
        </w:rPr>
      </w:pPr>
      <w:bookmarkStart w:id="279" w:name="_Toc11270"/>
      <w:bookmarkStart w:id="280" w:name="_Toc18253"/>
      <w:bookmarkStart w:id="281" w:name="_Toc27092"/>
      <w:bookmarkStart w:id="282" w:name="_Toc24548"/>
      <w:bookmarkStart w:id="283" w:name="_Toc7685"/>
      <w:r>
        <w:rPr>
          <w:rFonts w:hint="eastAsia" w:hAnsi="宋体" w:cs="宋体"/>
          <w:b/>
          <w:snapToGrid w:val="0"/>
          <w:color w:val="auto"/>
          <w:sz w:val="30"/>
          <w:highlight w:val="none"/>
        </w:rPr>
        <w:t>各项承诺一览表</w:t>
      </w:r>
      <w:bookmarkEnd w:id="279"/>
      <w:bookmarkEnd w:id="280"/>
      <w:bookmarkEnd w:id="281"/>
      <w:bookmarkEnd w:id="282"/>
      <w:bookmarkEnd w:id="283"/>
    </w:p>
    <w:tbl>
      <w:tblPr>
        <w:tblStyle w:val="31"/>
        <w:tblW w:w="92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16"/>
        <w:gridCol w:w="1573"/>
        <w:gridCol w:w="2923"/>
        <w:gridCol w:w="4019"/>
      </w:tblGrid>
      <w:tr w14:paraId="4A976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8" w:hRule="atLeast"/>
          <w:jc w:val="center"/>
        </w:trPr>
        <w:tc>
          <w:tcPr>
            <w:tcW w:w="716" w:type="dxa"/>
            <w:tcBorders>
              <w:tl2br w:val="nil"/>
              <w:tr2bl w:val="nil"/>
            </w:tcBorders>
            <w:vAlign w:val="center"/>
          </w:tcPr>
          <w:p w14:paraId="4B001337">
            <w:pPr>
              <w:pStyle w:val="74"/>
              <w:wordWrap w:val="0"/>
              <w:adjustRightInd w:val="0"/>
              <w:snapToGrid w:val="0"/>
              <w:spacing w:line="380" w:lineRule="exact"/>
              <w:jc w:val="center"/>
              <w:rPr>
                <w:rFonts w:hAnsi="宋体" w:cs="宋体"/>
                <w:b/>
                <w:bCs w:val="0"/>
                <w:snapToGrid w:val="0"/>
                <w:color w:val="auto"/>
                <w:kern w:val="0"/>
                <w:szCs w:val="21"/>
                <w:highlight w:val="none"/>
              </w:rPr>
            </w:pPr>
            <w:r>
              <w:rPr>
                <w:rFonts w:hint="eastAsia" w:hAnsi="宋体" w:cs="宋体"/>
                <w:b/>
                <w:bCs w:val="0"/>
                <w:snapToGrid w:val="0"/>
                <w:color w:val="auto"/>
                <w:kern w:val="0"/>
                <w:szCs w:val="21"/>
                <w:highlight w:val="none"/>
              </w:rPr>
              <w:t>序号</w:t>
            </w:r>
          </w:p>
        </w:tc>
        <w:tc>
          <w:tcPr>
            <w:tcW w:w="1573" w:type="dxa"/>
            <w:tcBorders>
              <w:tl2br w:val="nil"/>
              <w:tr2bl w:val="nil"/>
            </w:tcBorders>
            <w:vAlign w:val="center"/>
          </w:tcPr>
          <w:p w14:paraId="0DD645C3">
            <w:pPr>
              <w:pStyle w:val="74"/>
              <w:wordWrap w:val="0"/>
              <w:adjustRightInd w:val="0"/>
              <w:snapToGrid w:val="0"/>
              <w:spacing w:line="380" w:lineRule="exact"/>
              <w:jc w:val="center"/>
              <w:rPr>
                <w:rFonts w:hAnsi="宋体" w:cs="宋体"/>
                <w:b/>
                <w:bCs w:val="0"/>
                <w:snapToGrid w:val="0"/>
                <w:color w:val="auto"/>
                <w:kern w:val="0"/>
                <w:szCs w:val="21"/>
                <w:highlight w:val="none"/>
              </w:rPr>
            </w:pPr>
            <w:r>
              <w:rPr>
                <w:rFonts w:hint="eastAsia" w:hAnsi="宋体" w:cs="宋体"/>
                <w:b/>
                <w:bCs w:val="0"/>
                <w:snapToGrid w:val="0"/>
                <w:color w:val="auto"/>
                <w:kern w:val="0"/>
                <w:szCs w:val="21"/>
                <w:highlight w:val="none"/>
              </w:rPr>
              <w:t>承诺事项</w:t>
            </w:r>
          </w:p>
        </w:tc>
        <w:tc>
          <w:tcPr>
            <w:tcW w:w="2923" w:type="dxa"/>
            <w:tcBorders>
              <w:tl2br w:val="nil"/>
              <w:tr2bl w:val="nil"/>
            </w:tcBorders>
            <w:vAlign w:val="center"/>
          </w:tcPr>
          <w:p w14:paraId="286917BA">
            <w:pPr>
              <w:pStyle w:val="74"/>
              <w:wordWrap w:val="0"/>
              <w:adjustRightInd w:val="0"/>
              <w:snapToGrid w:val="0"/>
              <w:spacing w:line="380" w:lineRule="exact"/>
              <w:jc w:val="center"/>
              <w:rPr>
                <w:rFonts w:hAnsi="宋体" w:cs="宋体"/>
                <w:b/>
                <w:bCs w:val="0"/>
                <w:snapToGrid w:val="0"/>
                <w:color w:val="auto"/>
                <w:kern w:val="0"/>
                <w:szCs w:val="21"/>
                <w:highlight w:val="none"/>
              </w:rPr>
            </w:pPr>
            <w:r>
              <w:rPr>
                <w:rFonts w:hint="eastAsia" w:hAnsi="宋体" w:cs="宋体"/>
                <w:b/>
                <w:bCs w:val="0"/>
                <w:snapToGrid w:val="0"/>
                <w:color w:val="auto"/>
                <w:kern w:val="0"/>
                <w:szCs w:val="21"/>
                <w:highlight w:val="none"/>
              </w:rPr>
              <w:t>承诺内容</w:t>
            </w:r>
          </w:p>
        </w:tc>
        <w:tc>
          <w:tcPr>
            <w:tcW w:w="4019" w:type="dxa"/>
            <w:tcBorders>
              <w:tl2br w:val="nil"/>
              <w:tr2bl w:val="nil"/>
            </w:tcBorders>
            <w:vAlign w:val="center"/>
          </w:tcPr>
          <w:p w14:paraId="5A051E55">
            <w:pPr>
              <w:pStyle w:val="74"/>
              <w:wordWrap w:val="0"/>
              <w:adjustRightInd w:val="0"/>
              <w:snapToGrid w:val="0"/>
              <w:spacing w:line="380" w:lineRule="exact"/>
              <w:jc w:val="center"/>
              <w:rPr>
                <w:rFonts w:hAnsi="宋体" w:cs="宋体"/>
                <w:b/>
                <w:bCs w:val="0"/>
                <w:snapToGrid w:val="0"/>
                <w:color w:val="auto"/>
                <w:kern w:val="0"/>
                <w:szCs w:val="21"/>
                <w:highlight w:val="none"/>
              </w:rPr>
            </w:pPr>
            <w:r>
              <w:rPr>
                <w:rFonts w:hint="eastAsia" w:hAnsi="宋体" w:cs="宋体"/>
                <w:b/>
                <w:bCs w:val="0"/>
                <w:snapToGrid w:val="0"/>
                <w:color w:val="auto"/>
                <w:kern w:val="0"/>
                <w:szCs w:val="21"/>
                <w:highlight w:val="none"/>
              </w:rPr>
              <w:t>违约承诺</w:t>
            </w:r>
          </w:p>
        </w:tc>
      </w:tr>
      <w:tr w14:paraId="26E71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55" w:hRule="atLeast"/>
          <w:jc w:val="center"/>
        </w:trPr>
        <w:tc>
          <w:tcPr>
            <w:tcW w:w="716" w:type="dxa"/>
            <w:tcBorders>
              <w:tl2br w:val="nil"/>
              <w:tr2bl w:val="nil"/>
            </w:tcBorders>
            <w:vAlign w:val="center"/>
          </w:tcPr>
          <w:p w14:paraId="50B6AAF4">
            <w:pPr>
              <w:pStyle w:val="74"/>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1</w:t>
            </w:r>
          </w:p>
        </w:tc>
        <w:tc>
          <w:tcPr>
            <w:tcW w:w="1573" w:type="dxa"/>
            <w:tcBorders>
              <w:tl2br w:val="nil"/>
              <w:tr2bl w:val="nil"/>
            </w:tcBorders>
            <w:vAlign w:val="center"/>
          </w:tcPr>
          <w:p w14:paraId="746B30D1">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自愿接受招标</w:t>
            </w:r>
          </w:p>
          <w:p w14:paraId="71ED28BC">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文件条款的承诺</w:t>
            </w:r>
          </w:p>
        </w:tc>
        <w:tc>
          <w:tcPr>
            <w:tcW w:w="2923" w:type="dxa"/>
            <w:tcBorders>
              <w:tl2br w:val="nil"/>
              <w:tr2bl w:val="nil"/>
            </w:tcBorders>
            <w:vAlign w:val="center"/>
          </w:tcPr>
          <w:p w14:paraId="2D307866">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我方自愿接受招标文件的所有条款，所递交的投标文件已经充分响应招标文件的实质性要求。</w:t>
            </w:r>
          </w:p>
        </w:tc>
        <w:tc>
          <w:tcPr>
            <w:tcW w:w="4019" w:type="dxa"/>
            <w:tcBorders>
              <w:tl2br w:val="nil"/>
              <w:tr2bl w:val="nil"/>
            </w:tcBorders>
            <w:vAlign w:val="center"/>
          </w:tcPr>
          <w:p w14:paraId="7541C798">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如果我方的投标文件未响应、违反、偏离招标文件的实质性要求，我方接受招标人或其授权的招标代理机构或其组建的评标委员会依据招标文件作出的相应处理，包括否决投标。</w:t>
            </w:r>
          </w:p>
        </w:tc>
      </w:tr>
      <w:tr w14:paraId="2B888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75" w:hRule="atLeast"/>
          <w:jc w:val="center"/>
        </w:trPr>
        <w:tc>
          <w:tcPr>
            <w:tcW w:w="716" w:type="dxa"/>
            <w:tcBorders>
              <w:tl2br w:val="nil"/>
              <w:tr2bl w:val="nil"/>
            </w:tcBorders>
            <w:vAlign w:val="center"/>
          </w:tcPr>
          <w:p w14:paraId="12659488">
            <w:pPr>
              <w:pStyle w:val="74"/>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2</w:t>
            </w:r>
          </w:p>
        </w:tc>
        <w:tc>
          <w:tcPr>
            <w:tcW w:w="1573" w:type="dxa"/>
            <w:tcBorders>
              <w:tl2br w:val="nil"/>
              <w:tr2bl w:val="nil"/>
            </w:tcBorders>
            <w:vAlign w:val="center"/>
          </w:tcPr>
          <w:p w14:paraId="4E13328C">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无禁止投标</w:t>
            </w:r>
          </w:p>
          <w:p w14:paraId="2E04458C">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情形的承诺</w:t>
            </w:r>
          </w:p>
        </w:tc>
        <w:tc>
          <w:tcPr>
            <w:tcW w:w="2923" w:type="dxa"/>
            <w:tcBorders>
              <w:tl2br w:val="nil"/>
              <w:tr2bl w:val="nil"/>
            </w:tcBorders>
            <w:vAlign w:val="center"/>
          </w:tcPr>
          <w:p w14:paraId="6A2783C9">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我方不存在招标文件第一章第三节第</w:t>
            </w:r>
            <w:r>
              <w:rPr>
                <w:rFonts w:hint="eastAsia" w:hAnsi="宋体" w:cs="宋体"/>
                <w:b/>
                <w:bCs/>
                <w:snapToGrid w:val="0"/>
                <w:color w:val="auto"/>
                <w:kern w:val="0"/>
                <w:sz w:val="21"/>
                <w:szCs w:val="21"/>
                <w:highlight w:val="none"/>
              </w:rPr>
              <w:t>2.4</w:t>
            </w:r>
            <w:r>
              <w:rPr>
                <w:rFonts w:hint="eastAsia" w:hAnsi="宋体" w:cs="宋体"/>
                <w:snapToGrid w:val="0"/>
                <w:color w:val="auto"/>
                <w:kern w:val="0"/>
                <w:sz w:val="21"/>
                <w:szCs w:val="21"/>
                <w:highlight w:val="none"/>
              </w:rPr>
              <w:t>条“禁止投标条款”规定的任何一种情形。</w:t>
            </w:r>
          </w:p>
        </w:tc>
        <w:tc>
          <w:tcPr>
            <w:tcW w:w="4019" w:type="dxa"/>
            <w:tcBorders>
              <w:tl2br w:val="nil"/>
              <w:tr2bl w:val="nil"/>
            </w:tcBorders>
            <w:vAlign w:val="center"/>
          </w:tcPr>
          <w:p w14:paraId="60B01B1E">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如果我方有招标文件第一章第三节第</w:t>
            </w:r>
            <w:r>
              <w:rPr>
                <w:rFonts w:hint="eastAsia" w:hAnsi="宋体" w:cs="宋体"/>
                <w:b/>
                <w:bCs/>
                <w:snapToGrid w:val="0"/>
                <w:color w:val="auto"/>
                <w:kern w:val="0"/>
                <w:sz w:val="21"/>
                <w:szCs w:val="21"/>
                <w:highlight w:val="none"/>
              </w:rPr>
              <w:t>2.4</w:t>
            </w:r>
            <w:r>
              <w:rPr>
                <w:rFonts w:hint="eastAsia" w:hAnsi="宋体" w:cs="宋体"/>
                <w:snapToGrid w:val="0"/>
                <w:color w:val="auto"/>
                <w:kern w:val="0"/>
                <w:sz w:val="21"/>
                <w:szCs w:val="21"/>
                <w:highlight w:val="none"/>
              </w:rPr>
              <w:t>条“禁止投标条款”规定的任何一种情形，我方接受招标人或其授权的招标代理机构或其组建的评标委员会依据招标文件作出的相应处理以及有关监督部门作出的行政处罚，并承担由此引起的一切法律后果。</w:t>
            </w:r>
          </w:p>
        </w:tc>
      </w:tr>
      <w:tr w14:paraId="6E900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10" w:hRule="atLeast"/>
          <w:jc w:val="center"/>
        </w:trPr>
        <w:tc>
          <w:tcPr>
            <w:tcW w:w="716" w:type="dxa"/>
            <w:tcBorders>
              <w:tl2br w:val="nil"/>
              <w:tr2bl w:val="nil"/>
            </w:tcBorders>
            <w:vAlign w:val="center"/>
          </w:tcPr>
          <w:p w14:paraId="04B047BD">
            <w:pPr>
              <w:pStyle w:val="74"/>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3</w:t>
            </w:r>
          </w:p>
        </w:tc>
        <w:tc>
          <w:tcPr>
            <w:tcW w:w="1573" w:type="dxa"/>
            <w:tcBorders>
              <w:tl2br w:val="nil"/>
              <w:tr2bl w:val="nil"/>
            </w:tcBorders>
            <w:vAlign w:val="center"/>
          </w:tcPr>
          <w:p w14:paraId="7327796A">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自觉抵制围标</w:t>
            </w:r>
          </w:p>
          <w:p w14:paraId="6537DAA0">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串标和弄虚</w:t>
            </w:r>
          </w:p>
          <w:p w14:paraId="3A865B06">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作假行为的承诺</w:t>
            </w:r>
          </w:p>
        </w:tc>
        <w:tc>
          <w:tcPr>
            <w:tcW w:w="2923" w:type="dxa"/>
            <w:tcBorders>
              <w:tl2br w:val="nil"/>
              <w:tr2bl w:val="nil"/>
            </w:tcBorders>
            <w:vAlign w:val="center"/>
          </w:tcPr>
          <w:p w14:paraId="1074D0F2">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我方合法正当、诚实守信地参与投标，不组织、不参加围标串标违法行为，不通过弄虚作假行为骗取中标。</w:t>
            </w:r>
          </w:p>
        </w:tc>
        <w:tc>
          <w:tcPr>
            <w:tcW w:w="4019" w:type="dxa"/>
            <w:tcBorders>
              <w:tl2br w:val="nil"/>
              <w:tr2bl w:val="nil"/>
            </w:tcBorders>
            <w:vAlign w:val="center"/>
          </w:tcPr>
          <w:p w14:paraId="0E604D83">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如果我方组织或参加围标串标违法行为或通过弄虚作假行为骗取中标，我方接受招标人或其授权的招标代理机构或其组建的评标委员会依据招标文件作出的相应处理以及有关监督部门作出的行政处罚，并承担由此引起的一切法律后果。</w:t>
            </w:r>
          </w:p>
        </w:tc>
      </w:tr>
      <w:tr w14:paraId="13989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90" w:hRule="atLeast"/>
          <w:jc w:val="center"/>
        </w:trPr>
        <w:tc>
          <w:tcPr>
            <w:tcW w:w="716" w:type="dxa"/>
            <w:tcBorders>
              <w:tl2br w:val="nil"/>
              <w:tr2bl w:val="nil"/>
            </w:tcBorders>
            <w:vAlign w:val="center"/>
          </w:tcPr>
          <w:p w14:paraId="4E26FD04">
            <w:pPr>
              <w:pStyle w:val="74"/>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4</w:t>
            </w:r>
          </w:p>
        </w:tc>
        <w:tc>
          <w:tcPr>
            <w:tcW w:w="1573" w:type="dxa"/>
            <w:tcBorders>
              <w:tl2br w:val="nil"/>
              <w:tr2bl w:val="nil"/>
            </w:tcBorders>
            <w:vAlign w:val="center"/>
          </w:tcPr>
          <w:p w14:paraId="754EDB94">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总监理工程师</w:t>
            </w:r>
          </w:p>
          <w:p w14:paraId="4D5B47CB">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任职承诺</w:t>
            </w:r>
          </w:p>
        </w:tc>
        <w:tc>
          <w:tcPr>
            <w:tcW w:w="2923" w:type="dxa"/>
            <w:tcBorders>
              <w:tl2br w:val="nil"/>
              <w:tr2bl w:val="nil"/>
            </w:tcBorders>
            <w:vAlign w:val="center"/>
          </w:tcPr>
          <w:p w14:paraId="0015B20B">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 xml:space="preserve">    我方拟派总监理工程师现阶段担任总监理工程师的在施（包括已中标未开工、已开工未竣工）建设工程项目不超过2个，经任职项目的建设单位同意，参加本项目投标。</w:t>
            </w:r>
          </w:p>
        </w:tc>
        <w:tc>
          <w:tcPr>
            <w:tcW w:w="4019" w:type="dxa"/>
            <w:tcBorders>
              <w:tl2br w:val="nil"/>
              <w:tr2bl w:val="nil"/>
            </w:tcBorders>
            <w:vAlign w:val="center"/>
          </w:tcPr>
          <w:p w14:paraId="25D3446D">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如果我方拟派总监理工程师在本项目招标投标活动期间担任总监理工程师的在施（包括已中标未开工、已开工未竣工）建设工程项目超过2个，或其参加本项目投标未得到任职项目的建设单位同意，我方接受招标人或其授权的招标代理机构或其组建的评标委员会依据招标文件作出的相应处理以及有关监督部门作出的行政处罚，并承担由此引起的一切法律后果。</w:t>
            </w:r>
          </w:p>
        </w:tc>
      </w:tr>
      <w:tr w14:paraId="5C953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5" w:hRule="atLeast"/>
          <w:jc w:val="center"/>
        </w:trPr>
        <w:tc>
          <w:tcPr>
            <w:tcW w:w="716" w:type="dxa"/>
            <w:tcBorders>
              <w:tl2br w:val="nil"/>
              <w:tr2bl w:val="nil"/>
            </w:tcBorders>
            <w:vAlign w:val="center"/>
          </w:tcPr>
          <w:p w14:paraId="6161C08F">
            <w:pPr>
              <w:pStyle w:val="74"/>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5</w:t>
            </w:r>
          </w:p>
        </w:tc>
        <w:tc>
          <w:tcPr>
            <w:tcW w:w="1573" w:type="dxa"/>
            <w:tcBorders>
              <w:tl2br w:val="nil"/>
              <w:tr2bl w:val="nil"/>
            </w:tcBorders>
            <w:vAlign w:val="center"/>
          </w:tcPr>
          <w:p w14:paraId="003F6C1C">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投标文件</w:t>
            </w:r>
          </w:p>
          <w:p w14:paraId="56563611">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真实性承诺</w:t>
            </w:r>
          </w:p>
        </w:tc>
        <w:tc>
          <w:tcPr>
            <w:tcW w:w="2923" w:type="dxa"/>
            <w:tcBorders>
              <w:tl2br w:val="nil"/>
              <w:tr2bl w:val="nil"/>
            </w:tcBorders>
            <w:vAlign w:val="center"/>
          </w:tcPr>
          <w:p w14:paraId="3AAF78A2">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我方所递交投标文件的全部内容均为真实、有效、准确的。</w:t>
            </w:r>
          </w:p>
        </w:tc>
        <w:tc>
          <w:tcPr>
            <w:tcW w:w="4019" w:type="dxa"/>
            <w:tcBorders>
              <w:tl2br w:val="nil"/>
              <w:tr2bl w:val="nil"/>
            </w:tcBorders>
            <w:vAlign w:val="center"/>
          </w:tcPr>
          <w:p w14:paraId="537798B9">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如果我方递交的投标文件任何内容不真实或无效或不准确，我方接受招标人或其授权的招标代理机构或其组建的评标委员会依据招标文件作出的相应处理，包括否决投标。</w:t>
            </w:r>
          </w:p>
        </w:tc>
      </w:tr>
      <w:tr w14:paraId="4EF07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16" w:type="dxa"/>
            <w:tcBorders>
              <w:tl2br w:val="nil"/>
              <w:tr2bl w:val="nil"/>
            </w:tcBorders>
            <w:vAlign w:val="center"/>
          </w:tcPr>
          <w:p w14:paraId="35D8F9CC">
            <w:pPr>
              <w:pStyle w:val="74"/>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6</w:t>
            </w:r>
          </w:p>
        </w:tc>
        <w:tc>
          <w:tcPr>
            <w:tcW w:w="1573" w:type="dxa"/>
            <w:tcBorders>
              <w:tl2br w:val="nil"/>
              <w:tr2bl w:val="nil"/>
            </w:tcBorders>
            <w:vAlign w:val="center"/>
          </w:tcPr>
          <w:p w14:paraId="4626B0C9">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投标文件</w:t>
            </w:r>
          </w:p>
          <w:p w14:paraId="3294E70E">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信息公开承诺</w:t>
            </w:r>
          </w:p>
        </w:tc>
        <w:tc>
          <w:tcPr>
            <w:tcW w:w="2923" w:type="dxa"/>
            <w:tcBorders>
              <w:tl2br w:val="nil"/>
              <w:tr2bl w:val="nil"/>
            </w:tcBorders>
            <w:vAlign w:val="center"/>
          </w:tcPr>
          <w:p w14:paraId="0BD5A69B">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我方提供完整的电子文件。如果我方成为本招标项目中标候选人，我方同意并授权招标人在评标结果公示期内公开我方商务标书的全部内容。</w:t>
            </w:r>
          </w:p>
        </w:tc>
        <w:tc>
          <w:tcPr>
            <w:tcW w:w="4019" w:type="dxa"/>
            <w:tcBorders>
              <w:tl2br w:val="nil"/>
              <w:tr2bl w:val="nil"/>
            </w:tcBorders>
            <w:vAlign w:val="center"/>
          </w:tcPr>
          <w:p w14:paraId="47B1FADB">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left"/>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 xml:space="preserve">    /</w:t>
            </w:r>
          </w:p>
        </w:tc>
      </w:tr>
      <w:tr w14:paraId="51315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16" w:type="dxa"/>
            <w:tcBorders>
              <w:tl2br w:val="nil"/>
              <w:tr2bl w:val="nil"/>
            </w:tcBorders>
            <w:vAlign w:val="center"/>
          </w:tcPr>
          <w:p w14:paraId="4A4C9368">
            <w:pPr>
              <w:pStyle w:val="74"/>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int="eastAsia" w:hAnsi="宋体" w:eastAsia="宋体" w:cs="宋体"/>
                <w:snapToGrid w:val="0"/>
                <w:color w:val="auto"/>
                <w:kern w:val="0"/>
                <w:sz w:val="21"/>
                <w:szCs w:val="21"/>
                <w:highlight w:val="none"/>
                <w:lang w:eastAsia="zh-CN"/>
              </w:rPr>
            </w:pPr>
            <w:r>
              <w:rPr>
                <w:rFonts w:hint="eastAsia" w:hAnsi="宋体" w:cs="宋体"/>
                <w:snapToGrid w:val="0"/>
                <w:color w:val="auto"/>
                <w:kern w:val="0"/>
                <w:sz w:val="21"/>
                <w:szCs w:val="21"/>
                <w:highlight w:val="none"/>
                <w:lang w:val="en-US" w:eastAsia="zh-CN"/>
              </w:rPr>
              <w:t>7</w:t>
            </w:r>
          </w:p>
        </w:tc>
        <w:tc>
          <w:tcPr>
            <w:tcW w:w="1573" w:type="dxa"/>
            <w:tcBorders>
              <w:tl2br w:val="nil"/>
              <w:tr2bl w:val="nil"/>
            </w:tcBorders>
            <w:vAlign w:val="center"/>
          </w:tcPr>
          <w:p w14:paraId="7E0FB442">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按时签订合同</w:t>
            </w:r>
          </w:p>
          <w:p w14:paraId="3DA87571">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的承诺</w:t>
            </w:r>
          </w:p>
        </w:tc>
        <w:tc>
          <w:tcPr>
            <w:tcW w:w="2923" w:type="dxa"/>
            <w:tcBorders>
              <w:tl2br w:val="nil"/>
              <w:tr2bl w:val="nil"/>
            </w:tcBorders>
            <w:vAlign w:val="center"/>
          </w:tcPr>
          <w:p w14:paraId="108034DD">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如果我方中标，我方保证在招标文件规定的时限内与招标人签订合同，不提出违背或超出招标文件、中标文件的要求。</w:t>
            </w:r>
          </w:p>
        </w:tc>
        <w:tc>
          <w:tcPr>
            <w:tcW w:w="4019" w:type="dxa"/>
            <w:tcBorders>
              <w:tl2br w:val="nil"/>
              <w:tr2bl w:val="nil"/>
            </w:tcBorders>
            <w:vAlign w:val="center"/>
          </w:tcPr>
          <w:p w14:paraId="244FAAC1">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如果我方未在招标文件规定的时限内与招标人签订合同，或我方在签订合同过程中提出违背或超出招标文件、中标文件的要求。我方接受招标人依据招标文件作出的相应处理以及有关监督部门作出的行政处罚，并承担由此引起的一切法律后果。</w:t>
            </w:r>
          </w:p>
        </w:tc>
      </w:tr>
    </w:tbl>
    <w:p w14:paraId="7E4EC132">
      <w:pPr>
        <w:pStyle w:val="74"/>
        <w:wordWrap w:val="0"/>
        <w:adjustRightInd w:val="0"/>
        <w:snapToGrid w:val="0"/>
        <w:spacing w:line="420" w:lineRule="exact"/>
        <w:jc w:val="left"/>
        <w:rPr>
          <w:rFonts w:hAnsi="宋体" w:cs="宋体"/>
          <w:snapToGrid w:val="0"/>
          <w:color w:val="auto"/>
          <w:kern w:val="0"/>
          <w:highlight w:val="none"/>
        </w:rPr>
      </w:pPr>
    </w:p>
    <w:p w14:paraId="4B6FF6DB">
      <w:pPr>
        <w:pStyle w:val="74"/>
        <w:wordWrap w:val="0"/>
        <w:adjustRightInd w:val="0"/>
        <w:snapToGrid w:val="0"/>
        <w:spacing w:line="420" w:lineRule="exact"/>
        <w:jc w:val="left"/>
        <w:rPr>
          <w:rFonts w:hAnsi="宋体" w:cs="宋体"/>
          <w:snapToGrid w:val="0"/>
          <w:color w:val="auto"/>
          <w:kern w:val="0"/>
          <w:highlight w:val="none"/>
        </w:rPr>
      </w:pPr>
    </w:p>
    <w:p w14:paraId="148553C2">
      <w:pPr>
        <w:pStyle w:val="16"/>
        <w:wordWrap w:val="0"/>
        <w:adjustRightInd w:val="0"/>
        <w:snapToGrid w:val="0"/>
        <w:spacing w:line="420" w:lineRule="exact"/>
        <w:ind w:firstLine="480" w:firstLineChars="200"/>
        <w:jc w:val="right"/>
        <w:rPr>
          <w:rFonts w:hAnsi="宋体" w:cs="宋体"/>
          <w:snapToGrid w:val="0"/>
          <w:color w:val="auto"/>
          <w:kern w:val="0"/>
          <w:szCs w:val="24"/>
          <w:highlight w:val="none"/>
        </w:rPr>
      </w:pPr>
      <w:r>
        <w:rPr>
          <w:rFonts w:hint="eastAsia" w:hAnsi="宋体" w:cs="宋体"/>
          <w:snapToGrid w:val="0"/>
          <w:color w:val="auto"/>
          <w:kern w:val="0"/>
          <w:szCs w:val="24"/>
          <w:highlight w:val="none"/>
        </w:rPr>
        <w:t>投标人：</w:t>
      </w:r>
      <w:r>
        <w:rPr>
          <w:rFonts w:hint="eastAsia" w:hAnsi="宋体" w:cs="宋体"/>
          <w:snapToGrid w:val="0"/>
          <w:color w:val="auto"/>
          <w:kern w:val="0"/>
          <w:szCs w:val="24"/>
          <w:highlight w:val="none"/>
          <w:u w:val="single"/>
        </w:rPr>
        <w:t xml:space="preserve">                                   </w:t>
      </w:r>
      <w:r>
        <w:rPr>
          <w:rFonts w:hint="eastAsia" w:hAnsi="宋体" w:cs="宋体"/>
          <w:snapToGrid w:val="0"/>
          <w:color w:val="auto"/>
          <w:kern w:val="0"/>
          <w:szCs w:val="24"/>
          <w:highlight w:val="none"/>
        </w:rPr>
        <w:t>（盖单位章）</w:t>
      </w:r>
    </w:p>
    <w:p w14:paraId="28CA7502">
      <w:pPr>
        <w:pStyle w:val="16"/>
        <w:wordWrap w:val="0"/>
        <w:adjustRightInd w:val="0"/>
        <w:snapToGrid w:val="0"/>
        <w:spacing w:line="420" w:lineRule="exact"/>
        <w:ind w:firstLine="480" w:firstLineChars="200"/>
        <w:jc w:val="right"/>
        <w:rPr>
          <w:rFonts w:hAnsi="宋体" w:cs="宋体"/>
          <w:snapToGrid w:val="0"/>
          <w:color w:val="auto"/>
          <w:kern w:val="0"/>
          <w:szCs w:val="24"/>
          <w:highlight w:val="none"/>
        </w:rPr>
      </w:pPr>
    </w:p>
    <w:p w14:paraId="0BE8168B">
      <w:pPr>
        <w:pStyle w:val="16"/>
        <w:wordWrap w:val="0"/>
        <w:adjustRightInd w:val="0"/>
        <w:snapToGrid w:val="0"/>
        <w:spacing w:line="420" w:lineRule="exact"/>
        <w:ind w:firstLine="480" w:firstLineChars="200"/>
        <w:jc w:val="right"/>
        <w:rPr>
          <w:rFonts w:hAnsi="宋体" w:cs="宋体"/>
          <w:snapToGrid w:val="0"/>
          <w:color w:val="auto"/>
          <w:kern w:val="0"/>
          <w:szCs w:val="24"/>
          <w:highlight w:val="none"/>
        </w:rPr>
      </w:pPr>
    </w:p>
    <w:p w14:paraId="0172B28D">
      <w:pPr>
        <w:pStyle w:val="16"/>
        <w:wordWrap w:val="0"/>
        <w:adjustRightInd w:val="0"/>
        <w:snapToGrid w:val="0"/>
        <w:spacing w:line="420" w:lineRule="exact"/>
        <w:ind w:firstLine="480" w:firstLineChars="200"/>
        <w:jc w:val="right"/>
        <w:rPr>
          <w:rFonts w:hAnsi="宋体" w:cs="宋体"/>
          <w:snapToGrid w:val="0"/>
          <w:color w:val="auto"/>
          <w:kern w:val="0"/>
          <w:szCs w:val="24"/>
          <w:highlight w:val="none"/>
        </w:rPr>
      </w:pPr>
      <w:r>
        <w:rPr>
          <w:rFonts w:hint="eastAsia" w:hAnsi="宋体" w:cs="宋体"/>
          <w:snapToGrid w:val="0"/>
          <w:color w:val="auto"/>
          <w:kern w:val="0"/>
          <w:szCs w:val="24"/>
          <w:highlight w:val="none"/>
        </w:rPr>
        <w:t>法定代表人或其委托代理人：</w:t>
      </w:r>
      <w:r>
        <w:rPr>
          <w:rFonts w:hint="eastAsia" w:hAnsi="宋体" w:cs="宋体"/>
          <w:snapToGrid w:val="0"/>
          <w:color w:val="auto"/>
          <w:kern w:val="0"/>
          <w:szCs w:val="24"/>
          <w:highlight w:val="none"/>
          <w:u w:val="single"/>
        </w:rPr>
        <w:t xml:space="preserve">               </w:t>
      </w:r>
      <w:r>
        <w:rPr>
          <w:rFonts w:hint="eastAsia" w:hAnsi="宋体" w:cs="宋体"/>
          <w:snapToGrid w:val="0"/>
          <w:color w:val="auto"/>
          <w:kern w:val="0"/>
          <w:szCs w:val="24"/>
          <w:highlight w:val="none"/>
        </w:rPr>
        <w:t>（签字或盖章）</w:t>
      </w:r>
    </w:p>
    <w:p w14:paraId="40FD3ED2">
      <w:pPr>
        <w:pStyle w:val="16"/>
        <w:wordWrap w:val="0"/>
        <w:adjustRightInd w:val="0"/>
        <w:snapToGrid w:val="0"/>
        <w:spacing w:line="420" w:lineRule="exact"/>
        <w:ind w:firstLine="480" w:firstLineChars="200"/>
        <w:rPr>
          <w:rFonts w:hAnsi="宋体" w:cs="宋体"/>
          <w:snapToGrid w:val="0"/>
          <w:color w:val="auto"/>
          <w:kern w:val="0"/>
          <w:szCs w:val="24"/>
          <w:highlight w:val="none"/>
        </w:rPr>
      </w:pPr>
    </w:p>
    <w:p w14:paraId="498998F1">
      <w:pPr>
        <w:pStyle w:val="16"/>
        <w:wordWrap w:val="0"/>
        <w:adjustRightInd w:val="0"/>
        <w:snapToGrid w:val="0"/>
        <w:spacing w:line="420" w:lineRule="exact"/>
        <w:ind w:firstLine="480" w:firstLineChars="200"/>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 xml:space="preserve">                      </w:t>
      </w:r>
      <w:r>
        <w:rPr>
          <w:rFonts w:hint="eastAsia" w:hAnsi="宋体" w:cs="宋体"/>
          <w:snapToGrid w:val="0"/>
          <w:color w:val="auto"/>
          <w:kern w:val="0"/>
          <w:szCs w:val="24"/>
          <w:highlight w:val="none"/>
          <w:u w:val="single"/>
        </w:rPr>
        <w:t xml:space="preserve">        </w:t>
      </w:r>
      <w:r>
        <w:rPr>
          <w:rFonts w:hint="eastAsia" w:hAnsi="宋体" w:cs="宋体"/>
          <w:snapToGrid w:val="0"/>
          <w:color w:val="auto"/>
          <w:kern w:val="0"/>
          <w:szCs w:val="24"/>
          <w:highlight w:val="none"/>
        </w:rPr>
        <w:t>年</w:t>
      </w:r>
      <w:r>
        <w:rPr>
          <w:rFonts w:hint="eastAsia" w:hAnsi="宋体" w:cs="宋体"/>
          <w:snapToGrid w:val="0"/>
          <w:color w:val="auto"/>
          <w:kern w:val="0"/>
          <w:szCs w:val="24"/>
          <w:highlight w:val="none"/>
          <w:u w:val="single"/>
        </w:rPr>
        <w:t xml:space="preserve">    </w:t>
      </w:r>
      <w:r>
        <w:rPr>
          <w:rFonts w:hint="eastAsia" w:hAnsi="宋体" w:cs="宋体"/>
          <w:snapToGrid w:val="0"/>
          <w:color w:val="auto"/>
          <w:kern w:val="0"/>
          <w:szCs w:val="24"/>
          <w:highlight w:val="none"/>
        </w:rPr>
        <w:t>月</w:t>
      </w:r>
      <w:r>
        <w:rPr>
          <w:rFonts w:hint="eastAsia" w:hAnsi="宋体" w:cs="宋体"/>
          <w:snapToGrid w:val="0"/>
          <w:color w:val="auto"/>
          <w:kern w:val="0"/>
          <w:szCs w:val="24"/>
          <w:highlight w:val="none"/>
          <w:u w:val="single"/>
        </w:rPr>
        <w:t xml:space="preserve">    </w:t>
      </w:r>
      <w:r>
        <w:rPr>
          <w:rFonts w:hint="eastAsia" w:hAnsi="宋体" w:cs="宋体"/>
          <w:snapToGrid w:val="0"/>
          <w:color w:val="auto"/>
          <w:kern w:val="0"/>
          <w:szCs w:val="24"/>
          <w:highlight w:val="none"/>
        </w:rPr>
        <w:t>日</w:t>
      </w:r>
    </w:p>
    <w:p w14:paraId="3E8D0F6D">
      <w:pPr>
        <w:wordWrap w:val="0"/>
        <w:adjustRightInd w:val="0"/>
        <w:snapToGrid w:val="0"/>
        <w:spacing w:line="420" w:lineRule="exact"/>
        <w:jc w:val="left"/>
        <w:rPr>
          <w:rFonts w:hAnsi="宋体" w:cs="宋体"/>
          <w:b/>
          <w:snapToGrid w:val="0"/>
          <w:color w:val="auto"/>
          <w:kern w:val="0"/>
          <w:highlight w:val="none"/>
        </w:rPr>
        <w:sectPr>
          <w:endnotePr>
            <w:numFmt w:val="decimal"/>
          </w:endnotePr>
          <w:pgSz w:w="11906" w:h="16838"/>
          <w:pgMar w:top="1417" w:right="1417" w:bottom="1417" w:left="1417" w:header="850" w:footer="992" w:gutter="0"/>
          <w:cols w:space="0" w:num="1"/>
          <w:docGrid w:linePitch="327" w:charSpace="0"/>
        </w:sectPr>
      </w:pPr>
    </w:p>
    <w:p w14:paraId="1E8EBA5D">
      <w:pPr>
        <w:wordWrap w:val="0"/>
        <w:adjustRightInd w:val="0"/>
        <w:snapToGrid w:val="0"/>
        <w:spacing w:line="440" w:lineRule="exact"/>
        <w:outlineLvl w:val="1"/>
        <w:rPr>
          <w:rFonts w:hAnsi="宋体" w:cs="宋体"/>
          <w:b/>
          <w:bCs/>
          <w:snapToGrid w:val="0"/>
          <w:color w:val="auto"/>
          <w:kern w:val="0"/>
          <w:szCs w:val="24"/>
          <w:highlight w:val="none"/>
        </w:rPr>
      </w:pPr>
      <w:bookmarkStart w:id="284" w:name="_Toc22542"/>
      <w:r>
        <w:rPr>
          <w:rFonts w:hint="eastAsia" w:hAnsi="宋体" w:cs="宋体"/>
          <w:b/>
          <w:bCs/>
          <w:snapToGrid w:val="0"/>
          <w:color w:val="auto"/>
          <w:kern w:val="0"/>
          <w:szCs w:val="24"/>
          <w:highlight w:val="none"/>
        </w:rPr>
        <w:t>格式四 授权委托书</w:t>
      </w:r>
      <w:bookmarkEnd w:id="284"/>
    </w:p>
    <w:p w14:paraId="759A7BEF">
      <w:pPr>
        <w:wordWrap w:val="0"/>
        <w:adjustRightInd w:val="0"/>
        <w:snapToGrid w:val="0"/>
        <w:spacing w:line="440" w:lineRule="exact"/>
        <w:rPr>
          <w:rFonts w:hAnsi="宋体" w:cs="宋体"/>
          <w:b/>
          <w:bCs/>
          <w:snapToGrid w:val="0"/>
          <w:color w:val="auto"/>
          <w:kern w:val="0"/>
          <w:szCs w:val="24"/>
          <w:highlight w:val="none"/>
        </w:rPr>
      </w:pPr>
    </w:p>
    <w:p w14:paraId="1D02247C">
      <w:pPr>
        <w:wordWrap w:val="0"/>
        <w:adjustRightInd w:val="0"/>
        <w:snapToGrid w:val="0"/>
        <w:spacing w:before="260" w:after="260" w:line="440" w:lineRule="exact"/>
        <w:jc w:val="center"/>
        <w:rPr>
          <w:rFonts w:hAnsi="宋体" w:cs="宋体"/>
          <w:b/>
          <w:snapToGrid w:val="0"/>
          <w:color w:val="auto"/>
          <w:kern w:val="0"/>
          <w:highlight w:val="none"/>
        </w:rPr>
      </w:pPr>
      <w:r>
        <w:rPr>
          <w:rFonts w:hint="eastAsia" w:hAnsi="宋体" w:cs="宋体"/>
          <w:b/>
          <w:snapToGrid w:val="0"/>
          <w:color w:val="auto"/>
          <w:kern w:val="0"/>
          <w:sz w:val="30"/>
          <w:highlight w:val="none"/>
        </w:rPr>
        <w:t>授权委托书</w:t>
      </w:r>
    </w:p>
    <w:p w14:paraId="2077EBE8">
      <w:pPr>
        <w:wordWrap w:val="0"/>
        <w:adjustRightInd w:val="0"/>
        <w:snapToGrid w:val="0"/>
        <w:spacing w:line="440" w:lineRule="exact"/>
        <w:rPr>
          <w:rFonts w:hAnsi="宋体" w:cs="宋体"/>
          <w:snapToGrid w:val="0"/>
          <w:color w:val="auto"/>
          <w:kern w:val="0"/>
          <w:szCs w:val="28"/>
          <w:highlight w:val="none"/>
        </w:rPr>
      </w:pPr>
    </w:p>
    <w:p w14:paraId="30754A58">
      <w:pPr>
        <w:wordWrap w:val="0"/>
        <w:adjustRightInd w:val="0"/>
        <w:snapToGrid w:val="0"/>
        <w:spacing w:line="440" w:lineRule="exact"/>
        <w:rPr>
          <w:rFonts w:hAnsi="宋体" w:cs="宋体"/>
          <w:snapToGrid w:val="0"/>
          <w:color w:val="auto"/>
          <w:kern w:val="0"/>
          <w:szCs w:val="21"/>
          <w:highlight w:val="none"/>
        </w:rPr>
      </w:pPr>
      <w:r>
        <w:rPr>
          <w:rFonts w:hint="eastAsia" w:hAnsi="宋体" w:cs="宋体"/>
          <w:snapToGrid w:val="0"/>
          <w:color w:val="auto"/>
          <w:kern w:val="0"/>
          <w:szCs w:val="21"/>
          <w:highlight w:val="none"/>
        </w:rPr>
        <w:t xml:space="preserve">    本人</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（姓名）系</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（投标人名称）的法定代表人，现委托</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（姓名）为我方代理人。代理人根据授权，以我方名义签署、澄清、说明、补正、递交、撤回、修改</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（项目名称）投标文件、签订合同和处理有关事宜，其法律后果由我方承担。</w:t>
      </w:r>
    </w:p>
    <w:p w14:paraId="3A2A096D">
      <w:pPr>
        <w:wordWrap w:val="0"/>
        <w:adjustRightInd w:val="0"/>
        <w:snapToGrid w:val="0"/>
        <w:spacing w:line="440" w:lineRule="exact"/>
        <w:ind w:firstLine="480" w:firstLineChars="200"/>
        <w:rPr>
          <w:rFonts w:hAnsi="宋体" w:cs="宋体"/>
          <w:snapToGrid w:val="0"/>
          <w:color w:val="auto"/>
          <w:kern w:val="0"/>
          <w:szCs w:val="21"/>
          <w:highlight w:val="none"/>
        </w:rPr>
      </w:pPr>
      <w:r>
        <w:rPr>
          <w:rFonts w:hint="eastAsia" w:hAnsi="宋体" w:cs="宋体"/>
          <w:snapToGrid w:val="0"/>
          <w:color w:val="auto"/>
          <w:kern w:val="0"/>
          <w:szCs w:val="21"/>
          <w:highlight w:val="none"/>
        </w:rPr>
        <w:t>委托期限：至</w:t>
      </w:r>
      <w:r>
        <w:rPr>
          <w:rFonts w:hint="eastAsia" w:hAnsi="宋体" w:cs="宋体"/>
          <w:snapToGrid w:val="0"/>
          <w:color w:val="auto"/>
          <w:kern w:val="0"/>
          <w:szCs w:val="21"/>
          <w:highlight w:val="none"/>
          <w:u w:val="single"/>
        </w:rPr>
        <w:t xml:space="preserve">     年   月   日</w:t>
      </w:r>
      <w:r>
        <w:rPr>
          <w:rFonts w:hint="eastAsia" w:hAnsi="宋体" w:cs="宋体"/>
          <w:i/>
          <w:iCs/>
          <w:snapToGrid w:val="0"/>
          <w:color w:val="auto"/>
          <w:kern w:val="0"/>
          <w:szCs w:val="21"/>
          <w:highlight w:val="none"/>
          <w:u w:val="single"/>
        </w:rPr>
        <w:t>（不得短于招标文件规定的投标有效期）</w:t>
      </w:r>
      <w:r>
        <w:rPr>
          <w:rFonts w:hint="eastAsia" w:hAnsi="宋体" w:cs="宋体"/>
          <w:snapToGrid w:val="0"/>
          <w:color w:val="auto"/>
          <w:kern w:val="0"/>
          <w:szCs w:val="21"/>
          <w:highlight w:val="none"/>
        </w:rPr>
        <w:t xml:space="preserve"> 。</w:t>
      </w:r>
    </w:p>
    <w:p w14:paraId="58D17578">
      <w:pPr>
        <w:wordWrap w:val="0"/>
        <w:adjustRightInd w:val="0"/>
        <w:snapToGrid w:val="0"/>
        <w:spacing w:line="440" w:lineRule="exact"/>
        <w:rPr>
          <w:rFonts w:hAnsi="宋体" w:cs="宋体"/>
          <w:snapToGrid w:val="0"/>
          <w:color w:val="auto"/>
          <w:kern w:val="0"/>
          <w:szCs w:val="21"/>
          <w:highlight w:val="none"/>
        </w:rPr>
      </w:pPr>
      <w:r>
        <w:rPr>
          <w:rFonts w:hint="eastAsia" w:hAnsi="宋体" w:cs="宋体"/>
          <w:snapToGrid w:val="0"/>
          <w:color w:val="auto"/>
          <w:kern w:val="0"/>
          <w:szCs w:val="21"/>
          <w:highlight w:val="none"/>
        </w:rPr>
        <w:t xml:space="preserve">    代理人无转委托权。</w:t>
      </w:r>
    </w:p>
    <w:p w14:paraId="1B59B3DA">
      <w:pPr>
        <w:wordWrap w:val="0"/>
        <w:adjustRightInd w:val="0"/>
        <w:snapToGrid w:val="0"/>
        <w:spacing w:line="440" w:lineRule="exact"/>
        <w:ind w:firstLine="480" w:firstLineChars="200"/>
        <w:rPr>
          <w:rFonts w:hAnsi="宋体" w:cs="宋体"/>
          <w:snapToGrid w:val="0"/>
          <w:color w:val="auto"/>
          <w:kern w:val="0"/>
          <w:szCs w:val="21"/>
          <w:highlight w:val="none"/>
        </w:rPr>
      </w:pPr>
    </w:p>
    <w:p w14:paraId="2168011B">
      <w:pPr>
        <w:wordWrap w:val="0"/>
        <w:adjustRightInd w:val="0"/>
        <w:snapToGrid w:val="0"/>
        <w:spacing w:line="440" w:lineRule="exact"/>
        <w:ind w:firstLine="480" w:firstLineChars="200"/>
        <w:rPr>
          <w:rFonts w:hAnsi="宋体" w:cs="宋体"/>
          <w:snapToGrid w:val="0"/>
          <w:color w:val="auto"/>
          <w:kern w:val="0"/>
          <w:szCs w:val="21"/>
          <w:highlight w:val="none"/>
        </w:rPr>
      </w:pPr>
    </w:p>
    <w:p w14:paraId="5D117B02">
      <w:pPr>
        <w:wordWrap w:val="0"/>
        <w:adjustRightInd w:val="0"/>
        <w:snapToGrid w:val="0"/>
        <w:spacing w:line="440" w:lineRule="exact"/>
        <w:ind w:firstLine="480" w:firstLineChars="200"/>
        <w:rPr>
          <w:rFonts w:hAnsi="宋体" w:cs="宋体"/>
          <w:snapToGrid w:val="0"/>
          <w:color w:val="auto"/>
          <w:kern w:val="0"/>
          <w:szCs w:val="21"/>
          <w:highlight w:val="none"/>
        </w:rPr>
      </w:pPr>
      <w:r>
        <w:rPr>
          <w:rFonts w:hint="eastAsia" w:hAnsi="宋体" w:cs="宋体"/>
          <w:snapToGrid w:val="0"/>
          <w:color w:val="auto"/>
          <w:kern w:val="0"/>
          <w:szCs w:val="21"/>
          <w:highlight w:val="none"/>
        </w:rPr>
        <w:t>　　　　　　　　　　　投  标  人：</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（盖单位章）</w:t>
      </w:r>
    </w:p>
    <w:p w14:paraId="657F48EA">
      <w:pPr>
        <w:wordWrap w:val="0"/>
        <w:adjustRightInd w:val="0"/>
        <w:snapToGrid w:val="0"/>
        <w:spacing w:line="440" w:lineRule="exact"/>
        <w:ind w:firstLine="480" w:firstLineChars="200"/>
        <w:rPr>
          <w:rFonts w:hAnsi="宋体" w:cs="宋体"/>
          <w:snapToGrid w:val="0"/>
          <w:color w:val="auto"/>
          <w:kern w:val="0"/>
          <w:szCs w:val="21"/>
          <w:highlight w:val="none"/>
        </w:rPr>
      </w:pPr>
      <w:r>
        <w:rPr>
          <w:rFonts w:hint="eastAsia" w:hAnsi="宋体" w:cs="宋体"/>
          <w:snapToGrid w:val="0"/>
          <w:color w:val="auto"/>
          <w:kern w:val="0"/>
          <w:szCs w:val="21"/>
          <w:highlight w:val="none"/>
        </w:rPr>
        <w:t>　　　　　　　　　　　　　　　　　</w:t>
      </w:r>
    </w:p>
    <w:p w14:paraId="5A982326">
      <w:pPr>
        <w:wordWrap w:val="0"/>
        <w:adjustRightInd w:val="0"/>
        <w:snapToGrid w:val="0"/>
        <w:spacing w:line="440" w:lineRule="exact"/>
        <w:ind w:firstLine="480" w:firstLineChars="200"/>
        <w:rPr>
          <w:rFonts w:hAnsi="宋体" w:cs="宋体"/>
          <w:snapToGrid w:val="0"/>
          <w:color w:val="auto"/>
          <w:kern w:val="0"/>
          <w:szCs w:val="21"/>
          <w:highlight w:val="none"/>
        </w:rPr>
      </w:pPr>
    </w:p>
    <w:p w14:paraId="47DE65D3">
      <w:pPr>
        <w:wordWrap w:val="0"/>
        <w:adjustRightInd w:val="0"/>
        <w:snapToGrid w:val="0"/>
        <w:spacing w:line="440" w:lineRule="exact"/>
        <w:ind w:firstLine="480" w:firstLineChars="200"/>
        <w:rPr>
          <w:rFonts w:hAnsi="宋体" w:cs="宋体"/>
          <w:snapToGrid w:val="0"/>
          <w:color w:val="auto"/>
          <w:kern w:val="0"/>
          <w:szCs w:val="21"/>
          <w:highlight w:val="none"/>
        </w:rPr>
      </w:pPr>
      <w:r>
        <w:rPr>
          <w:rFonts w:hint="eastAsia" w:hAnsi="宋体" w:cs="宋体"/>
          <w:snapToGrid w:val="0"/>
          <w:color w:val="auto"/>
          <w:kern w:val="0"/>
          <w:szCs w:val="21"/>
          <w:highlight w:val="none"/>
        </w:rPr>
        <w:t>　　　　　　　　　　　法定代表人：</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（签字或盖章）</w:t>
      </w:r>
    </w:p>
    <w:p w14:paraId="6F4080A1">
      <w:pPr>
        <w:wordWrap w:val="0"/>
        <w:adjustRightInd w:val="0"/>
        <w:snapToGrid w:val="0"/>
        <w:spacing w:line="440" w:lineRule="exact"/>
        <w:ind w:firstLine="480" w:firstLineChars="200"/>
        <w:rPr>
          <w:rFonts w:hAnsi="宋体" w:cs="宋体"/>
          <w:snapToGrid w:val="0"/>
          <w:color w:val="auto"/>
          <w:kern w:val="0"/>
          <w:szCs w:val="21"/>
          <w:highlight w:val="none"/>
        </w:rPr>
      </w:pPr>
    </w:p>
    <w:p w14:paraId="636F6053">
      <w:pPr>
        <w:wordWrap w:val="0"/>
        <w:adjustRightInd w:val="0"/>
        <w:snapToGrid w:val="0"/>
        <w:spacing w:line="440" w:lineRule="exact"/>
        <w:ind w:firstLine="480" w:firstLineChars="200"/>
        <w:rPr>
          <w:rFonts w:hAnsi="宋体" w:cs="宋体"/>
          <w:snapToGrid w:val="0"/>
          <w:color w:val="auto"/>
          <w:kern w:val="0"/>
          <w:szCs w:val="21"/>
          <w:highlight w:val="none"/>
        </w:rPr>
      </w:pPr>
      <w:r>
        <w:rPr>
          <w:rFonts w:hint="eastAsia" w:hAnsi="宋体" w:cs="宋体"/>
          <w:snapToGrid w:val="0"/>
          <w:color w:val="auto"/>
          <w:kern w:val="0"/>
          <w:szCs w:val="21"/>
          <w:highlight w:val="none"/>
        </w:rPr>
        <w:t>　　　　　　　　　　　　　　　　　　　　　　　　　　　　　　　　　　　　 　　　　　　　　　　 委托代理人：</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（签字或盖章）</w:t>
      </w:r>
    </w:p>
    <w:p w14:paraId="516C980D">
      <w:pPr>
        <w:wordWrap w:val="0"/>
        <w:adjustRightInd w:val="0"/>
        <w:snapToGrid w:val="0"/>
        <w:spacing w:line="440" w:lineRule="exact"/>
        <w:ind w:firstLine="480" w:firstLineChars="200"/>
        <w:rPr>
          <w:rFonts w:hAnsi="宋体" w:cs="宋体"/>
          <w:snapToGrid w:val="0"/>
          <w:color w:val="auto"/>
          <w:kern w:val="0"/>
          <w:szCs w:val="21"/>
          <w:highlight w:val="none"/>
        </w:rPr>
      </w:pPr>
      <w:r>
        <w:rPr>
          <w:rFonts w:hint="eastAsia" w:hAnsi="宋体" w:cs="宋体"/>
          <w:snapToGrid w:val="0"/>
          <w:color w:val="auto"/>
          <w:kern w:val="0"/>
          <w:szCs w:val="21"/>
          <w:highlight w:val="none"/>
        </w:rPr>
        <w:t>　　　　　　　　　　　　　　　　　　　　　　　　　　　　　　　　　　</w:t>
      </w:r>
    </w:p>
    <w:p w14:paraId="07FCA71E">
      <w:pPr>
        <w:wordWrap w:val="0"/>
        <w:adjustRightInd w:val="0"/>
        <w:snapToGrid w:val="0"/>
        <w:spacing w:line="440" w:lineRule="exact"/>
        <w:ind w:firstLine="480" w:firstLineChars="200"/>
        <w:rPr>
          <w:rFonts w:hAnsi="宋体" w:cs="宋体"/>
          <w:snapToGrid w:val="0"/>
          <w:color w:val="auto"/>
          <w:kern w:val="0"/>
          <w:szCs w:val="21"/>
          <w:highlight w:val="none"/>
        </w:rPr>
      </w:pPr>
      <w:r>
        <w:rPr>
          <w:rFonts w:hint="eastAsia" w:hAnsi="宋体" w:cs="宋体"/>
          <w:snapToGrid w:val="0"/>
          <w:color w:val="auto"/>
          <w:kern w:val="0"/>
          <w:szCs w:val="21"/>
          <w:highlight w:val="none"/>
        </w:rPr>
        <w:t>　　　　　　　　　　　　　 　　</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年</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月</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日</w:t>
      </w:r>
    </w:p>
    <w:p w14:paraId="764F8561">
      <w:pPr>
        <w:wordWrap w:val="0"/>
        <w:adjustRightInd w:val="0"/>
        <w:snapToGrid w:val="0"/>
        <w:spacing w:line="440" w:lineRule="exact"/>
        <w:ind w:firstLine="480" w:firstLineChars="200"/>
        <w:rPr>
          <w:rFonts w:hAnsi="宋体" w:cs="宋体"/>
          <w:snapToGrid w:val="0"/>
          <w:color w:val="auto"/>
          <w:kern w:val="0"/>
          <w:szCs w:val="21"/>
          <w:highlight w:val="none"/>
        </w:rPr>
      </w:pPr>
    </w:p>
    <w:p w14:paraId="79AD2214">
      <w:pPr>
        <w:wordWrap w:val="0"/>
        <w:adjustRightInd w:val="0"/>
        <w:snapToGrid w:val="0"/>
        <w:spacing w:line="440" w:lineRule="exact"/>
        <w:ind w:firstLine="480" w:firstLineChars="200"/>
        <w:rPr>
          <w:rFonts w:hAnsi="宋体" w:cs="宋体"/>
          <w:snapToGrid w:val="0"/>
          <w:color w:val="auto"/>
          <w:kern w:val="0"/>
          <w:szCs w:val="21"/>
          <w:highlight w:val="none"/>
        </w:rPr>
      </w:pPr>
    </w:p>
    <w:p w14:paraId="523F244E">
      <w:pPr>
        <w:wordWrap w:val="0"/>
        <w:adjustRightInd w:val="0"/>
        <w:snapToGrid w:val="0"/>
        <w:ind w:firstLine="6440" w:firstLineChars="2300"/>
        <w:rPr>
          <w:rFonts w:hAnsi="宋体" w:cs="宋体"/>
          <w:snapToGrid w:val="0"/>
          <w:color w:val="auto"/>
          <w:kern w:val="0"/>
          <w:szCs w:val="24"/>
          <w:highlight w:val="none"/>
        </w:rPr>
      </w:pPr>
      <w:r>
        <w:rPr>
          <w:rFonts w:hint="eastAsia" w:hAnsi="宋体" w:cs="宋体"/>
          <w:snapToGrid w:val="0"/>
          <w:color w:val="auto"/>
          <w:kern w:val="0"/>
          <w:sz w:val="28"/>
          <w:szCs w:val="28"/>
          <w:highlight w:val="none"/>
          <w:u w:val="single"/>
        </w:rPr>
        <mc:AlternateContent>
          <mc:Choice Requires="wps">
            <w:drawing>
              <wp:anchor distT="0" distB="0" distL="0" distR="0" simplePos="0" relativeHeight="251659264" behindDoc="0" locked="0" layoutInCell="1" allowOverlap="1">
                <wp:simplePos x="0" y="0"/>
                <wp:positionH relativeFrom="column">
                  <wp:posOffset>1466850</wp:posOffset>
                </wp:positionH>
                <wp:positionV relativeFrom="paragraph">
                  <wp:posOffset>33020</wp:posOffset>
                </wp:positionV>
                <wp:extent cx="3190875" cy="1584325"/>
                <wp:effectExtent l="4445" t="4445" r="5080" b="11430"/>
                <wp:wrapNone/>
                <wp:docPr id="1027" name="自选图形 19"/>
                <wp:cNvGraphicFramePr/>
                <a:graphic xmlns:a="http://schemas.openxmlformats.org/drawingml/2006/main">
                  <a:graphicData uri="http://schemas.microsoft.com/office/word/2010/wordprocessingShape">
                    <wps:wsp>
                      <wps:cNvSpPr/>
                      <wps:spPr>
                        <a:xfrm>
                          <a:off x="0" y="0"/>
                          <a:ext cx="319087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609B45C8">
                            <w:pPr>
                              <w:jc w:val="center"/>
                              <w:rPr>
                                <w:szCs w:val="21"/>
                              </w:rPr>
                            </w:pPr>
                          </w:p>
                          <w:p w14:paraId="4D35F59F">
                            <w:pPr>
                              <w:jc w:val="center"/>
                              <w:rPr>
                                <w:szCs w:val="21"/>
                              </w:rPr>
                            </w:pPr>
                          </w:p>
                          <w:p w14:paraId="09C12398">
                            <w:pPr>
                              <w:jc w:val="center"/>
                              <w:rPr>
                                <w:szCs w:val="21"/>
                              </w:rPr>
                            </w:pPr>
                            <w:r>
                              <w:rPr>
                                <w:rFonts w:hint="eastAsia"/>
                                <w:szCs w:val="21"/>
                              </w:rPr>
                              <w:t>委托代理人身份证彩色扫描件正、反面</w:t>
                            </w:r>
                          </w:p>
                        </w:txbxContent>
                      </wps:txbx>
                      <wps:bodyPr wrap="square" upright="1"/>
                    </wps:wsp>
                  </a:graphicData>
                </a:graphic>
              </wp:anchor>
            </w:drawing>
          </mc:Choice>
          <mc:Fallback>
            <w:pict>
              <v:shape id="自选图形 19" o:spid="_x0000_s1026" o:spt="176" type="#_x0000_t176" style="position:absolute;left:0pt;margin-left:115.5pt;margin-top:2.6pt;height:124.75pt;width:251.25pt;z-index:251659264;mso-width-relative:page;mso-height-relative:page;" fillcolor="#FFFFFF" filled="t" stroked="t" coordsize="21600,21600" o:gfxdata="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Gsn06zYAAAACQEAAA8AAAAAAAAAAQAgAAAAIgAAAGRycy9kb3ducmV2LnhtbFBLAQIUABQA&#10;AAAIAIdO4kBYeVuBKQIAAFcEAAAOAAAAAAAAAAEAIAAAACcBAABkcnMvZTJvRG9jLnhtbFBLBQYA&#10;AAAABgAGAFkBAADCBQAAAAA=&#10;">
                <v:fill on="t" focussize="0,0"/>
                <v:stroke color="#000000" joinstyle="miter"/>
                <v:imagedata o:title=""/>
                <o:lock v:ext="edit" aspectratio="f"/>
                <v:textbox>
                  <w:txbxContent>
                    <w:p w14:paraId="609B45C8">
                      <w:pPr>
                        <w:jc w:val="center"/>
                        <w:rPr>
                          <w:szCs w:val="21"/>
                        </w:rPr>
                      </w:pPr>
                    </w:p>
                    <w:p w14:paraId="4D35F59F">
                      <w:pPr>
                        <w:jc w:val="center"/>
                        <w:rPr>
                          <w:szCs w:val="21"/>
                        </w:rPr>
                      </w:pPr>
                    </w:p>
                    <w:p w14:paraId="09C12398">
                      <w:pPr>
                        <w:jc w:val="center"/>
                        <w:rPr>
                          <w:szCs w:val="21"/>
                        </w:rPr>
                      </w:pPr>
                      <w:r>
                        <w:rPr>
                          <w:rFonts w:hint="eastAsia"/>
                          <w:szCs w:val="21"/>
                        </w:rPr>
                        <w:t>委托代理人身份证彩色扫描件正、反面</w:t>
                      </w:r>
                    </w:p>
                  </w:txbxContent>
                </v:textbox>
              </v:shape>
            </w:pict>
          </mc:Fallback>
        </mc:AlternateContent>
      </w:r>
    </w:p>
    <w:p w14:paraId="79563FD3">
      <w:pPr>
        <w:pStyle w:val="10"/>
        <w:wordWrap w:val="0"/>
        <w:adjustRightInd w:val="0"/>
        <w:snapToGrid w:val="0"/>
        <w:rPr>
          <w:rFonts w:hAnsi="宋体" w:cs="宋体"/>
          <w:snapToGrid w:val="0"/>
          <w:color w:val="auto"/>
          <w:kern w:val="0"/>
          <w:szCs w:val="24"/>
          <w:highlight w:val="none"/>
        </w:rPr>
      </w:pPr>
    </w:p>
    <w:p w14:paraId="3DEB4B42">
      <w:pPr>
        <w:bidi w:val="0"/>
        <w:rPr>
          <w:color w:val="auto"/>
          <w:highlight w:val="none"/>
        </w:rPr>
      </w:pPr>
    </w:p>
    <w:p w14:paraId="4EE63B06">
      <w:pPr>
        <w:wordWrap w:val="0"/>
        <w:adjustRightInd w:val="0"/>
        <w:snapToGrid w:val="0"/>
        <w:rPr>
          <w:rFonts w:hAnsi="宋体" w:cs="宋体"/>
          <w:snapToGrid w:val="0"/>
          <w:color w:val="auto"/>
          <w:kern w:val="0"/>
          <w:highlight w:val="none"/>
        </w:rPr>
        <w:sectPr>
          <w:endnotePr>
            <w:numFmt w:val="decimal"/>
          </w:endnotePr>
          <w:pgSz w:w="11906" w:h="16838"/>
          <w:pgMar w:top="1417" w:right="1417" w:bottom="1417" w:left="1417" w:header="850" w:footer="992" w:gutter="0"/>
          <w:cols w:space="0" w:num="1"/>
          <w:docGrid w:linePitch="327" w:charSpace="0"/>
        </w:sectPr>
      </w:pPr>
    </w:p>
    <w:p w14:paraId="047810DC">
      <w:pPr>
        <w:wordWrap w:val="0"/>
        <w:adjustRightInd w:val="0"/>
        <w:snapToGrid w:val="0"/>
        <w:spacing w:line="440" w:lineRule="exact"/>
        <w:outlineLvl w:val="1"/>
        <w:rPr>
          <w:rFonts w:hAnsi="宋体" w:cs="宋体"/>
          <w:b/>
          <w:snapToGrid w:val="0"/>
          <w:color w:val="auto"/>
          <w:kern w:val="0"/>
          <w:highlight w:val="none"/>
        </w:rPr>
      </w:pPr>
      <w:bookmarkStart w:id="285" w:name="_Toc15411"/>
      <w:r>
        <w:rPr>
          <w:rFonts w:hint="eastAsia" w:hAnsi="宋体" w:cs="宋体"/>
          <w:b/>
          <w:snapToGrid w:val="0"/>
          <w:color w:val="auto"/>
          <w:kern w:val="0"/>
          <w:highlight w:val="none"/>
        </w:rPr>
        <w:t>格式五 法定代表人身份证明</w:t>
      </w:r>
      <w:bookmarkEnd w:id="285"/>
    </w:p>
    <w:p w14:paraId="6BB79DDB">
      <w:pPr>
        <w:wordWrap w:val="0"/>
        <w:adjustRightInd w:val="0"/>
        <w:snapToGrid w:val="0"/>
        <w:spacing w:line="440" w:lineRule="exact"/>
        <w:rPr>
          <w:rFonts w:hAnsi="宋体" w:cs="宋体"/>
          <w:b/>
          <w:snapToGrid w:val="0"/>
          <w:color w:val="auto"/>
          <w:kern w:val="0"/>
          <w:highlight w:val="none"/>
        </w:rPr>
      </w:pPr>
    </w:p>
    <w:p w14:paraId="16729C42">
      <w:pPr>
        <w:wordWrap w:val="0"/>
        <w:adjustRightInd w:val="0"/>
        <w:snapToGrid w:val="0"/>
        <w:spacing w:before="260" w:after="260" w:line="440" w:lineRule="exact"/>
        <w:jc w:val="center"/>
        <w:rPr>
          <w:rFonts w:hAnsi="宋体" w:cs="宋体"/>
          <w:b/>
          <w:snapToGrid w:val="0"/>
          <w:color w:val="auto"/>
          <w:kern w:val="0"/>
          <w:highlight w:val="none"/>
        </w:rPr>
      </w:pPr>
      <w:r>
        <w:rPr>
          <w:rFonts w:hint="eastAsia" w:hAnsi="宋体" w:cs="宋体"/>
          <w:b/>
          <w:snapToGrid w:val="0"/>
          <w:color w:val="auto"/>
          <w:kern w:val="0"/>
          <w:sz w:val="30"/>
          <w:highlight w:val="none"/>
        </w:rPr>
        <w:t>法定代表人身份证明</w:t>
      </w:r>
    </w:p>
    <w:p w14:paraId="2FF4BF41">
      <w:pPr>
        <w:wordWrap w:val="0"/>
        <w:adjustRightInd w:val="0"/>
        <w:snapToGrid w:val="0"/>
        <w:spacing w:line="440" w:lineRule="exact"/>
        <w:rPr>
          <w:rFonts w:hAnsi="宋体" w:cs="宋体"/>
          <w:snapToGrid w:val="0"/>
          <w:color w:val="auto"/>
          <w:kern w:val="0"/>
          <w:szCs w:val="21"/>
          <w:highlight w:val="none"/>
        </w:rPr>
      </w:pPr>
    </w:p>
    <w:p w14:paraId="7DB8BCD1">
      <w:pPr>
        <w:wordWrap w:val="0"/>
        <w:adjustRightInd w:val="0"/>
        <w:snapToGrid w:val="0"/>
        <w:spacing w:line="440" w:lineRule="exact"/>
        <w:rPr>
          <w:rFonts w:hAnsi="宋体" w:cs="宋体"/>
          <w:snapToGrid w:val="0"/>
          <w:color w:val="auto"/>
          <w:kern w:val="0"/>
          <w:szCs w:val="21"/>
          <w:highlight w:val="none"/>
          <w:u w:val="single"/>
        </w:rPr>
      </w:pPr>
      <w:r>
        <w:rPr>
          <w:rFonts w:hint="eastAsia" w:hAnsi="宋体" w:cs="宋体"/>
          <w:snapToGrid w:val="0"/>
          <w:color w:val="auto"/>
          <w:kern w:val="0"/>
          <w:szCs w:val="21"/>
          <w:highlight w:val="none"/>
        </w:rPr>
        <w:t>投标人名称：</w:t>
      </w:r>
      <w:r>
        <w:rPr>
          <w:rFonts w:hint="eastAsia" w:hAnsi="宋体" w:cs="宋体"/>
          <w:snapToGrid w:val="0"/>
          <w:color w:val="auto"/>
          <w:kern w:val="0"/>
          <w:szCs w:val="21"/>
          <w:highlight w:val="none"/>
          <w:u w:val="single"/>
        </w:rPr>
        <w:t xml:space="preserve">                  </w:t>
      </w:r>
    </w:p>
    <w:p w14:paraId="5F87A2BE">
      <w:pPr>
        <w:wordWrap w:val="0"/>
        <w:adjustRightInd w:val="0"/>
        <w:snapToGrid w:val="0"/>
        <w:spacing w:line="440" w:lineRule="exact"/>
        <w:rPr>
          <w:rFonts w:hAnsi="宋体" w:cs="宋体"/>
          <w:snapToGrid w:val="0"/>
          <w:color w:val="auto"/>
          <w:kern w:val="0"/>
          <w:szCs w:val="21"/>
          <w:highlight w:val="none"/>
          <w:u w:val="single"/>
        </w:rPr>
      </w:pPr>
      <w:r>
        <w:rPr>
          <w:rFonts w:hint="eastAsia" w:hAnsi="宋体" w:cs="宋体"/>
          <w:snapToGrid w:val="0"/>
          <w:color w:val="auto"/>
          <w:kern w:val="0"/>
          <w:szCs w:val="21"/>
          <w:highlight w:val="none"/>
        </w:rPr>
        <w:t>姓名：</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性别：</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年龄：</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职务：</w:t>
      </w:r>
      <w:r>
        <w:rPr>
          <w:rFonts w:hint="eastAsia" w:hAnsi="宋体" w:cs="宋体"/>
          <w:snapToGrid w:val="0"/>
          <w:color w:val="auto"/>
          <w:kern w:val="0"/>
          <w:szCs w:val="21"/>
          <w:highlight w:val="none"/>
          <w:u w:val="single"/>
        </w:rPr>
        <w:t xml:space="preserve">           </w:t>
      </w:r>
    </w:p>
    <w:p w14:paraId="49E9994E">
      <w:pPr>
        <w:wordWrap w:val="0"/>
        <w:adjustRightInd w:val="0"/>
        <w:snapToGrid w:val="0"/>
        <w:spacing w:line="440" w:lineRule="exact"/>
        <w:rPr>
          <w:rFonts w:hAnsi="宋体" w:cs="宋体"/>
          <w:snapToGrid w:val="0"/>
          <w:color w:val="auto"/>
          <w:kern w:val="0"/>
          <w:szCs w:val="21"/>
          <w:highlight w:val="none"/>
        </w:rPr>
      </w:pPr>
      <w:r>
        <w:rPr>
          <w:rFonts w:hint="eastAsia" w:hAnsi="宋体" w:cs="宋体"/>
          <w:snapToGrid w:val="0"/>
          <w:color w:val="auto"/>
          <w:kern w:val="0"/>
          <w:szCs w:val="21"/>
          <w:highlight w:val="none"/>
        </w:rPr>
        <w:t>系</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（投标人名称）的法定代表人。</w:t>
      </w:r>
    </w:p>
    <w:p w14:paraId="0EC840B0">
      <w:pPr>
        <w:wordWrap w:val="0"/>
        <w:adjustRightInd w:val="0"/>
        <w:snapToGrid w:val="0"/>
        <w:spacing w:line="440" w:lineRule="exact"/>
        <w:rPr>
          <w:rFonts w:hAnsi="宋体" w:cs="宋体"/>
          <w:snapToGrid w:val="0"/>
          <w:color w:val="auto"/>
          <w:kern w:val="0"/>
          <w:szCs w:val="21"/>
          <w:highlight w:val="none"/>
        </w:rPr>
      </w:pPr>
      <w:r>
        <w:rPr>
          <w:rFonts w:hint="eastAsia" w:hAnsi="宋体" w:cs="宋体"/>
          <w:snapToGrid w:val="0"/>
          <w:color w:val="auto"/>
          <w:kern w:val="0"/>
          <w:szCs w:val="21"/>
          <w:highlight w:val="none"/>
        </w:rPr>
        <w:t xml:space="preserve">    特此证明。</w:t>
      </w:r>
    </w:p>
    <w:p w14:paraId="6BD5A741">
      <w:pPr>
        <w:wordWrap w:val="0"/>
        <w:adjustRightInd w:val="0"/>
        <w:snapToGrid w:val="0"/>
        <w:spacing w:line="440" w:lineRule="exact"/>
        <w:rPr>
          <w:rFonts w:hAnsi="宋体" w:cs="宋体"/>
          <w:snapToGrid w:val="0"/>
          <w:color w:val="auto"/>
          <w:kern w:val="0"/>
          <w:szCs w:val="21"/>
          <w:highlight w:val="none"/>
        </w:rPr>
      </w:pPr>
    </w:p>
    <w:p w14:paraId="2E95E920">
      <w:pPr>
        <w:wordWrap w:val="0"/>
        <w:adjustRightInd w:val="0"/>
        <w:snapToGrid w:val="0"/>
        <w:spacing w:line="440" w:lineRule="exact"/>
        <w:rPr>
          <w:rFonts w:hAnsi="宋体" w:cs="宋体"/>
          <w:snapToGrid w:val="0"/>
          <w:color w:val="auto"/>
          <w:kern w:val="0"/>
          <w:szCs w:val="21"/>
          <w:highlight w:val="none"/>
        </w:rPr>
      </w:pPr>
    </w:p>
    <w:p w14:paraId="2BAF37F3">
      <w:pPr>
        <w:wordWrap w:val="0"/>
        <w:adjustRightInd w:val="0"/>
        <w:snapToGrid w:val="0"/>
        <w:spacing w:line="440" w:lineRule="exact"/>
        <w:jc w:val="right"/>
        <w:rPr>
          <w:rFonts w:hAnsi="宋体" w:cs="宋体"/>
          <w:snapToGrid w:val="0"/>
          <w:color w:val="auto"/>
          <w:kern w:val="0"/>
          <w:szCs w:val="21"/>
          <w:highlight w:val="none"/>
        </w:rPr>
      </w:pPr>
      <w:r>
        <w:rPr>
          <w:rFonts w:hint="eastAsia" w:hAnsi="宋体" w:cs="宋体"/>
          <w:snapToGrid w:val="0"/>
          <w:color w:val="auto"/>
          <w:kern w:val="0"/>
          <w:szCs w:val="21"/>
          <w:highlight w:val="none"/>
        </w:rPr>
        <w:t>投标人：</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（盖单位章）</w:t>
      </w:r>
    </w:p>
    <w:p w14:paraId="15931070">
      <w:pPr>
        <w:wordWrap w:val="0"/>
        <w:adjustRightInd w:val="0"/>
        <w:snapToGrid w:val="0"/>
        <w:spacing w:line="440" w:lineRule="exact"/>
        <w:jc w:val="right"/>
        <w:rPr>
          <w:rFonts w:hAnsi="宋体" w:cs="宋体"/>
          <w:snapToGrid w:val="0"/>
          <w:color w:val="auto"/>
          <w:kern w:val="0"/>
          <w:szCs w:val="21"/>
          <w:highlight w:val="none"/>
        </w:rPr>
      </w:pPr>
    </w:p>
    <w:p w14:paraId="4E9E006A">
      <w:pPr>
        <w:wordWrap w:val="0"/>
        <w:adjustRightInd w:val="0"/>
        <w:snapToGrid w:val="0"/>
        <w:spacing w:line="440" w:lineRule="exact"/>
        <w:jc w:val="right"/>
        <w:rPr>
          <w:rFonts w:hAnsi="宋体" w:cs="宋体"/>
          <w:snapToGrid w:val="0"/>
          <w:color w:val="auto"/>
          <w:kern w:val="0"/>
          <w:szCs w:val="21"/>
          <w:highlight w:val="none"/>
        </w:rPr>
      </w:pPr>
    </w:p>
    <w:p w14:paraId="6E1D2B4A">
      <w:pPr>
        <w:wordWrap w:val="0"/>
        <w:adjustRightInd w:val="0"/>
        <w:snapToGrid w:val="0"/>
        <w:spacing w:line="440" w:lineRule="exact"/>
        <w:jc w:val="right"/>
        <w:rPr>
          <w:rFonts w:hAnsi="宋体" w:cs="宋体"/>
          <w:snapToGrid w:val="0"/>
          <w:color w:val="auto"/>
          <w:kern w:val="0"/>
          <w:szCs w:val="21"/>
          <w:highlight w:val="none"/>
        </w:rPr>
      </w:pPr>
      <w:r>
        <w:rPr>
          <w:rFonts w:hint="eastAsia" w:hAnsi="宋体" w:cs="宋体"/>
          <w:snapToGrid w:val="0"/>
          <w:color w:val="auto"/>
          <w:kern w:val="0"/>
          <w:szCs w:val="21"/>
          <w:highlight w:val="none"/>
        </w:rPr>
        <w:t xml:space="preserve">                           法定代表人：</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（签字或盖章）</w:t>
      </w:r>
    </w:p>
    <w:p w14:paraId="7C11D6D8">
      <w:pPr>
        <w:wordWrap w:val="0"/>
        <w:adjustRightInd w:val="0"/>
        <w:snapToGrid w:val="0"/>
        <w:spacing w:line="440" w:lineRule="exact"/>
        <w:jc w:val="center"/>
        <w:rPr>
          <w:rFonts w:hAnsi="宋体" w:cs="宋体"/>
          <w:snapToGrid w:val="0"/>
          <w:color w:val="auto"/>
          <w:kern w:val="0"/>
          <w:szCs w:val="21"/>
          <w:highlight w:val="none"/>
        </w:rPr>
      </w:pPr>
      <w:r>
        <w:rPr>
          <w:rFonts w:hint="eastAsia" w:hAnsi="宋体" w:cs="宋体"/>
          <w:snapToGrid w:val="0"/>
          <w:color w:val="auto"/>
          <w:kern w:val="0"/>
          <w:szCs w:val="21"/>
          <w:highlight w:val="none"/>
        </w:rPr>
        <w:t xml:space="preserve">                        </w:t>
      </w:r>
    </w:p>
    <w:p w14:paraId="4649928B">
      <w:pPr>
        <w:wordWrap w:val="0"/>
        <w:adjustRightInd w:val="0"/>
        <w:snapToGrid w:val="0"/>
        <w:spacing w:line="440" w:lineRule="exact"/>
        <w:jc w:val="center"/>
        <w:rPr>
          <w:rFonts w:hAnsi="宋体" w:cs="宋体"/>
          <w:snapToGrid w:val="0"/>
          <w:color w:val="auto"/>
          <w:kern w:val="0"/>
          <w:szCs w:val="21"/>
          <w:highlight w:val="none"/>
        </w:rPr>
      </w:pPr>
      <w:r>
        <w:rPr>
          <w:rFonts w:hint="eastAsia" w:hAnsi="宋体" w:cs="宋体"/>
          <w:snapToGrid w:val="0"/>
          <w:color w:val="auto"/>
          <w:kern w:val="0"/>
          <w:szCs w:val="21"/>
          <w:highlight w:val="none"/>
        </w:rPr>
        <w:t xml:space="preserve">                            </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年</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月</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 xml:space="preserve">日       </w:t>
      </w:r>
    </w:p>
    <w:p w14:paraId="5AC0A295">
      <w:pPr>
        <w:wordWrap w:val="0"/>
        <w:adjustRightInd w:val="0"/>
        <w:snapToGrid w:val="0"/>
        <w:spacing w:line="440" w:lineRule="exact"/>
        <w:ind w:firstLine="240" w:firstLineChars="100"/>
        <w:rPr>
          <w:rFonts w:hAnsi="宋体" w:cs="宋体"/>
          <w:snapToGrid w:val="0"/>
          <w:color w:val="auto"/>
          <w:kern w:val="0"/>
          <w:szCs w:val="21"/>
          <w:highlight w:val="none"/>
        </w:rPr>
      </w:pPr>
      <w:r>
        <w:rPr>
          <w:rFonts w:hint="eastAsia" w:hAnsi="宋体" w:cs="宋体"/>
          <w:snapToGrid w:val="0"/>
          <w:color w:val="auto"/>
          <w:kern w:val="0"/>
          <w:szCs w:val="21"/>
          <w:highlight w:val="none"/>
        </w:rPr>
        <w:t xml:space="preserve">     </w:t>
      </w:r>
    </w:p>
    <w:p w14:paraId="76CD658E">
      <w:pPr>
        <w:wordWrap w:val="0"/>
        <w:adjustRightInd w:val="0"/>
        <w:snapToGrid w:val="0"/>
        <w:spacing w:line="440" w:lineRule="exact"/>
        <w:ind w:firstLine="240" w:firstLineChars="100"/>
        <w:rPr>
          <w:rFonts w:hAnsi="宋体" w:cs="宋体"/>
          <w:snapToGrid w:val="0"/>
          <w:color w:val="auto"/>
          <w:kern w:val="0"/>
          <w:szCs w:val="21"/>
          <w:highlight w:val="none"/>
        </w:rPr>
      </w:pPr>
    </w:p>
    <w:p w14:paraId="658B356B">
      <w:pPr>
        <w:wordWrap w:val="0"/>
        <w:adjustRightInd w:val="0"/>
        <w:snapToGrid w:val="0"/>
        <w:spacing w:line="440" w:lineRule="exact"/>
        <w:ind w:firstLine="240" w:firstLineChars="100"/>
        <w:rPr>
          <w:rFonts w:hAnsi="宋体" w:cs="宋体"/>
          <w:snapToGrid w:val="0"/>
          <w:color w:val="auto"/>
          <w:kern w:val="0"/>
          <w:szCs w:val="21"/>
          <w:highlight w:val="none"/>
        </w:rPr>
      </w:pPr>
    </w:p>
    <w:p w14:paraId="5B344952">
      <w:pPr>
        <w:wordWrap w:val="0"/>
        <w:adjustRightInd w:val="0"/>
        <w:snapToGrid w:val="0"/>
        <w:spacing w:line="440" w:lineRule="exact"/>
        <w:ind w:firstLine="720" w:firstLineChars="300"/>
        <w:rPr>
          <w:rFonts w:hAnsi="宋体" w:cs="宋体"/>
          <w:b/>
          <w:snapToGrid w:val="0"/>
          <w:color w:val="auto"/>
          <w:kern w:val="0"/>
          <w:szCs w:val="21"/>
          <w:highlight w:val="none"/>
        </w:rPr>
      </w:pPr>
      <w:r>
        <w:rPr>
          <w:rFonts w:hint="eastAsia" w:hAnsi="宋体" w:cs="宋体"/>
          <w:snapToGrid w:val="0"/>
          <w:color w:val="auto"/>
          <w:kern w:val="0"/>
          <w:szCs w:val="21"/>
          <w:highlight w:val="none"/>
        </w:rPr>
        <w:t xml:space="preserve">  </w:t>
      </w:r>
      <w:r>
        <w:rPr>
          <w:rFonts w:hint="eastAsia" w:hAnsi="宋体" w:cs="宋体"/>
          <w:i/>
          <w:iCs/>
          <w:snapToGrid w:val="0"/>
          <w:color w:val="auto"/>
          <w:kern w:val="0"/>
          <w:szCs w:val="21"/>
          <w:highlight w:val="none"/>
        </w:rPr>
        <w:t xml:space="preserve"> </w:t>
      </w:r>
    </w:p>
    <w:p w14:paraId="1F32B462">
      <w:pPr>
        <w:wordWrap w:val="0"/>
        <w:adjustRightInd w:val="0"/>
        <w:snapToGrid w:val="0"/>
        <w:rPr>
          <w:rFonts w:hAnsi="宋体" w:cs="宋体"/>
          <w:b/>
          <w:snapToGrid w:val="0"/>
          <w:color w:val="auto"/>
          <w:kern w:val="0"/>
          <w:szCs w:val="21"/>
          <w:highlight w:val="none"/>
        </w:rPr>
      </w:pPr>
      <w:r>
        <w:rPr>
          <w:rFonts w:hint="eastAsia" w:hAnsi="宋体" w:cs="宋体"/>
          <w:b/>
          <w:snapToGrid w:val="0"/>
          <w:color w:val="auto"/>
          <w:kern w:val="0"/>
          <w:szCs w:val="21"/>
          <w:highlight w:val="none"/>
        </w:rPr>
        <mc:AlternateContent>
          <mc:Choice Requires="wps">
            <w:drawing>
              <wp:anchor distT="0" distB="0" distL="0" distR="0" simplePos="0" relativeHeight="251659264" behindDoc="0" locked="0" layoutInCell="1" allowOverlap="1">
                <wp:simplePos x="0" y="0"/>
                <wp:positionH relativeFrom="column">
                  <wp:posOffset>1191260</wp:posOffset>
                </wp:positionH>
                <wp:positionV relativeFrom="paragraph">
                  <wp:posOffset>20320</wp:posOffset>
                </wp:positionV>
                <wp:extent cx="3253105" cy="1584325"/>
                <wp:effectExtent l="4445" t="4445" r="19050" b="11430"/>
                <wp:wrapNone/>
                <wp:docPr id="1028" name="自选图形 18"/>
                <wp:cNvGraphicFramePr/>
                <a:graphic xmlns:a="http://schemas.openxmlformats.org/drawingml/2006/main">
                  <a:graphicData uri="http://schemas.microsoft.com/office/word/2010/wordprocessingShape">
                    <wps:wsp>
                      <wps:cNvSpPr/>
                      <wps:spPr>
                        <a:xfrm>
                          <a:off x="0" y="0"/>
                          <a:ext cx="325310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681BDD3D">
                            <w:pPr>
                              <w:jc w:val="center"/>
                              <w:rPr>
                                <w:szCs w:val="21"/>
                              </w:rPr>
                            </w:pPr>
                          </w:p>
                          <w:p w14:paraId="1920F1CC">
                            <w:pPr>
                              <w:jc w:val="center"/>
                              <w:rPr>
                                <w:szCs w:val="21"/>
                              </w:rPr>
                            </w:pPr>
                          </w:p>
                          <w:p w14:paraId="5C1C5126">
                            <w:pPr>
                              <w:jc w:val="center"/>
                              <w:rPr>
                                <w:szCs w:val="21"/>
                              </w:rPr>
                            </w:pPr>
                            <w:r>
                              <w:rPr>
                                <w:rFonts w:hint="eastAsia"/>
                                <w:szCs w:val="21"/>
                              </w:rPr>
                              <w:t>法定代表人身份证彩色扫描件正、反面</w:t>
                            </w:r>
                          </w:p>
                        </w:txbxContent>
                      </wps:txbx>
                      <wps:bodyPr wrap="square" upright="1"/>
                    </wps:wsp>
                  </a:graphicData>
                </a:graphic>
              </wp:anchor>
            </w:drawing>
          </mc:Choice>
          <mc:Fallback>
            <w:pict>
              <v:shape id="自选图形 18" o:spid="_x0000_s1026" o:spt="176" type="#_x0000_t176" style="position:absolute;left:0pt;margin-left:93.8pt;margin-top:1.6pt;height:124.75pt;width:256.15pt;z-index:251659264;mso-width-relative:page;mso-height-relative:page;" fillcolor="#FFFFFF" filled="t" stroked="t" coordsize="21600,21600" o:gfxdata="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oOzCbtcAAAAJAQAADwAAAAAAAAABACAAAAAiAAAAZHJzL2Rvd25yZXYueG1sUEsBAhQAFAAAAAgA&#10;h07iQF3kn70mAgAAVwQAAA4AAAAAAAAAAQAgAAAAJgEAAGRycy9lMm9Eb2MueG1sUEsFBgAAAAAG&#10;AAYAWQEAAL4FAAAAAA==&#10;">
                <v:fill on="t" focussize="0,0"/>
                <v:stroke color="#000000" joinstyle="miter"/>
                <v:imagedata o:title=""/>
                <o:lock v:ext="edit" aspectratio="f"/>
                <v:textbox>
                  <w:txbxContent>
                    <w:p w14:paraId="681BDD3D">
                      <w:pPr>
                        <w:jc w:val="center"/>
                        <w:rPr>
                          <w:szCs w:val="21"/>
                        </w:rPr>
                      </w:pPr>
                    </w:p>
                    <w:p w14:paraId="1920F1CC">
                      <w:pPr>
                        <w:jc w:val="center"/>
                        <w:rPr>
                          <w:szCs w:val="21"/>
                        </w:rPr>
                      </w:pPr>
                    </w:p>
                    <w:p w14:paraId="5C1C5126">
                      <w:pPr>
                        <w:jc w:val="center"/>
                        <w:rPr>
                          <w:szCs w:val="21"/>
                        </w:rPr>
                      </w:pPr>
                      <w:r>
                        <w:rPr>
                          <w:rFonts w:hint="eastAsia"/>
                          <w:szCs w:val="21"/>
                        </w:rPr>
                        <w:t>法定代表人身份证彩色扫描件正、反面</w:t>
                      </w:r>
                    </w:p>
                  </w:txbxContent>
                </v:textbox>
              </v:shape>
            </w:pict>
          </mc:Fallback>
        </mc:AlternateContent>
      </w:r>
    </w:p>
    <w:p w14:paraId="7B058A6C">
      <w:pPr>
        <w:tabs>
          <w:tab w:val="left" w:pos="654"/>
          <w:tab w:val="left" w:pos="1734"/>
          <w:tab w:val="left" w:pos="2814"/>
          <w:tab w:val="left" w:pos="3894"/>
          <w:tab w:val="left" w:pos="5334"/>
          <w:tab w:val="left" w:pos="6414"/>
          <w:tab w:val="left" w:pos="7254"/>
          <w:tab w:val="left" w:pos="8574"/>
          <w:tab w:val="left" w:pos="9654"/>
        </w:tabs>
        <w:wordWrap w:val="0"/>
        <w:adjustRightInd w:val="0"/>
        <w:snapToGrid w:val="0"/>
        <w:rPr>
          <w:rFonts w:hAnsi="宋体" w:cs="宋体"/>
          <w:snapToGrid w:val="0"/>
          <w:color w:val="auto"/>
          <w:kern w:val="0"/>
          <w:sz w:val="28"/>
          <w:szCs w:val="28"/>
          <w:highlight w:val="none"/>
        </w:rPr>
      </w:pPr>
    </w:p>
    <w:p w14:paraId="42859630">
      <w:pPr>
        <w:wordWrap w:val="0"/>
        <w:adjustRightInd w:val="0"/>
        <w:snapToGrid w:val="0"/>
        <w:spacing w:line="480" w:lineRule="exact"/>
        <w:jc w:val="center"/>
        <w:rPr>
          <w:rFonts w:hAnsi="宋体" w:cs="宋体"/>
          <w:b/>
          <w:snapToGrid w:val="0"/>
          <w:color w:val="auto"/>
          <w:kern w:val="0"/>
          <w:sz w:val="28"/>
          <w:szCs w:val="28"/>
          <w:highlight w:val="none"/>
        </w:rPr>
      </w:pPr>
    </w:p>
    <w:p w14:paraId="67FF2234">
      <w:pPr>
        <w:wordWrap w:val="0"/>
        <w:adjustRightInd w:val="0"/>
        <w:snapToGrid w:val="0"/>
        <w:spacing w:line="480" w:lineRule="exact"/>
        <w:jc w:val="center"/>
        <w:rPr>
          <w:rFonts w:hAnsi="宋体" w:cs="宋体"/>
          <w:b/>
          <w:snapToGrid w:val="0"/>
          <w:color w:val="auto"/>
          <w:kern w:val="0"/>
          <w:sz w:val="28"/>
          <w:szCs w:val="28"/>
          <w:highlight w:val="none"/>
        </w:rPr>
      </w:pPr>
    </w:p>
    <w:p w14:paraId="75D1150B">
      <w:pPr>
        <w:wordWrap w:val="0"/>
        <w:adjustRightInd w:val="0"/>
        <w:snapToGrid w:val="0"/>
        <w:spacing w:line="480" w:lineRule="exact"/>
        <w:jc w:val="center"/>
        <w:rPr>
          <w:rFonts w:hAnsi="宋体" w:cs="宋体"/>
          <w:b/>
          <w:snapToGrid w:val="0"/>
          <w:color w:val="auto"/>
          <w:kern w:val="0"/>
          <w:sz w:val="28"/>
          <w:szCs w:val="28"/>
          <w:highlight w:val="none"/>
        </w:rPr>
        <w:sectPr>
          <w:endnotePr>
            <w:numFmt w:val="decimal"/>
          </w:endnotePr>
          <w:pgSz w:w="11906" w:h="16838"/>
          <w:pgMar w:top="1417" w:right="1417" w:bottom="1417" w:left="1417" w:header="850" w:footer="992" w:gutter="0"/>
          <w:cols w:space="0" w:num="1"/>
          <w:docGrid w:linePitch="327" w:charSpace="0"/>
        </w:sectPr>
      </w:pPr>
    </w:p>
    <w:p w14:paraId="27DA5F30">
      <w:pPr>
        <w:wordWrap w:val="0"/>
        <w:adjustRightInd w:val="0"/>
        <w:snapToGrid w:val="0"/>
        <w:spacing w:line="440" w:lineRule="exact"/>
        <w:outlineLvl w:val="1"/>
        <w:rPr>
          <w:rFonts w:hAnsi="宋体" w:cs="宋体"/>
          <w:b/>
          <w:bCs/>
          <w:snapToGrid w:val="0"/>
          <w:color w:val="auto"/>
          <w:kern w:val="0"/>
          <w:szCs w:val="24"/>
          <w:highlight w:val="none"/>
        </w:rPr>
      </w:pPr>
      <w:bookmarkStart w:id="286" w:name="_Toc19398"/>
      <w:r>
        <w:rPr>
          <w:rFonts w:hint="eastAsia" w:hAnsi="宋体" w:cs="宋体"/>
          <w:b/>
          <w:bCs/>
          <w:snapToGrid w:val="0"/>
          <w:color w:val="auto"/>
          <w:kern w:val="0"/>
          <w:szCs w:val="24"/>
          <w:highlight w:val="none"/>
        </w:rPr>
        <w:t>格式六 投标人基本情况表</w:t>
      </w:r>
      <w:bookmarkEnd w:id="286"/>
    </w:p>
    <w:p w14:paraId="3C45457B">
      <w:pPr>
        <w:pStyle w:val="73"/>
        <w:widowControl w:val="0"/>
        <w:wordWrap w:val="0"/>
        <w:adjustRightInd w:val="0"/>
        <w:snapToGrid w:val="0"/>
        <w:spacing w:before="260" w:after="260" w:line="400" w:lineRule="exact"/>
        <w:ind w:firstLine="0"/>
        <w:jc w:val="center"/>
        <w:rPr>
          <w:rFonts w:hAnsi="宋体" w:cs="宋体"/>
          <w:snapToGrid w:val="0"/>
          <w:color w:val="auto"/>
          <w:sz w:val="24"/>
          <w:highlight w:val="none"/>
        </w:rPr>
      </w:pPr>
      <w:r>
        <w:rPr>
          <w:rFonts w:hint="eastAsia" w:hAnsi="宋体" w:cs="宋体"/>
          <w:b/>
          <w:snapToGrid w:val="0"/>
          <w:color w:val="auto"/>
          <w:sz w:val="30"/>
          <w:highlight w:val="none"/>
        </w:rPr>
        <w:t>投标人基本情况表</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5"/>
        <w:gridCol w:w="897"/>
        <w:gridCol w:w="1689"/>
        <w:gridCol w:w="803"/>
        <w:gridCol w:w="286"/>
        <w:gridCol w:w="960"/>
        <w:gridCol w:w="260"/>
        <w:gridCol w:w="709"/>
        <w:gridCol w:w="1416"/>
      </w:tblGrid>
      <w:tr w14:paraId="395DE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40F35340">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投标人名称</w:t>
            </w:r>
          </w:p>
        </w:tc>
        <w:tc>
          <w:tcPr>
            <w:tcW w:w="7020" w:type="dxa"/>
            <w:gridSpan w:val="8"/>
            <w:vAlign w:val="center"/>
          </w:tcPr>
          <w:p w14:paraId="29F5C9C3">
            <w:pPr>
              <w:pStyle w:val="137"/>
              <w:wordWrap w:val="0"/>
              <w:adjustRightInd w:val="0"/>
              <w:snapToGrid w:val="0"/>
              <w:jc w:val="center"/>
              <w:rPr>
                <w:rFonts w:ascii="宋体" w:hAnsi="宋体" w:cs="宋体"/>
                <w:snapToGrid w:val="0"/>
                <w:color w:val="auto"/>
                <w:kern w:val="0"/>
                <w:szCs w:val="21"/>
                <w:highlight w:val="none"/>
              </w:rPr>
            </w:pPr>
          </w:p>
        </w:tc>
      </w:tr>
      <w:tr w14:paraId="0C689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356E481A">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注册地址</w:t>
            </w:r>
          </w:p>
        </w:tc>
        <w:tc>
          <w:tcPr>
            <w:tcW w:w="3389" w:type="dxa"/>
            <w:gridSpan w:val="3"/>
            <w:vAlign w:val="center"/>
          </w:tcPr>
          <w:p w14:paraId="41522393">
            <w:pPr>
              <w:pStyle w:val="137"/>
              <w:wordWrap w:val="0"/>
              <w:adjustRightInd w:val="0"/>
              <w:snapToGrid w:val="0"/>
              <w:jc w:val="center"/>
              <w:rPr>
                <w:rFonts w:ascii="宋体" w:hAnsi="宋体" w:cs="宋体"/>
                <w:snapToGrid w:val="0"/>
                <w:color w:val="auto"/>
                <w:kern w:val="0"/>
                <w:szCs w:val="21"/>
                <w:highlight w:val="none"/>
              </w:rPr>
            </w:pPr>
          </w:p>
        </w:tc>
        <w:tc>
          <w:tcPr>
            <w:tcW w:w="1246" w:type="dxa"/>
            <w:gridSpan w:val="2"/>
            <w:vAlign w:val="center"/>
          </w:tcPr>
          <w:p w14:paraId="0BEA5ED6">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邮政编码</w:t>
            </w:r>
          </w:p>
        </w:tc>
        <w:tc>
          <w:tcPr>
            <w:tcW w:w="2385" w:type="dxa"/>
            <w:gridSpan w:val="3"/>
            <w:vAlign w:val="center"/>
          </w:tcPr>
          <w:p w14:paraId="515E2314">
            <w:pPr>
              <w:pStyle w:val="137"/>
              <w:wordWrap w:val="0"/>
              <w:adjustRightInd w:val="0"/>
              <w:snapToGrid w:val="0"/>
              <w:jc w:val="center"/>
              <w:rPr>
                <w:rFonts w:ascii="宋体" w:hAnsi="宋体" w:cs="宋体"/>
                <w:snapToGrid w:val="0"/>
                <w:color w:val="auto"/>
                <w:kern w:val="0"/>
                <w:szCs w:val="21"/>
                <w:highlight w:val="none"/>
              </w:rPr>
            </w:pPr>
          </w:p>
        </w:tc>
      </w:tr>
      <w:tr w14:paraId="53D32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Merge w:val="restart"/>
            <w:vAlign w:val="center"/>
          </w:tcPr>
          <w:p w14:paraId="70B2C20F">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联系方式</w:t>
            </w:r>
          </w:p>
        </w:tc>
        <w:tc>
          <w:tcPr>
            <w:tcW w:w="897" w:type="dxa"/>
            <w:vAlign w:val="center"/>
          </w:tcPr>
          <w:p w14:paraId="75946708">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联系人</w:t>
            </w:r>
          </w:p>
        </w:tc>
        <w:tc>
          <w:tcPr>
            <w:tcW w:w="2492" w:type="dxa"/>
            <w:gridSpan w:val="2"/>
            <w:vAlign w:val="center"/>
          </w:tcPr>
          <w:p w14:paraId="164B535F">
            <w:pPr>
              <w:pStyle w:val="137"/>
              <w:wordWrap w:val="0"/>
              <w:adjustRightInd w:val="0"/>
              <w:snapToGrid w:val="0"/>
              <w:jc w:val="center"/>
              <w:rPr>
                <w:rFonts w:ascii="宋体" w:hAnsi="宋体" w:cs="宋体"/>
                <w:snapToGrid w:val="0"/>
                <w:color w:val="auto"/>
                <w:kern w:val="0"/>
                <w:szCs w:val="21"/>
                <w:highlight w:val="none"/>
              </w:rPr>
            </w:pPr>
          </w:p>
        </w:tc>
        <w:tc>
          <w:tcPr>
            <w:tcW w:w="1246" w:type="dxa"/>
            <w:gridSpan w:val="2"/>
            <w:vAlign w:val="center"/>
          </w:tcPr>
          <w:p w14:paraId="67B9898D">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电  话</w:t>
            </w:r>
          </w:p>
        </w:tc>
        <w:tc>
          <w:tcPr>
            <w:tcW w:w="2385" w:type="dxa"/>
            <w:gridSpan w:val="3"/>
            <w:vAlign w:val="center"/>
          </w:tcPr>
          <w:p w14:paraId="137FBF1E">
            <w:pPr>
              <w:pStyle w:val="137"/>
              <w:wordWrap w:val="0"/>
              <w:adjustRightInd w:val="0"/>
              <w:snapToGrid w:val="0"/>
              <w:jc w:val="center"/>
              <w:rPr>
                <w:rFonts w:ascii="宋体" w:hAnsi="宋体" w:cs="宋体"/>
                <w:snapToGrid w:val="0"/>
                <w:color w:val="auto"/>
                <w:kern w:val="0"/>
                <w:szCs w:val="21"/>
                <w:highlight w:val="none"/>
              </w:rPr>
            </w:pPr>
          </w:p>
        </w:tc>
      </w:tr>
      <w:tr w14:paraId="7908A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Merge w:val="continue"/>
            <w:vAlign w:val="center"/>
          </w:tcPr>
          <w:p w14:paraId="7C95A589">
            <w:pPr>
              <w:pStyle w:val="137"/>
              <w:wordWrap w:val="0"/>
              <w:adjustRightInd w:val="0"/>
              <w:snapToGrid w:val="0"/>
              <w:jc w:val="center"/>
              <w:rPr>
                <w:rFonts w:ascii="宋体" w:hAnsi="宋体" w:cs="宋体"/>
                <w:snapToGrid w:val="0"/>
                <w:color w:val="auto"/>
                <w:kern w:val="0"/>
                <w:szCs w:val="21"/>
                <w:highlight w:val="none"/>
              </w:rPr>
            </w:pPr>
          </w:p>
        </w:tc>
        <w:tc>
          <w:tcPr>
            <w:tcW w:w="897" w:type="dxa"/>
            <w:vAlign w:val="center"/>
          </w:tcPr>
          <w:p w14:paraId="321DEB84">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传  真</w:t>
            </w:r>
          </w:p>
        </w:tc>
        <w:tc>
          <w:tcPr>
            <w:tcW w:w="2492" w:type="dxa"/>
            <w:gridSpan w:val="2"/>
            <w:vAlign w:val="center"/>
          </w:tcPr>
          <w:p w14:paraId="4DCC7DF0">
            <w:pPr>
              <w:pStyle w:val="137"/>
              <w:wordWrap w:val="0"/>
              <w:adjustRightInd w:val="0"/>
              <w:snapToGrid w:val="0"/>
              <w:jc w:val="center"/>
              <w:rPr>
                <w:rFonts w:ascii="宋体" w:hAnsi="宋体" w:cs="宋体"/>
                <w:snapToGrid w:val="0"/>
                <w:color w:val="auto"/>
                <w:kern w:val="0"/>
                <w:szCs w:val="21"/>
                <w:highlight w:val="none"/>
              </w:rPr>
            </w:pPr>
          </w:p>
        </w:tc>
        <w:tc>
          <w:tcPr>
            <w:tcW w:w="1246" w:type="dxa"/>
            <w:gridSpan w:val="2"/>
            <w:vAlign w:val="center"/>
          </w:tcPr>
          <w:p w14:paraId="60A861B3">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电子邮箱</w:t>
            </w:r>
          </w:p>
        </w:tc>
        <w:tc>
          <w:tcPr>
            <w:tcW w:w="2385" w:type="dxa"/>
            <w:gridSpan w:val="3"/>
            <w:vAlign w:val="center"/>
          </w:tcPr>
          <w:p w14:paraId="2B81EB7B">
            <w:pPr>
              <w:pStyle w:val="137"/>
              <w:wordWrap w:val="0"/>
              <w:adjustRightInd w:val="0"/>
              <w:snapToGrid w:val="0"/>
              <w:jc w:val="center"/>
              <w:rPr>
                <w:rFonts w:ascii="宋体" w:hAnsi="宋体" w:cs="宋体"/>
                <w:snapToGrid w:val="0"/>
                <w:color w:val="auto"/>
                <w:kern w:val="0"/>
                <w:szCs w:val="21"/>
                <w:highlight w:val="none"/>
              </w:rPr>
            </w:pPr>
          </w:p>
        </w:tc>
      </w:tr>
      <w:tr w14:paraId="2879D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21DA3CAA">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法定代表人</w:t>
            </w:r>
          </w:p>
        </w:tc>
        <w:tc>
          <w:tcPr>
            <w:tcW w:w="897" w:type="dxa"/>
            <w:vAlign w:val="center"/>
          </w:tcPr>
          <w:p w14:paraId="7308E285">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姓名</w:t>
            </w:r>
          </w:p>
        </w:tc>
        <w:tc>
          <w:tcPr>
            <w:tcW w:w="1689" w:type="dxa"/>
            <w:vAlign w:val="center"/>
          </w:tcPr>
          <w:p w14:paraId="01032AE9">
            <w:pPr>
              <w:pStyle w:val="137"/>
              <w:wordWrap w:val="0"/>
              <w:adjustRightInd w:val="0"/>
              <w:snapToGrid w:val="0"/>
              <w:jc w:val="center"/>
              <w:rPr>
                <w:rFonts w:ascii="宋体" w:hAnsi="宋体" w:cs="宋体"/>
                <w:snapToGrid w:val="0"/>
                <w:color w:val="auto"/>
                <w:kern w:val="0"/>
                <w:szCs w:val="21"/>
                <w:highlight w:val="none"/>
              </w:rPr>
            </w:pPr>
          </w:p>
        </w:tc>
        <w:tc>
          <w:tcPr>
            <w:tcW w:w="1089" w:type="dxa"/>
            <w:gridSpan w:val="2"/>
            <w:vAlign w:val="center"/>
          </w:tcPr>
          <w:p w14:paraId="07229148">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技术职称</w:t>
            </w:r>
          </w:p>
        </w:tc>
        <w:tc>
          <w:tcPr>
            <w:tcW w:w="1220" w:type="dxa"/>
            <w:gridSpan w:val="2"/>
            <w:vAlign w:val="center"/>
          </w:tcPr>
          <w:p w14:paraId="7AD6FF43">
            <w:pPr>
              <w:pStyle w:val="137"/>
              <w:wordWrap w:val="0"/>
              <w:adjustRightInd w:val="0"/>
              <w:snapToGrid w:val="0"/>
              <w:jc w:val="center"/>
              <w:rPr>
                <w:rFonts w:ascii="宋体" w:hAnsi="宋体" w:cs="宋体"/>
                <w:snapToGrid w:val="0"/>
                <w:color w:val="auto"/>
                <w:kern w:val="0"/>
                <w:szCs w:val="21"/>
                <w:highlight w:val="none"/>
              </w:rPr>
            </w:pPr>
          </w:p>
        </w:tc>
        <w:tc>
          <w:tcPr>
            <w:tcW w:w="709" w:type="dxa"/>
            <w:vAlign w:val="center"/>
          </w:tcPr>
          <w:p w14:paraId="6E7CBB9E">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电话</w:t>
            </w:r>
          </w:p>
        </w:tc>
        <w:tc>
          <w:tcPr>
            <w:tcW w:w="1416" w:type="dxa"/>
            <w:vAlign w:val="center"/>
          </w:tcPr>
          <w:p w14:paraId="44831199">
            <w:pPr>
              <w:pStyle w:val="137"/>
              <w:wordWrap w:val="0"/>
              <w:adjustRightInd w:val="0"/>
              <w:snapToGrid w:val="0"/>
              <w:jc w:val="center"/>
              <w:rPr>
                <w:rFonts w:ascii="宋体" w:hAnsi="宋体" w:cs="宋体"/>
                <w:snapToGrid w:val="0"/>
                <w:color w:val="auto"/>
                <w:kern w:val="0"/>
                <w:szCs w:val="21"/>
                <w:highlight w:val="none"/>
              </w:rPr>
            </w:pPr>
          </w:p>
        </w:tc>
      </w:tr>
      <w:tr w14:paraId="220E2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15C530F8">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技术负责人</w:t>
            </w:r>
          </w:p>
        </w:tc>
        <w:tc>
          <w:tcPr>
            <w:tcW w:w="897" w:type="dxa"/>
            <w:vAlign w:val="center"/>
          </w:tcPr>
          <w:p w14:paraId="2CF40332">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姓名</w:t>
            </w:r>
          </w:p>
        </w:tc>
        <w:tc>
          <w:tcPr>
            <w:tcW w:w="1689" w:type="dxa"/>
            <w:vAlign w:val="center"/>
          </w:tcPr>
          <w:p w14:paraId="4F32A38E">
            <w:pPr>
              <w:pStyle w:val="137"/>
              <w:wordWrap w:val="0"/>
              <w:adjustRightInd w:val="0"/>
              <w:snapToGrid w:val="0"/>
              <w:jc w:val="center"/>
              <w:rPr>
                <w:rFonts w:ascii="宋体" w:hAnsi="宋体" w:cs="宋体"/>
                <w:snapToGrid w:val="0"/>
                <w:color w:val="auto"/>
                <w:kern w:val="0"/>
                <w:szCs w:val="21"/>
                <w:highlight w:val="none"/>
              </w:rPr>
            </w:pPr>
          </w:p>
        </w:tc>
        <w:tc>
          <w:tcPr>
            <w:tcW w:w="1089" w:type="dxa"/>
            <w:gridSpan w:val="2"/>
            <w:vAlign w:val="center"/>
          </w:tcPr>
          <w:p w14:paraId="76373BE1">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技术职称</w:t>
            </w:r>
          </w:p>
        </w:tc>
        <w:tc>
          <w:tcPr>
            <w:tcW w:w="1220" w:type="dxa"/>
            <w:gridSpan w:val="2"/>
            <w:vAlign w:val="center"/>
          </w:tcPr>
          <w:p w14:paraId="414D5E8B">
            <w:pPr>
              <w:pStyle w:val="137"/>
              <w:wordWrap w:val="0"/>
              <w:adjustRightInd w:val="0"/>
              <w:snapToGrid w:val="0"/>
              <w:jc w:val="center"/>
              <w:rPr>
                <w:rFonts w:ascii="宋体" w:hAnsi="宋体" w:cs="宋体"/>
                <w:snapToGrid w:val="0"/>
                <w:color w:val="auto"/>
                <w:kern w:val="0"/>
                <w:szCs w:val="21"/>
                <w:highlight w:val="none"/>
              </w:rPr>
            </w:pPr>
          </w:p>
        </w:tc>
        <w:tc>
          <w:tcPr>
            <w:tcW w:w="709" w:type="dxa"/>
            <w:vAlign w:val="center"/>
          </w:tcPr>
          <w:p w14:paraId="25D85234">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电话</w:t>
            </w:r>
          </w:p>
        </w:tc>
        <w:tc>
          <w:tcPr>
            <w:tcW w:w="1416" w:type="dxa"/>
            <w:vAlign w:val="center"/>
          </w:tcPr>
          <w:p w14:paraId="300E4877">
            <w:pPr>
              <w:pStyle w:val="137"/>
              <w:wordWrap w:val="0"/>
              <w:adjustRightInd w:val="0"/>
              <w:snapToGrid w:val="0"/>
              <w:jc w:val="center"/>
              <w:rPr>
                <w:rFonts w:ascii="宋体" w:hAnsi="宋体" w:cs="宋体"/>
                <w:snapToGrid w:val="0"/>
                <w:color w:val="auto"/>
                <w:kern w:val="0"/>
                <w:szCs w:val="21"/>
                <w:highlight w:val="none"/>
              </w:rPr>
            </w:pPr>
          </w:p>
        </w:tc>
      </w:tr>
      <w:tr w14:paraId="16E52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116ADC64">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成立日期</w:t>
            </w:r>
          </w:p>
        </w:tc>
        <w:tc>
          <w:tcPr>
            <w:tcW w:w="2586" w:type="dxa"/>
            <w:gridSpan w:val="2"/>
            <w:vAlign w:val="center"/>
          </w:tcPr>
          <w:p w14:paraId="31845C08">
            <w:pPr>
              <w:pStyle w:val="137"/>
              <w:wordWrap w:val="0"/>
              <w:adjustRightInd w:val="0"/>
              <w:snapToGrid w:val="0"/>
              <w:jc w:val="center"/>
              <w:rPr>
                <w:rFonts w:ascii="宋体" w:hAnsi="宋体" w:cs="宋体"/>
                <w:snapToGrid w:val="0"/>
                <w:color w:val="auto"/>
                <w:kern w:val="0"/>
                <w:szCs w:val="21"/>
                <w:highlight w:val="none"/>
              </w:rPr>
            </w:pPr>
          </w:p>
        </w:tc>
        <w:tc>
          <w:tcPr>
            <w:tcW w:w="4434" w:type="dxa"/>
            <w:gridSpan w:val="6"/>
            <w:vAlign w:val="center"/>
          </w:tcPr>
          <w:p w14:paraId="5488CAEC">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员工总人数（个）：</w:t>
            </w:r>
          </w:p>
        </w:tc>
      </w:tr>
      <w:tr w14:paraId="24FF7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5" w:type="dxa"/>
            <w:vAlign w:val="center"/>
          </w:tcPr>
          <w:p w14:paraId="5F649C41">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企业资质</w:t>
            </w:r>
          </w:p>
          <w:p w14:paraId="70FDE49A">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类型和等级</w:t>
            </w:r>
          </w:p>
        </w:tc>
        <w:tc>
          <w:tcPr>
            <w:tcW w:w="2586" w:type="dxa"/>
            <w:gridSpan w:val="2"/>
            <w:vAlign w:val="center"/>
          </w:tcPr>
          <w:p w14:paraId="3FBBCF9F">
            <w:pPr>
              <w:pStyle w:val="137"/>
              <w:wordWrap w:val="0"/>
              <w:adjustRightInd w:val="0"/>
              <w:snapToGrid w:val="0"/>
              <w:jc w:val="left"/>
              <w:rPr>
                <w:rFonts w:ascii="宋体" w:hAnsi="宋体" w:cs="宋体"/>
                <w:snapToGrid w:val="0"/>
                <w:color w:val="auto"/>
                <w:kern w:val="0"/>
                <w:szCs w:val="21"/>
                <w:highlight w:val="none"/>
              </w:rPr>
            </w:pPr>
          </w:p>
        </w:tc>
        <w:tc>
          <w:tcPr>
            <w:tcW w:w="1089" w:type="dxa"/>
            <w:gridSpan w:val="2"/>
            <w:vMerge w:val="restart"/>
            <w:vAlign w:val="center"/>
          </w:tcPr>
          <w:p w14:paraId="53F8BA96">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其中</w:t>
            </w:r>
          </w:p>
        </w:tc>
        <w:tc>
          <w:tcPr>
            <w:tcW w:w="1929" w:type="dxa"/>
            <w:gridSpan w:val="3"/>
            <w:vAlign w:val="center"/>
          </w:tcPr>
          <w:p w14:paraId="13106D98">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各类注册人员</w:t>
            </w:r>
          </w:p>
        </w:tc>
        <w:tc>
          <w:tcPr>
            <w:tcW w:w="1416" w:type="dxa"/>
            <w:vAlign w:val="center"/>
          </w:tcPr>
          <w:p w14:paraId="66A45836">
            <w:pPr>
              <w:pStyle w:val="137"/>
              <w:wordWrap w:val="0"/>
              <w:adjustRightInd w:val="0"/>
              <w:snapToGrid w:val="0"/>
              <w:jc w:val="center"/>
              <w:rPr>
                <w:rFonts w:ascii="宋体" w:hAnsi="宋体" w:cs="宋体"/>
                <w:snapToGrid w:val="0"/>
                <w:color w:val="auto"/>
                <w:kern w:val="0"/>
                <w:szCs w:val="21"/>
                <w:highlight w:val="none"/>
              </w:rPr>
            </w:pPr>
          </w:p>
        </w:tc>
      </w:tr>
      <w:tr w14:paraId="13561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5" w:type="dxa"/>
            <w:vAlign w:val="center"/>
          </w:tcPr>
          <w:p w14:paraId="75484E10">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营业执照号</w:t>
            </w:r>
          </w:p>
        </w:tc>
        <w:tc>
          <w:tcPr>
            <w:tcW w:w="2586" w:type="dxa"/>
            <w:gridSpan w:val="2"/>
            <w:vAlign w:val="center"/>
          </w:tcPr>
          <w:p w14:paraId="537F167F">
            <w:pPr>
              <w:pStyle w:val="137"/>
              <w:wordWrap w:val="0"/>
              <w:adjustRightInd w:val="0"/>
              <w:snapToGrid w:val="0"/>
              <w:jc w:val="center"/>
              <w:rPr>
                <w:rFonts w:ascii="宋体" w:hAnsi="宋体" w:cs="宋体"/>
                <w:snapToGrid w:val="0"/>
                <w:color w:val="auto"/>
                <w:kern w:val="0"/>
                <w:szCs w:val="21"/>
                <w:highlight w:val="none"/>
              </w:rPr>
            </w:pPr>
          </w:p>
        </w:tc>
        <w:tc>
          <w:tcPr>
            <w:tcW w:w="1089" w:type="dxa"/>
            <w:gridSpan w:val="2"/>
            <w:vMerge w:val="continue"/>
            <w:vAlign w:val="center"/>
          </w:tcPr>
          <w:p w14:paraId="2FE95C77">
            <w:pPr>
              <w:pStyle w:val="137"/>
              <w:wordWrap w:val="0"/>
              <w:adjustRightInd w:val="0"/>
              <w:snapToGrid w:val="0"/>
              <w:jc w:val="center"/>
              <w:rPr>
                <w:rFonts w:ascii="宋体" w:hAnsi="宋体" w:cs="宋体"/>
                <w:snapToGrid w:val="0"/>
                <w:color w:val="auto"/>
                <w:kern w:val="0"/>
                <w:szCs w:val="21"/>
                <w:highlight w:val="none"/>
              </w:rPr>
            </w:pPr>
          </w:p>
        </w:tc>
        <w:tc>
          <w:tcPr>
            <w:tcW w:w="1929" w:type="dxa"/>
            <w:gridSpan w:val="3"/>
            <w:vAlign w:val="center"/>
          </w:tcPr>
          <w:p w14:paraId="58F77C7C">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高级职称人员</w:t>
            </w:r>
          </w:p>
        </w:tc>
        <w:tc>
          <w:tcPr>
            <w:tcW w:w="1416" w:type="dxa"/>
            <w:vAlign w:val="center"/>
          </w:tcPr>
          <w:p w14:paraId="6727EBCF">
            <w:pPr>
              <w:pStyle w:val="137"/>
              <w:wordWrap w:val="0"/>
              <w:adjustRightInd w:val="0"/>
              <w:snapToGrid w:val="0"/>
              <w:jc w:val="center"/>
              <w:rPr>
                <w:rFonts w:ascii="宋体" w:hAnsi="宋体" w:cs="宋体"/>
                <w:snapToGrid w:val="0"/>
                <w:color w:val="auto"/>
                <w:kern w:val="0"/>
                <w:szCs w:val="21"/>
                <w:highlight w:val="none"/>
              </w:rPr>
            </w:pPr>
          </w:p>
        </w:tc>
      </w:tr>
      <w:tr w14:paraId="5AFAC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5" w:type="dxa"/>
            <w:vAlign w:val="center"/>
          </w:tcPr>
          <w:p w14:paraId="70FF2694">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注册资金</w:t>
            </w:r>
          </w:p>
        </w:tc>
        <w:tc>
          <w:tcPr>
            <w:tcW w:w="2586" w:type="dxa"/>
            <w:gridSpan w:val="2"/>
            <w:vAlign w:val="center"/>
          </w:tcPr>
          <w:p w14:paraId="6B4F28EE">
            <w:pPr>
              <w:pStyle w:val="137"/>
              <w:wordWrap w:val="0"/>
              <w:adjustRightInd w:val="0"/>
              <w:snapToGrid w:val="0"/>
              <w:jc w:val="center"/>
              <w:rPr>
                <w:rFonts w:ascii="宋体" w:hAnsi="宋体" w:cs="宋体"/>
                <w:snapToGrid w:val="0"/>
                <w:color w:val="auto"/>
                <w:kern w:val="0"/>
                <w:szCs w:val="21"/>
                <w:highlight w:val="none"/>
              </w:rPr>
            </w:pPr>
          </w:p>
        </w:tc>
        <w:tc>
          <w:tcPr>
            <w:tcW w:w="1089" w:type="dxa"/>
            <w:gridSpan w:val="2"/>
            <w:vMerge w:val="continue"/>
            <w:vAlign w:val="center"/>
          </w:tcPr>
          <w:p w14:paraId="339F6456">
            <w:pPr>
              <w:pStyle w:val="137"/>
              <w:wordWrap w:val="0"/>
              <w:adjustRightInd w:val="0"/>
              <w:snapToGrid w:val="0"/>
              <w:jc w:val="center"/>
              <w:rPr>
                <w:rFonts w:ascii="宋体" w:hAnsi="宋体" w:cs="宋体"/>
                <w:snapToGrid w:val="0"/>
                <w:color w:val="auto"/>
                <w:kern w:val="0"/>
                <w:szCs w:val="21"/>
                <w:highlight w:val="none"/>
              </w:rPr>
            </w:pPr>
          </w:p>
        </w:tc>
        <w:tc>
          <w:tcPr>
            <w:tcW w:w="1929" w:type="dxa"/>
            <w:gridSpan w:val="3"/>
            <w:vAlign w:val="center"/>
          </w:tcPr>
          <w:p w14:paraId="099C1C60">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中级职称人员</w:t>
            </w:r>
          </w:p>
        </w:tc>
        <w:tc>
          <w:tcPr>
            <w:tcW w:w="1416" w:type="dxa"/>
            <w:vAlign w:val="center"/>
          </w:tcPr>
          <w:p w14:paraId="5467645F">
            <w:pPr>
              <w:pStyle w:val="137"/>
              <w:wordWrap w:val="0"/>
              <w:adjustRightInd w:val="0"/>
              <w:snapToGrid w:val="0"/>
              <w:jc w:val="center"/>
              <w:rPr>
                <w:rFonts w:ascii="宋体" w:hAnsi="宋体" w:cs="宋体"/>
                <w:snapToGrid w:val="0"/>
                <w:color w:val="auto"/>
                <w:kern w:val="0"/>
                <w:szCs w:val="21"/>
                <w:highlight w:val="none"/>
              </w:rPr>
            </w:pPr>
          </w:p>
        </w:tc>
      </w:tr>
      <w:tr w14:paraId="29792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5" w:type="dxa"/>
            <w:vAlign w:val="center"/>
          </w:tcPr>
          <w:p w14:paraId="55C3C131">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基本账户</w:t>
            </w:r>
          </w:p>
          <w:p w14:paraId="66D98136">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开户银行</w:t>
            </w:r>
          </w:p>
        </w:tc>
        <w:tc>
          <w:tcPr>
            <w:tcW w:w="2586" w:type="dxa"/>
            <w:gridSpan w:val="2"/>
            <w:vAlign w:val="center"/>
          </w:tcPr>
          <w:p w14:paraId="531EB950">
            <w:pPr>
              <w:pStyle w:val="137"/>
              <w:wordWrap w:val="0"/>
              <w:adjustRightInd w:val="0"/>
              <w:snapToGrid w:val="0"/>
              <w:jc w:val="center"/>
              <w:rPr>
                <w:rFonts w:ascii="宋体" w:hAnsi="宋体" w:cs="宋体"/>
                <w:snapToGrid w:val="0"/>
                <w:color w:val="auto"/>
                <w:kern w:val="0"/>
                <w:szCs w:val="21"/>
                <w:highlight w:val="none"/>
              </w:rPr>
            </w:pPr>
          </w:p>
        </w:tc>
        <w:tc>
          <w:tcPr>
            <w:tcW w:w="1089" w:type="dxa"/>
            <w:gridSpan w:val="2"/>
            <w:vMerge w:val="continue"/>
            <w:vAlign w:val="center"/>
          </w:tcPr>
          <w:p w14:paraId="6FB92093">
            <w:pPr>
              <w:pStyle w:val="137"/>
              <w:wordWrap w:val="0"/>
              <w:adjustRightInd w:val="0"/>
              <w:snapToGrid w:val="0"/>
              <w:jc w:val="center"/>
              <w:rPr>
                <w:rFonts w:ascii="宋体" w:hAnsi="宋体" w:cs="宋体"/>
                <w:snapToGrid w:val="0"/>
                <w:color w:val="auto"/>
                <w:kern w:val="0"/>
                <w:szCs w:val="21"/>
                <w:highlight w:val="none"/>
              </w:rPr>
            </w:pPr>
          </w:p>
        </w:tc>
        <w:tc>
          <w:tcPr>
            <w:tcW w:w="1929" w:type="dxa"/>
            <w:gridSpan w:val="3"/>
            <w:vAlign w:val="center"/>
          </w:tcPr>
          <w:p w14:paraId="7786B5B6">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初级职称人员</w:t>
            </w:r>
          </w:p>
        </w:tc>
        <w:tc>
          <w:tcPr>
            <w:tcW w:w="1416" w:type="dxa"/>
            <w:vAlign w:val="center"/>
          </w:tcPr>
          <w:p w14:paraId="5AAF3BA2">
            <w:pPr>
              <w:pStyle w:val="137"/>
              <w:wordWrap w:val="0"/>
              <w:adjustRightInd w:val="0"/>
              <w:snapToGrid w:val="0"/>
              <w:jc w:val="center"/>
              <w:rPr>
                <w:rFonts w:ascii="宋体" w:hAnsi="宋体" w:cs="宋体"/>
                <w:snapToGrid w:val="0"/>
                <w:color w:val="auto"/>
                <w:kern w:val="0"/>
                <w:szCs w:val="21"/>
                <w:highlight w:val="none"/>
              </w:rPr>
            </w:pPr>
          </w:p>
        </w:tc>
      </w:tr>
      <w:tr w14:paraId="5D7F4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5" w:type="dxa"/>
            <w:vAlign w:val="center"/>
          </w:tcPr>
          <w:p w14:paraId="01ACC4B2">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基本账户</w:t>
            </w:r>
          </w:p>
          <w:p w14:paraId="41FAD386">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银行账号</w:t>
            </w:r>
          </w:p>
        </w:tc>
        <w:tc>
          <w:tcPr>
            <w:tcW w:w="2586" w:type="dxa"/>
            <w:gridSpan w:val="2"/>
            <w:vAlign w:val="center"/>
          </w:tcPr>
          <w:p w14:paraId="5F82E5BB">
            <w:pPr>
              <w:pStyle w:val="137"/>
              <w:wordWrap w:val="0"/>
              <w:adjustRightInd w:val="0"/>
              <w:snapToGrid w:val="0"/>
              <w:jc w:val="center"/>
              <w:rPr>
                <w:rFonts w:ascii="宋体" w:hAnsi="宋体" w:cs="宋体"/>
                <w:snapToGrid w:val="0"/>
                <w:color w:val="auto"/>
                <w:kern w:val="0"/>
                <w:szCs w:val="21"/>
                <w:highlight w:val="none"/>
              </w:rPr>
            </w:pPr>
          </w:p>
        </w:tc>
        <w:tc>
          <w:tcPr>
            <w:tcW w:w="1089" w:type="dxa"/>
            <w:gridSpan w:val="2"/>
            <w:vMerge w:val="continue"/>
            <w:vAlign w:val="center"/>
          </w:tcPr>
          <w:p w14:paraId="4376DF60">
            <w:pPr>
              <w:pStyle w:val="137"/>
              <w:wordWrap w:val="0"/>
              <w:adjustRightInd w:val="0"/>
              <w:snapToGrid w:val="0"/>
              <w:jc w:val="center"/>
              <w:rPr>
                <w:rFonts w:ascii="宋体" w:hAnsi="宋体" w:cs="宋体"/>
                <w:snapToGrid w:val="0"/>
                <w:color w:val="auto"/>
                <w:kern w:val="0"/>
                <w:szCs w:val="21"/>
                <w:highlight w:val="none"/>
              </w:rPr>
            </w:pPr>
          </w:p>
        </w:tc>
        <w:tc>
          <w:tcPr>
            <w:tcW w:w="1929" w:type="dxa"/>
            <w:gridSpan w:val="3"/>
            <w:vAlign w:val="center"/>
          </w:tcPr>
          <w:p w14:paraId="4671252B">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技术员</w:t>
            </w:r>
          </w:p>
        </w:tc>
        <w:tc>
          <w:tcPr>
            <w:tcW w:w="1416" w:type="dxa"/>
            <w:vAlign w:val="center"/>
          </w:tcPr>
          <w:p w14:paraId="5F52F934">
            <w:pPr>
              <w:pStyle w:val="137"/>
              <w:wordWrap w:val="0"/>
              <w:adjustRightInd w:val="0"/>
              <w:snapToGrid w:val="0"/>
              <w:jc w:val="center"/>
              <w:rPr>
                <w:rFonts w:ascii="宋体" w:hAnsi="宋体" w:cs="宋体"/>
                <w:snapToGrid w:val="0"/>
                <w:color w:val="auto"/>
                <w:kern w:val="0"/>
                <w:szCs w:val="21"/>
                <w:highlight w:val="none"/>
              </w:rPr>
            </w:pPr>
          </w:p>
        </w:tc>
      </w:tr>
      <w:tr w14:paraId="16150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exact"/>
          <w:jc w:val="center"/>
        </w:trPr>
        <w:tc>
          <w:tcPr>
            <w:tcW w:w="1485" w:type="dxa"/>
            <w:vAlign w:val="center"/>
          </w:tcPr>
          <w:p w14:paraId="6E2692A4">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经营范围</w:t>
            </w:r>
          </w:p>
        </w:tc>
        <w:tc>
          <w:tcPr>
            <w:tcW w:w="7020" w:type="dxa"/>
            <w:gridSpan w:val="8"/>
            <w:vAlign w:val="center"/>
          </w:tcPr>
          <w:p w14:paraId="28B3173C">
            <w:pPr>
              <w:pStyle w:val="137"/>
              <w:wordWrap w:val="0"/>
              <w:adjustRightInd w:val="0"/>
              <w:snapToGrid w:val="0"/>
              <w:jc w:val="center"/>
              <w:rPr>
                <w:rFonts w:ascii="宋体" w:hAnsi="宋体" w:cs="宋体"/>
                <w:snapToGrid w:val="0"/>
                <w:color w:val="auto"/>
                <w:kern w:val="0"/>
                <w:szCs w:val="21"/>
                <w:highlight w:val="none"/>
              </w:rPr>
            </w:pPr>
          </w:p>
        </w:tc>
      </w:tr>
      <w:tr w14:paraId="3CF22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9" w:hRule="exact"/>
          <w:jc w:val="center"/>
        </w:trPr>
        <w:tc>
          <w:tcPr>
            <w:tcW w:w="1485" w:type="dxa"/>
            <w:vAlign w:val="center"/>
          </w:tcPr>
          <w:p w14:paraId="6F334C7C">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关联企业情况</w:t>
            </w:r>
          </w:p>
        </w:tc>
        <w:tc>
          <w:tcPr>
            <w:tcW w:w="7020" w:type="dxa"/>
            <w:gridSpan w:val="8"/>
            <w:vAlign w:val="center"/>
          </w:tcPr>
          <w:p w14:paraId="627CBE37">
            <w:pPr>
              <w:pStyle w:val="137"/>
              <w:wordWrap w:val="0"/>
              <w:adjustRightInd w:val="0"/>
              <w:snapToGrid w:val="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包括但不限于与投标人存在以下关系的不同单位：</w:t>
            </w:r>
          </w:p>
          <w:p w14:paraId="78866B0F">
            <w:pPr>
              <w:pStyle w:val="137"/>
              <w:wordWrap w:val="0"/>
              <w:adjustRightInd w:val="0"/>
              <w:snapToGrid w:val="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1．法定代表人为同一人的。</w:t>
            </w:r>
          </w:p>
          <w:p w14:paraId="2B8DF13B">
            <w:pPr>
              <w:pStyle w:val="137"/>
              <w:wordWrap w:val="0"/>
              <w:adjustRightInd w:val="0"/>
              <w:snapToGrid w:val="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2．存在控股、管理关系的。</w:t>
            </w:r>
          </w:p>
          <w:p w14:paraId="78C5A631">
            <w:pPr>
              <w:pStyle w:val="137"/>
              <w:wordWrap w:val="0"/>
              <w:adjustRightInd w:val="0"/>
              <w:snapToGrid w:val="0"/>
              <w:jc w:val="left"/>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3．主要人员相互任职的。</w:t>
            </w:r>
          </w:p>
        </w:tc>
      </w:tr>
      <w:tr w14:paraId="0DFFB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exact"/>
          <w:jc w:val="center"/>
        </w:trPr>
        <w:tc>
          <w:tcPr>
            <w:tcW w:w="1485" w:type="dxa"/>
            <w:vAlign w:val="center"/>
          </w:tcPr>
          <w:p w14:paraId="66B1DD7A">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备注</w:t>
            </w:r>
          </w:p>
        </w:tc>
        <w:tc>
          <w:tcPr>
            <w:tcW w:w="7020" w:type="dxa"/>
            <w:gridSpan w:val="8"/>
            <w:vAlign w:val="center"/>
          </w:tcPr>
          <w:p w14:paraId="0B7A9410">
            <w:pPr>
              <w:pStyle w:val="137"/>
              <w:wordWrap w:val="0"/>
              <w:adjustRightInd w:val="0"/>
              <w:snapToGrid w:val="0"/>
              <w:jc w:val="center"/>
              <w:rPr>
                <w:rFonts w:ascii="宋体" w:hAnsi="宋体" w:cs="宋体"/>
                <w:snapToGrid w:val="0"/>
                <w:color w:val="auto"/>
                <w:kern w:val="0"/>
                <w:szCs w:val="21"/>
                <w:highlight w:val="none"/>
              </w:rPr>
            </w:pPr>
          </w:p>
        </w:tc>
      </w:tr>
    </w:tbl>
    <w:p w14:paraId="31CF04E5">
      <w:pPr>
        <w:pStyle w:val="137"/>
        <w:wordWrap w:val="0"/>
        <w:adjustRightInd w:val="0"/>
        <w:snapToGrid w:val="0"/>
        <w:spacing w:line="400" w:lineRule="exact"/>
        <w:ind w:firstLine="420" w:firstLineChars="20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说明：</w:t>
      </w:r>
    </w:p>
    <w:p w14:paraId="48B0DF88">
      <w:pPr>
        <w:pStyle w:val="137"/>
        <w:wordWrap w:val="0"/>
        <w:adjustRightInd w:val="0"/>
        <w:snapToGrid w:val="0"/>
        <w:spacing w:line="400" w:lineRule="exact"/>
        <w:ind w:firstLine="420" w:firstLineChars="20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1．《投标人基本情况表》后应附以下资料：</w:t>
      </w:r>
    </w:p>
    <w:p w14:paraId="77700285">
      <w:pPr>
        <w:pStyle w:val="137"/>
        <w:wordWrap w:val="0"/>
        <w:adjustRightInd w:val="0"/>
        <w:snapToGrid w:val="0"/>
        <w:spacing w:line="400" w:lineRule="exact"/>
        <w:ind w:firstLine="420" w:firstLineChars="20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（1）企业营业执照、资质证书</w:t>
      </w:r>
      <w:r>
        <w:rPr>
          <w:rFonts w:hint="eastAsia" w:ascii="宋体" w:hAnsi="宋体" w:cs="宋体"/>
          <w:snapToGrid w:val="0"/>
          <w:color w:val="auto"/>
          <w:kern w:val="0"/>
          <w:szCs w:val="21"/>
          <w:highlight w:val="none"/>
          <w:lang w:val="en-US" w:eastAsia="zh-CN"/>
        </w:rPr>
        <w:t>彩色</w:t>
      </w:r>
      <w:r>
        <w:rPr>
          <w:rFonts w:hint="eastAsia" w:ascii="宋体" w:hAnsi="宋体" w:cs="宋体"/>
          <w:snapToGrid w:val="0"/>
          <w:color w:val="auto"/>
          <w:kern w:val="0"/>
          <w:szCs w:val="21"/>
          <w:highlight w:val="none"/>
        </w:rPr>
        <w:t>扫描件（因推行电子证照，企业的营业执照、资质证书等可以提供电子证照）；</w:t>
      </w:r>
    </w:p>
    <w:p w14:paraId="3B9DB170">
      <w:pPr>
        <w:pStyle w:val="137"/>
        <w:wordWrap w:val="0"/>
        <w:adjustRightInd w:val="0"/>
        <w:snapToGrid w:val="0"/>
        <w:spacing w:line="400" w:lineRule="exact"/>
        <w:ind w:firstLine="420" w:firstLineChars="20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（2）</w:t>
      </w:r>
      <w:r>
        <w:rPr>
          <w:rFonts w:hint="eastAsia" w:ascii="宋体" w:hAnsi="宋体" w:cs="宋体"/>
          <w:snapToGrid w:val="0"/>
          <w:color w:val="auto"/>
          <w:kern w:val="0"/>
          <w:highlight w:val="none"/>
        </w:rPr>
        <w:t>“进粤企业和人员诚信信息登记平台”企业信息情况打印页。（适用于省外企业）</w:t>
      </w:r>
      <w:r>
        <w:rPr>
          <w:rFonts w:hint="eastAsia" w:ascii="宋体" w:hAnsi="宋体" w:cs="宋体"/>
          <w:snapToGrid w:val="0"/>
          <w:color w:val="auto"/>
          <w:kern w:val="0"/>
          <w:szCs w:val="21"/>
          <w:highlight w:val="none"/>
        </w:rPr>
        <w:t>。</w:t>
      </w:r>
    </w:p>
    <w:p w14:paraId="6A573612">
      <w:pPr>
        <w:pStyle w:val="73"/>
        <w:widowControl w:val="0"/>
        <w:wordWrap w:val="0"/>
        <w:adjustRightInd w:val="0"/>
        <w:snapToGrid w:val="0"/>
        <w:spacing w:line="400" w:lineRule="exact"/>
        <w:rPr>
          <w:rFonts w:hAnsi="宋体" w:cs="宋体"/>
          <w:snapToGrid w:val="0"/>
          <w:color w:val="auto"/>
          <w:sz w:val="21"/>
          <w:szCs w:val="21"/>
          <w:highlight w:val="none"/>
        </w:rPr>
      </w:pPr>
      <w:r>
        <w:rPr>
          <w:rFonts w:hint="eastAsia" w:hAnsi="宋体" w:cs="宋体"/>
          <w:snapToGrid w:val="0"/>
          <w:color w:val="auto"/>
          <w:sz w:val="21"/>
          <w:szCs w:val="21"/>
          <w:highlight w:val="none"/>
        </w:rPr>
        <w:t>（3）《法人和非法人组织公共信用信息报告》打印件(在“信用中国”网站企业查询界面中下载) 。</w:t>
      </w:r>
    </w:p>
    <w:p w14:paraId="286E4BB9">
      <w:pPr>
        <w:wordWrap w:val="0"/>
        <w:adjustRightInd w:val="0"/>
        <w:snapToGrid w:val="0"/>
        <w:spacing w:line="440" w:lineRule="exact"/>
        <w:jc w:val="left"/>
        <w:outlineLvl w:val="1"/>
        <w:rPr>
          <w:rFonts w:hAnsi="宋体" w:cs="宋体"/>
          <w:b/>
          <w:snapToGrid w:val="0"/>
          <w:color w:val="auto"/>
          <w:kern w:val="0"/>
          <w:highlight w:val="none"/>
        </w:rPr>
      </w:pPr>
      <w:bookmarkStart w:id="287" w:name="_Toc22906"/>
      <w:r>
        <w:rPr>
          <w:rFonts w:hint="eastAsia" w:hAnsi="宋体" w:cs="宋体"/>
          <w:b/>
          <w:snapToGrid w:val="0"/>
          <w:color w:val="auto"/>
          <w:kern w:val="0"/>
          <w:highlight w:val="none"/>
        </w:rPr>
        <w:t>格式七 总监理工程师任职声明（适用于无任职项目）</w:t>
      </w:r>
      <w:bookmarkEnd w:id="287"/>
    </w:p>
    <w:p w14:paraId="6FD021E2">
      <w:pPr>
        <w:wordWrap w:val="0"/>
        <w:adjustRightInd w:val="0"/>
        <w:snapToGrid w:val="0"/>
        <w:spacing w:line="440" w:lineRule="exact"/>
        <w:jc w:val="left"/>
        <w:rPr>
          <w:rFonts w:hAnsi="宋体" w:cs="宋体"/>
          <w:b/>
          <w:snapToGrid w:val="0"/>
          <w:color w:val="auto"/>
          <w:kern w:val="0"/>
          <w:highlight w:val="none"/>
        </w:rPr>
      </w:pPr>
    </w:p>
    <w:p w14:paraId="7734BDAC">
      <w:pPr>
        <w:wordWrap w:val="0"/>
        <w:adjustRightInd w:val="0"/>
        <w:snapToGrid w:val="0"/>
        <w:spacing w:before="260" w:after="260" w:line="440" w:lineRule="exact"/>
        <w:jc w:val="center"/>
        <w:rPr>
          <w:rFonts w:hAnsi="宋体" w:cs="宋体"/>
          <w:snapToGrid w:val="0"/>
          <w:color w:val="auto"/>
          <w:kern w:val="0"/>
          <w:szCs w:val="28"/>
          <w:highlight w:val="none"/>
        </w:rPr>
      </w:pPr>
      <w:r>
        <w:rPr>
          <w:rFonts w:hint="eastAsia" w:hAnsi="宋体" w:cs="宋体"/>
          <w:b/>
          <w:snapToGrid w:val="0"/>
          <w:color w:val="auto"/>
          <w:kern w:val="0"/>
          <w:sz w:val="30"/>
          <w:highlight w:val="none"/>
        </w:rPr>
        <w:t>总监理工程师任职声明</w:t>
      </w:r>
    </w:p>
    <w:p w14:paraId="2F3A4633">
      <w:pPr>
        <w:wordWrap w:val="0"/>
        <w:adjustRightInd w:val="0"/>
        <w:snapToGrid w:val="0"/>
        <w:spacing w:line="440" w:lineRule="exact"/>
        <w:jc w:val="center"/>
        <w:rPr>
          <w:rFonts w:hAnsi="宋体" w:cs="宋体"/>
          <w:snapToGrid w:val="0"/>
          <w:color w:val="auto"/>
          <w:kern w:val="0"/>
          <w:szCs w:val="28"/>
          <w:highlight w:val="none"/>
        </w:rPr>
      </w:pPr>
    </w:p>
    <w:p w14:paraId="14B6B195">
      <w:pPr>
        <w:wordWrap w:val="0"/>
        <w:adjustRightInd w:val="0"/>
        <w:snapToGrid w:val="0"/>
        <w:spacing w:line="440" w:lineRule="exact"/>
        <w:rPr>
          <w:rFonts w:hAnsi="宋体" w:cs="宋体"/>
          <w:snapToGrid w:val="0"/>
          <w:color w:val="auto"/>
          <w:kern w:val="0"/>
          <w:szCs w:val="28"/>
          <w:highlight w:val="none"/>
        </w:rPr>
      </w:pPr>
      <w:r>
        <w:rPr>
          <w:rFonts w:hint="eastAsia" w:hAnsi="宋体" w:cs="宋体"/>
          <w:snapToGrid w:val="0"/>
          <w:color w:val="auto"/>
          <w:kern w:val="0"/>
          <w:szCs w:val="28"/>
          <w:highlight w:val="none"/>
        </w:rPr>
        <w:t>致：</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（招标人名称）：</w:t>
      </w:r>
    </w:p>
    <w:p w14:paraId="392868E0">
      <w:pPr>
        <w:wordWrap w:val="0"/>
        <w:adjustRightInd w:val="0"/>
        <w:snapToGrid w:val="0"/>
        <w:spacing w:line="440" w:lineRule="exact"/>
        <w:ind w:firstLine="480" w:firstLineChars="200"/>
        <w:rPr>
          <w:rFonts w:hAnsi="宋体" w:cs="宋体"/>
          <w:snapToGrid w:val="0"/>
          <w:color w:val="auto"/>
          <w:kern w:val="0"/>
          <w:szCs w:val="28"/>
          <w:highlight w:val="none"/>
        </w:rPr>
      </w:pPr>
      <w:r>
        <w:rPr>
          <w:rFonts w:hint="eastAsia" w:hAnsi="宋体" w:cs="宋体"/>
          <w:snapToGrid w:val="0"/>
          <w:color w:val="auto"/>
          <w:kern w:val="0"/>
          <w:szCs w:val="28"/>
          <w:highlight w:val="none"/>
        </w:rPr>
        <w:t>我方在此声明，我方拟派往</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（项目名称）的总监理工程师</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（总监理工程师姓名）现阶段未担任任何在施（包括已中标未开工、已开工未竣工）建设工程项目的总监理工程师。</w:t>
      </w:r>
    </w:p>
    <w:p w14:paraId="5C57411E">
      <w:pPr>
        <w:wordWrap w:val="0"/>
        <w:adjustRightInd w:val="0"/>
        <w:snapToGrid w:val="0"/>
        <w:spacing w:line="440" w:lineRule="exact"/>
        <w:ind w:firstLine="480"/>
        <w:rPr>
          <w:rFonts w:hAnsi="宋体" w:cs="宋体"/>
          <w:snapToGrid w:val="0"/>
          <w:color w:val="auto"/>
          <w:kern w:val="0"/>
          <w:szCs w:val="28"/>
          <w:highlight w:val="none"/>
        </w:rPr>
      </w:pPr>
      <w:r>
        <w:rPr>
          <w:rFonts w:hint="eastAsia" w:hAnsi="宋体" w:cs="宋体"/>
          <w:snapToGrid w:val="0"/>
          <w:color w:val="auto"/>
          <w:kern w:val="0"/>
          <w:szCs w:val="28"/>
          <w:highlight w:val="none"/>
        </w:rPr>
        <w:t>我方保证上述信息的真实和准确，并愿意承担因我方就此弄虚作假所引起的一切法律后果。</w:t>
      </w:r>
    </w:p>
    <w:p w14:paraId="568537D9">
      <w:pPr>
        <w:wordWrap w:val="0"/>
        <w:adjustRightInd w:val="0"/>
        <w:snapToGrid w:val="0"/>
        <w:spacing w:line="440" w:lineRule="exact"/>
        <w:ind w:firstLine="480"/>
        <w:rPr>
          <w:rFonts w:hAnsi="宋体" w:cs="宋体"/>
          <w:snapToGrid w:val="0"/>
          <w:color w:val="auto"/>
          <w:kern w:val="0"/>
          <w:szCs w:val="28"/>
          <w:highlight w:val="none"/>
        </w:rPr>
      </w:pPr>
      <w:r>
        <w:rPr>
          <w:rFonts w:hint="eastAsia" w:hAnsi="宋体" w:cs="宋体"/>
          <w:snapToGrid w:val="0"/>
          <w:color w:val="auto"/>
          <w:kern w:val="0"/>
          <w:szCs w:val="28"/>
          <w:highlight w:val="none"/>
        </w:rPr>
        <w:t>　　</w:t>
      </w:r>
    </w:p>
    <w:p w14:paraId="36EB755F">
      <w:pPr>
        <w:wordWrap w:val="0"/>
        <w:adjustRightInd w:val="0"/>
        <w:snapToGrid w:val="0"/>
        <w:spacing w:line="440" w:lineRule="exact"/>
        <w:rPr>
          <w:rFonts w:hAnsi="宋体" w:cs="宋体"/>
          <w:snapToGrid w:val="0"/>
          <w:color w:val="auto"/>
          <w:kern w:val="0"/>
          <w:szCs w:val="28"/>
          <w:highlight w:val="none"/>
        </w:rPr>
      </w:pPr>
      <w:r>
        <w:rPr>
          <w:rFonts w:hint="eastAsia" w:hAnsi="宋体" w:cs="宋体"/>
          <w:snapToGrid w:val="0"/>
          <w:color w:val="auto"/>
          <w:kern w:val="0"/>
          <w:szCs w:val="28"/>
          <w:highlight w:val="none"/>
        </w:rPr>
        <w:t>　　特此承诺　　</w:t>
      </w:r>
    </w:p>
    <w:p w14:paraId="699B7C56">
      <w:pPr>
        <w:wordWrap w:val="0"/>
        <w:adjustRightInd w:val="0"/>
        <w:snapToGrid w:val="0"/>
        <w:spacing w:line="440" w:lineRule="exact"/>
        <w:rPr>
          <w:rFonts w:hAnsi="宋体" w:cs="宋体"/>
          <w:snapToGrid w:val="0"/>
          <w:color w:val="auto"/>
          <w:kern w:val="0"/>
          <w:szCs w:val="28"/>
          <w:highlight w:val="none"/>
        </w:rPr>
      </w:pPr>
      <w:r>
        <w:rPr>
          <w:rFonts w:hint="eastAsia" w:hAnsi="宋体" w:cs="宋体"/>
          <w:snapToGrid w:val="0"/>
          <w:color w:val="auto"/>
          <w:kern w:val="0"/>
          <w:szCs w:val="28"/>
          <w:highlight w:val="none"/>
        </w:rPr>
        <w:t>　　</w:t>
      </w:r>
    </w:p>
    <w:p w14:paraId="5244A9EE">
      <w:pPr>
        <w:wordWrap w:val="0"/>
        <w:adjustRightInd w:val="0"/>
        <w:snapToGrid w:val="0"/>
        <w:spacing w:line="440" w:lineRule="exact"/>
        <w:rPr>
          <w:rFonts w:hAnsi="宋体" w:cs="宋体"/>
          <w:snapToGrid w:val="0"/>
          <w:color w:val="auto"/>
          <w:kern w:val="0"/>
          <w:szCs w:val="28"/>
          <w:highlight w:val="none"/>
        </w:rPr>
      </w:pPr>
      <w:r>
        <w:rPr>
          <w:rFonts w:hint="eastAsia" w:hAnsi="宋体" w:cs="宋体"/>
          <w:snapToGrid w:val="0"/>
          <w:color w:val="auto"/>
          <w:kern w:val="0"/>
          <w:szCs w:val="28"/>
          <w:highlight w:val="none"/>
        </w:rPr>
        <w:t>　　</w:t>
      </w:r>
    </w:p>
    <w:p w14:paraId="5FB105EA">
      <w:pPr>
        <w:wordWrap w:val="0"/>
        <w:adjustRightInd w:val="0"/>
        <w:snapToGrid w:val="0"/>
        <w:spacing w:line="440" w:lineRule="exact"/>
        <w:jc w:val="right"/>
        <w:rPr>
          <w:rFonts w:hAnsi="宋体" w:cs="宋体"/>
          <w:snapToGrid w:val="0"/>
          <w:color w:val="auto"/>
          <w:kern w:val="0"/>
          <w:szCs w:val="28"/>
          <w:highlight w:val="none"/>
        </w:rPr>
      </w:pPr>
      <w:r>
        <w:rPr>
          <w:rFonts w:hint="eastAsia" w:hAnsi="宋体" w:cs="宋体"/>
          <w:snapToGrid w:val="0"/>
          <w:color w:val="auto"/>
          <w:kern w:val="0"/>
          <w:szCs w:val="28"/>
          <w:highlight w:val="none"/>
        </w:rPr>
        <w:t>投标人：</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（盖单位章）</w:t>
      </w:r>
    </w:p>
    <w:p w14:paraId="2A604D50">
      <w:pPr>
        <w:wordWrap w:val="0"/>
        <w:adjustRightInd w:val="0"/>
        <w:snapToGrid w:val="0"/>
        <w:spacing w:line="440" w:lineRule="exact"/>
        <w:jc w:val="right"/>
        <w:rPr>
          <w:rFonts w:hAnsi="宋体" w:cs="宋体"/>
          <w:snapToGrid w:val="0"/>
          <w:color w:val="auto"/>
          <w:kern w:val="0"/>
          <w:szCs w:val="28"/>
          <w:highlight w:val="none"/>
        </w:rPr>
      </w:pPr>
    </w:p>
    <w:p w14:paraId="71BB53AD">
      <w:pPr>
        <w:wordWrap w:val="0"/>
        <w:adjustRightInd w:val="0"/>
        <w:snapToGrid w:val="0"/>
        <w:spacing w:line="440" w:lineRule="exact"/>
        <w:jc w:val="right"/>
        <w:rPr>
          <w:rFonts w:hAnsi="宋体" w:cs="宋体"/>
          <w:snapToGrid w:val="0"/>
          <w:color w:val="auto"/>
          <w:kern w:val="0"/>
          <w:szCs w:val="28"/>
          <w:highlight w:val="none"/>
        </w:rPr>
      </w:pPr>
    </w:p>
    <w:p w14:paraId="0C3A73EA">
      <w:pPr>
        <w:wordWrap w:val="0"/>
        <w:adjustRightInd w:val="0"/>
        <w:snapToGrid w:val="0"/>
        <w:spacing w:line="440" w:lineRule="exact"/>
        <w:jc w:val="right"/>
        <w:rPr>
          <w:rFonts w:hAnsi="宋体" w:cs="宋体"/>
          <w:snapToGrid w:val="0"/>
          <w:color w:val="auto"/>
          <w:kern w:val="0"/>
          <w:szCs w:val="28"/>
          <w:highlight w:val="none"/>
        </w:rPr>
      </w:pPr>
      <w:r>
        <w:rPr>
          <w:rFonts w:hint="eastAsia" w:hAnsi="宋体" w:cs="宋体"/>
          <w:snapToGrid w:val="0"/>
          <w:color w:val="auto"/>
          <w:kern w:val="0"/>
          <w:szCs w:val="28"/>
          <w:highlight w:val="none"/>
        </w:rPr>
        <w:t>法定代表人或其委托代理人：</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（签字或盖章）</w:t>
      </w:r>
    </w:p>
    <w:p w14:paraId="7AE6CC90">
      <w:pPr>
        <w:wordWrap w:val="0"/>
        <w:adjustRightInd w:val="0"/>
        <w:snapToGrid w:val="0"/>
        <w:spacing w:line="440" w:lineRule="exact"/>
        <w:jc w:val="right"/>
        <w:rPr>
          <w:rFonts w:hAnsi="宋体" w:cs="宋体"/>
          <w:snapToGrid w:val="0"/>
          <w:color w:val="auto"/>
          <w:kern w:val="0"/>
          <w:szCs w:val="28"/>
          <w:highlight w:val="none"/>
        </w:rPr>
      </w:pPr>
    </w:p>
    <w:p w14:paraId="3C9B11CD">
      <w:pPr>
        <w:wordWrap w:val="0"/>
        <w:adjustRightInd w:val="0"/>
        <w:snapToGrid w:val="0"/>
        <w:spacing w:line="440" w:lineRule="exact"/>
        <w:jc w:val="center"/>
        <w:rPr>
          <w:rFonts w:hAnsi="宋体" w:cs="宋体"/>
          <w:snapToGrid w:val="0"/>
          <w:color w:val="auto"/>
          <w:kern w:val="0"/>
          <w:szCs w:val="28"/>
          <w:highlight w:val="none"/>
        </w:rPr>
      </w:pPr>
      <w:r>
        <w:rPr>
          <w:rFonts w:hint="eastAsia" w:hAnsi="宋体" w:cs="宋体"/>
          <w:snapToGrid w:val="0"/>
          <w:color w:val="auto"/>
          <w:kern w:val="0"/>
          <w:szCs w:val="28"/>
          <w:highlight w:val="none"/>
        </w:rPr>
        <w:t xml:space="preserve">                            </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年</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月</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日</w:t>
      </w:r>
    </w:p>
    <w:p w14:paraId="7BA2FE9F">
      <w:pPr>
        <w:wordWrap w:val="0"/>
        <w:adjustRightInd w:val="0"/>
        <w:snapToGrid w:val="0"/>
        <w:spacing w:line="400" w:lineRule="exact"/>
        <w:ind w:firstLine="420"/>
        <w:rPr>
          <w:rFonts w:hAnsi="宋体" w:cs="宋体"/>
          <w:snapToGrid w:val="0"/>
          <w:color w:val="auto"/>
          <w:kern w:val="0"/>
          <w:sz w:val="21"/>
          <w:szCs w:val="28"/>
          <w:highlight w:val="none"/>
        </w:rPr>
        <w:sectPr>
          <w:endnotePr>
            <w:numFmt w:val="decimal"/>
          </w:endnotePr>
          <w:pgSz w:w="11906" w:h="16838"/>
          <w:pgMar w:top="1417" w:right="1417" w:bottom="1417" w:left="1417" w:header="850" w:footer="992" w:gutter="0"/>
          <w:cols w:space="0" w:num="1"/>
          <w:docGrid w:linePitch="327" w:charSpace="0"/>
        </w:sectPr>
      </w:pPr>
    </w:p>
    <w:p w14:paraId="44A5B4BF">
      <w:pPr>
        <w:wordWrap w:val="0"/>
        <w:adjustRightInd w:val="0"/>
        <w:snapToGrid w:val="0"/>
        <w:spacing w:line="440" w:lineRule="exact"/>
        <w:jc w:val="left"/>
        <w:outlineLvl w:val="1"/>
        <w:rPr>
          <w:rFonts w:hAnsi="宋体" w:cs="宋体"/>
          <w:b/>
          <w:snapToGrid w:val="0"/>
          <w:color w:val="auto"/>
          <w:kern w:val="0"/>
          <w:highlight w:val="none"/>
        </w:rPr>
      </w:pPr>
      <w:bookmarkStart w:id="288" w:name="_Toc27081"/>
      <w:r>
        <w:rPr>
          <w:rFonts w:hint="eastAsia" w:hAnsi="宋体" w:cs="宋体"/>
          <w:b/>
          <w:snapToGrid w:val="0"/>
          <w:color w:val="auto"/>
          <w:kern w:val="0"/>
          <w:highlight w:val="none"/>
        </w:rPr>
        <w:t>格式八 总监理工程师任职声明（适用于有任职项目）</w:t>
      </w:r>
      <w:bookmarkEnd w:id="288"/>
    </w:p>
    <w:p w14:paraId="449B4FD5">
      <w:pPr>
        <w:wordWrap w:val="0"/>
        <w:adjustRightInd w:val="0"/>
        <w:snapToGrid w:val="0"/>
        <w:spacing w:line="440" w:lineRule="exact"/>
        <w:jc w:val="left"/>
        <w:rPr>
          <w:rFonts w:hAnsi="宋体" w:cs="宋体"/>
          <w:b/>
          <w:snapToGrid w:val="0"/>
          <w:color w:val="auto"/>
          <w:kern w:val="0"/>
          <w:highlight w:val="none"/>
        </w:rPr>
      </w:pPr>
    </w:p>
    <w:p w14:paraId="14A50C1D">
      <w:pPr>
        <w:wordWrap w:val="0"/>
        <w:adjustRightInd w:val="0"/>
        <w:snapToGrid w:val="0"/>
        <w:spacing w:before="260" w:after="260" w:line="440" w:lineRule="exact"/>
        <w:jc w:val="center"/>
        <w:rPr>
          <w:rFonts w:hAnsi="宋体" w:cs="宋体"/>
          <w:snapToGrid w:val="0"/>
          <w:color w:val="auto"/>
          <w:kern w:val="0"/>
          <w:szCs w:val="28"/>
          <w:highlight w:val="none"/>
        </w:rPr>
      </w:pPr>
      <w:r>
        <w:rPr>
          <w:rFonts w:hint="eastAsia" w:hAnsi="宋体" w:cs="宋体"/>
          <w:b/>
          <w:snapToGrid w:val="0"/>
          <w:color w:val="auto"/>
          <w:kern w:val="0"/>
          <w:sz w:val="30"/>
          <w:highlight w:val="none"/>
        </w:rPr>
        <w:t>总监理工程师任职声明</w:t>
      </w:r>
    </w:p>
    <w:p w14:paraId="2B3ED8C9">
      <w:pPr>
        <w:wordWrap w:val="0"/>
        <w:adjustRightInd w:val="0"/>
        <w:snapToGrid w:val="0"/>
        <w:spacing w:line="440" w:lineRule="exact"/>
        <w:jc w:val="center"/>
        <w:rPr>
          <w:rFonts w:hAnsi="宋体" w:cs="宋体"/>
          <w:snapToGrid w:val="0"/>
          <w:color w:val="auto"/>
          <w:kern w:val="0"/>
          <w:szCs w:val="28"/>
          <w:highlight w:val="none"/>
        </w:rPr>
      </w:pPr>
    </w:p>
    <w:p w14:paraId="45489580">
      <w:pPr>
        <w:wordWrap w:val="0"/>
        <w:adjustRightInd w:val="0"/>
        <w:snapToGrid w:val="0"/>
        <w:spacing w:line="440" w:lineRule="exact"/>
        <w:rPr>
          <w:rFonts w:hAnsi="宋体" w:cs="宋体"/>
          <w:snapToGrid w:val="0"/>
          <w:color w:val="auto"/>
          <w:kern w:val="0"/>
          <w:szCs w:val="28"/>
          <w:highlight w:val="none"/>
        </w:rPr>
      </w:pPr>
      <w:r>
        <w:rPr>
          <w:rFonts w:hint="eastAsia" w:hAnsi="宋体" w:cs="宋体"/>
          <w:snapToGrid w:val="0"/>
          <w:color w:val="auto"/>
          <w:kern w:val="0"/>
          <w:szCs w:val="28"/>
          <w:highlight w:val="none"/>
        </w:rPr>
        <w:t>致：</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（招标人名称）：</w:t>
      </w:r>
    </w:p>
    <w:p w14:paraId="191C5186">
      <w:pPr>
        <w:wordWrap w:val="0"/>
        <w:adjustRightInd w:val="0"/>
        <w:snapToGrid w:val="0"/>
        <w:spacing w:line="440" w:lineRule="exact"/>
        <w:ind w:firstLine="480" w:firstLineChars="200"/>
        <w:rPr>
          <w:rFonts w:hAnsi="宋体" w:cs="宋体"/>
          <w:snapToGrid w:val="0"/>
          <w:color w:val="auto"/>
          <w:kern w:val="0"/>
          <w:szCs w:val="28"/>
          <w:highlight w:val="none"/>
        </w:rPr>
      </w:pPr>
      <w:r>
        <w:rPr>
          <w:rFonts w:hint="eastAsia" w:hAnsi="宋体" w:cs="宋体"/>
          <w:snapToGrid w:val="0"/>
          <w:color w:val="auto"/>
          <w:kern w:val="0"/>
          <w:szCs w:val="28"/>
          <w:highlight w:val="none"/>
        </w:rPr>
        <w:t>我方在此声明，我方拟派往</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（项目名称）的总监理工程师</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（总监理工程师姓名）现阶段正在担任</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个在施（包括已中标未开工、已开工未竣工）建设工程项目的总监理工程师，具体情况详见《总监理工程师任职项目情况表》。</w:t>
      </w:r>
    </w:p>
    <w:p w14:paraId="7C6A7DE6">
      <w:pPr>
        <w:wordWrap w:val="0"/>
        <w:adjustRightInd w:val="0"/>
        <w:snapToGrid w:val="0"/>
        <w:spacing w:line="440" w:lineRule="exact"/>
        <w:ind w:firstLine="480"/>
        <w:rPr>
          <w:rFonts w:hAnsi="宋体" w:cs="宋体"/>
          <w:snapToGrid w:val="0"/>
          <w:color w:val="auto"/>
          <w:kern w:val="0"/>
          <w:szCs w:val="28"/>
          <w:highlight w:val="none"/>
        </w:rPr>
      </w:pPr>
      <w:r>
        <w:rPr>
          <w:rFonts w:hint="eastAsia" w:hAnsi="宋体" w:cs="宋体"/>
          <w:snapToGrid w:val="0"/>
          <w:color w:val="auto"/>
          <w:kern w:val="0"/>
          <w:szCs w:val="28"/>
          <w:highlight w:val="none"/>
        </w:rPr>
        <w:t>我方保证上述信息的真实和准确，并愿意承担因我方就此弄虚作假所引起的一切法律后果。</w:t>
      </w:r>
    </w:p>
    <w:p w14:paraId="5683D055">
      <w:pPr>
        <w:wordWrap w:val="0"/>
        <w:adjustRightInd w:val="0"/>
        <w:snapToGrid w:val="0"/>
        <w:spacing w:line="440" w:lineRule="exact"/>
        <w:ind w:firstLine="480"/>
        <w:rPr>
          <w:rFonts w:hAnsi="宋体" w:cs="宋体"/>
          <w:snapToGrid w:val="0"/>
          <w:color w:val="auto"/>
          <w:kern w:val="0"/>
          <w:szCs w:val="28"/>
          <w:highlight w:val="none"/>
        </w:rPr>
      </w:pPr>
      <w:r>
        <w:rPr>
          <w:rFonts w:hint="eastAsia" w:hAnsi="宋体" w:cs="宋体"/>
          <w:snapToGrid w:val="0"/>
          <w:color w:val="auto"/>
          <w:kern w:val="0"/>
          <w:szCs w:val="28"/>
          <w:highlight w:val="none"/>
        </w:rPr>
        <w:t>　　</w:t>
      </w:r>
    </w:p>
    <w:p w14:paraId="1FA625A2">
      <w:pPr>
        <w:wordWrap w:val="0"/>
        <w:adjustRightInd w:val="0"/>
        <w:snapToGrid w:val="0"/>
        <w:spacing w:line="440" w:lineRule="exact"/>
        <w:ind w:firstLine="480"/>
        <w:rPr>
          <w:rFonts w:hAnsi="宋体" w:cs="宋体"/>
          <w:snapToGrid w:val="0"/>
          <w:color w:val="auto"/>
          <w:kern w:val="0"/>
          <w:szCs w:val="28"/>
          <w:highlight w:val="none"/>
        </w:rPr>
      </w:pPr>
      <w:r>
        <w:rPr>
          <w:rFonts w:hint="eastAsia" w:hAnsi="宋体" w:cs="宋体"/>
          <w:snapToGrid w:val="0"/>
          <w:color w:val="auto"/>
          <w:kern w:val="0"/>
          <w:szCs w:val="28"/>
          <w:highlight w:val="none"/>
        </w:rPr>
        <w:t>特此承诺</w:t>
      </w:r>
    </w:p>
    <w:p w14:paraId="46BFCB72">
      <w:pPr>
        <w:wordWrap w:val="0"/>
        <w:adjustRightInd w:val="0"/>
        <w:snapToGrid w:val="0"/>
        <w:spacing w:line="440" w:lineRule="exact"/>
        <w:ind w:firstLine="480"/>
        <w:rPr>
          <w:rFonts w:hAnsi="宋体" w:cs="宋体"/>
          <w:snapToGrid w:val="0"/>
          <w:color w:val="auto"/>
          <w:kern w:val="0"/>
          <w:szCs w:val="28"/>
          <w:highlight w:val="none"/>
        </w:rPr>
      </w:pPr>
    </w:p>
    <w:p w14:paraId="627F814D">
      <w:pPr>
        <w:wordWrap w:val="0"/>
        <w:adjustRightInd w:val="0"/>
        <w:snapToGrid w:val="0"/>
        <w:spacing w:line="440" w:lineRule="exact"/>
        <w:rPr>
          <w:rFonts w:hAnsi="宋体" w:cs="宋体"/>
          <w:snapToGrid w:val="0"/>
          <w:color w:val="auto"/>
          <w:kern w:val="0"/>
          <w:szCs w:val="28"/>
          <w:highlight w:val="none"/>
        </w:rPr>
      </w:pPr>
      <w:r>
        <w:rPr>
          <w:rFonts w:hint="eastAsia" w:hAnsi="宋体" w:cs="宋体"/>
          <w:snapToGrid w:val="0"/>
          <w:color w:val="auto"/>
          <w:kern w:val="0"/>
          <w:szCs w:val="28"/>
          <w:highlight w:val="none"/>
        </w:rPr>
        <w:t>　　</w:t>
      </w:r>
    </w:p>
    <w:p w14:paraId="47D291EC">
      <w:pPr>
        <w:wordWrap w:val="0"/>
        <w:adjustRightInd w:val="0"/>
        <w:snapToGrid w:val="0"/>
        <w:spacing w:line="440" w:lineRule="exact"/>
        <w:jc w:val="right"/>
        <w:rPr>
          <w:rFonts w:hAnsi="宋体" w:cs="宋体"/>
          <w:snapToGrid w:val="0"/>
          <w:color w:val="auto"/>
          <w:kern w:val="0"/>
          <w:szCs w:val="28"/>
          <w:highlight w:val="none"/>
        </w:rPr>
      </w:pPr>
      <w:r>
        <w:rPr>
          <w:rFonts w:hint="eastAsia" w:hAnsi="宋体" w:cs="宋体"/>
          <w:snapToGrid w:val="0"/>
          <w:color w:val="auto"/>
          <w:kern w:val="0"/>
          <w:szCs w:val="28"/>
          <w:highlight w:val="none"/>
        </w:rPr>
        <w:t>投标人：</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（盖单位章）</w:t>
      </w:r>
    </w:p>
    <w:p w14:paraId="1B4B0533">
      <w:pPr>
        <w:wordWrap w:val="0"/>
        <w:adjustRightInd w:val="0"/>
        <w:snapToGrid w:val="0"/>
        <w:spacing w:line="440" w:lineRule="exact"/>
        <w:jc w:val="right"/>
        <w:rPr>
          <w:rFonts w:hAnsi="宋体" w:cs="宋体"/>
          <w:snapToGrid w:val="0"/>
          <w:color w:val="auto"/>
          <w:kern w:val="0"/>
          <w:szCs w:val="28"/>
          <w:highlight w:val="none"/>
        </w:rPr>
      </w:pPr>
    </w:p>
    <w:p w14:paraId="487F86BE">
      <w:pPr>
        <w:wordWrap w:val="0"/>
        <w:adjustRightInd w:val="0"/>
        <w:snapToGrid w:val="0"/>
        <w:spacing w:line="440" w:lineRule="exact"/>
        <w:jc w:val="right"/>
        <w:rPr>
          <w:rFonts w:hAnsi="宋体" w:cs="宋体"/>
          <w:snapToGrid w:val="0"/>
          <w:color w:val="auto"/>
          <w:kern w:val="0"/>
          <w:szCs w:val="28"/>
          <w:highlight w:val="none"/>
        </w:rPr>
      </w:pPr>
    </w:p>
    <w:p w14:paraId="7D65E6AD">
      <w:pPr>
        <w:wordWrap w:val="0"/>
        <w:adjustRightInd w:val="0"/>
        <w:snapToGrid w:val="0"/>
        <w:spacing w:line="440" w:lineRule="exact"/>
        <w:jc w:val="right"/>
        <w:rPr>
          <w:rFonts w:hAnsi="宋体" w:cs="宋体"/>
          <w:snapToGrid w:val="0"/>
          <w:color w:val="auto"/>
          <w:kern w:val="0"/>
          <w:szCs w:val="28"/>
          <w:highlight w:val="none"/>
        </w:rPr>
      </w:pPr>
      <w:r>
        <w:rPr>
          <w:rFonts w:hint="eastAsia" w:hAnsi="宋体" w:cs="宋体"/>
          <w:snapToGrid w:val="0"/>
          <w:color w:val="auto"/>
          <w:kern w:val="0"/>
          <w:szCs w:val="28"/>
          <w:highlight w:val="none"/>
        </w:rPr>
        <w:t>法定代表人或其委托代理人：</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（签字或盖章）</w:t>
      </w:r>
    </w:p>
    <w:p w14:paraId="029F2B4C">
      <w:pPr>
        <w:wordWrap w:val="0"/>
        <w:adjustRightInd w:val="0"/>
        <w:snapToGrid w:val="0"/>
        <w:spacing w:line="440" w:lineRule="exact"/>
        <w:jc w:val="right"/>
        <w:rPr>
          <w:rFonts w:hAnsi="宋体" w:cs="宋体"/>
          <w:snapToGrid w:val="0"/>
          <w:color w:val="auto"/>
          <w:kern w:val="0"/>
          <w:szCs w:val="28"/>
          <w:highlight w:val="none"/>
        </w:rPr>
      </w:pPr>
    </w:p>
    <w:p w14:paraId="1E734F3E">
      <w:pPr>
        <w:wordWrap w:val="0"/>
        <w:adjustRightInd w:val="0"/>
        <w:snapToGrid w:val="0"/>
        <w:spacing w:line="440" w:lineRule="exact"/>
        <w:jc w:val="center"/>
        <w:rPr>
          <w:rFonts w:hAnsi="宋体" w:cs="宋体"/>
          <w:snapToGrid w:val="0"/>
          <w:color w:val="auto"/>
          <w:kern w:val="0"/>
          <w:szCs w:val="28"/>
          <w:highlight w:val="none"/>
        </w:rPr>
      </w:pPr>
      <w:r>
        <w:rPr>
          <w:rFonts w:hint="eastAsia" w:hAnsi="宋体" w:cs="宋体"/>
          <w:snapToGrid w:val="0"/>
          <w:color w:val="auto"/>
          <w:kern w:val="0"/>
          <w:szCs w:val="28"/>
          <w:highlight w:val="none"/>
        </w:rPr>
        <w:t xml:space="preserve">                            </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年</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月</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日</w:t>
      </w:r>
    </w:p>
    <w:p w14:paraId="19DAFB93">
      <w:pPr>
        <w:wordWrap w:val="0"/>
        <w:adjustRightInd w:val="0"/>
        <w:snapToGrid w:val="0"/>
        <w:spacing w:line="440" w:lineRule="exact"/>
        <w:jc w:val="center"/>
        <w:rPr>
          <w:rFonts w:hAnsi="宋体" w:cs="宋体"/>
          <w:snapToGrid w:val="0"/>
          <w:color w:val="auto"/>
          <w:kern w:val="0"/>
          <w:szCs w:val="28"/>
          <w:highlight w:val="none"/>
        </w:rPr>
      </w:pPr>
    </w:p>
    <w:p w14:paraId="77D57279">
      <w:pPr>
        <w:wordWrap w:val="0"/>
        <w:adjustRightInd w:val="0"/>
        <w:snapToGrid w:val="0"/>
        <w:spacing w:line="400" w:lineRule="exact"/>
        <w:ind w:firstLine="420"/>
        <w:rPr>
          <w:rFonts w:hAnsi="宋体" w:cs="宋体"/>
          <w:snapToGrid w:val="0"/>
          <w:color w:val="auto"/>
          <w:kern w:val="0"/>
          <w:sz w:val="21"/>
          <w:szCs w:val="28"/>
          <w:highlight w:val="none"/>
        </w:rPr>
        <w:sectPr>
          <w:endnotePr>
            <w:numFmt w:val="decimal"/>
          </w:endnotePr>
          <w:pgSz w:w="11906" w:h="16838"/>
          <w:pgMar w:top="1417" w:right="1417" w:bottom="1417" w:left="1417" w:header="850" w:footer="992" w:gutter="0"/>
          <w:cols w:space="0" w:num="1"/>
          <w:docGrid w:linePitch="327" w:charSpace="0"/>
        </w:sectPr>
      </w:pPr>
    </w:p>
    <w:p w14:paraId="3488CF33">
      <w:pPr>
        <w:wordWrap w:val="0"/>
        <w:adjustRightInd w:val="0"/>
        <w:snapToGrid w:val="0"/>
        <w:spacing w:line="440" w:lineRule="exact"/>
        <w:outlineLvl w:val="1"/>
        <w:rPr>
          <w:rFonts w:hAnsi="宋体" w:cs="宋体"/>
          <w:b/>
          <w:bCs/>
          <w:snapToGrid w:val="0"/>
          <w:color w:val="auto"/>
          <w:kern w:val="0"/>
          <w:szCs w:val="24"/>
          <w:highlight w:val="none"/>
        </w:rPr>
      </w:pPr>
      <w:bookmarkStart w:id="289" w:name="_Toc136"/>
      <w:r>
        <w:rPr>
          <w:rFonts w:hint="eastAsia" w:hAnsi="宋体" w:cs="宋体"/>
          <w:b/>
          <w:bCs/>
          <w:snapToGrid w:val="0"/>
          <w:color w:val="auto"/>
          <w:kern w:val="0"/>
          <w:szCs w:val="24"/>
          <w:highlight w:val="none"/>
        </w:rPr>
        <w:t>格式九 总监理工程师任职项目情况表</w:t>
      </w:r>
      <w:bookmarkEnd w:id="289"/>
    </w:p>
    <w:p w14:paraId="1C05E0FA">
      <w:pPr>
        <w:wordWrap w:val="0"/>
        <w:adjustRightInd w:val="0"/>
        <w:snapToGrid w:val="0"/>
        <w:spacing w:line="440" w:lineRule="exact"/>
        <w:rPr>
          <w:rFonts w:hAnsi="宋体" w:cs="宋体"/>
          <w:b/>
          <w:bCs/>
          <w:snapToGrid w:val="0"/>
          <w:color w:val="auto"/>
          <w:kern w:val="0"/>
          <w:szCs w:val="24"/>
          <w:highlight w:val="none"/>
        </w:rPr>
      </w:pPr>
    </w:p>
    <w:p w14:paraId="1E110BE9">
      <w:pPr>
        <w:pStyle w:val="73"/>
        <w:widowControl w:val="0"/>
        <w:wordWrap w:val="0"/>
        <w:adjustRightInd w:val="0"/>
        <w:snapToGrid w:val="0"/>
        <w:spacing w:before="260" w:after="260" w:line="400" w:lineRule="exact"/>
        <w:ind w:firstLine="0"/>
        <w:jc w:val="center"/>
        <w:rPr>
          <w:rFonts w:hAnsi="宋体" w:cs="宋体"/>
          <w:snapToGrid w:val="0"/>
          <w:color w:val="auto"/>
          <w:sz w:val="24"/>
          <w:highlight w:val="none"/>
        </w:rPr>
      </w:pPr>
      <w:r>
        <w:rPr>
          <w:rFonts w:hint="eastAsia" w:hAnsi="宋体" w:cs="宋体"/>
          <w:b/>
          <w:snapToGrid w:val="0"/>
          <w:color w:val="auto"/>
          <w:sz w:val="30"/>
          <w:highlight w:val="none"/>
        </w:rPr>
        <w:t xml:space="preserve"> 总监理工程师任职项目情况表（）</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5"/>
        <w:gridCol w:w="2771"/>
        <w:gridCol w:w="1635"/>
        <w:gridCol w:w="2594"/>
      </w:tblGrid>
      <w:tr w14:paraId="665DB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505" w:type="dxa"/>
            <w:vAlign w:val="center"/>
          </w:tcPr>
          <w:p w14:paraId="007620DC">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项目名称</w:t>
            </w:r>
          </w:p>
        </w:tc>
        <w:tc>
          <w:tcPr>
            <w:tcW w:w="2771" w:type="dxa"/>
            <w:vAlign w:val="center"/>
          </w:tcPr>
          <w:p w14:paraId="2DFCFA84">
            <w:pPr>
              <w:pStyle w:val="137"/>
              <w:wordWrap w:val="0"/>
              <w:adjustRightInd w:val="0"/>
              <w:snapToGrid w:val="0"/>
              <w:jc w:val="center"/>
              <w:rPr>
                <w:rFonts w:ascii="宋体" w:hAnsi="宋体" w:cs="宋体"/>
                <w:snapToGrid w:val="0"/>
                <w:color w:val="auto"/>
                <w:kern w:val="0"/>
                <w:szCs w:val="21"/>
                <w:highlight w:val="none"/>
              </w:rPr>
            </w:pPr>
          </w:p>
        </w:tc>
        <w:tc>
          <w:tcPr>
            <w:tcW w:w="1635" w:type="dxa"/>
            <w:vAlign w:val="center"/>
          </w:tcPr>
          <w:p w14:paraId="6AC2BA15">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项目所在地</w:t>
            </w:r>
          </w:p>
        </w:tc>
        <w:tc>
          <w:tcPr>
            <w:tcW w:w="2594" w:type="dxa"/>
            <w:vAlign w:val="center"/>
          </w:tcPr>
          <w:p w14:paraId="24CD9F05">
            <w:pPr>
              <w:pStyle w:val="137"/>
              <w:wordWrap w:val="0"/>
              <w:adjustRightInd w:val="0"/>
              <w:snapToGrid w:val="0"/>
              <w:jc w:val="center"/>
              <w:rPr>
                <w:rFonts w:ascii="宋体" w:hAnsi="宋体" w:cs="宋体"/>
                <w:snapToGrid w:val="0"/>
                <w:color w:val="auto"/>
                <w:kern w:val="0"/>
                <w:szCs w:val="21"/>
                <w:highlight w:val="none"/>
              </w:rPr>
            </w:pPr>
          </w:p>
        </w:tc>
      </w:tr>
      <w:tr w14:paraId="2AA23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505" w:type="dxa"/>
            <w:vAlign w:val="center"/>
          </w:tcPr>
          <w:p w14:paraId="28E74488">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委托人名称</w:t>
            </w:r>
          </w:p>
        </w:tc>
        <w:tc>
          <w:tcPr>
            <w:tcW w:w="2771" w:type="dxa"/>
            <w:vAlign w:val="center"/>
          </w:tcPr>
          <w:p w14:paraId="5F8E80CE">
            <w:pPr>
              <w:pStyle w:val="137"/>
              <w:wordWrap w:val="0"/>
              <w:adjustRightInd w:val="0"/>
              <w:snapToGrid w:val="0"/>
              <w:jc w:val="center"/>
              <w:rPr>
                <w:rFonts w:ascii="宋体" w:hAnsi="宋体" w:cs="宋体"/>
                <w:snapToGrid w:val="0"/>
                <w:color w:val="auto"/>
                <w:kern w:val="0"/>
                <w:szCs w:val="21"/>
                <w:highlight w:val="none"/>
              </w:rPr>
            </w:pPr>
          </w:p>
        </w:tc>
        <w:tc>
          <w:tcPr>
            <w:tcW w:w="1635" w:type="dxa"/>
            <w:vAlign w:val="center"/>
          </w:tcPr>
          <w:p w14:paraId="1BC9377E">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委托人地址</w:t>
            </w:r>
          </w:p>
        </w:tc>
        <w:tc>
          <w:tcPr>
            <w:tcW w:w="2594" w:type="dxa"/>
            <w:vAlign w:val="center"/>
          </w:tcPr>
          <w:p w14:paraId="334897D3">
            <w:pPr>
              <w:pStyle w:val="137"/>
              <w:wordWrap w:val="0"/>
              <w:adjustRightInd w:val="0"/>
              <w:snapToGrid w:val="0"/>
              <w:jc w:val="center"/>
              <w:rPr>
                <w:rFonts w:ascii="宋体" w:hAnsi="宋体" w:cs="宋体"/>
                <w:snapToGrid w:val="0"/>
                <w:color w:val="auto"/>
                <w:kern w:val="0"/>
                <w:szCs w:val="21"/>
                <w:highlight w:val="none"/>
              </w:rPr>
            </w:pPr>
          </w:p>
        </w:tc>
      </w:tr>
      <w:tr w14:paraId="7B360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505" w:type="dxa"/>
            <w:vAlign w:val="center"/>
          </w:tcPr>
          <w:p w14:paraId="14D79615">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委托人电话</w:t>
            </w:r>
          </w:p>
        </w:tc>
        <w:tc>
          <w:tcPr>
            <w:tcW w:w="2771" w:type="dxa"/>
            <w:vAlign w:val="center"/>
          </w:tcPr>
          <w:p w14:paraId="2AAC336B">
            <w:pPr>
              <w:pStyle w:val="137"/>
              <w:wordWrap w:val="0"/>
              <w:adjustRightInd w:val="0"/>
              <w:snapToGrid w:val="0"/>
              <w:jc w:val="center"/>
              <w:rPr>
                <w:rFonts w:ascii="宋体" w:hAnsi="宋体" w:cs="宋体"/>
                <w:snapToGrid w:val="0"/>
                <w:color w:val="auto"/>
                <w:kern w:val="0"/>
                <w:szCs w:val="21"/>
                <w:highlight w:val="none"/>
              </w:rPr>
            </w:pPr>
          </w:p>
        </w:tc>
        <w:tc>
          <w:tcPr>
            <w:tcW w:w="1635" w:type="dxa"/>
            <w:vAlign w:val="center"/>
          </w:tcPr>
          <w:p w14:paraId="530B3B45">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总监理工程师</w:t>
            </w:r>
          </w:p>
        </w:tc>
        <w:tc>
          <w:tcPr>
            <w:tcW w:w="2594" w:type="dxa"/>
            <w:vAlign w:val="center"/>
          </w:tcPr>
          <w:p w14:paraId="2993C8DD">
            <w:pPr>
              <w:pStyle w:val="137"/>
              <w:wordWrap w:val="0"/>
              <w:adjustRightInd w:val="0"/>
              <w:snapToGrid w:val="0"/>
              <w:jc w:val="center"/>
              <w:rPr>
                <w:rFonts w:ascii="宋体" w:hAnsi="宋体" w:cs="宋体"/>
                <w:snapToGrid w:val="0"/>
                <w:color w:val="auto"/>
                <w:kern w:val="0"/>
                <w:szCs w:val="21"/>
                <w:highlight w:val="none"/>
              </w:rPr>
            </w:pPr>
          </w:p>
        </w:tc>
      </w:tr>
      <w:tr w14:paraId="43D0F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505" w:type="dxa"/>
            <w:vAlign w:val="center"/>
          </w:tcPr>
          <w:p w14:paraId="5120285D">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监理服务期限</w:t>
            </w:r>
          </w:p>
        </w:tc>
        <w:tc>
          <w:tcPr>
            <w:tcW w:w="2771" w:type="dxa"/>
            <w:vAlign w:val="center"/>
          </w:tcPr>
          <w:p w14:paraId="253ECA3C">
            <w:pPr>
              <w:pStyle w:val="137"/>
              <w:wordWrap w:val="0"/>
              <w:adjustRightInd w:val="0"/>
              <w:snapToGrid w:val="0"/>
              <w:jc w:val="center"/>
              <w:rPr>
                <w:rFonts w:ascii="宋体" w:hAnsi="宋体" w:cs="宋体"/>
                <w:snapToGrid w:val="0"/>
                <w:color w:val="auto"/>
                <w:kern w:val="0"/>
                <w:szCs w:val="21"/>
                <w:highlight w:val="none"/>
              </w:rPr>
            </w:pPr>
          </w:p>
        </w:tc>
        <w:tc>
          <w:tcPr>
            <w:tcW w:w="1635" w:type="dxa"/>
            <w:vAlign w:val="center"/>
          </w:tcPr>
          <w:p w14:paraId="5379C804">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监理内容</w:t>
            </w:r>
          </w:p>
        </w:tc>
        <w:tc>
          <w:tcPr>
            <w:tcW w:w="2594" w:type="dxa"/>
            <w:vAlign w:val="center"/>
          </w:tcPr>
          <w:p w14:paraId="1EEFB69A">
            <w:pPr>
              <w:pStyle w:val="137"/>
              <w:wordWrap w:val="0"/>
              <w:adjustRightInd w:val="0"/>
              <w:snapToGrid w:val="0"/>
              <w:jc w:val="center"/>
              <w:rPr>
                <w:rFonts w:ascii="宋体" w:hAnsi="宋体" w:cs="宋体"/>
                <w:snapToGrid w:val="0"/>
                <w:color w:val="auto"/>
                <w:kern w:val="0"/>
                <w:szCs w:val="21"/>
                <w:highlight w:val="none"/>
              </w:rPr>
            </w:pPr>
          </w:p>
        </w:tc>
      </w:tr>
      <w:tr w14:paraId="0C3CB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exact"/>
          <w:jc w:val="center"/>
        </w:trPr>
        <w:tc>
          <w:tcPr>
            <w:tcW w:w="1505" w:type="dxa"/>
            <w:vAlign w:val="center"/>
          </w:tcPr>
          <w:p w14:paraId="700B107C">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项目描述</w:t>
            </w:r>
          </w:p>
        </w:tc>
        <w:tc>
          <w:tcPr>
            <w:tcW w:w="7000" w:type="dxa"/>
            <w:gridSpan w:val="3"/>
            <w:vAlign w:val="center"/>
          </w:tcPr>
          <w:p w14:paraId="21A54D72">
            <w:pPr>
              <w:pStyle w:val="137"/>
              <w:wordWrap w:val="0"/>
              <w:adjustRightInd w:val="0"/>
              <w:snapToGrid w:val="0"/>
              <w:jc w:val="left"/>
              <w:rPr>
                <w:rFonts w:ascii="宋体" w:hAnsi="宋体" w:cs="宋体"/>
                <w:snapToGrid w:val="0"/>
                <w:color w:val="auto"/>
                <w:kern w:val="0"/>
                <w:szCs w:val="21"/>
                <w:highlight w:val="none"/>
              </w:rPr>
            </w:pPr>
          </w:p>
        </w:tc>
      </w:tr>
      <w:tr w14:paraId="0194E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5" w:type="dxa"/>
            <w:vAlign w:val="center"/>
          </w:tcPr>
          <w:p w14:paraId="055191C9">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委托人声明</w:t>
            </w:r>
          </w:p>
        </w:tc>
        <w:tc>
          <w:tcPr>
            <w:tcW w:w="7000" w:type="dxa"/>
            <w:gridSpan w:val="3"/>
            <w:vAlign w:val="center"/>
          </w:tcPr>
          <w:p w14:paraId="418BE4BE">
            <w:pPr>
              <w:pStyle w:val="137"/>
              <w:adjustRightInd w:val="0"/>
              <w:snapToGrid w:val="0"/>
              <w:spacing w:line="360" w:lineRule="auto"/>
              <w:rPr>
                <w:rFonts w:ascii="宋体" w:hAnsi="宋体" w:cs="宋体"/>
                <w:snapToGrid w:val="0"/>
                <w:color w:val="auto"/>
                <w:kern w:val="0"/>
                <w:szCs w:val="21"/>
                <w:highlight w:val="none"/>
              </w:rPr>
            </w:pPr>
          </w:p>
          <w:p w14:paraId="602D8050">
            <w:pPr>
              <w:pStyle w:val="137"/>
              <w:adjustRightInd w:val="0"/>
              <w:snapToGrid w:val="0"/>
              <w:spacing w:line="360" w:lineRule="auto"/>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致：</w:t>
            </w:r>
            <w:r>
              <w:rPr>
                <w:rFonts w:hint="eastAsia" w:ascii="宋体" w:hAnsi="宋体" w:cs="宋体"/>
                <w:snapToGrid w:val="0"/>
                <w:color w:val="auto"/>
                <w:kern w:val="0"/>
                <w:szCs w:val="21"/>
                <w:highlight w:val="none"/>
                <w:u w:val="single"/>
              </w:rPr>
              <w:t>（本招标项目招标人名称）</w:t>
            </w:r>
          </w:p>
          <w:p w14:paraId="37F7ABA7">
            <w:pPr>
              <w:pStyle w:val="137"/>
              <w:adjustRightInd w:val="0"/>
              <w:snapToGrid w:val="0"/>
              <w:spacing w:line="360" w:lineRule="auto"/>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 xml:space="preserve">    我方在此声明：</w:t>
            </w:r>
          </w:p>
          <w:p w14:paraId="221BF42B">
            <w:pPr>
              <w:pStyle w:val="137"/>
              <w:adjustRightInd w:val="0"/>
              <w:snapToGrid w:val="0"/>
              <w:spacing w:line="360" w:lineRule="auto"/>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 xml:space="preserve">    一、在</w:t>
            </w:r>
            <w:r>
              <w:rPr>
                <w:rFonts w:hint="eastAsia" w:ascii="宋体" w:hAnsi="宋体" w:cs="宋体"/>
                <w:snapToGrid w:val="0"/>
                <w:color w:val="auto"/>
                <w:kern w:val="0"/>
                <w:szCs w:val="21"/>
                <w:highlight w:val="none"/>
                <w:u w:val="single"/>
              </w:rPr>
              <w:t xml:space="preserve"> （拟派总监姓名） </w:t>
            </w:r>
            <w:r>
              <w:rPr>
                <w:rFonts w:hint="eastAsia" w:ascii="宋体" w:hAnsi="宋体" w:cs="宋体"/>
                <w:snapToGrid w:val="0"/>
                <w:color w:val="auto"/>
                <w:kern w:val="0"/>
                <w:szCs w:val="21"/>
                <w:highlight w:val="none"/>
              </w:rPr>
              <w:t>同志任我方在施项目总监理工程师期间，如果</w:t>
            </w:r>
            <w:r>
              <w:rPr>
                <w:rFonts w:hint="eastAsia" w:ascii="宋体" w:hAnsi="宋体" w:cs="宋体"/>
                <w:snapToGrid w:val="0"/>
                <w:color w:val="auto"/>
                <w:kern w:val="0"/>
                <w:szCs w:val="21"/>
                <w:highlight w:val="none"/>
                <w:u w:val="single"/>
              </w:rPr>
              <w:t xml:space="preserve"> （投标人名称） </w:t>
            </w:r>
            <w:r>
              <w:rPr>
                <w:rFonts w:hint="eastAsia" w:ascii="宋体" w:hAnsi="宋体" w:cs="宋体"/>
                <w:snapToGrid w:val="0"/>
                <w:color w:val="auto"/>
                <w:kern w:val="0"/>
                <w:szCs w:val="21"/>
                <w:highlight w:val="none"/>
              </w:rPr>
              <w:t>中标你方招标项目监理业务，在</w:t>
            </w:r>
            <w:r>
              <w:rPr>
                <w:rFonts w:hint="eastAsia" w:ascii="宋体" w:hAnsi="宋体" w:cs="宋体"/>
                <w:snapToGrid w:val="0"/>
                <w:color w:val="auto"/>
                <w:kern w:val="0"/>
                <w:szCs w:val="21"/>
                <w:highlight w:val="none"/>
                <w:u w:val="single"/>
              </w:rPr>
              <w:t xml:space="preserve"> （拟派总监姓名） </w:t>
            </w:r>
            <w:r>
              <w:rPr>
                <w:rFonts w:hint="eastAsia" w:ascii="宋体" w:hAnsi="宋体" w:cs="宋体"/>
                <w:snapToGrid w:val="0"/>
                <w:color w:val="auto"/>
                <w:kern w:val="0"/>
                <w:szCs w:val="21"/>
                <w:highlight w:val="none"/>
              </w:rPr>
              <w:t>同志目前担任总监理工程师职务的项目总数不超过两个（含我方在施项目）的前提下，我方同意其同时担任你方招标项目的总监理工程师；如果未中标，以上声明自动失效。</w:t>
            </w:r>
          </w:p>
          <w:p w14:paraId="6DBCA6A9">
            <w:pPr>
              <w:pStyle w:val="137"/>
              <w:adjustRightInd w:val="0"/>
              <w:snapToGrid w:val="0"/>
              <w:spacing w:line="360" w:lineRule="auto"/>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 xml:space="preserve">    二、无论</w:t>
            </w:r>
            <w:r>
              <w:rPr>
                <w:rFonts w:hint="eastAsia" w:ascii="宋体" w:hAnsi="宋体" w:cs="宋体"/>
                <w:snapToGrid w:val="0"/>
                <w:color w:val="auto"/>
                <w:kern w:val="0"/>
                <w:szCs w:val="21"/>
                <w:highlight w:val="none"/>
                <w:u w:val="single"/>
              </w:rPr>
              <w:t xml:space="preserve"> （拟派总监姓名） </w:t>
            </w:r>
            <w:r>
              <w:rPr>
                <w:rFonts w:hint="eastAsia" w:ascii="宋体" w:hAnsi="宋体" w:cs="宋体"/>
                <w:snapToGrid w:val="0"/>
                <w:color w:val="auto"/>
                <w:kern w:val="0"/>
                <w:szCs w:val="21"/>
                <w:highlight w:val="none"/>
              </w:rPr>
              <w:t>同志是否担任其他建设项目的总监理工程师，</w:t>
            </w:r>
            <w:r>
              <w:rPr>
                <w:rFonts w:hint="eastAsia" w:ascii="宋体" w:hAnsi="宋体" w:cs="宋体"/>
                <w:snapToGrid w:val="0"/>
                <w:color w:val="auto"/>
                <w:kern w:val="0"/>
                <w:szCs w:val="21"/>
                <w:highlight w:val="none"/>
                <w:u w:val="single"/>
              </w:rPr>
              <w:t xml:space="preserve"> （投标人名称） </w:t>
            </w:r>
            <w:r>
              <w:rPr>
                <w:rFonts w:hint="eastAsia" w:ascii="宋体" w:hAnsi="宋体" w:cs="宋体"/>
                <w:snapToGrid w:val="0"/>
                <w:color w:val="auto"/>
                <w:kern w:val="0"/>
                <w:szCs w:val="21"/>
                <w:highlight w:val="none"/>
              </w:rPr>
              <w:t>都必须完全、严格履行我方在施项目监理合同中约定的所有义务，并确保服务内容、服务质量不得有任何减少或降低。</w:t>
            </w:r>
          </w:p>
          <w:p w14:paraId="092F9495">
            <w:pPr>
              <w:pStyle w:val="137"/>
              <w:adjustRightInd w:val="0"/>
              <w:snapToGrid w:val="0"/>
              <w:spacing w:line="360" w:lineRule="auto"/>
              <w:rPr>
                <w:rFonts w:ascii="宋体" w:hAnsi="宋体" w:cs="宋体"/>
                <w:snapToGrid w:val="0"/>
                <w:color w:val="auto"/>
                <w:kern w:val="0"/>
                <w:szCs w:val="21"/>
                <w:highlight w:val="none"/>
              </w:rPr>
            </w:pPr>
          </w:p>
          <w:p w14:paraId="2DED7437">
            <w:pPr>
              <w:pStyle w:val="137"/>
              <w:adjustRightInd w:val="0"/>
              <w:snapToGrid w:val="0"/>
              <w:spacing w:line="360" w:lineRule="auto"/>
              <w:rPr>
                <w:rFonts w:ascii="宋体" w:hAnsi="宋体" w:cs="宋体"/>
                <w:snapToGrid w:val="0"/>
                <w:color w:val="auto"/>
                <w:kern w:val="0"/>
                <w:szCs w:val="21"/>
                <w:highlight w:val="none"/>
              </w:rPr>
            </w:pPr>
          </w:p>
          <w:p w14:paraId="599D977E">
            <w:pPr>
              <w:pStyle w:val="137"/>
              <w:adjustRightInd w:val="0"/>
              <w:snapToGrid w:val="0"/>
              <w:spacing w:line="360" w:lineRule="auto"/>
              <w:jc w:val="right"/>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建设单位名称：</w:t>
            </w:r>
            <w:r>
              <w:rPr>
                <w:rFonts w:hint="eastAsia" w:ascii="宋体" w:hAnsi="宋体" w:cs="宋体"/>
                <w:snapToGrid w:val="0"/>
                <w:color w:val="auto"/>
                <w:kern w:val="0"/>
                <w:szCs w:val="21"/>
                <w:highlight w:val="none"/>
                <w:u w:val="single"/>
              </w:rPr>
              <w:t xml:space="preserve">                </w:t>
            </w:r>
            <w:r>
              <w:rPr>
                <w:rFonts w:hint="eastAsia" w:ascii="宋体" w:hAnsi="宋体" w:cs="宋体"/>
                <w:snapToGrid w:val="0"/>
                <w:color w:val="auto"/>
                <w:kern w:val="0"/>
                <w:szCs w:val="21"/>
                <w:highlight w:val="none"/>
              </w:rPr>
              <w:t>（盖单位章）</w:t>
            </w:r>
          </w:p>
          <w:p w14:paraId="1047DB8F">
            <w:pPr>
              <w:pStyle w:val="137"/>
              <w:adjustRightInd w:val="0"/>
              <w:snapToGrid w:val="0"/>
              <w:spacing w:line="360" w:lineRule="auto"/>
              <w:jc w:val="right"/>
              <w:rPr>
                <w:rFonts w:ascii="宋体" w:hAnsi="宋体" w:cs="宋体"/>
                <w:snapToGrid w:val="0"/>
                <w:color w:val="auto"/>
                <w:kern w:val="0"/>
                <w:szCs w:val="21"/>
                <w:highlight w:val="none"/>
              </w:rPr>
            </w:pPr>
          </w:p>
          <w:p w14:paraId="36196D25">
            <w:pPr>
              <w:pStyle w:val="137"/>
              <w:adjustRightInd w:val="0"/>
              <w:snapToGrid w:val="0"/>
              <w:spacing w:line="360" w:lineRule="auto"/>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 xml:space="preserve">                            XXXX年XX月XX日</w:t>
            </w:r>
          </w:p>
        </w:tc>
      </w:tr>
    </w:tbl>
    <w:p w14:paraId="01E57326">
      <w:pPr>
        <w:pStyle w:val="137"/>
        <w:wordWrap w:val="0"/>
        <w:adjustRightInd w:val="0"/>
        <w:snapToGrid w:val="0"/>
        <w:spacing w:line="400" w:lineRule="exact"/>
        <w:ind w:firstLine="420" w:firstLineChars="20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说明：</w:t>
      </w:r>
    </w:p>
    <w:p w14:paraId="4621617A">
      <w:pPr>
        <w:pStyle w:val="137"/>
        <w:wordWrap w:val="0"/>
        <w:adjustRightInd w:val="0"/>
        <w:snapToGrid w:val="0"/>
        <w:spacing w:line="400" w:lineRule="exact"/>
        <w:ind w:firstLine="420" w:firstLineChars="20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1</w:t>
      </w:r>
      <w:r>
        <w:rPr>
          <w:rFonts w:hint="eastAsia" w:ascii="宋体" w:hAnsi="宋体" w:cs="宋体"/>
          <w:snapToGrid w:val="0"/>
          <w:color w:val="auto"/>
          <w:kern w:val="0"/>
          <w:szCs w:val="28"/>
          <w:highlight w:val="none"/>
        </w:rPr>
        <w:t>．</w:t>
      </w:r>
      <w:r>
        <w:rPr>
          <w:rFonts w:hint="eastAsia" w:ascii="宋体" w:hAnsi="宋体" w:cs="宋体"/>
          <w:snapToGrid w:val="0"/>
          <w:color w:val="auto"/>
          <w:kern w:val="0"/>
          <w:szCs w:val="21"/>
          <w:highlight w:val="none"/>
        </w:rPr>
        <w:t>“任职项目”指拟派总监理工程师正在担任总监理工程师职务的在施（包括已中标未开工、已开工未竣工）建设工程项目。任职项目多于一宗的，一项目一表，并标明序号。</w:t>
      </w:r>
    </w:p>
    <w:p w14:paraId="3AD580BD">
      <w:pPr>
        <w:pStyle w:val="137"/>
        <w:wordWrap w:val="0"/>
        <w:adjustRightInd w:val="0"/>
        <w:snapToGrid w:val="0"/>
        <w:spacing w:line="400" w:lineRule="exact"/>
        <w:ind w:firstLine="420" w:firstLineChars="20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2</w:t>
      </w:r>
      <w:r>
        <w:rPr>
          <w:rFonts w:hint="eastAsia" w:ascii="宋体" w:hAnsi="宋体" w:cs="宋体"/>
          <w:snapToGrid w:val="0"/>
          <w:color w:val="auto"/>
          <w:kern w:val="0"/>
          <w:szCs w:val="28"/>
          <w:highlight w:val="none"/>
        </w:rPr>
        <w:t>．</w:t>
      </w:r>
      <w:r>
        <w:rPr>
          <w:rFonts w:hint="eastAsia" w:ascii="宋体" w:hAnsi="宋体" w:cs="宋体"/>
          <w:snapToGrid w:val="0"/>
          <w:color w:val="auto"/>
          <w:kern w:val="0"/>
          <w:szCs w:val="21"/>
          <w:highlight w:val="none"/>
        </w:rPr>
        <w:t>每份情况表后应附该项目的合同协议书彩色扫描件。</w:t>
      </w:r>
    </w:p>
    <w:p w14:paraId="5D509C1C">
      <w:pPr>
        <w:pStyle w:val="137"/>
        <w:wordWrap w:val="0"/>
        <w:adjustRightInd w:val="0"/>
        <w:snapToGrid w:val="0"/>
        <w:spacing w:line="400" w:lineRule="exact"/>
        <w:ind w:firstLine="420" w:firstLineChars="20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3</w:t>
      </w:r>
      <w:r>
        <w:rPr>
          <w:rFonts w:hint="eastAsia" w:ascii="宋体" w:hAnsi="宋体" w:cs="宋体"/>
          <w:snapToGrid w:val="0"/>
          <w:color w:val="auto"/>
          <w:kern w:val="0"/>
          <w:szCs w:val="28"/>
          <w:highlight w:val="none"/>
        </w:rPr>
        <w:t>．投标人填写本</w:t>
      </w:r>
      <w:r>
        <w:rPr>
          <w:rFonts w:hint="eastAsia" w:ascii="宋体" w:hAnsi="宋体" w:cs="宋体"/>
          <w:snapToGrid w:val="0"/>
          <w:color w:val="auto"/>
          <w:kern w:val="0"/>
          <w:szCs w:val="21"/>
          <w:highlight w:val="none"/>
        </w:rPr>
        <w:t>表后交任职项目建设单位审核同意后盖章。任职项目建设单位另行出具书面同意意见的，投标人应将该书面意见附在本表后，同时在“委托人声明”栏目注明“另附”即可。</w:t>
      </w:r>
    </w:p>
    <w:p w14:paraId="2E6E0BBD">
      <w:pPr>
        <w:wordWrap w:val="0"/>
        <w:adjustRightInd w:val="0"/>
        <w:snapToGrid w:val="0"/>
        <w:spacing w:line="400" w:lineRule="exact"/>
        <w:rPr>
          <w:rFonts w:hAnsi="宋体" w:cs="宋体"/>
          <w:snapToGrid w:val="0"/>
          <w:color w:val="auto"/>
          <w:kern w:val="0"/>
          <w:sz w:val="21"/>
          <w:szCs w:val="21"/>
          <w:highlight w:val="none"/>
        </w:rPr>
        <w:sectPr>
          <w:endnotePr>
            <w:numFmt w:val="decimal"/>
          </w:endnotePr>
          <w:pgSz w:w="11906" w:h="16838"/>
          <w:pgMar w:top="1417" w:right="1417" w:bottom="1417" w:left="1417" w:header="850" w:footer="992" w:gutter="0"/>
          <w:cols w:space="0" w:num="1"/>
          <w:docGrid w:linePitch="327" w:charSpace="0"/>
        </w:sectPr>
      </w:pPr>
    </w:p>
    <w:p w14:paraId="248A4AB0">
      <w:pPr>
        <w:wordWrap w:val="0"/>
        <w:adjustRightInd w:val="0"/>
        <w:snapToGrid w:val="0"/>
        <w:spacing w:line="440" w:lineRule="exact"/>
        <w:ind w:left="2609" w:leftChars="15" w:hanging="2573" w:hangingChars="1068"/>
        <w:outlineLvl w:val="1"/>
        <w:rPr>
          <w:rFonts w:hAnsi="宋体" w:cs="宋体"/>
          <w:b/>
          <w:bCs/>
          <w:snapToGrid w:val="0"/>
          <w:color w:val="auto"/>
          <w:kern w:val="0"/>
          <w:szCs w:val="24"/>
          <w:highlight w:val="none"/>
        </w:rPr>
      </w:pPr>
      <w:bookmarkStart w:id="290" w:name="_Toc18807"/>
      <w:bookmarkStart w:id="291" w:name="_Toc200338098"/>
      <w:bookmarkStart w:id="292" w:name="_Toc8264"/>
      <w:r>
        <w:rPr>
          <w:rFonts w:hint="eastAsia" w:hAnsi="宋体" w:cs="宋体"/>
          <w:b/>
          <w:snapToGrid w:val="0"/>
          <w:color w:val="auto"/>
          <w:kern w:val="0"/>
          <w:highlight w:val="none"/>
        </w:rPr>
        <w:t>格式</w:t>
      </w:r>
      <w:bookmarkStart w:id="293" w:name="_Hlt287950384"/>
      <w:bookmarkEnd w:id="293"/>
      <w:r>
        <w:rPr>
          <w:rFonts w:hint="eastAsia" w:hAnsi="宋体" w:cs="宋体"/>
          <w:b/>
          <w:bCs/>
          <w:snapToGrid w:val="0"/>
          <w:color w:val="auto"/>
          <w:kern w:val="0"/>
          <w:szCs w:val="24"/>
          <w:highlight w:val="none"/>
        </w:rPr>
        <w:t>十 项目监理机构组成人员汇总表</w:t>
      </w:r>
      <w:bookmarkEnd w:id="290"/>
    </w:p>
    <w:p w14:paraId="58540D5A">
      <w:pPr>
        <w:wordWrap w:val="0"/>
        <w:adjustRightInd w:val="0"/>
        <w:snapToGrid w:val="0"/>
        <w:spacing w:before="260" w:after="260" w:line="440" w:lineRule="exact"/>
        <w:jc w:val="center"/>
        <w:rPr>
          <w:rFonts w:hAnsi="宋体" w:cs="宋体"/>
          <w:b/>
          <w:snapToGrid w:val="0"/>
          <w:color w:val="auto"/>
          <w:kern w:val="0"/>
          <w:highlight w:val="none"/>
        </w:rPr>
      </w:pPr>
      <w:r>
        <w:rPr>
          <w:rFonts w:hint="eastAsia" w:hAnsi="宋体" w:cs="宋体"/>
          <w:b/>
          <w:snapToGrid w:val="0"/>
          <w:color w:val="auto"/>
          <w:kern w:val="0"/>
          <w:sz w:val="30"/>
          <w:highlight w:val="none"/>
        </w:rPr>
        <w:t xml:space="preserve"> 项目监理机构组成人员汇总表</w:t>
      </w:r>
    </w:p>
    <w:tbl>
      <w:tblPr>
        <w:tblStyle w:val="31"/>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326"/>
        <w:gridCol w:w="1425"/>
        <w:gridCol w:w="840"/>
        <w:gridCol w:w="1485"/>
        <w:gridCol w:w="615"/>
        <w:gridCol w:w="1680"/>
        <w:gridCol w:w="1425"/>
        <w:gridCol w:w="660"/>
        <w:gridCol w:w="1695"/>
        <w:gridCol w:w="1455"/>
        <w:gridCol w:w="645"/>
        <w:gridCol w:w="1680"/>
      </w:tblGrid>
      <w:tr w14:paraId="43CBDA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54" w:hRule="exact"/>
        </w:trPr>
        <w:tc>
          <w:tcPr>
            <w:tcW w:w="326" w:type="dxa"/>
            <w:vMerge w:val="restart"/>
            <w:tcBorders>
              <w:top w:val="single" w:color="auto" w:sz="6" w:space="0"/>
              <w:left w:val="single" w:color="auto" w:sz="6" w:space="0"/>
              <w:right w:val="single" w:color="auto" w:sz="6" w:space="0"/>
            </w:tcBorders>
            <w:vAlign w:val="center"/>
          </w:tcPr>
          <w:p w14:paraId="232B9A99">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序号</w:t>
            </w:r>
          </w:p>
        </w:tc>
        <w:tc>
          <w:tcPr>
            <w:tcW w:w="1425" w:type="dxa"/>
            <w:vMerge w:val="restart"/>
            <w:tcBorders>
              <w:top w:val="single" w:color="auto" w:sz="6" w:space="0"/>
              <w:left w:val="single" w:color="auto" w:sz="6" w:space="0"/>
              <w:right w:val="single" w:color="auto" w:sz="6" w:space="0"/>
            </w:tcBorders>
            <w:vAlign w:val="center"/>
          </w:tcPr>
          <w:p w14:paraId="1520B1B9">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拟担任职务</w:t>
            </w:r>
          </w:p>
        </w:tc>
        <w:tc>
          <w:tcPr>
            <w:tcW w:w="840" w:type="dxa"/>
            <w:vMerge w:val="restart"/>
            <w:tcBorders>
              <w:top w:val="single" w:color="auto" w:sz="6" w:space="0"/>
              <w:left w:val="single" w:color="auto" w:sz="6" w:space="0"/>
              <w:right w:val="single" w:color="auto" w:sz="4" w:space="0"/>
            </w:tcBorders>
            <w:vAlign w:val="center"/>
          </w:tcPr>
          <w:p w14:paraId="33D419CB">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姓  名</w:t>
            </w:r>
          </w:p>
        </w:tc>
        <w:tc>
          <w:tcPr>
            <w:tcW w:w="3780" w:type="dxa"/>
            <w:gridSpan w:val="3"/>
            <w:tcBorders>
              <w:top w:val="single" w:color="auto" w:sz="4" w:space="0"/>
              <w:left w:val="single" w:color="auto" w:sz="4" w:space="0"/>
              <w:bottom w:val="single" w:color="auto" w:sz="4" w:space="0"/>
              <w:right w:val="single" w:color="auto" w:sz="4" w:space="0"/>
            </w:tcBorders>
            <w:vAlign w:val="center"/>
          </w:tcPr>
          <w:p w14:paraId="116ADF27">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职称证书</w:t>
            </w:r>
          </w:p>
        </w:tc>
        <w:tc>
          <w:tcPr>
            <w:tcW w:w="3780" w:type="dxa"/>
            <w:gridSpan w:val="3"/>
            <w:tcBorders>
              <w:top w:val="single" w:color="auto" w:sz="6" w:space="0"/>
              <w:left w:val="single" w:color="auto" w:sz="4" w:space="0"/>
              <w:bottom w:val="single" w:color="auto" w:sz="6" w:space="0"/>
              <w:right w:val="single" w:color="auto" w:sz="6" w:space="0"/>
            </w:tcBorders>
            <w:vAlign w:val="center"/>
          </w:tcPr>
          <w:p w14:paraId="42F7B6BD">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注册证书</w:t>
            </w:r>
          </w:p>
        </w:tc>
        <w:tc>
          <w:tcPr>
            <w:tcW w:w="3780" w:type="dxa"/>
            <w:gridSpan w:val="3"/>
            <w:tcBorders>
              <w:top w:val="single" w:color="auto" w:sz="6" w:space="0"/>
              <w:left w:val="single" w:color="auto" w:sz="6" w:space="0"/>
              <w:bottom w:val="single" w:color="auto" w:sz="6" w:space="0"/>
              <w:right w:val="single" w:color="auto" w:sz="6" w:space="0"/>
            </w:tcBorders>
            <w:vAlign w:val="center"/>
          </w:tcPr>
          <w:p w14:paraId="039926B7">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岗位证书</w:t>
            </w:r>
          </w:p>
        </w:tc>
      </w:tr>
      <w:tr w14:paraId="535A2E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54" w:hRule="exact"/>
        </w:trPr>
        <w:tc>
          <w:tcPr>
            <w:tcW w:w="326" w:type="dxa"/>
            <w:vMerge w:val="continue"/>
            <w:tcBorders>
              <w:left w:val="single" w:color="auto" w:sz="6" w:space="0"/>
              <w:bottom w:val="single" w:color="auto" w:sz="6" w:space="0"/>
              <w:right w:val="single" w:color="auto" w:sz="6" w:space="0"/>
            </w:tcBorders>
            <w:vAlign w:val="center"/>
          </w:tcPr>
          <w:p w14:paraId="6546614E">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vMerge w:val="continue"/>
            <w:tcBorders>
              <w:left w:val="single" w:color="auto" w:sz="6" w:space="0"/>
              <w:bottom w:val="single" w:color="auto" w:sz="6" w:space="0"/>
              <w:right w:val="single" w:color="auto" w:sz="6" w:space="0"/>
            </w:tcBorders>
            <w:vAlign w:val="center"/>
          </w:tcPr>
          <w:p w14:paraId="6731DA81">
            <w:pPr>
              <w:wordWrap w:val="0"/>
              <w:adjustRightInd w:val="0"/>
              <w:snapToGrid w:val="0"/>
              <w:spacing w:line="240" w:lineRule="auto"/>
              <w:jc w:val="center"/>
              <w:rPr>
                <w:rFonts w:hAnsi="宋体" w:cs="宋体"/>
                <w:snapToGrid w:val="0"/>
                <w:color w:val="auto"/>
                <w:kern w:val="0"/>
                <w:sz w:val="21"/>
                <w:szCs w:val="21"/>
                <w:highlight w:val="none"/>
              </w:rPr>
            </w:pPr>
          </w:p>
        </w:tc>
        <w:tc>
          <w:tcPr>
            <w:tcW w:w="840" w:type="dxa"/>
            <w:vMerge w:val="continue"/>
            <w:tcBorders>
              <w:left w:val="single" w:color="auto" w:sz="6" w:space="0"/>
              <w:bottom w:val="single" w:color="auto" w:sz="6" w:space="0"/>
              <w:right w:val="single" w:color="auto" w:sz="4" w:space="0"/>
            </w:tcBorders>
            <w:vAlign w:val="center"/>
          </w:tcPr>
          <w:p w14:paraId="6EA10DF7">
            <w:pPr>
              <w:wordWrap w:val="0"/>
              <w:adjustRightInd w:val="0"/>
              <w:snapToGrid w:val="0"/>
              <w:spacing w:line="240" w:lineRule="auto"/>
              <w:jc w:val="center"/>
              <w:rPr>
                <w:rFonts w:hAnsi="宋体" w:cs="宋体"/>
                <w:snapToGrid w:val="0"/>
                <w:color w:val="auto"/>
                <w:kern w:val="0"/>
                <w:sz w:val="21"/>
                <w:szCs w:val="21"/>
                <w:highlight w:val="none"/>
              </w:rPr>
            </w:pPr>
          </w:p>
        </w:tc>
        <w:tc>
          <w:tcPr>
            <w:tcW w:w="1485" w:type="dxa"/>
            <w:tcBorders>
              <w:top w:val="single" w:color="auto" w:sz="4" w:space="0"/>
              <w:left w:val="single" w:color="auto" w:sz="4" w:space="0"/>
              <w:bottom w:val="single" w:color="auto" w:sz="4" w:space="0"/>
              <w:right w:val="single" w:color="auto" w:sz="4" w:space="0"/>
            </w:tcBorders>
            <w:vAlign w:val="center"/>
          </w:tcPr>
          <w:p w14:paraId="6FEC0E5F">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专业名称</w:t>
            </w:r>
          </w:p>
        </w:tc>
        <w:tc>
          <w:tcPr>
            <w:tcW w:w="615" w:type="dxa"/>
            <w:tcBorders>
              <w:top w:val="single" w:color="auto" w:sz="4" w:space="0"/>
              <w:left w:val="single" w:color="auto" w:sz="4" w:space="0"/>
              <w:bottom w:val="single" w:color="auto" w:sz="4" w:space="0"/>
              <w:right w:val="single" w:color="auto" w:sz="4" w:space="0"/>
            </w:tcBorders>
            <w:vAlign w:val="center"/>
          </w:tcPr>
          <w:p w14:paraId="70059119">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级别</w:t>
            </w:r>
          </w:p>
        </w:tc>
        <w:tc>
          <w:tcPr>
            <w:tcW w:w="1680" w:type="dxa"/>
            <w:tcBorders>
              <w:top w:val="single" w:color="auto" w:sz="4" w:space="0"/>
              <w:left w:val="single" w:color="auto" w:sz="4" w:space="0"/>
              <w:bottom w:val="single" w:color="auto" w:sz="4" w:space="0"/>
              <w:right w:val="single" w:color="auto" w:sz="4" w:space="0"/>
            </w:tcBorders>
            <w:vAlign w:val="center"/>
          </w:tcPr>
          <w:p w14:paraId="4DD93C5B">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证号</w:t>
            </w:r>
          </w:p>
        </w:tc>
        <w:tc>
          <w:tcPr>
            <w:tcW w:w="1425" w:type="dxa"/>
            <w:tcBorders>
              <w:top w:val="single" w:color="auto" w:sz="6" w:space="0"/>
              <w:left w:val="single" w:color="auto" w:sz="4" w:space="0"/>
              <w:bottom w:val="single" w:color="auto" w:sz="6" w:space="0"/>
              <w:right w:val="single" w:color="auto" w:sz="6" w:space="0"/>
            </w:tcBorders>
            <w:vAlign w:val="center"/>
          </w:tcPr>
          <w:p w14:paraId="6EF8DFE9">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资格名称</w:t>
            </w:r>
          </w:p>
        </w:tc>
        <w:tc>
          <w:tcPr>
            <w:tcW w:w="660" w:type="dxa"/>
            <w:tcBorders>
              <w:top w:val="single" w:color="auto" w:sz="6" w:space="0"/>
              <w:left w:val="single" w:color="auto" w:sz="6" w:space="0"/>
              <w:bottom w:val="single" w:color="auto" w:sz="6" w:space="0"/>
              <w:right w:val="single" w:color="auto" w:sz="6" w:space="0"/>
            </w:tcBorders>
            <w:vAlign w:val="center"/>
          </w:tcPr>
          <w:p w14:paraId="7D190E1F">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级别</w:t>
            </w:r>
          </w:p>
        </w:tc>
        <w:tc>
          <w:tcPr>
            <w:tcW w:w="1695" w:type="dxa"/>
            <w:tcBorders>
              <w:top w:val="single" w:color="auto" w:sz="6" w:space="0"/>
              <w:left w:val="single" w:color="auto" w:sz="6" w:space="0"/>
              <w:bottom w:val="single" w:color="auto" w:sz="6" w:space="0"/>
              <w:right w:val="single" w:color="auto" w:sz="6" w:space="0"/>
            </w:tcBorders>
            <w:vAlign w:val="center"/>
          </w:tcPr>
          <w:p w14:paraId="18ED2062">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证号</w:t>
            </w:r>
          </w:p>
        </w:tc>
        <w:tc>
          <w:tcPr>
            <w:tcW w:w="1455" w:type="dxa"/>
            <w:tcBorders>
              <w:top w:val="single" w:color="auto" w:sz="6" w:space="0"/>
              <w:left w:val="single" w:color="auto" w:sz="6" w:space="0"/>
              <w:bottom w:val="single" w:color="auto" w:sz="6" w:space="0"/>
              <w:right w:val="single" w:color="auto" w:sz="6" w:space="0"/>
            </w:tcBorders>
            <w:vAlign w:val="center"/>
          </w:tcPr>
          <w:p w14:paraId="74F8933B">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岗位名称</w:t>
            </w:r>
          </w:p>
        </w:tc>
        <w:tc>
          <w:tcPr>
            <w:tcW w:w="645" w:type="dxa"/>
            <w:tcBorders>
              <w:top w:val="single" w:color="auto" w:sz="6" w:space="0"/>
              <w:left w:val="single" w:color="auto" w:sz="6" w:space="0"/>
              <w:bottom w:val="single" w:color="auto" w:sz="6" w:space="0"/>
              <w:right w:val="single" w:color="auto" w:sz="6" w:space="0"/>
            </w:tcBorders>
            <w:vAlign w:val="center"/>
          </w:tcPr>
          <w:p w14:paraId="07D4D1F8">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级别</w:t>
            </w:r>
          </w:p>
        </w:tc>
        <w:tc>
          <w:tcPr>
            <w:tcW w:w="1680" w:type="dxa"/>
            <w:tcBorders>
              <w:top w:val="single" w:color="auto" w:sz="6" w:space="0"/>
              <w:left w:val="single" w:color="auto" w:sz="6" w:space="0"/>
              <w:bottom w:val="single" w:color="auto" w:sz="6" w:space="0"/>
              <w:right w:val="single" w:color="auto" w:sz="6" w:space="0"/>
            </w:tcBorders>
            <w:vAlign w:val="center"/>
          </w:tcPr>
          <w:p w14:paraId="28797E4B">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证号</w:t>
            </w:r>
          </w:p>
        </w:tc>
      </w:tr>
      <w:tr w14:paraId="29DEF0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61E46582">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1</w:t>
            </w:r>
          </w:p>
        </w:tc>
        <w:tc>
          <w:tcPr>
            <w:tcW w:w="1425" w:type="dxa"/>
            <w:tcBorders>
              <w:top w:val="single" w:color="auto" w:sz="6" w:space="0"/>
              <w:left w:val="single" w:color="auto" w:sz="6" w:space="0"/>
              <w:bottom w:val="single" w:color="auto" w:sz="6" w:space="0"/>
              <w:right w:val="single" w:color="auto" w:sz="6" w:space="0"/>
            </w:tcBorders>
            <w:vAlign w:val="center"/>
          </w:tcPr>
          <w:p w14:paraId="50FB5A12">
            <w:pPr>
              <w:wordWrap w:val="0"/>
              <w:adjustRightInd w:val="0"/>
              <w:snapToGrid w:val="0"/>
              <w:spacing w:line="240" w:lineRule="auto"/>
              <w:jc w:val="center"/>
              <w:rPr>
                <w:rFonts w:hAnsi="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6C40A156">
            <w:pPr>
              <w:wordWrap w:val="0"/>
              <w:adjustRightInd w:val="0"/>
              <w:snapToGrid w:val="0"/>
              <w:spacing w:line="240" w:lineRule="auto"/>
              <w:jc w:val="center"/>
              <w:rPr>
                <w:rFonts w:hAnsi="宋体" w:cs="宋体"/>
                <w:snapToGrid w:val="0"/>
                <w:color w:val="auto"/>
                <w:kern w:val="0"/>
                <w:sz w:val="21"/>
                <w:szCs w:val="21"/>
                <w:highlight w:val="none"/>
              </w:rPr>
            </w:pPr>
          </w:p>
        </w:tc>
        <w:tc>
          <w:tcPr>
            <w:tcW w:w="1485" w:type="dxa"/>
            <w:tcBorders>
              <w:top w:val="single" w:color="auto" w:sz="4" w:space="0"/>
              <w:left w:val="single" w:color="auto" w:sz="6" w:space="0"/>
              <w:bottom w:val="single" w:color="auto" w:sz="6" w:space="0"/>
              <w:right w:val="single" w:color="auto" w:sz="6" w:space="0"/>
            </w:tcBorders>
            <w:vAlign w:val="center"/>
          </w:tcPr>
          <w:p w14:paraId="5DB6D1A2">
            <w:pPr>
              <w:wordWrap w:val="0"/>
              <w:adjustRightInd w:val="0"/>
              <w:snapToGrid w:val="0"/>
              <w:spacing w:line="240" w:lineRule="auto"/>
              <w:jc w:val="center"/>
              <w:rPr>
                <w:rFonts w:hAnsi="宋体" w:cs="宋体"/>
                <w:snapToGrid w:val="0"/>
                <w:color w:val="auto"/>
                <w:kern w:val="0"/>
                <w:sz w:val="21"/>
                <w:szCs w:val="21"/>
                <w:highlight w:val="none"/>
              </w:rPr>
            </w:pPr>
          </w:p>
        </w:tc>
        <w:tc>
          <w:tcPr>
            <w:tcW w:w="615" w:type="dxa"/>
            <w:tcBorders>
              <w:top w:val="single" w:color="auto" w:sz="4" w:space="0"/>
              <w:left w:val="single" w:color="auto" w:sz="6" w:space="0"/>
              <w:bottom w:val="single" w:color="auto" w:sz="6" w:space="0"/>
              <w:right w:val="single" w:color="auto" w:sz="6" w:space="0"/>
            </w:tcBorders>
            <w:vAlign w:val="center"/>
          </w:tcPr>
          <w:p w14:paraId="2552F990">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4" w:space="0"/>
              <w:left w:val="single" w:color="auto" w:sz="6" w:space="0"/>
              <w:bottom w:val="single" w:color="auto" w:sz="6" w:space="0"/>
              <w:right w:val="single" w:color="auto" w:sz="6" w:space="0"/>
            </w:tcBorders>
            <w:vAlign w:val="center"/>
          </w:tcPr>
          <w:p w14:paraId="578170FF">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0A67664B">
            <w:pPr>
              <w:wordWrap w:val="0"/>
              <w:adjustRightInd w:val="0"/>
              <w:snapToGrid w:val="0"/>
              <w:spacing w:line="240" w:lineRule="auto"/>
              <w:jc w:val="center"/>
              <w:rPr>
                <w:rFonts w:hAnsi="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44816533">
            <w:pPr>
              <w:wordWrap w:val="0"/>
              <w:adjustRightInd w:val="0"/>
              <w:snapToGrid w:val="0"/>
              <w:spacing w:line="240" w:lineRule="auto"/>
              <w:jc w:val="center"/>
              <w:rPr>
                <w:rFonts w:hAnsi="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44FC1286">
            <w:pPr>
              <w:wordWrap w:val="0"/>
              <w:adjustRightInd w:val="0"/>
              <w:snapToGrid w:val="0"/>
              <w:spacing w:line="240" w:lineRule="auto"/>
              <w:jc w:val="center"/>
              <w:rPr>
                <w:rFonts w:hAnsi="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53BC87CD">
            <w:pPr>
              <w:wordWrap w:val="0"/>
              <w:adjustRightInd w:val="0"/>
              <w:snapToGrid w:val="0"/>
              <w:spacing w:line="240" w:lineRule="auto"/>
              <w:jc w:val="center"/>
              <w:rPr>
                <w:rFonts w:hAnsi="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45B35959">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70775D7B">
            <w:pPr>
              <w:wordWrap w:val="0"/>
              <w:adjustRightInd w:val="0"/>
              <w:snapToGrid w:val="0"/>
              <w:spacing w:line="240" w:lineRule="auto"/>
              <w:jc w:val="center"/>
              <w:rPr>
                <w:rFonts w:hAnsi="宋体" w:cs="宋体"/>
                <w:snapToGrid w:val="0"/>
                <w:color w:val="auto"/>
                <w:kern w:val="0"/>
                <w:sz w:val="21"/>
                <w:szCs w:val="21"/>
                <w:highlight w:val="none"/>
              </w:rPr>
            </w:pPr>
          </w:p>
        </w:tc>
      </w:tr>
      <w:tr w14:paraId="4D9225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70B1CFCD">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2</w:t>
            </w:r>
          </w:p>
        </w:tc>
        <w:tc>
          <w:tcPr>
            <w:tcW w:w="1425" w:type="dxa"/>
            <w:tcBorders>
              <w:top w:val="single" w:color="auto" w:sz="6" w:space="0"/>
              <w:left w:val="single" w:color="auto" w:sz="6" w:space="0"/>
              <w:bottom w:val="single" w:color="auto" w:sz="6" w:space="0"/>
              <w:right w:val="single" w:color="auto" w:sz="6" w:space="0"/>
            </w:tcBorders>
            <w:vAlign w:val="center"/>
          </w:tcPr>
          <w:p w14:paraId="7FAA5B27">
            <w:pPr>
              <w:wordWrap w:val="0"/>
              <w:adjustRightInd w:val="0"/>
              <w:snapToGrid w:val="0"/>
              <w:spacing w:line="240" w:lineRule="auto"/>
              <w:jc w:val="center"/>
              <w:rPr>
                <w:rFonts w:hAnsi="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468953DB">
            <w:pPr>
              <w:wordWrap w:val="0"/>
              <w:adjustRightInd w:val="0"/>
              <w:snapToGrid w:val="0"/>
              <w:spacing w:line="240" w:lineRule="auto"/>
              <w:jc w:val="center"/>
              <w:rPr>
                <w:rFonts w:hAnsi="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6BCA321C">
            <w:pPr>
              <w:wordWrap w:val="0"/>
              <w:adjustRightInd w:val="0"/>
              <w:snapToGrid w:val="0"/>
              <w:spacing w:line="240" w:lineRule="auto"/>
              <w:jc w:val="center"/>
              <w:rPr>
                <w:rFonts w:hAnsi="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4B53456B">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71994C2F">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0AFA912F">
            <w:pPr>
              <w:wordWrap w:val="0"/>
              <w:adjustRightInd w:val="0"/>
              <w:snapToGrid w:val="0"/>
              <w:spacing w:line="240" w:lineRule="auto"/>
              <w:jc w:val="center"/>
              <w:rPr>
                <w:rFonts w:hAnsi="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55D46B34">
            <w:pPr>
              <w:wordWrap w:val="0"/>
              <w:adjustRightInd w:val="0"/>
              <w:snapToGrid w:val="0"/>
              <w:spacing w:line="240" w:lineRule="auto"/>
              <w:jc w:val="center"/>
              <w:rPr>
                <w:rFonts w:hAnsi="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4E7A2D61">
            <w:pPr>
              <w:wordWrap w:val="0"/>
              <w:adjustRightInd w:val="0"/>
              <w:snapToGrid w:val="0"/>
              <w:spacing w:line="240" w:lineRule="auto"/>
              <w:jc w:val="center"/>
              <w:rPr>
                <w:rFonts w:hAnsi="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7DC31AA9">
            <w:pPr>
              <w:wordWrap w:val="0"/>
              <w:adjustRightInd w:val="0"/>
              <w:snapToGrid w:val="0"/>
              <w:spacing w:line="240" w:lineRule="auto"/>
              <w:jc w:val="center"/>
              <w:rPr>
                <w:rFonts w:hAnsi="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731F537B">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3D0FE30B">
            <w:pPr>
              <w:wordWrap w:val="0"/>
              <w:adjustRightInd w:val="0"/>
              <w:snapToGrid w:val="0"/>
              <w:spacing w:line="240" w:lineRule="auto"/>
              <w:jc w:val="center"/>
              <w:rPr>
                <w:rFonts w:hAnsi="宋体" w:cs="宋体"/>
                <w:snapToGrid w:val="0"/>
                <w:color w:val="auto"/>
                <w:kern w:val="0"/>
                <w:sz w:val="21"/>
                <w:szCs w:val="21"/>
                <w:highlight w:val="none"/>
              </w:rPr>
            </w:pPr>
          </w:p>
        </w:tc>
      </w:tr>
      <w:tr w14:paraId="648ABE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15839C53">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3</w:t>
            </w:r>
          </w:p>
        </w:tc>
        <w:tc>
          <w:tcPr>
            <w:tcW w:w="1425" w:type="dxa"/>
            <w:tcBorders>
              <w:top w:val="single" w:color="auto" w:sz="6" w:space="0"/>
              <w:left w:val="single" w:color="auto" w:sz="6" w:space="0"/>
              <w:bottom w:val="single" w:color="auto" w:sz="6" w:space="0"/>
              <w:right w:val="single" w:color="auto" w:sz="6" w:space="0"/>
            </w:tcBorders>
            <w:vAlign w:val="center"/>
          </w:tcPr>
          <w:p w14:paraId="6E40533F">
            <w:pPr>
              <w:wordWrap w:val="0"/>
              <w:adjustRightInd w:val="0"/>
              <w:snapToGrid w:val="0"/>
              <w:spacing w:line="240" w:lineRule="auto"/>
              <w:jc w:val="center"/>
              <w:rPr>
                <w:rFonts w:hAnsi="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4ACC7D38">
            <w:pPr>
              <w:wordWrap w:val="0"/>
              <w:adjustRightInd w:val="0"/>
              <w:snapToGrid w:val="0"/>
              <w:spacing w:line="240" w:lineRule="auto"/>
              <w:jc w:val="center"/>
              <w:rPr>
                <w:rFonts w:hAnsi="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3D760FF3">
            <w:pPr>
              <w:wordWrap w:val="0"/>
              <w:adjustRightInd w:val="0"/>
              <w:snapToGrid w:val="0"/>
              <w:spacing w:line="240" w:lineRule="auto"/>
              <w:jc w:val="center"/>
              <w:rPr>
                <w:rFonts w:hAnsi="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50F0374D">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37964376">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23BFE753">
            <w:pPr>
              <w:wordWrap w:val="0"/>
              <w:adjustRightInd w:val="0"/>
              <w:snapToGrid w:val="0"/>
              <w:spacing w:line="240" w:lineRule="auto"/>
              <w:jc w:val="center"/>
              <w:rPr>
                <w:rFonts w:hAnsi="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5326C746">
            <w:pPr>
              <w:wordWrap w:val="0"/>
              <w:adjustRightInd w:val="0"/>
              <w:snapToGrid w:val="0"/>
              <w:spacing w:line="240" w:lineRule="auto"/>
              <w:jc w:val="center"/>
              <w:rPr>
                <w:rFonts w:hAnsi="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0EB51504">
            <w:pPr>
              <w:wordWrap w:val="0"/>
              <w:adjustRightInd w:val="0"/>
              <w:snapToGrid w:val="0"/>
              <w:spacing w:line="240" w:lineRule="auto"/>
              <w:jc w:val="center"/>
              <w:rPr>
                <w:rFonts w:hAnsi="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663854FC">
            <w:pPr>
              <w:wordWrap w:val="0"/>
              <w:adjustRightInd w:val="0"/>
              <w:snapToGrid w:val="0"/>
              <w:spacing w:line="240" w:lineRule="auto"/>
              <w:jc w:val="center"/>
              <w:rPr>
                <w:rFonts w:hAnsi="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5C477EDB">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37F231A9">
            <w:pPr>
              <w:wordWrap w:val="0"/>
              <w:adjustRightInd w:val="0"/>
              <w:snapToGrid w:val="0"/>
              <w:spacing w:line="240" w:lineRule="auto"/>
              <w:jc w:val="center"/>
              <w:rPr>
                <w:rFonts w:hAnsi="宋体" w:cs="宋体"/>
                <w:snapToGrid w:val="0"/>
                <w:color w:val="auto"/>
                <w:kern w:val="0"/>
                <w:sz w:val="21"/>
                <w:szCs w:val="21"/>
                <w:highlight w:val="none"/>
              </w:rPr>
            </w:pPr>
          </w:p>
        </w:tc>
      </w:tr>
      <w:tr w14:paraId="083ABF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3DE8433C">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w:t>
            </w:r>
          </w:p>
        </w:tc>
        <w:tc>
          <w:tcPr>
            <w:tcW w:w="1425" w:type="dxa"/>
            <w:tcBorders>
              <w:top w:val="single" w:color="auto" w:sz="6" w:space="0"/>
              <w:left w:val="single" w:color="auto" w:sz="6" w:space="0"/>
              <w:bottom w:val="single" w:color="auto" w:sz="6" w:space="0"/>
              <w:right w:val="single" w:color="auto" w:sz="6" w:space="0"/>
            </w:tcBorders>
            <w:vAlign w:val="center"/>
          </w:tcPr>
          <w:p w14:paraId="4A0831D5">
            <w:pPr>
              <w:wordWrap w:val="0"/>
              <w:adjustRightInd w:val="0"/>
              <w:snapToGrid w:val="0"/>
              <w:spacing w:line="240" w:lineRule="auto"/>
              <w:jc w:val="center"/>
              <w:rPr>
                <w:rFonts w:hAnsi="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45BE5AF8">
            <w:pPr>
              <w:wordWrap w:val="0"/>
              <w:adjustRightInd w:val="0"/>
              <w:snapToGrid w:val="0"/>
              <w:spacing w:line="240" w:lineRule="auto"/>
              <w:jc w:val="center"/>
              <w:rPr>
                <w:rFonts w:hAnsi="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771BB2E9">
            <w:pPr>
              <w:wordWrap w:val="0"/>
              <w:adjustRightInd w:val="0"/>
              <w:snapToGrid w:val="0"/>
              <w:spacing w:line="240" w:lineRule="auto"/>
              <w:jc w:val="center"/>
              <w:rPr>
                <w:rFonts w:hAnsi="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1C314B1C">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4E47D727">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49BF5F50">
            <w:pPr>
              <w:wordWrap w:val="0"/>
              <w:adjustRightInd w:val="0"/>
              <w:snapToGrid w:val="0"/>
              <w:spacing w:line="240" w:lineRule="auto"/>
              <w:jc w:val="center"/>
              <w:rPr>
                <w:rFonts w:hAnsi="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7C098BAE">
            <w:pPr>
              <w:wordWrap w:val="0"/>
              <w:adjustRightInd w:val="0"/>
              <w:snapToGrid w:val="0"/>
              <w:spacing w:line="240" w:lineRule="auto"/>
              <w:jc w:val="center"/>
              <w:rPr>
                <w:rFonts w:hAnsi="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0041B8DE">
            <w:pPr>
              <w:wordWrap w:val="0"/>
              <w:adjustRightInd w:val="0"/>
              <w:snapToGrid w:val="0"/>
              <w:spacing w:line="240" w:lineRule="auto"/>
              <w:jc w:val="center"/>
              <w:rPr>
                <w:rFonts w:hAnsi="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6E293F8F">
            <w:pPr>
              <w:wordWrap w:val="0"/>
              <w:adjustRightInd w:val="0"/>
              <w:snapToGrid w:val="0"/>
              <w:spacing w:line="240" w:lineRule="auto"/>
              <w:jc w:val="center"/>
              <w:rPr>
                <w:rFonts w:hAnsi="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1B3AECFD">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51BB2043">
            <w:pPr>
              <w:wordWrap w:val="0"/>
              <w:adjustRightInd w:val="0"/>
              <w:snapToGrid w:val="0"/>
              <w:spacing w:line="240" w:lineRule="auto"/>
              <w:jc w:val="center"/>
              <w:rPr>
                <w:rFonts w:hAnsi="宋体" w:cs="宋体"/>
                <w:snapToGrid w:val="0"/>
                <w:color w:val="auto"/>
                <w:kern w:val="0"/>
                <w:sz w:val="21"/>
                <w:szCs w:val="21"/>
                <w:highlight w:val="none"/>
              </w:rPr>
            </w:pPr>
          </w:p>
        </w:tc>
      </w:tr>
      <w:tr w14:paraId="1D6E3F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566A7951">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327FAF32">
            <w:pPr>
              <w:wordWrap w:val="0"/>
              <w:adjustRightInd w:val="0"/>
              <w:snapToGrid w:val="0"/>
              <w:spacing w:line="240" w:lineRule="auto"/>
              <w:jc w:val="center"/>
              <w:rPr>
                <w:rFonts w:hAnsi="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2DA9183E">
            <w:pPr>
              <w:wordWrap w:val="0"/>
              <w:adjustRightInd w:val="0"/>
              <w:snapToGrid w:val="0"/>
              <w:spacing w:line="240" w:lineRule="auto"/>
              <w:jc w:val="center"/>
              <w:rPr>
                <w:rFonts w:hAnsi="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58B29535">
            <w:pPr>
              <w:wordWrap w:val="0"/>
              <w:adjustRightInd w:val="0"/>
              <w:snapToGrid w:val="0"/>
              <w:spacing w:line="240" w:lineRule="auto"/>
              <w:jc w:val="center"/>
              <w:rPr>
                <w:rFonts w:hAnsi="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5FEC53F2">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0180C744">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188DE9D1">
            <w:pPr>
              <w:wordWrap w:val="0"/>
              <w:adjustRightInd w:val="0"/>
              <w:snapToGrid w:val="0"/>
              <w:spacing w:line="240" w:lineRule="auto"/>
              <w:jc w:val="center"/>
              <w:rPr>
                <w:rFonts w:hAnsi="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19400136">
            <w:pPr>
              <w:wordWrap w:val="0"/>
              <w:adjustRightInd w:val="0"/>
              <w:snapToGrid w:val="0"/>
              <w:spacing w:line="240" w:lineRule="auto"/>
              <w:jc w:val="center"/>
              <w:rPr>
                <w:rFonts w:hAnsi="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4245C62B">
            <w:pPr>
              <w:wordWrap w:val="0"/>
              <w:adjustRightInd w:val="0"/>
              <w:snapToGrid w:val="0"/>
              <w:spacing w:line="240" w:lineRule="auto"/>
              <w:jc w:val="center"/>
              <w:rPr>
                <w:rFonts w:hAnsi="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2B535828">
            <w:pPr>
              <w:wordWrap w:val="0"/>
              <w:adjustRightInd w:val="0"/>
              <w:snapToGrid w:val="0"/>
              <w:spacing w:line="240" w:lineRule="auto"/>
              <w:jc w:val="center"/>
              <w:rPr>
                <w:rFonts w:hAnsi="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5185989E">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5AA32920">
            <w:pPr>
              <w:wordWrap w:val="0"/>
              <w:adjustRightInd w:val="0"/>
              <w:snapToGrid w:val="0"/>
              <w:spacing w:line="240" w:lineRule="auto"/>
              <w:jc w:val="center"/>
              <w:rPr>
                <w:rFonts w:hAnsi="宋体" w:cs="宋体"/>
                <w:snapToGrid w:val="0"/>
                <w:color w:val="auto"/>
                <w:kern w:val="0"/>
                <w:sz w:val="21"/>
                <w:szCs w:val="21"/>
                <w:highlight w:val="none"/>
              </w:rPr>
            </w:pPr>
          </w:p>
        </w:tc>
      </w:tr>
      <w:tr w14:paraId="6F1EBD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6226C860">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428E1B4A">
            <w:pPr>
              <w:wordWrap w:val="0"/>
              <w:adjustRightInd w:val="0"/>
              <w:snapToGrid w:val="0"/>
              <w:spacing w:line="240" w:lineRule="auto"/>
              <w:jc w:val="center"/>
              <w:rPr>
                <w:rFonts w:hAnsi="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49D48576">
            <w:pPr>
              <w:wordWrap w:val="0"/>
              <w:adjustRightInd w:val="0"/>
              <w:snapToGrid w:val="0"/>
              <w:spacing w:line="240" w:lineRule="auto"/>
              <w:jc w:val="center"/>
              <w:rPr>
                <w:rFonts w:hAnsi="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6478252E">
            <w:pPr>
              <w:wordWrap w:val="0"/>
              <w:adjustRightInd w:val="0"/>
              <w:snapToGrid w:val="0"/>
              <w:spacing w:line="240" w:lineRule="auto"/>
              <w:jc w:val="center"/>
              <w:rPr>
                <w:rFonts w:hAnsi="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789289E9">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29D46CBE">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279E9517">
            <w:pPr>
              <w:wordWrap w:val="0"/>
              <w:adjustRightInd w:val="0"/>
              <w:snapToGrid w:val="0"/>
              <w:spacing w:line="240" w:lineRule="auto"/>
              <w:jc w:val="center"/>
              <w:rPr>
                <w:rFonts w:hAnsi="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533CF4AB">
            <w:pPr>
              <w:wordWrap w:val="0"/>
              <w:adjustRightInd w:val="0"/>
              <w:snapToGrid w:val="0"/>
              <w:spacing w:line="240" w:lineRule="auto"/>
              <w:jc w:val="center"/>
              <w:rPr>
                <w:rFonts w:hAnsi="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77592978">
            <w:pPr>
              <w:wordWrap w:val="0"/>
              <w:adjustRightInd w:val="0"/>
              <w:snapToGrid w:val="0"/>
              <w:spacing w:line="240" w:lineRule="auto"/>
              <w:jc w:val="center"/>
              <w:rPr>
                <w:rFonts w:hAnsi="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08B63551">
            <w:pPr>
              <w:wordWrap w:val="0"/>
              <w:adjustRightInd w:val="0"/>
              <w:snapToGrid w:val="0"/>
              <w:spacing w:line="240" w:lineRule="auto"/>
              <w:jc w:val="center"/>
              <w:rPr>
                <w:rFonts w:hAnsi="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73FF7F2B">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579E56F7">
            <w:pPr>
              <w:wordWrap w:val="0"/>
              <w:adjustRightInd w:val="0"/>
              <w:snapToGrid w:val="0"/>
              <w:spacing w:line="240" w:lineRule="auto"/>
              <w:jc w:val="center"/>
              <w:rPr>
                <w:rFonts w:hAnsi="宋体" w:cs="宋体"/>
                <w:snapToGrid w:val="0"/>
                <w:color w:val="auto"/>
                <w:kern w:val="0"/>
                <w:sz w:val="21"/>
                <w:szCs w:val="21"/>
                <w:highlight w:val="none"/>
              </w:rPr>
            </w:pPr>
          </w:p>
        </w:tc>
      </w:tr>
      <w:tr w14:paraId="280CD1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7C972988">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08A282E3">
            <w:pPr>
              <w:wordWrap w:val="0"/>
              <w:adjustRightInd w:val="0"/>
              <w:snapToGrid w:val="0"/>
              <w:spacing w:line="240" w:lineRule="auto"/>
              <w:jc w:val="center"/>
              <w:rPr>
                <w:rFonts w:hAnsi="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5974B3F3">
            <w:pPr>
              <w:wordWrap w:val="0"/>
              <w:adjustRightInd w:val="0"/>
              <w:snapToGrid w:val="0"/>
              <w:spacing w:line="240" w:lineRule="auto"/>
              <w:jc w:val="center"/>
              <w:rPr>
                <w:rFonts w:hAnsi="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2A2B134E">
            <w:pPr>
              <w:wordWrap w:val="0"/>
              <w:adjustRightInd w:val="0"/>
              <w:snapToGrid w:val="0"/>
              <w:spacing w:line="240" w:lineRule="auto"/>
              <w:jc w:val="center"/>
              <w:rPr>
                <w:rFonts w:hAnsi="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71A5BB15">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47A98FA8">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2FA57914">
            <w:pPr>
              <w:wordWrap w:val="0"/>
              <w:adjustRightInd w:val="0"/>
              <w:snapToGrid w:val="0"/>
              <w:spacing w:line="240" w:lineRule="auto"/>
              <w:jc w:val="center"/>
              <w:rPr>
                <w:rFonts w:hAnsi="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6DD6E784">
            <w:pPr>
              <w:wordWrap w:val="0"/>
              <w:adjustRightInd w:val="0"/>
              <w:snapToGrid w:val="0"/>
              <w:spacing w:line="240" w:lineRule="auto"/>
              <w:jc w:val="center"/>
              <w:rPr>
                <w:rFonts w:hAnsi="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7644D406">
            <w:pPr>
              <w:wordWrap w:val="0"/>
              <w:adjustRightInd w:val="0"/>
              <w:snapToGrid w:val="0"/>
              <w:spacing w:line="240" w:lineRule="auto"/>
              <w:jc w:val="center"/>
              <w:rPr>
                <w:rFonts w:hAnsi="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3736D6A4">
            <w:pPr>
              <w:wordWrap w:val="0"/>
              <w:adjustRightInd w:val="0"/>
              <w:snapToGrid w:val="0"/>
              <w:spacing w:line="240" w:lineRule="auto"/>
              <w:jc w:val="center"/>
              <w:rPr>
                <w:rFonts w:hAnsi="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60CEDD32">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407F5906">
            <w:pPr>
              <w:wordWrap w:val="0"/>
              <w:adjustRightInd w:val="0"/>
              <w:snapToGrid w:val="0"/>
              <w:spacing w:line="240" w:lineRule="auto"/>
              <w:jc w:val="center"/>
              <w:rPr>
                <w:rFonts w:hAnsi="宋体" w:cs="宋体"/>
                <w:snapToGrid w:val="0"/>
                <w:color w:val="auto"/>
                <w:kern w:val="0"/>
                <w:sz w:val="21"/>
                <w:szCs w:val="21"/>
                <w:highlight w:val="none"/>
              </w:rPr>
            </w:pPr>
          </w:p>
        </w:tc>
      </w:tr>
      <w:tr w14:paraId="481110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28F6C1C0">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092D3C87">
            <w:pPr>
              <w:wordWrap w:val="0"/>
              <w:adjustRightInd w:val="0"/>
              <w:snapToGrid w:val="0"/>
              <w:spacing w:line="240" w:lineRule="auto"/>
              <w:jc w:val="center"/>
              <w:rPr>
                <w:rFonts w:hAnsi="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654313CB">
            <w:pPr>
              <w:wordWrap w:val="0"/>
              <w:adjustRightInd w:val="0"/>
              <w:snapToGrid w:val="0"/>
              <w:spacing w:line="240" w:lineRule="auto"/>
              <w:jc w:val="center"/>
              <w:rPr>
                <w:rFonts w:hAnsi="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1E2E75C3">
            <w:pPr>
              <w:wordWrap w:val="0"/>
              <w:adjustRightInd w:val="0"/>
              <w:snapToGrid w:val="0"/>
              <w:spacing w:line="240" w:lineRule="auto"/>
              <w:jc w:val="center"/>
              <w:rPr>
                <w:rFonts w:hAnsi="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45A8FCEB">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736602F3">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6FD1D704">
            <w:pPr>
              <w:wordWrap w:val="0"/>
              <w:adjustRightInd w:val="0"/>
              <w:snapToGrid w:val="0"/>
              <w:spacing w:line="240" w:lineRule="auto"/>
              <w:jc w:val="center"/>
              <w:rPr>
                <w:rFonts w:hAnsi="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76AAE4C0">
            <w:pPr>
              <w:wordWrap w:val="0"/>
              <w:adjustRightInd w:val="0"/>
              <w:snapToGrid w:val="0"/>
              <w:spacing w:line="240" w:lineRule="auto"/>
              <w:jc w:val="center"/>
              <w:rPr>
                <w:rFonts w:hAnsi="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665F9C85">
            <w:pPr>
              <w:wordWrap w:val="0"/>
              <w:adjustRightInd w:val="0"/>
              <w:snapToGrid w:val="0"/>
              <w:spacing w:line="240" w:lineRule="auto"/>
              <w:jc w:val="center"/>
              <w:rPr>
                <w:rFonts w:hAnsi="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23F55A54">
            <w:pPr>
              <w:wordWrap w:val="0"/>
              <w:adjustRightInd w:val="0"/>
              <w:snapToGrid w:val="0"/>
              <w:spacing w:line="240" w:lineRule="auto"/>
              <w:jc w:val="center"/>
              <w:rPr>
                <w:rFonts w:hAnsi="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045EF5F7">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57E678E5">
            <w:pPr>
              <w:wordWrap w:val="0"/>
              <w:adjustRightInd w:val="0"/>
              <w:snapToGrid w:val="0"/>
              <w:spacing w:line="240" w:lineRule="auto"/>
              <w:jc w:val="center"/>
              <w:rPr>
                <w:rFonts w:hAnsi="宋体" w:cs="宋体"/>
                <w:snapToGrid w:val="0"/>
                <w:color w:val="auto"/>
                <w:kern w:val="0"/>
                <w:sz w:val="21"/>
                <w:szCs w:val="21"/>
                <w:highlight w:val="none"/>
              </w:rPr>
            </w:pPr>
          </w:p>
        </w:tc>
      </w:tr>
      <w:tr w14:paraId="61BDB2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24A0F4A4">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2EADA8AC">
            <w:pPr>
              <w:wordWrap w:val="0"/>
              <w:adjustRightInd w:val="0"/>
              <w:snapToGrid w:val="0"/>
              <w:spacing w:line="240" w:lineRule="auto"/>
              <w:jc w:val="center"/>
              <w:rPr>
                <w:rFonts w:hAnsi="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3E7675E7">
            <w:pPr>
              <w:wordWrap w:val="0"/>
              <w:adjustRightInd w:val="0"/>
              <w:snapToGrid w:val="0"/>
              <w:spacing w:line="240" w:lineRule="auto"/>
              <w:jc w:val="center"/>
              <w:rPr>
                <w:rFonts w:hAnsi="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58A43BCF">
            <w:pPr>
              <w:wordWrap w:val="0"/>
              <w:adjustRightInd w:val="0"/>
              <w:snapToGrid w:val="0"/>
              <w:spacing w:line="240" w:lineRule="auto"/>
              <w:jc w:val="center"/>
              <w:rPr>
                <w:rFonts w:hAnsi="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5BE6A579">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51CAA2EC">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465C2A10">
            <w:pPr>
              <w:wordWrap w:val="0"/>
              <w:adjustRightInd w:val="0"/>
              <w:snapToGrid w:val="0"/>
              <w:spacing w:line="240" w:lineRule="auto"/>
              <w:jc w:val="center"/>
              <w:rPr>
                <w:rFonts w:hAnsi="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20151DCC">
            <w:pPr>
              <w:wordWrap w:val="0"/>
              <w:adjustRightInd w:val="0"/>
              <w:snapToGrid w:val="0"/>
              <w:spacing w:line="240" w:lineRule="auto"/>
              <w:jc w:val="center"/>
              <w:rPr>
                <w:rFonts w:hAnsi="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5FBC0F77">
            <w:pPr>
              <w:wordWrap w:val="0"/>
              <w:adjustRightInd w:val="0"/>
              <w:snapToGrid w:val="0"/>
              <w:spacing w:line="240" w:lineRule="auto"/>
              <w:jc w:val="center"/>
              <w:rPr>
                <w:rFonts w:hAnsi="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344A991E">
            <w:pPr>
              <w:wordWrap w:val="0"/>
              <w:adjustRightInd w:val="0"/>
              <w:snapToGrid w:val="0"/>
              <w:spacing w:line="240" w:lineRule="auto"/>
              <w:jc w:val="center"/>
              <w:rPr>
                <w:rFonts w:hAnsi="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0097658A">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0A6010BD">
            <w:pPr>
              <w:wordWrap w:val="0"/>
              <w:adjustRightInd w:val="0"/>
              <w:snapToGrid w:val="0"/>
              <w:spacing w:line="240" w:lineRule="auto"/>
              <w:jc w:val="center"/>
              <w:rPr>
                <w:rFonts w:hAnsi="宋体" w:cs="宋体"/>
                <w:snapToGrid w:val="0"/>
                <w:color w:val="auto"/>
                <w:kern w:val="0"/>
                <w:sz w:val="21"/>
                <w:szCs w:val="21"/>
                <w:highlight w:val="none"/>
              </w:rPr>
            </w:pPr>
          </w:p>
        </w:tc>
        <w:bookmarkStart w:id="294" w:name="_附件二十四：技术标提问单"/>
        <w:bookmarkStart w:id="295" w:name="_附件二十五：综合评审合理低价法"/>
        <w:bookmarkStart w:id="296" w:name="_Hlt69116778"/>
        <w:bookmarkStart w:id="297" w:name="_附件十：单项工程费汇总表"/>
        <w:bookmarkStart w:id="298" w:name="_Hlt68774664"/>
      </w:tr>
      <w:bookmarkEnd w:id="291"/>
      <w:bookmarkEnd w:id="292"/>
      <w:bookmarkEnd w:id="294"/>
      <w:bookmarkEnd w:id="295"/>
      <w:bookmarkEnd w:id="296"/>
      <w:bookmarkEnd w:id="297"/>
      <w:bookmarkEnd w:id="298"/>
      <w:tr w14:paraId="25576D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1BC0ADF5">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035DC0E9">
            <w:pPr>
              <w:wordWrap w:val="0"/>
              <w:adjustRightInd w:val="0"/>
              <w:snapToGrid w:val="0"/>
              <w:spacing w:line="240" w:lineRule="auto"/>
              <w:jc w:val="center"/>
              <w:rPr>
                <w:rFonts w:hAnsi="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08ED7E0F">
            <w:pPr>
              <w:wordWrap w:val="0"/>
              <w:adjustRightInd w:val="0"/>
              <w:snapToGrid w:val="0"/>
              <w:spacing w:line="240" w:lineRule="auto"/>
              <w:jc w:val="center"/>
              <w:rPr>
                <w:rFonts w:hAnsi="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6B799806">
            <w:pPr>
              <w:wordWrap w:val="0"/>
              <w:adjustRightInd w:val="0"/>
              <w:snapToGrid w:val="0"/>
              <w:spacing w:line="240" w:lineRule="auto"/>
              <w:jc w:val="center"/>
              <w:rPr>
                <w:rFonts w:hAnsi="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2BCCEEAC">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406920C7">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3E455E13">
            <w:pPr>
              <w:wordWrap w:val="0"/>
              <w:adjustRightInd w:val="0"/>
              <w:snapToGrid w:val="0"/>
              <w:spacing w:line="240" w:lineRule="auto"/>
              <w:jc w:val="center"/>
              <w:rPr>
                <w:rFonts w:hAnsi="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4ABBFD3E">
            <w:pPr>
              <w:wordWrap w:val="0"/>
              <w:adjustRightInd w:val="0"/>
              <w:snapToGrid w:val="0"/>
              <w:spacing w:line="240" w:lineRule="auto"/>
              <w:jc w:val="center"/>
              <w:rPr>
                <w:rFonts w:hAnsi="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59416CFA">
            <w:pPr>
              <w:wordWrap w:val="0"/>
              <w:adjustRightInd w:val="0"/>
              <w:snapToGrid w:val="0"/>
              <w:spacing w:line="240" w:lineRule="auto"/>
              <w:jc w:val="center"/>
              <w:rPr>
                <w:rFonts w:hAnsi="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35A86BC7">
            <w:pPr>
              <w:wordWrap w:val="0"/>
              <w:adjustRightInd w:val="0"/>
              <w:snapToGrid w:val="0"/>
              <w:spacing w:line="240" w:lineRule="auto"/>
              <w:jc w:val="center"/>
              <w:rPr>
                <w:rFonts w:hAnsi="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591BD45D">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108EF558">
            <w:pPr>
              <w:wordWrap w:val="0"/>
              <w:adjustRightInd w:val="0"/>
              <w:snapToGrid w:val="0"/>
              <w:spacing w:line="240" w:lineRule="auto"/>
              <w:jc w:val="center"/>
              <w:rPr>
                <w:rFonts w:hAnsi="宋体" w:cs="宋体"/>
                <w:snapToGrid w:val="0"/>
                <w:color w:val="auto"/>
                <w:kern w:val="0"/>
                <w:sz w:val="21"/>
                <w:szCs w:val="21"/>
                <w:highlight w:val="none"/>
              </w:rPr>
            </w:pPr>
          </w:p>
        </w:tc>
      </w:tr>
    </w:tbl>
    <w:p w14:paraId="4CDFA701">
      <w:pPr>
        <w:pStyle w:val="73"/>
        <w:widowControl w:val="0"/>
        <w:wordWrap w:val="0"/>
        <w:adjustRightInd w:val="0"/>
        <w:snapToGrid w:val="0"/>
        <w:spacing w:line="400" w:lineRule="exact"/>
        <w:rPr>
          <w:rFonts w:hAnsi="宋体" w:cs="宋体"/>
          <w:snapToGrid w:val="0"/>
          <w:color w:val="auto"/>
          <w:sz w:val="21"/>
          <w:highlight w:val="none"/>
        </w:rPr>
      </w:pPr>
      <w:r>
        <w:rPr>
          <w:rFonts w:hint="eastAsia" w:hAnsi="宋体" w:cs="宋体"/>
          <w:snapToGrid w:val="0"/>
          <w:color w:val="auto"/>
          <w:sz w:val="21"/>
          <w:highlight w:val="none"/>
        </w:rPr>
        <w:t>说明：</w:t>
      </w:r>
    </w:p>
    <w:p w14:paraId="24312D3D">
      <w:pPr>
        <w:pStyle w:val="73"/>
        <w:widowControl w:val="0"/>
        <w:wordWrap w:val="0"/>
        <w:adjustRightInd w:val="0"/>
        <w:snapToGrid w:val="0"/>
        <w:spacing w:line="400" w:lineRule="exact"/>
        <w:rPr>
          <w:rFonts w:hAnsi="宋体" w:cs="宋体"/>
          <w:snapToGrid w:val="0"/>
          <w:color w:val="auto"/>
          <w:sz w:val="21"/>
          <w:highlight w:val="none"/>
        </w:rPr>
        <w:sectPr>
          <w:endnotePr>
            <w:numFmt w:val="decimal"/>
          </w:endnotePr>
          <w:pgSz w:w="16838" w:h="11906" w:orient="landscape"/>
          <w:pgMar w:top="1417" w:right="1417" w:bottom="1417" w:left="1417" w:header="850" w:footer="992" w:gutter="0"/>
          <w:cols w:space="0" w:num="1"/>
          <w:docGrid w:linePitch="327" w:charSpace="0"/>
        </w:sectPr>
      </w:pPr>
      <w:r>
        <w:rPr>
          <w:rFonts w:hint="eastAsia" w:hAnsi="宋体" w:cs="宋体"/>
          <w:snapToGrid w:val="0"/>
          <w:color w:val="auto"/>
          <w:sz w:val="21"/>
          <w:highlight w:val="none"/>
        </w:rPr>
        <w:t>1</w:t>
      </w:r>
      <w:r>
        <w:rPr>
          <w:rFonts w:hint="eastAsia" w:hAnsi="宋体" w:cs="宋体"/>
          <w:snapToGrid w:val="0"/>
          <w:color w:val="auto"/>
          <w:sz w:val="21"/>
          <w:szCs w:val="28"/>
          <w:highlight w:val="none"/>
        </w:rPr>
        <w:t>．表中没有或无法填写的栏目，用</w:t>
      </w:r>
      <w:r>
        <w:rPr>
          <w:rFonts w:hint="eastAsia" w:hAnsi="宋体" w:cs="宋体"/>
          <w:snapToGrid w:val="0"/>
          <w:color w:val="auto"/>
          <w:sz w:val="21"/>
          <w:highlight w:val="none"/>
        </w:rPr>
        <w:t>“/”示意。</w:t>
      </w:r>
      <w:bookmarkEnd w:id="266"/>
      <w:bookmarkEnd w:id="267"/>
      <w:bookmarkEnd w:id="268"/>
      <w:bookmarkEnd w:id="269"/>
    </w:p>
    <w:p w14:paraId="63F60130">
      <w:pPr>
        <w:pStyle w:val="149"/>
        <w:keepNext/>
        <w:keepLines/>
        <w:snapToGrid w:val="0"/>
        <w:spacing w:line="400" w:lineRule="exact"/>
        <w:jc w:val="both"/>
        <w:rPr>
          <w:rFonts w:ascii="宋体" w:hAnsi="宋体" w:cs="宋体"/>
          <w:b/>
          <w:bCs/>
          <w:snapToGrid w:val="0"/>
          <w:color w:val="auto"/>
          <w:highlight w:val="none"/>
        </w:rPr>
      </w:pPr>
      <w:bookmarkStart w:id="299" w:name="_Toc23185"/>
      <w:bookmarkStart w:id="300" w:name="_Toc24916"/>
      <w:r>
        <w:rPr>
          <w:rFonts w:hint="eastAsia" w:ascii="宋体" w:hAnsi="宋体" w:cs="宋体"/>
          <w:b/>
          <w:bCs/>
          <w:snapToGrid w:val="0"/>
          <w:color w:val="auto"/>
          <w:highlight w:val="none"/>
        </w:rPr>
        <w:t>格式十一 总监理工程师简历表</w:t>
      </w:r>
      <w:bookmarkEnd w:id="299"/>
      <w:bookmarkEnd w:id="300"/>
    </w:p>
    <w:p w14:paraId="6461E15D">
      <w:pPr>
        <w:adjustRightInd w:val="0"/>
        <w:snapToGrid w:val="0"/>
        <w:spacing w:line="400" w:lineRule="exact"/>
        <w:jc w:val="center"/>
        <w:rPr>
          <w:rFonts w:hAnsi="宋体" w:cs="宋体"/>
          <w:b/>
          <w:bCs/>
          <w:color w:val="auto"/>
          <w:sz w:val="32"/>
          <w:szCs w:val="22"/>
          <w:highlight w:val="none"/>
        </w:rPr>
      </w:pPr>
    </w:p>
    <w:p w14:paraId="13A99F0A">
      <w:pPr>
        <w:adjustRightInd w:val="0"/>
        <w:snapToGrid w:val="0"/>
        <w:spacing w:line="400" w:lineRule="exact"/>
        <w:jc w:val="center"/>
        <w:rPr>
          <w:rFonts w:hAnsi="宋体" w:cs="宋体"/>
          <w:b/>
          <w:bCs/>
          <w:color w:val="auto"/>
          <w:sz w:val="32"/>
          <w:szCs w:val="22"/>
          <w:highlight w:val="none"/>
        </w:rPr>
      </w:pPr>
      <w:r>
        <w:rPr>
          <w:rFonts w:hint="eastAsia" w:hAnsi="宋体" w:cs="宋体"/>
          <w:b/>
          <w:bCs/>
          <w:color w:val="auto"/>
          <w:sz w:val="32"/>
          <w:szCs w:val="22"/>
          <w:highlight w:val="none"/>
        </w:rPr>
        <w:t>总监理工程师简历表</w:t>
      </w:r>
    </w:p>
    <w:tbl>
      <w:tblPr>
        <w:tblStyle w:val="31"/>
        <w:tblpPr w:leftFromText="180" w:rightFromText="180" w:vertAnchor="text" w:horzAnchor="page" w:tblpX="1490" w:tblpY="692"/>
        <w:tblOverlap w:val="neve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43"/>
        <w:gridCol w:w="970"/>
        <w:gridCol w:w="1130"/>
        <w:gridCol w:w="227"/>
        <w:gridCol w:w="1467"/>
        <w:gridCol w:w="688"/>
        <w:gridCol w:w="512"/>
        <w:gridCol w:w="1288"/>
        <w:gridCol w:w="547"/>
        <w:gridCol w:w="1798"/>
      </w:tblGrid>
      <w:tr w14:paraId="16D4ED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20981BF2">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姓  名</w:t>
            </w:r>
          </w:p>
        </w:tc>
        <w:tc>
          <w:tcPr>
            <w:tcW w:w="1357" w:type="dxa"/>
            <w:gridSpan w:val="2"/>
            <w:tcBorders>
              <w:top w:val="single" w:color="auto" w:sz="6" w:space="0"/>
              <w:left w:val="single" w:color="auto" w:sz="6" w:space="0"/>
              <w:bottom w:val="single" w:color="auto" w:sz="6" w:space="0"/>
              <w:right w:val="single" w:color="auto" w:sz="6" w:space="0"/>
            </w:tcBorders>
            <w:vAlign w:val="center"/>
          </w:tcPr>
          <w:p w14:paraId="70B35A23">
            <w:pPr>
              <w:wordWrap w:val="0"/>
              <w:adjustRightInd w:val="0"/>
              <w:snapToGrid w:val="0"/>
              <w:spacing w:line="400" w:lineRule="exact"/>
              <w:jc w:val="center"/>
              <w:rPr>
                <w:rFonts w:hAnsi="宋体" w:cs="宋体"/>
                <w:snapToGrid w:val="0"/>
                <w:color w:val="auto"/>
                <w:kern w:val="0"/>
                <w:sz w:val="21"/>
                <w:szCs w:val="21"/>
                <w:highlight w:val="none"/>
              </w:rPr>
            </w:pPr>
          </w:p>
        </w:tc>
        <w:tc>
          <w:tcPr>
            <w:tcW w:w="1467" w:type="dxa"/>
            <w:tcBorders>
              <w:top w:val="single" w:color="auto" w:sz="6" w:space="0"/>
              <w:left w:val="single" w:color="auto" w:sz="6" w:space="0"/>
              <w:bottom w:val="single" w:color="auto" w:sz="6" w:space="0"/>
              <w:right w:val="single" w:color="auto" w:sz="6" w:space="0"/>
            </w:tcBorders>
            <w:vAlign w:val="center"/>
          </w:tcPr>
          <w:p w14:paraId="306BA3A8">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性  别</w:t>
            </w:r>
          </w:p>
        </w:tc>
        <w:tc>
          <w:tcPr>
            <w:tcW w:w="1200" w:type="dxa"/>
            <w:gridSpan w:val="2"/>
            <w:tcBorders>
              <w:top w:val="single" w:color="auto" w:sz="6" w:space="0"/>
              <w:left w:val="single" w:color="auto" w:sz="6" w:space="0"/>
              <w:bottom w:val="single" w:color="auto" w:sz="6" w:space="0"/>
              <w:right w:val="single" w:color="auto" w:sz="6" w:space="0"/>
            </w:tcBorders>
            <w:vAlign w:val="center"/>
          </w:tcPr>
          <w:p w14:paraId="6C204639">
            <w:pPr>
              <w:wordWrap w:val="0"/>
              <w:adjustRightInd w:val="0"/>
              <w:snapToGrid w:val="0"/>
              <w:spacing w:line="400" w:lineRule="exact"/>
              <w:jc w:val="center"/>
              <w:rPr>
                <w:rFonts w:hAnsi="宋体" w:cs="宋体"/>
                <w:snapToGrid w:val="0"/>
                <w:color w:val="auto"/>
                <w:kern w:val="0"/>
                <w:sz w:val="21"/>
                <w:szCs w:val="21"/>
                <w:highlight w:val="none"/>
              </w:rPr>
            </w:pPr>
          </w:p>
        </w:tc>
        <w:tc>
          <w:tcPr>
            <w:tcW w:w="1835" w:type="dxa"/>
            <w:gridSpan w:val="2"/>
            <w:tcBorders>
              <w:top w:val="single" w:color="auto" w:sz="6" w:space="0"/>
              <w:left w:val="single" w:color="auto" w:sz="6" w:space="0"/>
              <w:bottom w:val="single" w:color="auto" w:sz="6" w:space="0"/>
              <w:right w:val="single" w:color="auto" w:sz="6" w:space="0"/>
            </w:tcBorders>
            <w:vAlign w:val="center"/>
          </w:tcPr>
          <w:p w14:paraId="3136A5C2">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年  龄</w:t>
            </w:r>
          </w:p>
        </w:tc>
        <w:tc>
          <w:tcPr>
            <w:tcW w:w="1798" w:type="dxa"/>
            <w:tcBorders>
              <w:top w:val="single" w:color="auto" w:sz="6" w:space="0"/>
              <w:left w:val="single" w:color="auto" w:sz="6" w:space="0"/>
              <w:bottom w:val="single" w:color="auto" w:sz="6" w:space="0"/>
              <w:right w:val="single" w:color="auto" w:sz="6" w:space="0"/>
            </w:tcBorders>
            <w:vAlign w:val="center"/>
          </w:tcPr>
          <w:p w14:paraId="074C000A">
            <w:pPr>
              <w:wordWrap w:val="0"/>
              <w:adjustRightInd w:val="0"/>
              <w:snapToGrid w:val="0"/>
              <w:spacing w:line="400" w:lineRule="exact"/>
              <w:jc w:val="center"/>
              <w:rPr>
                <w:rFonts w:hAnsi="宋体" w:cs="宋体"/>
                <w:snapToGrid w:val="0"/>
                <w:color w:val="auto"/>
                <w:kern w:val="0"/>
                <w:sz w:val="21"/>
                <w:szCs w:val="21"/>
                <w:highlight w:val="none"/>
              </w:rPr>
            </w:pPr>
          </w:p>
        </w:tc>
      </w:tr>
      <w:tr w14:paraId="328DDE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686330FC">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职  称</w:t>
            </w:r>
          </w:p>
        </w:tc>
        <w:tc>
          <w:tcPr>
            <w:tcW w:w="1357" w:type="dxa"/>
            <w:gridSpan w:val="2"/>
            <w:tcBorders>
              <w:top w:val="single" w:color="auto" w:sz="6" w:space="0"/>
              <w:left w:val="single" w:color="auto" w:sz="6" w:space="0"/>
              <w:bottom w:val="single" w:color="auto" w:sz="6" w:space="0"/>
              <w:right w:val="single" w:color="auto" w:sz="6" w:space="0"/>
            </w:tcBorders>
            <w:vAlign w:val="center"/>
          </w:tcPr>
          <w:p w14:paraId="4B0AEB9A">
            <w:pPr>
              <w:wordWrap w:val="0"/>
              <w:adjustRightInd w:val="0"/>
              <w:snapToGrid w:val="0"/>
              <w:spacing w:line="400" w:lineRule="exact"/>
              <w:jc w:val="center"/>
              <w:rPr>
                <w:rFonts w:hAnsi="宋体" w:cs="宋体"/>
                <w:snapToGrid w:val="0"/>
                <w:color w:val="auto"/>
                <w:kern w:val="0"/>
                <w:sz w:val="21"/>
                <w:szCs w:val="21"/>
                <w:highlight w:val="none"/>
              </w:rPr>
            </w:pPr>
          </w:p>
        </w:tc>
        <w:tc>
          <w:tcPr>
            <w:tcW w:w="1467" w:type="dxa"/>
            <w:tcBorders>
              <w:top w:val="single" w:color="auto" w:sz="6" w:space="0"/>
              <w:left w:val="single" w:color="auto" w:sz="6" w:space="0"/>
              <w:bottom w:val="single" w:color="auto" w:sz="6" w:space="0"/>
              <w:right w:val="single" w:color="auto" w:sz="6" w:space="0"/>
            </w:tcBorders>
            <w:vAlign w:val="center"/>
          </w:tcPr>
          <w:p w14:paraId="7DAAA4CB">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学  历</w:t>
            </w:r>
          </w:p>
        </w:tc>
        <w:tc>
          <w:tcPr>
            <w:tcW w:w="1200" w:type="dxa"/>
            <w:gridSpan w:val="2"/>
            <w:tcBorders>
              <w:top w:val="single" w:color="auto" w:sz="6" w:space="0"/>
              <w:left w:val="single" w:color="auto" w:sz="6" w:space="0"/>
              <w:bottom w:val="single" w:color="auto" w:sz="6" w:space="0"/>
              <w:right w:val="single" w:color="auto" w:sz="6" w:space="0"/>
            </w:tcBorders>
            <w:vAlign w:val="center"/>
          </w:tcPr>
          <w:p w14:paraId="578B0780">
            <w:pPr>
              <w:wordWrap w:val="0"/>
              <w:adjustRightInd w:val="0"/>
              <w:snapToGrid w:val="0"/>
              <w:spacing w:line="400" w:lineRule="exact"/>
              <w:jc w:val="center"/>
              <w:rPr>
                <w:rFonts w:hAnsi="宋体" w:cs="宋体"/>
                <w:snapToGrid w:val="0"/>
                <w:color w:val="auto"/>
                <w:kern w:val="0"/>
                <w:sz w:val="21"/>
                <w:szCs w:val="21"/>
                <w:highlight w:val="none"/>
              </w:rPr>
            </w:pPr>
          </w:p>
        </w:tc>
        <w:tc>
          <w:tcPr>
            <w:tcW w:w="1835" w:type="dxa"/>
            <w:gridSpan w:val="2"/>
            <w:tcBorders>
              <w:top w:val="single" w:color="auto" w:sz="6" w:space="0"/>
              <w:left w:val="single" w:color="auto" w:sz="6" w:space="0"/>
              <w:bottom w:val="single" w:color="auto" w:sz="6" w:space="0"/>
              <w:right w:val="single" w:color="auto" w:sz="6" w:space="0"/>
            </w:tcBorders>
            <w:vAlign w:val="center"/>
          </w:tcPr>
          <w:p w14:paraId="256FF53A">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拟在本项目任职</w:t>
            </w:r>
          </w:p>
        </w:tc>
        <w:tc>
          <w:tcPr>
            <w:tcW w:w="1798" w:type="dxa"/>
            <w:tcBorders>
              <w:top w:val="single" w:color="auto" w:sz="6" w:space="0"/>
              <w:left w:val="single" w:color="auto" w:sz="6" w:space="0"/>
              <w:bottom w:val="single" w:color="auto" w:sz="6" w:space="0"/>
              <w:right w:val="single" w:color="auto" w:sz="6" w:space="0"/>
            </w:tcBorders>
            <w:vAlign w:val="center"/>
          </w:tcPr>
          <w:p w14:paraId="405F3B81">
            <w:pPr>
              <w:wordWrap w:val="0"/>
              <w:adjustRightInd w:val="0"/>
              <w:snapToGrid w:val="0"/>
              <w:spacing w:line="400" w:lineRule="exact"/>
              <w:jc w:val="center"/>
              <w:rPr>
                <w:rFonts w:hAnsi="宋体" w:cs="宋体"/>
                <w:snapToGrid w:val="0"/>
                <w:color w:val="auto"/>
                <w:kern w:val="0"/>
                <w:sz w:val="21"/>
                <w:szCs w:val="21"/>
                <w:highlight w:val="none"/>
              </w:rPr>
            </w:pPr>
          </w:p>
        </w:tc>
      </w:tr>
      <w:tr w14:paraId="331417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029430F8">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参加工作时间</w:t>
            </w:r>
          </w:p>
        </w:tc>
        <w:tc>
          <w:tcPr>
            <w:tcW w:w="2824" w:type="dxa"/>
            <w:gridSpan w:val="3"/>
            <w:tcBorders>
              <w:top w:val="single" w:color="auto" w:sz="6" w:space="0"/>
              <w:left w:val="single" w:color="auto" w:sz="6" w:space="0"/>
              <w:bottom w:val="single" w:color="auto" w:sz="6" w:space="0"/>
              <w:right w:val="single" w:color="auto" w:sz="6" w:space="0"/>
            </w:tcBorders>
            <w:vAlign w:val="center"/>
          </w:tcPr>
          <w:p w14:paraId="67886849">
            <w:pPr>
              <w:wordWrap w:val="0"/>
              <w:adjustRightInd w:val="0"/>
              <w:snapToGrid w:val="0"/>
              <w:spacing w:line="400" w:lineRule="exact"/>
              <w:jc w:val="center"/>
              <w:rPr>
                <w:rFonts w:hAnsi="宋体" w:cs="宋体"/>
                <w:snapToGrid w:val="0"/>
                <w:color w:val="auto"/>
                <w:kern w:val="0"/>
                <w:sz w:val="21"/>
                <w:szCs w:val="21"/>
                <w:highlight w:val="none"/>
              </w:rPr>
            </w:pPr>
          </w:p>
        </w:tc>
        <w:tc>
          <w:tcPr>
            <w:tcW w:w="3035" w:type="dxa"/>
            <w:gridSpan w:val="4"/>
            <w:tcBorders>
              <w:top w:val="single" w:color="auto" w:sz="6" w:space="0"/>
              <w:left w:val="single" w:color="auto" w:sz="6" w:space="0"/>
              <w:bottom w:val="single" w:color="auto" w:sz="6" w:space="0"/>
              <w:right w:val="single" w:color="auto" w:sz="6" w:space="0"/>
            </w:tcBorders>
            <w:vAlign w:val="center"/>
          </w:tcPr>
          <w:p w14:paraId="2C7D6685">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从事监理工作年限</w:t>
            </w:r>
          </w:p>
        </w:tc>
        <w:tc>
          <w:tcPr>
            <w:tcW w:w="1798" w:type="dxa"/>
            <w:tcBorders>
              <w:top w:val="single" w:color="auto" w:sz="6" w:space="0"/>
              <w:left w:val="single" w:color="auto" w:sz="6" w:space="0"/>
              <w:bottom w:val="single" w:color="auto" w:sz="6" w:space="0"/>
              <w:right w:val="single" w:color="auto" w:sz="6" w:space="0"/>
            </w:tcBorders>
            <w:vAlign w:val="center"/>
          </w:tcPr>
          <w:p w14:paraId="6467CA9A">
            <w:pPr>
              <w:wordWrap w:val="0"/>
              <w:adjustRightInd w:val="0"/>
              <w:snapToGrid w:val="0"/>
              <w:spacing w:line="400" w:lineRule="exact"/>
              <w:jc w:val="center"/>
              <w:rPr>
                <w:rFonts w:hAnsi="宋体" w:cs="宋体"/>
                <w:snapToGrid w:val="0"/>
                <w:color w:val="auto"/>
                <w:kern w:val="0"/>
                <w:sz w:val="21"/>
                <w:szCs w:val="21"/>
                <w:highlight w:val="none"/>
              </w:rPr>
            </w:pPr>
          </w:p>
        </w:tc>
      </w:tr>
      <w:tr w14:paraId="25E1A7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11E91695">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注册证书</w:t>
            </w:r>
          </w:p>
        </w:tc>
        <w:tc>
          <w:tcPr>
            <w:tcW w:w="7657" w:type="dxa"/>
            <w:gridSpan w:val="8"/>
            <w:tcBorders>
              <w:top w:val="single" w:color="auto" w:sz="6" w:space="0"/>
              <w:left w:val="single" w:color="auto" w:sz="6" w:space="0"/>
              <w:bottom w:val="single" w:color="auto" w:sz="6" w:space="0"/>
              <w:right w:val="single" w:color="auto" w:sz="6" w:space="0"/>
            </w:tcBorders>
            <w:vAlign w:val="center"/>
          </w:tcPr>
          <w:p w14:paraId="4A07CADE">
            <w:pPr>
              <w:wordWrap w:val="0"/>
              <w:adjustRightInd w:val="0"/>
              <w:snapToGrid w:val="0"/>
              <w:spacing w:line="400" w:lineRule="exact"/>
              <w:jc w:val="left"/>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名称：                               证书号：</w:t>
            </w:r>
          </w:p>
        </w:tc>
      </w:tr>
      <w:tr w14:paraId="7B257C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10"/>
            <w:tcBorders>
              <w:top w:val="single" w:color="auto" w:sz="6" w:space="0"/>
              <w:left w:val="single" w:color="auto" w:sz="6" w:space="0"/>
              <w:bottom w:val="single" w:color="auto" w:sz="6" w:space="0"/>
              <w:right w:val="single" w:color="auto" w:sz="6" w:space="0"/>
            </w:tcBorders>
            <w:vAlign w:val="center"/>
          </w:tcPr>
          <w:p w14:paraId="7274F2D3">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主要工作经历</w:t>
            </w:r>
          </w:p>
        </w:tc>
      </w:tr>
      <w:tr w14:paraId="328A61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3084BE2B">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序号</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07706767">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项目名称</w:t>
            </w: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11FBBFBC">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委托人</w:t>
            </w: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18E4B6F7">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担任职务</w:t>
            </w: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1C15BA6F">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起止时间</w:t>
            </w:r>
          </w:p>
        </w:tc>
      </w:tr>
      <w:tr w14:paraId="2635E9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9" w:hRule="exact"/>
        </w:trPr>
        <w:tc>
          <w:tcPr>
            <w:tcW w:w="643" w:type="dxa"/>
            <w:tcBorders>
              <w:top w:val="single" w:color="auto" w:sz="6" w:space="0"/>
              <w:left w:val="single" w:color="auto" w:sz="6" w:space="0"/>
              <w:bottom w:val="single" w:color="auto" w:sz="6" w:space="0"/>
              <w:right w:val="single" w:color="auto" w:sz="4" w:space="0"/>
            </w:tcBorders>
            <w:vAlign w:val="center"/>
          </w:tcPr>
          <w:p w14:paraId="161232D6">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1</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614367DF">
            <w:pPr>
              <w:wordWrap w:val="0"/>
              <w:adjustRightInd w:val="0"/>
              <w:snapToGrid w:val="0"/>
              <w:spacing w:line="400" w:lineRule="exact"/>
              <w:jc w:val="center"/>
              <w:rPr>
                <w:rFonts w:hAnsi="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1AAE9B8C">
            <w:pPr>
              <w:wordWrap w:val="0"/>
              <w:adjustRightInd w:val="0"/>
              <w:snapToGrid w:val="0"/>
              <w:spacing w:line="400" w:lineRule="exact"/>
              <w:jc w:val="center"/>
              <w:rPr>
                <w:rFonts w:hAnsi="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75A32D0B">
            <w:pPr>
              <w:wordWrap w:val="0"/>
              <w:adjustRightInd w:val="0"/>
              <w:snapToGrid w:val="0"/>
              <w:spacing w:line="400" w:lineRule="exact"/>
              <w:jc w:val="center"/>
              <w:rPr>
                <w:rFonts w:hAnsi="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1F44C2FD">
            <w:pPr>
              <w:wordWrap w:val="0"/>
              <w:adjustRightInd w:val="0"/>
              <w:snapToGrid w:val="0"/>
              <w:spacing w:line="400" w:lineRule="exact"/>
              <w:jc w:val="center"/>
              <w:rPr>
                <w:rFonts w:hAnsi="宋体" w:cs="宋体"/>
                <w:snapToGrid w:val="0"/>
                <w:color w:val="auto"/>
                <w:kern w:val="0"/>
                <w:sz w:val="21"/>
                <w:szCs w:val="21"/>
                <w:highlight w:val="none"/>
              </w:rPr>
            </w:pPr>
          </w:p>
        </w:tc>
      </w:tr>
      <w:tr w14:paraId="49D524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490F5B25">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2</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1104D250">
            <w:pPr>
              <w:wordWrap w:val="0"/>
              <w:adjustRightInd w:val="0"/>
              <w:snapToGrid w:val="0"/>
              <w:spacing w:line="400" w:lineRule="exact"/>
              <w:jc w:val="center"/>
              <w:rPr>
                <w:rFonts w:hAnsi="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2165650F">
            <w:pPr>
              <w:wordWrap w:val="0"/>
              <w:adjustRightInd w:val="0"/>
              <w:snapToGrid w:val="0"/>
              <w:spacing w:line="400" w:lineRule="exact"/>
              <w:jc w:val="center"/>
              <w:rPr>
                <w:rFonts w:hAnsi="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11ABE292">
            <w:pPr>
              <w:wordWrap w:val="0"/>
              <w:adjustRightInd w:val="0"/>
              <w:snapToGrid w:val="0"/>
              <w:spacing w:line="400" w:lineRule="exact"/>
              <w:jc w:val="center"/>
              <w:rPr>
                <w:rFonts w:hAnsi="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4E1CAE1B">
            <w:pPr>
              <w:wordWrap w:val="0"/>
              <w:adjustRightInd w:val="0"/>
              <w:snapToGrid w:val="0"/>
              <w:spacing w:line="400" w:lineRule="exact"/>
              <w:jc w:val="center"/>
              <w:rPr>
                <w:rFonts w:hAnsi="宋体" w:cs="宋体"/>
                <w:snapToGrid w:val="0"/>
                <w:color w:val="auto"/>
                <w:kern w:val="0"/>
                <w:sz w:val="21"/>
                <w:szCs w:val="21"/>
                <w:highlight w:val="none"/>
              </w:rPr>
            </w:pPr>
          </w:p>
        </w:tc>
      </w:tr>
      <w:tr w14:paraId="748247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1970B3C6">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3</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22D89A97">
            <w:pPr>
              <w:wordWrap w:val="0"/>
              <w:adjustRightInd w:val="0"/>
              <w:snapToGrid w:val="0"/>
              <w:spacing w:line="400" w:lineRule="exact"/>
              <w:jc w:val="center"/>
              <w:rPr>
                <w:rFonts w:hAnsi="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1B798FFF">
            <w:pPr>
              <w:wordWrap w:val="0"/>
              <w:adjustRightInd w:val="0"/>
              <w:snapToGrid w:val="0"/>
              <w:spacing w:line="400" w:lineRule="exact"/>
              <w:jc w:val="center"/>
              <w:rPr>
                <w:rFonts w:hAnsi="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53BCCB67">
            <w:pPr>
              <w:wordWrap w:val="0"/>
              <w:adjustRightInd w:val="0"/>
              <w:snapToGrid w:val="0"/>
              <w:spacing w:line="400" w:lineRule="exact"/>
              <w:jc w:val="center"/>
              <w:rPr>
                <w:rFonts w:hAnsi="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3C040936">
            <w:pPr>
              <w:wordWrap w:val="0"/>
              <w:adjustRightInd w:val="0"/>
              <w:snapToGrid w:val="0"/>
              <w:spacing w:line="400" w:lineRule="exact"/>
              <w:jc w:val="center"/>
              <w:rPr>
                <w:rFonts w:hAnsi="宋体" w:cs="宋体"/>
                <w:snapToGrid w:val="0"/>
                <w:color w:val="auto"/>
                <w:kern w:val="0"/>
                <w:sz w:val="21"/>
                <w:szCs w:val="21"/>
                <w:highlight w:val="none"/>
              </w:rPr>
            </w:pPr>
          </w:p>
        </w:tc>
      </w:tr>
      <w:tr w14:paraId="46625C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5975EB99">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1E09880E">
            <w:pPr>
              <w:wordWrap w:val="0"/>
              <w:adjustRightInd w:val="0"/>
              <w:snapToGrid w:val="0"/>
              <w:spacing w:line="400" w:lineRule="exact"/>
              <w:jc w:val="center"/>
              <w:rPr>
                <w:rFonts w:hAnsi="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66376A59">
            <w:pPr>
              <w:wordWrap w:val="0"/>
              <w:adjustRightInd w:val="0"/>
              <w:snapToGrid w:val="0"/>
              <w:spacing w:line="400" w:lineRule="exact"/>
              <w:jc w:val="center"/>
              <w:rPr>
                <w:rFonts w:hAnsi="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7CD58919">
            <w:pPr>
              <w:wordWrap w:val="0"/>
              <w:adjustRightInd w:val="0"/>
              <w:snapToGrid w:val="0"/>
              <w:spacing w:line="400" w:lineRule="exact"/>
              <w:jc w:val="center"/>
              <w:rPr>
                <w:rFonts w:hAnsi="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0A1A76F2">
            <w:pPr>
              <w:wordWrap w:val="0"/>
              <w:adjustRightInd w:val="0"/>
              <w:snapToGrid w:val="0"/>
              <w:spacing w:line="400" w:lineRule="exact"/>
              <w:jc w:val="center"/>
              <w:rPr>
                <w:rFonts w:hAnsi="宋体" w:cs="宋体"/>
                <w:snapToGrid w:val="0"/>
                <w:color w:val="auto"/>
                <w:kern w:val="0"/>
                <w:sz w:val="21"/>
                <w:szCs w:val="21"/>
                <w:highlight w:val="none"/>
              </w:rPr>
            </w:pPr>
          </w:p>
        </w:tc>
      </w:tr>
    </w:tbl>
    <w:p w14:paraId="05AF772E">
      <w:pPr>
        <w:adjustRightInd w:val="0"/>
        <w:snapToGrid w:val="0"/>
        <w:spacing w:line="400" w:lineRule="exact"/>
        <w:rPr>
          <w:rFonts w:hAnsi="宋体" w:cs="宋体"/>
          <w:color w:val="auto"/>
          <w:highlight w:val="none"/>
        </w:rPr>
      </w:pPr>
    </w:p>
    <w:p w14:paraId="55649CDC">
      <w:pPr>
        <w:pStyle w:val="74"/>
        <w:wordWrap w:val="0"/>
        <w:adjustRightInd w:val="0"/>
        <w:snapToGrid w:val="0"/>
        <w:spacing w:line="400" w:lineRule="exact"/>
        <w:jc w:val="right"/>
        <w:rPr>
          <w:rFonts w:hAnsi="宋体" w:cs="宋体"/>
          <w:snapToGrid w:val="0"/>
          <w:color w:val="auto"/>
          <w:kern w:val="0"/>
          <w:highlight w:val="none"/>
        </w:rPr>
      </w:pPr>
    </w:p>
    <w:p w14:paraId="5212B167">
      <w:pPr>
        <w:pStyle w:val="74"/>
        <w:wordWrap w:val="0"/>
        <w:adjustRightInd w:val="0"/>
        <w:snapToGrid w:val="0"/>
        <w:spacing w:line="400" w:lineRule="exact"/>
        <w:jc w:val="right"/>
        <w:rPr>
          <w:rFonts w:hAnsi="宋体" w:cs="宋体"/>
          <w:snapToGrid w:val="0"/>
          <w:color w:val="auto"/>
          <w:kern w:val="0"/>
          <w:highlight w:val="none"/>
        </w:rPr>
      </w:pPr>
      <w:r>
        <w:rPr>
          <w:rFonts w:hint="eastAsia" w:hAnsi="宋体" w:cs="宋体"/>
          <w:snapToGrid w:val="0"/>
          <w:color w:val="auto"/>
          <w:kern w:val="0"/>
          <w:highlight w:val="none"/>
        </w:rPr>
        <w:t>总监理工程师：</w:t>
      </w:r>
      <w:r>
        <w:rPr>
          <w:rFonts w:hint="eastAsia" w:hAnsi="宋体" w:cs="宋体"/>
          <w:snapToGrid w:val="0"/>
          <w:color w:val="auto"/>
          <w:kern w:val="0"/>
          <w:highlight w:val="none"/>
          <w:u w:val="single"/>
        </w:rPr>
        <w:t xml:space="preserve">                   </w:t>
      </w:r>
      <w:r>
        <w:rPr>
          <w:rFonts w:hint="eastAsia" w:hAnsi="宋体" w:cs="宋体"/>
          <w:snapToGrid w:val="0"/>
          <w:color w:val="auto"/>
          <w:kern w:val="0"/>
          <w:highlight w:val="none"/>
        </w:rPr>
        <w:t>（签字）</w:t>
      </w:r>
    </w:p>
    <w:p w14:paraId="0C2580C4">
      <w:pPr>
        <w:pStyle w:val="74"/>
        <w:wordWrap w:val="0"/>
        <w:adjustRightInd w:val="0"/>
        <w:snapToGrid w:val="0"/>
        <w:spacing w:line="400" w:lineRule="exact"/>
        <w:jc w:val="center"/>
        <w:rPr>
          <w:rFonts w:hAnsi="宋体" w:cs="宋体"/>
          <w:snapToGrid w:val="0"/>
          <w:color w:val="auto"/>
          <w:kern w:val="0"/>
          <w:highlight w:val="none"/>
        </w:rPr>
      </w:pPr>
      <w:r>
        <w:rPr>
          <w:rFonts w:hint="eastAsia" w:hAnsi="宋体" w:cs="宋体"/>
          <w:snapToGrid w:val="0"/>
          <w:color w:val="auto"/>
          <w:kern w:val="0"/>
          <w:highlight w:val="none"/>
        </w:rPr>
        <w:t xml:space="preserve">                                     </w:t>
      </w:r>
      <w:r>
        <w:rPr>
          <w:rFonts w:hint="eastAsia" w:hAnsi="宋体" w:cs="宋体"/>
          <w:snapToGrid w:val="0"/>
          <w:color w:val="auto"/>
          <w:kern w:val="0"/>
          <w:highlight w:val="none"/>
          <w:u w:val="single"/>
        </w:rPr>
        <w:t xml:space="preserve">       </w:t>
      </w:r>
      <w:r>
        <w:rPr>
          <w:rFonts w:hint="eastAsia" w:hAnsi="宋体" w:cs="宋体"/>
          <w:snapToGrid w:val="0"/>
          <w:color w:val="auto"/>
          <w:kern w:val="0"/>
          <w:highlight w:val="none"/>
        </w:rPr>
        <w:t>年</w:t>
      </w:r>
      <w:r>
        <w:rPr>
          <w:rFonts w:hint="eastAsia" w:hAnsi="宋体" w:cs="宋体"/>
          <w:snapToGrid w:val="0"/>
          <w:color w:val="auto"/>
          <w:kern w:val="0"/>
          <w:highlight w:val="none"/>
          <w:u w:val="single"/>
        </w:rPr>
        <w:t xml:space="preserve">     </w:t>
      </w:r>
      <w:r>
        <w:rPr>
          <w:rFonts w:hint="eastAsia" w:hAnsi="宋体" w:cs="宋体"/>
          <w:snapToGrid w:val="0"/>
          <w:color w:val="auto"/>
          <w:kern w:val="0"/>
          <w:highlight w:val="none"/>
        </w:rPr>
        <w:t>月</w:t>
      </w:r>
      <w:r>
        <w:rPr>
          <w:rFonts w:hint="eastAsia" w:hAnsi="宋体" w:cs="宋体"/>
          <w:snapToGrid w:val="0"/>
          <w:color w:val="auto"/>
          <w:kern w:val="0"/>
          <w:highlight w:val="none"/>
          <w:u w:val="single"/>
        </w:rPr>
        <w:t xml:space="preserve">     </w:t>
      </w:r>
      <w:r>
        <w:rPr>
          <w:rFonts w:hint="eastAsia" w:hAnsi="宋体" w:cs="宋体"/>
          <w:snapToGrid w:val="0"/>
          <w:color w:val="auto"/>
          <w:kern w:val="0"/>
          <w:highlight w:val="none"/>
        </w:rPr>
        <w:t>日</w:t>
      </w:r>
    </w:p>
    <w:p w14:paraId="54D577A5">
      <w:pPr>
        <w:wordWrap w:val="0"/>
        <w:adjustRightInd w:val="0"/>
        <w:snapToGrid w:val="0"/>
        <w:spacing w:line="400" w:lineRule="exact"/>
        <w:ind w:firstLine="570"/>
        <w:rPr>
          <w:rFonts w:hAnsi="宋体" w:cs="宋体"/>
          <w:snapToGrid w:val="0"/>
          <w:color w:val="auto"/>
          <w:kern w:val="0"/>
          <w:szCs w:val="28"/>
          <w:highlight w:val="none"/>
        </w:rPr>
      </w:pPr>
    </w:p>
    <w:p w14:paraId="1CA52CB3">
      <w:pPr>
        <w:wordWrap w:val="0"/>
        <w:adjustRightInd w:val="0"/>
        <w:snapToGrid w:val="0"/>
        <w:spacing w:line="400" w:lineRule="exact"/>
        <w:ind w:firstLine="420"/>
        <w:rPr>
          <w:rFonts w:hAnsi="宋体" w:cs="宋体"/>
          <w:snapToGrid w:val="0"/>
          <w:color w:val="auto"/>
          <w:kern w:val="0"/>
          <w:sz w:val="21"/>
          <w:szCs w:val="28"/>
          <w:highlight w:val="none"/>
        </w:rPr>
      </w:pPr>
      <w:r>
        <w:rPr>
          <w:rFonts w:hint="eastAsia" w:hAnsi="宋体" w:cs="宋体"/>
          <w:snapToGrid w:val="0"/>
          <w:color w:val="auto"/>
          <w:kern w:val="0"/>
          <w:sz w:val="21"/>
          <w:szCs w:val="28"/>
          <w:highlight w:val="none"/>
        </w:rPr>
        <w:t>说明：《总监理工程师简历表》后应附拟派总监理工程师以下资料：</w:t>
      </w:r>
    </w:p>
    <w:p w14:paraId="245C16B3">
      <w:pPr>
        <w:wordWrap w:val="0"/>
        <w:adjustRightInd w:val="0"/>
        <w:snapToGrid w:val="0"/>
        <w:spacing w:line="400" w:lineRule="exact"/>
        <w:ind w:firstLine="420"/>
        <w:rPr>
          <w:rFonts w:hAnsi="宋体" w:cs="宋体"/>
          <w:snapToGrid w:val="0"/>
          <w:color w:val="auto"/>
          <w:kern w:val="0"/>
          <w:sz w:val="21"/>
          <w:szCs w:val="28"/>
          <w:highlight w:val="none"/>
        </w:rPr>
      </w:pPr>
      <w:r>
        <w:rPr>
          <w:rFonts w:hint="eastAsia" w:hAnsi="宋体" w:cs="宋体"/>
          <w:snapToGrid w:val="0"/>
          <w:color w:val="auto"/>
          <w:kern w:val="0"/>
          <w:sz w:val="21"/>
          <w:szCs w:val="28"/>
          <w:highlight w:val="none"/>
        </w:rPr>
        <w:t>1．身份证彩色扫描件；</w:t>
      </w:r>
    </w:p>
    <w:p w14:paraId="6403A457">
      <w:pPr>
        <w:wordWrap w:val="0"/>
        <w:adjustRightInd w:val="0"/>
        <w:snapToGrid w:val="0"/>
        <w:spacing w:line="400" w:lineRule="exact"/>
        <w:ind w:firstLine="420"/>
        <w:rPr>
          <w:rFonts w:hAnsi="宋体" w:cs="宋体"/>
          <w:snapToGrid w:val="0"/>
          <w:color w:val="auto"/>
          <w:kern w:val="0"/>
          <w:sz w:val="21"/>
          <w:szCs w:val="28"/>
          <w:highlight w:val="none"/>
        </w:rPr>
      </w:pPr>
      <w:r>
        <w:rPr>
          <w:rFonts w:hint="eastAsia" w:hAnsi="宋体" w:cs="宋体"/>
          <w:snapToGrid w:val="0"/>
          <w:color w:val="auto"/>
          <w:kern w:val="0"/>
          <w:sz w:val="21"/>
          <w:szCs w:val="28"/>
          <w:highlight w:val="none"/>
        </w:rPr>
        <w:t>2．监理工程师注册证书彩色扫描件（须彩色扫描至变更注册栏）</w:t>
      </w:r>
      <w:r>
        <w:rPr>
          <w:rFonts w:hint="eastAsia" w:ascii="宋体" w:hAnsi="宋体" w:eastAsia="宋体" w:cs="宋体"/>
          <w:snapToGrid w:val="0"/>
          <w:color w:val="auto"/>
          <w:kern w:val="0"/>
          <w:sz w:val="21"/>
          <w:szCs w:val="28"/>
          <w:highlight w:val="none"/>
          <w:lang w:val="en-US" w:eastAsia="zh-CN"/>
        </w:rPr>
        <w:t>或</w:t>
      </w:r>
      <w:r>
        <w:rPr>
          <w:rFonts w:hint="eastAsia" w:ascii="宋体" w:hAnsi="宋体" w:eastAsia="宋体" w:cs="宋体"/>
          <w:snapToGrid w:val="0"/>
          <w:color w:val="auto"/>
          <w:kern w:val="0"/>
          <w:sz w:val="21"/>
          <w:szCs w:val="28"/>
          <w:highlight w:val="none"/>
        </w:rPr>
        <w:t>有效期内的有效电子证书</w:t>
      </w:r>
      <w:r>
        <w:rPr>
          <w:rFonts w:hint="eastAsia" w:hAnsi="宋体" w:cs="宋体"/>
          <w:snapToGrid w:val="0"/>
          <w:color w:val="auto"/>
          <w:kern w:val="0"/>
          <w:sz w:val="21"/>
          <w:szCs w:val="28"/>
          <w:highlight w:val="none"/>
        </w:rPr>
        <w:t>；</w:t>
      </w:r>
    </w:p>
    <w:p w14:paraId="4FD46B7A">
      <w:pPr>
        <w:wordWrap w:val="0"/>
        <w:adjustRightInd w:val="0"/>
        <w:snapToGrid w:val="0"/>
        <w:spacing w:line="400" w:lineRule="exact"/>
        <w:ind w:firstLine="420"/>
        <w:rPr>
          <w:rFonts w:hAnsi="宋体" w:cs="宋体"/>
          <w:snapToGrid w:val="0"/>
          <w:color w:val="auto"/>
          <w:kern w:val="0"/>
          <w:sz w:val="21"/>
          <w:szCs w:val="28"/>
          <w:highlight w:val="none"/>
        </w:rPr>
      </w:pPr>
      <w:r>
        <w:rPr>
          <w:rFonts w:hint="eastAsia" w:hAnsi="宋体" w:cs="宋体"/>
          <w:snapToGrid w:val="0"/>
          <w:color w:val="auto"/>
          <w:kern w:val="0"/>
          <w:sz w:val="21"/>
          <w:szCs w:val="28"/>
          <w:highlight w:val="none"/>
        </w:rPr>
        <w:t>3．</w:t>
      </w:r>
      <w:r>
        <w:rPr>
          <w:rFonts w:hint="eastAsia" w:ascii="宋体" w:hAnsi="宋体" w:eastAsia="宋体" w:cs="宋体"/>
          <w:caps w:val="0"/>
          <w:smallCaps w:val="0"/>
          <w:snapToGrid w:val="0"/>
          <w:color w:val="auto"/>
          <w:spacing w:val="0"/>
          <w:kern w:val="0"/>
          <w:sz w:val="21"/>
          <w:szCs w:val="28"/>
          <w:highlight w:val="none"/>
          <w:lang w:val="en-US" w:eastAsia="zh-CN"/>
        </w:rPr>
        <w:t>在本单位缴纳社保的证明（至少一个月，其中必须有202</w:t>
      </w:r>
      <w:r>
        <w:rPr>
          <w:rFonts w:hint="eastAsia" w:hAnsi="宋体" w:cs="宋体"/>
          <w:caps w:val="0"/>
          <w:smallCaps w:val="0"/>
          <w:snapToGrid w:val="0"/>
          <w:color w:val="auto"/>
          <w:spacing w:val="0"/>
          <w:kern w:val="0"/>
          <w:sz w:val="21"/>
          <w:szCs w:val="28"/>
          <w:highlight w:val="none"/>
          <w:lang w:val="en-US" w:eastAsia="zh-CN"/>
        </w:rPr>
        <w:t>6</w:t>
      </w:r>
      <w:r>
        <w:rPr>
          <w:rFonts w:hint="eastAsia" w:ascii="宋体" w:hAnsi="宋体" w:eastAsia="宋体" w:cs="宋体"/>
          <w:caps w:val="0"/>
          <w:smallCaps w:val="0"/>
          <w:snapToGrid w:val="0"/>
          <w:color w:val="auto"/>
          <w:spacing w:val="0"/>
          <w:kern w:val="0"/>
          <w:sz w:val="21"/>
          <w:szCs w:val="28"/>
          <w:highlight w:val="none"/>
          <w:lang w:val="en-US" w:eastAsia="zh-CN"/>
        </w:rPr>
        <w:t>年</w:t>
      </w:r>
      <w:r>
        <w:rPr>
          <w:rFonts w:hint="eastAsia" w:hAnsi="宋体" w:cs="宋体"/>
          <w:caps w:val="0"/>
          <w:smallCaps w:val="0"/>
          <w:snapToGrid w:val="0"/>
          <w:color w:val="auto"/>
          <w:spacing w:val="0"/>
          <w:kern w:val="0"/>
          <w:sz w:val="21"/>
          <w:szCs w:val="28"/>
          <w:highlight w:val="none"/>
          <w:lang w:val="en-US" w:eastAsia="zh-CN"/>
        </w:rPr>
        <w:t>9</w:t>
      </w:r>
      <w:r>
        <w:rPr>
          <w:rFonts w:hint="eastAsia" w:ascii="宋体" w:hAnsi="宋体" w:eastAsia="宋体" w:cs="宋体"/>
          <w:caps w:val="0"/>
          <w:smallCaps w:val="0"/>
          <w:snapToGrid w:val="0"/>
          <w:color w:val="auto"/>
          <w:spacing w:val="0"/>
          <w:kern w:val="0"/>
          <w:sz w:val="21"/>
          <w:szCs w:val="28"/>
          <w:highlight w:val="none"/>
          <w:lang w:val="en-US" w:eastAsia="zh-CN"/>
        </w:rPr>
        <w:t>月）彩色扫描件。</w:t>
      </w:r>
    </w:p>
    <w:p w14:paraId="2DC2A311">
      <w:pPr>
        <w:pStyle w:val="9"/>
        <w:snapToGrid w:val="0"/>
        <w:spacing w:line="400" w:lineRule="exact"/>
        <w:ind w:firstLine="420" w:firstLineChars="200"/>
        <w:rPr>
          <w:rFonts w:hAnsi="宋体" w:cs="宋体"/>
          <w:snapToGrid w:val="0"/>
          <w:color w:val="auto"/>
          <w:sz w:val="21"/>
          <w:highlight w:val="none"/>
        </w:rPr>
      </w:pPr>
      <w:r>
        <w:rPr>
          <w:rFonts w:hint="eastAsia" w:hAnsi="宋体" w:cs="宋体"/>
          <w:snapToGrid w:val="0"/>
          <w:color w:val="auto"/>
          <w:sz w:val="21"/>
          <w:highlight w:val="none"/>
        </w:rPr>
        <w:t>4.“进粤企业和人员诚信信息登记平台”个人（总监理工程师等）信息情况截图。（适用于省外建筑企业）</w:t>
      </w:r>
    </w:p>
    <w:p w14:paraId="1FF4E9EC">
      <w:pPr>
        <w:pStyle w:val="9"/>
        <w:snapToGrid w:val="0"/>
        <w:spacing w:line="400" w:lineRule="exact"/>
        <w:rPr>
          <w:rFonts w:hAnsi="宋体" w:cs="宋体"/>
          <w:snapToGrid w:val="0"/>
          <w:color w:val="auto"/>
          <w:sz w:val="21"/>
          <w:highlight w:val="none"/>
        </w:rPr>
      </w:pPr>
    </w:p>
    <w:p w14:paraId="1F51A155">
      <w:pPr>
        <w:adjustRightInd w:val="0"/>
        <w:snapToGrid w:val="0"/>
        <w:spacing w:line="400" w:lineRule="exact"/>
        <w:rPr>
          <w:rFonts w:hAnsi="宋体" w:cs="宋体"/>
          <w:b/>
          <w:bCs/>
          <w:snapToGrid w:val="0"/>
          <w:color w:val="auto"/>
          <w:kern w:val="0"/>
          <w:szCs w:val="24"/>
          <w:highlight w:val="none"/>
        </w:rPr>
      </w:pPr>
      <w:bookmarkStart w:id="301" w:name="_Toc19546"/>
      <w:r>
        <w:rPr>
          <w:rFonts w:hint="eastAsia" w:hAnsi="宋体" w:cs="宋体"/>
          <w:b/>
          <w:bCs/>
          <w:snapToGrid w:val="0"/>
          <w:color w:val="auto"/>
          <w:kern w:val="0"/>
          <w:szCs w:val="24"/>
          <w:highlight w:val="none"/>
        </w:rPr>
        <w:br w:type="page"/>
      </w:r>
    </w:p>
    <w:p w14:paraId="32B105E3">
      <w:pPr>
        <w:pStyle w:val="149"/>
        <w:keepNext/>
        <w:keepLines/>
        <w:snapToGrid w:val="0"/>
        <w:spacing w:line="400" w:lineRule="exact"/>
        <w:jc w:val="both"/>
        <w:rPr>
          <w:rFonts w:ascii="宋体" w:hAnsi="宋体" w:cs="宋体"/>
          <w:b/>
          <w:bCs/>
          <w:snapToGrid w:val="0"/>
          <w:color w:val="auto"/>
          <w:highlight w:val="none"/>
        </w:rPr>
      </w:pPr>
      <w:bookmarkStart w:id="302" w:name="_Toc26946"/>
      <w:r>
        <w:rPr>
          <w:rFonts w:hint="eastAsia" w:ascii="宋体" w:hAnsi="宋体" w:cs="宋体"/>
          <w:b/>
          <w:bCs/>
          <w:snapToGrid w:val="0"/>
          <w:color w:val="auto"/>
          <w:highlight w:val="none"/>
        </w:rPr>
        <w:t>格式十二 其他拟派人员简历表</w:t>
      </w:r>
      <w:bookmarkEnd w:id="301"/>
      <w:bookmarkEnd w:id="302"/>
    </w:p>
    <w:p w14:paraId="6BB2F130">
      <w:pPr>
        <w:adjustRightInd w:val="0"/>
        <w:snapToGrid w:val="0"/>
        <w:spacing w:line="400" w:lineRule="exact"/>
        <w:jc w:val="center"/>
        <w:rPr>
          <w:rFonts w:hAnsi="宋体" w:cs="宋体"/>
          <w:b/>
          <w:bCs/>
          <w:color w:val="auto"/>
          <w:sz w:val="32"/>
          <w:szCs w:val="22"/>
          <w:highlight w:val="none"/>
        </w:rPr>
      </w:pPr>
    </w:p>
    <w:p w14:paraId="3FF56886">
      <w:pPr>
        <w:adjustRightInd w:val="0"/>
        <w:snapToGrid w:val="0"/>
        <w:spacing w:line="400" w:lineRule="exact"/>
        <w:jc w:val="center"/>
        <w:rPr>
          <w:rFonts w:hAnsi="宋体" w:cs="宋体"/>
          <w:b/>
          <w:bCs/>
          <w:color w:val="auto"/>
          <w:sz w:val="32"/>
          <w:szCs w:val="22"/>
          <w:highlight w:val="none"/>
        </w:rPr>
      </w:pPr>
      <w:r>
        <w:rPr>
          <w:rFonts w:hint="eastAsia" w:hAnsi="宋体" w:cs="宋体"/>
          <w:b/>
          <w:bCs/>
          <w:color w:val="auto"/>
          <w:sz w:val="32"/>
          <w:szCs w:val="22"/>
          <w:highlight w:val="none"/>
        </w:rPr>
        <w:t>其他拟派人员简历表</w:t>
      </w:r>
    </w:p>
    <w:tbl>
      <w:tblPr>
        <w:tblStyle w:val="31"/>
        <w:tblpPr w:leftFromText="180" w:rightFromText="180" w:vertAnchor="text" w:horzAnchor="page" w:tblpX="1490" w:tblpY="692"/>
        <w:tblOverlap w:val="neve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43"/>
        <w:gridCol w:w="970"/>
        <w:gridCol w:w="1130"/>
        <w:gridCol w:w="227"/>
        <w:gridCol w:w="1467"/>
        <w:gridCol w:w="688"/>
        <w:gridCol w:w="640"/>
        <w:gridCol w:w="1160"/>
        <w:gridCol w:w="547"/>
        <w:gridCol w:w="1798"/>
      </w:tblGrid>
      <w:tr w14:paraId="7E9C00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3"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234B96E7">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姓  名</w:t>
            </w:r>
          </w:p>
        </w:tc>
        <w:tc>
          <w:tcPr>
            <w:tcW w:w="1357" w:type="dxa"/>
            <w:gridSpan w:val="2"/>
            <w:tcBorders>
              <w:top w:val="single" w:color="auto" w:sz="6" w:space="0"/>
              <w:left w:val="single" w:color="auto" w:sz="6" w:space="0"/>
              <w:bottom w:val="single" w:color="auto" w:sz="6" w:space="0"/>
              <w:right w:val="single" w:color="auto" w:sz="6" w:space="0"/>
            </w:tcBorders>
            <w:vAlign w:val="center"/>
          </w:tcPr>
          <w:p w14:paraId="143FEB68">
            <w:pPr>
              <w:wordWrap w:val="0"/>
              <w:adjustRightInd w:val="0"/>
              <w:snapToGrid w:val="0"/>
              <w:spacing w:line="400" w:lineRule="exact"/>
              <w:jc w:val="center"/>
              <w:rPr>
                <w:rFonts w:hAnsi="宋体" w:cs="宋体"/>
                <w:snapToGrid w:val="0"/>
                <w:color w:val="auto"/>
                <w:kern w:val="0"/>
                <w:sz w:val="21"/>
                <w:szCs w:val="21"/>
                <w:highlight w:val="none"/>
              </w:rPr>
            </w:pPr>
          </w:p>
        </w:tc>
        <w:tc>
          <w:tcPr>
            <w:tcW w:w="1467" w:type="dxa"/>
            <w:tcBorders>
              <w:top w:val="single" w:color="auto" w:sz="6" w:space="0"/>
              <w:left w:val="single" w:color="auto" w:sz="6" w:space="0"/>
              <w:bottom w:val="single" w:color="auto" w:sz="6" w:space="0"/>
              <w:right w:val="single" w:color="auto" w:sz="6" w:space="0"/>
            </w:tcBorders>
            <w:vAlign w:val="center"/>
          </w:tcPr>
          <w:p w14:paraId="74B527A1">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性  别</w:t>
            </w:r>
          </w:p>
        </w:tc>
        <w:tc>
          <w:tcPr>
            <w:tcW w:w="1328" w:type="dxa"/>
            <w:gridSpan w:val="2"/>
            <w:tcBorders>
              <w:top w:val="single" w:color="auto" w:sz="6" w:space="0"/>
              <w:left w:val="single" w:color="auto" w:sz="6" w:space="0"/>
              <w:bottom w:val="single" w:color="auto" w:sz="6" w:space="0"/>
              <w:right w:val="single" w:color="auto" w:sz="6" w:space="0"/>
            </w:tcBorders>
            <w:vAlign w:val="center"/>
          </w:tcPr>
          <w:p w14:paraId="6FC81615">
            <w:pPr>
              <w:wordWrap w:val="0"/>
              <w:adjustRightInd w:val="0"/>
              <w:snapToGrid w:val="0"/>
              <w:spacing w:line="400" w:lineRule="exact"/>
              <w:jc w:val="center"/>
              <w:rPr>
                <w:rFonts w:hAnsi="宋体" w:cs="宋体"/>
                <w:snapToGrid w:val="0"/>
                <w:color w:val="auto"/>
                <w:kern w:val="0"/>
                <w:sz w:val="21"/>
                <w:szCs w:val="21"/>
                <w:highlight w:val="none"/>
              </w:rPr>
            </w:pPr>
          </w:p>
        </w:tc>
        <w:tc>
          <w:tcPr>
            <w:tcW w:w="1707" w:type="dxa"/>
            <w:gridSpan w:val="2"/>
            <w:tcBorders>
              <w:top w:val="single" w:color="auto" w:sz="6" w:space="0"/>
              <w:left w:val="single" w:color="auto" w:sz="6" w:space="0"/>
              <w:bottom w:val="single" w:color="auto" w:sz="6" w:space="0"/>
              <w:right w:val="single" w:color="auto" w:sz="6" w:space="0"/>
            </w:tcBorders>
            <w:vAlign w:val="center"/>
          </w:tcPr>
          <w:p w14:paraId="41E42718">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年  龄</w:t>
            </w:r>
          </w:p>
        </w:tc>
        <w:tc>
          <w:tcPr>
            <w:tcW w:w="1798" w:type="dxa"/>
            <w:tcBorders>
              <w:top w:val="single" w:color="auto" w:sz="6" w:space="0"/>
              <w:left w:val="single" w:color="auto" w:sz="6" w:space="0"/>
              <w:bottom w:val="single" w:color="auto" w:sz="6" w:space="0"/>
              <w:right w:val="single" w:color="auto" w:sz="6" w:space="0"/>
            </w:tcBorders>
            <w:vAlign w:val="center"/>
          </w:tcPr>
          <w:p w14:paraId="3281224B">
            <w:pPr>
              <w:wordWrap w:val="0"/>
              <w:adjustRightInd w:val="0"/>
              <w:snapToGrid w:val="0"/>
              <w:spacing w:line="400" w:lineRule="exact"/>
              <w:jc w:val="center"/>
              <w:rPr>
                <w:rFonts w:hAnsi="宋体" w:cs="宋体"/>
                <w:snapToGrid w:val="0"/>
                <w:color w:val="auto"/>
                <w:kern w:val="0"/>
                <w:sz w:val="21"/>
                <w:szCs w:val="21"/>
                <w:highlight w:val="none"/>
              </w:rPr>
            </w:pPr>
          </w:p>
        </w:tc>
      </w:tr>
      <w:tr w14:paraId="762E11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365C7D3C">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职  称</w:t>
            </w:r>
          </w:p>
        </w:tc>
        <w:tc>
          <w:tcPr>
            <w:tcW w:w="1357" w:type="dxa"/>
            <w:gridSpan w:val="2"/>
            <w:tcBorders>
              <w:top w:val="single" w:color="auto" w:sz="6" w:space="0"/>
              <w:left w:val="single" w:color="auto" w:sz="6" w:space="0"/>
              <w:bottom w:val="single" w:color="auto" w:sz="6" w:space="0"/>
              <w:right w:val="single" w:color="auto" w:sz="6" w:space="0"/>
            </w:tcBorders>
            <w:vAlign w:val="center"/>
          </w:tcPr>
          <w:p w14:paraId="07600EDB">
            <w:pPr>
              <w:wordWrap w:val="0"/>
              <w:adjustRightInd w:val="0"/>
              <w:snapToGrid w:val="0"/>
              <w:spacing w:line="400" w:lineRule="exact"/>
              <w:jc w:val="center"/>
              <w:rPr>
                <w:rFonts w:hAnsi="宋体" w:cs="宋体"/>
                <w:snapToGrid w:val="0"/>
                <w:color w:val="auto"/>
                <w:kern w:val="0"/>
                <w:sz w:val="21"/>
                <w:szCs w:val="21"/>
                <w:highlight w:val="none"/>
              </w:rPr>
            </w:pPr>
          </w:p>
        </w:tc>
        <w:tc>
          <w:tcPr>
            <w:tcW w:w="1467" w:type="dxa"/>
            <w:tcBorders>
              <w:top w:val="single" w:color="auto" w:sz="6" w:space="0"/>
              <w:left w:val="single" w:color="auto" w:sz="6" w:space="0"/>
              <w:bottom w:val="single" w:color="auto" w:sz="6" w:space="0"/>
              <w:right w:val="single" w:color="auto" w:sz="6" w:space="0"/>
            </w:tcBorders>
            <w:vAlign w:val="center"/>
          </w:tcPr>
          <w:p w14:paraId="707B004D">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学  历</w:t>
            </w:r>
          </w:p>
        </w:tc>
        <w:tc>
          <w:tcPr>
            <w:tcW w:w="1328" w:type="dxa"/>
            <w:gridSpan w:val="2"/>
            <w:tcBorders>
              <w:top w:val="single" w:color="auto" w:sz="6" w:space="0"/>
              <w:left w:val="single" w:color="auto" w:sz="6" w:space="0"/>
              <w:bottom w:val="single" w:color="auto" w:sz="6" w:space="0"/>
              <w:right w:val="single" w:color="auto" w:sz="6" w:space="0"/>
            </w:tcBorders>
            <w:vAlign w:val="center"/>
          </w:tcPr>
          <w:p w14:paraId="0B474707">
            <w:pPr>
              <w:wordWrap w:val="0"/>
              <w:adjustRightInd w:val="0"/>
              <w:snapToGrid w:val="0"/>
              <w:spacing w:line="400" w:lineRule="exact"/>
              <w:jc w:val="center"/>
              <w:rPr>
                <w:rFonts w:hAnsi="宋体" w:cs="宋体"/>
                <w:snapToGrid w:val="0"/>
                <w:color w:val="auto"/>
                <w:kern w:val="0"/>
                <w:sz w:val="21"/>
                <w:szCs w:val="21"/>
                <w:highlight w:val="none"/>
              </w:rPr>
            </w:pPr>
          </w:p>
        </w:tc>
        <w:tc>
          <w:tcPr>
            <w:tcW w:w="1707" w:type="dxa"/>
            <w:gridSpan w:val="2"/>
            <w:tcBorders>
              <w:top w:val="single" w:color="auto" w:sz="6" w:space="0"/>
              <w:left w:val="single" w:color="auto" w:sz="6" w:space="0"/>
              <w:bottom w:val="single" w:color="auto" w:sz="6" w:space="0"/>
              <w:right w:val="single" w:color="auto" w:sz="6" w:space="0"/>
            </w:tcBorders>
            <w:vAlign w:val="center"/>
          </w:tcPr>
          <w:p w14:paraId="2614E82F">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拟在本项目任职</w:t>
            </w:r>
          </w:p>
        </w:tc>
        <w:tc>
          <w:tcPr>
            <w:tcW w:w="1798" w:type="dxa"/>
            <w:tcBorders>
              <w:top w:val="single" w:color="auto" w:sz="6" w:space="0"/>
              <w:left w:val="single" w:color="auto" w:sz="6" w:space="0"/>
              <w:bottom w:val="single" w:color="auto" w:sz="6" w:space="0"/>
              <w:right w:val="single" w:color="auto" w:sz="6" w:space="0"/>
            </w:tcBorders>
            <w:vAlign w:val="center"/>
          </w:tcPr>
          <w:p w14:paraId="6857EDE9">
            <w:pPr>
              <w:wordWrap w:val="0"/>
              <w:adjustRightInd w:val="0"/>
              <w:snapToGrid w:val="0"/>
              <w:spacing w:line="400" w:lineRule="exact"/>
              <w:jc w:val="center"/>
              <w:rPr>
                <w:rFonts w:hAnsi="宋体" w:cs="宋体"/>
                <w:snapToGrid w:val="0"/>
                <w:color w:val="auto"/>
                <w:kern w:val="0"/>
                <w:sz w:val="21"/>
                <w:szCs w:val="21"/>
                <w:highlight w:val="none"/>
              </w:rPr>
            </w:pPr>
          </w:p>
        </w:tc>
      </w:tr>
      <w:tr w14:paraId="5DADE4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619FBE74">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参加工作时间</w:t>
            </w:r>
          </w:p>
        </w:tc>
        <w:tc>
          <w:tcPr>
            <w:tcW w:w="2824" w:type="dxa"/>
            <w:gridSpan w:val="3"/>
            <w:tcBorders>
              <w:top w:val="single" w:color="auto" w:sz="6" w:space="0"/>
              <w:left w:val="single" w:color="auto" w:sz="6" w:space="0"/>
              <w:bottom w:val="single" w:color="auto" w:sz="6" w:space="0"/>
              <w:right w:val="single" w:color="auto" w:sz="6" w:space="0"/>
            </w:tcBorders>
            <w:vAlign w:val="center"/>
          </w:tcPr>
          <w:p w14:paraId="264C9C75">
            <w:pPr>
              <w:wordWrap w:val="0"/>
              <w:adjustRightInd w:val="0"/>
              <w:snapToGrid w:val="0"/>
              <w:spacing w:line="400" w:lineRule="exact"/>
              <w:jc w:val="center"/>
              <w:rPr>
                <w:rFonts w:hAnsi="宋体" w:cs="宋体"/>
                <w:snapToGrid w:val="0"/>
                <w:color w:val="auto"/>
                <w:kern w:val="0"/>
                <w:sz w:val="21"/>
                <w:szCs w:val="21"/>
                <w:highlight w:val="none"/>
              </w:rPr>
            </w:pPr>
          </w:p>
        </w:tc>
        <w:tc>
          <w:tcPr>
            <w:tcW w:w="3035" w:type="dxa"/>
            <w:gridSpan w:val="4"/>
            <w:tcBorders>
              <w:top w:val="single" w:color="auto" w:sz="6" w:space="0"/>
              <w:left w:val="single" w:color="auto" w:sz="6" w:space="0"/>
              <w:bottom w:val="single" w:color="auto" w:sz="6" w:space="0"/>
              <w:right w:val="single" w:color="auto" w:sz="6" w:space="0"/>
            </w:tcBorders>
            <w:vAlign w:val="center"/>
          </w:tcPr>
          <w:p w14:paraId="566C100A">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从事监理工作年限</w:t>
            </w:r>
          </w:p>
        </w:tc>
        <w:tc>
          <w:tcPr>
            <w:tcW w:w="1798" w:type="dxa"/>
            <w:tcBorders>
              <w:top w:val="single" w:color="auto" w:sz="6" w:space="0"/>
              <w:left w:val="single" w:color="auto" w:sz="6" w:space="0"/>
              <w:bottom w:val="single" w:color="auto" w:sz="6" w:space="0"/>
              <w:right w:val="single" w:color="auto" w:sz="6" w:space="0"/>
            </w:tcBorders>
            <w:vAlign w:val="center"/>
          </w:tcPr>
          <w:p w14:paraId="70F18B4F">
            <w:pPr>
              <w:wordWrap w:val="0"/>
              <w:adjustRightInd w:val="0"/>
              <w:snapToGrid w:val="0"/>
              <w:spacing w:line="400" w:lineRule="exact"/>
              <w:jc w:val="center"/>
              <w:rPr>
                <w:rFonts w:hAnsi="宋体" w:cs="宋体"/>
                <w:snapToGrid w:val="0"/>
                <w:color w:val="auto"/>
                <w:kern w:val="0"/>
                <w:sz w:val="21"/>
                <w:szCs w:val="21"/>
                <w:highlight w:val="none"/>
              </w:rPr>
            </w:pPr>
          </w:p>
        </w:tc>
      </w:tr>
      <w:tr w14:paraId="6DA6F4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72"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50945053">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持证情况</w:t>
            </w:r>
          </w:p>
        </w:tc>
        <w:tc>
          <w:tcPr>
            <w:tcW w:w="7657" w:type="dxa"/>
            <w:gridSpan w:val="8"/>
            <w:tcBorders>
              <w:top w:val="single" w:color="auto" w:sz="6" w:space="0"/>
              <w:left w:val="single" w:color="auto" w:sz="6" w:space="0"/>
              <w:bottom w:val="single" w:color="auto" w:sz="6" w:space="0"/>
              <w:right w:val="single" w:color="auto" w:sz="6" w:space="0"/>
            </w:tcBorders>
            <w:vAlign w:val="center"/>
          </w:tcPr>
          <w:p w14:paraId="62DD7135">
            <w:pPr>
              <w:wordWrap w:val="0"/>
              <w:adjustRightInd w:val="0"/>
              <w:snapToGrid w:val="0"/>
              <w:spacing w:line="400" w:lineRule="exact"/>
              <w:jc w:val="left"/>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1</w:t>
            </w:r>
            <w:r>
              <w:rPr>
                <w:rFonts w:hint="eastAsia" w:hAnsi="宋体" w:cs="宋体"/>
                <w:snapToGrid w:val="0"/>
                <w:color w:val="auto"/>
                <w:kern w:val="0"/>
                <w:sz w:val="21"/>
                <w:szCs w:val="28"/>
                <w:highlight w:val="none"/>
              </w:rPr>
              <w:t>．</w:t>
            </w:r>
            <w:r>
              <w:rPr>
                <w:rFonts w:hint="eastAsia" w:hAnsi="宋体" w:cs="宋体"/>
                <w:snapToGrid w:val="0"/>
                <w:color w:val="auto"/>
                <w:kern w:val="0"/>
                <w:sz w:val="21"/>
                <w:szCs w:val="21"/>
                <w:highlight w:val="none"/>
              </w:rPr>
              <w:t>名称：                               证书号：</w:t>
            </w:r>
          </w:p>
          <w:p w14:paraId="1AEF7FE9">
            <w:pPr>
              <w:wordWrap w:val="0"/>
              <w:adjustRightInd w:val="0"/>
              <w:snapToGrid w:val="0"/>
              <w:spacing w:line="400" w:lineRule="exact"/>
              <w:jc w:val="left"/>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2</w:t>
            </w:r>
            <w:r>
              <w:rPr>
                <w:rFonts w:hint="eastAsia" w:hAnsi="宋体" w:cs="宋体"/>
                <w:snapToGrid w:val="0"/>
                <w:color w:val="auto"/>
                <w:kern w:val="0"/>
                <w:sz w:val="21"/>
                <w:szCs w:val="28"/>
                <w:highlight w:val="none"/>
              </w:rPr>
              <w:t>．</w:t>
            </w:r>
            <w:r>
              <w:rPr>
                <w:rFonts w:hint="eastAsia" w:hAnsi="宋体" w:cs="宋体"/>
                <w:snapToGrid w:val="0"/>
                <w:color w:val="auto"/>
                <w:kern w:val="0"/>
                <w:sz w:val="21"/>
                <w:szCs w:val="21"/>
                <w:highlight w:val="none"/>
              </w:rPr>
              <w:t>名称：                               证书号：</w:t>
            </w:r>
          </w:p>
          <w:p w14:paraId="6A8FC6B9">
            <w:pPr>
              <w:wordWrap w:val="0"/>
              <w:adjustRightInd w:val="0"/>
              <w:snapToGrid w:val="0"/>
              <w:spacing w:line="400" w:lineRule="exact"/>
              <w:jc w:val="left"/>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3</w:t>
            </w:r>
            <w:r>
              <w:rPr>
                <w:rFonts w:hint="eastAsia" w:hAnsi="宋体" w:cs="宋体"/>
                <w:snapToGrid w:val="0"/>
                <w:color w:val="auto"/>
                <w:kern w:val="0"/>
                <w:sz w:val="21"/>
                <w:szCs w:val="28"/>
                <w:highlight w:val="none"/>
              </w:rPr>
              <w:t>．……</w:t>
            </w:r>
          </w:p>
        </w:tc>
      </w:tr>
      <w:tr w14:paraId="3A3814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10"/>
            <w:tcBorders>
              <w:top w:val="single" w:color="auto" w:sz="6" w:space="0"/>
              <w:left w:val="single" w:color="auto" w:sz="6" w:space="0"/>
              <w:bottom w:val="single" w:color="auto" w:sz="6" w:space="0"/>
              <w:right w:val="single" w:color="auto" w:sz="6" w:space="0"/>
            </w:tcBorders>
            <w:vAlign w:val="center"/>
          </w:tcPr>
          <w:p w14:paraId="1E7D9517">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主要工作经历</w:t>
            </w:r>
          </w:p>
        </w:tc>
      </w:tr>
      <w:tr w14:paraId="31B263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1CF8EA0C">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序号</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0EB24DDF">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项目名称</w:t>
            </w: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13715346">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委托人</w:t>
            </w: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16E9FFC7">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担任职务</w:t>
            </w: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22935CFC">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起止时间</w:t>
            </w:r>
          </w:p>
        </w:tc>
      </w:tr>
      <w:tr w14:paraId="1CD13B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9" w:hRule="exact"/>
        </w:trPr>
        <w:tc>
          <w:tcPr>
            <w:tcW w:w="643" w:type="dxa"/>
            <w:tcBorders>
              <w:top w:val="single" w:color="auto" w:sz="6" w:space="0"/>
              <w:left w:val="single" w:color="auto" w:sz="6" w:space="0"/>
              <w:bottom w:val="single" w:color="auto" w:sz="6" w:space="0"/>
              <w:right w:val="single" w:color="auto" w:sz="4" w:space="0"/>
            </w:tcBorders>
            <w:vAlign w:val="center"/>
          </w:tcPr>
          <w:p w14:paraId="2B8E3888">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1</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630B57CD">
            <w:pPr>
              <w:wordWrap w:val="0"/>
              <w:adjustRightInd w:val="0"/>
              <w:snapToGrid w:val="0"/>
              <w:spacing w:line="400" w:lineRule="exact"/>
              <w:jc w:val="center"/>
              <w:rPr>
                <w:rFonts w:hAnsi="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513161BA">
            <w:pPr>
              <w:wordWrap w:val="0"/>
              <w:adjustRightInd w:val="0"/>
              <w:snapToGrid w:val="0"/>
              <w:spacing w:line="400" w:lineRule="exact"/>
              <w:jc w:val="center"/>
              <w:rPr>
                <w:rFonts w:hAnsi="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60BB2319">
            <w:pPr>
              <w:wordWrap w:val="0"/>
              <w:adjustRightInd w:val="0"/>
              <w:snapToGrid w:val="0"/>
              <w:spacing w:line="400" w:lineRule="exact"/>
              <w:jc w:val="center"/>
              <w:rPr>
                <w:rFonts w:hAnsi="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69301531">
            <w:pPr>
              <w:wordWrap w:val="0"/>
              <w:adjustRightInd w:val="0"/>
              <w:snapToGrid w:val="0"/>
              <w:spacing w:line="400" w:lineRule="exact"/>
              <w:jc w:val="center"/>
              <w:rPr>
                <w:rFonts w:hAnsi="宋体" w:cs="宋体"/>
                <w:snapToGrid w:val="0"/>
                <w:color w:val="auto"/>
                <w:kern w:val="0"/>
                <w:sz w:val="21"/>
                <w:szCs w:val="21"/>
                <w:highlight w:val="none"/>
              </w:rPr>
            </w:pPr>
          </w:p>
        </w:tc>
      </w:tr>
      <w:tr w14:paraId="326838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4FE547E1">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2</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4F3C8C0F">
            <w:pPr>
              <w:wordWrap w:val="0"/>
              <w:adjustRightInd w:val="0"/>
              <w:snapToGrid w:val="0"/>
              <w:spacing w:line="400" w:lineRule="exact"/>
              <w:jc w:val="center"/>
              <w:rPr>
                <w:rFonts w:hAnsi="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1D20D901">
            <w:pPr>
              <w:wordWrap w:val="0"/>
              <w:adjustRightInd w:val="0"/>
              <w:snapToGrid w:val="0"/>
              <w:spacing w:line="400" w:lineRule="exact"/>
              <w:jc w:val="center"/>
              <w:rPr>
                <w:rFonts w:hAnsi="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08668C20">
            <w:pPr>
              <w:wordWrap w:val="0"/>
              <w:adjustRightInd w:val="0"/>
              <w:snapToGrid w:val="0"/>
              <w:spacing w:line="400" w:lineRule="exact"/>
              <w:jc w:val="center"/>
              <w:rPr>
                <w:rFonts w:hAnsi="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452493A2">
            <w:pPr>
              <w:wordWrap w:val="0"/>
              <w:adjustRightInd w:val="0"/>
              <w:snapToGrid w:val="0"/>
              <w:spacing w:line="400" w:lineRule="exact"/>
              <w:jc w:val="center"/>
              <w:rPr>
                <w:rFonts w:hAnsi="宋体" w:cs="宋体"/>
                <w:snapToGrid w:val="0"/>
                <w:color w:val="auto"/>
                <w:kern w:val="0"/>
                <w:sz w:val="21"/>
                <w:szCs w:val="21"/>
                <w:highlight w:val="none"/>
              </w:rPr>
            </w:pPr>
          </w:p>
        </w:tc>
      </w:tr>
      <w:tr w14:paraId="6F1336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204F3582">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3</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1D118068">
            <w:pPr>
              <w:wordWrap w:val="0"/>
              <w:adjustRightInd w:val="0"/>
              <w:snapToGrid w:val="0"/>
              <w:spacing w:line="400" w:lineRule="exact"/>
              <w:jc w:val="center"/>
              <w:rPr>
                <w:rFonts w:hAnsi="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4DFEFB81">
            <w:pPr>
              <w:wordWrap w:val="0"/>
              <w:adjustRightInd w:val="0"/>
              <w:snapToGrid w:val="0"/>
              <w:spacing w:line="400" w:lineRule="exact"/>
              <w:jc w:val="center"/>
              <w:rPr>
                <w:rFonts w:hAnsi="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1A9DB9BB">
            <w:pPr>
              <w:wordWrap w:val="0"/>
              <w:adjustRightInd w:val="0"/>
              <w:snapToGrid w:val="0"/>
              <w:spacing w:line="400" w:lineRule="exact"/>
              <w:jc w:val="center"/>
              <w:rPr>
                <w:rFonts w:hAnsi="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1091CF41">
            <w:pPr>
              <w:wordWrap w:val="0"/>
              <w:adjustRightInd w:val="0"/>
              <w:snapToGrid w:val="0"/>
              <w:spacing w:line="400" w:lineRule="exact"/>
              <w:jc w:val="center"/>
              <w:rPr>
                <w:rFonts w:hAnsi="宋体" w:cs="宋体"/>
                <w:snapToGrid w:val="0"/>
                <w:color w:val="auto"/>
                <w:kern w:val="0"/>
                <w:sz w:val="21"/>
                <w:szCs w:val="21"/>
                <w:highlight w:val="none"/>
              </w:rPr>
            </w:pPr>
          </w:p>
        </w:tc>
      </w:tr>
      <w:tr w14:paraId="01F075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37D934DB">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14C7A2D0">
            <w:pPr>
              <w:wordWrap w:val="0"/>
              <w:adjustRightInd w:val="0"/>
              <w:snapToGrid w:val="0"/>
              <w:spacing w:line="400" w:lineRule="exact"/>
              <w:jc w:val="center"/>
              <w:rPr>
                <w:rFonts w:hAnsi="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21F0F8E6">
            <w:pPr>
              <w:wordWrap w:val="0"/>
              <w:adjustRightInd w:val="0"/>
              <w:snapToGrid w:val="0"/>
              <w:spacing w:line="400" w:lineRule="exact"/>
              <w:jc w:val="center"/>
              <w:rPr>
                <w:rFonts w:hAnsi="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31ABB1E2">
            <w:pPr>
              <w:wordWrap w:val="0"/>
              <w:adjustRightInd w:val="0"/>
              <w:snapToGrid w:val="0"/>
              <w:spacing w:line="400" w:lineRule="exact"/>
              <w:jc w:val="center"/>
              <w:rPr>
                <w:rFonts w:hAnsi="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7266FC4C">
            <w:pPr>
              <w:wordWrap w:val="0"/>
              <w:adjustRightInd w:val="0"/>
              <w:snapToGrid w:val="0"/>
              <w:spacing w:line="400" w:lineRule="exact"/>
              <w:jc w:val="center"/>
              <w:rPr>
                <w:rFonts w:hAnsi="宋体" w:cs="宋体"/>
                <w:snapToGrid w:val="0"/>
                <w:color w:val="auto"/>
                <w:kern w:val="0"/>
                <w:sz w:val="21"/>
                <w:szCs w:val="21"/>
                <w:highlight w:val="none"/>
              </w:rPr>
            </w:pPr>
          </w:p>
        </w:tc>
      </w:tr>
    </w:tbl>
    <w:p w14:paraId="77C02387">
      <w:pPr>
        <w:pStyle w:val="74"/>
        <w:wordWrap w:val="0"/>
        <w:adjustRightInd w:val="0"/>
        <w:snapToGrid w:val="0"/>
        <w:spacing w:line="400" w:lineRule="exact"/>
        <w:rPr>
          <w:rFonts w:hAnsi="宋体" w:cs="宋体"/>
          <w:snapToGrid w:val="0"/>
          <w:color w:val="auto"/>
          <w:kern w:val="0"/>
          <w:highlight w:val="none"/>
        </w:rPr>
      </w:pPr>
    </w:p>
    <w:p w14:paraId="51FC9EC7">
      <w:pPr>
        <w:wordWrap w:val="0"/>
        <w:adjustRightInd w:val="0"/>
        <w:snapToGrid w:val="0"/>
        <w:spacing w:line="400" w:lineRule="exact"/>
        <w:ind w:firstLine="420"/>
        <w:rPr>
          <w:rFonts w:hAnsi="宋体" w:cs="宋体"/>
          <w:snapToGrid w:val="0"/>
          <w:color w:val="auto"/>
          <w:kern w:val="0"/>
          <w:sz w:val="21"/>
          <w:szCs w:val="28"/>
          <w:highlight w:val="none"/>
        </w:rPr>
      </w:pPr>
      <w:r>
        <w:rPr>
          <w:rFonts w:hint="eastAsia" w:hAnsi="宋体" w:cs="宋体"/>
          <w:snapToGrid w:val="0"/>
          <w:color w:val="auto"/>
          <w:kern w:val="0"/>
          <w:sz w:val="21"/>
          <w:szCs w:val="28"/>
          <w:highlight w:val="none"/>
        </w:rPr>
        <w:t>说明：</w:t>
      </w:r>
    </w:p>
    <w:p w14:paraId="2C895D48">
      <w:pPr>
        <w:wordWrap w:val="0"/>
        <w:adjustRightInd w:val="0"/>
        <w:snapToGrid w:val="0"/>
        <w:spacing w:line="400" w:lineRule="exact"/>
        <w:ind w:firstLine="420"/>
        <w:rPr>
          <w:rFonts w:hAnsi="宋体" w:cs="宋体"/>
          <w:snapToGrid w:val="0"/>
          <w:color w:val="auto"/>
          <w:kern w:val="0"/>
          <w:sz w:val="21"/>
          <w:szCs w:val="21"/>
          <w:highlight w:val="none"/>
        </w:rPr>
      </w:pPr>
      <w:r>
        <w:rPr>
          <w:rFonts w:hint="eastAsia" w:hAnsi="宋体" w:cs="宋体"/>
          <w:snapToGrid w:val="0"/>
          <w:color w:val="auto"/>
          <w:kern w:val="0"/>
          <w:sz w:val="21"/>
          <w:szCs w:val="28"/>
          <w:highlight w:val="none"/>
        </w:rPr>
        <w:t>1．“其他拟派人员”指项目监理机构中除总监理工程师以外的拟派人员，包括专业监理工程师、监理员、相关服务人员等。以上拟派人员一人一表，</w:t>
      </w:r>
      <w:r>
        <w:rPr>
          <w:rFonts w:hint="eastAsia" w:hAnsi="宋体" w:cs="宋体"/>
          <w:snapToGrid w:val="0"/>
          <w:color w:val="auto"/>
          <w:kern w:val="0"/>
          <w:sz w:val="21"/>
          <w:szCs w:val="21"/>
          <w:highlight w:val="none"/>
        </w:rPr>
        <w:t>并标明序号。</w:t>
      </w:r>
    </w:p>
    <w:p w14:paraId="784C9BD9">
      <w:pPr>
        <w:wordWrap w:val="0"/>
        <w:adjustRightInd w:val="0"/>
        <w:snapToGrid w:val="0"/>
        <w:spacing w:line="400" w:lineRule="exact"/>
        <w:ind w:firstLine="420"/>
        <w:rPr>
          <w:rFonts w:hAnsi="宋体" w:cs="宋体"/>
          <w:snapToGrid w:val="0"/>
          <w:color w:val="auto"/>
          <w:kern w:val="0"/>
          <w:sz w:val="21"/>
          <w:szCs w:val="28"/>
          <w:highlight w:val="none"/>
        </w:rPr>
      </w:pPr>
      <w:r>
        <w:rPr>
          <w:rFonts w:hint="eastAsia" w:hAnsi="宋体" w:cs="宋体"/>
          <w:snapToGrid w:val="0"/>
          <w:color w:val="auto"/>
          <w:kern w:val="0"/>
          <w:sz w:val="21"/>
          <w:szCs w:val="28"/>
          <w:highlight w:val="none"/>
        </w:rPr>
        <w:t>2．每份简历表后应附该拟派人员以下资料：</w:t>
      </w:r>
    </w:p>
    <w:p w14:paraId="1DCEBAA8">
      <w:pPr>
        <w:wordWrap w:val="0"/>
        <w:adjustRightInd w:val="0"/>
        <w:snapToGrid w:val="0"/>
        <w:spacing w:line="400" w:lineRule="exact"/>
        <w:ind w:firstLine="420"/>
        <w:rPr>
          <w:rFonts w:hAnsi="宋体" w:cs="宋体"/>
          <w:snapToGrid w:val="0"/>
          <w:color w:val="auto"/>
          <w:kern w:val="0"/>
          <w:sz w:val="21"/>
          <w:szCs w:val="28"/>
          <w:highlight w:val="none"/>
        </w:rPr>
      </w:pPr>
      <w:r>
        <w:rPr>
          <w:rFonts w:hint="eastAsia" w:hAnsi="宋体" w:cs="宋体"/>
          <w:snapToGrid w:val="0"/>
          <w:color w:val="auto"/>
          <w:kern w:val="0"/>
          <w:sz w:val="21"/>
          <w:szCs w:val="28"/>
          <w:highlight w:val="none"/>
        </w:rPr>
        <w:t>（1）身份证彩色扫描件；</w:t>
      </w:r>
    </w:p>
    <w:p w14:paraId="15883648">
      <w:pPr>
        <w:wordWrap w:val="0"/>
        <w:adjustRightInd w:val="0"/>
        <w:snapToGrid w:val="0"/>
        <w:spacing w:line="400" w:lineRule="exact"/>
        <w:ind w:firstLine="420"/>
        <w:rPr>
          <w:rFonts w:hint="eastAsia" w:hAnsi="宋体" w:eastAsia="宋体" w:cs="宋体"/>
          <w:snapToGrid w:val="0"/>
          <w:color w:val="auto"/>
          <w:kern w:val="0"/>
          <w:sz w:val="21"/>
          <w:szCs w:val="28"/>
          <w:highlight w:val="none"/>
          <w:lang w:val="en-US" w:eastAsia="zh-CN"/>
        </w:rPr>
      </w:pPr>
      <w:r>
        <w:rPr>
          <w:rFonts w:hint="eastAsia" w:hAnsi="宋体" w:cs="宋体"/>
          <w:snapToGrid w:val="0"/>
          <w:color w:val="auto"/>
          <w:kern w:val="0"/>
          <w:sz w:val="21"/>
          <w:szCs w:val="28"/>
          <w:highlight w:val="none"/>
        </w:rPr>
        <w:t>（2）相关证书彩色扫描件</w:t>
      </w:r>
      <w:r>
        <w:rPr>
          <w:rFonts w:hint="eastAsia" w:hAnsi="宋体" w:cs="宋体"/>
          <w:snapToGrid w:val="0"/>
          <w:color w:val="auto"/>
          <w:kern w:val="0"/>
          <w:sz w:val="21"/>
          <w:szCs w:val="28"/>
          <w:highlight w:val="none"/>
          <w:lang w:eastAsia="zh-CN"/>
        </w:rPr>
        <w:t>（</w:t>
      </w:r>
      <w:r>
        <w:rPr>
          <w:rFonts w:hint="eastAsia" w:hAnsi="宋体" w:cs="宋体"/>
          <w:snapToGrid w:val="0"/>
          <w:color w:val="auto"/>
          <w:kern w:val="0"/>
          <w:sz w:val="21"/>
          <w:szCs w:val="28"/>
          <w:highlight w:val="none"/>
        </w:rPr>
        <w:t>须彩色扫描至变更注册栏</w:t>
      </w:r>
      <w:r>
        <w:rPr>
          <w:rFonts w:hint="eastAsia" w:hAnsi="宋体" w:cs="宋体"/>
          <w:snapToGrid w:val="0"/>
          <w:color w:val="auto"/>
          <w:kern w:val="0"/>
          <w:sz w:val="21"/>
          <w:szCs w:val="28"/>
          <w:highlight w:val="none"/>
          <w:lang w:eastAsia="zh-CN"/>
        </w:rPr>
        <w:t>）</w:t>
      </w:r>
      <w:r>
        <w:rPr>
          <w:rFonts w:hint="eastAsia" w:ascii="宋体" w:hAnsi="宋体" w:eastAsia="宋体" w:cs="宋体"/>
          <w:snapToGrid w:val="0"/>
          <w:color w:val="auto"/>
          <w:kern w:val="0"/>
          <w:sz w:val="21"/>
          <w:szCs w:val="28"/>
          <w:highlight w:val="none"/>
          <w:lang w:val="en-US" w:eastAsia="zh-CN"/>
        </w:rPr>
        <w:t>或</w:t>
      </w:r>
      <w:r>
        <w:rPr>
          <w:rFonts w:hint="eastAsia" w:ascii="宋体" w:hAnsi="宋体" w:eastAsia="宋体" w:cs="宋体"/>
          <w:snapToGrid w:val="0"/>
          <w:color w:val="auto"/>
          <w:kern w:val="0"/>
          <w:sz w:val="21"/>
          <w:szCs w:val="28"/>
          <w:highlight w:val="none"/>
        </w:rPr>
        <w:t>有效期内的有效电子证书</w:t>
      </w:r>
      <w:r>
        <w:rPr>
          <w:rFonts w:hint="eastAsia" w:ascii="宋体" w:hAnsi="宋体" w:eastAsia="宋体" w:cs="宋体"/>
          <w:snapToGrid w:val="0"/>
          <w:color w:val="auto"/>
          <w:kern w:val="0"/>
          <w:sz w:val="21"/>
          <w:szCs w:val="28"/>
          <w:highlight w:val="none"/>
          <w:lang w:eastAsia="zh-CN"/>
        </w:rPr>
        <w:t>，</w:t>
      </w:r>
      <w:r>
        <w:rPr>
          <w:rFonts w:hint="eastAsia" w:hAnsi="宋体" w:cs="宋体"/>
          <w:snapToGrid w:val="0"/>
          <w:color w:val="auto"/>
          <w:kern w:val="0"/>
          <w:sz w:val="21"/>
          <w:szCs w:val="28"/>
          <w:highlight w:val="none"/>
        </w:rPr>
        <w:t>具体要求详见招标文件第一章第三节第</w:t>
      </w:r>
      <w:r>
        <w:rPr>
          <w:rFonts w:hint="eastAsia" w:hAnsi="宋体" w:cs="宋体"/>
          <w:b/>
          <w:bCs/>
          <w:snapToGrid w:val="0"/>
          <w:color w:val="auto"/>
          <w:kern w:val="0"/>
          <w:sz w:val="21"/>
          <w:szCs w:val="28"/>
          <w:highlight w:val="none"/>
        </w:rPr>
        <w:t>15.5</w:t>
      </w:r>
      <w:r>
        <w:rPr>
          <w:rFonts w:hint="eastAsia" w:hAnsi="宋体" w:cs="宋体"/>
          <w:snapToGrid w:val="0"/>
          <w:color w:val="auto"/>
          <w:kern w:val="0"/>
          <w:sz w:val="21"/>
          <w:szCs w:val="28"/>
          <w:highlight w:val="none"/>
        </w:rPr>
        <w:t>条表</w:t>
      </w:r>
      <w:r>
        <w:rPr>
          <w:rFonts w:hint="eastAsia" w:hAnsi="宋体" w:cs="宋体"/>
          <w:b/>
          <w:bCs/>
          <w:snapToGrid w:val="0"/>
          <w:color w:val="auto"/>
          <w:kern w:val="0"/>
          <w:sz w:val="21"/>
          <w:szCs w:val="28"/>
          <w:highlight w:val="none"/>
        </w:rPr>
        <w:t>2</w:t>
      </w:r>
      <w:r>
        <w:rPr>
          <w:rFonts w:hint="eastAsia" w:hAnsi="宋体" w:cs="宋体"/>
          <w:snapToGrid w:val="0"/>
          <w:color w:val="auto"/>
          <w:kern w:val="0"/>
          <w:sz w:val="21"/>
          <w:szCs w:val="28"/>
          <w:highlight w:val="none"/>
        </w:rPr>
        <w:t>《项目监理机构其他人员需求表》“持证要求”栏目</w:t>
      </w:r>
      <w:r>
        <w:rPr>
          <w:rFonts w:hint="eastAsia" w:hAnsi="宋体" w:cs="宋体"/>
          <w:snapToGrid w:val="0"/>
          <w:color w:val="auto"/>
          <w:kern w:val="0"/>
          <w:sz w:val="21"/>
          <w:szCs w:val="28"/>
          <w:highlight w:val="none"/>
          <w:lang w:val="en-US" w:eastAsia="zh-CN"/>
        </w:rPr>
        <w:t>；</w:t>
      </w:r>
    </w:p>
    <w:p w14:paraId="1BFF2D19">
      <w:pPr>
        <w:wordWrap w:val="0"/>
        <w:adjustRightInd w:val="0"/>
        <w:snapToGrid w:val="0"/>
        <w:spacing w:line="400" w:lineRule="exact"/>
        <w:ind w:firstLine="420"/>
        <w:rPr>
          <w:rFonts w:hAnsi="宋体" w:cs="宋体"/>
          <w:snapToGrid w:val="0"/>
          <w:color w:val="auto"/>
          <w:kern w:val="0"/>
          <w:sz w:val="21"/>
          <w:szCs w:val="28"/>
          <w:highlight w:val="none"/>
        </w:rPr>
      </w:pPr>
      <w:r>
        <w:rPr>
          <w:rFonts w:hint="eastAsia" w:hAnsi="宋体" w:cs="宋体"/>
          <w:snapToGrid w:val="0"/>
          <w:color w:val="auto"/>
          <w:kern w:val="0"/>
          <w:sz w:val="21"/>
          <w:szCs w:val="28"/>
          <w:highlight w:val="none"/>
        </w:rPr>
        <w:t>（3）</w:t>
      </w:r>
      <w:r>
        <w:rPr>
          <w:rFonts w:hint="eastAsia" w:ascii="Times New Roman"/>
          <w:snapToGrid w:val="0"/>
          <w:color w:val="auto"/>
          <w:kern w:val="0"/>
          <w:sz w:val="21"/>
          <w:szCs w:val="28"/>
          <w:highlight w:val="none"/>
        </w:rPr>
        <w:t>在本单位缴纳社保的证明</w:t>
      </w:r>
      <w:r>
        <w:rPr>
          <w:rFonts w:hint="eastAsia" w:ascii="宋体" w:hAnsi="宋体" w:eastAsia="宋体" w:cs="宋体"/>
          <w:caps w:val="0"/>
          <w:smallCaps w:val="0"/>
          <w:snapToGrid w:val="0"/>
          <w:color w:val="auto"/>
          <w:spacing w:val="0"/>
          <w:kern w:val="0"/>
          <w:sz w:val="21"/>
          <w:szCs w:val="28"/>
          <w:highlight w:val="none"/>
          <w:lang w:val="en-US" w:eastAsia="zh-CN"/>
        </w:rPr>
        <w:t>（至少一个月，其中必须有202</w:t>
      </w:r>
      <w:r>
        <w:rPr>
          <w:rFonts w:hint="eastAsia" w:hAnsi="宋体" w:cs="宋体"/>
          <w:caps w:val="0"/>
          <w:smallCaps w:val="0"/>
          <w:snapToGrid w:val="0"/>
          <w:color w:val="auto"/>
          <w:spacing w:val="0"/>
          <w:kern w:val="0"/>
          <w:sz w:val="21"/>
          <w:szCs w:val="28"/>
          <w:highlight w:val="none"/>
          <w:lang w:val="en-US" w:eastAsia="zh-CN"/>
        </w:rPr>
        <w:t>6</w:t>
      </w:r>
      <w:r>
        <w:rPr>
          <w:rFonts w:hint="eastAsia" w:ascii="宋体" w:hAnsi="宋体" w:eastAsia="宋体" w:cs="宋体"/>
          <w:caps w:val="0"/>
          <w:smallCaps w:val="0"/>
          <w:snapToGrid w:val="0"/>
          <w:color w:val="auto"/>
          <w:spacing w:val="0"/>
          <w:kern w:val="0"/>
          <w:sz w:val="21"/>
          <w:szCs w:val="28"/>
          <w:highlight w:val="none"/>
          <w:lang w:val="en-US" w:eastAsia="zh-CN"/>
        </w:rPr>
        <w:t>年</w:t>
      </w:r>
      <w:r>
        <w:rPr>
          <w:rFonts w:hint="eastAsia" w:hAnsi="宋体" w:cs="宋体"/>
          <w:caps w:val="0"/>
          <w:smallCaps w:val="0"/>
          <w:snapToGrid w:val="0"/>
          <w:color w:val="auto"/>
          <w:spacing w:val="0"/>
          <w:kern w:val="0"/>
          <w:sz w:val="21"/>
          <w:szCs w:val="28"/>
          <w:highlight w:val="none"/>
          <w:lang w:val="en-US" w:eastAsia="zh-CN"/>
        </w:rPr>
        <w:t>9</w:t>
      </w:r>
      <w:r>
        <w:rPr>
          <w:rFonts w:hint="eastAsia" w:ascii="宋体" w:hAnsi="宋体" w:eastAsia="宋体" w:cs="宋体"/>
          <w:caps w:val="0"/>
          <w:smallCaps w:val="0"/>
          <w:snapToGrid w:val="0"/>
          <w:color w:val="auto"/>
          <w:spacing w:val="0"/>
          <w:kern w:val="0"/>
          <w:sz w:val="21"/>
          <w:szCs w:val="28"/>
          <w:highlight w:val="none"/>
          <w:lang w:val="en-US" w:eastAsia="zh-CN"/>
        </w:rPr>
        <w:t>月）</w:t>
      </w:r>
      <w:r>
        <w:rPr>
          <w:rFonts w:hint="eastAsia" w:ascii="Times New Roman"/>
          <w:snapToGrid w:val="0"/>
          <w:color w:val="auto"/>
          <w:kern w:val="0"/>
          <w:sz w:val="21"/>
          <w:szCs w:val="28"/>
          <w:highlight w:val="none"/>
        </w:rPr>
        <w:t>彩色扫描件。</w:t>
      </w:r>
    </w:p>
    <w:p w14:paraId="14218DA9">
      <w:pPr>
        <w:pStyle w:val="9"/>
        <w:snapToGrid w:val="0"/>
        <w:spacing w:line="400" w:lineRule="exact"/>
        <w:ind w:firstLine="420" w:firstLineChars="200"/>
        <w:rPr>
          <w:rFonts w:hAnsi="宋体" w:cs="宋体"/>
          <w:snapToGrid w:val="0"/>
          <w:color w:val="auto"/>
          <w:sz w:val="21"/>
          <w:highlight w:val="none"/>
        </w:rPr>
      </w:pPr>
      <w:r>
        <w:rPr>
          <w:rFonts w:hint="eastAsia" w:hAnsi="宋体" w:cs="宋体"/>
          <w:snapToGrid w:val="0"/>
          <w:color w:val="auto"/>
          <w:sz w:val="21"/>
          <w:highlight w:val="none"/>
        </w:rPr>
        <w:t>3.“进粤企业和人员诚信信息登记平台”个人信息情况截图。（适用于省外建筑企业）</w:t>
      </w:r>
    </w:p>
    <w:p w14:paraId="16DC49F0">
      <w:pPr>
        <w:rPr>
          <w:color w:val="auto"/>
          <w:highlight w:val="none"/>
        </w:rPr>
      </w:pPr>
      <w:bookmarkStart w:id="303" w:name="_Toc593"/>
      <w:bookmarkStart w:id="304" w:name="_Toc25312"/>
    </w:p>
    <w:p w14:paraId="4F5701AB">
      <w:pPr>
        <w:rPr>
          <w:color w:val="auto"/>
          <w:highlight w:val="none"/>
        </w:rPr>
      </w:pPr>
    </w:p>
    <w:p w14:paraId="0B0CC3A8">
      <w:pPr>
        <w:rPr>
          <w:color w:val="auto"/>
          <w:highlight w:val="none"/>
        </w:rPr>
      </w:pPr>
    </w:p>
    <w:p w14:paraId="0887FC9D">
      <w:pPr>
        <w:rPr>
          <w:color w:val="auto"/>
          <w:highlight w:val="none"/>
        </w:rPr>
      </w:pPr>
    </w:p>
    <w:p w14:paraId="746FE86D">
      <w:pPr>
        <w:rPr>
          <w:color w:val="auto"/>
          <w:highlight w:val="none"/>
        </w:rPr>
      </w:pPr>
    </w:p>
    <w:p w14:paraId="4A3461BE">
      <w:pPr>
        <w:bidi w:val="0"/>
        <w:rPr>
          <w:color w:val="auto"/>
          <w:highlight w:val="none"/>
        </w:rPr>
      </w:pPr>
    </w:p>
    <w:p w14:paraId="20F0C669">
      <w:pPr>
        <w:pStyle w:val="3"/>
        <w:bidi w:val="0"/>
        <w:rPr>
          <w:rFonts w:hint="default"/>
          <w:b/>
          <w:bCs/>
          <w:color w:val="auto"/>
          <w:highlight w:val="none"/>
          <w:lang w:val="en-US" w:eastAsia="zh-CN"/>
        </w:rPr>
      </w:pPr>
      <w:bookmarkStart w:id="305" w:name="_Toc9763"/>
      <w:r>
        <w:rPr>
          <w:rFonts w:hint="eastAsia"/>
          <w:b/>
          <w:bCs/>
          <w:color w:val="auto"/>
          <w:highlight w:val="none"/>
          <w:lang w:val="en-US" w:eastAsia="zh-CN"/>
        </w:rPr>
        <w:t>格式十三 原件一览表</w:t>
      </w:r>
      <w:bookmarkEnd w:id="305"/>
      <w:r>
        <w:rPr>
          <w:rFonts w:hint="eastAsia"/>
          <w:b/>
          <w:bCs/>
          <w:color w:val="auto"/>
          <w:highlight w:val="none"/>
          <w:lang w:val="en-US" w:eastAsia="zh-CN"/>
        </w:rPr>
        <w:t>(如需）</w:t>
      </w:r>
    </w:p>
    <w:tbl>
      <w:tblPr>
        <w:tblStyle w:val="31"/>
        <w:tblpPr w:leftFromText="180" w:rightFromText="180" w:vertAnchor="text" w:horzAnchor="page" w:tblpX="1664" w:tblpY="43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 w:type="dxa"/>
          <w:bottom w:w="0" w:type="dxa"/>
          <w:right w:w="10" w:type="dxa"/>
        </w:tblCellMar>
      </w:tblPr>
      <w:tblGrid>
        <w:gridCol w:w="701"/>
        <w:gridCol w:w="1506"/>
        <w:gridCol w:w="601"/>
        <w:gridCol w:w="1393"/>
        <w:gridCol w:w="1625"/>
        <w:gridCol w:w="754"/>
        <w:gridCol w:w="958"/>
        <w:gridCol w:w="1570"/>
      </w:tblGrid>
      <w:tr w14:paraId="1D5F2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463" w:hRule="atLeast"/>
        </w:trPr>
        <w:tc>
          <w:tcPr>
            <w:tcW w:w="9108" w:type="dxa"/>
            <w:gridSpan w:val="8"/>
            <w:shd w:val="clear" w:color="auto" w:fill="auto"/>
            <w:tcMar>
              <w:left w:w="108" w:type="dxa"/>
              <w:right w:w="108" w:type="dxa"/>
            </w:tcMar>
            <w:vAlign w:val="center"/>
          </w:tcPr>
          <w:p w14:paraId="40EA71A6">
            <w:pPr>
              <w:jc w:val="center"/>
              <w:rPr>
                <w:rFonts w:hAnsi="宋体" w:cs="宋体"/>
                <w:color w:val="auto"/>
                <w:highlight w:val="none"/>
              </w:rPr>
            </w:pPr>
            <w:r>
              <w:rPr>
                <w:rFonts w:hAnsi="宋体" w:cs="宋体"/>
                <w:b/>
                <w:color w:val="auto"/>
                <w:highlight w:val="none"/>
              </w:rPr>
              <w:t>原件一览表</w:t>
            </w:r>
          </w:p>
        </w:tc>
      </w:tr>
      <w:tr w14:paraId="03FA0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737" w:hRule="atLeast"/>
        </w:trPr>
        <w:tc>
          <w:tcPr>
            <w:tcW w:w="2808" w:type="dxa"/>
            <w:gridSpan w:val="3"/>
            <w:shd w:val="clear" w:color="auto" w:fill="auto"/>
            <w:tcMar>
              <w:left w:w="108" w:type="dxa"/>
              <w:right w:w="108" w:type="dxa"/>
            </w:tcMar>
            <w:vAlign w:val="center"/>
          </w:tcPr>
          <w:p w14:paraId="3EC5AAEE">
            <w:pPr>
              <w:jc w:val="center"/>
              <w:rPr>
                <w:rFonts w:hAnsi="宋体" w:cs="宋体"/>
                <w:color w:val="auto"/>
                <w:sz w:val="24"/>
                <w:szCs w:val="24"/>
                <w:highlight w:val="none"/>
              </w:rPr>
            </w:pPr>
            <w:r>
              <w:rPr>
                <w:rFonts w:hAnsi="宋体" w:cs="宋体"/>
                <w:color w:val="auto"/>
                <w:sz w:val="24"/>
                <w:szCs w:val="24"/>
                <w:highlight w:val="none"/>
              </w:rPr>
              <w:t>工程名称</w:t>
            </w:r>
          </w:p>
        </w:tc>
        <w:tc>
          <w:tcPr>
            <w:tcW w:w="6300" w:type="dxa"/>
            <w:gridSpan w:val="5"/>
            <w:shd w:val="clear" w:color="auto" w:fill="auto"/>
            <w:tcMar>
              <w:left w:w="108" w:type="dxa"/>
              <w:right w:w="108" w:type="dxa"/>
            </w:tcMar>
            <w:vAlign w:val="center"/>
          </w:tcPr>
          <w:p w14:paraId="074CA825">
            <w:pPr>
              <w:jc w:val="center"/>
              <w:rPr>
                <w:rFonts w:hAnsi="宋体" w:cs="宋体"/>
                <w:color w:val="auto"/>
                <w:sz w:val="24"/>
                <w:szCs w:val="24"/>
                <w:highlight w:val="none"/>
              </w:rPr>
            </w:pPr>
            <w:r>
              <w:rPr>
                <w:rFonts w:hAnsi="宋体" w:cs="宋体"/>
                <w:color w:val="auto"/>
                <w:sz w:val="24"/>
                <w:szCs w:val="24"/>
                <w:highlight w:val="none"/>
              </w:rPr>
              <w:t xml:space="preserve"> </w:t>
            </w:r>
          </w:p>
        </w:tc>
      </w:tr>
      <w:tr w14:paraId="319D9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2808" w:type="dxa"/>
            <w:gridSpan w:val="3"/>
            <w:shd w:val="clear" w:color="auto" w:fill="auto"/>
            <w:tcMar>
              <w:left w:w="108" w:type="dxa"/>
              <w:right w:w="108" w:type="dxa"/>
            </w:tcMar>
            <w:vAlign w:val="center"/>
          </w:tcPr>
          <w:p w14:paraId="71DB6D96">
            <w:pPr>
              <w:jc w:val="center"/>
              <w:rPr>
                <w:rFonts w:hAnsi="宋体" w:cs="宋体"/>
                <w:color w:val="auto"/>
                <w:sz w:val="24"/>
                <w:szCs w:val="24"/>
                <w:highlight w:val="none"/>
              </w:rPr>
            </w:pPr>
            <w:r>
              <w:rPr>
                <w:rFonts w:hAnsi="宋体" w:cs="宋体"/>
                <w:color w:val="auto"/>
                <w:sz w:val="24"/>
                <w:szCs w:val="24"/>
                <w:highlight w:val="none"/>
              </w:rPr>
              <w:t>投标人名称                (请务必填写单位全称)</w:t>
            </w:r>
          </w:p>
        </w:tc>
        <w:tc>
          <w:tcPr>
            <w:tcW w:w="6300" w:type="dxa"/>
            <w:gridSpan w:val="5"/>
            <w:shd w:val="clear" w:color="auto" w:fill="auto"/>
            <w:tcMar>
              <w:left w:w="108" w:type="dxa"/>
              <w:right w:w="108" w:type="dxa"/>
            </w:tcMar>
            <w:vAlign w:val="center"/>
          </w:tcPr>
          <w:p w14:paraId="1613ACB8">
            <w:pPr>
              <w:jc w:val="center"/>
              <w:rPr>
                <w:rFonts w:hAnsi="宋体" w:cs="宋体"/>
                <w:color w:val="auto"/>
                <w:sz w:val="24"/>
                <w:szCs w:val="24"/>
                <w:highlight w:val="none"/>
              </w:rPr>
            </w:pPr>
            <w:r>
              <w:rPr>
                <w:rFonts w:hAnsi="宋体" w:cs="宋体"/>
                <w:color w:val="auto"/>
                <w:sz w:val="24"/>
                <w:szCs w:val="24"/>
                <w:highlight w:val="none"/>
              </w:rPr>
              <w:t>　</w:t>
            </w:r>
          </w:p>
        </w:tc>
      </w:tr>
      <w:tr w14:paraId="09FD4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737" w:hRule="atLeast"/>
        </w:trPr>
        <w:tc>
          <w:tcPr>
            <w:tcW w:w="2808" w:type="dxa"/>
            <w:gridSpan w:val="3"/>
            <w:shd w:val="clear" w:color="auto" w:fill="auto"/>
            <w:tcMar>
              <w:left w:w="108" w:type="dxa"/>
              <w:right w:w="108" w:type="dxa"/>
            </w:tcMar>
            <w:vAlign w:val="center"/>
          </w:tcPr>
          <w:p w14:paraId="7C0A9E0C">
            <w:pPr>
              <w:jc w:val="center"/>
              <w:rPr>
                <w:rFonts w:hint="eastAsia" w:hAnsi="宋体" w:cs="宋体"/>
                <w:color w:val="auto"/>
                <w:sz w:val="24"/>
                <w:szCs w:val="24"/>
                <w:highlight w:val="none"/>
              </w:rPr>
            </w:pPr>
            <w:r>
              <w:rPr>
                <w:rFonts w:hAnsi="宋体" w:cs="宋体"/>
                <w:color w:val="auto"/>
                <w:sz w:val="24"/>
                <w:szCs w:val="24"/>
                <w:highlight w:val="none"/>
              </w:rPr>
              <w:t>投标人法定代表人或其</w:t>
            </w:r>
          </w:p>
          <w:p w14:paraId="77524DC3">
            <w:pPr>
              <w:jc w:val="center"/>
              <w:rPr>
                <w:rFonts w:hAnsi="宋体" w:cs="宋体"/>
                <w:color w:val="auto"/>
                <w:sz w:val="24"/>
                <w:szCs w:val="24"/>
                <w:highlight w:val="none"/>
              </w:rPr>
            </w:pPr>
            <w:r>
              <w:rPr>
                <w:rFonts w:hAnsi="宋体" w:cs="宋体"/>
                <w:color w:val="auto"/>
                <w:sz w:val="24"/>
                <w:szCs w:val="24"/>
                <w:highlight w:val="none"/>
              </w:rPr>
              <w:t>委托代理人签名</w:t>
            </w:r>
          </w:p>
        </w:tc>
        <w:tc>
          <w:tcPr>
            <w:tcW w:w="3018" w:type="dxa"/>
            <w:gridSpan w:val="2"/>
            <w:shd w:val="clear" w:color="auto" w:fill="auto"/>
            <w:tcMar>
              <w:left w:w="108" w:type="dxa"/>
              <w:right w:w="108" w:type="dxa"/>
            </w:tcMar>
            <w:vAlign w:val="center"/>
          </w:tcPr>
          <w:p w14:paraId="36806628">
            <w:pPr>
              <w:jc w:val="center"/>
              <w:rPr>
                <w:rFonts w:hAnsi="宋体" w:cs="宋体"/>
                <w:color w:val="auto"/>
                <w:sz w:val="24"/>
                <w:szCs w:val="24"/>
                <w:highlight w:val="none"/>
              </w:rPr>
            </w:pPr>
            <w:r>
              <w:rPr>
                <w:rFonts w:hAnsi="宋体" w:cs="宋体"/>
                <w:color w:val="auto"/>
                <w:sz w:val="24"/>
                <w:szCs w:val="24"/>
                <w:highlight w:val="none"/>
              </w:rPr>
              <w:t>　</w:t>
            </w:r>
          </w:p>
        </w:tc>
        <w:tc>
          <w:tcPr>
            <w:tcW w:w="754" w:type="dxa"/>
            <w:shd w:val="clear" w:color="auto" w:fill="auto"/>
            <w:tcMar>
              <w:left w:w="108" w:type="dxa"/>
              <w:right w:w="108" w:type="dxa"/>
            </w:tcMar>
            <w:vAlign w:val="center"/>
          </w:tcPr>
          <w:p w14:paraId="4060398A">
            <w:pPr>
              <w:jc w:val="center"/>
              <w:rPr>
                <w:rFonts w:hAnsi="宋体" w:cs="宋体"/>
                <w:color w:val="auto"/>
                <w:sz w:val="24"/>
                <w:szCs w:val="24"/>
                <w:highlight w:val="none"/>
              </w:rPr>
            </w:pPr>
            <w:r>
              <w:rPr>
                <w:rFonts w:hAnsi="宋体" w:cs="宋体"/>
                <w:color w:val="auto"/>
                <w:sz w:val="24"/>
                <w:szCs w:val="24"/>
                <w:highlight w:val="none"/>
              </w:rPr>
              <w:t>手机号码</w:t>
            </w:r>
          </w:p>
        </w:tc>
        <w:tc>
          <w:tcPr>
            <w:tcW w:w="2528" w:type="dxa"/>
            <w:gridSpan w:val="2"/>
            <w:shd w:val="clear" w:color="auto" w:fill="auto"/>
            <w:tcMar>
              <w:left w:w="108" w:type="dxa"/>
              <w:right w:w="108" w:type="dxa"/>
            </w:tcMar>
            <w:vAlign w:val="center"/>
          </w:tcPr>
          <w:p w14:paraId="0AE79DB3">
            <w:pPr>
              <w:jc w:val="center"/>
              <w:rPr>
                <w:rFonts w:hAnsi="宋体" w:cs="宋体"/>
                <w:color w:val="auto"/>
                <w:sz w:val="24"/>
                <w:szCs w:val="24"/>
                <w:highlight w:val="none"/>
              </w:rPr>
            </w:pPr>
            <w:r>
              <w:rPr>
                <w:rFonts w:hAnsi="宋体" w:cs="宋体"/>
                <w:color w:val="auto"/>
                <w:sz w:val="24"/>
                <w:szCs w:val="24"/>
                <w:highlight w:val="none"/>
              </w:rPr>
              <w:t>　</w:t>
            </w:r>
          </w:p>
        </w:tc>
      </w:tr>
      <w:tr w14:paraId="599D1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737" w:hRule="atLeast"/>
        </w:trPr>
        <w:tc>
          <w:tcPr>
            <w:tcW w:w="9108" w:type="dxa"/>
            <w:gridSpan w:val="8"/>
            <w:shd w:val="clear" w:color="auto" w:fill="auto"/>
            <w:tcMar>
              <w:left w:w="108" w:type="dxa"/>
              <w:right w:w="108" w:type="dxa"/>
            </w:tcMar>
            <w:vAlign w:val="center"/>
          </w:tcPr>
          <w:p w14:paraId="6543325B">
            <w:pPr>
              <w:jc w:val="center"/>
              <w:rPr>
                <w:rFonts w:hAnsi="宋体" w:cs="宋体"/>
                <w:color w:val="auto"/>
                <w:sz w:val="24"/>
                <w:szCs w:val="24"/>
                <w:highlight w:val="none"/>
              </w:rPr>
            </w:pPr>
            <w:r>
              <w:rPr>
                <w:rFonts w:hAnsi="宋体" w:cs="宋体"/>
                <w:color w:val="auto"/>
                <w:sz w:val="24"/>
                <w:szCs w:val="24"/>
                <w:highlight w:val="none"/>
              </w:rPr>
              <w:t>递交的证明材料原件如下：</w:t>
            </w:r>
          </w:p>
        </w:tc>
      </w:tr>
      <w:tr w14:paraId="51D69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737" w:hRule="atLeast"/>
        </w:trPr>
        <w:tc>
          <w:tcPr>
            <w:tcW w:w="701" w:type="dxa"/>
            <w:shd w:val="clear" w:color="auto" w:fill="auto"/>
            <w:tcMar>
              <w:left w:w="108" w:type="dxa"/>
              <w:right w:w="108" w:type="dxa"/>
            </w:tcMar>
            <w:vAlign w:val="center"/>
          </w:tcPr>
          <w:p w14:paraId="13EDF76C">
            <w:pPr>
              <w:jc w:val="center"/>
              <w:rPr>
                <w:rFonts w:hAnsi="宋体" w:cs="宋体"/>
                <w:color w:val="auto"/>
                <w:sz w:val="24"/>
                <w:szCs w:val="24"/>
                <w:highlight w:val="none"/>
              </w:rPr>
            </w:pPr>
            <w:r>
              <w:rPr>
                <w:rFonts w:hAnsi="宋体" w:cs="宋体"/>
                <w:color w:val="auto"/>
                <w:sz w:val="24"/>
                <w:szCs w:val="24"/>
                <w:highlight w:val="none"/>
              </w:rPr>
              <w:t>序号</w:t>
            </w:r>
          </w:p>
        </w:tc>
        <w:tc>
          <w:tcPr>
            <w:tcW w:w="5125" w:type="dxa"/>
            <w:gridSpan w:val="4"/>
            <w:shd w:val="clear" w:color="auto" w:fill="auto"/>
            <w:tcMar>
              <w:left w:w="108" w:type="dxa"/>
              <w:right w:w="108" w:type="dxa"/>
            </w:tcMar>
            <w:vAlign w:val="center"/>
          </w:tcPr>
          <w:p w14:paraId="559D06ED">
            <w:pPr>
              <w:jc w:val="center"/>
              <w:rPr>
                <w:rFonts w:hAnsi="宋体" w:cs="宋体"/>
                <w:color w:val="auto"/>
                <w:sz w:val="24"/>
                <w:szCs w:val="24"/>
                <w:highlight w:val="none"/>
              </w:rPr>
            </w:pPr>
            <w:r>
              <w:rPr>
                <w:rFonts w:hAnsi="宋体" w:cs="宋体"/>
                <w:color w:val="auto"/>
                <w:sz w:val="24"/>
                <w:szCs w:val="24"/>
                <w:highlight w:val="none"/>
              </w:rPr>
              <w:t>证明材料原件名称</w:t>
            </w:r>
          </w:p>
        </w:tc>
        <w:tc>
          <w:tcPr>
            <w:tcW w:w="1712" w:type="dxa"/>
            <w:gridSpan w:val="2"/>
            <w:shd w:val="clear" w:color="auto" w:fill="auto"/>
            <w:tcMar>
              <w:left w:w="108" w:type="dxa"/>
              <w:right w:w="108" w:type="dxa"/>
            </w:tcMar>
            <w:vAlign w:val="center"/>
          </w:tcPr>
          <w:p w14:paraId="51CCC957">
            <w:pPr>
              <w:jc w:val="center"/>
              <w:rPr>
                <w:rFonts w:hAnsi="宋体" w:cs="宋体"/>
                <w:color w:val="auto"/>
                <w:sz w:val="24"/>
                <w:szCs w:val="24"/>
                <w:highlight w:val="none"/>
              </w:rPr>
            </w:pPr>
            <w:r>
              <w:rPr>
                <w:rFonts w:hAnsi="宋体" w:cs="宋体"/>
                <w:color w:val="auto"/>
                <w:sz w:val="24"/>
                <w:szCs w:val="24"/>
                <w:highlight w:val="none"/>
              </w:rPr>
              <w:t>单位</w:t>
            </w:r>
          </w:p>
        </w:tc>
        <w:tc>
          <w:tcPr>
            <w:tcW w:w="1570" w:type="dxa"/>
            <w:shd w:val="clear" w:color="auto" w:fill="auto"/>
            <w:tcMar>
              <w:left w:w="108" w:type="dxa"/>
              <w:right w:w="108" w:type="dxa"/>
            </w:tcMar>
            <w:vAlign w:val="center"/>
          </w:tcPr>
          <w:p w14:paraId="3D03BCF5">
            <w:pPr>
              <w:jc w:val="center"/>
              <w:rPr>
                <w:rFonts w:hAnsi="宋体" w:cs="宋体"/>
                <w:color w:val="auto"/>
                <w:sz w:val="24"/>
                <w:szCs w:val="24"/>
                <w:highlight w:val="none"/>
              </w:rPr>
            </w:pPr>
            <w:r>
              <w:rPr>
                <w:rFonts w:hAnsi="宋体" w:cs="宋体"/>
                <w:color w:val="auto"/>
                <w:sz w:val="24"/>
                <w:szCs w:val="24"/>
                <w:highlight w:val="none"/>
              </w:rPr>
              <w:t>数量</w:t>
            </w:r>
          </w:p>
        </w:tc>
      </w:tr>
      <w:tr w14:paraId="73B0D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737" w:hRule="atLeast"/>
        </w:trPr>
        <w:tc>
          <w:tcPr>
            <w:tcW w:w="701" w:type="dxa"/>
            <w:shd w:val="clear" w:color="auto" w:fill="auto"/>
            <w:tcMar>
              <w:left w:w="108" w:type="dxa"/>
              <w:right w:w="108" w:type="dxa"/>
            </w:tcMar>
            <w:vAlign w:val="center"/>
          </w:tcPr>
          <w:p w14:paraId="5CBD3CF3">
            <w:pPr>
              <w:jc w:val="center"/>
              <w:rPr>
                <w:rFonts w:hint="eastAsia" w:hAnsi="宋体" w:cs="宋体"/>
                <w:color w:val="auto"/>
                <w:sz w:val="24"/>
                <w:szCs w:val="24"/>
                <w:highlight w:val="none"/>
              </w:rPr>
            </w:pPr>
            <w:r>
              <w:rPr>
                <w:rFonts w:hint="eastAsia" w:hAnsi="宋体" w:cs="宋体"/>
                <w:color w:val="auto"/>
                <w:sz w:val="24"/>
                <w:szCs w:val="24"/>
                <w:highlight w:val="none"/>
              </w:rPr>
              <w:t>1</w:t>
            </w:r>
          </w:p>
        </w:tc>
        <w:tc>
          <w:tcPr>
            <w:tcW w:w="5125" w:type="dxa"/>
            <w:gridSpan w:val="4"/>
            <w:shd w:val="clear" w:color="auto" w:fill="auto"/>
            <w:tcMar>
              <w:left w:w="108" w:type="dxa"/>
              <w:right w:w="108" w:type="dxa"/>
            </w:tcMar>
            <w:vAlign w:val="center"/>
          </w:tcPr>
          <w:p w14:paraId="16DA3A6D">
            <w:pPr>
              <w:jc w:val="center"/>
              <w:rPr>
                <w:rFonts w:hAnsi="宋体" w:cs="宋体"/>
                <w:color w:val="auto"/>
                <w:sz w:val="24"/>
                <w:szCs w:val="24"/>
                <w:highlight w:val="none"/>
              </w:rPr>
            </w:pPr>
          </w:p>
        </w:tc>
        <w:tc>
          <w:tcPr>
            <w:tcW w:w="1712" w:type="dxa"/>
            <w:gridSpan w:val="2"/>
            <w:shd w:val="clear" w:color="auto" w:fill="auto"/>
            <w:tcMar>
              <w:left w:w="108" w:type="dxa"/>
              <w:right w:w="108" w:type="dxa"/>
            </w:tcMar>
            <w:vAlign w:val="center"/>
          </w:tcPr>
          <w:p w14:paraId="24AA5BA0">
            <w:pPr>
              <w:jc w:val="center"/>
              <w:rPr>
                <w:rFonts w:hAnsi="宋体" w:cs="宋体"/>
                <w:color w:val="auto"/>
                <w:sz w:val="24"/>
                <w:szCs w:val="24"/>
                <w:highlight w:val="none"/>
              </w:rPr>
            </w:pPr>
          </w:p>
        </w:tc>
        <w:tc>
          <w:tcPr>
            <w:tcW w:w="1570" w:type="dxa"/>
            <w:shd w:val="clear" w:color="auto" w:fill="auto"/>
            <w:tcMar>
              <w:left w:w="108" w:type="dxa"/>
              <w:right w:w="108" w:type="dxa"/>
            </w:tcMar>
            <w:vAlign w:val="center"/>
          </w:tcPr>
          <w:p w14:paraId="0557B405">
            <w:pPr>
              <w:jc w:val="center"/>
              <w:rPr>
                <w:rFonts w:hAnsi="宋体" w:cs="宋体"/>
                <w:color w:val="auto"/>
                <w:sz w:val="24"/>
                <w:szCs w:val="24"/>
                <w:highlight w:val="none"/>
              </w:rPr>
            </w:pPr>
            <w:r>
              <w:rPr>
                <w:rFonts w:hAnsi="宋体" w:cs="宋体"/>
                <w:color w:val="auto"/>
                <w:sz w:val="24"/>
                <w:szCs w:val="24"/>
                <w:highlight w:val="none"/>
              </w:rPr>
              <w:t>　</w:t>
            </w:r>
          </w:p>
        </w:tc>
      </w:tr>
      <w:tr w14:paraId="0645E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701" w:type="dxa"/>
            <w:shd w:val="clear" w:color="auto" w:fill="auto"/>
            <w:tcMar>
              <w:left w:w="108" w:type="dxa"/>
              <w:right w:w="108" w:type="dxa"/>
            </w:tcMar>
            <w:vAlign w:val="center"/>
          </w:tcPr>
          <w:p w14:paraId="3564D036">
            <w:pPr>
              <w:jc w:val="center"/>
              <w:rPr>
                <w:rFonts w:hint="eastAsia" w:hAnsi="宋体" w:cs="宋体"/>
                <w:color w:val="auto"/>
                <w:sz w:val="24"/>
                <w:szCs w:val="24"/>
                <w:highlight w:val="none"/>
              </w:rPr>
            </w:pPr>
            <w:r>
              <w:rPr>
                <w:rFonts w:hint="eastAsia" w:hAnsi="宋体" w:cs="宋体"/>
                <w:color w:val="auto"/>
                <w:sz w:val="24"/>
                <w:szCs w:val="24"/>
                <w:highlight w:val="none"/>
              </w:rPr>
              <w:t>2</w:t>
            </w:r>
          </w:p>
        </w:tc>
        <w:tc>
          <w:tcPr>
            <w:tcW w:w="5125" w:type="dxa"/>
            <w:gridSpan w:val="4"/>
            <w:shd w:val="clear" w:color="auto" w:fill="auto"/>
            <w:tcMar>
              <w:left w:w="108" w:type="dxa"/>
              <w:right w:w="108" w:type="dxa"/>
            </w:tcMar>
            <w:vAlign w:val="center"/>
          </w:tcPr>
          <w:p w14:paraId="0F8926A6">
            <w:pPr>
              <w:jc w:val="center"/>
              <w:rPr>
                <w:rFonts w:hAnsi="宋体" w:cs="宋体"/>
                <w:color w:val="auto"/>
                <w:sz w:val="24"/>
                <w:szCs w:val="24"/>
                <w:highlight w:val="none"/>
              </w:rPr>
            </w:pPr>
          </w:p>
        </w:tc>
        <w:tc>
          <w:tcPr>
            <w:tcW w:w="1712" w:type="dxa"/>
            <w:gridSpan w:val="2"/>
            <w:shd w:val="clear" w:color="auto" w:fill="auto"/>
            <w:tcMar>
              <w:left w:w="108" w:type="dxa"/>
              <w:right w:w="108" w:type="dxa"/>
            </w:tcMar>
            <w:vAlign w:val="center"/>
          </w:tcPr>
          <w:p w14:paraId="37D88558">
            <w:pPr>
              <w:jc w:val="center"/>
              <w:rPr>
                <w:rFonts w:hAnsi="宋体" w:cs="宋体"/>
                <w:color w:val="auto"/>
                <w:sz w:val="24"/>
                <w:szCs w:val="24"/>
                <w:highlight w:val="none"/>
              </w:rPr>
            </w:pPr>
          </w:p>
        </w:tc>
        <w:tc>
          <w:tcPr>
            <w:tcW w:w="1570" w:type="dxa"/>
            <w:shd w:val="clear" w:color="auto" w:fill="auto"/>
            <w:tcMar>
              <w:left w:w="108" w:type="dxa"/>
              <w:right w:w="108" w:type="dxa"/>
            </w:tcMar>
            <w:vAlign w:val="center"/>
          </w:tcPr>
          <w:p w14:paraId="65217A66">
            <w:pPr>
              <w:jc w:val="center"/>
              <w:rPr>
                <w:rFonts w:hAnsi="宋体" w:cs="宋体"/>
                <w:color w:val="auto"/>
                <w:sz w:val="24"/>
                <w:szCs w:val="24"/>
                <w:highlight w:val="none"/>
              </w:rPr>
            </w:pPr>
          </w:p>
        </w:tc>
      </w:tr>
      <w:tr w14:paraId="5CD0E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701" w:type="dxa"/>
            <w:shd w:val="clear" w:color="auto" w:fill="auto"/>
            <w:tcMar>
              <w:left w:w="108" w:type="dxa"/>
              <w:right w:w="108" w:type="dxa"/>
            </w:tcMar>
            <w:vAlign w:val="center"/>
          </w:tcPr>
          <w:p w14:paraId="6D922145">
            <w:pPr>
              <w:jc w:val="center"/>
              <w:rPr>
                <w:rFonts w:hint="eastAsia" w:hAnsi="宋体" w:cs="宋体"/>
                <w:color w:val="auto"/>
                <w:sz w:val="24"/>
                <w:szCs w:val="24"/>
                <w:highlight w:val="none"/>
              </w:rPr>
            </w:pPr>
            <w:r>
              <w:rPr>
                <w:rFonts w:hint="eastAsia" w:hAnsi="宋体" w:cs="宋体"/>
                <w:color w:val="auto"/>
                <w:sz w:val="24"/>
                <w:szCs w:val="24"/>
                <w:highlight w:val="none"/>
              </w:rPr>
              <w:t>3</w:t>
            </w:r>
          </w:p>
        </w:tc>
        <w:tc>
          <w:tcPr>
            <w:tcW w:w="5125" w:type="dxa"/>
            <w:gridSpan w:val="4"/>
            <w:shd w:val="clear" w:color="auto" w:fill="auto"/>
            <w:tcMar>
              <w:left w:w="108" w:type="dxa"/>
              <w:right w:w="108" w:type="dxa"/>
            </w:tcMar>
            <w:vAlign w:val="center"/>
          </w:tcPr>
          <w:p w14:paraId="42248857">
            <w:pPr>
              <w:jc w:val="center"/>
              <w:rPr>
                <w:rFonts w:hAnsi="宋体" w:cs="宋体"/>
                <w:color w:val="auto"/>
                <w:sz w:val="24"/>
                <w:szCs w:val="24"/>
                <w:highlight w:val="none"/>
              </w:rPr>
            </w:pPr>
          </w:p>
        </w:tc>
        <w:tc>
          <w:tcPr>
            <w:tcW w:w="1712" w:type="dxa"/>
            <w:gridSpan w:val="2"/>
            <w:shd w:val="clear" w:color="auto" w:fill="auto"/>
            <w:tcMar>
              <w:left w:w="108" w:type="dxa"/>
              <w:right w:w="108" w:type="dxa"/>
            </w:tcMar>
            <w:vAlign w:val="center"/>
          </w:tcPr>
          <w:p w14:paraId="375BF155">
            <w:pPr>
              <w:jc w:val="center"/>
              <w:rPr>
                <w:rFonts w:hAnsi="宋体" w:cs="宋体"/>
                <w:color w:val="auto"/>
                <w:sz w:val="24"/>
                <w:szCs w:val="24"/>
                <w:highlight w:val="none"/>
              </w:rPr>
            </w:pPr>
          </w:p>
        </w:tc>
        <w:tc>
          <w:tcPr>
            <w:tcW w:w="1570" w:type="dxa"/>
            <w:shd w:val="clear" w:color="auto" w:fill="auto"/>
            <w:tcMar>
              <w:left w:w="108" w:type="dxa"/>
              <w:right w:w="108" w:type="dxa"/>
            </w:tcMar>
            <w:vAlign w:val="center"/>
          </w:tcPr>
          <w:p w14:paraId="624BA07C">
            <w:pPr>
              <w:jc w:val="center"/>
              <w:rPr>
                <w:rFonts w:hAnsi="宋体" w:cs="宋体"/>
                <w:color w:val="auto"/>
                <w:sz w:val="24"/>
                <w:szCs w:val="24"/>
                <w:highlight w:val="none"/>
              </w:rPr>
            </w:pPr>
          </w:p>
        </w:tc>
      </w:tr>
      <w:tr w14:paraId="6450A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737" w:hRule="atLeast"/>
        </w:trPr>
        <w:tc>
          <w:tcPr>
            <w:tcW w:w="701" w:type="dxa"/>
            <w:shd w:val="clear" w:color="auto" w:fill="auto"/>
            <w:tcMar>
              <w:left w:w="108" w:type="dxa"/>
              <w:right w:w="108" w:type="dxa"/>
            </w:tcMar>
            <w:vAlign w:val="center"/>
          </w:tcPr>
          <w:p w14:paraId="0824CEAD">
            <w:pPr>
              <w:jc w:val="center"/>
              <w:rPr>
                <w:rFonts w:hint="eastAsia" w:hAnsi="宋体" w:cs="宋体"/>
                <w:color w:val="auto"/>
                <w:sz w:val="24"/>
                <w:szCs w:val="24"/>
                <w:highlight w:val="none"/>
              </w:rPr>
            </w:pPr>
            <w:r>
              <w:rPr>
                <w:rFonts w:hint="eastAsia" w:hAnsi="宋体" w:cs="宋体"/>
                <w:color w:val="auto"/>
                <w:sz w:val="24"/>
                <w:szCs w:val="24"/>
                <w:highlight w:val="none"/>
              </w:rPr>
              <w:t>...</w:t>
            </w:r>
          </w:p>
        </w:tc>
        <w:tc>
          <w:tcPr>
            <w:tcW w:w="5125" w:type="dxa"/>
            <w:gridSpan w:val="4"/>
            <w:shd w:val="clear" w:color="auto" w:fill="auto"/>
            <w:tcMar>
              <w:left w:w="108" w:type="dxa"/>
              <w:right w:w="108" w:type="dxa"/>
            </w:tcMar>
            <w:vAlign w:val="center"/>
          </w:tcPr>
          <w:p w14:paraId="6D22B6D5">
            <w:pPr>
              <w:jc w:val="center"/>
              <w:rPr>
                <w:rFonts w:hAnsi="宋体" w:cs="宋体"/>
                <w:color w:val="auto"/>
                <w:sz w:val="24"/>
                <w:szCs w:val="24"/>
                <w:highlight w:val="none"/>
              </w:rPr>
            </w:pPr>
          </w:p>
        </w:tc>
        <w:tc>
          <w:tcPr>
            <w:tcW w:w="1712" w:type="dxa"/>
            <w:gridSpan w:val="2"/>
            <w:shd w:val="clear" w:color="auto" w:fill="auto"/>
            <w:tcMar>
              <w:left w:w="108" w:type="dxa"/>
              <w:right w:w="108" w:type="dxa"/>
            </w:tcMar>
            <w:vAlign w:val="center"/>
          </w:tcPr>
          <w:p w14:paraId="0D3863C3">
            <w:pPr>
              <w:jc w:val="center"/>
              <w:rPr>
                <w:rFonts w:hAnsi="宋体" w:cs="宋体"/>
                <w:color w:val="auto"/>
                <w:sz w:val="24"/>
                <w:szCs w:val="24"/>
                <w:highlight w:val="none"/>
              </w:rPr>
            </w:pPr>
          </w:p>
        </w:tc>
        <w:tc>
          <w:tcPr>
            <w:tcW w:w="1570" w:type="dxa"/>
            <w:shd w:val="clear" w:color="auto" w:fill="auto"/>
            <w:tcMar>
              <w:left w:w="108" w:type="dxa"/>
              <w:right w:w="108" w:type="dxa"/>
            </w:tcMar>
            <w:vAlign w:val="center"/>
          </w:tcPr>
          <w:p w14:paraId="03487C6D">
            <w:pPr>
              <w:jc w:val="center"/>
              <w:rPr>
                <w:rFonts w:hAnsi="宋体" w:cs="宋体"/>
                <w:color w:val="auto"/>
                <w:sz w:val="24"/>
                <w:szCs w:val="24"/>
                <w:highlight w:val="none"/>
              </w:rPr>
            </w:pPr>
            <w:r>
              <w:rPr>
                <w:rFonts w:hAnsi="宋体" w:cs="宋体"/>
                <w:color w:val="auto"/>
                <w:sz w:val="24"/>
                <w:szCs w:val="24"/>
                <w:highlight w:val="none"/>
              </w:rPr>
              <w:t>　</w:t>
            </w:r>
          </w:p>
        </w:tc>
      </w:tr>
      <w:tr w14:paraId="52302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2037" w:hRule="atLeast"/>
        </w:trPr>
        <w:tc>
          <w:tcPr>
            <w:tcW w:w="701" w:type="dxa"/>
            <w:shd w:val="clear" w:color="auto" w:fill="auto"/>
            <w:tcMar>
              <w:left w:w="108" w:type="dxa"/>
              <w:right w:w="108" w:type="dxa"/>
            </w:tcMar>
            <w:vAlign w:val="center"/>
          </w:tcPr>
          <w:p w14:paraId="12E8323D">
            <w:pPr>
              <w:ind w:left="8" w:hanging="94"/>
              <w:jc w:val="center"/>
              <w:rPr>
                <w:rFonts w:hint="eastAsia" w:hAnsi="宋体" w:cs="宋体"/>
                <w:color w:val="auto"/>
                <w:sz w:val="24"/>
                <w:szCs w:val="24"/>
                <w:highlight w:val="none"/>
              </w:rPr>
            </w:pPr>
            <w:r>
              <w:rPr>
                <w:rFonts w:hint="eastAsia" w:hAnsi="宋体" w:cs="宋体"/>
                <w:color w:val="auto"/>
                <w:sz w:val="24"/>
                <w:szCs w:val="24"/>
                <w:highlight w:val="none"/>
              </w:rPr>
              <w:t>注意：</w:t>
            </w:r>
          </w:p>
        </w:tc>
        <w:tc>
          <w:tcPr>
            <w:tcW w:w="8407" w:type="dxa"/>
            <w:gridSpan w:val="7"/>
            <w:shd w:val="clear" w:color="auto" w:fill="auto"/>
            <w:tcMar>
              <w:left w:w="108" w:type="dxa"/>
              <w:right w:w="108" w:type="dxa"/>
            </w:tcMar>
            <w:vAlign w:val="center"/>
          </w:tcPr>
          <w:p w14:paraId="2276CCD2">
            <w:pPr>
              <w:ind w:firstLine="480"/>
              <w:rPr>
                <w:rFonts w:hint="eastAsia" w:hAnsi="宋体" w:cs="宋体"/>
                <w:color w:val="auto"/>
                <w:sz w:val="24"/>
                <w:szCs w:val="24"/>
                <w:highlight w:val="none"/>
              </w:rPr>
            </w:pPr>
            <w:r>
              <w:rPr>
                <w:rFonts w:hint="eastAsia" w:hAnsi="宋体" w:cs="宋体"/>
                <w:color w:val="auto"/>
                <w:sz w:val="24"/>
                <w:szCs w:val="24"/>
                <w:highlight w:val="none"/>
              </w:rPr>
              <w:t>该表一式两份，两份表格投标人均需如实填写各项内容，两份表格的填写内容应一致。一份贴于装纳原件的文件袋（箱），一份在递交文件袋（箱）时由招标代理机构、投标人签字后交招标代理机构。招标代理机构仅代签收装纳原件的文件袋（箱），而不对文件袋（箱）中资料的数量、内容及真实性负责。</w:t>
            </w:r>
          </w:p>
        </w:tc>
      </w:tr>
      <w:tr w14:paraId="28837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120" w:hRule="atLeast"/>
        </w:trPr>
        <w:tc>
          <w:tcPr>
            <w:tcW w:w="2207" w:type="dxa"/>
            <w:gridSpan w:val="2"/>
            <w:shd w:val="clear" w:color="auto" w:fill="auto"/>
            <w:tcMar>
              <w:left w:w="108" w:type="dxa"/>
              <w:right w:w="108" w:type="dxa"/>
            </w:tcMar>
            <w:vAlign w:val="center"/>
          </w:tcPr>
          <w:p w14:paraId="3074F0EA">
            <w:pPr>
              <w:jc w:val="both"/>
              <w:rPr>
                <w:rFonts w:hint="eastAsia" w:hAnsi="宋体" w:cs="宋体"/>
                <w:color w:val="auto"/>
                <w:sz w:val="24"/>
                <w:szCs w:val="24"/>
                <w:highlight w:val="none"/>
              </w:rPr>
            </w:pPr>
            <w:r>
              <w:rPr>
                <w:rFonts w:hint="eastAsia" w:hAnsi="宋体" w:cs="宋体"/>
                <w:color w:val="auto"/>
                <w:sz w:val="24"/>
                <w:szCs w:val="24"/>
                <w:highlight w:val="none"/>
              </w:rPr>
              <w:t>接收原件经办人(招标代理)：</w:t>
            </w:r>
          </w:p>
        </w:tc>
        <w:tc>
          <w:tcPr>
            <w:tcW w:w="1994" w:type="dxa"/>
            <w:gridSpan w:val="2"/>
            <w:shd w:val="clear" w:color="auto" w:fill="auto"/>
            <w:tcMar>
              <w:left w:w="108" w:type="dxa"/>
              <w:right w:w="108" w:type="dxa"/>
            </w:tcMar>
            <w:vAlign w:val="center"/>
          </w:tcPr>
          <w:p w14:paraId="7039FF5D">
            <w:pPr>
              <w:jc w:val="center"/>
              <w:rPr>
                <w:rFonts w:hint="eastAsia" w:hAnsi="宋体" w:cs="宋体"/>
                <w:color w:val="auto"/>
                <w:sz w:val="24"/>
                <w:szCs w:val="24"/>
                <w:highlight w:val="none"/>
              </w:rPr>
            </w:pPr>
          </w:p>
        </w:tc>
        <w:tc>
          <w:tcPr>
            <w:tcW w:w="1625" w:type="dxa"/>
            <w:shd w:val="clear" w:color="auto" w:fill="auto"/>
            <w:tcMar>
              <w:left w:w="108" w:type="dxa"/>
              <w:right w:w="108" w:type="dxa"/>
            </w:tcMar>
            <w:vAlign w:val="center"/>
          </w:tcPr>
          <w:p w14:paraId="6CFCB42E">
            <w:pPr>
              <w:jc w:val="center"/>
              <w:rPr>
                <w:rFonts w:hint="eastAsia" w:hAnsi="宋体" w:cs="宋体"/>
                <w:color w:val="auto"/>
                <w:sz w:val="24"/>
                <w:szCs w:val="24"/>
                <w:highlight w:val="none"/>
              </w:rPr>
            </w:pPr>
            <w:r>
              <w:rPr>
                <w:rFonts w:hint="eastAsia" w:hAnsi="宋体" w:cs="宋体"/>
                <w:color w:val="auto"/>
                <w:sz w:val="24"/>
                <w:szCs w:val="24"/>
                <w:highlight w:val="none"/>
              </w:rPr>
              <w:t>接收时间：</w:t>
            </w:r>
          </w:p>
        </w:tc>
        <w:tc>
          <w:tcPr>
            <w:tcW w:w="3282" w:type="dxa"/>
            <w:gridSpan w:val="3"/>
            <w:shd w:val="clear" w:color="auto" w:fill="auto"/>
            <w:tcMar>
              <w:left w:w="108" w:type="dxa"/>
              <w:right w:w="108" w:type="dxa"/>
            </w:tcMar>
            <w:vAlign w:val="center"/>
          </w:tcPr>
          <w:p w14:paraId="5F3DDF19">
            <w:pPr>
              <w:ind w:firstLine="720" w:firstLineChars="300"/>
              <w:jc w:val="left"/>
              <w:rPr>
                <w:rFonts w:hint="eastAsia" w:hAnsi="宋体" w:cs="宋体"/>
                <w:color w:val="auto"/>
                <w:sz w:val="24"/>
                <w:szCs w:val="24"/>
                <w:highlight w:val="none"/>
              </w:rPr>
            </w:pPr>
            <w:r>
              <w:rPr>
                <w:rFonts w:hint="eastAsia" w:hAnsi="宋体" w:cs="宋体"/>
                <w:color w:val="auto"/>
                <w:sz w:val="24"/>
                <w:szCs w:val="24"/>
                <w:highlight w:val="none"/>
              </w:rPr>
              <w:t>年   月   日   时  分</w:t>
            </w:r>
          </w:p>
        </w:tc>
      </w:tr>
      <w:tr w14:paraId="03E33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90" w:hRule="atLeast"/>
        </w:trPr>
        <w:tc>
          <w:tcPr>
            <w:tcW w:w="2207" w:type="dxa"/>
            <w:gridSpan w:val="2"/>
            <w:shd w:val="clear" w:color="auto" w:fill="auto"/>
            <w:tcMar>
              <w:left w:w="108" w:type="dxa"/>
              <w:right w:w="108" w:type="dxa"/>
            </w:tcMar>
            <w:vAlign w:val="center"/>
          </w:tcPr>
          <w:p w14:paraId="50C35FD0">
            <w:pPr>
              <w:jc w:val="center"/>
              <w:rPr>
                <w:rFonts w:hint="eastAsia" w:hAnsi="宋体" w:cs="宋体"/>
                <w:color w:val="auto"/>
                <w:sz w:val="24"/>
                <w:szCs w:val="24"/>
                <w:highlight w:val="none"/>
              </w:rPr>
            </w:pPr>
            <w:r>
              <w:rPr>
                <w:rFonts w:hint="eastAsia" w:hAnsi="宋体" w:cs="宋体"/>
                <w:color w:val="auto"/>
                <w:sz w:val="24"/>
                <w:szCs w:val="24"/>
                <w:highlight w:val="none"/>
              </w:rPr>
              <w:t>退还原件接收人(投标人)：</w:t>
            </w:r>
          </w:p>
        </w:tc>
        <w:tc>
          <w:tcPr>
            <w:tcW w:w="1994" w:type="dxa"/>
            <w:gridSpan w:val="2"/>
            <w:shd w:val="clear" w:color="auto" w:fill="auto"/>
            <w:tcMar>
              <w:left w:w="108" w:type="dxa"/>
              <w:right w:w="108" w:type="dxa"/>
            </w:tcMar>
            <w:vAlign w:val="center"/>
          </w:tcPr>
          <w:p w14:paraId="2E306509">
            <w:pPr>
              <w:jc w:val="center"/>
              <w:rPr>
                <w:rFonts w:hint="eastAsia" w:hAnsi="宋体" w:cs="宋体"/>
                <w:color w:val="auto"/>
                <w:sz w:val="24"/>
                <w:szCs w:val="24"/>
                <w:highlight w:val="none"/>
              </w:rPr>
            </w:pPr>
          </w:p>
        </w:tc>
        <w:tc>
          <w:tcPr>
            <w:tcW w:w="1625" w:type="dxa"/>
            <w:shd w:val="clear" w:color="auto" w:fill="auto"/>
            <w:tcMar>
              <w:left w:w="108" w:type="dxa"/>
              <w:right w:w="108" w:type="dxa"/>
            </w:tcMar>
            <w:vAlign w:val="center"/>
          </w:tcPr>
          <w:p w14:paraId="330B90B6">
            <w:pPr>
              <w:jc w:val="center"/>
              <w:rPr>
                <w:rFonts w:hint="eastAsia" w:hAnsi="宋体" w:cs="宋体"/>
                <w:color w:val="auto"/>
                <w:sz w:val="24"/>
                <w:szCs w:val="24"/>
                <w:highlight w:val="none"/>
              </w:rPr>
            </w:pPr>
            <w:r>
              <w:rPr>
                <w:rFonts w:hint="eastAsia" w:hAnsi="宋体" w:cs="宋体"/>
                <w:color w:val="auto"/>
                <w:sz w:val="24"/>
                <w:szCs w:val="24"/>
                <w:highlight w:val="none"/>
              </w:rPr>
              <w:t>退还时间：</w:t>
            </w:r>
          </w:p>
        </w:tc>
        <w:tc>
          <w:tcPr>
            <w:tcW w:w="3282" w:type="dxa"/>
            <w:gridSpan w:val="3"/>
            <w:shd w:val="clear" w:color="auto" w:fill="auto"/>
            <w:tcMar>
              <w:left w:w="108" w:type="dxa"/>
              <w:right w:w="108" w:type="dxa"/>
            </w:tcMar>
            <w:vAlign w:val="center"/>
          </w:tcPr>
          <w:p w14:paraId="1B2E0C0D">
            <w:pPr>
              <w:ind w:firstLine="720" w:firstLineChars="300"/>
              <w:jc w:val="left"/>
              <w:rPr>
                <w:rFonts w:hint="eastAsia" w:hAnsi="宋体" w:cs="宋体"/>
                <w:color w:val="auto"/>
                <w:sz w:val="24"/>
                <w:szCs w:val="24"/>
                <w:highlight w:val="none"/>
              </w:rPr>
            </w:pPr>
            <w:r>
              <w:rPr>
                <w:rFonts w:hint="eastAsia" w:hAnsi="宋体" w:cs="宋体"/>
                <w:color w:val="auto"/>
                <w:sz w:val="24"/>
                <w:szCs w:val="24"/>
                <w:highlight w:val="none"/>
              </w:rPr>
              <w:t>年   月   日   时   分</w:t>
            </w:r>
          </w:p>
        </w:tc>
      </w:tr>
    </w:tbl>
    <w:p w14:paraId="2043B9AC">
      <w:pPr>
        <w:bidi w:val="0"/>
        <w:rPr>
          <w:color w:val="auto"/>
          <w:highlight w:val="none"/>
        </w:rPr>
      </w:pPr>
    </w:p>
    <w:p w14:paraId="59158BD3">
      <w:pPr>
        <w:rPr>
          <w:color w:val="auto"/>
          <w:highlight w:val="none"/>
        </w:rPr>
      </w:pPr>
    </w:p>
    <w:p w14:paraId="65603D6D">
      <w:pPr>
        <w:bidi w:val="0"/>
        <w:rPr>
          <w:color w:val="auto"/>
          <w:highlight w:val="none"/>
        </w:rPr>
      </w:pPr>
    </w:p>
    <w:p w14:paraId="0A3C98D3">
      <w:pPr>
        <w:bidi w:val="0"/>
        <w:rPr>
          <w:color w:val="auto"/>
          <w:highlight w:val="none"/>
        </w:rPr>
      </w:pPr>
    </w:p>
    <w:p w14:paraId="1E5C483D">
      <w:pPr>
        <w:pStyle w:val="3"/>
        <w:bidi w:val="0"/>
        <w:rPr>
          <w:rFonts w:hint="default" w:ascii="宋体" w:hAnsi="Times New Roman" w:eastAsia="宋体" w:cs="Times New Roman"/>
          <w:b/>
          <w:bCs/>
          <w:color w:val="auto"/>
          <w:highlight w:val="none"/>
          <w:lang w:val="en-US" w:eastAsia="zh-CN"/>
        </w:rPr>
      </w:pPr>
      <w:bookmarkStart w:id="306" w:name="_Toc20950"/>
      <w:bookmarkStart w:id="307" w:name="_Toc26582"/>
      <w:r>
        <w:rPr>
          <w:rFonts w:hint="eastAsia" w:ascii="宋体" w:hAnsi="Times New Roman" w:eastAsia="宋体" w:cs="Times New Roman"/>
          <w:b/>
          <w:bCs/>
          <w:color w:val="auto"/>
          <w:highlight w:val="none"/>
          <w:lang w:val="en-US" w:eastAsia="zh-CN"/>
        </w:rPr>
        <w:t>格式十四 定标因素评审资料</w:t>
      </w:r>
      <w:bookmarkEnd w:id="306"/>
      <w:bookmarkEnd w:id="307"/>
    </w:p>
    <w:p w14:paraId="24D780F8">
      <w:pPr>
        <w:spacing w:line="500" w:lineRule="exact"/>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lang w:eastAsia="zh-CN"/>
        </w:rPr>
        <w:t>定标因素评审资料</w:t>
      </w:r>
    </w:p>
    <w:p w14:paraId="5DDF89F2">
      <w:pPr>
        <w:jc w:val="left"/>
        <w:rPr>
          <w:rFonts w:hint="eastAsia" w:ascii="宋体" w:hAnsi="宋体" w:eastAsia="宋体" w:cs="宋体"/>
          <w:color w:val="auto"/>
          <w:sz w:val="24"/>
          <w:highlight w:val="none"/>
          <w:lang w:eastAsia="zh-CN"/>
        </w:rPr>
      </w:pPr>
    </w:p>
    <w:p w14:paraId="430FF920">
      <w:pPr>
        <w:bidi w:val="0"/>
        <w:ind w:firstLine="560" w:firstLineChars="200"/>
        <w:rPr>
          <w:rFonts w:hint="eastAsia"/>
          <w:color w:val="auto"/>
          <w:highlight w:val="none"/>
        </w:rPr>
      </w:pPr>
      <w:r>
        <w:rPr>
          <w:rFonts w:hint="eastAsia" w:ascii="宋体" w:hAnsi="宋体" w:eastAsia="宋体" w:cs="宋体"/>
          <w:b w:val="0"/>
          <w:bCs w:val="0"/>
          <w:color w:val="auto"/>
          <w:sz w:val="28"/>
          <w:szCs w:val="28"/>
          <w:highlight w:val="none"/>
          <w:lang w:val="en-US" w:eastAsia="zh-CN"/>
        </w:rPr>
        <w:t>投标人根据“</w:t>
      </w:r>
      <w:r>
        <w:rPr>
          <w:rFonts w:hint="eastAsia" w:ascii="宋体" w:hAnsi="宋体" w:eastAsia="宋体" w:cs="宋体"/>
          <w:b w:val="0"/>
          <w:bCs w:val="0"/>
          <w:color w:val="auto"/>
          <w:sz w:val="28"/>
          <w:szCs w:val="28"/>
          <w:highlight w:val="none"/>
        </w:rPr>
        <w:t>第</w:t>
      </w:r>
      <w:r>
        <w:rPr>
          <w:rFonts w:hint="eastAsia" w:ascii="宋体" w:hAnsi="宋体" w:eastAsia="宋体" w:cs="宋体"/>
          <w:b w:val="0"/>
          <w:bCs w:val="0"/>
          <w:color w:val="auto"/>
          <w:sz w:val="28"/>
          <w:szCs w:val="28"/>
          <w:highlight w:val="none"/>
          <w:lang w:val="en-US" w:eastAsia="zh-CN"/>
        </w:rPr>
        <w:t>一</w:t>
      </w:r>
      <w:r>
        <w:rPr>
          <w:rFonts w:hint="eastAsia" w:ascii="宋体" w:hAnsi="宋体" w:eastAsia="宋体" w:cs="宋体"/>
          <w:b w:val="0"/>
          <w:bCs w:val="0"/>
          <w:color w:val="auto"/>
          <w:sz w:val="28"/>
          <w:szCs w:val="28"/>
          <w:highlight w:val="none"/>
        </w:rPr>
        <w:t>章</w:t>
      </w:r>
      <w:r>
        <w:rPr>
          <w:rFonts w:hint="eastAsia" w:ascii="宋体" w:hAnsi="宋体" w:eastAsia="宋体" w:cs="宋体"/>
          <w:b w:val="0"/>
          <w:bCs w:val="0"/>
          <w:color w:val="auto"/>
          <w:sz w:val="28"/>
          <w:szCs w:val="28"/>
          <w:highlight w:val="none"/>
          <w:lang w:val="en-US" w:eastAsia="zh-CN"/>
        </w:rPr>
        <w:t xml:space="preserve"> 第五节 定标规定及细则”载明的</w:t>
      </w:r>
      <w:r>
        <w:rPr>
          <w:rFonts w:hint="eastAsia" w:ascii="宋体" w:hAnsi="宋体" w:eastAsia="宋体" w:cs="宋体"/>
          <w:b w:val="0"/>
          <w:bCs w:val="0"/>
          <w:color w:val="auto"/>
          <w:sz w:val="28"/>
          <w:szCs w:val="28"/>
          <w:highlight w:val="none"/>
          <w:lang w:eastAsia="zh-CN"/>
        </w:rPr>
        <w:t>定标因素，</w:t>
      </w:r>
      <w:r>
        <w:rPr>
          <w:rFonts w:hint="eastAsia" w:ascii="宋体" w:hAnsi="宋体" w:eastAsia="宋体" w:cs="宋体"/>
          <w:b w:val="0"/>
          <w:bCs w:val="0"/>
          <w:color w:val="auto"/>
          <w:sz w:val="28"/>
          <w:szCs w:val="28"/>
          <w:highlight w:val="none"/>
          <w:lang w:val="en-US" w:eastAsia="zh-CN"/>
        </w:rPr>
        <w:t>提交</w:t>
      </w:r>
      <w:r>
        <w:rPr>
          <w:rFonts w:hint="eastAsia" w:ascii="宋体" w:hAnsi="宋体" w:eastAsia="宋体" w:cs="宋体"/>
          <w:b w:val="0"/>
          <w:bCs w:val="0"/>
          <w:color w:val="auto"/>
          <w:sz w:val="28"/>
          <w:szCs w:val="28"/>
          <w:highlight w:val="none"/>
          <w:lang w:eastAsia="zh-CN"/>
        </w:rPr>
        <w:t>评审资料。</w:t>
      </w:r>
    </w:p>
    <w:p w14:paraId="5CD5A7CC">
      <w:pPr>
        <w:bidi w:val="0"/>
        <w:rPr>
          <w:color w:val="auto"/>
          <w:highlight w:val="none"/>
        </w:rPr>
      </w:pPr>
    </w:p>
    <w:p w14:paraId="224DCC5B">
      <w:pPr>
        <w:bidi w:val="0"/>
        <w:rPr>
          <w:color w:val="auto"/>
          <w:highlight w:val="none"/>
        </w:rPr>
      </w:pPr>
    </w:p>
    <w:p w14:paraId="1B7B353C">
      <w:pPr>
        <w:bidi w:val="0"/>
        <w:rPr>
          <w:color w:val="auto"/>
          <w:highlight w:val="none"/>
        </w:rPr>
      </w:pPr>
    </w:p>
    <w:p w14:paraId="4DD504FF">
      <w:pPr>
        <w:bidi w:val="0"/>
        <w:rPr>
          <w:color w:val="auto"/>
          <w:highlight w:val="none"/>
        </w:rPr>
      </w:pPr>
    </w:p>
    <w:p w14:paraId="71F4DEB1">
      <w:pPr>
        <w:bidi w:val="0"/>
        <w:rPr>
          <w:color w:val="auto"/>
          <w:highlight w:val="none"/>
        </w:rPr>
      </w:pPr>
    </w:p>
    <w:p w14:paraId="541FF22D">
      <w:pPr>
        <w:bidi w:val="0"/>
        <w:rPr>
          <w:color w:val="auto"/>
          <w:highlight w:val="none"/>
        </w:rPr>
      </w:pPr>
    </w:p>
    <w:p w14:paraId="6EF12BDF">
      <w:pPr>
        <w:bidi w:val="0"/>
        <w:rPr>
          <w:color w:val="auto"/>
          <w:highlight w:val="none"/>
        </w:rPr>
      </w:pPr>
    </w:p>
    <w:p w14:paraId="3C3E4EA6">
      <w:pPr>
        <w:bidi w:val="0"/>
        <w:rPr>
          <w:color w:val="auto"/>
          <w:highlight w:val="none"/>
        </w:rPr>
      </w:pPr>
    </w:p>
    <w:p w14:paraId="25A54F8A">
      <w:pPr>
        <w:bidi w:val="0"/>
        <w:rPr>
          <w:color w:val="auto"/>
          <w:highlight w:val="none"/>
        </w:rPr>
      </w:pPr>
    </w:p>
    <w:p w14:paraId="7BB2E1BE">
      <w:pPr>
        <w:bidi w:val="0"/>
        <w:rPr>
          <w:color w:val="auto"/>
          <w:highlight w:val="none"/>
        </w:rPr>
      </w:pPr>
    </w:p>
    <w:p w14:paraId="6E900E51">
      <w:pPr>
        <w:bidi w:val="0"/>
        <w:rPr>
          <w:color w:val="auto"/>
          <w:highlight w:val="none"/>
        </w:rPr>
      </w:pPr>
    </w:p>
    <w:p w14:paraId="3F0B6F08">
      <w:pPr>
        <w:bidi w:val="0"/>
        <w:rPr>
          <w:color w:val="auto"/>
          <w:highlight w:val="none"/>
        </w:rPr>
      </w:pPr>
    </w:p>
    <w:p w14:paraId="5DCC874D">
      <w:pPr>
        <w:bidi w:val="0"/>
        <w:rPr>
          <w:color w:val="auto"/>
          <w:highlight w:val="none"/>
        </w:rPr>
      </w:pPr>
    </w:p>
    <w:p w14:paraId="6526A244">
      <w:pPr>
        <w:bidi w:val="0"/>
        <w:rPr>
          <w:color w:val="auto"/>
          <w:highlight w:val="none"/>
        </w:rPr>
      </w:pPr>
    </w:p>
    <w:p w14:paraId="4ED48908">
      <w:pPr>
        <w:bidi w:val="0"/>
        <w:rPr>
          <w:color w:val="auto"/>
          <w:highlight w:val="none"/>
        </w:rPr>
      </w:pPr>
    </w:p>
    <w:p w14:paraId="3B5B7986">
      <w:pPr>
        <w:bidi w:val="0"/>
        <w:rPr>
          <w:color w:val="auto"/>
          <w:highlight w:val="none"/>
        </w:rPr>
      </w:pPr>
    </w:p>
    <w:p w14:paraId="4F80CCBE">
      <w:pPr>
        <w:bidi w:val="0"/>
        <w:rPr>
          <w:color w:val="auto"/>
          <w:highlight w:val="none"/>
        </w:rPr>
      </w:pPr>
    </w:p>
    <w:p w14:paraId="6256CBCA">
      <w:pPr>
        <w:bidi w:val="0"/>
        <w:rPr>
          <w:color w:val="auto"/>
          <w:highlight w:val="none"/>
        </w:rPr>
      </w:pPr>
    </w:p>
    <w:p w14:paraId="04C2EBA6">
      <w:pPr>
        <w:bidi w:val="0"/>
        <w:rPr>
          <w:color w:val="auto"/>
          <w:highlight w:val="none"/>
        </w:rPr>
      </w:pPr>
    </w:p>
    <w:p w14:paraId="2F12E276">
      <w:pPr>
        <w:bidi w:val="0"/>
        <w:rPr>
          <w:color w:val="auto"/>
          <w:highlight w:val="none"/>
        </w:rPr>
      </w:pPr>
    </w:p>
    <w:p w14:paraId="08784C83">
      <w:pPr>
        <w:bidi w:val="0"/>
        <w:rPr>
          <w:color w:val="auto"/>
          <w:highlight w:val="none"/>
        </w:rPr>
      </w:pPr>
    </w:p>
    <w:p w14:paraId="6EBFC516">
      <w:pPr>
        <w:bidi w:val="0"/>
        <w:rPr>
          <w:color w:val="auto"/>
          <w:highlight w:val="none"/>
        </w:rPr>
      </w:pPr>
    </w:p>
    <w:p w14:paraId="674D797D">
      <w:pPr>
        <w:bidi w:val="0"/>
        <w:rPr>
          <w:color w:val="auto"/>
          <w:highlight w:val="none"/>
        </w:rPr>
      </w:pPr>
    </w:p>
    <w:p w14:paraId="7223BA5B">
      <w:pPr>
        <w:bidi w:val="0"/>
        <w:rPr>
          <w:color w:val="auto"/>
          <w:highlight w:val="none"/>
        </w:rPr>
      </w:pPr>
    </w:p>
    <w:bookmarkEnd w:id="303"/>
    <w:bookmarkEnd w:id="304"/>
    <w:p w14:paraId="6FEFA5B3">
      <w:pPr>
        <w:pStyle w:val="150"/>
        <w:keepNext/>
        <w:keepLines/>
        <w:snapToGrid w:val="0"/>
        <w:spacing w:line="400" w:lineRule="exact"/>
        <w:jc w:val="center"/>
        <w:rPr>
          <w:rFonts w:ascii="宋体" w:hAnsi="宋体" w:cs="宋体"/>
          <w:b/>
          <w:color w:val="auto"/>
          <w:kern w:val="44"/>
          <w:sz w:val="32"/>
          <w:szCs w:val="22"/>
          <w:highlight w:val="none"/>
        </w:rPr>
      </w:pPr>
      <w:bookmarkStart w:id="308" w:name="_Toc3174"/>
      <w:bookmarkStart w:id="309" w:name="_Toc142468134"/>
      <w:bookmarkStart w:id="310" w:name="_Toc132687128"/>
      <w:bookmarkStart w:id="311" w:name="_Toc13722"/>
      <w:bookmarkStart w:id="312" w:name="_Toc24615"/>
      <w:bookmarkStart w:id="313" w:name="_Toc137444778"/>
      <w:bookmarkStart w:id="314" w:name="_Toc133160683"/>
      <w:bookmarkStart w:id="315" w:name="_Toc133815902"/>
      <w:bookmarkStart w:id="316" w:name="_Toc78794873"/>
      <w:r>
        <w:rPr>
          <w:rFonts w:hint="eastAsia" w:ascii="宋体" w:hAnsi="宋体" w:cs="宋体"/>
          <w:b/>
          <w:color w:val="auto"/>
          <w:kern w:val="44"/>
          <w:sz w:val="32"/>
          <w:szCs w:val="22"/>
          <w:highlight w:val="none"/>
        </w:rPr>
        <w:t>第六章 建设工程监理合同</w:t>
      </w:r>
      <w:bookmarkEnd w:id="308"/>
      <w:bookmarkEnd w:id="309"/>
      <w:bookmarkEnd w:id="310"/>
      <w:bookmarkEnd w:id="311"/>
      <w:bookmarkEnd w:id="312"/>
      <w:bookmarkEnd w:id="313"/>
      <w:bookmarkEnd w:id="314"/>
    </w:p>
    <w:p w14:paraId="489A5B59">
      <w:pPr>
        <w:wordWrap w:val="0"/>
        <w:adjustRightInd w:val="0"/>
        <w:snapToGrid w:val="0"/>
        <w:spacing w:before="360" w:beforeLines="150" w:line="400" w:lineRule="exact"/>
        <w:rPr>
          <w:rFonts w:hAnsi="宋体" w:cs="宋体"/>
          <w:color w:val="auto"/>
          <w:highlight w:val="none"/>
        </w:rPr>
      </w:pPr>
      <w:r>
        <w:rPr>
          <w:rFonts w:hint="eastAsia" w:hAnsi="宋体" w:cs="宋体"/>
          <w:snapToGrid w:val="0"/>
          <w:color w:val="auto"/>
          <w:kern w:val="0"/>
          <w:highlight w:val="none"/>
        </w:rPr>
        <w:t xml:space="preserve">    （略），</w:t>
      </w:r>
      <w:bookmarkEnd w:id="315"/>
      <w:bookmarkEnd w:id="316"/>
      <w:r>
        <w:rPr>
          <w:rFonts w:hint="eastAsia" w:hAnsi="宋体" w:cs="宋体"/>
          <w:snapToGrid w:val="0"/>
          <w:color w:val="auto"/>
          <w:kern w:val="0"/>
          <w:highlight w:val="none"/>
        </w:rPr>
        <w:t>按</w:t>
      </w:r>
      <w:r>
        <w:rPr>
          <w:rFonts w:hint="eastAsia" w:hAnsi="宋体" w:cs="宋体"/>
          <w:b/>
          <w:bCs/>
          <w:snapToGrid w:val="0"/>
          <w:color w:val="auto"/>
          <w:kern w:val="0"/>
          <w:highlight w:val="none"/>
          <w:lang w:eastAsia="zh-CN"/>
        </w:rPr>
        <w:t>《</w:t>
      </w:r>
      <w:r>
        <w:rPr>
          <w:rFonts w:hint="eastAsia" w:hAnsi="宋体" w:cs="宋体"/>
          <w:b/>
          <w:bCs/>
          <w:snapToGrid w:val="0"/>
          <w:color w:val="auto"/>
          <w:kern w:val="0"/>
          <w:highlight w:val="none"/>
        </w:rPr>
        <w:t>建设工程监理合同示范文本</w:t>
      </w:r>
      <w:r>
        <w:rPr>
          <w:rFonts w:hint="eastAsia" w:hAnsi="宋体" w:cs="宋体"/>
          <w:b/>
          <w:bCs/>
          <w:snapToGrid w:val="0"/>
          <w:color w:val="auto"/>
          <w:kern w:val="0"/>
          <w:highlight w:val="none"/>
          <w:lang w:eastAsia="zh-CN"/>
        </w:rPr>
        <w:t>》（房屋建筑</w:t>
      </w:r>
      <w:r>
        <w:rPr>
          <w:rFonts w:hint="eastAsia" w:hAnsi="宋体" w:cs="宋体"/>
          <w:b/>
          <w:bCs/>
          <w:snapToGrid w:val="0"/>
          <w:color w:val="auto"/>
          <w:kern w:val="0"/>
          <w:highlight w:val="none"/>
          <w:lang w:val="en-US" w:eastAsia="zh-CN"/>
        </w:rPr>
        <w:t>和市政工程</w:t>
      </w:r>
      <w:r>
        <w:rPr>
          <w:rFonts w:hint="eastAsia" w:hAnsi="宋体" w:cs="宋体"/>
          <w:b/>
          <w:bCs/>
          <w:snapToGrid w:val="0"/>
          <w:color w:val="auto"/>
          <w:kern w:val="0"/>
          <w:highlight w:val="none"/>
        </w:rPr>
        <w:t>WJ-2025-0922</w:t>
      </w:r>
      <w:r>
        <w:rPr>
          <w:rFonts w:hint="eastAsia" w:hAnsi="宋体" w:cs="宋体"/>
          <w:b/>
          <w:bCs/>
          <w:snapToGrid w:val="0"/>
          <w:color w:val="auto"/>
          <w:kern w:val="0"/>
          <w:highlight w:val="none"/>
          <w:lang w:eastAsia="zh-CN"/>
        </w:rPr>
        <w:t>）</w:t>
      </w:r>
      <w:r>
        <w:rPr>
          <w:rFonts w:hint="eastAsia" w:hAnsi="宋体" w:cs="宋体"/>
          <w:snapToGrid w:val="0"/>
          <w:color w:val="auto"/>
          <w:kern w:val="0"/>
          <w:highlight w:val="none"/>
        </w:rPr>
        <w:t>执行。</w:t>
      </w:r>
    </w:p>
    <w:p w14:paraId="6CF11764">
      <w:pPr>
        <w:pStyle w:val="9"/>
        <w:snapToGrid w:val="0"/>
        <w:spacing w:line="400" w:lineRule="exact"/>
        <w:rPr>
          <w:rFonts w:hAnsi="宋体" w:cs="宋体"/>
          <w:snapToGrid w:val="0"/>
          <w:color w:val="auto"/>
          <w:highlight w:val="none"/>
        </w:rPr>
      </w:pPr>
    </w:p>
    <w:p w14:paraId="1A971CE4">
      <w:pPr>
        <w:pStyle w:val="73"/>
        <w:widowControl w:val="0"/>
        <w:wordWrap w:val="0"/>
        <w:adjustRightInd w:val="0"/>
        <w:snapToGrid w:val="0"/>
        <w:spacing w:line="400" w:lineRule="exact"/>
        <w:ind w:firstLine="0"/>
        <w:rPr>
          <w:rFonts w:hAnsi="宋体" w:cs="宋体"/>
          <w:snapToGrid w:val="0"/>
          <w:color w:val="auto"/>
          <w:sz w:val="21"/>
          <w:highlight w:val="none"/>
        </w:rPr>
      </w:pPr>
    </w:p>
    <w:sectPr>
      <w:footerReference r:id="rId7" w:type="default"/>
      <w:endnotePr>
        <w:numFmt w:val="decimal"/>
      </w:endnotePr>
      <w:pgSz w:w="11906" w:h="16838"/>
      <w:pgMar w:top="1134" w:right="1134" w:bottom="1134" w:left="1134" w:header="850" w:footer="850" w:gutter="0"/>
      <w:cols w:space="0" w:num="1"/>
      <w:docGrid w:linePitch="327"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3DB4A">
    <w:pPr>
      <w:pStyle w:val="18"/>
      <w:pBdr>
        <w:between w:val="none" w:color="auto" w:sz="0" w:space="0"/>
      </w:pBdr>
      <w:rPr>
        <w:rFonts w:hint="eastAsia"/>
      </w:rPr>
    </w:pPr>
  </w:p>
  <w:p w14:paraId="323B49D0">
    <w:pPr>
      <w:pStyle w:val="18"/>
      <w:pBdr>
        <w:between w:val="none" w:color="auto" w:sz="0" w:space="0"/>
      </w:pBd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ED75B">
    <w:pPr>
      <w:pStyle w:val="18"/>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6360097F">
                          <w:pPr>
                            <w:pStyle w:val="18"/>
                          </w:pPr>
                          <w:r>
                            <w:rPr>
                              <w:rFonts w:hint="eastAsia" w:ascii="Times New Roman"/>
                              <w:sz w:val="21"/>
                            </w:rPr>
                            <w:t>—</w:t>
                          </w:r>
                          <w:r>
                            <w:rPr>
                              <w:rFonts w:hint="eastAsia" w:hAnsi="宋体" w:cs="宋体"/>
                              <w:sz w:val="21"/>
                            </w:rPr>
                            <w:fldChar w:fldCharType="begin"/>
                          </w:r>
                          <w:r>
                            <w:rPr>
                              <w:rFonts w:hint="eastAsia" w:hAnsi="宋体" w:cs="宋体"/>
                              <w:sz w:val="21"/>
                            </w:rPr>
                            <w:instrText xml:space="preserve"> PAGE  \* MERGEFORMAT </w:instrText>
                          </w:r>
                          <w:r>
                            <w:rPr>
                              <w:rFonts w:hint="eastAsia" w:hAnsi="宋体" w:cs="宋体"/>
                              <w:sz w:val="21"/>
                            </w:rPr>
                            <w:fldChar w:fldCharType="separate"/>
                          </w:r>
                          <w:r>
                            <w:rPr>
                              <w:rFonts w:hAnsi="宋体" w:cs="宋体"/>
                            </w:rPr>
                            <w:t>45</w:t>
                          </w:r>
                          <w:r>
                            <w:rPr>
                              <w:rFonts w:hint="eastAsia" w:hAnsi="宋体" w:cs="宋体"/>
                              <w:sz w:val="21"/>
                            </w:rPr>
                            <w:fldChar w:fldCharType="end"/>
                          </w:r>
                          <w:r>
                            <w:rPr>
                              <w:rFonts w:hint="eastAsia" w:ascii="Times New Roman"/>
                              <w:sz w:val="21"/>
                            </w:rPr>
                            <w:t>—</w:t>
                          </w:r>
                        </w:p>
                      </w:txbxContent>
                    </wps:txbx>
                    <wps:bodyPr vert="horz" wrap="none" lIns="0" tIns="0" rIns="0" bIns="0" anchor="t">
                      <a:spAutoFit/>
                    </wps:bodyPr>
                  </wps:wsp>
                </a:graphicData>
              </a:graphic>
            </wp:anchor>
          </w:drawing>
        </mc:Choice>
        <mc:Fallback>
          <w:pict>
            <v:rect id="文本框 3"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Ll1uVLQAAAABQEAAA8AAAAAAAAAAQAgAAAAIgAAAGRycy9kb3ducmV2&#10;LnhtbFBLAQIUABQAAAAIAIdO4kAQpMREywEAAJIDAAAOAAAAAAAAAAEAIAAAAB8BAABkcnMvZTJv&#10;RG9jLnhtbFBLBQYAAAAABgAGAFkBAABcBQAAAAA=&#10;">
              <v:fill on="f" focussize="0,0"/>
              <v:stroke on="f"/>
              <v:imagedata o:title=""/>
              <o:lock v:ext="edit" aspectratio="f"/>
              <v:textbox inset="0mm,0mm,0mm,0mm" style="mso-fit-shape-to-text:t;">
                <w:txbxContent>
                  <w:p w14:paraId="6360097F">
                    <w:pPr>
                      <w:pStyle w:val="18"/>
                    </w:pPr>
                    <w:r>
                      <w:rPr>
                        <w:rFonts w:hint="eastAsia" w:ascii="Times New Roman"/>
                        <w:sz w:val="21"/>
                      </w:rPr>
                      <w:t>—</w:t>
                    </w:r>
                    <w:r>
                      <w:rPr>
                        <w:rFonts w:hint="eastAsia" w:hAnsi="宋体" w:cs="宋体"/>
                        <w:sz w:val="21"/>
                      </w:rPr>
                      <w:fldChar w:fldCharType="begin"/>
                    </w:r>
                    <w:r>
                      <w:rPr>
                        <w:rFonts w:hint="eastAsia" w:hAnsi="宋体" w:cs="宋体"/>
                        <w:sz w:val="21"/>
                      </w:rPr>
                      <w:instrText xml:space="preserve"> PAGE  \* MERGEFORMAT </w:instrText>
                    </w:r>
                    <w:r>
                      <w:rPr>
                        <w:rFonts w:hint="eastAsia" w:hAnsi="宋体" w:cs="宋体"/>
                        <w:sz w:val="21"/>
                      </w:rPr>
                      <w:fldChar w:fldCharType="separate"/>
                    </w:r>
                    <w:r>
                      <w:rPr>
                        <w:rFonts w:hAnsi="宋体" w:cs="宋体"/>
                      </w:rPr>
                      <w:t>45</w:t>
                    </w:r>
                    <w:r>
                      <w:rPr>
                        <w:rFonts w:hint="eastAsia" w:hAnsi="宋体" w:cs="宋体"/>
                        <w:sz w:val="21"/>
                      </w:rPr>
                      <w:fldChar w:fldCharType="end"/>
                    </w:r>
                    <w:r>
                      <w:rPr>
                        <w:rFonts w:hint="eastAsia" w:ascii="Times New Roman"/>
                        <w:sz w:val="21"/>
                      </w:rPr>
                      <w:t>—</w:t>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E6401">
    <w:pPr>
      <w:pStyle w:val="18"/>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8" name="文本框 8"/>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5A73AE3">
                          <w:pPr>
                            <w:pStyle w:val="18"/>
                          </w:pPr>
                          <w:r>
                            <w:rPr>
                              <w:rFonts w:ascii="Times New Roman"/>
                              <w:sz w:val="21"/>
                            </w:rPr>
                            <w:fldChar w:fldCharType="begin"/>
                          </w:r>
                          <w:r>
                            <w:rPr>
                              <w:rFonts w:ascii="Times New Roman"/>
                              <w:sz w:val="21"/>
                            </w:rPr>
                            <w:instrText xml:space="preserve"> PAGE  \* MERGEFORMAT </w:instrText>
                          </w:r>
                          <w:r>
                            <w:rPr>
                              <w:rFonts w:ascii="Times New Roman"/>
                              <w:sz w:val="21"/>
                            </w:rPr>
                            <w:fldChar w:fldCharType="separate"/>
                          </w:r>
                          <w:r>
                            <w:t>57</w:t>
                          </w:r>
                          <w:r>
                            <w:rPr>
                              <w:rFonts w:ascii="Times New Roman"/>
                              <w:sz w:val="21"/>
                            </w:rPr>
                            <w:fldChar w:fldCharType="end"/>
                          </w:r>
                        </w:p>
                      </w:txbxContent>
                    </wps:txbx>
                    <wps:bodyPr wrap="none" lIns="0" tIns="0" rIns="0" bIns="0">
                      <a:spAutoFit/>
                    </wps:bodyPr>
                  </wps:wsp>
                </a:graphicData>
              </a:graphic>
            </wp:anchor>
          </w:drawing>
        </mc:Choice>
        <mc:Fallback>
          <w:pict>
            <v:rect id="文本框 8"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Ll1uVLQAAAABQEAAA8AAAAAAAAAAQAgAAAAIgAAAGRycy9kb3ducmV2LnhtbFBLAQIUABQAAAAI&#10;AIdO4kD7NHFjvAEAAHsDAAAOAAAAAAAAAAEAIAAAAB8BAABkcnMvZTJvRG9jLnhtbFBLBQYAAAAA&#10;BgAGAFkBAABNBQAAAAA=&#10;">
              <v:fill on="f" focussize="0,0"/>
              <v:stroke on="f"/>
              <v:imagedata o:title=""/>
              <o:lock v:ext="edit" aspectratio="f"/>
              <v:textbox inset="0mm,0mm,0mm,0mm" style="mso-fit-shape-to-text:t;">
                <w:txbxContent>
                  <w:p w14:paraId="75A73AE3">
                    <w:pPr>
                      <w:pStyle w:val="18"/>
                    </w:pPr>
                    <w:r>
                      <w:rPr>
                        <w:rFonts w:ascii="Times New Roman"/>
                        <w:sz w:val="21"/>
                      </w:rPr>
                      <w:fldChar w:fldCharType="begin"/>
                    </w:r>
                    <w:r>
                      <w:rPr>
                        <w:rFonts w:ascii="Times New Roman"/>
                        <w:sz w:val="21"/>
                      </w:rPr>
                      <w:instrText xml:space="preserve"> PAGE  \* MERGEFORMAT </w:instrText>
                    </w:r>
                    <w:r>
                      <w:rPr>
                        <w:rFonts w:ascii="Times New Roman"/>
                        <w:sz w:val="21"/>
                      </w:rPr>
                      <w:fldChar w:fldCharType="separate"/>
                    </w:r>
                    <w:r>
                      <w:t>57</w:t>
                    </w:r>
                    <w:r>
                      <w:rPr>
                        <w:rFonts w:ascii="Times New Roman"/>
                        <w:sz w:val="21"/>
                      </w:rPr>
                      <w:fldChar w:fldCharType="end"/>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singleLevel"/>
    <w:tmpl w:val="00000001"/>
    <w:lvl w:ilvl="0" w:tentative="0">
      <w:start w:val="1"/>
      <w:numFmt w:val="chineseCounting"/>
      <w:suff w:val="nothing"/>
      <w:lvlText w:val="%1、"/>
      <w:lvlJc w:val="left"/>
      <w:rPr>
        <w:rFonts w:hint="eastAsia"/>
      </w:rPr>
    </w:lvl>
  </w:abstractNum>
  <w:abstractNum w:abstractNumId="1">
    <w:nsid w:val="5DE562AC"/>
    <w:multiLevelType w:val="singleLevel"/>
    <w:tmpl w:val="5DE562AC"/>
    <w:lvl w:ilvl="0" w:tentative="0">
      <w:start w:val="2"/>
      <w:numFmt w:val="chineseCounting"/>
      <w:suff w:val="space"/>
      <w:lvlText w:val="第%1节"/>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240"/>
  <w:drawingGridVerticalSpacing w:val="164"/>
  <w:displayHorizontalDrawingGridEvery w:val="1"/>
  <w:displayVerticalDrawingGridEvery w:val="1"/>
  <w:doNotShadeFormData w:val="1"/>
  <w:noPunctuationKerning w:val="1"/>
  <w:characterSpacingControl w:val="compressPunctuation"/>
  <w:doNotValidateAgainstSchema/>
  <w:doNotDemarcateInvalidXml/>
  <w:footnotePr>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F32FFC"/>
    <w:rsid w:val="03073533"/>
    <w:rsid w:val="09942BFD"/>
    <w:rsid w:val="09D57BBC"/>
    <w:rsid w:val="0A367E2B"/>
    <w:rsid w:val="0F857147"/>
    <w:rsid w:val="106D0B81"/>
    <w:rsid w:val="19511E29"/>
    <w:rsid w:val="22A7015E"/>
    <w:rsid w:val="23C465C3"/>
    <w:rsid w:val="27F90A61"/>
    <w:rsid w:val="2C7D286A"/>
    <w:rsid w:val="2EB309CA"/>
    <w:rsid w:val="2F0C6C2D"/>
    <w:rsid w:val="3B606AA9"/>
    <w:rsid w:val="41363D0C"/>
    <w:rsid w:val="416918B4"/>
    <w:rsid w:val="4BA41C48"/>
    <w:rsid w:val="4BF02EFF"/>
    <w:rsid w:val="4C303A14"/>
    <w:rsid w:val="504710CD"/>
    <w:rsid w:val="51AC0726"/>
    <w:rsid w:val="57592C33"/>
    <w:rsid w:val="6198454F"/>
    <w:rsid w:val="64676242"/>
    <w:rsid w:val="64826CBD"/>
    <w:rsid w:val="666E3750"/>
    <w:rsid w:val="76912C94"/>
    <w:rsid w:val="785B7EC2"/>
    <w:rsid w:val="79185331"/>
    <w:rsid w:val="7C1851E1"/>
    <w:rsid w:val="7C575481"/>
    <w:rsid w:val="7CE262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styleId="2">
    <w:name w:val="heading 1"/>
    <w:basedOn w:val="1"/>
    <w:next w:val="1"/>
    <w:qFormat/>
    <w:uiPriority w:val="0"/>
    <w:pPr>
      <w:autoSpaceDE w:val="0"/>
      <w:autoSpaceDN w:val="0"/>
      <w:adjustRightInd w:val="0"/>
      <w:jc w:val="left"/>
      <w:outlineLvl w:val="0"/>
    </w:pPr>
    <w:rPr>
      <w:kern w:val="0"/>
      <w:sz w:val="30"/>
    </w:rPr>
  </w:style>
  <w:style w:type="paragraph" w:styleId="3">
    <w:name w:val="heading 2"/>
    <w:basedOn w:val="1"/>
    <w:next w:val="1"/>
    <w:qFormat/>
    <w:uiPriority w:val="0"/>
    <w:pPr>
      <w:autoSpaceDE w:val="0"/>
      <w:autoSpaceDN w:val="0"/>
      <w:adjustRightInd w:val="0"/>
      <w:jc w:val="left"/>
      <w:outlineLvl w:val="1"/>
    </w:pPr>
    <w:rPr>
      <w:kern w:val="0"/>
    </w:rPr>
  </w:style>
  <w:style w:type="paragraph" w:styleId="4">
    <w:name w:val="heading 3"/>
    <w:basedOn w:val="1"/>
    <w:next w:val="1"/>
    <w:qFormat/>
    <w:uiPriority w:val="0"/>
    <w:pPr>
      <w:keepNext/>
      <w:keepLines/>
      <w:spacing w:before="120" w:after="120"/>
      <w:jc w:val="center"/>
      <w:outlineLvl w:val="2"/>
    </w:pPr>
    <w:rPr>
      <w:rFonts w:ascii="Times New Roman" w:hAnsi="Times New Roman" w:eastAsia="宋体" w:cs="Times New Roman"/>
      <w:sz w:val="24"/>
      <w:lang w:val="en-US" w:eastAsia="zh-CN" w:bidi="ar-SA"/>
    </w:rPr>
  </w:style>
  <w:style w:type="paragraph" w:styleId="5">
    <w:name w:val="heading 4"/>
    <w:basedOn w:val="1"/>
    <w:next w:val="1"/>
    <w:qFormat/>
    <w:uiPriority w:val="0"/>
    <w:pPr>
      <w:keepNext/>
      <w:keepLines/>
      <w:spacing w:before="280" w:after="290" w:line="374" w:lineRule="auto"/>
      <w:outlineLvl w:val="3"/>
    </w:pPr>
    <w:rPr>
      <w:rFonts w:ascii="Arial" w:hAnsi="Arial"/>
    </w:rPr>
  </w:style>
  <w:style w:type="character" w:default="1" w:styleId="33">
    <w:name w:val="Default Paragraph Font"/>
    <w:qFormat/>
    <w:uiPriority w:val="1"/>
  </w:style>
  <w:style w:type="table" w:default="1" w:styleId="31">
    <w:name w:val="Normal Table"/>
    <w:qFormat/>
    <w:uiPriority w:val="99"/>
    <w:tblPr>
      <w:tblCellMar>
        <w:top w:w="0" w:type="dxa"/>
        <w:left w:w="108" w:type="dxa"/>
        <w:bottom w:w="0" w:type="dxa"/>
        <w:right w:w="108" w:type="dxa"/>
      </w:tblCellMar>
    </w:tblPr>
  </w:style>
  <w:style w:type="paragraph" w:styleId="6">
    <w:name w:val="toc 7"/>
    <w:basedOn w:val="1"/>
    <w:next w:val="1"/>
    <w:qFormat/>
    <w:uiPriority w:val="0"/>
    <w:pPr>
      <w:ind w:left="1680"/>
      <w:jc w:val="left"/>
    </w:pPr>
  </w:style>
  <w:style w:type="paragraph" w:styleId="7">
    <w:name w:val="table of authorities"/>
    <w:basedOn w:val="1"/>
    <w:next w:val="1"/>
    <w:qFormat/>
    <w:uiPriority w:val="0"/>
    <w:pPr>
      <w:ind w:left="420" w:leftChars="200"/>
    </w:pPr>
  </w:style>
  <w:style w:type="paragraph" w:styleId="8">
    <w:name w:val="Document Map"/>
    <w:basedOn w:val="1"/>
    <w:qFormat/>
    <w:uiPriority w:val="0"/>
    <w:pPr>
      <w:shd w:val="clear" w:color="auto" w:fill="000080"/>
    </w:pPr>
  </w:style>
  <w:style w:type="paragraph" w:styleId="9">
    <w:name w:val="annotation text"/>
    <w:basedOn w:val="1"/>
    <w:next w:val="1"/>
    <w:qFormat/>
    <w:uiPriority w:val="0"/>
    <w:pPr>
      <w:adjustRightInd w:val="0"/>
      <w:spacing w:line="360" w:lineRule="atLeast"/>
      <w:jc w:val="left"/>
      <w:textAlignment w:val="baseline"/>
    </w:pPr>
    <w:rPr>
      <w:kern w:val="0"/>
    </w:rPr>
  </w:style>
  <w:style w:type="paragraph" w:styleId="10">
    <w:name w:val="Body Text"/>
    <w:basedOn w:val="1"/>
    <w:qFormat/>
    <w:uiPriority w:val="0"/>
    <w:pPr>
      <w:spacing w:after="120"/>
    </w:pPr>
  </w:style>
  <w:style w:type="paragraph" w:styleId="11">
    <w:name w:val="Body Text Indent"/>
    <w:basedOn w:val="1"/>
    <w:link w:val="45"/>
    <w:qFormat/>
    <w:uiPriority w:val="0"/>
    <w:pPr>
      <w:ind w:firstLine="560" w:firstLineChars="200"/>
    </w:pPr>
  </w:style>
  <w:style w:type="paragraph" w:styleId="12">
    <w:name w:val="toc 5"/>
    <w:basedOn w:val="1"/>
    <w:next w:val="1"/>
    <w:qFormat/>
    <w:uiPriority w:val="0"/>
    <w:pPr>
      <w:ind w:left="1120"/>
      <w:jc w:val="left"/>
    </w:pPr>
  </w:style>
  <w:style w:type="paragraph" w:styleId="13">
    <w:name w:val="toc 3"/>
    <w:basedOn w:val="1"/>
    <w:next w:val="1"/>
    <w:qFormat/>
    <w:uiPriority w:val="0"/>
    <w:pPr>
      <w:ind w:left="561"/>
      <w:jc w:val="left"/>
    </w:pPr>
  </w:style>
  <w:style w:type="paragraph" w:styleId="14">
    <w:name w:val="Plain Text"/>
    <w:basedOn w:val="1"/>
    <w:qFormat/>
    <w:uiPriority w:val="0"/>
    <w:rPr>
      <w:rFonts w:ascii="宋体" w:hAnsi="Courier New" w:eastAsia="宋体" w:cs="Courier New"/>
      <w:szCs w:val="21"/>
    </w:rPr>
  </w:style>
  <w:style w:type="paragraph" w:styleId="15">
    <w:name w:val="toc 8"/>
    <w:basedOn w:val="1"/>
    <w:next w:val="1"/>
    <w:qFormat/>
    <w:uiPriority w:val="0"/>
    <w:pPr>
      <w:ind w:left="1960"/>
      <w:jc w:val="left"/>
    </w:pPr>
  </w:style>
  <w:style w:type="paragraph" w:styleId="16">
    <w:name w:val="Body Text Indent 2"/>
    <w:basedOn w:val="1"/>
    <w:qFormat/>
    <w:uiPriority w:val="0"/>
    <w:pPr>
      <w:spacing w:line="480" w:lineRule="auto"/>
      <w:ind w:firstLine="561"/>
    </w:pPr>
  </w:style>
  <w:style w:type="paragraph" w:styleId="17">
    <w:name w:val="Balloon Text"/>
    <w:basedOn w:val="1"/>
    <w:qFormat/>
    <w:uiPriority w:val="0"/>
    <w:rPr>
      <w:sz w:val="18"/>
      <w:szCs w:val="18"/>
    </w:rPr>
  </w:style>
  <w:style w:type="paragraph" w:styleId="18">
    <w:name w:val="footer"/>
    <w:basedOn w:val="1"/>
    <w:qFormat/>
    <w:uiPriority w:val="0"/>
    <w:pPr>
      <w:widowControl/>
      <w:tabs>
        <w:tab w:val="center" w:pos="4153"/>
        <w:tab w:val="right" w:pos="8306"/>
      </w:tabs>
      <w:snapToGrid w:val="0"/>
      <w:jc w:val="left"/>
    </w:pPr>
    <w:rPr>
      <w:kern w:val="0"/>
      <w:sz w:val="18"/>
    </w:rPr>
  </w:style>
  <w:style w:type="paragraph" w:styleId="19">
    <w:name w:val="header"/>
    <w:basedOn w:val="1"/>
    <w:qFormat/>
    <w:uiPriority w:val="0"/>
    <w:pPr>
      <w:widowControl/>
      <w:pBdr>
        <w:bottom w:val="single" w:color="auto" w:sz="6" w:space="1"/>
      </w:pBdr>
      <w:tabs>
        <w:tab w:val="center" w:pos="4153"/>
        <w:tab w:val="right" w:pos="8306"/>
      </w:tabs>
      <w:snapToGrid w:val="0"/>
      <w:jc w:val="center"/>
    </w:pPr>
    <w:rPr>
      <w:kern w:val="0"/>
      <w:sz w:val="18"/>
    </w:rPr>
  </w:style>
  <w:style w:type="paragraph" w:styleId="20">
    <w:name w:val="toc 1"/>
    <w:basedOn w:val="1"/>
    <w:next w:val="1"/>
    <w:qFormat/>
    <w:uiPriority w:val="0"/>
    <w:pPr>
      <w:spacing w:before="120" w:after="120"/>
      <w:jc w:val="left"/>
    </w:pPr>
    <w:rPr>
      <w:caps/>
    </w:rPr>
  </w:style>
  <w:style w:type="paragraph" w:styleId="21">
    <w:name w:val="toc 4"/>
    <w:basedOn w:val="1"/>
    <w:next w:val="1"/>
    <w:qFormat/>
    <w:uiPriority w:val="0"/>
    <w:pPr>
      <w:ind w:left="840"/>
      <w:jc w:val="left"/>
    </w:pPr>
  </w:style>
  <w:style w:type="paragraph" w:styleId="22">
    <w:name w:val="toc 6"/>
    <w:basedOn w:val="1"/>
    <w:next w:val="1"/>
    <w:qFormat/>
    <w:uiPriority w:val="0"/>
    <w:pPr>
      <w:ind w:left="1400"/>
      <w:jc w:val="left"/>
    </w:pPr>
  </w:style>
  <w:style w:type="paragraph" w:styleId="23">
    <w:name w:val="Body Text Indent 3"/>
    <w:basedOn w:val="1"/>
    <w:link w:val="46"/>
    <w:qFormat/>
    <w:uiPriority w:val="0"/>
    <w:pPr>
      <w:ind w:firstLine="560"/>
    </w:pPr>
    <w:rPr>
      <w:color w:val="FF0000"/>
    </w:rPr>
  </w:style>
  <w:style w:type="paragraph" w:styleId="24">
    <w:name w:val="toc 2"/>
    <w:basedOn w:val="1"/>
    <w:next w:val="1"/>
    <w:qFormat/>
    <w:uiPriority w:val="0"/>
    <w:pPr>
      <w:ind w:left="278"/>
      <w:jc w:val="left"/>
    </w:pPr>
    <w:rPr>
      <w:smallCaps/>
    </w:rPr>
  </w:style>
  <w:style w:type="paragraph" w:styleId="25">
    <w:name w:val="toc 9"/>
    <w:basedOn w:val="1"/>
    <w:next w:val="1"/>
    <w:qFormat/>
    <w:uiPriority w:val="0"/>
    <w:pPr>
      <w:ind w:left="2240"/>
      <w:jc w:val="left"/>
    </w:pPr>
  </w:style>
  <w:style w:type="paragraph" w:styleId="26">
    <w:name w:val="Body Text 2"/>
    <w:basedOn w:val="1"/>
    <w:next w:val="10"/>
    <w:qFormat/>
    <w:uiPriority w:val="0"/>
    <w:pPr>
      <w:spacing w:line="500" w:lineRule="exact"/>
    </w:pPr>
  </w:style>
  <w:style w:type="paragraph" w:styleId="27">
    <w:name w:val="Normal (Web)"/>
    <w:basedOn w:val="1"/>
    <w:qFormat/>
    <w:uiPriority w:val="0"/>
    <w:pPr>
      <w:widowControl/>
      <w:spacing w:before="100" w:beforeAutospacing="1" w:after="100" w:afterAutospacing="1" w:line="240" w:lineRule="auto"/>
      <w:jc w:val="left"/>
    </w:pPr>
    <w:rPr>
      <w:rFonts w:hAnsi="宋体" w:cs="宋体"/>
      <w:color w:val="000000"/>
      <w:kern w:val="0"/>
      <w:szCs w:val="24"/>
    </w:rPr>
  </w:style>
  <w:style w:type="paragraph" w:styleId="28">
    <w:name w:val="annotation subject"/>
    <w:basedOn w:val="9"/>
    <w:next w:val="9"/>
    <w:qFormat/>
    <w:uiPriority w:val="0"/>
    <w:pPr>
      <w:adjustRightInd/>
      <w:spacing w:line="360" w:lineRule="auto"/>
      <w:textAlignment w:val="auto"/>
    </w:pPr>
    <w:rPr>
      <w:b/>
      <w:bCs/>
      <w:kern w:val="2"/>
    </w:rPr>
  </w:style>
  <w:style w:type="paragraph" w:styleId="29">
    <w:name w:val="Body Text First Indent 2"/>
    <w:next w:val="30"/>
    <w:qFormat/>
    <w:uiPriority w:val="0"/>
    <w:pPr>
      <w:widowControl w:val="0"/>
      <w:spacing w:line="360" w:lineRule="auto"/>
      <w:ind w:firstLine="420"/>
      <w:jc w:val="both"/>
    </w:pPr>
    <w:rPr>
      <w:rFonts w:ascii="宋体" w:hAnsi="宋体" w:eastAsia="宋体" w:cs="Times New Roman"/>
      <w:kern w:val="1"/>
      <w:sz w:val="24"/>
      <w:lang w:val="en-US" w:eastAsia="zh-CN" w:bidi="ar-SA"/>
    </w:rPr>
  </w:style>
  <w:style w:type="paragraph" w:customStyle="1" w:styleId="30">
    <w:name w:val="章标题"/>
    <w:next w:val="1"/>
    <w:qFormat/>
    <w:uiPriority w:val="0"/>
    <w:pPr>
      <w:spacing w:before="50" w:after="50"/>
      <w:jc w:val="both"/>
      <w:outlineLvl w:val="1"/>
    </w:pPr>
    <w:rPr>
      <w:rFonts w:ascii="黑体" w:hAnsi="Calibri" w:eastAsia="黑体" w:cs="Times New Roman"/>
      <w:kern w:val="0"/>
      <w:sz w:val="21"/>
      <w:szCs w:val="20"/>
      <w:lang w:val="en-US" w:eastAsia="zh-CN" w:bidi="ar-SA"/>
    </w:rPr>
  </w:style>
  <w:style w:type="table" w:styleId="32">
    <w:name w:val="Table Grid"/>
    <w:basedOn w:val="3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Strong"/>
    <w:basedOn w:val="33"/>
    <w:qFormat/>
    <w:uiPriority w:val="0"/>
    <w:rPr>
      <w:b/>
      <w:bCs/>
    </w:rPr>
  </w:style>
  <w:style w:type="character" w:styleId="35">
    <w:name w:val="page number"/>
    <w:basedOn w:val="33"/>
    <w:qFormat/>
    <w:uiPriority w:val="0"/>
  </w:style>
  <w:style w:type="character" w:styleId="36">
    <w:name w:val="FollowedHyperlink"/>
    <w:qFormat/>
    <w:uiPriority w:val="0"/>
    <w:rPr>
      <w:color w:val="800080"/>
      <w:u w:val="single"/>
    </w:rPr>
  </w:style>
  <w:style w:type="character" w:styleId="37">
    <w:name w:val="Hyperlink"/>
    <w:qFormat/>
    <w:uiPriority w:val="0"/>
    <w:rPr>
      <w:color w:val="0000FF"/>
      <w:u w:val="single"/>
    </w:rPr>
  </w:style>
  <w:style w:type="character" w:styleId="38">
    <w:name w:val="annotation reference"/>
    <w:qFormat/>
    <w:uiPriority w:val="0"/>
    <w:rPr>
      <w:sz w:val="21"/>
    </w:rPr>
  </w:style>
  <w:style w:type="paragraph" w:customStyle="1" w:styleId="39">
    <w:name w:val="Normal Indent_238167ce-fdf2-4809-93b9-acaaf34bb044"/>
    <w:basedOn w:val="1"/>
    <w:qFormat/>
    <w:uiPriority w:val="0"/>
    <w:pPr>
      <w:widowControl/>
      <w:spacing w:line="360" w:lineRule="auto"/>
      <w:ind w:firstLine="420"/>
      <w:jc w:val="left"/>
    </w:pPr>
    <w:rPr>
      <w:rFonts w:ascii="宋体" w:hAnsi="Times New Roman" w:cs="Times New Roman"/>
      <w:kern w:val="0"/>
      <w:sz w:val="20"/>
      <w:szCs w:val="20"/>
    </w:rPr>
  </w:style>
  <w:style w:type="paragraph" w:customStyle="1" w:styleId="40">
    <w:name w:val="Normal Indent1"/>
    <w:basedOn w:val="1"/>
    <w:qFormat/>
    <w:uiPriority w:val="0"/>
    <w:pPr>
      <w:widowControl/>
      <w:ind w:firstLine="420"/>
      <w:jc w:val="left"/>
    </w:pPr>
    <w:rPr>
      <w:rFonts w:ascii="Times New Roman"/>
      <w:kern w:val="0"/>
    </w:rPr>
  </w:style>
  <w:style w:type="paragraph" w:customStyle="1" w:styleId="41">
    <w:name w:val="样式 宋体 行距: 1.5 倍行距"/>
    <w:basedOn w:val="42"/>
    <w:qFormat/>
    <w:uiPriority w:val="0"/>
    <w:pPr>
      <w:jc w:val="center"/>
    </w:pPr>
    <w:rPr>
      <w:rFonts w:ascii="Times New Roman"/>
      <w:b/>
    </w:rPr>
  </w:style>
  <w:style w:type="paragraph" w:customStyle="1" w:styleId="42">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next w:val="41"/>
    <w:qFormat/>
    <w:uiPriority w:val="0"/>
    <w:pPr>
      <w:widowControl w:val="0"/>
      <w:jc w:val="both"/>
    </w:pPr>
    <w:rPr>
      <w:rFonts w:ascii="Calibri" w:hAnsi="Calibri" w:eastAsia="宋体" w:cs="黑体"/>
      <w:kern w:val="2"/>
      <w:sz w:val="21"/>
      <w:szCs w:val="24"/>
      <w:lang w:val="en-US" w:eastAsia="zh-CN" w:bidi="ar-SA"/>
    </w:rPr>
  </w:style>
  <w:style w:type="paragraph" w:customStyle="1" w:styleId="4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41"/>
    <w:qFormat/>
    <w:uiPriority w:val="0"/>
    <w:pPr>
      <w:widowControl w:val="0"/>
      <w:jc w:val="both"/>
    </w:pPr>
    <w:rPr>
      <w:rFonts w:ascii="Calibri" w:hAnsi="Calibri" w:eastAsia="宋体" w:cs="黑体"/>
      <w:kern w:val="2"/>
      <w:sz w:val="21"/>
      <w:szCs w:val="24"/>
      <w:lang w:val="en-US" w:eastAsia="zh-CN" w:bidi="ar-SA"/>
    </w:rPr>
  </w:style>
  <w:style w:type="paragraph" w:customStyle="1" w:styleId="44">
    <w:name w:val="Char Char2"/>
    <w:basedOn w:val="8"/>
    <w:qFormat/>
    <w:uiPriority w:val="0"/>
    <w:pPr>
      <w:spacing w:line="240" w:lineRule="auto"/>
    </w:pPr>
  </w:style>
  <w:style w:type="character" w:customStyle="1" w:styleId="45">
    <w:name w:val="正文文本缩进 字符"/>
    <w:link w:val="11"/>
    <w:qFormat/>
    <w:uiPriority w:val="0"/>
    <w:rPr>
      <w:rFonts w:ascii="宋体"/>
      <w:kern w:val="2"/>
      <w:sz w:val="24"/>
    </w:rPr>
  </w:style>
  <w:style w:type="character" w:customStyle="1" w:styleId="46">
    <w:name w:val="正文文本缩进 3 字符"/>
    <w:link w:val="23"/>
    <w:qFormat/>
    <w:uiPriority w:val="0"/>
    <w:rPr>
      <w:rFonts w:ascii="宋体" w:eastAsia="宋体"/>
      <w:color w:val="FF0000"/>
      <w:kern w:val="2"/>
      <w:sz w:val="24"/>
      <w:lang w:val="en-US" w:eastAsia="zh-CN" w:bidi="ar-SA"/>
    </w:rPr>
  </w:style>
  <w:style w:type="character" w:customStyle="1" w:styleId="47">
    <w:name w:val="超链接 New New"/>
    <w:qFormat/>
    <w:uiPriority w:val="0"/>
    <w:rPr>
      <w:color w:val="000000"/>
      <w:sz w:val="18"/>
      <w:szCs w:val="18"/>
      <w:u w:val="none"/>
    </w:rPr>
  </w:style>
  <w:style w:type="character" w:customStyle="1" w:styleId="48">
    <w:name w:val="超链接 New"/>
    <w:qFormat/>
    <w:uiPriority w:val="0"/>
    <w:rPr>
      <w:color w:val="000000"/>
      <w:sz w:val="18"/>
      <w:szCs w:val="18"/>
      <w:u w:val="none"/>
    </w:rPr>
  </w:style>
  <w:style w:type="character" w:customStyle="1" w:styleId="49">
    <w:name w:val="默认段落字体1"/>
    <w:qFormat/>
    <w:uiPriority w:val="0"/>
    <w:rPr>
      <w:rFonts w:hint="default"/>
    </w:rPr>
  </w:style>
  <w:style w:type="character" w:customStyle="1" w:styleId="50">
    <w:name w:val="默认段落字体 New New"/>
    <w:link w:val="51"/>
    <w:qFormat/>
    <w:uiPriority w:val="0"/>
    <w:rPr>
      <w:rFonts w:ascii="Tahoma" w:hAnsi="Tahoma"/>
      <w:szCs w:val="24"/>
    </w:rPr>
  </w:style>
  <w:style w:type="paragraph" w:customStyle="1" w:styleId="51">
    <w:name w:val="Char New New"/>
    <w:basedOn w:val="1"/>
    <w:link w:val="50"/>
    <w:qFormat/>
    <w:uiPriority w:val="0"/>
    <w:pPr>
      <w:spacing w:line="240" w:lineRule="auto"/>
    </w:pPr>
    <w:rPr>
      <w:rFonts w:ascii="Tahoma" w:hAnsi="Tahoma"/>
      <w:szCs w:val="24"/>
    </w:rPr>
  </w:style>
  <w:style w:type="character" w:customStyle="1" w:styleId="52">
    <w:name w:val="默认段落字体 New"/>
    <w:link w:val="53"/>
    <w:qFormat/>
    <w:uiPriority w:val="0"/>
    <w:rPr>
      <w:rFonts w:ascii="Tahoma" w:hAnsi="Tahoma"/>
      <w:szCs w:val="24"/>
    </w:rPr>
  </w:style>
  <w:style w:type="paragraph" w:customStyle="1" w:styleId="53">
    <w:name w:val="Char New"/>
    <w:basedOn w:val="1"/>
    <w:link w:val="52"/>
    <w:qFormat/>
    <w:uiPriority w:val="0"/>
    <w:pPr>
      <w:spacing w:line="240" w:lineRule="auto"/>
    </w:pPr>
    <w:rPr>
      <w:rFonts w:ascii="Tahoma" w:hAnsi="Tahoma"/>
      <w:szCs w:val="24"/>
    </w:rPr>
  </w:style>
  <w:style w:type="character" w:customStyle="1" w:styleId="54">
    <w:name w:val="页码 New New New"/>
    <w:qFormat/>
    <w:uiPriority w:val="0"/>
    <w:rPr>
      <w:rFonts w:eastAsia="宋体"/>
      <w:kern w:val="2"/>
      <w:sz w:val="24"/>
      <w:szCs w:val="24"/>
      <w:lang w:val="en-US" w:eastAsia="zh-CN" w:bidi="ar-SA"/>
    </w:rPr>
  </w:style>
  <w:style w:type="character" w:customStyle="1" w:styleId="55">
    <w:name w:val="页码 New New"/>
    <w:qFormat/>
    <w:uiPriority w:val="0"/>
    <w:rPr>
      <w:rFonts w:eastAsia="宋体"/>
      <w:kern w:val="2"/>
      <w:sz w:val="24"/>
      <w:szCs w:val="24"/>
      <w:lang w:val="en-US" w:eastAsia="zh-CN" w:bidi="ar-SA"/>
    </w:rPr>
  </w:style>
  <w:style w:type="character" w:customStyle="1" w:styleId="56">
    <w:name w:val="Char Char1"/>
    <w:qFormat/>
    <w:uiPriority w:val="0"/>
    <w:rPr>
      <w:rFonts w:ascii="宋体" w:eastAsia="宋体"/>
      <w:color w:val="FF0000"/>
      <w:kern w:val="2"/>
      <w:sz w:val="24"/>
      <w:lang w:val="en-US" w:eastAsia="zh-CN" w:bidi="ar-SA"/>
    </w:rPr>
  </w:style>
  <w:style w:type="character" w:customStyle="1" w:styleId="57">
    <w:name w:val="页码 New"/>
    <w:qFormat/>
    <w:uiPriority w:val="0"/>
    <w:rPr>
      <w:rFonts w:eastAsia="宋体"/>
      <w:kern w:val="2"/>
      <w:sz w:val="24"/>
      <w:szCs w:val="24"/>
      <w:lang w:val="en-US" w:eastAsia="zh-CN" w:bidi="ar-SA"/>
    </w:rPr>
  </w:style>
  <w:style w:type="paragraph" w:customStyle="1" w:styleId="58">
    <w:name w:val="标题 3 New"/>
    <w:qFormat/>
    <w:uiPriority w:val="0"/>
    <w:pPr>
      <w:keepNext/>
      <w:keepLines/>
      <w:spacing w:before="120" w:after="120"/>
      <w:jc w:val="center"/>
      <w:outlineLvl w:val="2"/>
    </w:pPr>
    <w:rPr>
      <w:rFonts w:ascii="Times New Roman" w:hAnsi="Times New Roman" w:eastAsia="宋体" w:cs="Times New Roman"/>
      <w:sz w:val="24"/>
      <w:lang w:val="en-US" w:eastAsia="zh-CN" w:bidi="ar-SA"/>
    </w:rPr>
  </w:style>
  <w:style w:type="paragraph" w:customStyle="1" w:styleId="59">
    <w:name w:val="正文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60">
    <w:name w:val="页脚 New New New New New New New New New New New New New"/>
    <w:basedOn w:val="61"/>
    <w:qFormat/>
    <w:uiPriority w:val="0"/>
    <w:pPr>
      <w:widowControl/>
      <w:tabs>
        <w:tab w:val="center" w:pos="4153"/>
        <w:tab w:val="right" w:pos="8306"/>
      </w:tabs>
      <w:snapToGrid w:val="0"/>
      <w:jc w:val="left"/>
    </w:pPr>
    <w:rPr>
      <w:sz w:val="18"/>
    </w:rPr>
  </w:style>
  <w:style w:type="paragraph" w:customStyle="1" w:styleId="61">
    <w:name w:val="正文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62">
    <w:name w:val="正文 New New New New New New New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63">
    <w:name w:val="正文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64">
    <w:name w:val="正文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65">
    <w:name w:val="页脚 New New New New New"/>
    <w:basedOn w:val="66"/>
    <w:qFormat/>
    <w:uiPriority w:val="0"/>
    <w:pPr>
      <w:tabs>
        <w:tab w:val="center" w:pos="4153"/>
        <w:tab w:val="right" w:pos="8306"/>
      </w:tabs>
      <w:snapToGrid w:val="0"/>
      <w:jc w:val="left"/>
    </w:pPr>
    <w:rPr>
      <w:sz w:val="18"/>
    </w:rPr>
  </w:style>
  <w:style w:type="paragraph" w:customStyle="1" w:styleId="66">
    <w:name w:val="正文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67">
    <w:name w:val="纯文本 New New"/>
    <w:basedOn w:val="68"/>
    <w:qFormat/>
    <w:uiPriority w:val="0"/>
    <w:rPr>
      <w:rFonts w:ascii="宋体" w:hAnsi="Courier New"/>
      <w:szCs w:val="24"/>
    </w:rPr>
  </w:style>
  <w:style w:type="paragraph" w:customStyle="1" w:styleId="68">
    <w:name w:val="正文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69">
    <w:name w:val="正文1"/>
    <w:qFormat/>
    <w:uiPriority w:val="0"/>
    <w:pPr>
      <w:widowControl w:val="0"/>
      <w:spacing w:line="360" w:lineRule="auto"/>
      <w:jc w:val="both"/>
    </w:pPr>
    <w:rPr>
      <w:rFonts w:hint="eastAsia" w:ascii="宋体" w:hAnsi="Times New Roman" w:eastAsia="宋体" w:cs="Times New Roman"/>
      <w:kern w:val="2"/>
      <w:sz w:val="24"/>
      <w:lang w:val="en-US" w:eastAsia="zh-CN" w:bidi="ar-SA"/>
    </w:rPr>
  </w:style>
  <w:style w:type="paragraph" w:customStyle="1" w:styleId="70">
    <w:name w:val="页脚1"/>
    <w:basedOn w:val="69"/>
    <w:qFormat/>
    <w:uiPriority w:val="0"/>
    <w:pPr>
      <w:widowControl/>
      <w:tabs>
        <w:tab w:val="center" w:pos="4153"/>
        <w:tab w:val="right" w:pos="8306"/>
      </w:tabs>
      <w:snapToGrid w:val="0"/>
      <w:jc w:val="left"/>
    </w:pPr>
    <w:rPr>
      <w:kern w:val="0"/>
      <w:sz w:val="18"/>
    </w:rPr>
  </w:style>
  <w:style w:type="paragraph" w:customStyle="1" w:styleId="71">
    <w:name w:val="正文 New New New New New New New New New New New New New New New New New New New New New New New New"/>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customStyle="1" w:styleId="72">
    <w:name w:val="标题 3 New New"/>
    <w:basedOn w:val="73"/>
    <w:next w:val="73"/>
    <w:qFormat/>
    <w:uiPriority w:val="0"/>
    <w:pPr>
      <w:keepNext/>
      <w:keepLines/>
      <w:spacing w:before="120" w:after="120"/>
      <w:jc w:val="center"/>
      <w:outlineLvl w:val="2"/>
    </w:pPr>
    <w:rPr>
      <w:sz w:val="24"/>
    </w:rPr>
  </w:style>
  <w:style w:type="paragraph" w:customStyle="1" w:styleId="73">
    <w:name w:val="正文缩进 New"/>
    <w:basedOn w:val="74"/>
    <w:qFormat/>
    <w:uiPriority w:val="0"/>
    <w:pPr>
      <w:widowControl/>
      <w:ind w:firstLine="420"/>
      <w:jc w:val="left"/>
    </w:pPr>
    <w:rPr>
      <w:kern w:val="0"/>
      <w:sz w:val="20"/>
    </w:rPr>
  </w:style>
  <w:style w:type="paragraph" w:customStyle="1" w:styleId="74">
    <w:name w:val="正文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75">
    <w:name w:val="普通(网站) New"/>
    <w:basedOn w:val="76"/>
    <w:qFormat/>
    <w:uiPriority w:val="0"/>
    <w:rPr>
      <w:sz w:val="24"/>
    </w:rPr>
  </w:style>
  <w:style w:type="paragraph" w:customStyle="1" w:styleId="76">
    <w:name w:val="正文 New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77">
    <w:name w:val="正文文本缩进 New"/>
    <w:basedOn w:val="74"/>
    <w:qFormat/>
    <w:uiPriority w:val="0"/>
    <w:pPr>
      <w:ind w:firstLine="560" w:firstLineChars="200"/>
    </w:pPr>
  </w:style>
  <w:style w:type="paragraph" w:customStyle="1" w:styleId="78">
    <w:name w:val="Char"/>
    <w:basedOn w:val="8"/>
    <w:qFormat/>
    <w:uiPriority w:val="0"/>
    <w:pPr>
      <w:spacing w:line="240" w:lineRule="auto"/>
    </w:pPr>
  </w:style>
  <w:style w:type="paragraph" w:customStyle="1" w:styleId="79">
    <w:name w:val="正文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80">
    <w:name w:val="页脚 New New New New"/>
    <w:basedOn w:val="81"/>
    <w:qFormat/>
    <w:uiPriority w:val="0"/>
    <w:pPr>
      <w:tabs>
        <w:tab w:val="center" w:pos="4153"/>
        <w:tab w:val="right" w:pos="8306"/>
      </w:tabs>
      <w:snapToGrid w:val="0"/>
      <w:jc w:val="left"/>
    </w:pPr>
    <w:rPr>
      <w:sz w:val="18"/>
      <w:szCs w:val="18"/>
    </w:rPr>
  </w:style>
  <w:style w:type="paragraph" w:customStyle="1" w:styleId="81">
    <w:name w:val="正文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2">
    <w:name w:val="正文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3">
    <w:name w:val="正文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84">
    <w:name w:val="页眉 New New New New New New New New New"/>
    <w:basedOn w:val="61"/>
    <w:qFormat/>
    <w:uiPriority w:val="0"/>
    <w:pPr>
      <w:widowControl/>
      <w:pBdr>
        <w:bottom w:val="single" w:color="auto" w:sz="6" w:space="1"/>
      </w:pBdr>
      <w:tabs>
        <w:tab w:val="center" w:pos="4153"/>
        <w:tab w:val="right" w:pos="8306"/>
      </w:tabs>
      <w:snapToGrid w:val="0"/>
      <w:jc w:val="center"/>
    </w:pPr>
    <w:rPr>
      <w:sz w:val="18"/>
    </w:rPr>
  </w:style>
  <w:style w:type="paragraph" w:customStyle="1" w:styleId="85">
    <w:name w:val="正文 New New New New New New New New New New New New New New New New New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86">
    <w:name w:val="页眉 New New New New New New New New"/>
    <w:basedOn w:val="87"/>
    <w:qFormat/>
    <w:uiPriority w:val="0"/>
    <w:pPr>
      <w:widowControl/>
      <w:pBdr>
        <w:bottom w:val="single" w:color="auto" w:sz="6" w:space="1"/>
      </w:pBdr>
      <w:tabs>
        <w:tab w:val="center" w:pos="4153"/>
        <w:tab w:val="right" w:pos="8306"/>
      </w:tabs>
      <w:snapToGrid w:val="0"/>
      <w:jc w:val="center"/>
    </w:pPr>
    <w:rPr>
      <w:sz w:val="18"/>
    </w:rPr>
  </w:style>
  <w:style w:type="paragraph" w:customStyle="1" w:styleId="87">
    <w:name w:val="正文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88">
    <w:name w:val="正文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89">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0">
    <w:name w:val="p18"/>
    <w:qFormat/>
    <w:uiPriority w:val="0"/>
    <w:pPr>
      <w:spacing w:after="120" w:line="360" w:lineRule="auto"/>
    </w:pPr>
    <w:rPr>
      <w:rFonts w:ascii="宋体" w:hAnsi="宋体" w:eastAsia="宋体" w:cs="宋体"/>
      <w:sz w:val="24"/>
      <w:szCs w:val="24"/>
      <w:lang w:val="en-US" w:eastAsia="zh-CN" w:bidi="ar-SA"/>
    </w:rPr>
  </w:style>
  <w:style w:type="paragraph" w:customStyle="1" w:styleId="91">
    <w:name w:val="正文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92">
    <w:name w:val="样式2"/>
    <w:basedOn w:val="20"/>
    <w:qFormat/>
    <w:uiPriority w:val="0"/>
    <w:pPr>
      <w:tabs>
        <w:tab w:val="right" w:leader="dot" w:pos="9345"/>
      </w:tabs>
    </w:pPr>
    <w:rPr>
      <w:rFonts w:hAnsi="宋体"/>
      <w:b/>
      <w:color w:val="0000FF"/>
      <w:u w:val="single"/>
    </w:rPr>
  </w:style>
  <w:style w:type="paragraph" w:customStyle="1" w:styleId="93">
    <w:name w:val="页脚 New New New New New New New New"/>
    <w:basedOn w:val="94"/>
    <w:qFormat/>
    <w:uiPriority w:val="0"/>
    <w:pPr>
      <w:tabs>
        <w:tab w:val="center" w:pos="4153"/>
        <w:tab w:val="right" w:pos="8306"/>
      </w:tabs>
      <w:snapToGrid w:val="0"/>
      <w:jc w:val="left"/>
    </w:pPr>
    <w:rPr>
      <w:sz w:val="18"/>
      <w:szCs w:val="18"/>
    </w:rPr>
  </w:style>
  <w:style w:type="paragraph" w:customStyle="1" w:styleId="94">
    <w:name w:val="正文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5">
    <w:name w:val="正文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96">
    <w:name w:val="页脚 New New New New New New New New New New"/>
    <w:basedOn w:val="91"/>
    <w:qFormat/>
    <w:uiPriority w:val="0"/>
    <w:pPr>
      <w:widowControl/>
      <w:tabs>
        <w:tab w:val="center" w:pos="4153"/>
        <w:tab w:val="right" w:pos="8306"/>
      </w:tabs>
      <w:snapToGrid w:val="0"/>
      <w:jc w:val="left"/>
    </w:pPr>
    <w:rPr>
      <w:sz w:val="18"/>
    </w:rPr>
  </w:style>
  <w:style w:type="paragraph" w:customStyle="1" w:styleId="97">
    <w:name w:val="正文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98">
    <w:name w:val="页脚 New New New New New New"/>
    <w:basedOn w:val="76"/>
    <w:qFormat/>
    <w:uiPriority w:val="0"/>
    <w:pPr>
      <w:tabs>
        <w:tab w:val="center" w:pos="4153"/>
        <w:tab w:val="right" w:pos="8306"/>
      </w:tabs>
      <w:snapToGrid w:val="0"/>
      <w:jc w:val="left"/>
    </w:pPr>
    <w:rPr>
      <w:sz w:val="18"/>
    </w:rPr>
  </w:style>
  <w:style w:type="paragraph" w:customStyle="1" w:styleId="99">
    <w:name w:val="正文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00">
    <w:name w:val="正文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01">
    <w:name w:val="正文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02">
    <w:name w:val="页眉 New New New New New"/>
    <w:basedOn w:val="76"/>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103">
    <w:name w:val="页脚 New New New New New New New New New New New"/>
    <w:basedOn w:val="87"/>
    <w:qFormat/>
    <w:uiPriority w:val="0"/>
    <w:pPr>
      <w:widowControl/>
      <w:tabs>
        <w:tab w:val="center" w:pos="4153"/>
        <w:tab w:val="right" w:pos="8306"/>
      </w:tabs>
      <w:snapToGrid w:val="0"/>
      <w:jc w:val="left"/>
    </w:pPr>
    <w:rPr>
      <w:sz w:val="18"/>
    </w:rPr>
  </w:style>
  <w:style w:type="paragraph" w:customStyle="1" w:styleId="104">
    <w:name w:val="页眉 New New New New New New"/>
    <w:basedOn w:val="83"/>
    <w:qFormat/>
    <w:uiPriority w:val="0"/>
    <w:pPr>
      <w:widowControl/>
      <w:pBdr>
        <w:bottom w:val="single" w:color="auto" w:sz="6" w:space="1"/>
      </w:pBdr>
      <w:tabs>
        <w:tab w:val="center" w:pos="4153"/>
        <w:tab w:val="right" w:pos="8306"/>
      </w:tabs>
      <w:snapToGrid w:val="0"/>
      <w:jc w:val="center"/>
    </w:pPr>
    <w:rPr>
      <w:kern w:val="0"/>
      <w:sz w:val="18"/>
      <w:szCs w:val="20"/>
    </w:rPr>
  </w:style>
  <w:style w:type="paragraph" w:customStyle="1" w:styleId="105">
    <w:name w:val="正文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06">
    <w:name w:val="页眉 New New"/>
    <w:basedOn w:val="63"/>
    <w:qFormat/>
    <w:uiPriority w:val="0"/>
    <w:pPr>
      <w:pBdr>
        <w:bottom w:val="single" w:color="auto" w:sz="6" w:space="1"/>
      </w:pBdr>
      <w:tabs>
        <w:tab w:val="center" w:pos="4153"/>
        <w:tab w:val="right" w:pos="8306"/>
      </w:tabs>
      <w:snapToGrid w:val="0"/>
      <w:jc w:val="center"/>
    </w:pPr>
    <w:rPr>
      <w:sz w:val="18"/>
      <w:szCs w:val="18"/>
    </w:rPr>
  </w:style>
  <w:style w:type="paragraph" w:customStyle="1" w:styleId="107">
    <w:name w:val="页眉 New"/>
    <w:basedOn w:val="108"/>
    <w:qFormat/>
    <w:uiPriority w:val="0"/>
    <w:pPr>
      <w:pBdr>
        <w:bottom w:val="single" w:color="auto" w:sz="6" w:space="1"/>
      </w:pBdr>
      <w:tabs>
        <w:tab w:val="center" w:pos="4153"/>
        <w:tab w:val="right" w:pos="8306"/>
      </w:tabs>
      <w:snapToGrid w:val="0"/>
      <w:jc w:val="center"/>
    </w:pPr>
    <w:rPr>
      <w:sz w:val="18"/>
      <w:szCs w:val="18"/>
    </w:rPr>
  </w:style>
  <w:style w:type="paragraph" w:customStyle="1" w:styleId="108">
    <w:name w:val="正文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09">
    <w:name w:val="正文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10">
    <w:name w:val="页脚 New"/>
    <w:basedOn w:val="108"/>
    <w:qFormat/>
    <w:uiPriority w:val="0"/>
    <w:pPr>
      <w:tabs>
        <w:tab w:val="center" w:pos="4153"/>
        <w:tab w:val="right" w:pos="8306"/>
      </w:tabs>
      <w:snapToGrid w:val="0"/>
      <w:jc w:val="left"/>
    </w:pPr>
    <w:rPr>
      <w:sz w:val="18"/>
      <w:szCs w:val="18"/>
    </w:rPr>
  </w:style>
  <w:style w:type="paragraph" w:customStyle="1" w:styleId="111">
    <w:name w:val="正文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12">
    <w:name w:val="正文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13">
    <w:name w:val="正文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14">
    <w:name w:val="页脚 New New New"/>
    <w:basedOn w:val="68"/>
    <w:qFormat/>
    <w:uiPriority w:val="0"/>
    <w:pPr>
      <w:tabs>
        <w:tab w:val="center" w:pos="4153"/>
        <w:tab w:val="right" w:pos="8306"/>
      </w:tabs>
      <w:snapToGrid w:val="0"/>
      <w:jc w:val="left"/>
    </w:pPr>
    <w:rPr>
      <w:sz w:val="18"/>
      <w:szCs w:val="18"/>
    </w:rPr>
  </w:style>
  <w:style w:type="paragraph" w:customStyle="1" w:styleId="115">
    <w:name w:val="页眉 New New New New"/>
    <w:basedOn w:val="66"/>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116">
    <w:name w:val="纯文本 New"/>
    <w:basedOn w:val="63"/>
    <w:qFormat/>
    <w:uiPriority w:val="0"/>
    <w:rPr>
      <w:rFonts w:ascii="宋体" w:hAnsi="Courier New"/>
      <w:szCs w:val="24"/>
    </w:rPr>
  </w:style>
  <w:style w:type="paragraph" w:customStyle="1" w:styleId="117">
    <w:name w:val="正文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18">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9">
    <w:name w:val="正文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20">
    <w:name w:val="正文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21">
    <w:name w:val="正文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2">
    <w:name w:val="页脚 New New New New New New New New New New New New"/>
    <w:basedOn w:val="123"/>
    <w:qFormat/>
    <w:uiPriority w:val="0"/>
    <w:pPr>
      <w:tabs>
        <w:tab w:val="center" w:pos="4153"/>
        <w:tab w:val="right" w:pos="8306"/>
      </w:tabs>
      <w:snapToGrid w:val="0"/>
      <w:jc w:val="left"/>
    </w:pPr>
    <w:rPr>
      <w:sz w:val="18"/>
      <w:szCs w:val="18"/>
    </w:rPr>
  </w:style>
  <w:style w:type="paragraph" w:customStyle="1" w:styleId="123">
    <w:name w:val="正文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24">
    <w:name w:val="目录 31"/>
    <w:basedOn w:val="69"/>
    <w:next w:val="69"/>
    <w:qFormat/>
    <w:uiPriority w:val="0"/>
    <w:pPr>
      <w:ind w:left="561"/>
      <w:jc w:val="left"/>
    </w:pPr>
  </w:style>
  <w:style w:type="paragraph" w:customStyle="1" w:styleId="125">
    <w:name w:val="p0"/>
    <w:basedOn w:val="62"/>
    <w:qFormat/>
    <w:uiPriority w:val="0"/>
    <w:pPr>
      <w:widowControl/>
      <w:spacing w:line="360" w:lineRule="auto"/>
    </w:pPr>
    <w:rPr>
      <w:rFonts w:ascii="宋体" w:hAnsi="宋体" w:cs="宋体"/>
      <w:kern w:val="0"/>
      <w:sz w:val="24"/>
      <w:szCs w:val="24"/>
    </w:rPr>
  </w:style>
  <w:style w:type="paragraph" w:customStyle="1" w:styleId="126">
    <w:name w:val="页眉 New New New New New New New"/>
    <w:basedOn w:val="91"/>
    <w:qFormat/>
    <w:uiPriority w:val="0"/>
    <w:pPr>
      <w:widowControl/>
      <w:pBdr>
        <w:bottom w:val="single" w:color="auto" w:sz="6" w:space="1"/>
      </w:pBdr>
      <w:tabs>
        <w:tab w:val="center" w:pos="4153"/>
        <w:tab w:val="right" w:pos="8306"/>
      </w:tabs>
      <w:snapToGrid w:val="0"/>
      <w:jc w:val="center"/>
    </w:pPr>
    <w:rPr>
      <w:sz w:val="18"/>
    </w:rPr>
  </w:style>
  <w:style w:type="paragraph" w:customStyle="1" w:styleId="127">
    <w:name w:val="正文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28">
    <w:name w:val="正文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129">
    <w:name w:val="正文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30">
    <w:name w:val="标题 2 New"/>
    <w:basedOn w:val="89"/>
    <w:qFormat/>
    <w:uiPriority w:val="0"/>
    <w:pPr>
      <w:widowControl/>
      <w:spacing w:before="100" w:beforeAutospacing="1" w:after="100" w:afterAutospacing="1"/>
      <w:jc w:val="left"/>
      <w:outlineLvl w:val="1"/>
    </w:pPr>
    <w:rPr>
      <w:rFonts w:ascii="宋体" w:hAnsi="宋体" w:cs="宋体"/>
      <w:b/>
      <w:bCs/>
      <w:kern w:val="0"/>
      <w:sz w:val="36"/>
      <w:szCs w:val="36"/>
    </w:rPr>
  </w:style>
  <w:style w:type="paragraph" w:customStyle="1" w:styleId="131">
    <w:name w:val="正文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32">
    <w:name w:val="blockquote"/>
    <w:basedOn w:val="1"/>
    <w:qFormat/>
    <w:uiPriority w:val="0"/>
    <w:pPr>
      <w:widowControl/>
      <w:spacing w:before="100" w:beforeAutospacing="1" w:after="100" w:afterAutospacing="1" w:line="240" w:lineRule="auto"/>
      <w:jc w:val="left"/>
    </w:pPr>
    <w:rPr>
      <w:rFonts w:hAnsi="宋体"/>
      <w:kern w:val="0"/>
    </w:rPr>
  </w:style>
  <w:style w:type="paragraph" w:customStyle="1" w:styleId="133">
    <w:name w:val="正文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34">
    <w:name w:val="Normal New"/>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135">
    <w:name w:val="正文文本缩进 New New New New"/>
    <w:basedOn w:val="128"/>
    <w:qFormat/>
    <w:uiPriority w:val="0"/>
    <w:pPr>
      <w:ind w:firstLine="560" w:firstLineChars="200"/>
    </w:pPr>
    <w:rPr>
      <w:szCs w:val="28"/>
    </w:rPr>
  </w:style>
  <w:style w:type="paragraph" w:customStyle="1" w:styleId="136">
    <w:name w:val="页脚 New New New New New New New"/>
    <w:basedOn w:val="83"/>
    <w:qFormat/>
    <w:uiPriority w:val="0"/>
    <w:pPr>
      <w:widowControl/>
      <w:tabs>
        <w:tab w:val="center" w:pos="4153"/>
        <w:tab w:val="right" w:pos="8306"/>
      </w:tabs>
      <w:snapToGrid w:val="0"/>
      <w:jc w:val="left"/>
    </w:pPr>
    <w:rPr>
      <w:kern w:val="0"/>
      <w:sz w:val="18"/>
      <w:szCs w:val="20"/>
    </w:rPr>
  </w:style>
  <w:style w:type="paragraph" w:customStyle="1" w:styleId="137">
    <w:name w:val="正文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8">
    <w:name w:val="页脚 New New New New New New New New New"/>
    <w:basedOn w:val="82"/>
    <w:qFormat/>
    <w:uiPriority w:val="0"/>
    <w:pPr>
      <w:tabs>
        <w:tab w:val="center" w:pos="4153"/>
        <w:tab w:val="right" w:pos="8306"/>
      </w:tabs>
      <w:snapToGrid w:val="0"/>
      <w:jc w:val="left"/>
    </w:pPr>
    <w:rPr>
      <w:sz w:val="18"/>
      <w:szCs w:val="18"/>
    </w:rPr>
  </w:style>
  <w:style w:type="paragraph" w:customStyle="1" w:styleId="139">
    <w:name w:val="页脚 New New"/>
    <w:basedOn w:val="63"/>
    <w:qFormat/>
    <w:uiPriority w:val="0"/>
    <w:pPr>
      <w:tabs>
        <w:tab w:val="center" w:pos="4153"/>
        <w:tab w:val="right" w:pos="8306"/>
      </w:tabs>
      <w:snapToGrid w:val="0"/>
      <w:jc w:val="left"/>
    </w:pPr>
    <w:rPr>
      <w:sz w:val="18"/>
      <w:szCs w:val="18"/>
    </w:rPr>
  </w:style>
  <w:style w:type="paragraph" w:customStyle="1" w:styleId="140">
    <w:name w:val="正文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41">
    <w:name w:val="正文 New New New New New New New New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2"/>
      <w:lang w:val="en-US" w:eastAsia="zh-CN" w:bidi="ar-SA"/>
    </w:rPr>
  </w:style>
  <w:style w:type="paragraph" w:customStyle="1" w:styleId="142">
    <w:name w:val="正文 New New New New New New New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2"/>
      <w:lang w:val="en-US" w:eastAsia="zh-CN" w:bidi="ar-SA"/>
    </w:rPr>
  </w:style>
  <w:style w:type="paragraph" w:customStyle="1" w:styleId="143">
    <w:name w:val="样式1"/>
    <w:basedOn w:val="5"/>
    <w:qFormat/>
    <w:uiPriority w:val="0"/>
    <w:pPr>
      <w:tabs>
        <w:tab w:val="right" w:leader="dot" w:pos="9345"/>
      </w:tabs>
    </w:pPr>
    <w:rPr>
      <w:rFonts w:ascii="宋体" w:hAnsi="宋体"/>
      <w:b/>
      <w:caps/>
      <w:u w:val="single"/>
    </w:rPr>
  </w:style>
  <w:style w:type="paragraph" w:customStyle="1" w:styleId="144">
    <w:name w:val="页眉 New New New"/>
    <w:basedOn w:val="68"/>
    <w:qFormat/>
    <w:uiPriority w:val="0"/>
    <w:pPr>
      <w:pBdr>
        <w:bottom w:val="single" w:color="auto" w:sz="6" w:space="1"/>
      </w:pBdr>
      <w:tabs>
        <w:tab w:val="center" w:pos="4153"/>
        <w:tab w:val="right" w:pos="8306"/>
      </w:tabs>
      <w:snapToGrid w:val="0"/>
      <w:jc w:val="center"/>
    </w:pPr>
    <w:rPr>
      <w:sz w:val="18"/>
      <w:szCs w:val="18"/>
    </w:rPr>
  </w:style>
  <w:style w:type="paragraph" w:customStyle="1" w:styleId="145">
    <w:name w:val="正文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46">
    <w:name w:val="正文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47">
    <w:name w:val="正文正"/>
    <w:basedOn w:val="1"/>
    <w:qFormat/>
    <w:uiPriority w:val="0"/>
    <w:pPr>
      <w:spacing w:line="560" w:lineRule="exact"/>
      <w:ind w:firstLine="561"/>
    </w:pPr>
    <w:rPr>
      <w:rFonts w:ascii="Calibri" w:hAnsi="Calibri"/>
      <w:sz w:val="28"/>
      <w:szCs w:val="28"/>
    </w:rPr>
  </w:style>
  <w:style w:type="paragraph" w:customStyle="1" w:styleId="148">
    <w:name w:val="正文 New New New New New New New New New New New New New New New New New New New New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2"/>
      <w:lang w:val="en-US" w:eastAsia="zh-CN" w:bidi="ar-SA"/>
    </w:rPr>
  </w:style>
  <w:style w:type="paragraph" w:customStyle="1" w:styleId="149">
    <w:name w:val="标题 2 New New"/>
    <w:basedOn w:val="118"/>
    <w:next w:val="118"/>
    <w:qFormat/>
    <w:uiPriority w:val="0"/>
    <w:pPr>
      <w:autoSpaceDE w:val="0"/>
      <w:autoSpaceDN w:val="0"/>
      <w:adjustRightInd w:val="0"/>
      <w:jc w:val="left"/>
      <w:outlineLvl w:val="1"/>
    </w:pPr>
    <w:rPr>
      <w:kern w:val="0"/>
      <w:sz w:val="24"/>
    </w:rPr>
  </w:style>
  <w:style w:type="paragraph" w:customStyle="1" w:styleId="150">
    <w:name w:val="标题 1 New"/>
    <w:basedOn w:val="118"/>
    <w:next w:val="118"/>
    <w:qFormat/>
    <w:uiPriority w:val="0"/>
    <w:pPr>
      <w:autoSpaceDE w:val="0"/>
      <w:autoSpaceDN w:val="0"/>
      <w:adjustRightInd w:val="0"/>
      <w:jc w:val="left"/>
      <w:outlineLvl w:val="0"/>
    </w:pPr>
    <w:rPr>
      <w:kern w:val="0"/>
      <w:sz w:val="30"/>
    </w:rPr>
  </w:style>
  <w:style w:type="paragraph" w:customStyle="1" w:styleId="151">
    <w:name w:val="WPSOffice手动目录 1"/>
    <w:qFormat/>
    <w:uiPriority w:val="0"/>
    <w:rPr>
      <w:rFonts w:ascii="Times New Roman" w:hAnsi="Times New Roman" w:eastAsia="宋体" w:cs="Times New Roman"/>
      <w:lang w:val="en-US" w:eastAsia="zh-CN" w:bidi="ar-SA"/>
    </w:rPr>
  </w:style>
  <w:style w:type="paragraph" w:customStyle="1" w:styleId="152">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53">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54">
    <w:name w:val="正文缩进1"/>
    <w:basedOn w:val="1"/>
    <w:qFormat/>
    <w:uiPriority w:val="0"/>
    <w:pPr>
      <w:widowControl/>
      <w:ind w:firstLine="420"/>
      <w:jc w:val="left"/>
    </w:pPr>
    <w:rPr>
      <w:kern w:val="0"/>
    </w:rPr>
  </w:style>
  <w:style w:type="character" w:styleId="155">
    <w:name w:val="Placeholder Text"/>
    <w:basedOn w:val="33"/>
    <w:qFormat/>
    <w:uiPriority w:val="99"/>
    <w:rPr>
      <w:color w:val="808080"/>
    </w:rPr>
  </w:style>
  <w:style w:type="paragraph" w:customStyle="1" w:styleId="156">
    <w:name w:val="正文文本1"/>
    <w:basedOn w:val="1"/>
    <w:qFormat/>
    <w:uiPriority w:val="0"/>
    <w:pPr>
      <w:spacing w:after="120"/>
    </w:pPr>
  </w:style>
  <w:style w:type="paragraph" w:customStyle="1" w:styleId="157">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1</Company>
  <Pages>82</Pages>
  <Words>717</Words>
  <Characters>781</Characters>
  <Paragraphs>2087</Paragraphs>
  <TotalTime>20</TotalTime>
  <ScaleCrop>false</ScaleCrop>
  <LinksUpToDate>false</LinksUpToDate>
  <CharactersWithSpaces>884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2014-03-11T01:35:00Z</dcterms:created>
  <dc:creator>kingsons</dc:creator>
  <cp:lastModifiedBy>何海涛✨ </cp:lastModifiedBy>
  <cp:lastPrinted>2026-06-02T08:27:00Z</cp:lastPrinted>
  <dcterms:modified xsi:type="dcterms:W3CDTF">2026-09-28T03:42:14Z</dcterms:modified>
  <dc:title>广东省韶关学院第三期学生公寓第一、二组团工程施工</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ribbonExt">
    <vt:lpwstr>{"WPSExtOfficeTab":{"OnGetEnabled":false,"OnGetVisible":false}}</vt:lpwstr>
  </property>
  <property fmtid="{D5CDD505-2E9C-101B-9397-08002B2CF9AE}" pid="4" name="ICV">
    <vt:lpwstr>E76817E61E4645F4853D943F6DF1169C_13</vt:lpwstr>
  </property>
  <property fmtid="{D5CDD505-2E9C-101B-9397-08002B2CF9AE}" pid="5" name="KSOTemplateDocerSaveRecord">
    <vt:lpwstr>eyJoZGlkIjoiYjY2YjhlODFmNDRkY2E4NDYxYWYzNDUzNTdjZDJkYjAiLCJ1c2VySWQiOiIyOTExNDg2NzEifQ==</vt:lpwstr>
  </property>
</Properties>
</file>