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9EE8C">
      <w:pPr>
        <w:pStyle w:val="47"/>
        <w:spacing w:line="360" w:lineRule="auto"/>
        <w:jc w:val="center"/>
        <w:rPr>
          <w:rFonts w:hint="eastAsia" w:ascii="宋体" w:hAnsi="宋体" w:eastAsia="宋体" w:cs="宋体"/>
          <w:b/>
          <w:bCs/>
          <w:color w:val="000000" w:themeColor="text1"/>
          <w:spacing w:val="26"/>
          <w:sz w:val="84"/>
          <w:szCs w:val="84"/>
          <w:highlight w:val="none"/>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宋体" w:hAnsi="宋体" w:eastAsia="宋体" w:cs="宋体"/>
          <w:b/>
          <w:bCs/>
          <w:color w:val="000000" w:themeColor="text1"/>
          <w:sz w:val="52"/>
          <w:szCs w:val="52"/>
          <w:highlight w:val="none"/>
          <w:lang w:eastAsia="zh-CN"/>
          <w14:textFill>
            <w14:solidFill>
              <w14:schemeClr w14:val="tx1"/>
            </w14:solidFill>
          </w14:textFill>
        </w:rPr>
        <w:t>大坝村产业发展配套项目施工</w:t>
      </w:r>
    </w:p>
    <w:p w14:paraId="2E4C861A">
      <w:pPr>
        <w:pStyle w:val="47"/>
        <w:spacing w:line="360" w:lineRule="auto"/>
        <w:jc w:val="center"/>
        <w:rPr>
          <w:rFonts w:hint="eastAsia" w:ascii="宋体" w:hAnsi="宋体" w:eastAsia="宋体" w:cs="宋体"/>
          <w:b/>
          <w:bCs/>
          <w:color w:val="000000" w:themeColor="text1"/>
          <w:spacing w:val="26"/>
          <w:sz w:val="84"/>
          <w:szCs w:val="84"/>
          <w:highlight w:val="none"/>
          <w14:shadow w14:blurRad="50800" w14:dist="38100" w14:dir="2700000" w14:sx="100000" w14:sy="100000" w14:kx="0" w14:ky="0" w14:algn="tl">
            <w14:srgbClr w14:val="000000">
              <w14:alpha w14:val="60000"/>
            </w14:srgbClr>
          </w14:shadow>
          <w14:textFill>
            <w14:solidFill>
              <w14:schemeClr w14:val="tx1"/>
            </w14:solidFill>
          </w14:textFill>
        </w:rPr>
      </w:pPr>
    </w:p>
    <w:p w14:paraId="6BC46ECF">
      <w:pPr>
        <w:pStyle w:val="47"/>
        <w:spacing w:line="360" w:lineRule="auto"/>
        <w:jc w:val="center"/>
        <w:rPr>
          <w:rFonts w:hint="eastAsia" w:ascii="宋体" w:hAnsi="宋体" w:eastAsia="宋体" w:cs="宋体"/>
          <w:b/>
          <w:bCs/>
          <w:color w:val="000000" w:themeColor="text1"/>
          <w:spacing w:val="26"/>
          <w:sz w:val="84"/>
          <w:szCs w:val="84"/>
          <w:highlight w:val="none"/>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宋体" w:hAnsi="宋体" w:eastAsia="宋体" w:cs="宋体"/>
          <w:b/>
          <w:bCs/>
          <w:color w:val="000000" w:themeColor="text1"/>
          <w:spacing w:val="26"/>
          <w:sz w:val="84"/>
          <w:szCs w:val="84"/>
          <w:highlight w:val="none"/>
          <w14:shadow w14:blurRad="50800" w14:dist="38100" w14:dir="2700000" w14:sx="100000" w14:sy="100000" w14:kx="0" w14:ky="0" w14:algn="tl">
            <w14:srgbClr w14:val="000000">
              <w14:alpha w14:val="60000"/>
            </w14:srgbClr>
          </w14:shadow>
          <w14:textFill>
            <w14:solidFill>
              <w14:schemeClr w14:val="tx1"/>
            </w14:solidFill>
          </w14:textFill>
        </w:rPr>
        <w:t>招标文件</w:t>
      </w:r>
      <w:bookmarkStart w:id="277" w:name="_GoBack"/>
      <w:r>
        <w:rPr>
          <w:color w:val="auto"/>
        </w:rPr>
        <w:drawing>
          <wp:anchor distT="0" distB="0" distL="114300" distR="114300" simplePos="0" relativeHeight="251667456" behindDoc="0" locked="0" layoutInCell="1" allowOverlap="1">
            <wp:simplePos x="0" y="0"/>
            <wp:positionH relativeFrom="column">
              <wp:posOffset>-571500</wp:posOffset>
            </wp:positionH>
            <wp:positionV relativeFrom="paragraph">
              <wp:posOffset>-2609850</wp:posOffset>
            </wp:positionV>
            <wp:extent cx="7244080" cy="10318115"/>
            <wp:effectExtent l="0" t="0" r="13970" b="6985"/>
            <wp:wrapNone/>
            <wp:docPr id="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pic:cNvPicPr>
                      <a:picLocks noChangeAspect="1"/>
                    </pic:cNvPicPr>
                  </pic:nvPicPr>
                  <pic:blipFill>
                    <a:blip r:embed="rId28"/>
                    <a:stretch>
                      <a:fillRect/>
                    </a:stretch>
                  </pic:blipFill>
                  <pic:spPr>
                    <a:xfrm>
                      <a:off x="0" y="0"/>
                      <a:ext cx="7244080" cy="10318115"/>
                    </a:xfrm>
                    <a:prstGeom prst="rect">
                      <a:avLst/>
                    </a:prstGeom>
                    <a:noFill/>
                    <a:ln>
                      <a:noFill/>
                    </a:ln>
                  </pic:spPr>
                </pic:pic>
              </a:graphicData>
            </a:graphic>
          </wp:anchor>
        </w:drawing>
      </w:r>
      <w:bookmarkEnd w:id="277"/>
    </w:p>
    <w:p w14:paraId="7DCD3DE8">
      <w:pPr>
        <w:pStyle w:val="47"/>
        <w:spacing w:line="360" w:lineRule="auto"/>
        <w:rPr>
          <w:rFonts w:hint="eastAsia" w:ascii="宋体" w:hAnsi="宋体" w:eastAsia="宋体" w:cs="宋体"/>
          <w:b/>
          <w:bCs/>
          <w:color w:val="000000" w:themeColor="text1"/>
          <w:spacing w:val="26"/>
          <w:sz w:val="52"/>
          <w:szCs w:val="52"/>
          <w:highlight w:val="none"/>
          <w14:shadow w14:blurRad="50800" w14:dist="38100" w14:dir="2700000" w14:sx="100000" w14:sy="100000" w14:kx="0" w14:ky="0" w14:algn="tl">
            <w14:srgbClr w14:val="000000">
              <w14:alpha w14:val="60000"/>
            </w14:srgbClr>
          </w14:shadow>
          <w14:textFill>
            <w14:solidFill>
              <w14:schemeClr w14:val="tx1"/>
            </w14:solidFill>
          </w14:textFill>
        </w:rPr>
      </w:pPr>
    </w:p>
    <w:tbl>
      <w:tblPr>
        <w:tblStyle w:val="14"/>
        <w:tblpPr w:leftFromText="180" w:rightFromText="180" w:vertAnchor="text" w:horzAnchor="page" w:tblpX="1312" w:tblpY="423"/>
        <w:tblOverlap w:val="never"/>
        <w:tblW w:w="9559" w:type="dxa"/>
        <w:tblInd w:w="0" w:type="dxa"/>
        <w:tblLayout w:type="fixed"/>
        <w:tblCellMar>
          <w:top w:w="0" w:type="dxa"/>
          <w:left w:w="0" w:type="dxa"/>
          <w:bottom w:w="0" w:type="dxa"/>
          <w:right w:w="0" w:type="dxa"/>
        </w:tblCellMar>
      </w:tblPr>
      <w:tblGrid>
        <w:gridCol w:w="4765"/>
        <w:gridCol w:w="4794"/>
      </w:tblGrid>
      <w:tr w14:paraId="603DDFDA">
        <w:trPr>
          <w:trHeight w:val="942" w:hRule="atLeast"/>
        </w:trPr>
        <w:tc>
          <w:tcPr>
            <w:tcW w:w="4765" w:type="dxa"/>
            <w:noWrap w:val="0"/>
            <w:vAlign w:val="center"/>
          </w:tcPr>
          <w:p w14:paraId="1AA45157">
            <w:pPr>
              <w:pStyle w:val="48"/>
              <w:spacing w:line="240" w:lineRule="auto"/>
              <w:rPr>
                <w:rFonts w:hint="eastAsia" w:hAnsi="宋体" w:cs="宋体"/>
                <w:color w:val="000000" w:themeColor="text1"/>
                <w:sz w:val="28"/>
                <w:szCs w:val="28"/>
                <w:highlight w:val="none"/>
                <w14:textFill>
                  <w14:solidFill>
                    <w14:schemeClr w14:val="tx1"/>
                  </w14:solidFill>
                </w14:textFill>
              </w:rPr>
            </w:pPr>
            <w:r>
              <w:rPr>
                <w:rFonts w:hint="eastAsia" w:hAnsi="宋体" w:cs="宋体"/>
                <w:color w:val="000000" w:themeColor="text1"/>
                <w:sz w:val="28"/>
                <w:szCs w:val="28"/>
                <w:highlight w:val="none"/>
                <w14:textFill>
                  <w14:solidFill>
                    <w14:schemeClr w14:val="tx1"/>
                  </w14:solidFill>
                </w14:textFill>
              </w:rPr>
              <w:t xml:space="preserve"> 招        标        人（盖 章）：</w:t>
            </w:r>
          </w:p>
        </w:tc>
        <w:tc>
          <w:tcPr>
            <w:tcW w:w="4794" w:type="dxa"/>
            <w:noWrap w:val="0"/>
            <w:vAlign w:val="center"/>
          </w:tcPr>
          <w:p w14:paraId="29B0B35A">
            <w:pPr>
              <w:pStyle w:val="48"/>
              <w:spacing w:line="240" w:lineRule="auto"/>
              <w:rPr>
                <w:rFonts w:hint="eastAsia" w:hAnsi="宋体" w:eastAsia="宋体" w:cs="宋体"/>
                <w:color w:val="000000" w:themeColor="text1"/>
                <w:sz w:val="28"/>
                <w:szCs w:val="28"/>
                <w:highlight w:val="none"/>
                <w:lang w:eastAsia="zh-CN"/>
                <w14:textFill>
                  <w14:solidFill>
                    <w14:schemeClr w14:val="tx1"/>
                  </w14:solidFill>
                </w14:textFill>
              </w:rPr>
            </w:pPr>
            <w:r>
              <w:rPr>
                <w:rFonts w:hint="eastAsia" w:hAnsi="宋体" w:cs="宋体"/>
                <w:color w:val="000000" w:themeColor="text1"/>
                <w:sz w:val="28"/>
                <w:szCs w:val="28"/>
                <w:highlight w:val="none"/>
                <w:lang w:eastAsia="zh-CN"/>
                <w14:textFill>
                  <w14:solidFill>
                    <w14:schemeClr w14:val="tx1"/>
                  </w14:solidFill>
                </w14:textFill>
              </w:rPr>
              <w:t>乳源瑶族自治县桂头镇人民政府</w:t>
            </w:r>
          </w:p>
        </w:tc>
      </w:tr>
      <w:tr w14:paraId="283EC587">
        <w:tblPrEx>
          <w:tblCellMar>
            <w:top w:w="0" w:type="dxa"/>
            <w:left w:w="0" w:type="dxa"/>
            <w:bottom w:w="0" w:type="dxa"/>
            <w:right w:w="0" w:type="dxa"/>
          </w:tblCellMar>
        </w:tblPrEx>
        <w:trPr>
          <w:trHeight w:val="1032" w:hRule="atLeast"/>
        </w:trPr>
        <w:tc>
          <w:tcPr>
            <w:tcW w:w="4765" w:type="dxa"/>
            <w:noWrap w:val="0"/>
            <w:vAlign w:val="center"/>
          </w:tcPr>
          <w:p w14:paraId="546E4F45">
            <w:pPr>
              <w:pStyle w:val="48"/>
              <w:spacing w:line="240" w:lineRule="auto"/>
              <w:jc w:val="left"/>
              <w:rPr>
                <w:rFonts w:hint="eastAsia" w:hAnsi="宋体" w:cs="宋体"/>
                <w:color w:val="000000" w:themeColor="text1"/>
                <w:sz w:val="28"/>
                <w:highlight w:val="none"/>
                <w14:textFill>
                  <w14:solidFill>
                    <w14:schemeClr w14:val="tx1"/>
                  </w14:solidFill>
                </w14:textFill>
              </w:rPr>
            </w:pPr>
            <w:r>
              <w:rPr>
                <w:rFonts w:hint="eastAsia" w:hAnsi="宋体" w:cs="宋体"/>
                <w:color w:val="000000" w:themeColor="text1"/>
                <w:sz w:val="28"/>
                <w:highlight w:val="none"/>
                <w14:textFill>
                  <w14:solidFill>
                    <w14:schemeClr w14:val="tx1"/>
                  </w14:solidFill>
                </w14:textFill>
              </w:rPr>
              <w:t xml:space="preserve"> 招标人工作领导小组负责人（签字）：</w:t>
            </w:r>
          </w:p>
        </w:tc>
        <w:tc>
          <w:tcPr>
            <w:tcW w:w="4794" w:type="dxa"/>
            <w:noWrap w:val="0"/>
            <w:vAlign w:val="center"/>
          </w:tcPr>
          <w:p w14:paraId="7C232D38">
            <w:pPr>
              <w:pStyle w:val="48"/>
              <w:spacing w:line="240" w:lineRule="auto"/>
              <w:rPr>
                <w:rFonts w:hint="eastAsia" w:hAnsi="宋体" w:cs="宋体"/>
                <w:color w:val="000000" w:themeColor="text1"/>
                <w:sz w:val="28"/>
                <w:szCs w:val="28"/>
                <w:highlight w:val="none"/>
                <w14:textFill>
                  <w14:solidFill>
                    <w14:schemeClr w14:val="tx1"/>
                  </w14:solidFill>
                </w14:textFill>
              </w:rPr>
            </w:pPr>
          </w:p>
        </w:tc>
      </w:tr>
      <w:tr w14:paraId="00F7A803">
        <w:tblPrEx>
          <w:tblCellMar>
            <w:top w:w="0" w:type="dxa"/>
            <w:left w:w="0" w:type="dxa"/>
            <w:bottom w:w="0" w:type="dxa"/>
            <w:right w:w="0" w:type="dxa"/>
          </w:tblCellMar>
        </w:tblPrEx>
        <w:trPr>
          <w:trHeight w:val="965" w:hRule="atLeast"/>
        </w:trPr>
        <w:tc>
          <w:tcPr>
            <w:tcW w:w="4765" w:type="dxa"/>
            <w:noWrap w:val="0"/>
            <w:vAlign w:val="center"/>
          </w:tcPr>
          <w:p w14:paraId="11F17759">
            <w:pPr>
              <w:pStyle w:val="48"/>
              <w:spacing w:line="240" w:lineRule="auto"/>
              <w:jc w:val="left"/>
              <w:rPr>
                <w:rFonts w:hint="eastAsia" w:hAnsi="宋体" w:cs="宋体"/>
                <w:color w:val="000000" w:themeColor="text1"/>
                <w:sz w:val="28"/>
                <w:highlight w:val="none"/>
                <w14:textFill>
                  <w14:solidFill>
                    <w14:schemeClr w14:val="tx1"/>
                  </w14:solidFill>
                </w14:textFill>
              </w:rPr>
            </w:pPr>
            <w:r>
              <w:rPr>
                <w:rFonts w:hint="eastAsia" w:hAnsi="宋体" w:cs="宋体"/>
                <w:color w:val="000000" w:themeColor="text1"/>
                <w:sz w:val="28"/>
                <w:highlight w:val="none"/>
                <w14:textFill>
                  <w14:solidFill>
                    <w14:schemeClr w14:val="tx1"/>
                  </w14:solidFill>
                </w14:textFill>
              </w:rPr>
              <w:t xml:space="preserve"> 招  标  代  理  机  构（盖 章）：</w:t>
            </w:r>
          </w:p>
        </w:tc>
        <w:tc>
          <w:tcPr>
            <w:tcW w:w="4794" w:type="dxa"/>
            <w:noWrap w:val="0"/>
            <w:vAlign w:val="center"/>
          </w:tcPr>
          <w:p w14:paraId="1D53D657">
            <w:pPr>
              <w:pStyle w:val="48"/>
              <w:spacing w:line="240" w:lineRule="auto"/>
              <w:rPr>
                <w:rFonts w:hint="eastAsia" w:hAnsi="宋体" w:eastAsia="宋体" w:cs="宋体"/>
                <w:color w:val="000000" w:themeColor="text1"/>
                <w:sz w:val="28"/>
                <w:szCs w:val="28"/>
                <w:highlight w:val="none"/>
                <w:lang w:eastAsia="zh-CN"/>
                <w14:textFill>
                  <w14:solidFill>
                    <w14:schemeClr w14:val="tx1"/>
                  </w14:solidFill>
                </w14:textFill>
              </w:rPr>
            </w:pPr>
            <w:r>
              <w:rPr>
                <w:rFonts w:hint="eastAsia" w:hAnsi="宋体" w:cs="宋体"/>
                <w:color w:val="000000" w:themeColor="text1"/>
                <w:sz w:val="28"/>
                <w:szCs w:val="28"/>
                <w:highlight w:val="none"/>
                <w:lang w:eastAsia="zh-CN"/>
                <w14:textFill>
                  <w14:solidFill>
                    <w14:schemeClr w14:val="tx1"/>
                  </w14:solidFill>
                </w14:textFill>
              </w:rPr>
              <w:t>韶关中一工程造价咨询有限公司</w:t>
            </w:r>
          </w:p>
        </w:tc>
      </w:tr>
      <w:tr w14:paraId="4DDEDF31">
        <w:tblPrEx>
          <w:tblCellMar>
            <w:top w:w="0" w:type="dxa"/>
            <w:left w:w="0" w:type="dxa"/>
            <w:bottom w:w="0" w:type="dxa"/>
            <w:right w:w="0" w:type="dxa"/>
          </w:tblCellMar>
        </w:tblPrEx>
        <w:trPr>
          <w:trHeight w:val="1062" w:hRule="atLeast"/>
        </w:trPr>
        <w:tc>
          <w:tcPr>
            <w:tcW w:w="4765" w:type="dxa"/>
            <w:noWrap w:val="0"/>
            <w:vAlign w:val="center"/>
          </w:tcPr>
          <w:p w14:paraId="11DFDA6F">
            <w:pPr>
              <w:pStyle w:val="48"/>
              <w:spacing w:line="240" w:lineRule="auto"/>
              <w:jc w:val="left"/>
              <w:rPr>
                <w:rFonts w:hint="eastAsia" w:hAnsi="宋体" w:cs="宋体"/>
                <w:color w:val="000000" w:themeColor="text1"/>
                <w:sz w:val="28"/>
                <w:highlight w:val="none"/>
                <w14:textFill>
                  <w14:solidFill>
                    <w14:schemeClr w14:val="tx1"/>
                  </w14:solidFill>
                </w14:textFill>
              </w:rPr>
            </w:pPr>
            <w:r>
              <w:rPr>
                <w:rFonts w:hint="eastAsia" w:hAnsi="宋体" w:cs="宋体"/>
                <w:color w:val="000000" w:themeColor="text1"/>
                <w:sz w:val="28"/>
                <w:highlight w:val="none"/>
                <w14:textFill>
                  <w14:solidFill>
                    <w14:schemeClr w14:val="tx1"/>
                  </w14:solidFill>
                </w14:textFill>
              </w:rPr>
              <w:t xml:space="preserve"> 招 标 文  件 编 制  人 （签字）：</w:t>
            </w:r>
          </w:p>
        </w:tc>
        <w:tc>
          <w:tcPr>
            <w:tcW w:w="4794" w:type="dxa"/>
            <w:noWrap w:val="0"/>
            <w:vAlign w:val="center"/>
          </w:tcPr>
          <w:p w14:paraId="5E431CC2">
            <w:pPr>
              <w:pStyle w:val="48"/>
              <w:spacing w:line="240" w:lineRule="auto"/>
              <w:rPr>
                <w:rFonts w:hint="eastAsia" w:hAnsi="宋体" w:cs="宋体"/>
                <w:color w:val="000000" w:themeColor="text1"/>
                <w:sz w:val="28"/>
                <w:szCs w:val="28"/>
                <w:highlight w:val="none"/>
                <w14:textFill>
                  <w14:solidFill>
                    <w14:schemeClr w14:val="tx1"/>
                  </w14:solidFill>
                </w14:textFill>
              </w:rPr>
            </w:pPr>
          </w:p>
        </w:tc>
      </w:tr>
      <w:tr w14:paraId="6C910399">
        <w:tblPrEx>
          <w:tblCellMar>
            <w:top w:w="0" w:type="dxa"/>
            <w:left w:w="0" w:type="dxa"/>
            <w:bottom w:w="0" w:type="dxa"/>
            <w:right w:w="0" w:type="dxa"/>
          </w:tblCellMar>
        </w:tblPrEx>
        <w:trPr>
          <w:trHeight w:val="1085" w:hRule="atLeast"/>
        </w:trPr>
        <w:tc>
          <w:tcPr>
            <w:tcW w:w="4765" w:type="dxa"/>
            <w:noWrap w:val="0"/>
            <w:vAlign w:val="center"/>
          </w:tcPr>
          <w:p w14:paraId="79310207">
            <w:pPr>
              <w:pStyle w:val="48"/>
              <w:wordWrap w:val="0"/>
              <w:spacing w:line="240" w:lineRule="auto"/>
              <w:jc w:val="left"/>
              <w:rPr>
                <w:rFonts w:hint="eastAsia" w:hAnsi="宋体" w:cs="宋体"/>
                <w:color w:val="000000" w:themeColor="text1"/>
                <w:sz w:val="28"/>
                <w:highlight w:val="none"/>
                <w14:textFill>
                  <w14:solidFill>
                    <w14:schemeClr w14:val="tx1"/>
                  </w14:solidFill>
                </w14:textFill>
              </w:rPr>
            </w:pPr>
            <w:r>
              <w:rPr>
                <w:rFonts w:hint="eastAsia" w:hAnsi="宋体" w:cs="宋体"/>
                <w:color w:val="000000" w:themeColor="text1"/>
                <w:sz w:val="28"/>
                <w:highlight w:val="none"/>
                <w14:textFill>
                  <w14:solidFill>
                    <w14:schemeClr w14:val="tx1"/>
                  </w14:solidFill>
                </w14:textFill>
              </w:rPr>
              <w:t xml:space="preserve"> 招标代理机构项目负责人 （签字）：</w:t>
            </w:r>
          </w:p>
        </w:tc>
        <w:tc>
          <w:tcPr>
            <w:tcW w:w="4794" w:type="dxa"/>
            <w:noWrap w:val="0"/>
            <w:vAlign w:val="center"/>
          </w:tcPr>
          <w:p w14:paraId="70E9C3C5">
            <w:pPr>
              <w:pStyle w:val="48"/>
              <w:spacing w:line="240" w:lineRule="auto"/>
              <w:rPr>
                <w:rFonts w:hint="eastAsia" w:hAnsi="宋体" w:cs="宋体"/>
                <w:color w:val="000000" w:themeColor="text1"/>
                <w:sz w:val="28"/>
                <w:szCs w:val="28"/>
                <w:highlight w:val="none"/>
                <w14:textFill>
                  <w14:solidFill>
                    <w14:schemeClr w14:val="tx1"/>
                  </w14:solidFill>
                </w14:textFill>
              </w:rPr>
            </w:pPr>
          </w:p>
        </w:tc>
      </w:tr>
      <w:tr w14:paraId="76E30F8E">
        <w:tblPrEx>
          <w:tblCellMar>
            <w:top w:w="0" w:type="dxa"/>
            <w:left w:w="0" w:type="dxa"/>
            <w:bottom w:w="0" w:type="dxa"/>
            <w:right w:w="0" w:type="dxa"/>
          </w:tblCellMar>
        </w:tblPrEx>
        <w:trPr>
          <w:trHeight w:val="847" w:hRule="atLeast"/>
        </w:trPr>
        <w:tc>
          <w:tcPr>
            <w:tcW w:w="4765" w:type="dxa"/>
            <w:noWrap w:val="0"/>
            <w:vAlign w:val="center"/>
          </w:tcPr>
          <w:p w14:paraId="64E894CD">
            <w:pPr>
              <w:pStyle w:val="48"/>
              <w:wordWrap w:val="0"/>
              <w:spacing w:line="240" w:lineRule="auto"/>
              <w:jc w:val="left"/>
              <w:rPr>
                <w:rFonts w:hint="eastAsia" w:hAnsi="宋体" w:cs="宋体"/>
                <w:color w:val="000000" w:themeColor="text1"/>
                <w:sz w:val="28"/>
                <w:highlight w:val="none"/>
                <w14:textFill>
                  <w14:solidFill>
                    <w14:schemeClr w14:val="tx1"/>
                  </w14:solidFill>
                </w14:textFill>
              </w:rPr>
            </w:pPr>
            <w:r>
              <w:rPr>
                <w:rFonts w:hint="eastAsia" w:hAnsi="宋体" w:cs="宋体"/>
                <w:color w:val="000000" w:themeColor="text1"/>
                <w:sz w:val="28"/>
                <w:highlight w:val="none"/>
                <w14:textFill>
                  <w14:solidFill>
                    <w14:schemeClr w14:val="tx1"/>
                  </w14:solidFill>
                </w14:textFill>
              </w:rPr>
              <w:t xml:space="preserve"> 招  标  文  件  编  制  日  期： </w:t>
            </w:r>
          </w:p>
        </w:tc>
        <w:tc>
          <w:tcPr>
            <w:tcW w:w="4794" w:type="dxa"/>
            <w:noWrap w:val="0"/>
            <w:vAlign w:val="center"/>
          </w:tcPr>
          <w:p w14:paraId="04C4C7AC">
            <w:pPr>
              <w:pStyle w:val="48"/>
              <w:spacing w:line="240" w:lineRule="auto"/>
              <w:rPr>
                <w:rFonts w:hint="eastAsia" w:hAnsi="宋体" w:cs="宋体"/>
                <w:color w:val="000000" w:themeColor="text1"/>
                <w:sz w:val="28"/>
                <w:highlight w:val="none"/>
                <w14:textFill>
                  <w14:solidFill>
                    <w14:schemeClr w14:val="tx1"/>
                  </w14:solidFill>
                </w14:textFill>
              </w:rPr>
            </w:pPr>
            <w:r>
              <w:rPr>
                <w:rFonts w:hint="eastAsia" w:hAnsi="宋体" w:cs="宋体"/>
                <w:color w:val="000000" w:themeColor="text1"/>
                <w:sz w:val="28"/>
                <w:highlight w:val="none"/>
                <w14:textFill>
                  <w14:solidFill>
                    <w14:schemeClr w14:val="tx1"/>
                  </w14:solidFill>
                </w14:textFill>
              </w:rPr>
              <w:t>202</w:t>
            </w:r>
            <w:r>
              <w:rPr>
                <w:rFonts w:hint="eastAsia" w:hAnsi="宋体" w:cs="宋体"/>
                <w:color w:val="000000" w:themeColor="text1"/>
                <w:sz w:val="28"/>
                <w:highlight w:val="none"/>
                <w:lang w:val="en-US" w:eastAsia="zh-CN"/>
                <w14:textFill>
                  <w14:solidFill>
                    <w14:schemeClr w14:val="tx1"/>
                  </w14:solidFill>
                </w14:textFill>
              </w:rPr>
              <w:t>6</w:t>
            </w:r>
            <w:r>
              <w:rPr>
                <w:rFonts w:hint="eastAsia" w:hAnsi="宋体" w:cs="宋体"/>
                <w:color w:val="000000" w:themeColor="text1"/>
                <w:sz w:val="28"/>
                <w:highlight w:val="none"/>
                <w14:textFill>
                  <w14:solidFill>
                    <w14:schemeClr w14:val="tx1"/>
                  </w14:solidFill>
                </w14:textFill>
              </w:rPr>
              <w:t>年</w:t>
            </w:r>
            <w:r>
              <w:rPr>
                <w:rFonts w:hint="eastAsia" w:hAnsi="宋体" w:cs="宋体"/>
                <w:color w:val="000000" w:themeColor="text1"/>
                <w:sz w:val="28"/>
                <w:highlight w:val="none"/>
                <w:lang w:val="en-US" w:eastAsia="zh-CN"/>
                <w14:textFill>
                  <w14:solidFill>
                    <w14:schemeClr w14:val="tx1"/>
                  </w14:solidFill>
                </w14:textFill>
              </w:rPr>
              <w:t>7</w:t>
            </w:r>
            <w:r>
              <w:rPr>
                <w:rFonts w:hint="eastAsia" w:hAnsi="宋体" w:cs="宋体"/>
                <w:color w:val="000000" w:themeColor="text1"/>
                <w:sz w:val="28"/>
                <w:highlight w:val="none"/>
                <w14:textFill>
                  <w14:solidFill>
                    <w14:schemeClr w14:val="tx1"/>
                  </w14:solidFill>
                </w14:textFill>
              </w:rPr>
              <w:t>月</w:t>
            </w:r>
          </w:p>
        </w:tc>
      </w:tr>
    </w:tbl>
    <w:p w14:paraId="78748F2F">
      <w:pPr>
        <w:pStyle w:val="3"/>
        <w:rPr>
          <w:rFonts w:hint="eastAsia" w:ascii="宋体" w:hAnsi="宋体" w:eastAsia="宋体" w:cs="宋体"/>
          <w:b/>
          <w:bCs/>
          <w:color w:val="000000" w:themeColor="text1"/>
          <w:kern w:val="2"/>
          <w:sz w:val="56"/>
          <w:szCs w:val="72"/>
          <w:highlight w:val="none"/>
          <w:u w:val="none"/>
          <w:lang w:val="en-US" w:eastAsia="zh-CN" w:bidi="ar-SA"/>
          <w14:textFill>
            <w14:solidFill>
              <w14:schemeClr w14:val="tx1"/>
            </w14:solidFill>
          </w14:textFill>
        </w:rPr>
      </w:pPr>
    </w:p>
    <w:p w14:paraId="6E29DB7F">
      <w:pPr>
        <w:rPr>
          <w:rFonts w:hint="eastAsia" w:ascii="宋体" w:hAnsi="宋体" w:eastAsia="宋体" w:cs="宋体"/>
          <w:b/>
          <w:bCs/>
          <w:color w:val="000000" w:themeColor="text1"/>
          <w:kern w:val="2"/>
          <w:sz w:val="56"/>
          <w:szCs w:val="72"/>
          <w:highlight w:val="none"/>
          <w:u w:val="none"/>
          <w:lang w:val="en-US" w:eastAsia="zh-CN" w:bidi="ar-SA"/>
          <w14:textFill>
            <w14:solidFill>
              <w14:schemeClr w14:val="tx1"/>
            </w14:solidFill>
          </w14:textFill>
        </w:rPr>
      </w:pPr>
    </w:p>
    <w:p w14:paraId="7A96D5DD">
      <w:pPr>
        <w:rPr>
          <w:rFonts w:hint="eastAsia" w:ascii="宋体" w:hAnsi="宋体" w:eastAsia="宋体" w:cs="宋体"/>
          <w:b/>
          <w:bCs/>
          <w:color w:val="000000" w:themeColor="text1"/>
          <w:kern w:val="2"/>
          <w:sz w:val="56"/>
          <w:szCs w:val="72"/>
          <w:highlight w:val="none"/>
          <w:u w:val="none"/>
          <w:lang w:val="en-US" w:eastAsia="zh-CN" w:bidi="ar-SA"/>
          <w14:textFill>
            <w14:solidFill>
              <w14:schemeClr w14:val="tx1"/>
            </w14:solidFill>
          </w14:textFill>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000000" w:themeColor="text1"/>
          <w:highlight w:val="none"/>
          <w14:textFill>
            <w14:solidFill>
              <w14:schemeClr w14:val="tx1"/>
            </w14:solidFill>
          </w14:textFill>
        </w:rPr>
      </w:pPr>
    </w:p>
    <w:p w14:paraId="06400B0C">
      <w:pPr>
        <w:pStyle w:val="3"/>
        <w:rPr>
          <w:rFonts w:hint="eastAsia" w:ascii="宋体" w:hAnsi="宋体" w:eastAsia="宋体" w:cs="宋体"/>
          <w:color w:val="000000" w:themeColor="text1"/>
          <w:highlight w:val="none"/>
          <w14:textFill>
            <w14:solidFill>
              <w14:schemeClr w14:val="tx1"/>
            </w14:solidFill>
          </w14:textFill>
        </w:rPr>
      </w:pPr>
    </w:p>
    <w:p w14:paraId="016AE2D3">
      <w:pPr>
        <w:rPr>
          <w:rFonts w:hint="eastAsia" w:ascii="宋体" w:hAnsi="宋体" w:eastAsia="宋体" w:cs="宋体"/>
          <w:color w:val="000000" w:themeColor="text1"/>
          <w:highlight w:val="none"/>
          <w14:textFill>
            <w14:solidFill>
              <w14:schemeClr w14:val="tx1"/>
            </w14:solidFill>
          </w14:textFill>
        </w:rPr>
      </w:pPr>
    </w:p>
    <w:p w14:paraId="58C6CBA6">
      <w:pPr>
        <w:pStyle w:val="3"/>
        <w:rPr>
          <w:rFonts w:hint="eastAsia" w:ascii="宋体" w:hAnsi="宋体" w:eastAsia="宋体" w:cs="宋体"/>
          <w:color w:val="000000" w:themeColor="text1"/>
          <w:highlight w:val="none"/>
          <w14:textFill>
            <w14:solidFill>
              <w14:schemeClr w14:val="tx1"/>
            </w14:solidFill>
          </w14:textFill>
        </w:rPr>
      </w:pPr>
    </w:p>
    <w:p w14:paraId="0437F369">
      <w:pPr>
        <w:rPr>
          <w:rFonts w:hint="eastAsia" w:ascii="宋体" w:hAnsi="宋体" w:eastAsia="宋体" w:cs="宋体"/>
          <w:color w:val="000000" w:themeColor="text1"/>
          <w:highlight w:val="none"/>
          <w14:textFill>
            <w14:solidFill>
              <w14:schemeClr w14:val="tx1"/>
            </w14:solidFill>
          </w14:textFill>
        </w:rPr>
      </w:pPr>
    </w:p>
    <w:p w14:paraId="1D144B65">
      <w:pPr>
        <w:pStyle w:val="3"/>
        <w:rPr>
          <w:rFonts w:hint="eastAsia" w:ascii="宋体" w:hAnsi="宋体" w:eastAsia="宋体" w:cs="宋体"/>
          <w:color w:val="000000" w:themeColor="text1"/>
          <w:highlight w:val="none"/>
          <w14:textFill>
            <w14:solidFill>
              <w14:schemeClr w14:val="tx1"/>
            </w14:solidFill>
          </w14:textFill>
        </w:rPr>
      </w:pPr>
    </w:p>
    <w:p w14:paraId="152CE3DA">
      <w:pPr>
        <w:rPr>
          <w:rFonts w:hint="eastAsia" w:ascii="宋体" w:hAnsi="宋体" w:eastAsia="宋体" w:cs="宋体"/>
          <w:color w:val="000000" w:themeColor="text1"/>
          <w:highlight w:val="none"/>
          <w14:textFill>
            <w14:solidFill>
              <w14:schemeClr w14:val="tx1"/>
            </w14:solidFill>
          </w14:textFill>
        </w:rPr>
      </w:pPr>
    </w:p>
    <w:p w14:paraId="1DA39165">
      <w:pPr>
        <w:pStyle w:val="3"/>
        <w:rPr>
          <w:rFonts w:hint="eastAsia" w:ascii="宋体" w:hAnsi="宋体" w:eastAsia="宋体" w:cs="宋体"/>
          <w:color w:val="000000" w:themeColor="text1"/>
          <w:highlight w:val="none"/>
          <w14:textFill>
            <w14:solidFill>
              <w14:schemeClr w14:val="tx1"/>
            </w14:solidFill>
          </w14:textFill>
        </w:rPr>
      </w:pPr>
    </w:p>
    <w:p w14:paraId="507EDEAD">
      <w:pPr>
        <w:rPr>
          <w:rFonts w:hint="eastAsia" w:ascii="宋体" w:hAnsi="宋体" w:eastAsia="宋体" w:cs="宋体"/>
          <w:color w:val="000000" w:themeColor="text1"/>
          <w:highlight w:val="none"/>
          <w14:textFill>
            <w14:solidFill>
              <w14:schemeClr w14:val="tx1"/>
            </w14:solidFill>
          </w14:textFill>
        </w:rPr>
      </w:pPr>
    </w:p>
    <w:p w14:paraId="2E9C4E86">
      <w:pPr>
        <w:pStyle w:val="3"/>
        <w:rPr>
          <w:rFonts w:hint="eastAsia" w:ascii="宋体" w:hAnsi="宋体" w:eastAsia="宋体" w:cs="宋体"/>
          <w:color w:val="000000" w:themeColor="text1"/>
          <w:highlight w:val="none"/>
          <w14:textFill>
            <w14:solidFill>
              <w14:schemeClr w14:val="tx1"/>
            </w14:solidFill>
          </w14:textFill>
        </w:rPr>
      </w:pPr>
    </w:p>
    <w:p w14:paraId="1E4DB4F4">
      <w:pPr>
        <w:rPr>
          <w:rFonts w:hint="eastAsia" w:ascii="宋体" w:hAnsi="宋体" w:eastAsia="宋体" w:cs="宋体"/>
          <w:color w:val="000000" w:themeColor="text1"/>
          <w:highlight w:val="none"/>
          <w14:textFill>
            <w14:solidFill>
              <w14:schemeClr w14:val="tx1"/>
            </w14:solidFill>
          </w14:textFill>
        </w:rPr>
      </w:pPr>
    </w:p>
    <w:p w14:paraId="460CD78C">
      <w:pPr>
        <w:pStyle w:val="3"/>
        <w:rPr>
          <w:rFonts w:hint="eastAsia" w:ascii="宋体" w:hAnsi="宋体" w:eastAsia="宋体" w:cs="宋体"/>
          <w:color w:val="000000" w:themeColor="text1"/>
          <w:highlight w:val="none"/>
          <w14:textFill>
            <w14:solidFill>
              <w14:schemeClr w14:val="tx1"/>
            </w14:solidFill>
          </w14:textFill>
        </w:rPr>
      </w:pPr>
    </w:p>
    <w:p w14:paraId="517E42DE">
      <w:pPr>
        <w:rPr>
          <w:rFonts w:hint="eastAsia" w:ascii="宋体" w:hAnsi="宋体" w:eastAsia="宋体" w:cs="宋体"/>
          <w:color w:val="000000" w:themeColor="text1"/>
          <w:highlight w:val="none"/>
          <w14:textFill>
            <w14:solidFill>
              <w14:schemeClr w14:val="tx1"/>
            </w14:solidFill>
          </w14:textFill>
        </w:rPr>
      </w:pPr>
    </w:p>
    <w:p w14:paraId="4F122E4C">
      <w:pPr>
        <w:pStyle w:val="3"/>
        <w:rPr>
          <w:rFonts w:hint="eastAsia" w:ascii="宋体" w:hAnsi="宋体" w:eastAsia="宋体" w:cs="宋体"/>
          <w:color w:val="000000" w:themeColor="text1"/>
          <w:highlight w:val="none"/>
          <w14:textFill>
            <w14:solidFill>
              <w14:schemeClr w14:val="tx1"/>
            </w14:solidFill>
          </w14:textFill>
        </w:rPr>
      </w:pPr>
    </w:p>
    <w:p w14:paraId="1F9EBCBB">
      <w:pPr>
        <w:rPr>
          <w:rFonts w:hint="eastAsia" w:ascii="宋体" w:hAnsi="宋体" w:eastAsia="宋体" w:cs="宋体"/>
          <w:color w:val="000000" w:themeColor="text1"/>
          <w:highlight w:val="none"/>
          <w14:textFill>
            <w14:solidFill>
              <w14:schemeClr w14:val="tx1"/>
            </w14:solidFill>
          </w14:textFill>
        </w:rPr>
      </w:pPr>
    </w:p>
    <w:p w14:paraId="07290AB6">
      <w:pPr>
        <w:pStyle w:val="3"/>
        <w:rPr>
          <w:rFonts w:hint="eastAsia" w:ascii="宋体" w:hAnsi="宋体" w:eastAsia="宋体" w:cs="宋体"/>
          <w:color w:val="000000" w:themeColor="text1"/>
          <w:highlight w:val="none"/>
          <w14:textFill>
            <w14:solidFill>
              <w14:schemeClr w14:val="tx1"/>
            </w14:solidFill>
          </w14:textFill>
        </w:rPr>
      </w:pPr>
    </w:p>
    <w:p w14:paraId="4DBFB2FB">
      <w:pPr>
        <w:rPr>
          <w:rFonts w:hint="eastAsia" w:ascii="宋体" w:hAnsi="宋体" w:eastAsia="宋体" w:cs="宋体"/>
          <w:color w:val="000000" w:themeColor="text1"/>
          <w:highlight w:val="none"/>
          <w14:textFill>
            <w14:solidFill>
              <w14:schemeClr w14:val="tx1"/>
            </w14:solidFill>
          </w14:textFill>
        </w:rPr>
      </w:pPr>
    </w:p>
    <w:p w14:paraId="5B7EEA2D">
      <w:pPr>
        <w:pStyle w:val="3"/>
        <w:rPr>
          <w:rFonts w:hint="eastAsia" w:ascii="宋体" w:hAnsi="宋体" w:eastAsia="宋体" w:cs="宋体"/>
          <w:color w:val="000000" w:themeColor="text1"/>
          <w:highlight w:val="none"/>
          <w14:textFill>
            <w14:solidFill>
              <w14:schemeClr w14:val="tx1"/>
            </w14:solidFill>
          </w14:textFill>
        </w:rPr>
      </w:pPr>
    </w:p>
    <w:p w14:paraId="555D59F5">
      <w:pPr>
        <w:rPr>
          <w:rFonts w:hint="eastAsia" w:ascii="宋体" w:hAnsi="宋体" w:eastAsia="宋体" w:cs="宋体"/>
          <w:color w:val="000000" w:themeColor="text1"/>
          <w:highlight w:val="none"/>
          <w14:textFill>
            <w14:solidFill>
              <w14:schemeClr w14:val="tx1"/>
            </w14:solidFill>
          </w14:textFill>
        </w:rPr>
      </w:pPr>
    </w:p>
    <w:p w14:paraId="209826F2">
      <w:pPr>
        <w:pStyle w:val="3"/>
        <w:rPr>
          <w:rFonts w:hint="eastAsia" w:ascii="宋体" w:hAnsi="宋体" w:eastAsia="宋体" w:cs="宋体"/>
          <w:color w:val="000000" w:themeColor="text1"/>
          <w:highlight w:val="none"/>
          <w14:textFill>
            <w14:solidFill>
              <w14:schemeClr w14:val="tx1"/>
            </w14:solidFill>
          </w14:textFill>
        </w:rPr>
      </w:pPr>
    </w:p>
    <w:p w14:paraId="6D7691F7">
      <w:pPr>
        <w:rPr>
          <w:rFonts w:hint="eastAsia" w:ascii="宋体" w:hAnsi="宋体" w:eastAsia="宋体" w:cs="宋体"/>
          <w:color w:val="000000" w:themeColor="text1"/>
          <w:highlight w:val="none"/>
          <w14:textFill>
            <w14:solidFill>
              <w14:schemeClr w14:val="tx1"/>
            </w14:solidFill>
          </w14:textFill>
        </w:rPr>
      </w:pPr>
    </w:p>
    <w:p w14:paraId="5C7D8132">
      <w:pPr>
        <w:pStyle w:val="3"/>
        <w:rPr>
          <w:rFonts w:hint="eastAsia" w:ascii="宋体" w:hAnsi="宋体" w:eastAsia="宋体" w:cs="宋体"/>
          <w:color w:val="000000" w:themeColor="text1"/>
          <w:highlight w:val="none"/>
          <w14:textFill>
            <w14:solidFill>
              <w14:schemeClr w14:val="tx1"/>
            </w14:solidFill>
          </w14:textFill>
        </w:rPr>
      </w:pPr>
    </w:p>
    <w:p w14:paraId="30AF8E81">
      <w:pPr>
        <w:rPr>
          <w:rFonts w:hint="eastAsia" w:ascii="宋体" w:hAnsi="宋体" w:eastAsia="宋体" w:cs="宋体"/>
          <w:color w:val="000000" w:themeColor="text1"/>
          <w:highlight w:val="none"/>
          <w14:textFill>
            <w14:solidFill>
              <w14:schemeClr w14:val="tx1"/>
            </w14:solidFill>
          </w14:textFill>
        </w:rPr>
      </w:pPr>
    </w:p>
    <w:p w14:paraId="4EF15235">
      <w:pPr>
        <w:pStyle w:val="3"/>
        <w:rPr>
          <w:rFonts w:hint="eastAsia" w:ascii="宋体" w:hAnsi="宋体" w:eastAsia="宋体" w:cs="宋体"/>
          <w:color w:val="000000" w:themeColor="text1"/>
          <w:highlight w:val="none"/>
          <w14:textFill>
            <w14:solidFill>
              <w14:schemeClr w14:val="tx1"/>
            </w14:solidFill>
          </w14:textFill>
        </w:rPr>
      </w:pPr>
    </w:p>
    <w:p w14:paraId="3C812420">
      <w:pPr>
        <w:rPr>
          <w:rFonts w:hint="eastAsia" w:ascii="宋体" w:hAnsi="宋体" w:eastAsia="宋体" w:cs="宋体"/>
          <w:color w:val="000000" w:themeColor="text1"/>
          <w:highlight w:val="none"/>
          <w14:textFill>
            <w14:solidFill>
              <w14:schemeClr w14:val="tx1"/>
            </w14:solidFill>
          </w14:textFill>
        </w:rPr>
      </w:pPr>
    </w:p>
    <w:p w14:paraId="693910ED">
      <w:pPr>
        <w:pStyle w:val="3"/>
        <w:rPr>
          <w:rFonts w:hint="eastAsia" w:ascii="宋体" w:hAnsi="宋体" w:eastAsia="宋体" w:cs="宋体"/>
          <w:color w:val="000000" w:themeColor="text1"/>
          <w:highlight w:val="none"/>
          <w14:textFill>
            <w14:solidFill>
              <w14:schemeClr w14:val="tx1"/>
            </w14:solidFill>
          </w14:textFill>
        </w:rPr>
      </w:pPr>
    </w:p>
    <w:p w14:paraId="5A1CCC6F">
      <w:pPr>
        <w:rPr>
          <w:rFonts w:hint="eastAsia" w:ascii="宋体" w:hAnsi="宋体" w:eastAsia="宋体" w:cs="宋体"/>
          <w:color w:val="000000" w:themeColor="text1"/>
          <w:highlight w:val="none"/>
          <w14:textFill>
            <w14:solidFill>
              <w14:schemeClr w14:val="tx1"/>
            </w14:solidFill>
          </w14:textFill>
        </w:rPr>
      </w:pPr>
    </w:p>
    <w:p w14:paraId="1E3A47DB">
      <w:pPr>
        <w:pStyle w:val="3"/>
        <w:rPr>
          <w:rFonts w:hint="eastAsia" w:ascii="宋体" w:hAnsi="宋体" w:eastAsia="宋体" w:cs="宋体"/>
          <w:color w:val="000000" w:themeColor="text1"/>
          <w:highlight w:val="none"/>
          <w14:textFill>
            <w14:solidFill>
              <w14:schemeClr w14:val="tx1"/>
            </w14:solidFill>
          </w14:textFill>
        </w:rPr>
      </w:pPr>
    </w:p>
    <w:p w14:paraId="47A31D47">
      <w:pPr>
        <w:rPr>
          <w:rFonts w:hint="eastAsia" w:ascii="宋体" w:hAnsi="宋体" w:eastAsia="宋体" w:cs="宋体"/>
          <w:color w:val="000000" w:themeColor="text1"/>
          <w:highlight w:val="none"/>
          <w14:textFill>
            <w14:solidFill>
              <w14:schemeClr w14:val="tx1"/>
            </w14:solidFill>
          </w14:textFill>
        </w:rPr>
      </w:pPr>
    </w:p>
    <w:p w14:paraId="5CD331B2">
      <w:pPr>
        <w:pStyle w:val="3"/>
        <w:rPr>
          <w:rFonts w:hint="eastAsia" w:ascii="宋体" w:hAnsi="宋体" w:eastAsia="宋体" w:cs="宋体"/>
          <w:color w:val="000000" w:themeColor="text1"/>
          <w:highlight w:val="none"/>
          <w14:textFill>
            <w14:solidFill>
              <w14:schemeClr w14:val="tx1"/>
            </w14:solidFill>
          </w14:textFill>
        </w:rPr>
      </w:pPr>
    </w:p>
    <w:p w14:paraId="4DECD5B5">
      <w:pPr>
        <w:rPr>
          <w:rFonts w:hint="eastAsia" w:ascii="宋体" w:hAnsi="宋体" w:eastAsia="宋体" w:cs="宋体"/>
          <w:color w:val="000000" w:themeColor="text1"/>
          <w:highlight w:val="none"/>
          <w14:textFill>
            <w14:solidFill>
              <w14:schemeClr w14:val="tx1"/>
            </w14:solidFill>
          </w14:textFill>
        </w:rPr>
      </w:pPr>
    </w:p>
    <w:p w14:paraId="272CBF4C">
      <w:pPr>
        <w:pStyle w:val="3"/>
        <w:rPr>
          <w:rFonts w:hint="eastAsia" w:ascii="宋体" w:hAnsi="宋体" w:eastAsia="宋体" w:cs="宋体"/>
          <w:color w:val="000000" w:themeColor="text1"/>
          <w:highlight w:val="none"/>
          <w14:textFill>
            <w14:solidFill>
              <w14:schemeClr w14:val="tx1"/>
            </w14:solidFill>
          </w14:textFill>
        </w:rPr>
      </w:pPr>
    </w:p>
    <w:p w14:paraId="5C0E220F">
      <w:pPr>
        <w:rPr>
          <w:rFonts w:hint="eastAsia" w:ascii="宋体" w:hAnsi="宋体" w:eastAsia="宋体" w:cs="宋体"/>
          <w:color w:val="000000" w:themeColor="text1"/>
          <w:highlight w:val="none"/>
          <w14:textFill>
            <w14:solidFill>
              <w14:schemeClr w14:val="tx1"/>
            </w14:solidFill>
          </w14:textFill>
        </w:rPr>
      </w:pPr>
    </w:p>
    <w:p w14:paraId="3BADE11E">
      <w:pPr>
        <w:pStyle w:val="3"/>
        <w:rPr>
          <w:rFonts w:hint="eastAsia" w:ascii="宋体" w:hAnsi="宋体" w:eastAsia="宋体" w:cs="宋体"/>
          <w:color w:val="000000" w:themeColor="text1"/>
          <w:highlight w:val="none"/>
          <w14:textFill>
            <w14:solidFill>
              <w14:schemeClr w14:val="tx1"/>
            </w14:solidFill>
          </w14:textFill>
        </w:rPr>
      </w:pPr>
    </w:p>
    <w:p w14:paraId="74910C0E">
      <w:pPr>
        <w:rPr>
          <w:rFonts w:hint="eastAsia" w:ascii="宋体" w:hAnsi="宋体" w:eastAsia="宋体" w:cs="宋体"/>
          <w:color w:val="000000" w:themeColor="text1"/>
          <w:highlight w:val="none"/>
          <w14:textFill>
            <w14:solidFill>
              <w14:schemeClr w14:val="tx1"/>
            </w14:solidFill>
          </w14:textFill>
        </w:rPr>
      </w:pPr>
    </w:p>
    <w:p w14:paraId="0A2173D0">
      <w:pPr>
        <w:pStyle w:val="3"/>
        <w:rPr>
          <w:rFonts w:hint="eastAsia" w:ascii="宋体" w:hAnsi="宋体" w:eastAsia="宋体" w:cs="宋体"/>
          <w:color w:val="000000" w:themeColor="text1"/>
          <w:highlight w:val="none"/>
          <w14:textFill>
            <w14:solidFill>
              <w14:schemeClr w14:val="tx1"/>
            </w14:solidFill>
          </w14:textFill>
        </w:rPr>
      </w:pPr>
    </w:p>
    <w:p w14:paraId="237E1CCF">
      <w:pPr>
        <w:rPr>
          <w:rFonts w:hint="eastAsia" w:ascii="宋体" w:hAnsi="宋体" w:eastAsia="宋体" w:cs="宋体"/>
          <w:color w:val="000000" w:themeColor="text1"/>
          <w:highlight w:val="none"/>
          <w14:textFill>
            <w14:solidFill>
              <w14:schemeClr w14:val="tx1"/>
            </w14:solidFill>
          </w14:textFill>
        </w:rPr>
      </w:pPr>
    </w:p>
    <w:p w14:paraId="08A7E6B6">
      <w:pPr>
        <w:pStyle w:val="3"/>
        <w:rPr>
          <w:rFonts w:hint="eastAsia" w:ascii="宋体" w:hAnsi="宋体" w:eastAsia="宋体" w:cs="宋体"/>
          <w:color w:val="000000" w:themeColor="text1"/>
          <w:highlight w:val="none"/>
          <w14:textFill>
            <w14:solidFill>
              <w14:schemeClr w14:val="tx1"/>
            </w14:solidFill>
          </w14:textFill>
        </w:rPr>
      </w:pPr>
    </w:p>
    <w:p w14:paraId="2CD96D50">
      <w:pPr>
        <w:rPr>
          <w:rFonts w:hint="eastAsia" w:ascii="宋体" w:hAnsi="宋体" w:eastAsia="宋体" w:cs="宋体"/>
          <w:color w:val="000000" w:themeColor="text1"/>
          <w:highlight w:val="none"/>
          <w14:textFill>
            <w14:solidFill>
              <w14:schemeClr w14:val="tx1"/>
            </w14:solidFill>
          </w14:textFill>
        </w:rPr>
      </w:pPr>
    </w:p>
    <w:p w14:paraId="55A6A3F8">
      <w:pPr>
        <w:pStyle w:val="3"/>
        <w:rPr>
          <w:rFonts w:hint="eastAsia"/>
          <w:color w:val="000000" w:themeColor="text1"/>
          <w:highlight w:val="none"/>
          <w14:textFill>
            <w14:solidFill>
              <w14:schemeClr w14:val="tx1"/>
            </w14:solidFill>
          </w14:textFill>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48CEB0F6">
      <w:pPr>
        <w:spacing w:line="360" w:lineRule="auto"/>
        <w:rPr>
          <w:rFonts w:hint="eastAsia" w:ascii="宋体" w:hAnsi="宋体" w:eastAsia="宋体" w:cs="宋体"/>
          <w:color w:val="000000" w:themeColor="text1"/>
          <w:highlight w:val="none"/>
          <w14:textFill>
            <w14:solidFill>
              <w14:schemeClr w14:val="tx1"/>
            </w14:solidFill>
          </w14:textFill>
        </w:rPr>
      </w:pPr>
    </w:p>
    <w:p w14:paraId="6EF33911">
      <w:pPr>
        <w:spacing w:line="360" w:lineRule="auto"/>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目录</w:t>
      </w:r>
    </w:p>
    <w:p w14:paraId="3EC4700E">
      <w:pPr>
        <w:pStyle w:val="9"/>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TOC \o "1-3" \h \u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_Toc10082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第一章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投标人须知</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_Toc10082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1ADC9D6D">
      <w:pPr>
        <w:pStyle w:val="10"/>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_Toc17406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第一节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投标人须知前附表</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_Toc17406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1A8F8401">
      <w:pPr>
        <w:pStyle w:val="10"/>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_Toc3990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第二节 重要事项时间地点一览表</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_Toc3990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12</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296DE35">
      <w:pPr>
        <w:pStyle w:val="10"/>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_Toc18168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第三节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投标人须知正文</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_Toc18168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13</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4E91460">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_Toc5893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1</w:t>
      </w:r>
      <w:r>
        <w:rPr>
          <w:rFonts w:hint="eastAsia" w:ascii="宋体" w:hAnsi="宋体" w:eastAsia="宋体" w:cs="宋体"/>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4"/>
          <w:sz w:val="24"/>
          <w:szCs w:val="24"/>
          <w:highlight w:val="none"/>
          <w14:textFill>
            <w14:solidFill>
              <w14:schemeClr w14:val="tx1"/>
            </w14:solidFill>
          </w14:textFill>
        </w:rPr>
        <w:t>．项目概况、招标范围和标段划分、投标费用等</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_Toc5893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13</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8C56CC8">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_Toc13874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z w:val="24"/>
          <w:szCs w:val="24"/>
          <w:highlight w:val="none"/>
          <w14:textFill>
            <w14:solidFill>
              <w14:schemeClr w14:val="tx1"/>
            </w14:solidFill>
          </w14:textFill>
        </w:rPr>
        <w:t>2．</w:t>
      </w:r>
      <w:r>
        <w:rPr>
          <w:rFonts w:hint="eastAsia" w:ascii="宋体" w:hAnsi="宋体" w:eastAsia="宋体" w:cs="宋体"/>
          <w:bCs w:val="0"/>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val="0"/>
          <w:color w:val="000000" w:themeColor="text1"/>
          <w:sz w:val="24"/>
          <w:szCs w:val="24"/>
          <w:highlight w:val="none"/>
          <w14:textFill>
            <w14:solidFill>
              <w14:schemeClr w14:val="tx1"/>
            </w14:solidFill>
          </w14:textFill>
        </w:rPr>
        <w:t>资质要求</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_Toc13874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13</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8C378BC">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_Toc5341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3．招标文件的获取</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_Toc5341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15</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E8CCDFE">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_Toc17847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4</w:t>
      </w:r>
      <w:r>
        <w:rPr>
          <w:rFonts w:hint="eastAsia" w:ascii="宋体" w:hAnsi="宋体" w:eastAsia="宋体" w:cs="宋体"/>
          <w:bCs/>
          <w:color w:val="000000" w:themeColor="text1"/>
          <w:spacing w:val="-8"/>
          <w:sz w:val="24"/>
          <w:szCs w:val="24"/>
          <w:highlight w:val="none"/>
          <w:lang w:val="en-US" w:eastAsia="zh-CN"/>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．工期要求</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_Toc17847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17</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97AF390">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_Toc2121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 w:val="24"/>
          <w:szCs w:val="24"/>
          <w:highlight w:val="none"/>
          <w14:textFill>
            <w14:solidFill>
              <w14:schemeClr w14:val="tx1"/>
            </w14:solidFill>
          </w14:textFill>
        </w:rPr>
        <w:t>5</w:t>
      </w:r>
      <w:r>
        <w:rPr>
          <w:rFonts w:hint="eastAsia" w:ascii="宋体" w:hAnsi="宋体" w:eastAsia="宋体" w:cs="宋体"/>
          <w:bCs/>
          <w:color w:val="000000" w:themeColor="text1"/>
          <w:spacing w:val="-5"/>
          <w:sz w:val="24"/>
          <w:szCs w:val="24"/>
          <w:highlight w:val="none"/>
          <w:lang w:val="en-US" w:eastAsia="zh-CN"/>
          <w14:textFill>
            <w14:solidFill>
              <w14:schemeClr w14:val="tx1"/>
            </w14:solidFill>
          </w14:textFill>
        </w:rPr>
        <w:t xml:space="preserve"> </w:t>
      </w:r>
      <w:r>
        <w:rPr>
          <w:rFonts w:hint="eastAsia" w:ascii="宋体" w:hAnsi="宋体" w:eastAsia="宋体" w:cs="宋体"/>
          <w:bCs/>
          <w:color w:val="000000" w:themeColor="text1"/>
          <w:spacing w:val="-5"/>
          <w:sz w:val="24"/>
          <w:szCs w:val="24"/>
          <w:highlight w:val="none"/>
          <w14:textFill>
            <w14:solidFill>
              <w14:schemeClr w14:val="tx1"/>
            </w14:solidFill>
          </w14:textFill>
        </w:rPr>
        <w:t>．质量标准和材料、机械要求</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_Toc2121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17</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7C4C9F0">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_Toc20006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 w:val="24"/>
          <w:szCs w:val="24"/>
          <w:highlight w:val="none"/>
          <w14:textFill>
            <w14:solidFill>
              <w14:schemeClr w14:val="tx1"/>
            </w14:solidFill>
          </w14:textFill>
        </w:rPr>
        <w:t>6</w:t>
      </w:r>
      <w:r>
        <w:rPr>
          <w:rFonts w:hint="eastAsia" w:ascii="宋体" w:hAnsi="宋体" w:eastAsia="宋体" w:cs="宋体"/>
          <w:bCs/>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6"/>
          <w:sz w:val="24"/>
          <w:szCs w:val="24"/>
          <w:highlight w:val="none"/>
          <w14:textFill>
            <w14:solidFill>
              <w14:schemeClr w14:val="tx1"/>
            </w14:solidFill>
          </w14:textFill>
        </w:rPr>
        <w:t>．施工条件及现场踏勘</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_Toc20006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CFE6226">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_Toc27905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 w:val="24"/>
          <w:szCs w:val="24"/>
          <w:highlight w:val="none"/>
          <w14:textFill>
            <w14:solidFill>
              <w14:schemeClr w14:val="tx1"/>
            </w14:solidFill>
          </w14:textFill>
        </w:rPr>
        <w:t>7</w:t>
      </w:r>
      <w:r>
        <w:rPr>
          <w:rFonts w:hint="eastAsia" w:ascii="宋体" w:hAnsi="宋体" w:eastAsia="宋体" w:cs="宋体"/>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5"/>
          <w:sz w:val="24"/>
          <w:szCs w:val="24"/>
          <w:highlight w:val="none"/>
          <w14:textFill>
            <w14:solidFill>
              <w14:schemeClr w14:val="tx1"/>
            </w14:solidFill>
          </w14:textFill>
        </w:rPr>
        <w:t>．招标文件的提问和答疑</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_Toc27905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E946948">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_Toc13195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 w:val="24"/>
          <w:szCs w:val="24"/>
          <w:highlight w:val="none"/>
          <w14:textFill>
            <w14:solidFill>
              <w14:schemeClr w14:val="tx1"/>
            </w14:solidFill>
          </w14:textFill>
        </w:rPr>
        <w:t>8</w:t>
      </w:r>
      <w:r>
        <w:rPr>
          <w:rFonts w:hint="eastAsia" w:ascii="宋体" w:hAnsi="宋体" w:eastAsia="宋体" w:cs="宋体"/>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5"/>
          <w:sz w:val="24"/>
          <w:szCs w:val="24"/>
          <w:highlight w:val="none"/>
          <w14:textFill>
            <w14:solidFill>
              <w14:schemeClr w14:val="tx1"/>
            </w14:solidFill>
          </w14:textFill>
        </w:rPr>
        <w:t>．</w:t>
      </w:r>
      <w:r>
        <w:rPr>
          <w:rFonts w:hint="eastAsia" w:ascii="宋体" w:hAnsi="宋体" w:eastAsia="宋体" w:cs="宋体"/>
          <w:bCs/>
          <w:color w:val="000000" w:themeColor="text1"/>
          <w:spacing w:val="-1"/>
          <w:sz w:val="24"/>
          <w:szCs w:val="24"/>
          <w:highlight w:val="none"/>
          <w:lang w:eastAsia="zh-CN"/>
          <w14:textFill>
            <w14:solidFill>
              <w14:schemeClr w14:val="tx1"/>
            </w14:solidFill>
          </w14:textFill>
        </w:rPr>
        <w:t>最高投标限价</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_Toc13195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199C9D6">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_Toc22865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9</w:t>
      </w:r>
      <w:r>
        <w:rPr>
          <w:rFonts w:hint="eastAsia" w:ascii="宋体" w:hAnsi="宋体" w:eastAsia="宋体" w:cs="宋体"/>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．投标报价</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_Toc22865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20</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12722D9">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_Toc5054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 w:val="24"/>
          <w:szCs w:val="24"/>
          <w:highlight w:val="none"/>
          <w14:textFill>
            <w14:solidFill>
              <w14:schemeClr w14:val="tx1"/>
            </w14:solidFill>
          </w14:textFill>
        </w:rPr>
        <w:t>10</w:t>
      </w:r>
      <w:r>
        <w:rPr>
          <w:rFonts w:hint="eastAsia" w:ascii="宋体" w:hAnsi="宋体" w:eastAsia="宋体" w:cs="宋体"/>
          <w:bCs/>
          <w:color w:val="000000" w:themeColor="text1"/>
          <w:spacing w:val="-21"/>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6"/>
          <w:sz w:val="24"/>
          <w:szCs w:val="24"/>
          <w:highlight w:val="none"/>
          <w14:textFill>
            <w14:solidFill>
              <w14:schemeClr w14:val="tx1"/>
            </w14:solidFill>
          </w14:textFill>
        </w:rPr>
        <w:t>．投标文件的编制要求</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_Toc5054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21</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2E83953">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_Toc22887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9"/>
          <w:sz w:val="24"/>
          <w:szCs w:val="24"/>
          <w:highlight w:val="none"/>
          <w14:textFill>
            <w14:solidFill>
              <w14:schemeClr w14:val="tx1"/>
            </w14:solidFill>
          </w14:textFill>
        </w:rPr>
        <w:t>11.</w:t>
      </w:r>
      <w:r>
        <w:rPr>
          <w:rFonts w:hint="eastAsia" w:ascii="宋体" w:hAnsi="宋体" w:eastAsia="宋体" w:cs="宋体"/>
          <w:bCs/>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电子投标：</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_Toc22887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25</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12A9C8F">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_Toc272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9"/>
          <w:sz w:val="24"/>
          <w:szCs w:val="24"/>
          <w:highlight w:val="none"/>
          <w:lang w:val="en-US" w:eastAsia="zh-CN"/>
          <w14:textFill>
            <w14:solidFill>
              <w14:schemeClr w14:val="tx1"/>
            </w14:solidFill>
          </w14:textFill>
        </w:rPr>
        <w:t>12.</w:t>
      </w:r>
      <w:r>
        <w:rPr>
          <w:rFonts w:hint="eastAsia" w:ascii="宋体" w:hAnsi="宋体" w:eastAsia="宋体" w:cs="宋体"/>
          <w:bCs/>
          <w:color w:val="000000" w:themeColor="text1"/>
          <w:spacing w:val="22"/>
          <w:w w:val="101"/>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4"/>
          <w:sz w:val="24"/>
          <w:szCs w:val="24"/>
          <w:highlight w:val="none"/>
          <w14:textFill>
            <w14:solidFill>
              <w14:schemeClr w14:val="tx1"/>
            </w14:solidFill>
          </w14:textFill>
        </w:rPr>
        <w:t>电子投标及投标解密失败及突发情况的补救方案</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_Toc272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25</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64AFEB0">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_Toc23005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 w:val="24"/>
          <w:szCs w:val="24"/>
          <w:highlight w:val="none"/>
          <w14:textFill>
            <w14:solidFill>
              <w14:schemeClr w14:val="tx1"/>
            </w14:solidFill>
          </w14:textFill>
        </w:rPr>
        <w:t>13</w:t>
      </w:r>
      <w:r>
        <w:rPr>
          <w:rFonts w:hint="eastAsia" w:ascii="宋体" w:hAnsi="宋体" w:eastAsia="宋体" w:cs="宋体"/>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7"/>
          <w:sz w:val="24"/>
          <w:szCs w:val="24"/>
          <w:highlight w:val="none"/>
          <w14:textFill>
            <w14:solidFill>
              <w14:schemeClr w14:val="tx1"/>
            </w14:solidFill>
          </w14:textFill>
        </w:rPr>
        <w:t>．投标文件的提交</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_Toc23005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25</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D900297">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_Toc29454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1"/>
          <w:sz w:val="24"/>
          <w:szCs w:val="24"/>
          <w:highlight w:val="none"/>
          <w14:textFill>
            <w14:solidFill>
              <w14:schemeClr w14:val="tx1"/>
            </w14:solidFill>
          </w14:textFill>
        </w:rPr>
        <w:t>14</w:t>
      </w:r>
      <w:r>
        <w:rPr>
          <w:rFonts w:hint="eastAsia" w:ascii="宋体" w:hAnsi="宋体" w:eastAsia="宋体" w:cs="宋体"/>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11"/>
          <w:sz w:val="24"/>
          <w:szCs w:val="24"/>
          <w:highlight w:val="none"/>
          <w14:textFill>
            <w14:solidFill>
              <w14:schemeClr w14:val="tx1"/>
            </w14:solidFill>
          </w14:textFill>
        </w:rPr>
        <w:t>．开标</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_Toc29454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26</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B5EC3DC">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_Toc17379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1"/>
          <w:sz w:val="24"/>
          <w:szCs w:val="24"/>
          <w:highlight w:val="none"/>
          <w14:textFill>
            <w14:solidFill>
              <w14:schemeClr w14:val="tx1"/>
            </w14:solidFill>
          </w14:textFill>
        </w:rPr>
        <w:t>15</w:t>
      </w:r>
      <w:r>
        <w:rPr>
          <w:rFonts w:hint="eastAsia" w:ascii="宋体" w:hAnsi="宋体" w:eastAsia="宋体" w:cs="宋体"/>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11"/>
          <w:sz w:val="24"/>
          <w:szCs w:val="24"/>
          <w:highlight w:val="none"/>
          <w14:textFill>
            <w14:solidFill>
              <w14:schemeClr w14:val="tx1"/>
            </w14:solidFill>
          </w14:textFill>
        </w:rPr>
        <w:t>．评标</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_Toc17379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27</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3BA7E35">
      <w:pPr>
        <w:pStyle w:val="10"/>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_Toc9884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snapToGrid w:val="0"/>
          <w:color w:val="000000" w:themeColor="text1"/>
          <w:sz w:val="24"/>
          <w:szCs w:val="24"/>
          <w:highlight w:val="none"/>
          <w14:textFill>
            <w14:solidFill>
              <w14:schemeClr w14:val="tx1"/>
            </w14:solidFill>
          </w14:textFill>
        </w:rPr>
        <w:t>16．</w:t>
      </w:r>
      <w:r>
        <w:rPr>
          <w:rFonts w:hint="eastAsia" w:ascii="宋体" w:hAnsi="宋体" w:eastAsia="宋体" w:cs="宋体"/>
          <w:snapToGrid w:val="0"/>
          <w:color w:val="000000" w:themeColor="text1"/>
          <w:sz w:val="24"/>
          <w:szCs w:val="24"/>
          <w:highlight w:val="none"/>
          <w:lang w:eastAsia="zh-CN"/>
          <w14:textFill>
            <w14:solidFill>
              <w14:schemeClr w14:val="tx1"/>
            </w14:solidFill>
          </w14:textFill>
        </w:rPr>
        <w:t>评标结果公示</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_Toc9884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39</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E282D68">
      <w:pPr>
        <w:pStyle w:val="10"/>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_Toc16248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第四节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否决投标条件</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_Toc16248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39</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265B2D5">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_Toc12222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1</w:t>
      </w:r>
      <w:r>
        <w:rPr>
          <w:rFonts w:hint="eastAsia" w:ascii="宋体" w:hAnsi="宋体" w:eastAsia="宋体" w:cs="宋体"/>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．资格评审环节</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_Toc12222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39</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4DDE4B6">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_Toc29832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 w:val="24"/>
          <w:szCs w:val="24"/>
          <w:highlight w:val="none"/>
          <w14:textFill>
            <w14:solidFill>
              <w14:schemeClr w14:val="tx1"/>
            </w14:solidFill>
          </w14:textFill>
        </w:rPr>
        <w:t>2</w:t>
      </w:r>
      <w:r>
        <w:rPr>
          <w:rFonts w:hint="eastAsia" w:ascii="宋体" w:hAnsi="宋体" w:eastAsia="宋体" w:cs="宋体"/>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7"/>
          <w:sz w:val="24"/>
          <w:szCs w:val="24"/>
          <w:highlight w:val="none"/>
          <w14:textFill>
            <w14:solidFill>
              <w14:schemeClr w14:val="tx1"/>
            </w14:solidFill>
          </w14:textFill>
        </w:rPr>
        <w:t>．形式评审环节</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_Toc29832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40</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8F0D5D5">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_Toc21188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 w:val="24"/>
          <w:szCs w:val="24"/>
          <w:highlight w:val="none"/>
          <w14:textFill>
            <w14:solidFill>
              <w14:schemeClr w14:val="tx1"/>
            </w14:solidFill>
          </w14:textFill>
        </w:rPr>
        <w:t>3</w:t>
      </w:r>
      <w:r>
        <w:rPr>
          <w:rFonts w:hint="eastAsia" w:ascii="宋体" w:hAnsi="宋体" w:eastAsia="宋体" w:cs="宋体"/>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6"/>
          <w:sz w:val="24"/>
          <w:szCs w:val="24"/>
          <w:highlight w:val="none"/>
          <w14:textFill>
            <w14:solidFill>
              <w14:schemeClr w14:val="tx1"/>
            </w14:solidFill>
          </w14:textFill>
        </w:rPr>
        <w:t>．响应性评审环节</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_Toc21188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41</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DEB0733">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_Toc10739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1"/>
          <w:sz w:val="24"/>
          <w:szCs w:val="24"/>
          <w:highlight w:val="none"/>
          <w14:textFill>
            <w14:solidFill>
              <w14:schemeClr w14:val="tx1"/>
            </w14:solidFill>
          </w14:textFill>
        </w:rPr>
        <w:t>4</w:t>
      </w:r>
      <w:r>
        <w:rPr>
          <w:rFonts w:hint="eastAsia" w:ascii="宋体" w:hAnsi="宋体" w:eastAsia="宋体" w:cs="宋体"/>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11"/>
          <w:sz w:val="24"/>
          <w:szCs w:val="24"/>
          <w:highlight w:val="none"/>
          <w14:textFill>
            <w14:solidFill>
              <w14:schemeClr w14:val="tx1"/>
            </w14:solidFill>
          </w14:textFill>
        </w:rPr>
        <w:t>．其他</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_Toc10739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41</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D107DD8">
      <w:pPr>
        <w:pStyle w:val="10"/>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_Toc10163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w:t>
      </w:r>
      <w:r>
        <w:rPr>
          <w:rFonts w:hint="eastAsia" w:ascii="宋体" w:hAnsi="宋体" w:eastAsia="宋体" w:cs="宋体"/>
          <w:bCs/>
          <w:color w:val="000000" w:themeColor="text1"/>
          <w:spacing w:val="-3"/>
          <w:sz w:val="24"/>
          <w:szCs w:val="24"/>
          <w:highlight w:val="none"/>
          <w:lang w:val="en-US" w:eastAsia="zh-CN"/>
          <w14:textFill>
            <w14:solidFill>
              <w14:schemeClr w14:val="tx1"/>
            </w14:solidFill>
          </w14:textFill>
        </w:rPr>
        <w:t>五</w:t>
      </w:r>
      <w:r>
        <w:rPr>
          <w:rFonts w:hint="eastAsia" w:ascii="宋体" w:hAnsi="宋体" w:eastAsia="宋体" w:cs="宋体"/>
          <w:bCs/>
          <w:color w:val="000000" w:themeColor="text1"/>
          <w:spacing w:val="-3"/>
          <w:sz w:val="24"/>
          <w:szCs w:val="24"/>
          <w:highlight w:val="none"/>
          <w14:textFill>
            <w14:solidFill>
              <w14:schemeClr w14:val="tx1"/>
            </w14:solidFill>
          </w14:textFill>
        </w:rPr>
        <w:t>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定标规定及细则（本项目采用票决数量法定标）</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_Toc10163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43</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6526DAE">
      <w:pPr>
        <w:pStyle w:val="10"/>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_Toc22975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w:t>
      </w:r>
      <w:r>
        <w:rPr>
          <w:rFonts w:hint="eastAsia" w:ascii="宋体" w:hAnsi="宋体" w:eastAsia="宋体" w:cs="宋体"/>
          <w:bCs/>
          <w:color w:val="000000" w:themeColor="text1"/>
          <w:spacing w:val="-3"/>
          <w:sz w:val="24"/>
          <w:szCs w:val="24"/>
          <w:highlight w:val="none"/>
          <w:lang w:val="en-US" w:eastAsia="zh-CN"/>
          <w14:textFill>
            <w14:solidFill>
              <w14:schemeClr w14:val="tx1"/>
            </w14:solidFill>
          </w14:textFill>
        </w:rPr>
        <w:t>六</w:t>
      </w:r>
      <w:r>
        <w:rPr>
          <w:rFonts w:hint="eastAsia" w:ascii="宋体" w:hAnsi="宋体" w:eastAsia="宋体" w:cs="宋体"/>
          <w:bCs/>
          <w:color w:val="000000" w:themeColor="text1"/>
          <w:spacing w:val="-3"/>
          <w:sz w:val="24"/>
          <w:szCs w:val="24"/>
          <w:highlight w:val="none"/>
          <w14:textFill>
            <w14:solidFill>
              <w14:schemeClr w14:val="tx1"/>
            </w14:solidFill>
          </w14:textFill>
        </w:rPr>
        <w:t>节 中标确认</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_Toc22975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46</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830940E">
      <w:pPr>
        <w:pStyle w:val="9"/>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_Toc25122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 w:val="24"/>
          <w:szCs w:val="24"/>
          <w:highlight w:val="none"/>
          <w14:textFill>
            <w14:solidFill>
              <w14:schemeClr w14:val="tx1"/>
            </w14:solidFill>
          </w14:textFill>
        </w:rPr>
        <w:t>第二章</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7"/>
          <w:sz w:val="24"/>
          <w:szCs w:val="24"/>
          <w:highlight w:val="none"/>
          <w14:textFill>
            <w14:solidFill>
              <w14:schemeClr w14:val="tx1"/>
            </w14:solidFill>
          </w14:textFill>
        </w:rPr>
        <w:t>中标人须知</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_Toc25122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A9E61F8">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_Toc19473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9"/>
          <w:sz w:val="24"/>
          <w:szCs w:val="24"/>
          <w:highlight w:val="none"/>
          <w14:textFill>
            <w14:solidFill>
              <w14:schemeClr w14:val="tx1"/>
            </w14:solidFill>
          </w14:textFill>
        </w:rPr>
        <w:t>1</w:t>
      </w:r>
      <w:r>
        <w:rPr>
          <w:rFonts w:hint="eastAsia" w:ascii="宋体" w:hAnsi="宋体" w:eastAsia="宋体" w:cs="宋体"/>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9"/>
          <w:sz w:val="24"/>
          <w:szCs w:val="24"/>
          <w:highlight w:val="none"/>
          <w14:textFill>
            <w14:solidFill>
              <w14:schemeClr w14:val="tx1"/>
            </w14:solidFill>
          </w14:textFill>
        </w:rPr>
        <w:t>．中标通知书</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_Toc19473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8CD6767">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_Toc10475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 w:val="24"/>
          <w:szCs w:val="24"/>
          <w:highlight w:val="none"/>
          <w14:textFill>
            <w14:solidFill>
              <w14:schemeClr w14:val="tx1"/>
            </w14:solidFill>
          </w14:textFill>
        </w:rPr>
        <w:t>2</w:t>
      </w:r>
      <w:r>
        <w:rPr>
          <w:rFonts w:hint="eastAsia" w:ascii="宋体" w:hAnsi="宋体" w:eastAsia="宋体" w:cs="宋体"/>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7"/>
          <w:sz w:val="24"/>
          <w:szCs w:val="24"/>
          <w:highlight w:val="none"/>
          <w14:textFill>
            <w14:solidFill>
              <w14:schemeClr w14:val="tx1"/>
            </w14:solidFill>
          </w14:textFill>
        </w:rPr>
        <w:t>．中标结果公示</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_Toc10475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1074203">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_Toc5783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3</w:t>
      </w:r>
      <w:r>
        <w:rPr>
          <w:rFonts w:hint="eastAsia" w:ascii="宋体" w:hAnsi="宋体" w:eastAsia="宋体" w:cs="宋体"/>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．履约保证</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_Toc5783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8A88F48">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_Toc1110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4</w:t>
      </w:r>
      <w:r>
        <w:rPr>
          <w:rFonts w:hint="eastAsia" w:ascii="宋体" w:hAnsi="宋体" w:eastAsia="宋体" w:cs="宋体"/>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．合同订立</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_Toc1110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49</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A2FCDDF">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_Toc3204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 w:val="24"/>
          <w:szCs w:val="24"/>
          <w:highlight w:val="none"/>
          <w14:textFill>
            <w14:solidFill>
              <w14:schemeClr w14:val="tx1"/>
            </w14:solidFill>
          </w14:textFill>
        </w:rPr>
        <w:t>5</w:t>
      </w:r>
      <w:r>
        <w:rPr>
          <w:rFonts w:hint="eastAsia" w:ascii="宋体" w:hAnsi="宋体" w:eastAsia="宋体" w:cs="宋体"/>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6"/>
          <w:sz w:val="24"/>
          <w:szCs w:val="24"/>
          <w:highlight w:val="none"/>
          <w14:textFill>
            <w14:solidFill>
              <w14:schemeClr w14:val="tx1"/>
            </w14:solidFill>
          </w14:textFill>
        </w:rPr>
        <w:t>．放弃中标的处理</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_Toc3204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50</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DAD3EA6">
      <w:pPr>
        <w:pStyle w:val="9"/>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_Toc19292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第三章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拟签订合同的主要条款</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_Toc19292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51</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30651AC">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_Toc12875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1</w:t>
      </w:r>
      <w:r>
        <w:rPr>
          <w:rFonts w:hint="eastAsia" w:ascii="宋体" w:hAnsi="宋体" w:eastAsia="宋体" w:cs="宋体"/>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．工程承包方式</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_Toc12875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51</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6A7C59B">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_Toc13080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 w:val="24"/>
          <w:szCs w:val="24"/>
          <w:highlight w:val="none"/>
          <w14:textFill>
            <w14:solidFill>
              <w14:schemeClr w14:val="tx1"/>
            </w14:solidFill>
          </w14:textFill>
        </w:rPr>
        <w:t>2</w:t>
      </w:r>
      <w:r>
        <w:rPr>
          <w:rFonts w:hint="eastAsia" w:ascii="宋体" w:hAnsi="宋体" w:eastAsia="宋体" w:cs="宋体"/>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7"/>
          <w:sz w:val="24"/>
          <w:szCs w:val="24"/>
          <w:highlight w:val="none"/>
          <w14:textFill>
            <w14:solidFill>
              <w14:schemeClr w14:val="tx1"/>
            </w14:solidFill>
          </w14:textFill>
        </w:rPr>
        <w:t>．工程结算原则</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_Toc13080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51</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2A0505D">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_Toc6611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z w:val="24"/>
          <w:szCs w:val="24"/>
          <w:highlight w:val="none"/>
          <w14:textFill>
            <w14:solidFill>
              <w14:schemeClr w14:val="tx1"/>
            </w14:solidFill>
          </w14:textFill>
        </w:rPr>
        <w:t>3. 工程付款办法</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_Toc6611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57</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3E24E35">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_Toc19563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 w:val="24"/>
          <w:szCs w:val="24"/>
          <w:highlight w:val="none"/>
          <w14:textFill>
            <w14:solidFill>
              <w14:schemeClr w14:val="tx1"/>
            </w14:solidFill>
          </w14:textFill>
        </w:rPr>
        <w:t>4</w:t>
      </w:r>
      <w:r>
        <w:rPr>
          <w:rFonts w:hint="eastAsia" w:ascii="宋体" w:hAnsi="宋体" w:eastAsia="宋体" w:cs="宋体"/>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7"/>
          <w:sz w:val="24"/>
          <w:szCs w:val="24"/>
          <w:highlight w:val="none"/>
          <w14:textFill>
            <w14:solidFill>
              <w14:schemeClr w14:val="tx1"/>
            </w14:solidFill>
          </w14:textFill>
        </w:rPr>
        <w:t>．其他专用合同条款</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_Toc19563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58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634301C">
      <w:pPr>
        <w:pStyle w:val="9"/>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_Toc22972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第四章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技术要求</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_Toc22972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66</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0DD91F4">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_Toc30255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 w:val="24"/>
          <w:szCs w:val="24"/>
          <w:highlight w:val="none"/>
          <w14:textFill>
            <w14:solidFill>
              <w14:schemeClr w14:val="tx1"/>
            </w14:solidFill>
          </w14:textFill>
        </w:rPr>
        <w:t>1</w:t>
      </w:r>
      <w:r>
        <w:rPr>
          <w:rFonts w:hint="eastAsia" w:ascii="宋体" w:hAnsi="宋体" w:eastAsia="宋体" w:cs="宋体"/>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6"/>
          <w:sz w:val="24"/>
          <w:szCs w:val="24"/>
          <w:highlight w:val="none"/>
          <w14:textFill>
            <w14:solidFill>
              <w14:schemeClr w14:val="tx1"/>
            </w14:solidFill>
          </w14:textFill>
        </w:rPr>
        <w:t>．</w:t>
      </w:r>
      <w:r>
        <w:rPr>
          <w:rFonts w:hint="eastAsia" w:ascii="宋体" w:hAnsi="宋体" w:eastAsia="宋体" w:cs="宋体"/>
          <w:bCs/>
          <w:color w:val="000000" w:themeColor="text1"/>
          <w:spacing w:val="-1"/>
          <w:sz w:val="24"/>
          <w:szCs w:val="24"/>
          <w:highlight w:val="none"/>
          <w14:textFill>
            <w14:solidFill>
              <w14:schemeClr w14:val="tx1"/>
            </w14:solidFill>
          </w14:textFill>
        </w:rPr>
        <w:t>房屋建筑工程建设项目</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_Toc30255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66</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4683295">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_Toc30872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 w:val="24"/>
          <w:szCs w:val="24"/>
          <w:highlight w:val="none"/>
          <w14:textFill>
            <w14:solidFill>
              <w14:schemeClr w14:val="tx1"/>
            </w14:solidFill>
          </w14:textFill>
        </w:rPr>
        <w:t>2</w:t>
      </w:r>
      <w:r>
        <w:rPr>
          <w:rFonts w:hint="eastAsia" w:ascii="宋体" w:hAnsi="宋体" w:eastAsia="宋体" w:cs="宋体"/>
          <w:bCs/>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5"/>
          <w:sz w:val="24"/>
          <w:szCs w:val="24"/>
          <w:highlight w:val="none"/>
          <w14:textFill>
            <w14:solidFill>
              <w14:schemeClr w14:val="tx1"/>
            </w14:solidFill>
          </w14:textFill>
        </w:rPr>
        <w:t>．市政基础设施工程建设项目</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_Toc30872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66</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10EBD47">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_Toc15172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3</w:t>
      </w:r>
      <w:r>
        <w:rPr>
          <w:rFonts w:hint="eastAsia" w:ascii="宋体" w:hAnsi="宋体" w:eastAsia="宋体" w:cs="宋体"/>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．备查要求</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_Toc15172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67</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5A0E611">
      <w:pPr>
        <w:pStyle w:val="9"/>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_Toc25078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 w:val="24"/>
          <w:szCs w:val="24"/>
          <w:highlight w:val="none"/>
          <w14:textFill>
            <w14:solidFill>
              <w14:schemeClr w14:val="tx1"/>
            </w14:solidFill>
          </w14:textFill>
        </w:rPr>
        <w:t>第五章</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5"/>
          <w:sz w:val="24"/>
          <w:szCs w:val="24"/>
          <w:highlight w:val="none"/>
          <w14:textFill>
            <w14:solidFill>
              <w14:schemeClr w14:val="tx1"/>
            </w14:solidFill>
          </w14:textFill>
        </w:rPr>
        <w:t>图纸和招标工程量清单</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_Toc25078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68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D13B2EC">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_Toc31853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4"/>
          <w:sz w:val="24"/>
          <w:szCs w:val="24"/>
          <w:highlight w:val="none"/>
          <w14:textFill>
            <w14:solidFill>
              <w14:schemeClr w14:val="tx1"/>
            </w14:solidFill>
          </w14:textFill>
        </w:rPr>
        <w:t>1</w:t>
      </w:r>
      <w:r>
        <w:rPr>
          <w:rFonts w:hint="eastAsia" w:ascii="宋体" w:hAnsi="宋体" w:eastAsia="宋体" w:cs="宋体"/>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14"/>
          <w:sz w:val="24"/>
          <w:szCs w:val="24"/>
          <w:highlight w:val="none"/>
          <w14:textFill>
            <w14:solidFill>
              <w14:schemeClr w14:val="tx1"/>
            </w14:solidFill>
          </w14:textFill>
        </w:rPr>
        <w:t>．图纸</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_Toc31853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68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FC45643">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_Toc12629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 w:val="24"/>
          <w:szCs w:val="24"/>
          <w:highlight w:val="none"/>
          <w14:textFill>
            <w14:solidFill>
              <w14:schemeClr w14:val="tx1"/>
            </w14:solidFill>
          </w14:textFill>
        </w:rPr>
        <w:t>2</w:t>
      </w:r>
      <w:r>
        <w:rPr>
          <w:rFonts w:hint="eastAsia" w:ascii="宋体" w:hAnsi="宋体" w:eastAsia="宋体" w:cs="宋体"/>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6"/>
          <w:sz w:val="24"/>
          <w:szCs w:val="24"/>
          <w:highlight w:val="none"/>
          <w14:textFill>
            <w14:solidFill>
              <w14:schemeClr w14:val="tx1"/>
            </w14:solidFill>
          </w14:textFill>
        </w:rPr>
        <w:t>．招标工程量清单</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_Toc12629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68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8ABA12E">
      <w:pPr>
        <w:pStyle w:val="9"/>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_Toc13793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第六章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投标文件格式</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_Toc13793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69</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1CB80A76">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_Toc28127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格式一</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4"/>
          <w:sz w:val="24"/>
          <w:szCs w:val="24"/>
          <w:highlight w:val="none"/>
          <w14:textFill>
            <w14:solidFill>
              <w14:schemeClr w14:val="tx1"/>
            </w14:solidFill>
          </w14:textFill>
        </w:rPr>
        <w:t>封面</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_Toc28127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69</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5879B3B">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_Toc9908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格式二 投标函</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_Toc9908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70</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FBBCD7C">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_Toc1210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格式三 各项承诺一览表</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_Toc1210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71</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F454800">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_Toc4167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格式四 授权委托书</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_Toc4167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73</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3BA4912">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_Toc32567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格式五 法定代表人身份证明</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_Toc32567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74</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393A606">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_Toc13907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格式六 联合体协议书</w:t>
      </w:r>
      <w:r>
        <w:rPr>
          <w:rFonts w:hint="eastAsia" w:ascii="宋体" w:hAnsi="宋体" w:eastAsia="宋体" w:cs="宋体"/>
          <w:bCs/>
          <w:color w:val="000000" w:themeColor="text1"/>
          <w:spacing w:val="-4"/>
          <w:sz w:val="24"/>
          <w:szCs w:val="24"/>
          <w:highlight w:val="none"/>
          <w:lang w:eastAsia="zh-CN"/>
          <w14:textFill>
            <w14:solidFill>
              <w14:schemeClr w14:val="tx1"/>
            </w14:solidFill>
          </w14:textFill>
        </w:rPr>
        <w:t>（</w:t>
      </w:r>
      <w:r>
        <w:rPr>
          <w:rFonts w:hint="eastAsia" w:ascii="宋体" w:hAnsi="宋体" w:eastAsia="宋体" w:cs="宋体"/>
          <w:bCs/>
          <w:color w:val="000000" w:themeColor="text1"/>
          <w:spacing w:val="-4"/>
          <w:sz w:val="24"/>
          <w:szCs w:val="24"/>
          <w:highlight w:val="none"/>
          <w:lang w:val="en-US" w:eastAsia="zh-CN"/>
          <w14:textFill>
            <w14:solidFill>
              <w14:schemeClr w14:val="tx1"/>
            </w14:solidFill>
          </w14:textFill>
        </w:rPr>
        <w:t>如有</w:t>
      </w:r>
      <w:r>
        <w:rPr>
          <w:rFonts w:hint="eastAsia" w:ascii="宋体" w:hAnsi="宋体" w:eastAsia="宋体" w:cs="宋体"/>
          <w:bCs/>
          <w:color w:val="000000" w:themeColor="text1"/>
          <w:spacing w:val="-4"/>
          <w:sz w:val="24"/>
          <w:szCs w:val="24"/>
          <w:highlight w:val="none"/>
          <w:lang w:eastAsia="zh-CN"/>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_Toc13907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75</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7735860">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_Toc6953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格式七 投标人基本情况表</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_Toc6953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76</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E1FA7A7">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_Toc19546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格式八 项目经理简历表</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_Toc19546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77</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36038A6">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_Toc24350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格式九 项目经理任职声明</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_Toc24350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78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7CE7468">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_Toc9082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格式十 项目技术负责人简历表</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_Toc9082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79</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CEB5F00">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_Toc20830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格式十一 项目管理机构组成表</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_Toc20830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80</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6A0F4EB">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_Toc17397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格式十二 建造师查询页（有效期+建造师签字）</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_Toc17397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81</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DC6BB38">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_Toc28630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格式十三：</w:t>
      </w:r>
      <w:r>
        <w:rPr>
          <w:rFonts w:hint="eastAsia" w:ascii="宋体" w:hAnsi="宋体" w:eastAsia="宋体" w:cs="宋体"/>
          <w:bCs/>
          <w:color w:val="000000" w:themeColor="text1"/>
          <w:spacing w:val="7"/>
          <w:sz w:val="24"/>
          <w:szCs w:val="24"/>
          <w:highlight w:val="none"/>
          <w14:textFill>
            <w14:solidFill>
              <w14:schemeClr w14:val="tx1"/>
            </w14:solidFill>
          </w14:textFill>
        </w:rPr>
        <w:t>危险性较大的分部分项工程清单及超过一定规模的危险性较大的</w:t>
      </w:r>
      <w:r>
        <w:rPr>
          <w:rFonts w:hint="eastAsia" w:ascii="宋体" w:hAnsi="宋体" w:eastAsia="宋体" w:cs="宋体"/>
          <w:bCs/>
          <w:color w:val="000000" w:themeColor="text1"/>
          <w:spacing w:val="5"/>
          <w:sz w:val="24"/>
          <w:szCs w:val="24"/>
          <w:highlight w:val="none"/>
          <w14:textFill>
            <w14:solidFill>
              <w14:schemeClr w14:val="tx1"/>
            </w14:solidFill>
          </w14:textFill>
        </w:rPr>
        <w:t>分部分项工程清单</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_Toc28630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83</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6A814E4">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_Toc14322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格式十四</w:t>
      </w:r>
      <w:r>
        <w:rPr>
          <w:rFonts w:hint="eastAsia" w:ascii="宋体" w:hAnsi="宋体" w:eastAsia="宋体" w:cs="宋体"/>
          <w:bCs/>
          <w:color w:val="000000" w:themeColor="text1"/>
          <w:spacing w:val="-4"/>
          <w:sz w:val="24"/>
          <w:szCs w:val="24"/>
          <w:highlight w:val="none"/>
          <w:lang w:val="en-US" w:eastAsia="zh-CN"/>
          <w14:textFill>
            <w14:solidFill>
              <w14:schemeClr w14:val="tx1"/>
            </w14:solidFill>
          </w14:textFill>
        </w:rPr>
        <w:t xml:space="preserve">  </w:t>
      </w:r>
      <w:r>
        <w:rPr>
          <w:rFonts w:hint="eastAsia" w:ascii="宋体" w:hAnsi="宋体" w:eastAsia="宋体" w:cs="宋体"/>
          <w:bCs/>
          <w:color w:val="000000" w:themeColor="text1"/>
          <w:spacing w:val="4"/>
          <w:position w:val="3"/>
          <w:sz w:val="24"/>
          <w:szCs w:val="24"/>
          <w:highlight w:val="none"/>
          <w14:textFill>
            <w14:solidFill>
              <w14:schemeClr w14:val="tx1"/>
            </w14:solidFill>
          </w14:textFill>
        </w:rPr>
        <w:t>投标保证金信用承诺函</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_Toc14322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88</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6FD66B4">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_Toc14421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格式十</w:t>
      </w:r>
      <w:r>
        <w:rPr>
          <w:rFonts w:hint="eastAsia" w:ascii="宋体" w:hAnsi="宋体" w:eastAsia="宋体" w:cs="宋体"/>
          <w:bCs/>
          <w:color w:val="000000" w:themeColor="text1"/>
          <w:spacing w:val="-4"/>
          <w:sz w:val="24"/>
          <w:szCs w:val="24"/>
          <w:highlight w:val="none"/>
          <w:lang w:eastAsia="zh-CN"/>
          <w14:textFill>
            <w14:solidFill>
              <w14:schemeClr w14:val="tx1"/>
            </w14:solidFill>
          </w14:textFill>
        </w:rPr>
        <w:t>五</w:t>
      </w:r>
      <w:r>
        <w:rPr>
          <w:rFonts w:hint="eastAsia" w:ascii="宋体" w:hAnsi="宋体" w:eastAsia="宋体" w:cs="宋体"/>
          <w:bCs/>
          <w:color w:val="000000" w:themeColor="text1"/>
          <w:spacing w:val="-4"/>
          <w:sz w:val="24"/>
          <w:szCs w:val="24"/>
          <w:highlight w:val="none"/>
          <w14:textFill>
            <w14:solidFill>
              <w14:schemeClr w14:val="tx1"/>
            </w14:solidFill>
          </w14:textFill>
        </w:rPr>
        <w:t xml:space="preserve">  原件一览表</w:t>
      </w:r>
      <w:r>
        <w:rPr>
          <w:rFonts w:hint="eastAsia" w:ascii="宋体" w:hAnsi="宋体" w:eastAsia="宋体" w:cs="宋体"/>
          <w:bCs/>
          <w:color w:val="000000" w:themeColor="text1"/>
          <w:spacing w:val="-4"/>
          <w:sz w:val="24"/>
          <w:szCs w:val="24"/>
          <w:highlight w:val="none"/>
          <w:lang w:eastAsia="zh-CN"/>
          <w14:textFill>
            <w14:solidFill>
              <w14:schemeClr w14:val="tx1"/>
            </w14:solidFill>
          </w14:textFill>
        </w:rPr>
        <w:t>（</w:t>
      </w:r>
      <w:r>
        <w:rPr>
          <w:rFonts w:hint="eastAsia" w:ascii="宋体" w:hAnsi="宋体" w:eastAsia="宋体" w:cs="宋体"/>
          <w:bCs/>
          <w:color w:val="000000" w:themeColor="text1"/>
          <w:spacing w:val="-4"/>
          <w:sz w:val="24"/>
          <w:szCs w:val="24"/>
          <w:highlight w:val="none"/>
          <w:lang w:val="en-US" w:eastAsia="zh-CN"/>
          <w14:textFill>
            <w14:solidFill>
              <w14:schemeClr w14:val="tx1"/>
            </w14:solidFill>
          </w14:textFill>
        </w:rPr>
        <w:t>如有</w:t>
      </w:r>
      <w:r>
        <w:rPr>
          <w:rFonts w:hint="eastAsia" w:ascii="宋体" w:hAnsi="宋体" w:eastAsia="宋体" w:cs="宋体"/>
          <w:bCs/>
          <w:color w:val="000000" w:themeColor="text1"/>
          <w:spacing w:val="-4"/>
          <w:sz w:val="24"/>
          <w:szCs w:val="24"/>
          <w:highlight w:val="none"/>
          <w:lang w:eastAsia="zh-CN"/>
          <w14:textFill>
            <w14:solidFill>
              <w14:schemeClr w14:val="tx1"/>
            </w14:solidFill>
          </w14:textFill>
        </w:rPr>
        <w:t>）</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_Toc14421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89</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4E7A461">
      <w:pPr>
        <w:pStyle w:val="6"/>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_Toc14650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lang w:val="en-US" w:eastAsia="zh-CN"/>
          <w14:textFill>
            <w14:solidFill>
              <w14:schemeClr w14:val="tx1"/>
            </w14:solidFill>
          </w14:textFill>
        </w:rPr>
        <w:t>格式十六  定标因素评审资料</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_Toc14650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90</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D699E5B">
      <w:pPr>
        <w:pStyle w:val="9"/>
        <w:tabs>
          <w:tab w:val="right" w:leader="dot" w:pos="9746"/>
        </w:tabs>
        <w:spacing w:line="360" w:lineRule="auto"/>
        <w:rPr>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_Toc19403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第七章 建设工程施工合同</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_Toc19403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91</w:t>
      </w:r>
      <w:r>
        <w:rPr>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sectPr>
          <w:footerReference r:id="rId6"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FAD710A">
      <w:pPr>
        <w:pStyle w:val="5"/>
        <w:spacing w:line="272" w:lineRule="auto"/>
        <w:rPr>
          <w:rFonts w:hint="eastAsia" w:ascii="宋体" w:hAnsi="宋体" w:eastAsia="宋体" w:cs="宋体"/>
          <w:color w:val="000000" w:themeColor="text1"/>
          <w:highlight w:val="none"/>
          <w14:textFill>
            <w14:solidFill>
              <w14:schemeClr w14:val="tx1"/>
            </w14:solidFill>
          </w14:textFill>
        </w:rPr>
      </w:pPr>
    </w:p>
    <w:p w14:paraId="41787C92">
      <w:pPr>
        <w:spacing w:before="78" w:line="219" w:lineRule="auto"/>
        <w:ind w:left="3416"/>
        <w:outlineLvl w:val="0"/>
        <w:rPr>
          <w:rFonts w:hint="eastAsia" w:ascii="宋体" w:hAnsi="宋体" w:eastAsia="宋体" w:cs="宋体"/>
          <w:color w:val="000000" w:themeColor="text1"/>
          <w:sz w:val="24"/>
          <w:szCs w:val="24"/>
          <w:highlight w:val="none"/>
          <w14:textFill>
            <w14:solidFill>
              <w14:schemeClr w14:val="tx1"/>
            </w14:solidFill>
          </w14:textFill>
        </w:rPr>
      </w:pPr>
      <w:bookmarkStart w:id="0" w:name="bookmark1"/>
      <w:bookmarkEnd w:id="0"/>
      <w:bookmarkStart w:id="1" w:name="_Toc10082"/>
      <w:r>
        <w:rPr>
          <w:rFonts w:hint="eastAsia" w:ascii="宋体" w:hAnsi="宋体" w:eastAsia="宋体" w:cs="宋体"/>
          <w:b/>
          <w:bCs/>
          <w:color w:val="000000" w:themeColor="text1"/>
          <w:spacing w:val="-3"/>
          <w:sz w:val="24"/>
          <w:szCs w:val="24"/>
          <w:highlight w:val="none"/>
          <w14:textFill>
            <w14:solidFill>
              <w14:schemeClr w14:val="tx1"/>
            </w14:solidFill>
          </w14:textFill>
        </w:rPr>
        <w:t>第一章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投标人须知</w:t>
      </w:r>
      <w:bookmarkEnd w:id="1"/>
    </w:p>
    <w:p w14:paraId="225EA8A0">
      <w:pPr>
        <w:spacing w:before="156" w:line="219" w:lineRule="auto"/>
        <w:ind w:left="17"/>
        <w:outlineLvl w:val="1"/>
        <w:rPr>
          <w:rFonts w:hint="eastAsia" w:ascii="宋体" w:hAnsi="宋体" w:eastAsia="宋体" w:cs="宋体"/>
          <w:color w:val="000000" w:themeColor="text1"/>
          <w:sz w:val="24"/>
          <w:szCs w:val="24"/>
          <w:highlight w:val="none"/>
          <w14:textFill>
            <w14:solidFill>
              <w14:schemeClr w14:val="tx1"/>
            </w14:solidFill>
          </w14:textFill>
        </w:rPr>
      </w:pPr>
      <w:bookmarkStart w:id="2" w:name="bookmark3"/>
      <w:bookmarkEnd w:id="2"/>
      <w:bookmarkStart w:id="3" w:name="_Toc17406"/>
      <w:r>
        <w:rPr>
          <w:rFonts w:hint="eastAsia" w:ascii="宋体" w:hAnsi="宋体" w:eastAsia="宋体" w:cs="宋体"/>
          <w:b/>
          <w:bCs/>
          <w:color w:val="000000" w:themeColor="text1"/>
          <w:spacing w:val="-3"/>
          <w:sz w:val="24"/>
          <w:szCs w:val="24"/>
          <w:highlight w:val="none"/>
          <w14:textFill>
            <w14:solidFill>
              <w14:schemeClr w14:val="tx1"/>
            </w14:solidFill>
          </w14:textFill>
        </w:rPr>
        <w:t>第一节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投标人须知前附表</w:t>
      </w:r>
      <w:bookmarkEnd w:id="3"/>
    </w:p>
    <w:p w14:paraId="7D4C9041">
      <w:pPr>
        <w:spacing w:before="25"/>
        <w:rPr>
          <w:rFonts w:hint="eastAsia" w:ascii="宋体" w:hAnsi="宋体" w:eastAsia="宋体" w:cs="宋体"/>
          <w:color w:val="000000" w:themeColor="text1"/>
          <w:highlight w:val="none"/>
          <w14:textFill>
            <w14:solidFill>
              <w14:schemeClr w14:val="tx1"/>
            </w14:solidFill>
          </w14:textFill>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4" w:name="OLE_LINK2" w:colFirst="2" w:colLast="2"/>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大坝村产业发展配套项目施工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乳源瑶族自治县桂头镇人民政府</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项目批准部门及项目批准文号</w:t>
            </w:r>
          </w:p>
        </w:tc>
        <w:tc>
          <w:tcPr>
            <w:tcW w:w="7544" w:type="dxa"/>
            <w:vAlign w:val="center"/>
          </w:tcPr>
          <w:p w14:paraId="667F29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imes New Roman"/>
                <w:bCs/>
                <w:snapToGrid w:val="0"/>
                <w:color w:val="000000" w:themeColor="text1"/>
                <w:spacing w:val="0"/>
                <w:kern w:val="0"/>
                <w:position w:val="0"/>
                <w:sz w:val="24"/>
                <w:szCs w:val="24"/>
                <w:highlight w:val="none"/>
                <w:lang w:eastAsia="zh-CN"/>
                <w14:textFill>
                  <w14:solidFill>
                    <w14:schemeClr w14:val="tx1"/>
                  </w14:solidFill>
                </w14:textFill>
              </w:rPr>
              <w:t>乳源瑶族自治县发展和改革局</w:t>
            </w:r>
            <w:r>
              <w:rPr>
                <w:rFonts w:hint="eastAsia" w:ascii="宋体" w:hAnsi="宋体" w:eastAsia="宋体" w:cs="宋体"/>
                <w:snapToGrid w:val="0"/>
                <w:color w:val="000000" w:themeColor="text1"/>
                <w:kern w:val="0"/>
                <w:sz w:val="24"/>
                <w:szCs w:val="24"/>
                <w:highlight w:val="none"/>
                <w:u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乳发改投审〔202</w:t>
            </w:r>
            <w:r>
              <w:rPr>
                <w:rFonts w:hint="eastAsia" w:ascii="宋体" w:hAnsi="宋体" w:eastAsia="宋体" w:cs="宋体"/>
                <w:snapToGrid w:val="0"/>
                <w:color w:val="000000" w:themeColor="text1"/>
                <w:kern w:val="0"/>
                <w:sz w:val="24"/>
                <w:szCs w:val="24"/>
                <w:highlight w:val="none"/>
                <w:u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none"/>
                <w:lang w:val="en-US" w:eastAsia="zh-CN"/>
                <w14:textFill>
                  <w14:solidFill>
                    <w14:schemeClr w14:val="tx1"/>
                  </w14:solidFill>
                </w14:textFill>
              </w:rPr>
              <w:t>261</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号</w:t>
            </w:r>
            <w:r>
              <w:rPr>
                <w:rFonts w:hint="eastAsia" w:ascii="宋体" w:hAnsi="宋体" w:eastAsia="宋体" w:cs="宋体"/>
                <w:snapToGrid w:val="0"/>
                <w:color w:val="000000" w:themeColor="text1"/>
                <w:kern w:val="0"/>
                <w:sz w:val="24"/>
                <w:szCs w:val="24"/>
                <w:highlight w:val="none"/>
                <w:u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乳发改投审〔202</w:t>
            </w:r>
            <w:r>
              <w:rPr>
                <w:rFonts w:hint="eastAsia" w:ascii="宋体" w:hAnsi="宋体" w:eastAsia="宋体" w:cs="宋体"/>
                <w:snapToGrid w:val="0"/>
                <w:color w:val="000000" w:themeColor="text1"/>
                <w:kern w:val="0"/>
                <w:sz w:val="24"/>
                <w:szCs w:val="24"/>
                <w:highlight w:val="none"/>
                <w:u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none"/>
                <w:lang w:val="en-US" w:eastAsia="zh-CN"/>
                <w14:textFill>
                  <w14:solidFill>
                    <w14:schemeClr w14:val="tx1"/>
                  </w14:solidFill>
                </w14:textFill>
              </w:rPr>
              <w:t>19</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号</w:t>
            </w:r>
            <w:r>
              <w:rPr>
                <w:rFonts w:hint="eastAsia" w:ascii="宋体" w:hAnsi="宋体" w:eastAsia="宋体" w:cs="宋体"/>
                <w:snapToGrid w:val="0"/>
                <w:color w:val="000000" w:themeColor="text1"/>
                <w:kern w:val="0"/>
                <w:sz w:val="24"/>
                <w:szCs w:val="24"/>
                <w:highlight w:val="none"/>
                <w:u w:val="none"/>
                <w14:textFill>
                  <w14:solidFill>
                    <w14:schemeClr w14:val="tx1"/>
                  </w14:solidFill>
                </w14:textFill>
              </w:rPr>
              <w:t>）</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default"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韶关市乳源瑶族自治县桂头镇原大坝小学内</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Calibri"/>
                <w:bCs/>
                <w:color w:val="000000" w:themeColor="text1"/>
                <w:sz w:val="24"/>
                <w:szCs w:val="24"/>
                <w:highlight w:val="none"/>
                <w:lang w:eastAsia="zh-CN"/>
                <w14:textFill>
                  <w14:solidFill>
                    <w14:schemeClr w14:val="tx1"/>
                  </w14:solidFill>
                </w14:textFill>
              </w:rPr>
              <w:t>2411-440232-04-01-854588</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imes New Roman"/>
                <w:bCs/>
                <w:snapToGrid w:val="0"/>
                <w:color w:val="000000" w:themeColor="text1"/>
                <w:spacing w:val="0"/>
                <w:kern w:val="0"/>
                <w:position w:val="0"/>
                <w:sz w:val="24"/>
                <w:szCs w:val="24"/>
                <w:highlight w:val="none"/>
                <w:lang w:eastAsia="zh-CN"/>
                <w14:textFill>
                  <w14:solidFill>
                    <w14:schemeClr w14:val="tx1"/>
                  </w14:solidFill>
                </w14:textFill>
              </w:rPr>
              <w:t>拟申请省区域协调发展战略专项资金(促进少数民族地区发展)等上级资金予以支持及财政统筹安排解决，100%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乳源瑶族自治县桂头镇人民政府</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韶关中一工程造价咨询有限公司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default"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default" w:eastAsia="宋体"/>
                <w:color w:val="000000" w:themeColor="text1"/>
                <w:spacing w:val="0"/>
                <w:position w:val="0"/>
                <w:sz w:val="24"/>
                <w:szCs w:val="24"/>
                <w:highlight w:val="none"/>
                <w:lang w:val="en-US" w:eastAsia="zh-CN"/>
                <w14:textFill>
                  <w14:solidFill>
                    <w14:schemeClr w14:val="tx1"/>
                  </w14:solidFill>
                </w14:textFill>
              </w:rPr>
              <w:t>中诚圣苑工程设计有限公司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☑非全过程造价咨询</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□全过程造价咨询</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□已确定监理单位</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lang w:eastAsia="zh-CN"/>
                <w14:textFill>
                  <w14:solidFill>
                    <w14:schemeClr w14:val="tx1"/>
                  </w14:solidFill>
                </w14:textFill>
              </w:rPr>
              <w:t>1</w:t>
            </w: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建设内容和规模</w:t>
            </w:r>
          </w:p>
        </w:tc>
        <w:tc>
          <w:tcPr>
            <w:tcW w:w="7544" w:type="dxa"/>
            <w:vAlign w:val="center"/>
          </w:tcPr>
          <w:p w14:paraId="33FB465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项目用地面积约14186.65平方米，新建农产品加工车间，建筑面积约2525平方米，包含新建农产品加工车间及附属工程。</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default"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ascii="宋体" w:hAnsi="宋体" w:eastAsia="宋体" w:cs="宋体"/>
                <w:color w:val="000000" w:themeColor="text1"/>
                <w:spacing w:val="0"/>
                <w:position w:val="0"/>
                <w:sz w:val="24"/>
                <w:szCs w:val="24"/>
                <w:highlight w:val="none"/>
                <w14:textFill>
                  <w14:solidFill>
                    <w14:schemeClr w14:val="tx1"/>
                  </w14:solidFill>
                </w14:textFill>
              </w:rPr>
              <w:t>总投资：</w:t>
            </w:r>
            <w:r>
              <w:rPr>
                <w:rFonts w:hint="eastAsia" w:ascii="宋体" w:hAnsi="宋体" w:eastAsia="宋体" w:cs="宋体"/>
                <w:color w:val="000000" w:themeColor="text1"/>
                <w:spacing w:val="0"/>
                <w:position w:val="0"/>
                <w:sz w:val="24"/>
                <w:szCs w:val="24"/>
                <w:highlight w:val="none"/>
                <w:u w:val="single"/>
                <w:lang w:eastAsia="zh-CN"/>
                <w14:textFill>
                  <w14:solidFill>
                    <w14:schemeClr w14:val="tx1"/>
                  </w14:solidFill>
                </w14:textFill>
              </w:rPr>
              <w:t>639.28</w:t>
            </w:r>
            <w:r>
              <w:rPr>
                <w:rFonts w:hint="eastAsia" w:ascii="宋体" w:hAnsi="宋体" w:eastAsia="宋体" w:cs="宋体"/>
                <w:color w:val="000000" w:themeColor="text1"/>
                <w:spacing w:val="0"/>
                <w:position w:val="0"/>
                <w:sz w:val="24"/>
                <w:szCs w:val="24"/>
                <w:highlight w:val="none"/>
                <w:u w:val="single" w:color="auto"/>
                <w:lang w:val="en-US" w:eastAsia="zh-CN"/>
                <w14:textFill>
                  <w14:solidFill>
                    <w14:schemeClr w14:val="tx1"/>
                  </w14:solidFill>
                </w14:textFill>
              </w:rPr>
              <w:t>万</w:t>
            </w:r>
            <w:r>
              <w:rPr>
                <w:rFonts w:ascii="宋体" w:hAnsi="宋体" w:eastAsia="宋体" w:cs="宋体"/>
                <w:color w:val="000000" w:themeColor="text1"/>
                <w:spacing w:val="0"/>
                <w:position w:val="0"/>
                <w:sz w:val="24"/>
                <w:szCs w:val="24"/>
                <w:highlight w:val="none"/>
                <w:u w:val="single" w:color="auto"/>
                <w14:textFill>
                  <w14:solidFill>
                    <w14:schemeClr w14:val="tx1"/>
                  </w14:solidFill>
                </w14:textFill>
              </w:rPr>
              <w:t>元</w:t>
            </w:r>
            <w:r>
              <w:rPr>
                <w:rFonts w:ascii="宋体" w:hAnsi="宋体" w:eastAsia="宋体" w:cs="宋体"/>
                <w:color w:val="000000" w:themeColor="text1"/>
                <w:spacing w:val="0"/>
                <w:position w:val="0"/>
                <w:sz w:val="24"/>
                <w:szCs w:val="24"/>
                <w:highlight w:val="none"/>
                <w14:textFill>
                  <w14:solidFill>
                    <w14:schemeClr w14:val="tx1"/>
                  </w14:solidFill>
                </w14:textFill>
              </w:rPr>
              <w:t>，</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本次工程</w:t>
            </w:r>
            <w:r>
              <w:rPr>
                <w:rFonts w:ascii="宋体" w:hAnsi="宋体" w:eastAsia="宋体" w:cs="宋体"/>
                <w:color w:val="000000" w:themeColor="text1"/>
                <w:spacing w:val="0"/>
                <w:position w:val="0"/>
                <w:sz w:val="24"/>
                <w:szCs w:val="24"/>
                <w:highlight w:val="none"/>
                <w14:textFill>
                  <w14:solidFill>
                    <w14:schemeClr w14:val="tx1"/>
                  </w14:solidFill>
                </w14:textFill>
              </w:rPr>
              <w:t>建安工程费：</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约</w:t>
            </w:r>
            <w:r>
              <w:rPr>
                <w:rFonts w:hint="eastAsia" w:ascii="宋体" w:hAnsi="宋体" w:eastAsia="宋体" w:cs="宋体"/>
                <w:color w:val="000000" w:themeColor="text1"/>
                <w:spacing w:val="0"/>
                <w:position w:val="0"/>
                <w:sz w:val="24"/>
                <w:szCs w:val="24"/>
                <w:highlight w:val="none"/>
                <w:u w:val="single"/>
                <w:lang w:val="en-US" w:eastAsia="zh-CN"/>
                <w14:textFill>
                  <w14:solidFill>
                    <w14:schemeClr w14:val="tx1"/>
                  </w14:solidFill>
                </w14:textFill>
              </w:rPr>
              <w:t>566.13万</w:t>
            </w:r>
            <w:r>
              <w:rPr>
                <w:rFonts w:ascii="宋体" w:hAnsi="宋体" w:eastAsia="宋体" w:cs="宋体"/>
                <w:color w:val="000000" w:themeColor="text1"/>
                <w:spacing w:val="0"/>
                <w:position w:val="0"/>
                <w:sz w:val="24"/>
                <w:szCs w:val="24"/>
                <w:highlight w:val="none"/>
                <w:u w:val="single"/>
                <w14:textFill>
                  <w14:solidFill>
                    <w14:schemeClr w14:val="tx1"/>
                  </w14:solidFill>
                </w14:textFill>
              </w:rPr>
              <w:t>元</w:t>
            </w:r>
            <w:r>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t>。</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本招标项目招标工期为</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180个日历天</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☑总工期：</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180</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天（日历天）。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□计划开工日期：</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□计划竣工日期：</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☑质量目标：</w:t>
            </w:r>
            <w:r>
              <w:rPr>
                <w:rFonts w:hint="eastAsia" w:asciiTheme="minorEastAsia" w:hAnsiTheme="minorEastAsia" w:eastAsiaTheme="minorEastAsia" w:cstheme="minorEastAsia"/>
                <w:snapToGrid w:val="0"/>
                <w:color w:val="000000" w:themeColor="text1"/>
                <w:kern w:val="0"/>
                <w:sz w:val="24"/>
                <w:szCs w:val="24"/>
                <w:highlight w:val="none"/>
                <w:u w:val="single"/>
                <w:lang w:eastAsia="zh-CN"/>
                <w14:textFill>
                  <w14:solidFill>
                    <w14:schemeClr w14:val="tx1"/>
                  </w14:solidFill>
                </w14:textFill>
              </w:rPr>
              <w:t>合格</w:t>
            </w:r>
          </w:p>
          <w:p w14:paraId="054D070F">
            <w:pPr>
              <w:pageBreakBefore w:val="0"/>
              <w:widowControl w:val="0"/>
              <w:kinsoku/>
              <w:wordWrap w:val="0"/>
              <w:overflowPunct/>
              <w:topLinePunct w:val="0"/>
              <w:autoSpaceDE/>
              <w:autoSpaceDN/>
              <w:bidi w:val="0"/>
              <w:adjustRightInd w:val="0"/>
              <w:snapToGrid w:val="0"/>
              <w:spacing w:line="400" w:lineRule="exact"/>
              <w:ind w:left="258" w:leftChars="114" w:hanging="19" w:hangingChars="8"/>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☑质量标准：</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符合现行国家有关工程施工质量验收规范和标准的要求。</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□优质工程要求：</w:t>
            </w:r>
            <w:r>
              <w:rPr>
                <w:rFonts w:hint="eastAsia" w:asciiTheme="minorEastAsia" w:hAnsiTheme="minorEastAsia" w:eastAsiaTheme="minorEastAsia" w:cstheme="minorEastAsia"/>
                <w:snapToGrid w:val="0"/>
                <w:color w:val="000000" w:themeColor="text1"/>
                <w:kern w:val="0"/>
                <w:sz w:val="24"/>
                <w:szCs w:val="24"/>
                <w:highlight w:val="none"/>
                <w:u w:val="single"/>
                <w:lang w:eastAsia="zh-CN"/>
                <w14:textFill>
                  <w14:solidFill>
                    <w14:schemeClr w14:val="tx1"/>
                  </w14:solidFill>
                </w14:textFill>
              </w:rPr>
              <w:t>无</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工程优质费：☑无</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□有：</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本招标项目</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不</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14:textFill>
                  <w14:solidFill>
                    <w14:schemeClr w14:val="tx1"/>
                  </w14:solidFill>
                </w14:textFill>
              </w:rPr>
              <w:t>19.</w:t>
            </w:r>
            <w:r>
              <w:rPr>
                <w:rFonts w:hint="eastAsia" w:asciiTheme="minorEastAsia" w:hAnsiTheme="minorEastAsia" w:eastAsiaTheme="minorEastAsia" w:cstheme="minorEastAsia"/>
                <w:color w:val="000000" w:themeColor="text1"/>
                <w:spacing w:val="-26"/>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sz w:val="24"/>
                <w:szCs w:val="24"/>
                <w:highlight w:val="none"/>
                <w14:textFill>
                  <w14:solidFill>
                    <w14:schemeClr w14:val="tx1"/>
                  </w14:solidFill>
                </w14:textFill>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本招标项目</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不</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14:textFill>
                  <w14:solidFill>
                    <w14:schemeClr w14:val="tx1"/>
                  </w14:solidFill>
                </w14:textFill>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14:textFill>
                  <w14:solidFill>
                    <w14:schemeClr w14:val="tx1"/>
                  </w14:solidFill>
                </w14:textFill>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14:textFill>
                  <w14:solidFill>
                    <w14:schemeClr w14:val="tx1"/>
                  </w14:solidFill>
                </w14:textFill>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最高投标限价</w:t>
            </w:r>
          </w:p>
        </w:tc>
        <w:tc>
          <w:tcPr>
            <w:tcW w:w="7544" w:type="dxa"/>
            <w:vAlign w:val="center"/>
          </w:tcPr>
          <w:p w14:paraId="04A476E3">
            <w:pPr>
              <w:pageBreakBefore w:val="0"/>
              <w:widowControl w:val="0"/>
              <w:kinsoku/>
              <w:wordWrap w:val="0"/>
              <w:overflowPunct/>
              <w:topLinePunct w:val="0"/>
              <w:autoSpaceDE/>
              <w:autoSpaceDN/>
              <w:bidi w:val="0"/>
              <w:adjustRightInd w:val="0"/>
              <w:snapToGrid w:val="0"/>
              <w:spacing w:line="400" w:lineRule="exact"/>
              <w:ind w:left="0" w:leftChars="0" w:firstLine="458" w:firstLineChars="191"/>
              <w:jc w:val="both"/>
              <w:textAlignment w:val="auto"/>
              <w:rPr>
                <w:rFonts w:hint="eastAsia"/>
                <w:color w:val="000000" w:themeColor="text1"/>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本招标项目最高投标限价、工程量清单在开标前15天另行发布于全国公共资源交易平台（广东省·韶关市）（https://ygp.gdzwfw.gov.cn/ggzy-portal/#/440200/index）、广东省招标投标监管网（http://zbtb.gd.gov.cn）网站。</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14:textFill>
                  <w14:solidFill>
                    <w14:schemeClr w14:val="tx1"/>
                  </w14:solidFill>
                </w14:textFill>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14:textFill>
                  <w14:solidFill>
                    <w14:schemeClr w14:val="tx1"/>
                  </w14:solidFill>
                </w14:textFill>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☑人工费、材料费、机具费、管理费、利润、措施项目费（不含</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安全生产措施费</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）投标人漏报或不报，招标人视为有关费用已包括在工程量清单项目的其它单价及合价中不予另外增加。</w:t>
            </w:r>
          </w:p>
          <w:p w14:paraId="5AE16B2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☑措施项目中的安全生产措施费，必须按国家、省级、市级（即工程所在地）行业建设主管部门的规定计算，不得作为竞争性费用。</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14:textFill>
                  <w14:solidFill>
                    <w14:schemeClr w14:val="tx1"/>
                  </w14:solidFill>
                </w14:textFill>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F9BB325">
            <w:pPr>
              <w:spacing w:before="284" w:line="188" w:lineRule="auto"/>
              <w:jc w:val="center"/>
              <w:rPr>
                <w:rFonts w:hint="default"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t>26</w:t>
            </w:r>
          </w:p>
        </w:tc>
        <w:tc>
          <w:tcPr>
            <w:tcW w:w="1860" w:type="dxa"/>
            <w:vAlign w:val="center"/>
          </w:tcPr>
          <w:p w14:paraId="2F647B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成本警示价</w:t>
            </w:r>
          </w:p>
        </w:tc>
        <w:tc>
          <w:tcPr>
            <w:tcW w:w="7544" w:type="dxa"/>
            <w:vAlign w:val="center"/>
          </w:tcPr>
          <w:p w14:paraId="2CB7F0A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投标报价要求：</w:t>
            </w:r>
          </w:p>
          <w:p w14:paraId="444583B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⑴投标人的投标报价不得高于招标人设置的最高投标限价，否则作无效投标处理；</w:t>
            </w:r>
          </w:p>
          <w:p w14:paraId="2B757D3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⑵投标人的投标报价如低于招标项目的成本警示价的，需提供成本分析资料等报价依据。（成本警示价＝最高投标限价×85%）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t>7</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1.本次招标</w:t>
            </w:r>
            <w:r>
              <w:rPr>
                <w:rFonts w:hint="eastAsia" w:asciiTheme="minorEastAsia" w:hAnsiTheme="minorEastAsia" w:eastAsiaTheme="minorEastAsia" w:cstheme="minorEastAsia"/>
                <w:snapToGrid w:val="0"/>
                <w:color w:val="000000" w:themeColor="text1"/>
                <w:kern w:val="0"/>
                <w:sz w:val="24"/>
                <w:szCs w:val="24"/>
                <w:highlight w:val="none"/>
                <w:u w:val="single"/>
                <w:lang w:eastAsia="zh-CN"/>
                <w14:textFill>
                  <w14:solidFill>
                    <w14:schemeClr w14:val="tx1"/>
                  </w14:solidFill>
                </w14:textFill>
              </w:rPr>
              <w:t>不接受</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2.3 投标人须具备以下资质：</w:t>
            </w:r>
            <w:r>
              <w:rPr>
                <w:rFonts w:hint="eastAsia" w:asciiTheme="minorEastAsia" w:hAnsiTheme="minorEastAsia" w:eastAsiaTheme="minorEastAsia" w:cstheme="minorEastAsia"/>
                <w:snapToGrid w:val="0"/>
                <w:color w:val="000000" w:themeColor="text1"/>
                <w:kern w:val="0"/>
                <w:sz w:val="24"/>
                <w:szCs w:val="24"/>
                <w:highlight w:val="none"/>
                <w:u w:val="single"/>
                <w:lang w:eastAsia="zh-CN"/>
                <w14:textFill>
                  <w14:solidFill>
                    <w14:schemeClr w14:val="tx1"/>
                  </w14:solidFill>
                </w14:textFill>
              </w:rPr>
              <w:t>具有建设行政主管部门颁发的</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建筑工程施工</w:t>
            </w:r>
            <w:r>
              <w:rPr>
                <w:rFonts w:hint="eastAsia" w:asciiTheme="minorEastAsia" w:hAnsiTheme="minorEastAsia" w:eastAsiaTheme="minorEastAsia" w:cstheme="minorEastAsia"/>
                <w:snapToGrid w:val="0"/>
                <w:color w:val="000000" w:themeColor="text1"/>
                <w:kern w:val="0"/>
                <w:sz w:val="24"/>
                <w:szCs w:val="24"/>
                <w:highlight w:val="none"/>
                <w:u w:val="single"/>
                <w:lang w:eastAsia="zh-CN"/>
                <w14:textFill>
                  <w14:solidFill>
                    <w14:schemeClr w14:val="tx1"/>
                  </w14:solidFill>
                </w14:textFill>
              </w:rPr>
              <w:t>总承包叁级(含叁级)以上资质</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 xml:space="preserve">2.4 </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 xml:space="preserve">3.1  </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拟派项目经理为</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 xml:space="preserve"> 建筑工程 </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3.2 拟派项目技术负责人须具备</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建筑工程</w:t>
            </w:r>
            <w:r>
              <w:rPr>
                <w:rFonts w:hint="eastAsia" w:asciiTheme="minorEastAsia" w:hAnsiTheme="minorEastAsia" w:eastAsiaTheme="minorEastAsia" w:cstheme="minorEastAsia"/>
                <w:snapToGrid w:val="0"/>
                <w:color w:val="000000" w:themeColor="text1"/>
                <w:kern w:val="0"/>
                <w:sz w:val="24"/>
                <w:szCs w:val="24"/>
                <w:highlight w:val="none"/>
                <w:u w:val="none"/>
                <w:lang w:val="en-US" w:eastAsia="zh-CN"/>
                <w14:textFill>
                  <w14:solidFill>
                    <w14:schemeClr w14:val="tx1"/>
                  </w14:solidFill>
                </w14:textFill>
              </w:rPr>
              <w:t>类</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相关专业</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中</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级以上（含</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中</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（14）在最近三年内发生重大工程质量或安全问题（以相关行业主管部门的行政处罚决定或司法机关出具的有关法律文书为准）；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4.2  招标人拒绝以下名单中的单位参加本次投标：</w:t>
            </w:r>
          </w:p>
          <w:tbl>
            <w:tblPr>
              <w:tblStyle w:val="14"/>
              <w:tblW w:w="7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3446"/>
              <w:gridCol w:w="2979"/>
            </w:tblGrid>
            <w:tr w14:paraId="1F87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73" w:type="dxa"/>
                  <w:vAlign w:val="center"/>
                </w:tcPr>
                <w:p w14:paraId="69BA6C58">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序号</w:t>
                  </w:r>
                </w:p>
              </w:tc>
              <w:tc>
                <w:tcPr>
                  <w:tcW w:w="3446" w:type="dxa"/>
                  <w:vAlign w:val="center"/>
                </w:tcPr>
                <w:p w14:paraId="3FBF901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单位名称</w:t>
                  </w:r>
                </w:p>
              </w:tc>
              <w:tc>
                <w:tcPr>
                  <w:tcW w:w="2979" w:type="dxa"/>
                  <w:vAlign w:val="center"/>
                </w:tcPr>
                <w:p w14:paraId="021BB94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拒绝原因</w:t>
                  </w:r>
                </w:p>
              </w:tc>
            </w:tr>
            <w:tr w14:paraId="56C4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73" w:type="dxa"/>
                  <w:vAlign w:val="center"/>
                </w:tcPr>
                <w:p w14:paraId="1F6637C6">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outlineLvl w:val="9"/>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p>
              </w:tc>
              <w:tc>
                <w:tcPr>
                  <w:tcW w:w="3446" w:type="dxa"/>
                  <w:vAlign w:val="center"/>
                </w:tcPr>
                <w:p w14:paraId="7DDEFBFE">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乳源瑶族自治县桂头镇人民政府</w:t>
                  </w:r>
                </w:p>
              </w:tc>
              <w:tc>
                <w:tcPr>
                  <w:tcW w:w="2979" w:type="dxa"/>
                  <w:vAlign w:val="center"/>
                </w:tcPr>
                <w:p w14:paraId="385DAEE1">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outlineLvl w:val="9"/>
                    <w:rPr>
                      <w:rFonts w:hint="eastAsia" w:asciiTheme="minorEastAsia" w:hAnsiTheme="minorEastAsia" w:eastAsiaTheme="minorEastAsia" w:cstheme="minorEastAsia"/>
                      <w:snapToGrid w:val="0"/>
                      <w:color w:val="000000" w:themeColor="text1"/>
                      <w:kern w:val="0"/>
                      <w:sz w:val="24"/>
                      <w:szCs w:val="24"/>
                      <w:highlight w:val="yellow"/>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为本招标项目的招标人</w:t>
                  </w:r>
                </w:p>
              </w:tc>
            </w:tr>
            <w:tr w14:paraId="3735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673" w:type="dxa"/>
                  <w:vAlign w:val="center"/>
                </w:tcPr>
                <w:p w14:paraId="2B498E54">
                  <w:pPr>
                    <w:pStyle w:val="22"/>
                    <w:wordWrap w:val="0"/>
                    <w:snapToGrid w:val="0"/>
                    <w:jc w:val="center"/>
                    <w:outlineLvl w:val="9"/>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14:textFill>
                        <w14:solidFill>
                          <w14:schemeClr w14:val="tx1"/>
                        </w14:solidFill>
                      </w14:textFill>
                    </w:rPr>
                    <w:t>2</w:t>
                  </w:r>
                </w:p>
              </w:tc>
              <w:tc>
                <w:tcPr>
                  <w:tcW w:w="3446" w:type="dxa"/>
                  <w:vAlign w:val="center"/>
                </w:tcPr>
                <w:p w14:paraId="1D4224FC">
                  <w:pPr>
                    <w:keepNext w:val="0"/>
                    <w:keepLines w:val="0"/>
                    <w:widowControl/>
                    <w:suppressLineNumbers w:val="0"/>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lang w:val="en-US" w:eastAsia="zh-CN" w:bidi="ar"/>
                      <w14:textFill>
                        <w14:solidFill>
                          <w14:schemeClr w14:val="tx1"/>
                        </w14:solidFill>
                      </w14:textFill>
                    </w:rPr>
                    <w:t>中诚圣苑工程设计有限公司</w:t>
                  </w:r>
                </w:p>
              </w:tc>
              <w:tc>
                <w:tcPr>
                  <w:tcW w:w="2979" w:type="dxa"/>
                  <w:vAlign w:val="center"/>
                </w:tcPr>
                <w:p w14:paraId="6A360A06">
                  <w:pPr>
                    <w:pStyle w:val="22"/>
                    <w:wordWrap w:val="0"/>
                    <w:snapToGrid w:val="0"/>
                    <w:jc w:val="left"/>
                    <w:outlineLvl w:val="9"/>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Cs/>
                      <w:color w:val="000000" w:themeColor="text1"/>
                      <w:kern w:val="0"/>
                      <w:sz w:val="24"/>
                      <w:szCs w:val="24"/>
                      <w:highlight w:val="none"/>
                      <w14:textFill>
                        <w14:solidFill>
                          <w14:schemeClr w14:val="tx1"/>
                        </w14:solidFill>
                      </w14:textFill>
                    </w:rPr>
                    <w:t>为本招标项目的</w:t>
                  </w:r>
                  <w:r>
                    <w:rPr>
                      <w:rFonts w:hint="eastAsia" w:ascii="宋体" w:hAnsi="宋体" w:eastAsia="宋体" w:cs="宋体"/>
                      <w:iCs/>
                      <w:color w:val="000000" w:themeColor="text1"/>
                      <w:kern w:val="0"/>
                      <w:sz w:val="24"/>
                      <w:szCs w:val="24"/>
                      <w:highlight w:val="none"/>
                      <w:lang w:val="en-US" w:eastAsia="zh-CN"/>
                      <w14:textFill>
                        <w14:solidFill>
                          <w14:schemeClr w14:val="tx1"/>
                        </w14:solidFill>
                      </w14:textFill>
                    </w:rPr>
                    <w:t>概算编制单位</w:t>
                  </w:r>
                </w:p>
              </w:tc>
            </w:tr>
            <w:tr w14:paraId="5DFC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3" w:type="dxa"/>
                  <w:vAlign w:val="center"/>
                </w:tcPr>
                <w:p w14:paraId="42A20102">
                  <w:pPr>
                    <w:pStyle w:val="22"/>
                    <w:wordWrap w:val="0"/>
                    <w:snapToGrid w:val="0"/>
                    <w:jc w:val="center"/>
                    <w:outlineLvl w:val="9"/>
                    <w:rPr>
                      <w:rFonts w:hint="eastAsia" w:ascii="宋体" w:hAnsi="宋体" w:eastAsia="宋体" w:cs="宋体"/>
                      <w:iCs/>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14:textFill>
                        <w14:solidFill>
                          <w14:schemeClr w14:val="tx1"/>
                        </w14:solidFill>
                      </w14:textFill>
                    </w:rPr>
                    <w:t>3</w:t>
                  </w:r>
                </w:p>
              </w:tc>
              <w:tc>
                <w:tcPr>
                  <w:tcW w:w="3446" w:type="dxa"/>
                  <w:vAlign w:val="center"/>
                </w:tcPr>
                <w:p w14:paraId="23327C0E">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宋体" w:hAnsi="宋体" w:eastAsia="宋体" w:cs="宋体"/>
                      <w:iCs/>
                      <w:color w:val="000000" w:themeColor="text1"/>
                      <w:kern w:val="0"/>
                      <w:sz w:val="24"/>
                      <w:szCs w:val="24"/>
                      <w:highlight w:val="yellow"/>
                      <w:lang w:val="en-US" w:eastAsia="zh-CN" w:bidi="ar-SA"/>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bidi="ar-SA"/>
                      <w14:textFill>
                        <w14:solidFill>
                          <w14:schemeClr w14:val="tx1"/>
                        </w14:solidFill>
                      </w14:textFill>
                    </w:rPr>
                    <w:t>广州三合工程咨询有限公司</w:t>
                  </w:r>
                </w:p>
              </w:tc>
              <w:tc>
                <w:tcPr>
                  <w:tcW w:w="2979" w:type="dxa"/>
                  <w:vAlign w:val="center"/>
                </w:tcPr>
                <w:p w14:paraId="239C184C">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宋体" w:hAnsi="宋体" w:eastAsia="宋体" w:cs="宋体"/>
                      <w:i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bidi="ar-SA"/>
                      <w14:textFill>
                        <w14:solidFill>
                          <w14:schemeClr w14:val="tx1"/>
                        </w14:solidFill>
                      </w14:textFill>
                    </w:rPr>
                    <w:t>为本招标项目的施工图审查单位</w:t>
                  </w:r>
                </w:p>
              </w:tc>
            </w:tr>
            <w:tr w14:paraId="648D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673" w:type="dxa"/>
                  <w:vAlign w:val="center"/>
                </w:tcPr>
                <w:p w14:paraId="4AE92696">
                  <w:pPr>
                    <w:pStyle w:val="22"/>
                    <w:wordWrap w:val="0"/>
                    <w:snapToGrid w:val="0"/>
                    <w:jc w:val="center"/>
                    <w:outlineLvl w:val="9"/>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14:textFill>
                        <w14:solidFill>
                          <w14:schemeClr w14:val="tx1"/>
                        </w14:solidFill>
                      </w14:textFill>
                    </w:rPr>
                    <w:t>4</w:t>
                  </w:r>
                </w:p>
              </w:tc>
              <w:tc>
                <w:tcPr>
                  <w:tcW w:w="3446" w:type="dxa"/>
                  <w:vAlign w:val="center"/>
                </w:tcPr>
                <w:p w14:paraId="50787282">
                  <w:pPr>
                    <w:widowControl w:val="0"/>
                    <w:wordWrap w:val="0"/>
                    <w:snapToGrid w:val="0"/>
                    <w:spacing w:line="400" w:lineRule="exact"/>
                    <w:jc w:val="center"/>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中昕国际项目管理有限公司</w:t>
                  </w:r>
                </w:p>
              </w:tc>
              <w:tc>
                <w:tcPr>
                  <w:tcW w:w="2979" w:type="dxa"/>
                  <w:vAlign w:val="center"/>
                </w:tcPr>
                <w:p w14:paraId="2569CDAF">
                  <w:pPr>
                    <w:pStyle w:val="22"/>
                    <w:wordWrap w:val="0"/>
                    <w:snapToGrid w:val="0"/>
                    <w:jc w:val="center"/>
                    <w:outlineLvl w:val="9"/>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bidi="ar-SA"/>
                      <w14:textFill>
                        <w14:solidFill>
                          <w14:schemeClr w14:val="tx1"/>
                        </w14:solidFill>
                      </w14:textFill>
                    </w:rPr>
                    <w:t>为本招标项目的</w:t>
                  </w:r>
                  <w:r>
                    <w:rPr>
                      <w:rFonts w:hint="eastAsia" w:ascii="宋体" w:hAnsi="宋体" w:cs="宋体"/>
                      <w:iCs/>
                      <w:color w:val="000000" w:themeColor="text1"/>
                      <w:kern w:val="0"/>
                      <w:sz w:val="24"/>
                      <w:szCs w:val="24"/>
                      <w:highlight w:val="none"/>
                      <w:lang w:val="en-US" w:eastAsia="zh-CN" w:bidi="ar-SA"/>
                      <w14:textFill>
                        <w14:solidFill>
                          <w14:schemeClr w14:val="tx1"/>
                        </w14:solidFill>
                      </w14:textFill>
                    </w:rPr>
                    <w:t>造价咨询单位</w:t>
                  </w:r>
                </w:p>
              </w:tc>
            </w:tr>
            <w:tr w14:paraId="7CFD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3" w:type="dxa"/>
                  <w:vAlign w:val="center"/>
                </w:tcPr>
                <w:p w14:paraId="7A2590B4">
                  <w:pPr>
                    <w:pStyle w:val="22"/>
                    <w:pageBreakBefore w:val="0"/>
                    <w:kinsoku/>
                    <w:wordWrap w:val="0"/>
                    <w:overflowPunct/>
                    <w:topLinePunct w:val="0"/>
                    <w:autoSpaceDE/>
                    <w:autoSpaceDN/>
                    <w:bidi w:val="0"/>
                    <w:adjustRightInd w:val="0"/>
                    <w:snapToGrid w:val="0"/>
                    <w:spacing w:line="360" w:lineRule="auto"/>
                    <w:jc w:val="center"/>
                    <w:textAlignment w:val="auto"/>
                    <w:rPr>
                      <w:rFonts w:hint="default" w:ascii="宋体" w:hAnsi="宋体" w:eastAsia="宋体" w:cs="宋体"/>
                      <w:iCs/>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p>
              </w:tc>
              <w:tc>
                <w:tcPr>
                  <w:tcW w:w="3446" w:type="dxa"/>
                  <w:vAlign w:val="center"/>
                </w:tcPr>
                <w:p w14:paraId="39E65F2D">
                  <w:pPr>
                    <w:widowControl w:val="0"/>
                    <w:wordWrap w:val="0"/>
                    <w:snapToGrid w:val="0"/>
                    <w:spacing w:line="400" w:lineRule="exact"/>
                    <w:jc w:val="center"/>
                    <w:outlineLvl w:val="9"/>
                    <w:rPr>
                      <w:rFonts w:hint="default"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待定</w:t>
                  </w:r>
                </w:p>
              </w:tc>
              <w:tc>
                <w:tcPr>
                  <w:tcW w:w="2979" w:type="dxa"/>
                  <w:vAlign w:val="center"/>
                </w:tcPr>
                <w:p w14:paraId="745EB2AA">
                  <w:pPr>
                    <w:pStyle w:val="22"/>
                    <w:wordWrap w:val="0"/>
                    <w:snapToGrid w:val="0"/>
                    <w:jc w:val="center"/>
                    <w:outlineLvl w:val="9"/>
                    <w:rPr>
                      <w:rFonts w:hint="eastAsia" w:ascii="宋体" w:hAnsi="宋体" w:eastAsia="宋体" w:cs="宋体"/>
                      <w:i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t>为本招标项目的监理单位</w:t>
                  </w:r>
                </w:p>
              </w:tc>
            </w:tr>
            <w:tr w14:paraId="6FAD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73" w:type="dxa"/>
                  <w:vAlign w:val="center"/>
                </w:tcPr>
                <w:p w14:paraId="480CDB99">
                  <w:pPr>
                    <w:pStyle w:val="22"/>
                    <w:wordWrap w:val="0"/>
                    <w:snapToGrid w:val="0"/>
                    <w:jc w:val="center"/>
                    <w:outlineLvl w:val="9"/>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6</w:t>
                  </w:r>
                </w:p>
              </w:tc>
              <w:tc>
                <w:tcPr>
                  <w:tcW w:w="3446" w:type="dxa"/>
                  <w:shd w:val="clear" w:color="auto" w:fill="auto"/>
                  <w:vAlign w:val="center"/>
                </w:tcPr>
                <w:p w14:paraId="437EC4B8">
                  <w:pPr>
                    <w:pageBreakBefore w:val="0"/>
                    <w:widowControl w:val="0"/>
                    <w:tabs>
                      <w:tab w:val="left" w:pos="1180"/>
                    </w:tabs>
                    <w:kinsoku/>
                    <w:overflowPunct/>
                    <w:topLinePunct w:val="0"/>
                    <w:autoSpaceDE/>
                    <w:autoSpaceDN/>
                    <w:bidi w:val="0"/>
                    <w:adjustRightInd w:val="0"/>
                    <w:snapToGrid w:val="0"/>
                    <w:spacing w:line="360" w:lineRule="auto"/>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t>湖南岩土工程勘察设计有限公司</w:t>
                  </w:r>
                </w:p>
              </w:tc>
              <w:tc>
                <w:tcPr>
                  <w:tcW w:w="2979" w:type="dxa"/>
                  <w:shd w:val="clear" w:color="auto" w:fill="auto"/>
                  <w:vAlign w:val="center"/>
                </w:tcPr>
                <w:p w14:paraId="00FD90E8">
                  <w:pPr>
                    <w:pStyle w:val="22"/>
                    <w:pageBreakBefore w:val="0"/>
                    <w:kinsoku/>
                    <w:wordWrap w:val="0"/>
                    <w:overflowPunct/>
                    <w:topLinePunct w:val="0"/>
                    <w:autoSpaceDE/>
                    <w:autoSpaceDN/>
                    <w:bidi w:val="0"/>
                    <w:adjustRightInd w:val="0"/>
                    <w:snapToGrid w:val="0"/>
                    <w:spacing w:line="360" w:lineRule="auto"/>
                    <w:jc w:val="center"/>
                    <w:textAlignment w:val="auto"/>
                    <w:rPr>
                      <w:rFonts w:hint="default"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为本招标项目的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勘察单位</w:t>
                  </w:r>
                </w:p>
              </w:tc>
            </w:tr>
            <w:tr w14:paraId="19E5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3" w:type="dxa"/>
                  <w:vAlign w:val="center"/>
                </w:tcPr>
                <w:p w14:paraId="262B43AA">
                  <w:pPr>
                    <w:pStyle w:val="22"/>
                    <w:wordWrap w:val="0"/>
                    <w:snapToGrid w:val="0"/>
                    <w:jc w:val="center"/>
                    <w:outlineLvl w:val="9"/>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7</w:t>
                  </w:r>
                </w:p>
              </w:tc>
              <w:tc>
                <w:tcPr>
                  <w:tcW w:w="3446" w:type="dxa"/>
                  <w:shd w:val="clear" w:color="auto" w:fill="auto"/>
                  <w:vAlign w:val="center"/>
                </w:tcPr>
                <w:p w14:paraId="4C541027">
                  <w:pPr>
                    <w:widowControl w:val="0"/>
                    <w:wordWrap w:val="0"/>
                    <w:snapToGrid w:val="0"/>
                    <w:spacing w:line="400" w:lineRule="exact"/>
                    <w:jc w:val="center"/>
                    <w:outlineLvl w:val="9"/>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中诚圣苑工程设计有限公司</w:t>
                  </w:r>
                </w:p>
              </w:tc>
              <w:tc>
                <w:tcPr>
                  <w:tcW w:w="2979" w:type="dxa"/>
                  <w:shd w:val="clear" w:color="auto" w:fill="auto"/>
                  <w:vAlign w:val="center"/>
                </w:tcPr>
                <w:p w14:paraId="324B89B3">
                  <w:pPr>
                    <w:pStyle w:val="22"/>
                    <w:wordWrap w:val="0"/>
                    <w:snapToGrid w:val="0"/>
                    <w:jc w:val="center"/>
                    <w:outlineLvl w:val="9"/>
                    <w:rPr>
                      <w:rFonts w:hint="eastAsia" w:ascii="宋体" w:hAnsi="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bidi="ar-SA"/>
                      <w14:textFill>
                        <w14:solidFill>
                          <w14:schemeClr w14:val="tx1"/>
                        </w14:solidFill>
                      </w14:textFill>
                    </w:rPr>
                    <w:t>为本招标项目的设计单位</w:t>
                  </w:r>
                </w:p>
              </w:tc>
            </w:tr>
            <w:tr w14:paraId="6D67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673" w:type="dxa"/>
                  <w:vAlign w:val="center"/>
                </w:tcPr>
                <w:p w14:paraId="7D0B60F2">
                  <w:pPr>
                    <w:pStyle w:val="22"/>
                    <w:wordWrap w:val="0"/>
                    <w:snapToGrid w:val="0"/>
                    <w:jc w:val="center"/>
                    <w:outlineLvl w:val="9"/>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t>8</w:t>
                  </w:r>
                </w:p>
              </w:tc>
              <w:tc>
                <w:tcPr>
                  <w:tcW w:w="3446" w:type="dxa"/>
                  <w:shd w:val="clear" w:color="auto" w:fill="auto"/>
                  <w:vAlign w:val="center"/>
                </w:tcPr>
                <w:p w14:paraId="4EC822B9">
                  <w:pPr>
                    <w:widowControl w:val="0"/>
                    <w:wordWrap w:val="0"/>
                    <w:snapToGrid w:val="0"/>
                    <w:spacing w:line="400" w:lineRule="exact"/>
                    <w:jc w:val="center"/>
                    <w:outlineLvl w:val="9"/>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t>韶关中一工程造价咨询</w:t>
                  </w:r>
                </w:p>
                <w:p w14:paraId="01C27F24">
                  <w:pPr>
                    <w:widowControl w:val="0"/>
                    <w:wordWrap w:val="0"/>
                    <w:snapToGrid w:val="0"/>
                    <w:spacing w:line="400" w:lineRule="exact"/>
                    <w:jc w:val="center"/>
                    <w:outlineLvl w:val="9"/>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t>有限公司</w:t>
                  </w:r>
                </w:p>
              </w:tc>
              <w:tc>
                <w:tcPr>
                  <w:tcW w:w="2979" w:type="dxa"/>
                  <w:shd w:val="clear" w:color="auto" w:fill="auto"/>
                  <w:vAlign w:val="center"/>
                </w:tcPr>
                <w:p w14:paraId="42C2FA4E">
                  <w:pPr>
                    <w:pStyle w:val="22"/>
                    <w:wordWrap w:val="0"/>
                    <w:snapToGrid w:val="0"/>
                    <w:jc w:val="center"/>
                    <w:outlineLvl w:val="9"/>
                    <w:rPr>
                      <w:rFonts w:hint="eastAsia" w:ascii="宋体" w:hAnsi="宋体" w:cs="宋体"/>
                      <w:snapToGrid w:val="0"/>
                      <w:color w:val="000000" w:themeColor="text1"/>
                      <w:kern w:val="0"/>
                      <w:sz w:val="24"/>
                      <w:szCs w:val="24"/>
                      <w:highlight w:val="yellow"/>
                      <w:lang w:eastAsia="zh-CN"/>
                      <w14:textFill>
                        <w14:solidFill>
                          <w14:schemeClr w14:val="tx1"/>
                        </w14:solidFill>
                      </w14:textFill>
                    </w:rPr>
                  </w:pPr>
                  <w:r>
                    <w:rPr>
                      <w:rFonts w:hint="eastAsia" w:ascii="宋体" w:hAnsi="宋体" w:eastAsia="宋体" w:cs="宋体"/>
                      <w:iCs/>
                      <w:color w:val="000000" w:themeColor="text1"/>
                      <w:kern w:val="0"/>
                      <w:sz w:val="24"/>
                      <w:szCs w:val="24"/>
                      <w:highlight w:val="none"/>
                      <w14:textFill>
                        <w14:solidFill>
                          <w14:schemeClr w14:val="tx1"/>
                        </w14:solidFill>
                      </w14:textFill>
                    </w:rPr>
                    <w:t>为本招标项目的招标代理机构</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t>8</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本次招标的投标有效期为</w:t>
            </w:r>
            <w:r>
              <w:rPr>
                <w:rFonts w:hint="eastAsia" w:asciiTheme="minorEastAsia" w:hAnsiTheme="minorEastAsia" w:eastAsiaTheme="minorEastAsia" w:cstheme="minorEastAsia"/>
                <w:snapToGrid w:val="0"/>
                <w:color w:val="000000" w:themeColor="text1"/>
                <w:kern w:val="0"/>
                <w:sz w:val="24"/>
                <w:szCs w:val="24"/>
                <w:highlight w:val="none"/>
                <w:u w:val="single"/>
                <w:lang w:eastAsia="zh-CN"/>
                <w14:textFill>
                  <w14:solidFill>
                    <w14:schemeClr w14:val="tx1"/>
                  </w14:solidFill>
                </w14:textFill>
              </w:rPr>
              <w:t>90</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t>29</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投标文件包括商务标书、经济标书、施工组织设计</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和</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t>30</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4"/>
                <w:szCs w:val="24"/>
                <w:highlight w:val="none"/>
                <w14:textFill>
                  <w14:solidFill>
                    <w14:schemeClr w14:val="tx1"/>
                  </w14:solidFill>
                </w14:textFill>
              </w:rPr>
              <w:t>3</w:t>
            </w:r>
            <w:r>
              <w:rPr>
                <w:rFonts w:hint="eastAsia"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t>1</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评标委员会由 5 人组成，其中招标人代表 0 人，专家 5 人。专家从广东省综合评标评审专家库（韶关区域）中随机抽取，其中技术类专家 3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jc w:val="both"/>
              <w:rPr>
                <w:rFonts w:hint="default"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定</w:t>
            </w:r>
            <w:r>
              <w:rPr>
                <w:rFonts w:hint="eastAsia" w:ascii="宋体" w:hAnsi="宋体" w:eastAsia="宋体" w:cs="宋体"/>
                <w:color w:val="000000" w:themeColor="text1"/>
                <w:sz w:val="24"/>
                <w:szCs w:val="24"/>
                <w:highlight w:val="none"/>
                <w14:textFill>
                  <w14:solidFill>
                    <w14:schemeClr w14:val="tx1"/>
                  </w14:solidFill>
                </w14:textFill>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w:t>
            </w:r>
            <w:r>
              <w:rPr>
                <w:rFonts w:hint="eastAsia" w:ascii="宋体" w:hAnsi="宋体" w:eastAsia="宋体" w:cs="宋体"/>
                <w:color w:val="000000" w:themeColor="text1"/>
                <w:sz w:val="24"/>
                <w:szCs w:val="24"/>
                <w:highlight w:val="none"/>
                <w:u w:val="none"/>
                <w:lang w:eastAsia="zh-CN"/>
                <w14:textFill>
                  <w14:solidFill>
                    <w14:schemeClr w14:val="tx1"/>
                  </w14:solidFill>
                </w14:textFill>
              </w:rPr>
              <w:t>项目</w:t>
            </w:r>
            <w:r>
              <w:rPr>
                <w:rFonts w:hint="eastAsia" w:ascii="宋体" w:hAnsi="宋体" w:eastAsia="宋体" w:cs="宋体"/>
                <w:color w:val="000000" w:themeColor="text1"/>
                <w:sz w:val="24"/>
                <w:szCs w:val="24"/>
                <w:highlight w:val="none"/>
                <w:u w:val="none"/>
                <w14:textFill>
                  <w14:solidFill>
                    <w14:schemeClr w14:val="tx1"/>
                  </w14:solidFill>
                </w14:textFill>
              </w:rPr>
              <w:t>定标委员会</w:t>
            </w:r>
            <w:r>
              <w:rPr>
                <w:rFonts w:hint="eastAsia" w:ascii="宋体" w:hAnsi="宋体" w:eastAsia="宋体" w:cs="宋体"/>
                <w:color w:val="000000" w:themeColor="text1"/>
                <w:sz w:val="24"/>
                <w:szCs w:val="24"/>
                <w:highlight w:val="none"/>
                <w:u w:val="none"/>
                <w:lang w:eastAsia="zh-CN"/>
                <w14:textFill>
                  <w14:solidFill>
                    <w14:schemeClr w14:val="tx1"/>
                  </w14:solidFill>
                </w14:textFill>
              </w:rPr>
              <w:t>组成人</w:t>
            </w:r>
            <w:r>
              <w:rPr>
                <w:rFonts w:hint="eastAsia" w:ascii="宋体" w:hAnsi="宋体" w:eastAsia="宋体" w:cs="宋体"/>
                <w:color w:val="000000" w:themeColor="text1"/>
                <w:sz w:val="24"/>
                <w:szCs w:val="24"/>
                <w:highlight w:val="none"/>
                <w:u w:val="none"/>
                <w14:textFill>
                  <w14:solidFill>
                    <w14:schemeClr w14:val="tx1"/>
                  </w14:solidFill>
                </w14:textFill>
              </w:rPr>
              <w:t>员为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7 </w:t>
            </w:r>
            <w:r>
              <w:rPr>
                <w:rFonts w:hint="eastAsia" w:ascii="宋体" w:hAnsi="宋体" w:eastAsia="宋体" w:cs="宋体"/>
                <w:color w:val="000000" w:themeColor="text1"/>
                <w:sz w:val="24"/>
                <w:szCs w:val="24"/>
                <w:highlight w:val="none"/>
                <w14:textFill>
                  <w14:solidFill>
                    <w14:schemeClr w14:val="tx1"/>
                  </w14:solidFill>
                </w14:textFill>
              </w:rPr>
              <w:t>人</w:t>
            </w:r>
            <w:r>
              <w:rPr>
                <w:rFonts w:hint="eastAsia" w:ascii="宋体" w:hAnsi="宋体" w:eastAsia="宋体" w:cs="宋体"/>
                <w:color w:val="000000" w:themeColor="text1"/>
                <w:sz w:val="24"/>
                <w:szCs w:val="24"/>
                <w:highlight w:val="none"/>
                <w:u w:val="none"/>
                <w:lang w:eastAsia="zh-CN"/>
                <w14:textFill>
                  <w14:solidFill>
                    <w14:schemeClr w14:val="tx1"/>
                  </w14:solidFill>
                </w14:textFill>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t>33</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 xml:space="preserve">  综合评分法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jc w:val="both"/>
              <w:rPr>
                <w:rFonts w:hint="default"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投标文件编制</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及</w:t>
            </w:r>
            <w:r>
              <w:rPr>
                <w:rFonts w:hint="eastAsia" w:ascii="宋体" w:hAnsi="宋体" w:eastAsia="宋体" w:cs="宋体"/>
                <w:snapToGrid w:val="0"/>
                <w:color w:val="000000" w:themeColor="text1"/>
                <w:kern w:val="0"/>
                <w:sz w:val="24"/>
                <w:szCs w:val="24"/>
                <w:highlight w:val="none"/>
                <w14:textFill>
                  <w14:solidFill>
                    <w14:schemeClr w14:val="tx1"/>
                  </w14:solidFill>
                </w14:textFill>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80" w:firstLineChars="200"/>
              <w:jc w:val="left"/>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jc w:val="both"/>
              <w:rPr>
                <w:rFonts w:hint="default"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采用</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评定分离</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□其他方法：</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trPr>
        <w:tc>
          <w:tcPr>
            <w:tcW w:w="582" w:type="dxa"/>
            <w:vAlign w:val="center"/>
          </w:tcPr>
          <w:p w14:paraId="5A8F9F23">
            <w:pPr>
              <w:spacing w:before="57" w:line="195" w:lineRule="auto"/>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36</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招标文件要求提交的用于评审的证书、证件、证明原件（</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如有</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3" w:hRule="atLeast"/>
        </w:trPr>
        <w:tc>
          <w:tcPr>
            <w:tcW w:w="582" w:type="dxa"/>
            <w:vAlign w:val="center"/>
          </w:tcPr>
          <w:p w14:paraId="6E15237F">
            <w:pPr>
              <w:spacing w:before="69" w:line="188" w:lineRule="auto"/>
              <w:ind w:left="209"/>
              <w:rPr>
                <w:rFonts w:hint="eastAsia" w:asciiTheme="minorEastAsia" w:hAnsiTheme="minorEastAsia" w:eastAsiaTheme="minorEastAsia" w:cstheme="minorEastAsia"/>
                <w:color w:val="000000" w:themeColor="text1"/>
                <w:spacing w:val="-5"/>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4"/>
                <w:szCs w:val="24"/>
                <w:highlight w:val="none"/>
                <w:lang w:eastAsia="zh-CN"/>
                <w14:textFill>
                  <w14:solidFill>
                    <w14:schemeClr w14:val="tx1"/>
                  </w14:solidFill>
                </w14:textFill>
              </w:rPr>
              <w:t>3</w:t>
            </w:r>
            <w:r>
              <w:rPr>
                <w:rFonts w:hint="eastAsia"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t>7</w:t>
            </w:r>
          </w:p>
        </w:tc>
        <w:tc>
          <w:tcPr>
            <w:tcW w:w="1860"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招标代理费和评标专家酬劳</w:t>
            </w:r>
          </w:p>
        </w:tc>
        <w:tc>
          <w:tcPr>
            <w:tcW w:w="7544" w:type="dxa"/>
            <w:vAlign w:val="center"/>
          </w:tcPr>
          <w:p w14:paraId="704B5CE8">
            <w:pPr>
              <w:tabs>
                <w:tab w:val="left" w:pos="840"/>
              </w:tabs>
              <w:spacing w:line="480" w:lineRule="exact"/>
              <w:ind w:firstLine="480" w:firstLineChars="200"/>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auto"/>
                <w:kern w:val="0"/>
                <w:sz w:val="24"/>
                <w:szCs w:val="24"/>
                <w:highlight w:val="none"/>
                <w:lang w:val="en-US" w:eastAsia="zh-CN"/>
              </w:rPr>
              <w:t>本次招标代理服务费根据相关计价标准文件和（乳府办〔2022〕106号）乳源瑶族自治县人民政府办公室关于印发《乳源瑶族自治县政府投资项目前期工作经费管理办法》的通知等有关规定文件执行，由招标人支付；评标专家酬劳（包括食宿费用、交通费、专家评审劳务费等）由招标代理机构先行垫付，中标人须在中标候选人公示期结束后一次性支付评标专家酬劳（以当天评委签收为准）。</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8" w:hRule="atLeast"/>
        </w:trPr>
        <w:tc>
          <w:tcPr>
            <w:tcW w:w="582" w:type="dxa"/>
            <w:vAlign w:val="center"/>
          </w:tcPr>
          <w:p w14:paraId="37D7D386">
            <w:pPr>
              <w:spacing w:before="69" w:line="188" w:lineRule="auto"/>
              <w:jc w:val="cente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4"/>
                <w:szCs w:val="24"/>
                <w:highlight w:val="none"/>
                <w14:textFill>
                  <w14:solidFill>
                    <w14:schemeClr w14:val="tx1"/>
                  </w14:solidFill>
                </w14:textFill>
              </w:rPr>
              <w:t>3</w:t>
            </w:r>
            <w:r>
              <w:rPr>
                <w:rFonts w:hint="eastAsia"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t>8</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联系方式</w:t>
            </w:r>
          </w:p>
        </w:tc>
        <w:tc>
          <w:tcPr>
            <w:tcW w:w="7544" w:type="dxa"/>
            <w:vAlign w:val="center"/>
          </w:tcPr>
          <w:p w14:paraId="2A5F55F6">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outlineLvl w:val="9"/>
              <w:rPr>
                <w:rFonts w:hint="eastAsia" w:ascii="宋体" w:hAnsi="宋体" w:eastAsia="宋体" w:cs="宋体"/>
                <w:color w:val="000000" w:themeColor="text1"/>
                <w:spacing w:val="0"/>
                <w:position w:val="0"/>
                <w:sz w:val="24"/>
                <w:szCs w:val="24"/>
                <w:highlight w:val="none"/>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单位名称：</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乳源瑶族自治县桂头镇人民政府</w:t>
            </w:r>
          </w:p>
          <w:p w14:paraId="6B2D3F3C">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outlineLvl w:val="9"/>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办公地址：韶关市乳源瑶族自治县桂头镇拥军路1号</w:t>
            </w:r>
          </w:p>
          <w:p w14:paraId="4951B52C">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outlineLvl w:val="9"/>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联</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highlight w:val="none"/>
                <w14:textFill>
                  <w14:solidFill>
                    <w14:schemeClr w14:val="tx1"/>
                  </w14:solidFill>
                </w14:textFill>
              </w:rPr>
              <w:t>系</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highlight w:val="none"/>
                <w14:textFill>
                  <w14:solidFill>
                    <w14:schemeClr w14:val="tx1"/>
                  </w14:solidFill>
                </w14:textFill>
              </w:rPr>
              <w:t>人：</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龚</w:t>
            </w:r>
            <w:r>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t>先生</w:t>
            </w:r>
          </w:p>
          <w:p w14:paraId="0E999B25">
            <w:pPr>
              <w:wordWrap w:val="0"/>
              <w:adjustRightInd w:val="0"/>
              <w:snapToGrid w:val="0"/>
              <w:spacing w:line="360" w:lineRule="exact"/>
              <w:jc w:val="lef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联系电话：</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0751-5393215</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trPr>
        <w:tc>
          <w:tcPr>
            <w:tcW w:w="582" w:type="dxa"/>
            <w:vAlign w:val="center"/>
          </w:tcPr>
          <w:p w14:paraId="7AB56B55">
            <w:pPr>
              <w:spacing w:before="69" w:line="188" w:lineRule="auto"/>
              <w:jc w:val="center"/>
              <w:rPr>
                <w:rFonts w:hint="default"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t>39</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联系方式</w:t>
            </w:r>
          </w:p>
        </w:tc>
        <w:tc>
          <w:tcPr>
            <w:tcW w:w="7544" w:type="dxa"/>
            <w:vAlign w:val="center"/>
          </w:tcPr>
          <w:p w14:paraId="2D078234">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outlineLvl w:val="9"/>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单位名称：韶关中一工程造价咨询有限公司</w:t>
            </w:r>
          </w:p>
          <w:p w14:paraId="7DDEE67F">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outlineLvl w:val="9"/>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办公地址：广东省韶关市工业西路26号山水华府旭月园1栋8层802房</w:t>
            </w:r>
          </w:p>
          <w:p w14:paraId="642EEFEF">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outlineLvl w:val="9"/>
              <w:rPr>
                <w:rFonts w:hint="default" w:ascii="宋体" w:hAnsi="宋体" w:eastAsia="宋体" w:cs="宋体"/>
                <w:color w:val="000000" w:themeColor="text1"/>
                <w:spacing w:val="0"/>
                <w:position w:val="0"/>
                <w:sz w:val="24"/>
                <w:szCs w:val="24"/>
                <w:highlight w:val="none"/>
                <w:lang w:val="en-US"/>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联</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highlight w:val="none"/>
                <w14:textFill>
                  <w14:solidFill>
                    <w14:schemeClr w14:val="tx1"/>
                  </w14:solidFill>
                </w14:textFill>
              </w:rPr>
              <w:t>系</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highlight w:val="none"/>
                <w14:textFill>
                  <w14:solidFill>
                    <w14:schemeClr w14:val="tx1"/>
                  </w14:solidFill>
                </w14:textFill>
              </w:rPr>
              <w:t>人：</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潘</w:t>
            </w:r>
            <w:r>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t>工、</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王工</w:t>
            </w:r>
          </w:p>
          <w:p w14:paraId="6F8C48BF">
            <w:pPr>
              <w:pStyle w:val="3"/>
              <w:ind w:firstLine="240" w:firstLineChars="100"/>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联系电话：</w:t>
            </w:r>
            <w:r>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t>0751-</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8779598</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default"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t>40</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交易场所联系方式</w:t>
            </w:r>
          </w:p>
        </w:tc>
        <w:tc>
          <w:tcPr>
            <w:tcW w:w="7544" w:type="dxa"/>
            <w:vAlign w:val="center"/>
          </w:tcPr>
          <w:p w14:paraId="75328492">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outlineLvl w:val="9"/>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单位名称：韶关市公共资源交易中心</w:t>
            </w:r>
          </w:p>
          <w:p w14:paraId="09DC578E">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outlineLvl w:val="9"/>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办公地址：韶关市公共资源交易中心乳源分中心（韶关市乳源瑶族自治县乳城镇北环中路乳源农旅特色小镇政务服务大厅4号楼3楼（京港澳高速乳源收费站路口旁)</w:t>
            </w:r>
          </w:p>
          <w:p w14:paraId="6C4A45F2">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outlineLvl w:val="9"/>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联系人（部门）：工程交易部</w:t>
            </w:r>
          </w:p>
          <w:p w14:paraId="0236A7A1">
            <w:pPr>
              <w:wordWrap w:val="0"/>
              <w:adjustRightInd w:val="0"/>
              <w:snapToGrid w:val="0"/>
              <w:spacing w:line="360" w:lineRule="exact"/>
              <w:ind w:firstLine="273" w:firstLineChars="114"/>
              <w:jc w:val="lef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联系电话：0751-5378231</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default"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4"/>
                <w:szCs w:val="24"/>
                <w:highlight w:val="none"/>
                <w:lang w:val="en-US" w:eastAsia="zh-CN"/>
                <w14:textFill>
                  <w14:solidFill>
                    <w14:schemeClr w14:val="tx1"/>
                  </w14:solidFill>
                </w14:textFill>
              </w:rPr>
              <w:t>41</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门联系方式</w:t>
            </w:r>
          </w:p>
        </w:tc>
        <w:tc>
          <w:tcPr>
            <w:tcW w:w="7544" w:type="dxa"/>
            <w:vAlign w:val="center"/>
          </w:tcPr>
          <w:p w14:paraId="63872B85">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outlineLvl w:val="9"/>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t>单位名称：乳源瑶族自治县住房和城乡建设管理局</w:t>
            </w:r>
          </w:p>
          <w:p w14:paraId="1F617D23">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outlineLvl w:val="9"/>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t>办公地址：乳源瑶族自治县乳城镇鹰峰东路205号</w:t>
            </w:r>
          </w:p>
          <w:p w14:paraId="740C9C89">
            <w:pPr>
              <w:keepNext w:val="0"/>
              <w:keepLines w:val="0"/>
              <w:pageBreakBefore w:val="0"/>
              <w:widowControl/>
              <w:kinsoku w:val="0"/>
              <w:overflowPunct/>
              <w:topLinePunct w:val="0"/>
              <w:autoSpaceDE w:val="0"/>
              <w:autoSpaceDN w:val="0"/>
              <w:bidi w:val="0"/>
              <w:adjustRightInd w:val="0"/>
              <w:snapToGrid w:val="0"/>
              <w:spacing w:line="240" w:lineRule="auto"/>
              <w:ind w:left="0" w:right="0" w:firstLine="120"/>
              <w:jc w:val="left"/>
              <w:textAlignment w:val="baseline"/>
              <w:outlineLvl w:val="9"/>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t>联系人（部门）：建管股</w:t>
            </w:r>
          </w:p>
          <w:p w14:paraId="2D775BD2">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t>联系电话：0751-5360992</w:t>
            </w:r>
          </w:p>
        </w:tc>
      </w:tr>
    </w:tbl>
    <w:p w14:paraId="2196EE89">
      <w:pPr>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5" w:name="bookmark115"/>
      <w:bookmarkEnd w:id="5"/>
      <w:r>
        <w:rPr>
          <w:rFonts w:hint="eastAsia" w:ascii="宋体" w:hAnsi="宋体" w:eastAsia="宋体" w:cs="宋体"/>
          <w:b/>
          <w:bCs/>
          <w:color w:val="000000" w:themeColor="text1"/>
          <w:spacing w:val="-3"/>
          <w:sz w:val="24"/>
          <w:szCs w:val="24"/>
          <w:highlight w:val="none"/>
          <w14:textFill>
            <w14:solidFill>
              <w14:schemeClr w14:val="tx1"/>
            </w14:solidFill>
          </w14:textFill>
        </w:rPr>
        <w:br w:type="page"/>
      </w:r>
    </w:p>
    <w:p w14:paraId="2A3BA98B">
      <w:pPr>
        <w:spacing w:before="156" w:line="219" w:lineRule="auto"/>
        <w:ind w:left="17"/>
        <w:jc w:val="left"/>
        <w:outlineLvl w:val="1"/>
        <w:rPr>
          <w:rFonts w:hint="eastAsia" w:ascii="宋体" w:hAnsi="宋体" w:eastAsia="宋体" w:cs="宋体"/>
          <w:color w:val="000000" w:themeColor="text1"/>
          <w:highlight w:val="none"/>
          <w14:textFill>
            <w14:solidFill>
              <w14:schemeClr w14:val="tx1"/>
            </w14:solidFill>
          </w14:textFill>
        </w:rPr>
      </w:pPr>
      <w:bookmarkStart w:id="6" w:name="_Toc3990"/>
      <w:r>
        <w:rPr>
          <w:rFonts w:hint="eastAsia" w:ascii="宋体" w:hAnsi="宋体" w:eastAsia="宋体" w:cs="宋体"/>
          <w:b/>
          <w:bCs/>
          <w:color w:val="000000" w:themeColor="text1"/>
          <w:spacing w:val="-3"/>
          <w:sz w:val="24"/>
          <w:szCs w:val="24"/>
          <w:highlight w:val="none"/>
          <w14:textFill>
            <w14:solidFill>
              <w14:schemeClr w14:val="tx1"/>
            </w14:solidFill>
          </w14:textFill>
        </w:rPr>
        <w:t>第二节 重要事项时间地点一览表</w:t>
      </w:r>
      <w:bookmarkEnd w:id="6"/>
    </w:p>
    <w:p w14:paraId="69A179A8">
      <w:pPr>
        <w:pStyle w:val="5"/>
        <w:rPr>
          <w:rFonts w:hint="eastAsia" w:ascii="宋体" w:hAnsi="宋体" w:eastAsia="宋体" w:cs="宋体"/>
          <w:color w:val="000000" w:themeColor="text1"/>
          <w:highlight w:val="none"/>
          <w14:textFill>
            <w14:solidFill>
              <w14:schemeClr w14:val="tx1"/>
            </w14:solidFill>
          </w14:textFill>
        </w:rPr>
      </w:pPr>
    </w:p>
    <w:tbl>
      <w:tblPr>
        <w:tblStyle w:val="14"/>
        <w:tblW w:w="514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1"/>
        <w:gridCol w:w="1440"/>
        <w:gridCol w:w="8128"/>
      </w:tblGrid>
      <w:tr w14:paraId="29C52B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7415BB8">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1</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8868CB3">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招标公告</w:t>
            </w:r>
          </w:p>
          <w:p w14:paraId="7785607F">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发布时间 </w:t>
            </w:r>
          </w:p>
        </w:tc>
        <w:tc>
          <w:tcPr>
            <w:tcW w:w="8128" w:type="dxa"/>
            <w:tcBorders>
              <w:top w:val="single" w:color="080000" w:sz="4" w:space="0"/>
              <w:left w:val="single" w:color="080000" w:sz="4" w:space="0"/>
              <w:bottom w:val="single" w:color="080000" w:sz="4" w:space="0"/>
              <w:right w:val="single" w:color="080000" w:sz="4" w:space="0"/>
            </w:tcBorders>
            <w:noWrap w:val="0"/>
            <w:vAlign w:val="center"/>
          </w:tcPr>
          <w:p w14:paraId="0663CAE3">
            <w:pPr>
              <w:pStyle w:val="22"/>
              <w:widowControl/>
              <w:snapToGrid w:val="0"/>
              <w:jc w:val="lef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7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28 </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12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 xml:space="preserve"> 00  </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p>
        </w:tc>
      </w:tr>
      <w:tr w14:paraId="69B2C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3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9DF7F51">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2</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0EFAD4A">
            <w:pPr>
              <w:pStyle w:val="22"/>
              <w:wordWrap w:val="0"/>
              <w:adjustRightInd w:val="0"/>
              <w:snapToGrid w:val="0"/>
              <w:spacing w:line="360" w:lineRule="exact"/>
              <w:jc w:val="center"/>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获取招标文件</w:t>
            </w:r>
          </w:p>
          <w:p w14:paraId="569C8F2E">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截止时间 </w:t>
            </w:r>
          </w:p>
        </w:tc>
        <w:tc>
          <w:tcPr>
            <w:tcW w:w="8128" w:type="dxa"/>
            <w:tcBorders>
              <w:top w:val="single" w:color="080000" w:sz="4" w:space="0"/>
              <w:left w:val="single" w:color="080000" w:sz="4" w:space="0"/>
              <w:bottom w:val="single" w:color="080000" w:sz="4" w:space="0"/>
              <w:right w:val="single" w:color="080000" w:sz="4" w:space="0"/>
            </w:tcBorders>
            <w:noWrap w:val="0"/>
            <w:vAlign w:val="center"/>
          </w:tcPr>
          <w:p w14:paraId="78206BF7">
            <w:pPr>
              <w:pStyle w:val="22"/>
              <w:widowControl/>
              <w:snapToGrid w:val="0"/>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8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19 </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 xml:space="preserve"> 30 </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p>
        </w:tc>
      </w:tr>
      <w:tr w14:paraId="71CF97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82049B8">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3</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7BDC8A1">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网上提问</w:t>
            </w:r>
          </w:p>
          <w:p w14:paraId="4D87FB4D">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截止时间 </w:t>
            </w:r>
          </w:p>
        </w:tc>
        <w:tc>
          <w:tcPr>
            <w:tcW w:w="8128" w:type="dxa"/>
            <w:tcBorders>
              <w:top w:val="single" w:color="080000" w:sz="4" w:space="0"/>
              <w:left w:val="single" w:color="080000" w:sz="4" w:space="0"/>
              <w:bottom w:val="single" w:color="080000" w:sz="4" w:space="0"/>
              <w:right w:val="single" w:color="080000" w:sz="4" w:space="0"/>
            </w:tcBorders>
            <w:noWrap w:val="0"/>
            <w:vAlign w:val="center"/>
          </w:tcPr>
          <w:p w14:paraId="7B0C6622">
            <w:pPr>
              <w:pStyle w:val="22"/>
              <w:wordWrap w:val="0"/>
              <w:adjustRightInd w:val="0"/>
              <w:snapToGrid w:val="0"/>
              <w:spacing w:line="400" w:lineRule="exact"/>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8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9 </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16</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rPr>
              <w:t>分</w:t>
            </w:r>
          </w:p>
        </w:tc>
      </w:tr>
      <w:tr w14:paraId="2D9879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9B9623F">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4</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30DE877">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网上答疑</w:t>
            </w:r>
          </w:p>
          <w:p w14:paraId="0F61618E">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时间</w:t>
            </w:r>
          </w:p>
        </w:tc>
        <w:tc>
          <w:tcPr>
            <w:tcW w:w="8128" w:type="dxa"/>
            <w:tcBorders>
              <w:top w:val="single" w:color="080000" w:sz="4" w:space="0"/>
              <w:left w:val="single" w:color="080000" w:sz="4" w:space="0"/>
              <w:bottom w:val="single" w:color="080000" w:sz="4" w:space="0"/>
              <w:right w:val="single" w:color="080000" w:sz="4" w:space="0"/>
            </w:tcBorders>
            <w:noWrap w:val="0"/>
            <w:vAlign w:val="center"/>
          </w:tcPr>
          <w:p w14:paraId="34D244DD">
            <w:pPr>
              <w:pStyle w:val="22"/>
              <w:widowControl/>
              <w:snapToGrid w:val="0"/>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8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9 </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16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rPr>
              <w:t xml:space="preserve"> 30 </w:t>
            </w:r>
            <w:r>
              <w:rPr>
                <w:rFonts w:hint="eastAsia" w:ascii="宋体" w:hAnsi="宋体" w:cs="宋体"/>
                <w:color w:val="auto"/>
                <w:kern w:val="0"/>
                <w:sz w:val="24"/>
                <w:szCs w:val="24"/>
                <w:highlight w:val="none"/>
              </w:rPr>
              <w:t>分至</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8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12 </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16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rPr>
              <w:t xml:space="preserve"> 00</w:t>
            </w:r>
            <w:r>
              <w:rPr>
                <w:rFonts w:hint="eastAsia" w:ascii="宋体" w:hAnsi="宋体" w:cs="宋体"/>
                <w:color w:val="auto"/>
                <w:kern w:val="0"/>
                <w:sz w:val="24"/>
                <w:szCs w:val="24"/>
                <w:highlight w:val="none"/>
              </w:rPr>
              <w:t>分</w:t>
            </w:r>
          </w:p>
        </w:tc>
      </w:tr>
      <w:tr w14:paraId="33F58C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7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A584FE0">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5</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7A0198F">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投标保证缴</w:t>
            </w:r>
          </w:p>
          <w:p w14:paraId="5E0D251C">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纳截止时间</w:t>
            </w:r>
          </w:p>
        </w:tc>
        <w:tc>
          <w:tcPr>
            <w:tcW w:w="8128" w:type="dxa"/>
            <w:tcBorders>
              <w:top w:val="single" w:color="080000" w:sz="4" w:space="0"/>
              <w:left w:val="single" w:color="080000" w:sz="4" w:space="0"/>
              <w:bottom w:val="single" w:color="080000" w:sz="4" w:space="0"/>
              <w:right w:val="single" w:color="080000" w:sz="4" w:space="0"/>
            </w:tcBorders>
            <w:noWrap w:val="0"/>
            <w:vAlign w:val="center"/>
          </w:tcPr>
          <w:p w14:paraId="3AAE134E">
            <w:pPr>
              <w:pStyle w:val="22"/>
              <w:widowControl/>
              <w:snapToGrid w:val="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投标保证金到账截止时间：</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8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18 </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p>
          <w:p w14:paraId="6CE98ED3">
            <w:pPr>
              <w:pStyle w:val="22"/>
              <w:widowControl/>
              <w:snapToGrid w:val="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投标保证担保上传截止时间：</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8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18 </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p>
          <w:p w14:paraId="47339221">
            <w:pPr>
              <w:pStyle w:val="22"/>
              <w:widowControl/>
              <w:snapToGrid w:val="0"/>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color w:val="auto"/>
                <w:kern w:val="0"/>
                <w:sz w:val="24"/>
                <w:szCs w:val="24"/>
                <w:highlight w:val="none"/>
              </w:rPr>
              <w:t>投标保证保险投保截止时间：</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8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18 </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p>
        </w:tc>
      </w:tr>
      <w:tr w14:paraId="3B3151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56C7EFF">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6</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07D2FB6">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电子投标</w:t>
            </w:r>
          </w:p>
          <w:p w14:paraId="63D70920">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截止时间 </w:t>
            </w:r>
          </w:p>
        </w:tc>
        <w:tc>
          <w:tcPr>
            <w:tcW w:w="8128" w:type="dxa"/>
            <w:tcBorders>
              <w:top w:val="single" w:color="080000" w:sz="4" w:space="0"/>
              <w:left w:val="single" w:color="080000" w:sz="4" w:space="0"/>
              <w:bottom w:val="single" w:color="080000" w:sz="4" w:space="0"/>
              <w:right w:val="single" w:color="080000" w:sz="4" w:space="0"/>
            </w:tcBorders>
            <w:noWrap w:val="0"/>
            <w:vAlign w:val="center"/>
          </w:tcPr>
          <w:p w14:paraId="20A42CDC">
            <w:pPr>
              <w:pStyle w:val="22"/>
              <w:widowControl/>
              <w:snapToGrid w:val="0"/>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8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19 </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p>
        </w:tc>
      </w:tr>
      <w:tr w14:paraId="34E683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6"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2040044">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7</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09A36114">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投标评审原件（如有）</w:t>
            </w:r>
          </w:p>
          <w:p w14:paraId="519E3C81">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递交时间</w:t>
            </w:r>
          </w:p>
        </w:tc>
        <w:tc>
          <w:tcPr>
            <w:tcW w:w="8128" w:type="dxa"/>
            <w:tcBorders>
              <w:top w:val="single" w:color="080000" w:sz="4" w:space="0"/>
              <w:left w:val="single" w:color="080000" w:sz="4" w:space="0"/>
              <w:bottom w:val="single" w:color="080000" w:sz="4" w:space="0"/>
              <w:right w:val="single" w:color="080000" w:sz="4" w:space="0"/>
            </w:tcBorders>
            <w:noWrap w:val="0"/>
            <w:vAlign w:val="center"/>
          </w:tcPr>
          <w:p w14:paraId="11FDDA5A">
            <w:pPr>
              <w:pStyle w:val="22"/>
              <w:widowControl/>
              <w:snapToGrid w:val="0"/>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8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19 </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rPr>
              <w:t>分至</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8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19 </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p>
        </w:tc>
      </w:tr>
      <w:tr w14:paraId="624373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6"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DB8A3C6">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8</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CFC30E8">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投标评审原件（如有）</w:t>
            </w:r>
          </w:p>
          <w:p w14:paraId="47F25784">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递交地点</w:t>
            </w:r>
          </w:p>
        </w:tc>
        <w:tc>
          <w:tcPr>
            <w:tcW w:w="8128" w:type="dxa"/>
            <w:tcBorders>
              <w:top w:val="single" w:color="080000" w:sz="4" w:space="0"/>
              <w:left w:val="single" w:color="080000" w:sz="4" w:space="0"/>
              <w:bottom w:val="single" w:color="080000" w:sz="4" w:space="0"/>
              <w:right w:val="single" w:color="080000" w:sz="4" w:space="0"/>
            </w:tcBorders>
            <w:noWrap w:val="0"/>
            <w:vAlign w:val="center"/>
          </w:tcPr>
          <w:p w14:paraId="63BCA9CC">
            <w:pPr>
              <w:pStyle w:val="22"/>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hAnsi="宋体" w:eastAsia="宋体"/>
                <w:snapToGrid w:val="0"/>
                <w:color w:val="auto"/>
                <w:kern w:val="0"/>
                <w:sz w:val="24"/>
                <w:szCs w:val="24"/>
                <w:highlight w:val="none"/>
              </w:rPr>
              <w:t>递交场所：</w:t>
            </w:r>
            <w:r>
              <w:rPr>
                <w:rFonts w:hint="eastAsia" w:ascii="宋体" w:hAnsi="宋体" w:eastAsia="宋体" w:cs="宋体"/>
                <w:color w:val="auto"/>
                <w:kern w:val="0"/>
                <w:sz w:val="24"/>
                <w:szCs w:val="24"/>
                <w:highlight w:val="none"/>
                <w:lang w:eastAsia="zh-CN"/>
              </w:rPr>
              <w:t>韶关市公共资源交易中心乳源分中心，韶关市乳源瑶族自治县乳城镇北环中路乳源农旅特色小镇政务服务大厅4号楼3楼(京港澳高速乳源收费站路口旁)</w:t>
            </w:r>
            <w:r>
              <w:rPr>
                <w:rFonts w:hint="eastAsia" w:ascii="宋体" w:hAnsi="宋体" w:eastAsia="宋体" w:cs="宋体"/>
                <w:i w:val="0"/>
                <w:iCs w:val="0"/>
                <w:caps w:val="0"/>
                <w:color w:val="auto"/>
                <w:spacing w:val="0"/>
                <w:sz w:val="24"/>
                <w:szCs w:val="24"/>
                <w:highlight w:val="none"/>
                <w:shd w:val="clear" w:color="auto" w:fill="FFFFFF"/>
              </w:rPr>
              <w:t>，具体房间号以当日现场通知为准</w:t>
            </w:r>
            <w:r>
              <w:rPr>
                <w:rFonts w:hint="eastAsia" w:ascii="宋体" w:hAnsi="宋体" w:eastAsia="宋体" w:cs="宋体"/>
                <w:color w:val="auto"/>
                <w:kern w:val="0"/>
                <w:sz w:val="24"/>
                <w:szCs w:val="24"/>
                <w:highlight w:val="none"/>
              </w:rPr>
              <w:t>。</w:t>
            </w:r>
          </w:p>
        </w:tc>
      </w:tr>
      <w:tr w14:paraId="6ED112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79DD241">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9</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7D6D1F6D">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开标时间 </w:t>
            </w:r>
          </w:p>
        </w:tc>
        <w:tc>
          <w:tcPr>
            <w:tcW w:w="8128" w:type="dxa"/>
            <w:tcBorders>
              <w:top w:val="single" w:color="080000" w:sz="4" w:space="0"/>
              <w:left w:val="single" w:color="080000" w:sz="4" w:space="0"/>
              <w:bottom w:val="single" w:color="080000" w:sz="4" w:space="0"/>
              <w:right w:val="single" w:color="080000" w:sz="4" w:space="0"/>
            </w:tcBorders>
            <w:noWrap w:val="0"/>
            <w:vAlign w:val="center"/>
          </w:tcPr>
          <w:p w14:paraId="7EA03259">
            <w:pPr>
              <w:pStyle w:val="22"/>
              <w:wordWrap w:val="0"/>
              <w:adjustRightInd w:val="0"/>
              <w:snapToGrid w:val="0"/>
              <w:spacing w:line="400" w:lineRule="exact"/>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auto"/>
                <w:kern w:val="0"/>
                <w:sz w:val="24"/>
                <w:szCs w:val="24"/>
                <w:highlight w:val="none"/>
              </w:rPr>
              <w:t xml:space="preserve"> </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8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 xml:space="preserve"> 19 </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p>
        </w:tc>
      </w:tr>
      <w:tr w14:paraId="20112F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2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94A3FAA">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10</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39A5041">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14:textFill>
                  <w14:solidFill>
                    <w14:schemeClr w14:val="tx1"/>
                  </w14:solidFill>
                </w14:textFill>
              </w:rPr>
              <w:t xml:space="preserve">开标地点 </w:t>
            </w:r>
          </w:p>
        </w:tc>
        <w:tc>
          <w:tcPr>
            <w:tcW w:w="8128" w:type="dxa"/>
            <w:tcBorders>
              <w:top w:val="single" w:color="080000" w:sz="4" w:space="0"/>
              <w:left w:val="single" w:color="080000" w:sz="4" w:space="0"/>
              <w:bottom w:val="single" w:color="080000" w:sz="4" w:space="0"/>
              <w:right w:val="single" w:color="080000" w:sz="4" w:space="0"/>
            </w:tcBorders>
            <w:noWrap w:val="0"/>
            <w:vAlign w:val="center"/>
          </w:tcPr>
          <w:p w14:paraId="551FC020">
            <w:pPr>
              <w:pStyle w:val="22"/>
              <w:wordWrap w:val="0"/>
              <w:adjustRightInd w:val="0"/>
              <w:snapToGrid w:val="0"/>
              <w:spacing w:line="400" w:lineRule="exact"/>
              <w:ind w:firstLine="240" w:firstLineChars="100"/>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color w:val="auto"/>
                <w:sz w:val="24"/>
                <w:szCs w:val="24"/>
                <w:highlight w:val="none"/>
              </w:rPr>
              <w:t>开标场所：</w:t>
            </w:r>
            <w:r>
              <w:rPr>
                <w:rFonts w:hint="eastAsia" w:ascii="宋体" w:hAnsi="宋体" w:eastAsia="宋体" w:cs="宋体"/>
                <w:color w:val="auto"/>
                <w:kern w:val="0"/>
                <w:sz w:val="24"/>
                <w:szCs w:val="24"/>
                <w:highlight w:val="none"/>
                <w:lang w:eastAsia="zh-CN"/>
              </w:rPr>
              <w:t>韶关市公共资源交易中心乳源分中心，韶关市乳源瑶族自治县乳城镇北环中路乳源农旅特色小镇政务服务大厅4号楼3楼(京港澳高速乳源收费站路口旁)</w:t>
            </w:r>
            <w:r>
              <w:rPr>
                <w:rFonts w:hint="eastAsia" w:ascii="宋体" w:hAnsi="宋体" w:eastAsia="宋体" w:cs="宋体"/>
                <w:i w:val="0"/>
                <w:iCs w:val="0"/>
                <w:caps w:val="0"/>
                <w:color w:val="auto"/>
                <w:spacing w:val="0"/>
                <w:sz w:val="24"/>
                <w:szCs w:val="24"/>
                <w:highlight w:val="none"/>
                <w:shd w:val="clear" w:color="auto" w:fill="FFFFFF"/>
              </w:rPr>
              <w:t>，具体房间号以当日现场通知为准</w:t>
            </w:r>
            <w:r>
              <w:rPr>
                <w:rFonts w:hint="eastAsia" w:ascii="宋体" w:hAnsi="宋体" w:eastAsia="宋体" w:cs="宋体"/>
                <w:color w:val="auto"/>
                <w:kern w:val="0"/>
                <w:sz w:val="24"/>
                <w:szCs w:val="24"/>
                <w:highlight w:val="none"/>
              </w:rPr>
              <w:t>。</w:t>
            </w:r>
          </w:p>
        </w:tc>
      </w:tr>
      <w:tr w14:paraId="5D13B6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30" w:hRule="exact"/>
        </w:trPr>
        <w:tc>
          <w:tcPr>
            <w:tcW w:w="948" w:type="pct"/>
            <w:gridSpan w:val="2"/>
            <w:tcBorders>
              <w:top w:val="single" w:color="080000" w:sz="4" w:space="0"/>
              <w:left w:val="single" w:color="080000" w:sz="4" w:space="0"/>
              <w:bottom w:val="single" w:color="080000" w:sz="4" w:space="0"/>
              <w:right w:val="single" w:color="080000" w:sz="4" w:space="0"/>
            </w:tcBorders>
            <w:noWrap w:val="0"/>
            <w:vAlign w:val="center"/>
          </w:tcPr>
          <w:p w14:paraId="37768818">
            <w:pPr>
              <w:pStyle w:val="22"/>
              <w:wordWrap w:val="0"/>
              <w:adjustRightInd w:val="0"/>
              <w:snapToGrid w:val="0"/>
              <w:spacing w:line="360" w:lineRule="exact"/>
              <w:jc w:val="center"/>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备注</w:t>
            </w:r>
          </w:p>
        </w:tc>
        <w:tc>
          <w:tcPr>
            <w:tcW w:w="8128" w:type="dxa"/>
            <w:tcBorders>
              <w:top w:val="single" w:color="080000" w:sz="4" w:space="0"/>
              <w:left w:val="single" w:color="080000" w:sz="4" w:space="0"/>
              <w:bottom w:val="single" w:color="080000" w:sz="4" w:space="0"/>
              <w:right w:val="single" w:color="080000" w:sz="4" w:space="0"/>
            </w:tcBorders>
            <w:noWrap w:val="0"/>
            <w:vAlign w:val="center"/>
          </w:tcPr>
          <w:p w14:paraId="10C44BF2">
            <w:pPr>
              <w:pStyle w:val="22"/>
              <w:wordWrap w:val="0"/>
              <w:adjustRightInd w:val="0"/>
              <w:snapToGrid w:val="0"/>
              <w:spacing w:line="400" w:lineRule="exact"/>
              <w:ind w:firstLine="240" w:firstLineChars="100"/>
              <w:jc w:val="left"/>
              <w:rPr>
                <w:rFonts w:hint="eastAsia" w:ascii="宋体" w:hAnsi="宋体" w:cs="宋体"/>
                <w:snapToGrid w:val="0"/>
                <w:color w:val="000000" w:themeColor="text1"/>
                <w:kern w:val="0"/>
                <w:sz w:val="24"/>
                <w:szCs w:val="24"/>
                <w:highlight w:val="none"/>
                <w14:textFill>
                  <w14:solidFill>
                    <w14:schemeClr w14:val="tx1"/>
                  </w14:solidFill>
                </w14:textFill>
              </w:rPr>
            </w:pPr>
            <w:r>
              <w:rPr>
                <w:rFonts w:hint="eastAsia" w:ascii="宋体" w:hAnsi="宋体" w:cs="宋体"/>
                <w:snapToGrid w:val="0"/>
                <w:color w:val="auto"/>
                <w:kern w:val="0"/>
                <w:sz w:val="24"/>
                <w:szCs w:val="24"/>
                <w:highlight w:val="none"/>
              </w:rPr>
              <w:t>自行下载招标文件、资料文件及招标答疑书等。若由于投标人自身原因未能及时取得上述资料的，由此发生的任何责任由投标人自负。</w:t>
            </w:r>
          </w:p>
        </w:tc>
      </w:tr>
    </w:tbl>
    <w:p w14:paraId="35F335B3">
      <w:pPr>
        <w:tabs>
          <w:tab w:val="left" w:pos="8820"/>
        </w:tabs>
        <w:rPr>
          <w:rFonts w:hint="eastAsia" w:ascii="宋体" w:hAnsi="宋体" w:eastAsia="宋体" w:cs="宋体"/>
          <w:b w:val="0"/>
          <w:bCs w:val="0"/>
          <w:color w:val="000000" w:themeColor="text1"/>
          <w:sz w:val="24"/>
          <w:szCs w:val="24"/>
          <w:highlight w:val="none"/>
          <w14:textFill>
            <w14:solidFill>
              <w14:schemeClr w14:val="tx1"/>
            </w14:solidFill>
          </w14:textFill>
        </w:rPr>
        <w:sectPr>
          <w:headerReference r:id="rId7" w:type="default"/>
          <w:footerReference r:id="rId8"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5D3D60B0">
      <w:pPr>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7" w:name="_Toc18168"/>
    </w:p>
    <w:p w14:paraId="433C4EC2">
      <w:pPr>
        <w:jc w:val="center"/>
        <w:outlineLvl w:val="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第三节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投标人须知正文</w:t>
      </w:r>
      <w:bookmarkEnd w:id="7"/>
    </w:p>
    <w:p w14:paraId="73B8EDD5">
      <w:pPr>
        <w:pStyle w:val="5"/>
        <w:spacing w:line="256" w:lineRule="auto"/>
        <w:rPr>
          <w:rFonts w:hint="eastAsia" w:ascii="宋体" w:hAnsi="宋体" w:eastAsia="宋体" w:cs="宋体"/>
          <w:color w:val="000000" w:themeColor="text1"/>
          <w:highlight w:val="none"/>
          <w14:textFill>
            <w14:solidFill>
              <w14:schemeClr w14:val="tx1"/>
            </w14:solidFill>
          </w14:textFill>
        </w:rPr>
      </w:pPr>
    </w:p>
    <w:p w14:paraId="6017DF82">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44343237">
      <w:pPr>
        <w:tabs>
          <w:tab w:val="left" w:pos="2370"/>
        </w:tabs>
        <w:spacing w:before="78" w:line="360" w:lineRule="auto"/>
        <w:ind w:left="7" w:right="4" w:firstLine="472"/>
        <w:jc w:val="both"/>
        <w:rPr>
          <w:rFonts w:ascii="宋体" w:hAnsi="宋体" w:eastAsia="宋体" w:cs="宋体"/>
          <w:color w:val="000000" w:themeColor="text1"/>
          <w:spacing w:val="0"/>
          <w:position w:val="0"/>
          <w:sz w:val="24"/>
          <w:szCs w:val="24"/>
          <w:highlight w:val="none"/>
          <w14:textFill>
            <w14:solidFill>
              <w14:schemeClr w14:val="tx1"/>
            </w14:solidFill>
          </w14:textFill>
        </w:rPr>
      </w:pPr>
      <w:bookmarkStart w:id="8" w:name="bookmark73"/>
      <w:bookmarkEnd w:id="8"/>
      <w:bookmarkStart w:id="9" w:name="bookmark52"/>
      <w:bookmarkEnd w:id="9"/>
      <w:bookmarkStart w:id="10" w:name="bookmark59"/>
      <w:bookmarkEnd w:id="10"/>
      <w:bookmarkStart w:id="11" w:name="_Toc15993"/>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 xml:space="preserve"> 大坝村产业发展配套项目  </w:t>
      </w:r>
      <w:r>
        <w:rPr>
          <w:rFonts w:hint="eastAsia" w:ascii="宋体" w:hAnsi="宋体" w:eastAsia="宋体" w:cs="宋体"/>
          <w:snapToGrid w:val="0"/>
          <w:color w:val="000000" w:themeColor="text1"/>
          <w:kern w:val="0"/>
          <w:sz w:val="24"/>
          <w:szCs w:val="24"/>
          <w:highlight w:val="none"/>
          <w14:textFill>
            <w14:solidFill>
              <w14:schemeClr w14:val="tx1"/>
            </w14:solidFill>
          </w14:textFill>
        </w:rPr>
        <w:t>经</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乳源瑶族自治县发展和改革局</w:t>
      </w:r>
      <w:r>
        <w:rPr>
          <w:rFonts w:hint="eastAsia" w:ascii="宋体" w:hAnsi="宋体" w:eastAsia="宋体" w:cs="宋体"/>
          <w:snapToGrid w:val="0"/>
          <w:color w:val="000000" w:themeColor="text1"/>
          <w:kern w:val="0"/>
          <w:sz w:val="24"/>
          <w:szCs w:val="24"/>
          <w:highlight w:val="none"/>
          <w14:textFill>
            <w14:solidFill>
              <w14:schemeClr w14:val="tx1"/>
            </w14:solidFill>
          </w14:textFill>
        </w:rPr>
        <w:t>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关于大坝村产业发展配套项目初步设计概算的批复</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乳发改投审〔202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261</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号</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关于大坝村产业发展配套项目初步设计概算变更的批复</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乳发改投审〔202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19</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号</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批准建设</w:t>
      </w:r>
      <w:r>
        <w:rPr>
          <w:rFonts w:hint="eastAsia" w:ascii="宋体" w:hAnsi="宋体" w:eastAsia="宋体" w:cs="宋体"/>
          <w:color w:val="000000" w:themeColor="text1"/>
          <w:spacing w:val="0"/>
          <w:position w:val="0"/>
          <w:sz w:val="24"/>
          <w:szCs w:val="24"/>
          <w:highlight w:val="none"/>
          <w14:textFill>
            <w14:solidFill>
              <w14:schemeClr w14:val="tx1"/>
            </w14:solidFill>
          </w14:textFill>
        </w:rPr>
        <w:t>，项目代码为</w:t>
      </w:r>
      <w:r>
        <w:rPr>
          <w:rFonts w:hint="eastAsia" w:ascii="宋体" w:hAnsi="宋体" w:eastAsia="宋体" w:cs="宋体"/>
          <w:color w:val="000000" w:themeColor="text1"/>
          <w:spacing w:val="0"/>
          <w:position w:val="0"/>
          <w:sz w:val="24"/>
          <w:szCs w:val="24"/>
          <w:highlight w:val="none"/>
          <w:u w:val="single"/>
          <w:lang w:val="en-US" w:eastAsia="zh-CN"/>
          <w14:textFill>
            <w14:solidFill>
              <w14:schemeClr w14:val="tx1"/>
            </w14:solidFill>
          </w14:textFill>
        </w:rPr>
        <w:t>2411-440232-04-01-854588</w:t>
      </w:r>
      <w:r>
        <w:rPr>
          <w:rFonts w:hint="eastAsia" w:ascii="宋体" w:hAnsi="宋体" w:eastAsia="宋体" w:cs="宋体"/>
          <w:color w:val="000000" w:themeColor="text1"/>
          <w:spacing w:val="0"/>
          <w:position w:val="0"/>
          <w:sz w:val="24"/>
          <w:szCs w:val="24"/>
          <w:highlight w:val="none"/>
          <w14:textFill>
            <w14:solidFill>
              <w14:schemeClr w14:val="tx1"/>
            </w14:solidFill>
          </w14:textFill>
        </w:rPr>
        <w:t>。本项目业主为</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乳源瑶族自治县桂头镇人民政府</w:t>
      </w:r>
      <w:r>
        <w:rPr>
          <w:rFonts w:hint="eastAsia" w:ascii="宋体" w:hAnsi="宋体" w:eastAsia="宋体" w:cs="宋体"/>
          <w:color w:val="000000" w:themeColor="text1"/>
          <w:spacing w:val="0"/>
          <w:position w:val="0"/>
          <w:sz w:val="24"/>
          <w:szCs w:val="24"/>
          <w:highlight w:val="none"/>
          <w14:textFill>
            <w14:solidFill>
              <w14:schemeClr w14:val="tx1"/>
            </w14:solidFill>
          </w14:textFill>
        </w:rPr>
        <w:t>，建设资金来自</w:t>
      </w:r>
      <w:r>
        <w:rPr>
          <w:rFonts w:hint="eastAsia" w:ascii="Times New Roman"/>
          <w:bCs/>
          <w:snapToGrid w:val="0"/>
          <w:color w:val="000000" w:themeColor="text1"/>
          <w:spacing w:val="0"/>
          <w:kern w:val="0"/>
          <w:position w:val="0"/>
          <w:sz w:val="24"/>
          <w:szCs w:val="24"/>
          <w:highlight w:val="none"/>
          <w:u w:val="single"/>
          <w:lang w:eastAsia="zh-CN"/>
          <w14:textFill>
            <w14:solidFill>
              <w14:schemeClr w14:val="tx1"/>
            </w14:solidFill>
          </w14:textFill>
        </w:rPr>
        <w:t>拟申请省区域协调发展战略专项资金(促进少数民族地区发展)等上级资金予以支持及财政统筹安排解决</w:t>
      </w:r>
      <w:r>
        <w:rPr>
          <w:rFonts w:hint="eastAsia" w:ascii="宋体" w:hAnsi="宋体" w:eastAsia="宋体" w:cs="宋体"/>
          <w:color w:val="000000" w:themeColor="text1"/>
          <w:spacing w:val="0"/>
          <w:position w:val="0"/>
          <w:sz w:val="24"/>
          <w:szCs w:val="24"/>
          <w:highlight w:val="none"/>
          <w14:textFill>
            <w14:solidFill>
              <w14:schemeClr w14:val="tx1"/>
            </w14:solidFill>
          </w14:textFill>
        </w:rPr>
        <w:t>，出资比例为</w:t>
      </w:r>
      <w:r>
        <w:rPr>
          <w:rFonts w:hint="eastAsia" w:ascii="宋体" w:hAnsi="宋体" w:eastAsia="宋体" w:cs="宋体"/>
          <w:color w:val="000000" w:themeColor="text1"/>
          <w:spacing w:val="0"/>
          <w:position w:val="0"/>
          <w:sz w:val="24"/>
          <w:szCs w:val="24"/>
          <w:highlight w:val="none"/>
          <w:u w:val="single"/>
          <w:lang w:val="en-US" w:eastAsia="zh-CN"/>
          <w14:textFill>
            <w14:solidFill>
              <w14:schemeClr w14:val="tx1"/>
            </w14:solidFill>
          </w14:textFill>
        </w:rPr>
        <w:t>100%</w:t>
      </w:r>
      <w:r>
        <w:rPr>
          <w:rFonts w:hint="eastAsia" w:ascii="宋体" w:hAnsi="宋体" w:eastAsia="宋体" w:cs="宋体"/>
          <w:color w:val="000000" w:themeColor="text1"/>
          <w:spacing w:val="0"/>
          <w:position w:val="0"/>
          <w:sz w:val="24"/>
          <w:szCs w:val="24"/>
          <w:highlight w:val="none"/>
          <w14:textFill>
            <w14:solidFill>
              <w14:schemeClr w14:val="tx1"/>
            </w14:solidFill>
          </w14:textFill>
        </w:rPr>
        <w:t>，招标人为</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乳源瑶族自治县桂头镇人民政府</w:t>
      </w:r>
      <w:r>
        <w:rPr>
          <w:rFonts w:hint="eastAsia" w:ascii="宋体" w:hAnsi="宋体" w:eastAsia="宋体" w:cs="宋体"/>
          <w:color w:val="000000" w:themeColor="text1"/>
          <w:spacing w:val="0"/>
          <w:position w:val="0"/>
          <w:sz w:val="24"/>
          <w:szCs w:val="24"/>
          <w:highlight w:val="none"/>
          <w14:textFill>
            <w14:solidFill>
              <w14:schemeClr w14:val="tx1"/>
            </w14:solidFill>
          </w14:textFill>
        </w:rPr>
        <w:t>，招标代理机构为</w:t>
      </w:r>
      <w:r>
        <w:rPr>
          <w:color w:val="000000" w:themeColor="text1"/>
          <w:spacing w:val="0"/>
          <w:position w:val="0"/>
          <w:sz w:val="24"/>
          <w:szCs w:val="24"/>
          <w:highlight w:val="none"/>
          <w:u w:val="single"/>
          <w14:textFill>
            <w14:solidFill>
              <w14:schemeClr w14:val="tx1"/>
            </w14:solidFill>
          </w14:textFill>
        </w:rPr>
        <w:t>韶关中一工程造价咨询有限公司</w:t>
      </w:r>
      <w:r>
        <w:rPr>
          <w:rFonts w:hint="eastAsia" w:ascii="宋体" w:hAnsi="宋体" w:eastAsia="宋体" w:cs="宋体"/>
          <w:color w:val="000000" w:themeColor="text1"/>
          <w:spacing w:val="0"/>
          <w:position w:val="0"/>
          <w:sz w:val="24"/>
          <w:szCs w:val="24"/>
          <w:highlight w:val="none"/>
          <w14:textFill>
            <w14:solidFill>
              <w14:schemeClr w14:val="tx1"/>
            </w14:solidFill>
          </w14:textFill>
        </w:rPr>
        <w:t>。项目已具备招标条件，现对该项目的</w:t>
      </w:r>
      <w:r>
        <w:rPr>
          <w:rFonts w:hint="eastAsia" w:ascii="宋体" w:hAnsi="宋体" w:eastAsia="宋体" w:cs="宋体"/>
          <w:color w:val="000000" w:themeColor="text1"/>
          <w:spacing w:val="0"/>
          <w:position w:val="0"/>
          <w:sz w:val="24"/>
          <w:szCs w:val="24"/>
          <w:highlight w:val="none"/>
          <w:u w:val="single"/>
          <w14:textFill>
            <w14:solidFill>
              <w14:schemeClr w14:val="tx1"/>
            </w14:solidFill>
          </w14:textFill>
        </w:rPr>
        <w:t>施工</w:t>
      </w:r>
      <w:r>
        <w:rPr>
          <w:rFonts w:hint="eastAsia" w:ascii="宋体" w:hAnsi="宋体" w:eastAsia="宋体" w:cs="宋体"/>
          <w:color w:val="000000" w:themeColor="text1"/>
          <w:spacing w:val="0"/>
          <w:position w:val="0"/>
          <w:sz w:val="24"/>
          <w:szCs w:val="24"/>
          <w:highlight w:val="none"/>
          <w14:textFill>
            <w14:solidFill>
              <w14:schemeClr w14:val="tx1"/>
            </w14:solidFill>
          </w14:textFill>
        </w:rPr>
        <w:t>进行公开招标</w:t>
      </w:r>
      <w:r>
        <w:rPr>
          <w:rFonts w:ascii="宋体" w:hAnsi="宋体" w:eastAsia="宋体" w:cs="宋体"/>
          <w:color w:val="000000" w:themeColor="text1"/>
          <w:spacing w:val="0"/>
          <w:position w:val="0"/>
          <w:sz w:val="24"/>
          <w:szCs w:val="24"/>
          <w:highlight w:val="none"/>
          <w14:textFill>
            <w14:solidFill>
              <w14:schemeClr w14:val="tx1"/>
            </w14:solidFill>
          </w14:textFill>
        </w:rPr>
        <w:t>。</w:t>
      </w:r>
    </w:p>
    <w:p w14:paraId="58CD94D9">
      <w:pPr>
        <w:spacing w:before="78" w:line="220"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12" w:name="_Toc5893"/>
      <w:r>
        <w:rPr>
          <w:rFonts w:hint="eastAsia" w:ascii="宋体" w:hAnsi="宋体" w:eastAsia="宋体" w:cs="宋体"/>
          <w:b/>
          <w:bCs/>
          <w:color w:val="000000" w:themeColor="text1"/>
          <w:spacing w:val="-4"/>
          <w:sz w:val="24"/>
          <w:szCs w:val="24"/>
          <w:highlight w:val="none"/>
          <w14:textFill>
            <w14:solidFill>
              <w14:schemeClr w14:val="tx1"/>
            </w14:solidFill>
          </w14:textFill>
        </w:rPr>
        <w:t>1</w:t>
      </w:r>
      <w:r>
        <w:rPr>
          <w:rFonts w:hint="eastAsia" w:ascii="宋体" w:hAnsi="宋体" w:eastAsia="宋体" w:cs="宋体"/>
          <w:b/>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1.1</w:t>
      </w:r>
      <w:r>
        <w:rPr>
          <w:rFonts w:hint="eastAsia" w:ascii="宋体" w:hAnsi="宋体" w:eastAsia="宋体" w:cs="宋体"/>
          <w:b/>
          <w:bCs/>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1.1.1  </w:t>
      </w:r>
      <w:r>
        <w:rPr>
          <w:rFonts w:hint="eastAsia" w:ascii="宋体" w:hAnsi="宋体" w:eastAsia="宋体" w:cs="宋体"/>
          <w:color w:val="000000" w:themeColor="text1"/>
          <w:spacing w:val="-2"/>
          <w:sz w:val="24"/>
          <w:szCs w:val="24"/>
          <w:highlight w:val="none"/>
          <w14:textFill>
            <w14:solidFill>
              <w14:schemeClr w14:val="tx1"/>
            </w14:solidFill>
          </w14:textFill>
        </w:rPr>
        <w:t>建设地点：</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韶关市乳源瑶族自治县桂头镇原大坝小学内。</w:t>
      </w:r>
    </w:p>
    <w:p w14:paraId="0661E77D">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Theme="minorEastAsia" w:hAnsiTheme="minorEastAsia" w:eastAsiaTheme="minorEastAsia" w:cstheme="minorEastAsia"/>
          <w:snapToGrid w:val="0"/>
          <w:color w:val="000000" w:themeColor="text1"/>
          <w:kern w:val="0"/>
          <w:sz w:val="24"/>
          <w:szCs w:val="24"/>
          <w:highlight w:val="none"/>
          <w:u w:val="single"/>
          <w:lang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1.1.2  </w:t>
      </w:r>
      <w:r>
        <w:rPr>
          <w:rFonts w:hint="eastAsia" w:ascii="宋体" w:hAnsi="宋体" w:eastAsia="宋体" w:cs="宋体"/>
          <w:color w:val="000000" w:themeColor="text1"/>
          <w:spacing w:val="-2"/>
          <w:sz w:val="24"/>
          <w:szCs w:val="24"/>
          <w:highlight w:val="none"/>
          <w14:textFill>
            <w14:solidFill>
              <w14:schemeClr w14:val="tx1"/>
            </w14:solidFill>
          </w14:textFill>
        </w:rPr>
        <w:t>建设内容和规模：</w:t>
      </w:r>
      <w:r>
        <w:rPr>
          <w:rFonts w:hint="eastAsia" w:asciiTheme="minorEastAsia" w:hAnsiTheme="minorEastAsia" w:eastAsiaTheme="minorEastAsia" w:cstheme="minorEastAsia"/>
          <w:snapToGrid w:val="0"/>
          <w:color w:val="000000" w:themeColor="text1"/>
          <w:kern w:val="0"/>
          <w:sz w:val="24"/>
          <w:szCs w:val="24"/>
          <w:highlight w:val="none"/>
          <w:u w:val="single"/>
          <w:lang w:eastAsia="zh-CN"/>
          <w14:textFill>
            <w14:solidFill>
              <w14:schemeClr w14:val="tx1"/>
            </w14:solidFill>
          </w14:textFill>
        </w:rPr>
        <w:t>项目用地面积约14186.65平方米，新建农产品加工车间，建筑面积约2525平方米，包含新建农产品加工车间及附属工程。</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1.1.3  </w:t>
      </w:r>
      <w:r>
        <w:rPr>
          <w:rFonts w:hint="eastAsia" w:ascii="宋体" w:hAnsi="宋体" w:eastAsia="宋体" w:cs="宋体"/>
          <w:color w:val="000000" w:themeColor="text1"/>
          <w:spacing w:val="-2"/>
          <w:sz w:val="24"/>
          <w:szCs w:val="24"/>
          <w:highlight w:val="none"/>
          <w14:textFill>
            <w14:solidFill>
              <w14:schemeClr w14:val="tx1"/>
            </w14:solidFill>
          </w14:textFill>
        </w:rPr>
        <w:t>项目总投资</w:t>
      </w:r>
      <w:r>
        <w:rPr>
          <w:rStyle w:val="20"/>
          <w:rFonts w:hint="eastAsia" w:ascii="宋体" w:hAnsi="宋体" w:eastAsia="宋体" w:cs="宋体"/>
          <w:color w:val="000000" w:themeColor="text1"/>
          <w:kern w:val="0"/>
          <w:sz w:val="24"/>
          <w:szCs w:val="24"/>
          <w:highlight w:val="none"/>
          <w14:textFill>
            <w14:solidFill>
              <w14:schemeClr w14:val="tx1"/>
            </w14:solidFill>
          </w14:textFill>
        </w:rPr>
        <w:t>：</w:t>
      </w:r>
      <w:r>
        <w:rPr>
          <w:rFonts w:ascii="宋体" w:hAnsi="宋体" w:eastAsia="宋体" w:cs="宋体"/>
          <w:color w:val="000000" w:themeColor="text1"/>
          <w:spacing w:val="0"/>
          <w:position w:val="0"/>
          <w:sz w:val="24"/>
          <w:szCs w:val="24"/>
          <w:highlight w:val="none"/>
          <w14:textFill>
            <w14:solidFill>
              <w14:schemeClr w14:val="tx1"/>
            </w14:solidFill>
          </w14:textFill>
        </w:rPr>
        <w:t>总投资：</w:t>
      </w:r>
      <w:r>
        <w:rPr>
          <w:rFonts w:hint="eastAsia" w:ascii="宋体" w:hAnsi="宋体" w:eastAsia="宋体" w:cs="宋体"/>
          <w:color w:val="000000" w:themeColor="text1"/>
          <w:spacing w:val="0"/>
          <w:position w:val="0"/>
          <w:sz w:val="24"/>
          <w:szCs w:val="24"/>
          <w:highlight w:val="none"/>
          <w:u w:val="single"/>
          <w:lang w:eastAsia="zh-CN"/>
          <w14:textFill>
            <w14:solidFill>
              <w14:schemeClr w14:val="tx1"/>
            </w14:solidFill>
          </w14:textFill>
        </w:rPr>
        <w:t>639.28</w:t>
      </w:r>
      <w:r>
        <w:rPr>
          <w:rFonts w:hint="eastAsia" w:ascii="宋体" w:hAnsi="宋体" w:eastAsia="宋体" w:cs="宋体"/>
          <w:color w:val="000000" w:themeColor="text1"/>
          <w:spacing w:val="0"/>
          <w:position w:val="0"/>
          <w:sz w:val="24"/>
          <w:szCs w:val="24"/>
          <w:highlight w:val="none"/>
          <w:u w:val="single" w:color="auto"/>
          <w:lang w:val="en-US" w:eastAsia="zh-CN"/>
          <w14:textFill>
            <w14:solidFill>
              <w14:schemeClr w14:val="tx1"/>
            </w14:solidFill>
          </w14:textFill>
        </w:rPr>
        <w:t>万</w:t>
      </w:r>
      <w:r>
        <w:rPr>
          <w:rFonts w:ascii="宋体" w:hAnsi="宋体" w:eastAsia="宋体" w:cs="宋体"/>
          <w:color w:val="000000" w:themeColor="text1"/>
          <w:spacing w:val="0"/>
          <w:position w:val="0"/>
          <w:sz w:val="24"/>
          <w:szCs w:val="24"/>
          <w:highlight w:val="none"/>
          <w:u w:val="single" w:color="auto"/>
          <w14:textFill>
            <w14:solidFill>
              <w14:schemeClr w14:val="tx1"/>
            </w14:solidFill>
          </w14:textFill>
        </w:rPr>
        <w:t>元</w:t>
      </w:r>
      <w:r>
        <w:rPr>
          <w:rFonts w:ascii="宋体" w:hAnsi="宋体" w:eastAsia="宋体" w:cs="宋体"/>
          <w:color w:val="000000" w:themeColor="text1"/>
          <w:spacing w:val="0"/>
          <w:position w:val="0"/>
          <w:sz w:val="24"/>
          <w:szCs w:val="24"/>
          <w:highlight w:val="none"/>
          <w14:textFill>
            <w14:solidFill>
              <w14:schemeClr w14:val="tx1"/>
            </w14:solidFill>
          </w14:textFill>
        </w:rPr>
        <w:t>，</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本次工程</w:t>
      </w:r>
      <w:r>
        <w:rPr>
          <w:rFonts w:ascii="宋体" w:hAnsi="宋体" w:eastAsia="宋体" w:cs="宋体"/>
          <w:color w:val="000000" w:themeColor="text1"/>
          <w:spacing w:val="0"/>
          <w:position w:val="0"/>
          <w:sz w:val="24"/>
          <w:szCs w:val="24"/>
          <w:highlight w:val="none"/>
          <w14:textFill>
            <w14:solidFill>
              <w14:schemeClr w14:val="tx1"/>
            </w14:solidFill>
          </w14:textFill>
        </w:rPr>
        <w:t>建安工程费：</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约</w:t>
      </w:r>
      <w:r>
        <w:rPr>
          <w:rFonts w:hint="eastAsia" w:ascii="宋体" w:hAnsi="宋体" w:eastAsia="宋体" w:cs="宋体"/>
          <w:color w:val="000000" w:themeColor="text1"/>
          <w:spacing w:val="0"/>
          <w:position w:val="0"/>
          <w:sz w:val="24"/>
          <w:szCs w:val="24"/>
          <w:highlight w:val="none"/>
          <w:u w:val="single"/>
          <w:lang w:val="en-US" w:eastAsia="zh-CN"/>
          <w14:textFill>
            <w14:solidFill>
              <w14:schemeClr w14:val="tx1"/>
            </w14:solidFill>
          </w14:textFill>
        </w:rPr>
        <w:t>566.13万</w:t>
      </w:r>
      <w:r>
        <w:rPr>
          <w:rFonts w:ascii="宋体" w:hAnsi="宋体" w:eastAsia="宋体" w:cs="宋体"/>
          <w:color w:val="000000" w:themeColor="text1"/>
          <w:spacing w:val="0"/>
          <w:position w:val="0"/>
          <w:sz w:val="24"/>
          <w:szCs w:val="24"/>
          <w:highlight w:val="none"/>
          <w:u w:val="single"/>
          <w14:textFill>
            <w14:solidFill>
              <w14:schemeClr w14:val="tx1"/>
            </w14:solidFill>
          </w14:textFill>
        </w:rPr>
        <w:t>元</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none"/>
          <w:lang w:val="en-US" w:eastAsia="zh-CN"/>
          <w14:textFill>
            <w14:solidFill>
              <w14:schemeClr w14:val="tx1"/>
            </w14:solidFill>
          </w14:textFill>
        </w:rPr>
        <w:t>1</w:t>
      </w: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 xml:space="preserve">.2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1.2.1  </w:t>
      </w:r>
      <w:r>
        <w:rPr>
          <w:rFonts w:hint="eastAsia" w:ascii="宋体" w:hAnsi="宋体" w:eastAsia="宋体" w:cs="宋体"/>
          <w:color w:val="000000" w:themeColor="text1"/>
          <w:spacing w:val="-2"/>
          <w:sz w:val="24"/>
          <w:szCs w:val="24"/>
          <w:highlight w:val="none"/>
          <w14:textFill>
            <w14:solidFill>
              <w14:schemeClr w14:val="tx1"/>
            </w14:solidFill>
          </w14:textFill>
        </w:rPr>
        <w:t>招标范围：</w:t>
      </w:r>
      <w:r>
        <w:rPr>
          <w:rFonts w:hint="eastAsia" w:ascii="宋体" w:hAnsi="宋体" w:eastAsia="宋体" w:cs="宋体"/>
          <w:color w:val="000000" w:themeColor="text1"/>
          <w:spacing w:val="-1"/>
          <w:sz w:val="24"/>
          <w:szCs w:val="24"/>
          <w:highlight w:val="none"/>
          <w14:textFill>
            <w14:solidFill>
              <w14:schemeClr w14:val="tx1"/>
            </w14:solidFill>
          </w14:textFill>
        </w:rPr>
        <w:t>按审查合格的施工图纸及工程量清单内容施工</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000000" w:themeColor="text1"/>
          <w:sz w:val="24"/>
          <w:szCs w:val="24"/>
          <w:highlight w:val="none"/>
          <w14:textFill>
            <w14:solidFill>
              <w14:schemeClr w14:val="tx1"/>
            </w14:solidFill>
          </w14:textFill>
        </w:rPr>
      </w:pPr>
      <w:bookmarkStart w:id="13" w:name="_Toc20855"/>
      <w:bookmarkStart w:id="14" w:name="_Toc14190"/>
      <w:bookmarkStart w:id="15" w:name="_Toc24593"/>
      <w:bookmarkStart w:id="16" w:name="_Toc28202"/>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1.2.2  </w:t>
      </w:r>
      <w:r>
        <w:rPr>
          <w:rFonts w:hint="eastAsia" w:ascii="宋体" w:hAnsi="宋体" w:eastAsia="宋体" w:cs="宋体"/>
          <w:color w:val="000000" w:themeColor="text1"/>
          <w:spacing w:val="-2"/>
          <w:sz w:val="24"/>
          <w:szCs w:val="24"/>
          <w:highlight w:val="none"/>
          <w14:textFill>
            <w14:solidFill>
              <w14:schemeClr w14:val="tx1"/>
            </w14:solidFill>
          </w14:textFill>
        </w:rPr>
        <w:t>标段划分：本招标项目不划分标段。</w:t>
      </w:r>
      <w:bookmarkEnd w:id="13"/>
      <w:bookmarkEnd w:id="14"/>
      <w:bookmarkEnd w:id="15"/>
      <w:bookmarkEnd w:id="16"/>
    </w:p>
    <w:p w14:paraId="07164FC4">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1.3  </w:t>
      </w:r>
      <w:r>
        <w:rPr>
          <w:rFonts w:hint="eastAsia" w:ascii="宋体" w:hAnsi="宋体" w:eastAsia="宋体" w:cs="宋体"/>
          <w:color w:val="000000" w:themeColor="text1"/>
          <w:spacing w:val="-1"/>
          <w:sz w:val="24"/>
          <w:szCs w:val="24"/>
          <w:highlight w:val="none"/>
          <w14:textFill>
            <w14:solidFill>
              <w14:schemeClr w14:val="tx1"/>
            </w14:solidFill>
          </w14:textFill>
        </w:rPr>
        <w:t>投标费用：投标人应承担所有准备和参加投标的相关费用，不</w:t>
      </w:r>
      <w:r>
        <w:rPr>
          <w:rFonts w:hint="eastAsia" w:ascii="宋体" w:hAnsi="宋体" w:eastAsia="宋体" w:cs="宋体"/>
          <w:color w:val="000000" w:themeColor="text1"/>
          <w:spacing w:val="-2"/>
          <w:sz w:val="24"/>
          <w:szCs w:val="24"/>
          <w:highlight w:val="none"/>
          <w14:textFill>
            <w14:solidFill>
              <w14:schemeClr w14:val="tx1"/>
            </w14:solidFill>
          </w14:textFill>
        </w:rPr>
        <w:t>论投标结果如</w:t>
      </w:r>
      <w:r>
        <w:rPr>
          <w:rFonts w:hint="eastAsia" w:ascii="宋体" w:hAnsi="宋体" w:eastAsia="宋体" w:cs="宋体"/>
          <w:color w:val="000000" w:themeColor="text1"/>
          <w:spacing w:val="-1"/>
          <w:sz w:val="24"/>
          <w:szCs w:val="24"/>
          <w:highlight w:val="none"/>
          <w14:textFill>
            <w14:solidFill>
              <w14:schemeClr w14:val="tx1"/>
            </w14:solidFill>
          </w14:textFill>
        </w:rPr>
        <w:t>何，招标人均无义务和责任承担这些费用。</w:t>
      </w:r>
      <w:bookmarkStart w:id="17" w:name="_Toc13874"/>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投标人</w:t>
      </w:r>
      <w:r>
        <w:rPr>
          <w:rFonts w:hint="eastAsia" w:ascii="宋体" w:hAnsi="宋体" w:eastAsia="宋体" w:cs="宋体"/>
          <w:b w:val="0"/>
          <w:bCs w:val="0"/>
          <w:color w:val="000000" w:themeColor="text1"/>
          <w:sz w:val="24"/>
          <w:szCs w:val="24"/>
          <w:highlight w:val="none"/>
          <w14:textFill>
            <w14:solidFill>
              <w14:schemeClr w14:val="tx1"/>
            </w14:solidFill>
          </w14:textFill>
        </w:rPr>
        <w:t>资质要求</w:t>
      </w:r>
      <w:bookmarkEnd w:id="17"/>
    </w:p>
    <w:p w14:paraId="23060124">
      <w:pPr>
        <w:wordWrap w:val="0"/>
        <w:adjustRightInd w:val="0"/>
        <w:snapToGrid w:val="0"/>
        <w:spacing w:line="360" w:lineRule="auto"/>
        <w:ind w:firstLine="482" w:firstLineChars="200"/>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2.1</w:t>
      </w:r>
      <w:r>
        <w:rPr>
          <w:rStyle w:val="20"/>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 xml:space="preserve"> 本次招标不接受联合体投标。</w:t>
      </w:r>
    </w:p>
    <w:p w14:paraId="35E5AE8D">
      <w:pPr>
        <w:wordWrap w:val="0"/>
        <w:adjustRightInd w:val="0"/>
        <w:snapToGrid w:val="0"/>
        <w:spacing w:line="360" w:lineRule="auto"/>
        <w:ind w:firstLine="482" w:firstLineChars="200"/>
        <w:rPr>
          <w:rStyle w:val="20"/>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 </w:t>
      </w:r>
      <w:r>
        <w:rPr>
          <w:rStyle w:val="20"/>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2.2.1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2.2.2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投标人须持有建设行政主管部门颁发的企业资质证书及安全生产许可证。</w:t>
      </w:r>
    </w:p>
    <w:p w14:paraId="043527F0">
      <w:pPr>
        <w:wordWrap w:val="0"/>
        <w:adjustRightInd w:val="0"/>
        <w:snapToGrid w:val="0"/>
        <w:spacing w:line="360" w:lineRule="auto"/>
        <w:ind w:firstLine="482" w:firstLineChars="200"/>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2.2.3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投标人须具备以下资质：</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具有建设行政主管部门颁发的建筑工程施工总承包叁级(含叁级)以上资质。</w:t>
      </w:r>
    </w:p>
    <w:p w14:paraId="1396A9AD">
      <w:pPr>
        <w:wordWrap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2.2.4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相关人员要求</w:t>
      </w:r>
    </w:p>
    <w:p w14:paraId="6C531DE2">
      <w:pPr>
        <w:wordWrap w:val="0"/>
        <w:adjustRightInd w:val="0"/>
        <w:snapToGrid w:val="0"/>
        <w:spacing w:line="360" w:lineRule="auto"/>
        <w:ind w:firstLine="482" w:firstLineChars="200"/>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2.3.1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拟派项目经理为</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建筑工程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2.3.2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拟派项目技术负责人须具备</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建筑工程</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类相关专业中级或以上技术职称。</w:t>
      </w:r>
    </w:p>
    <w:p w14:paraId="3C9096CE">
      <w:pPr>
        <w:wordWrap w:val="0"/>
        <w:adjustRightInd w:val="0"/>
        <w:snapToGrid w:val="0"/>
        <w:spacing w:line="360" w:lineRule="auto"/>
        <w:ind w:firstLine="482" w:firstLineChars="200"/>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2.3.3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2.3.4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2.4  </w:t>
      </w:r>
      <w:r>
        <w:rPr>
          <w:rFonts w:hint="eastAsia" w:ascii="宋体" w:hAnsi="宋体" w:eastAsia="宋体" w:cs="宋体"/>
          <w:color w:val="000000" w:themeColor="text1"/>
          <w:spacing w:val="-1"/>
          <w:sz w:val="24"/>
          <w:szCs w:val="24"/>
          <w:highlight w:val="none"/>
          <w14:textFill>
            <w14:solidFill>
              <w14:schemeClr w14:val="tx1"/>
            </w14:solidFill>
          </w14:textFill>
        </w:rPr>
        <w:t>禁止投标条款</w:t>
      </w:r>
    </w:p>
    <w:p w14:paraId="198E7E83">
      <w:pPr>
        <w:spacing w:before="153" w:line="220" w:lineRule="auto"/>
        <w:ind w:left="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2.4.1  </w:t>
      </w:r>
      <w:r>
        <w:rPr>
          <w:rFonts w:hint="eastAsia" w:ascii="宋体" w:hAnsi="宋体" w:eastAsia="宋体" w:cs="宋体"/>
          <w:color w:val="000000" w:themeColor="text1"/>
          <w:spacing w:val="-1"/>
          <w:sz w:val="24"/>
          <w:szCs w:val="24"/>
          <w:highlight w:val="none"/>
          <w14:textFill>
            <w14:solidFill>
              <w14:schemeClr w14:val="tx1"/>
            </w14:solidFill>
          </w14:textFill>
        </w:rPr>
        <w:t>投标人不得存在下列情形之一：</w:t>
      </w:r>
    </w:p>
    <w:p w14:paraId="6C5CBCD6">
      <w:pPr>
        <w:spacing w:before="153"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（1）为招标人不具有独立法人资格的附属机构（单位</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00645A12">
      <w:pPr>
        <w:spacing w:before="157"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（2）为本招标项目前期准备提供设计或咨询服务的；</w:t>
      </w:r>
    </w:p>
    <w:p w14:paraId="466E2120">
      <w:pPr>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（3）与本招标项目的其他投标人为同一个单位负责人；</w:t>
      </w:r>
    </w:p>
    <w:p w14:paraId="358EB851">
      <w:pPr>
        <w:spacing w:before="155"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（4）与本招标项目的其他投标人存在控股、管理关系；</w:t>
      </w:r>
    </w:p>
    <w:p w14:paraId="6D365ADF">
      <w:pPr>
        <w:spacing w:before="157"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（5）为本招标项目的监理人；</w:t>
      </w:r>
    </w:p>
    <w:p w14:paraId="661267E9">
      <w:pPr>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（6）为本招标项目的代建人；</w:t>
      </w:r>
    </w:p>
    <w:p w14:paraId="6248B25F">
      <w:pPr>
        <w:spacing w:before="155"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（7）为本招标项目的招标代理机构；</w:t>
      </w:r>
    </w:p>
    <w:p w14:paraId="199345F5">
      <w:pPr>
        <w:spacing w:before="157"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（10）与本招标项目的监理人或代建人或招标代理机构存在相互</w:t>
      </w:r>
      <w:r>
        <w:rPr>
          <w:rFonts w:hint="eastAsia" w:ascii="宋体" w:hAnsi="宋体" w:eastAsia="宋体" w:cs="宋体"/>
          <w:color w:val="000000" w:themeColor="text1"/>
          <w:spacing w:val="-4"/>
          <w:sz w:val="24"/>
          <w:szCs w:val="24"/>
          <w:highlight w:val="none"/>
          <w14:textFill>
            <w14:solidFill>
              <w14:schemeClr w14:val="tx1"/>
            </w14:solidFill>
          </w14:textFill>
        </w:rPr>
        <w:t>任职或工作关系；</w:t>
      </w:r>
    </w:p>
    <w:p w14:paraId="3D5B3F7C">
      <w:pPr>
        <w:spacing w:before="157"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（11）被依法暂停或者取消投标资格；</w:t>
      </w:r>
    </w:p>
    <w:p w14:paraId="649343BB">
      <w:pPr>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（12）被责令停产停业、暂扣或者吊销许可证、暂扣或者吊销执照；</w:t>
      </w:r>
    </w:p>
    <w:p w14:paraId="1E4B846B">
      <w:pPr>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（13）进入清算程序，或被宣告破产，或其他丧失履约能力的情形；</w:t>
      </w:r>
    </w:p>
    <w:p w14:paraId="73DFCEAC">
      <w:pPr>
        <w:pStyle w:val="22"/>
        <w:wordWrap w:val="0"/>
        <w:adjustRightInd w:val="0"/>
        <w:snapToGrid w:val="0"/>
        <w:spacing w:line="440" w:lineRule="exact"/>
        <w:ind w:firstLine="480"/>
        <w:jc w:val="left"/>
        <w:rPr>
          <w:rFonts w:hint="eastAsia" w:ascii="宋体" w:hAnsi="宋体" w:eastAsia="宋体" w:cs="宋体"/>
          <w:color w:val="000000" w:themeColor="text1"/>
          <w:spacing w:val="2"/>
          <w:sz w:val="24"/>
          <w:szCs w:val="24"/>
          <w:highlight w:val="none"/>
          <w14:textFill>
            <w14:solidFill>
              <w14:schemeClr w14:val="tx1"/>
            </w14:solidFill>
          </w14:textFill>
        </w:rPr>
      </w:pPr>
      <w:bookmarkStart w:id="18" w:name="bookmark116"/>
      <w:bookmarkEnd w:id="18"/>
      <w:r>
        <w:rPr>
          <w:rFonts w:hint="eastAsia" w:ascii="宋体" w:hAnsi="宋体" w:eastAsia="宋体" w:cs="宋体"/>
          <w:color w:val="000000" w:themeColor="text1"/>
          <w:spacing w:val="-1"/>
          <w:sz w:val="24"/>
          <w:szCs w:val="24"/>
          <w:highlight w:val="none"/>
          <w14:textFill>
            <w14:solidFill>
              <w14:schemeClr w14:val="tx1"/>
            </w14:solidFill>
          </w14:textFill>
        </w:rPr>
        <w:t>处罚决定或司法机关出具的有关法律文书为准</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39E50891">
      <w:pPr>
        <w:pStyle w:val="22"/>
        <w:wordWrap w:val="0"/>
        <w:adjustRightInd w:val="0"/>
        <w:snapToGrid w:val="0"/>
        <w:spacing w:line="440" w:lineRule="exact"/>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（15）被“信用中国</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”网站（https://www.creditchina.gov.cn）发布的《法人和</w:t>
      </w:r>
      <w:r>
        <w:rPr>
          <w:rFonts w:hint="eastAsia" w:ascii="宋体" w:hAnsi="宋体" w:eastAsia="宋体" w:cs="宋体"/>
          <w:color w:val="000000" w:themeColor="text1"/>
          <w:spacing w:val="-3"/>
          <w:sz w:val="24"/>
          <w:szCs w:val="24"/>
          <w:highlight w:val="none"/>
          <w14:textFill>
            <w14:solidFill>
              <w14:schemeClr w14:val="tx1"/>
            </w14:solidFill>
          </w14:textFill>
        </w:rPr>
        <w:t>非法</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人组织公共信用信息报告</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》列为严重失信主体名单的</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26B8C09D">
      <w:pPr>
        <w:spacing w:before="155" w:line="219" w:lineRule="auto"/>
        <w:ind w:left="706"/>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2.4.2  </w:t>
      </w:r>
      <w:r>
        <w:rPr>
          <w:rFonts w:hint="eastAsia" w:ascii="宋体" w:hAnsi="宋体" w:eastAsia="宋体" w:cs="宋体"/>
          <w:color w:val="000000" w:themeColor="text1"/>
          <w:sz w:val="24"/>
          <w:szCs w:val="24"/>
          <w:highlight w:val="none"/>
          <w14:textFill>
            <w14:solidFill>
              <w14:schemeClr w14:val="tx1"/>
            </w14:solidFill>
          </w14:textFill>
        </w:rPr>
        <w:t>招标人拒绝以下名单中的单位</w:t>
      </w:r>
      <w:r>
        <w:rPr>
          <w:rFonts w:hint="eastAsia" w:ascii="宋体" w:hAnsi="宋体" w:eastAsia="宋体" w:cs="宋体"/>
          <w:color w:val="000000" w:themeColor="text1"/>
          <w:spacing w:val="-1"/>
          <w:sz w:val="24"/>
          <w:szCs w:val="24"/>
          <w:highlight w:val="none"/>
          <w14:textFill>
            <w14:solidFill>
              <w14:schemeClr w14:val="tx1"/>
            </w14:solidFill>
          </w14:textFill>
        </w:rPr>
        <w:t>参加本次投标：</w:t>
      </w:r>
    </w:p>
    <w:tbl>
      <w:tblPr>
        <w:tblStyle w:val="14"/>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4446"/>
        <w:gridCol w:w="3843"/>
      </w:tblGrid>
      <w:tr w14:paraId="2109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869" w:type="dxa"/>
            <w:vAlign w:val="center"/>
          </w:tcPr>
          <w:p w14:paraId="2A27B98D">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序号</w:t>
            </w:r>
          </w:p>
        </w:tc>
        <w:tc>
          <w:tcPr>
            <w:tcW w:w="4446" w:type="dxa"/>
            <w:vAlign w:val="center"/>
          </w:tcPr>
          <w:p w14:paraId="04466B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单位名称</w:t>
            </w:r>
          </w:p>
        </w:tc>
        <w:tc>
          <w:tcPr>
            <w:tcW w:w="3843" w:type="dxa"/>
            <w:vAlign w:val="center"/>
          </w:tcPr>
          <w:p w14:paraId="105DF39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拒绝原因</w:t>
            </w:r>
          </w:p>
        </w:tc>
      </w:tr>
      <w:tr w14:paraId="733D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69" w:type="dxa"/>
            <w:vAlign w:val="center"/>
          </w:tcPr>
          <w:p w14:paraId="66943A23">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outlineLvl w:val="9"/>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p>
        </w:tc>
        <w:tc>
          <w:tcPr>
            <w:tcW w:w="4446" w:type="dxa"/>
            <w:vAlign w:val="center"/>
          </w:tcPr>
          <w:p w14:paraId="41FFD7BC">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乳源瑶族自治县桂头镇人民政府</w:t>
            </w:r>
          </w:p>
        </w:tc>
        <w:tc>
          <w:tcPr>
            <w:tcW w:w="3843" w:type="dxa"/>
            <w:vAlign w:val="center"/>
          </w:tcPr>
          <w:p w14:paraId="44DC90F3">
            <w:pPr>
              <w:keepNext w:val="0"/>
              <w:keepLines w:val="0"/>
              <w:pageBreakBefore w:val="0"/>
              <w:widowControl/>
              <w:kinsoku w:val="0"/>
              <w:overflowPunct/>
              <w:topLinePunct w:val="0"/>
              <w:autoSpaceDE w:val="0"/>
              <w:autoSpaceDN w:val="0"/>
              <w:bidi w:val="0"/>
              <w:adjustRightInd w:val="0"/>
              <w:snapToGrid w:val="0"/>
              <w:spacing w:line="240" w:lineRule="auto"/>
              <w:ind w:left="0" w:leftChars="0" w:right="0" w:rightChars="0"/>
              <w:jc w:val="center"/>
              <w:textAlignment w:val="baseline"/>
              <w:outlineLvl w:val="9"/>
              <w:rPr>
                <w:rFonts w:hint="eastAsia" w:asciiTheme="minorEastAsia" w:hAnsiTheme="minorEastAsia" w:eastAsiaTheme="minorEastAsia" w:cstheme="minorEastAsia"/>
                <w:snapToGrid w:val="0"/>
                <w:color w:val="000000" w:themeColor="text1"/>
                <w:kern w:val="0"/>
                <w:sz w:val="24"/>
                <w:szCs w:val="24"/>
                <w:highlight w:val="yellow"/>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为本招标项目的招标人</w:t>
            </w:r>
          </w:p>
        </w:tc>
      </w:tr>
      <w:tr w14:paraId="641A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69" w:type="dxa"/>
            <w:vAlign w:val="center"/>
          </w:tcPr>
          <w:p w14:paraId="7C2F502C">
            <w:pPr>
              <w:pStyle w:val="22"/>
              <w:wordWrap w:val="0"/>
              <w:snapToGrid w:val="0"/>
              <w:jc w:val="center"/>
              <w:outlineLvl w:val="9"/>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14:textFill>
                  <w14:solidFill>
                    <w14:schemeClr w14:val="tx1"/>
                  </w14:solidFill>
                </w14:textFill>
              </w:rPr>
              <w:t>2</w:t>
            </w:r>
          </w:p>
        </w:tc>
        <w:tc>
          <w:tcPr>
            <w:tcW w:w="4446" w:type="dxa"/>
            <w:vAlign w:val="center"/>
          </w:tcPr>
          <w:p w14:paraId="27CB817A">
            <w:pPr>
              <w:keepNext w:val="0"/>
              <w:keepLines w:val="0"/>
              <w:widowControl/>
              <w:suppressLineNumbers w:val="0"/>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lang w:val="en-US" w:eastAsia="zh-CN" w:bidi="ar"/>
                <w14:textFill>
                  <w14:solidFill>
                    <w14:schemeClr w14:val="tx1"/>
                  </w14:solidFill>
                </w14:textFill>
              </w:rPr>
              <w:t>中诚圣苑工程设计有限公司</w:t>
            </w:r>
          </w:p>
        </w:tc>
        <w:tc>
          <w:tcPr>
            <w:tcW w:w="3843" w:type="dxa"/>
            <w:vAlign w:val="center"/>
          </w:tcPr>
          <w:p w14:paraId="64A64918">
            <w:pPr>
              <w:pStyle w:val="22"/>
              <w:wordWrap w:val="0"/>
              <w:snapToGrid w:val="0"/>
              <w:jc w:val="left"/>
              <w:outlineLvl w:val="9"/>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Cs/>
                <w:color w:val="000000" w:themeColor="text1"/>
                <w:kern w:val="0"/>
                <w:sz w:val="24"/>
                <w:szCs w:val="24"/>
                <w:highlight w:val="none"/>
                <w14:textFill>
                  <w14:solidFill>
                    <w14:schemeClr w14:val="tx1"/>
                  </w14:solidFill>
                </w14:textFill>
              </w:rPr>
              <w:t>为本招标项目的</w:t>
            </w:r>
            <w:r>
              <w:rPr>
                <w:rFonts w:hint="eastAsia" w:ascii="宋体" w:hAnsi="宋体" w:eastAsia="宋体" w:cs="宋体"/>
                <w:iCs/>
                <w:color w:val="000000" w:themeColor="text1"/>
                <w:kern w:val="0"/>
                <w:sz w:val="24"/>
                <w:szCs w:val="24"/>
                <w:highlight w:val="none"/>
                <w:lang w:val="en-US" w:eastAsia="zh-CN"/>
                <w14:textFill>
                  <w14:solidFill>
                    <w14:schemeClr w14:val="tx1"/>
                  </w14:solidFill>
                </w14:textFill>
              </w:rPr>
              <w:t>概算编制单位</w:t>
            </w:r>
          </w:p>
        </w:tc>
      </w:tr>
      <w:tr w14:paraId="3BFF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69" w:type="dxa"/>
            <w:vAlign w:val="center"/>
          </w:tcPr>
          <w:p w14:paraId="64561214">
            <w:pPr>
              <w:pStyle w:val="22"/>
              <w:wordWrap w:val="0"/>
              <w:snapToGrid w:val="0"/>
              <w:jc w:val="center"/>
              <w:outlineLvl w:val="9"/>
              <w:rPr>
                <w:rFonts w:hint="eastAsia" w:ascii="宋体" w:hAnsi="宋体" w:eastAsia="宋体" w:cs="宋体"/>
                <w:iCs/>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14:textFill>
                  <w14:solidFill>
                    <w14:schemeClr w14:val="tx1"/>
                  </w14:solidFill>
                </w14:textFill>
              </w:rPr>
              <w:t>3</w:t>
            </w:r>
          </w:p>
        </w:tc>
        <w:tc>
          <w:tcPr>
            <w:tcW w:w="4446" w:type="dxa"/>
            <w:vAlign w:val="center"/>
          </w:tcPr>
          <w:p w14:paraId="05B469E9">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宋体" w:hAnsi="宋体" w:eastAsia="宋体" w:cs="宋体"/>
                <w:iCs/>
                <w:color w:val="000000" w:themeColor="text1"/>
                <w:kern w:val="0"/>
                <w:sz w:val="24"/>
                <w:szCs w:val="24"/>
                <w:highlight w:val="yellow"/>
                <w:lang w:val="en-US" w:eastAsia="zh-CN" w:bidi="ar-SA"/>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bidi="ar-SA"/>
                <w14:textFill>
                  <w14:solidFill>
                    <w14:schemeClr w14:val="tx1"/>
                  </w14:solidFill>
                </w14:textFill>
              </w:rPr>
              <w:t>广州三合工程咨询有限公司</w:t>
            </w:r>
          </w:p>
        </w:tc>
        <w:tc>
          <w:tcPr>
            <w:tcW w:w="3843" w:type="dxa"/>
            <w:vAlign w:val="center"/>
          </w:tcPr>
          <w:p w14:paraId="0FFDC822">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宋体" w:hAnsi="宋体" w:eastAsia="宋体" w:cs="宋体"/>
                <w:i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bidi="ar-SA"/>
                <w14:textFill>
                  <w14:solidFill>
                    <w14:schemeClr w14:val="tx1"/>
                  </w14:solidFill>
                </w14:textFill>
              </w:rPr>
              <w:t>为本招标项目的施工图审查单位</w:t>
            </w:r>
          </w:p>
        </w:tc>
      </w:tr>
      <w:tr w14:paraId="4B73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69" w:type="dxa"/>
            <w:vAlign w:val="center"/>
          </w:tcPr>
          <w:p w14:paraId="0482A46D">
            <w:pPr>
              <w:pStyle w:val="22"/>
              <w:wordWrap w:val="0"/>
              <w:snapToGrid w:val="0"/>
              <w:jc w:val="center"/>
              <w:outlineLvl w:val="9"/>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14:textFill>
                  <w14:solidFill>
                    <w14:schemeClr w14:val="tx1"/>
                  </w14:solidFill>
                </w14:textFill>
              </w:rPr>
              <w:t>4</w:t>
            </w:r>
          </w:p>
        </w:tc>
        <w:tc>
          <w:tcPr>
            <w:tcW w:w="4446" w:type="dxa"/>
            <w:vAlign w:val="center"/>
          </w:tcPr>
          <w:p w14:paraId="6C290452">
            <w:pPr>
              <w:widowControl w:val="0"/>
              <w:wordWrap w:val="0"/>
              <w:snapToGrid w:val="0"/>
              <w:spacing w:line="400" w:lineRule="exact"/>
              <w:jc w:val="center"/>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中昕国际项目管理有限公司</w:t>
            </w:r>
          </w:p>
        </w:tc>
        <w:tc>
          <w:tcPr>
            <w:tcW w:w="3843" w:type="dxa"/>
            <w:vAlign w:val="center"/>
          </w:tcPr>
          <w:p w14:paraId="72B59867">
            <w:pPr>
              <w:pStyle w:val="22"/>
              <w:wordWrap w:val="0"/>
              <w:snapToGrid w:val="0"/>
              <w:jc w:val="center"/>
              <w:outlineLvl w:val="9"/>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bidi="ar-SA"/>
                <w14:textFill>
                  <w14:solidFill>
                    <w14:schemeClr w14:val="tx1"/>
                  </w14:solidFill>
                </w14:textFill>
              </w:rPr>
              <w:t>为本招标项目的</w:t>
            </w:r>
            <w:r>
              <w:rPr>
                <w:rFonts w:hint="eastAsia" w:ascii="宋体" w:hAnsi="宋体" w:cs="宋体"/>
                <w:iCs/>
                <w:color w:val="000000" w:themeColor="text1"/>
                <w:kern w:val="0"/>
                <w:sz w:val="24"/>
                <w:szCs w:val="24"/>
                <w:highlight w:val="none"/>
                <w:lang w:val="en-US" w:eastAsia="zh-CN" w:bidi="ar-SA"/>
                <w14:textFill>
                  <w14:solidFill>
                    <w14:schemeClr w14:val="tx1"/>
                  </w14:solidFill>
                </w14:textFill>
              </w:rPr>
              <w:t>造价咨询单位</w:t>
            </w:r>
          </w:p>
        </w:tc>
      </w:tr>
      <w:tr w14:paraId="233E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69" w:type="dxa"/>
            <w:vAlign w:val="center"/>
          </w:tcPr>
          <w:p w14:paraId="5D97D573">
            <w:pPr>
              <w:pStyle w:val="22"/>
              <w:pageBreakBefore w:val="0"/>
              <w:kinsoku/>
              <w:wordWrap w:val="0"/>
              <w:overflowPunct/>
              <w:topLinePunct w:val="0"/>
              <w:autoSpaceDE/>
              <w:autoSpaceDN/>
              <w:bidi w:val="0"/>
              <w:adjustRightInd w:val="0"/>
              <w:snapToGrid w:val="0"/>
              <w:spacing w:line="360" w:lineRule="auto"/>
              <w:jc w:val="center"/>
              <w:textAlignment w:val="auto"/>
              <w:rPr>
                <w:rFonts w:hint="default" w:ascii="宋体" w:hAnsi="宋体" w:eastAsia="宋体" w:cs="宋体"/>
                <w:iCs/>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p>
        </w:tc>
        <w:tc>
          <w:tcPr>
            <w:tcW w:w="4446" w:type="dxa"/>
            <w:vAlign w:val="center"/>
          </w:tcPr>
          <w:p w14:paraId="4B7B766D">
            <w:pPr>
              <w:widowControl w:val="0"/>
              <w:wordWrap w:val="0"/>
              <w:snapToGrid w:val="0"/>
              <w:spacing w:line="400" w:lineRule="exact"/>
              <w:jc w:val="center"/>
              <w:outlineLvl w:val="9"/>
              <w:rPr>
                <w:rFonts w:hint="default"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待定</w:t>
            </w:r>
          </w:p>
        </w:tc>
        <w:tc>
          <w:tcPr>
            <w:tcW w:w="3843" w:type="dxa"/>
            <w:vAlign w:val="center"/>
          </w:tcPr>
          <w:p w14:paraId="3891F3EB">
            <w:pPr>
              <w:pStyle w:val="22"/>
              <w:wordWrap w:val="0"/>
              <w:snapToGrid w:val="0"/>
              <w:jc w:val="center"/>
              <w:outlineLvl w:val="9"/>
              <w:rPr>
                <w:rFonts w:hint="eastAsia" w:ascii="宋体" w:hAnsi="宋体" w:eastAsia="宋体" w:cs="宋体"/>
                <w:i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t>为本招标项目的监理单位</w:t>
            </w:r>
          </w:p>
        </w:tc>
      </w:tr>
      <w:tr w14:paraId="7359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869" w:type="dxa"/>
            <w:vAlign w:val="center"/>
          </w:tcPr>
          <w:p w14:paraId="6316554C">
            <w:pPr>
              <w:pStyle w:val="22"/>
              <w:wordWrap w:val="0"/>
              <w:snapToGrid w:val="0"/>
              <w:jc w:val="center"/>
              <w:outlineLvl w:val="9"/>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6</w:t>
            </w:r>
          </w:p>
        </w:tc>
        <w:tc>
          <w:tcPr>
            <w:tcW w:w="4446" w:type="dxa"/>
            <w:shd w:val="clear" w:color="auto" w:fill="auto"/>
            <w:vAlign w:val="center"/>
          </w:tcPr>
          <w:p w14:paraId="224C0254">
            <w:pPr>
              <w:pageBreakBefore w:val="0"/>
              <w:widowControl w:val="0"/>
              <w:tabs>
                <w:tab w:val="left" w:pos="1180"/>
              </w:tabs>
              <w:kinsoku/>
              <w:overflowPunct/>
              <w:topLinePunct w:val="0"/>
              <w:autoSpaceDE/>
              <w:autoSpaceDN/>
              <w:bidi w:val="0"/>
              <w:adjustRightInd w:val="0"/>
              <w:snapToGrid w:val="0"/>
              <w:spacing w:line="360" w:lineRule="auto"/>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t>湖南岩土工程勘察设计有限公司</w:t>
            </w:r>
          </w:p>
        </w:tc>
        <w:tc>
          <w:tcPr>
            <w:tcW w:w="3843" w:type="dxa"/>
            <w:shd w:val="clear" w:color="auto" w:fill="auto"/>
            <w:vAlign w:val="center"/>
          </w:tcPr>
          <w:p w14:paraId="22642347">
            <w:pPr>
              <w:pStyle w:val="22"/>
              <w:pageBreakBefore w:val="0"/>
              <w:kinsoku/>
              <w:wordWrap w:val="0"/>
              <w:overflowPunct/>
              <w:topLinePunct w:val="0"/>
              <w:autoSpaceDE/>
              <w:autoSpaceDN/>
              <w:bidi w:val="0"/>
              <w:adjustRightInd w:val="0"/>
              <w:snapToGrid w:val="0"/>
              <w:spacing w:line="360" w:lineRule="auto"/>
              <w:jc w:val="center"/>
              <w:textAlignment w:val="auto"/>
              <w:rPr>
                <w:rFonts w:hint="default"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为本招标项目的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勘察单位</w:t>
            </w:r>
          </w:p>
        </w:tc>
      </w:tr>
      <w:tr w14:paraId="3EE7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69" w:type="dxa"/>
            <w:vAlign w:val="center"/>
          </w:tcPr>
          <w:p w14:paraId="19A544A4">
            <w:pPr>
              <w:pStyle w:val="22"/>
              <w:wordWrap w:val="0"/>
              <w:snapToGrid w:val="0"/>
              <w:jc w:val="center"/>
              <w:outlineLvl w:val="9"/>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7</w:t>
            </w:r>
          </w:p>
        </w:tc>
        <w:tc>
          <w:tcPr>
            <w:tcW w:w="4446" w:type="dxa"/>
            <w:shd w:val="clear" w:color="auto" w:fill="auto"/>
            <w:vAlign w:val="center"/>
          </w:tcPr>
          <w:p w14:paraId="0A9B61E8">
            <w:pPr>
              <w:widowControl w:val="0"/>
              <w:wordWrap w:val="0"/>
              <w:snapToGrid w:val="0"/>
              <w:spacing w:line="400" w:lineRule="exact"/>
              <w:jc w:val="center"/>
              <w:outlineLvl w:val="9"/>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中诚圣苑工程设计有限公司</w:t>
            </w:r>
          </w:p>
        </w:tc>
        <w:tc>
          <w:tcPr>
            <w:tcW w:w="3843" w:type="dxa"/>
            <w:shd w:val="clear" w:color="auto" w:fill="auto"/>
            <w:vAlign w:val="center"/>
          </w:tcPr>
          <w:p w14:paraId="1E06512A">
            <w:pPr>
              <w:pStyle w:val="22"/>
              <w:wordWrap w:val="0"/>
              <w:snapToGrid w:val="0"/>
              <w:jc w:val="center"/>
              <w:outlineLvl w:val="9"/>
              <w:rPr>
                <w:rFonts w:hint="eastAsia" w:ascii="宋体" w:hAnsi="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iCs/>
                <w:color w:val="000000" w:themeColor="text1"/>
                <w:kern w:val="0"/>
                <w:sz w:val="24"/>
                <w:szCs w:val="24"/>
                <w:highlight w:val="none"/>
                <w:lang w:val="en-US" w:eastAsia="zh-CN" w:bidi="ar-SA"/>
                <w14:textFill>
                  <w14:solidFill>
                    <w14:schemeClr w14:val="tx1"/>
                  </w14:solidFill>
                </w14:textFill>
              </w:rPr>
              <w:t>为本招标项目的设计单位</w:t>
            </w:r>
          </w:p>
        </w:tc>
      </w:tr>
      <w:tr w14:paraId="4FA7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869" w:type="dxa"/>
            <w:vAlign w:val="center"/>
          </w:tcPr>
          <w:p w14:paraId="55010856">
            <w:pPr>
              <w:pStyle w:val="22"/>
              <w:wordWrap w:val="0"/>
              <w:snapToGrid w:val="0"/>
              <w:jc w:val="center"/>
              <w:outlineLvl w:val="9"/>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t>8</w:t>
            </w:r>
          </w:p>
        </w:tc>
        <w:tc>
          <w:tcPr>
            <w:tcW w:w="4446" w:type="dxa"/>
            <w:shd w:val="clear" w:color="auto" w:fill="auto"/>
            <w:vAlign w:val="center"/>
          </w:tcPr>
          <w:p w14:paraId="0A42F197">
            <w:pPr>
              <w:widowControl w:val="0"/>
              <w:wordWrap w:val="0"/>
              <w:snapToGrid w:val="0"/>
              <w:spacing w:line="400" w:lineRule="exact"/>
              <w:jc w:val="center"/>
              <w:outlineLvl w:val="9"/>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t>韶关中一工程造价咨询</w:t>
            </w:r>
          </w:p>
          <w:p w14:paraId="55111FBF">
            <w:pPr>
              <w:widowControl w:val="0"/>
              <w:wordWrap w:val="0"/>
              <w:snapToGrid w:val="0"/>
              <w:spacing w:line="400" w:lineRule="exact"/>
              <w:jc w:val="center"/>
              <w:outlineLvl w:val="9"/>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en-US"/>
                <w14:textFill>
                  <w14:solidFill>
                    <w14:schemeClr w14:val="tx1"/>
                  </w14:solidFill>
                </w14:textFill>
              </w:rPr>
              <w:t>有限公司</w:t>
            </w:r>
          </w:p>
        </w:tc>
        <w:tc>
          <w:tcPr>
            <w:tcW w:w="3843" w:type="dxa"/>
            <w:shd w:val="clear" w:color="auto" w:fill="auto"/>
            <w:vAlign w:val="center"/>
          </w:tcPr>
          <w:p w14:paraId="166E8DFD">
            <w:pPr>
              <w:pStyle w:val="22"/>
              <w:wordWrap w:val="0"/>
              <w:snapToGrid w:val="0"/>
              <w:jc w:val="center"/>
              <w:outlineLvl w:val="9"/>
              <w:rPr>
                <w:rFonts w:hint="eastAsia" w:ascii="宋体" w:hAnsi="宋体" w:cs="宋体"/>
                <w:snapToGrid w:val="0"/>
                <w:color w:val="000000" w:themeColor="text1"/>
                <w:kern w:val="0"/>
                <w:sz w:val="24"/>
                <w:szCs w:val="24"/>
                <w:highlight w:val="yellow"/>
                <w:lang w:eastAsia="zh-CN"/>
                <w14:textFill>
                  <w14:solidFill>
                    <w14:schemeClr w14:val="tx1"/>
                  </w14:solidFill>
                </w14:textFill>
              </w:rPr>
            </w:pPr>
            <w:r>
              <w:rPr>
                <w:rFonts w:hint="eastAsia" w:ascii="宋体" w:hAnsi="宋体" w:eastAsia="宋体" w:cs="宋体"/>
                <w:iCs/>
                <w:color w:val="000000" w:themeColor="text1"/>
                <w:kern w:val="0"/>
                <w:sz w:val="24"/>
                <w:szCs w:val="24"/>
                <w:highlight w:val="none"/>
                <w14:textFill>
                  <w14:solidFill>
                    <w14:schemeClr w14:val="tx1"/>
                  </w14:solidFill>
                </w14:textFill>
              </w:rPr>
              <w:t>为本招标项目的招标代理机构</w:t>
            </w:r>
          </w:p>
        </w:tc>
      </w:tr>
    </w:tbl>
    <w:p w14:paraId="6987183B">
      <w:pPr>
        <w:spacing w:line="93" w:lineRule="auto"/>
        <w:rPr>
          <w:rFonts w:hint="eastAsia" w:ascii="宋体" w:hAnsi="宋体" w:eastAsia="宋体" w:cs="宋体"/>
          <w:color w:val="000000" w:themeColor="text1"/>
          <w:sz w:val="2"/>
          <w:highlight w:val="none"/>
          <w14:textFill>
            <w14:solidFill>
              <w14:schemeClr w14:val="tx1"/>
            </w14:solidFill>
          </w14:textFill>
        </w:rPr>
      </w:pPr>
    </w:p>
    <w:p w14:paraId="44FD298A">
      <w:pPr>
        <w:spacing w:before="153" w:line="221" w:lineRule="auto"/>
        <w:ind w:left="70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2.5  </w:t>
      </w:r>
      <w:r>
        <w:rPr>
          <w:rFonts w:hint="eastAsia" w:ascii="宋体" w:hAnsi="宋体" w:eastAsia="宋体" w:cs="宋体"/>
          <w:color w:val="000000" w:themeColor="text1"/>
          <w:spacing w:val="-1"/>
          <w:sz w:val="24"/>
          <w:szCs w:val="24"/>
          <w:highlight w:val="none"/>
          <w14:textFill>
            <w14:solidFill>
              <w14:schemeClr w14:val="tx1"/>
            </w14:solidFill>
          </w14:textFill>
        </w:rPr>
        <w:t>其他要求</w:t>
      </w:r>
    </w:p>
    <w:p w14:paraId="329532D5">
      <w:pPr>
        <w:spacing w:before="150" w:line="334" w:lineRule="auto"/>
        <w:ind w:left="232" w:right="99" w:firstLine="48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省外企业及其拟派往本项目管理机构的所有</w:t>
      </w:r>
      <w:r>
        <w:rPr>
          <w:rFonts w:hint="eastAsia" w:ascii="宋体" w:hAnsi="宋体" w:eastAsia="宋体" w:cs="宋体"/>
          <w:color w:val="000000" w:themeColor="text1"/>
          <w:spacing w:val="-2"/>
          <w:sz w:val="24"/>
          <w:szCs w:val="24"/>
          <w:highlight w:val="none"/>
          <w14:textFill>
            <w14:solidFill>
              <w14:schemeClr w14:val="tx1"/>
            </w14:solidFill>
          </w14:textFill>
        </w:rPr>
        <w:t>人员均须按照《广东省住房和城乡建</w:t>
      </w:r>
      <w:r>
        <w:rPr>
          <w:rFonts w:hint="eastAsia" w:ascii="宋体" w:hAnsi="宋体" w:eastAsia="宋体" w:cs="宋体"/>
          <w:color w:val="000000" w:themeColor="text1"/>
          <w:spacing w:val="-1"/>
          <w:sz w:val="24"/>
          <w:szCs w:val="24"/>
          <w:highlight w:val="none"/>
          <w14:textFill>
            <w14:solidFill>
              <w14:schemeClr w14:val="tx1"/>
            </w14:solidFill>
          </w14:textFill>
        </w:rPr>
        <w:t>设厅关于取消省外建筑企业和人员进粤信息备案有关工作的通知》</w:t>
      </w:r>
      <w:r>
        <w:rPr>
          <w:rFonts w:hint="eastAsia" w:ascii="宋体" w:hAnsi="宋体" w:eastAsia="宋体" w:cs="宋体"/>
          <w:color w:val="000000" w:themeColor="text1"/>
          <w:spacing w:val="-2"/>
          <w:sz w:val="24"/>
          <w:szCs w:val="24"/>
          <w:highlight w:val="none"/>
          <w14:textFill>
            <w14:solidFill>
              <w14:schemeClr w14:val="tx1"/>
            </w14:solidFill>
          </w14:textFill>
        </w:rPr>
        <w:t>（粤建市﹝2015﹞</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52</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号）规定在“进粤企业和人员诚信信息登记平台</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”录入相关信息并通过数</w:t>
      </w:r>
      <w:r>
        <w:rPr>
          <w:rFonts w:hint="eastAsia" w:ascii="宋体" w:hAnsi="宋体" w:eastAsia="宋体" w:cs="宋体"/>
          <w:color w:val="000000" w:themeColor="text1"/>
          <w:spacing w:val="-5"/>
          <w:sz w:val="24"/>
          <w:szCs w:val="24"/>
          <w:highlight w:val="none"/>
          <w14:textFill>
            <w14:solidFill>
              <w14:schemeClr w14:val="tx1"/>
            </w14:solidFill>
          </w14:textFill>
        </w:rPr>
        <w:t>据规范检</w:t>
      </w:r>
      <w:r>
        <w:rPr>
          <w:rFonts w:hint="eastAsia" w:ascii="宋体" w:hAnsi="宋体" w:eastAsia="宋体" w:cs="宋体"/>
          <w:color w:val="000000" w:themeColor="text1"/>
          <w:spacing w:val="-6"/>
          <w:sz w:val="24"/>
          <w:szCs w:val="24"/>
          <w:highlight w:val="none"/>
          <w14:textFill>
            <w14:solidFill>
              <w14:schemeClr w14:val="tx1"/>
            </w14:solidFill>
          </w14:textFill>
        </w:rPr>
        <w:t>查。</w:t>
      </w:r>
    </w:p>
    <w:p w14:paraId="0063DCBD">
      <w:pPr>
        <w:spacing w:before="79" w:line="220" w:lineRule="auto"/>
        <w:ind w:left="71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9" w:name="_Toc23243"/>
      <w:bookmarkStart w:id="20" w:name="_Toc5341"/>
      <w:r>
        <w:rPr>
          <w:rFonts w:hint="eastAsia" w:ascii="宋体" w:hAnsi="宋体" w:eastAsia="宋体" w:cs="宋体"/>
          <w:b/>
          <w:bCs/>
          <w:color w:val="000000" w:themeColor="text1"/>
          <w:spacing w:val="-4"/>
          <w:sz w:val="24"/>
          <w:szCs w:val="24"/>
          <w:highlight w:val="none"/>
          <w14:textFill>
            <w14:solidFill>
              <w14:schemeClr w14:val="tx1"/>
            </w14:solidFill>
          </w14:textFill>
        </w:rPr>
        <w:t>3．招标文件的获取</w:t>
      </w:r>
      <w:bookmarkEnd w:id="19"/>
      <w:bookmarkEnd w:id="20"/>
    </w:p>
    <w:p w14:paraId="6F47DB12">
      <w:pPr>
        <w:spacing w:before="182" w:line="219" w:lineRule="auto"/>
        <w:ind w:left="7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3.1  </w:t>
      </w:r>
      <w:r>
        <w:rPr>
          <w:rFonts w:hint="eastAsia" w:ascii="宋体" w:hAnsi="宋体" w:eastAsia="宋体" w:cs="宋体"/>
          <w:color w:val="000000" w:themeColor="text1"/>
          <w:spacing w:val="-1"/>
          <w:sz w:val="24"/>
          <w:szCs w:val="24"/>
          <w:highlight w:val="none"/>
          <w14:textFill>
            <w14:solidFill>
              <w14:schemeClr w14:val="tx1"/>
            </w14:solidFill>
          </w14:textFill>
        </w:rPr>
        <w:t>本次招标实行电子投标。</w:t>
      </w:r>
    </w:p>
    <w:p w14:paraId="53B49621">
      <w:pPr>
        <w:spacing w:before="178" w:line="355" w:lineRule="auto"/>
        <w:ind w:left="229" w:firstLine="4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本次招标实行电子投标。本项目招标文件随招标公</w:t>
      </w:r>
      <w:r>
        <w:rPr>
          <w:rFonts w:hint="eastAsia" w:ascii="宋体" w:hAnsi="宋体" w:eastAsia="宋体" w:cs="宋体"/>
          <w:color w:val="000000" w:themeColor="text1"/>
          <w:spacing w:val="-2"/>
          <w:sz w:val="24"/>
          <w:szCs w:val="24"/>
          <w:highlight w:val="none"/>
          <w14:textFill>
            <w14:solidFill>
              <w14:schemeClr w14:val="tx1"/>
            </w14:solidFill>
          </w14:textFill>
        </w:rPr>
        <w:t>告一并在全国公共资源交易平台（广东省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·韶关市</w:t>
      </w:r>
      <w:r>
        <w:rPr>
          <w:rFonts w:hint="eastAsia" w:ascii="宋体" w:hAnsi="宋体" w:eastAsia="宋体" w:cs="宋体"/>
          <w:color w:val="000000" w:themeColor="text1"/>
          <w:spacing w:val="-56"/>
          <w:sz w:val="24"/>
          <w:szCs w:val="24"/>
          <w:highlight w:val="none"/>
          <w14:textFill>
            <w14:solidFill>
              <w14:schemeClr w14:val="tx1"/>
            </w14:solidFill>
          </w14:textFill>
        </w:rPr>
        <w:t>）（</w:t>
      </w:r>
      <w:r>
        <w:rPr>
          <w:rFonts w:hint="eastAsia" w:ascii="宋体" w:hAnsi="宋体" w:eastAsia="宋体" w:cs="宋体"/>
          <w:color w:val="000000" w:themeColor="text1"/>
          <w:spacing w:val="-56"/>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https://yg</w:t>
      </w:r>
      <w:r>
        <w:rPr>
          <w:rFonts w:hint="eastAsia" w:ascii="宋体" w:hAnsi="宋体" w:eastAsia="宋体" w:cs="宋体"/>
          <w:color w:val="000000" w:themeColor="text1"/>
          <w:spacing w:val="-3"/>
          <w:sz w:val="24"/>
          <w:szCs w:val="24"/>
          <w:highlight w:val="none"/>
          <w14:textFill>
            <w14:solidFill>
              <w14:schemeClr w14:val="tx1"/>
            </w14:solidFill>
          </w14:textFill>
        </w:rPr>
        <w:t>p.gdzwfw.gov.cn/ggzy-portal/#/440200/index）</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网站发布。招标文件一经发布，视为发送投标人，招标文件及相</w:t>
      </w:r>
      <w:r>
        <w:rPr>
          <w:rFonts w:hint="eastAsia" w:ascii="宋体" w:hAnsi="宋体" w:eastAsia="宋体" w:cs="宋体"/>
          <w:color w:val="000000" w:themeColor="text1"/>
          <w:spacing w:val="-2"/>
          <w:sz w:val="24"/>
          <w:szCs w:val="24"/>
          <w:highlight w:val="none"/>
          <w14:textFill>
            <w14:solidFill>
              <w14:schemeClr w14:val="tx1"/>
            </w14:solidFill>
          </w14:textFill>
        </w:rPr>
        <w:t>关附件由投标人自行</w:t>
      </w:r>
      <w:r>
        <w:rPr>
          <w:rFonts w:hint="eastAsia" w:ascii="宋体" w:hAnsi="宋体" w:eastAsia="宋体" w:cs="宋体"/>
          <w:color w:val="000000" w:themeColor="text1"/>
          <w:spacing w:val="-7"/>
          <w:sz w:val="24"/>
          <w:szCs w:val="24"/>
          <w:highlight w:val="none"/>
          <w14:textFill>
            <w14:solidFill>
              <w14:schemeClr w14:val="tx1"/>
            </w14:solidFill>
          </w14:textFill>
        </w:rPr>
        <w:t>在全国公共资源交易平台（广东省</w:t>
      </w:r>
      <w:r>
        <w:rPr>
          <w:rFonts w:hint="eastAsia" w:ascii="宋体" w:hAnsi="宋体" w:eastAsia="宋体" w:cs="宋体"/>
          <w:color w:val="000000" w:themeColor="text1"/>
          <w:spacing w:val="-2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·韶关市）网站下载。请于招标文件获取期间,（见</w:t>
      </w:r>
      <w:r>
        <w:rPr>
          <w:rFonts w:hint="eastAsia" w:ascii="宋体" w:hAnsi="宋体" w:eastAsia="宋体" w:cs="宋体"/>
          <w:color w:val="000000" w:themeColor="text1"/>
          <w:spacing w:val="-2"/>
          <w:sz w:val="24"/>
          <w:szCs w:val="24"/>
          <w:highlight w:val="none"/>
          <w14:textFill>
            <w14:solidFill>
              <w14:schemeClr w14:val="tx1"/>
            </w14:solidFill>
          </w14:textFill>
        </w:rPr>
        <w:t>本章第二节“重要事项时间地点一览表</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”）招标文件获取期间与招标公告发</w:t>
      </w:r>
      <w:r>
        <w:rPr>
          <w:rFonts w:hint="eastAsia" w:ascii="宋体" w:hAnsi="宋体" w:eastAsia="宋体" w:cs="宋体"/>
          <w:color w:val="000000" w:themeColor="text1"/>
          <w:spacing w:val="-3"/>
          <w:sz w:val="24"/>
          <w:szCs w:val="24"/>
          <w:highlight w:val="none"/>
          <w14:textFill>
            <w14:solidFill>
              <w14:schemeClr w14:val="tx1"/>
            </w14:solidFill>
          </w14:textFill>
        </w:rPr>
        <w:t>布时间一</w:t>
      </w:r>
      <w:r>
        <w:rPr>
          <w:rFonts w:hint="eastAsia" w:ascii="宋体" w:hAnsi="宋体" w:eastAsia="宋体" w:cs="宋体"/>
          <w:color w:val="000000" w:themeColor="text1"/>
          <w:spacing w:val="-4"/>
          <w:sz w:val="24"/>
          <w:szCs w:val="24"/>
          <w:highlight w:val="none"/>
          <w14:textFill>
            <w14:solidFill>
              <w14:schemeClr w14:val="tx1"/>
            </w14:solidFill>
          </w14:textFill>
        </w:rPr>
        <w:t>致，投标人须登录全国公共资源交易平台（广东省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·韶关市</w:t>
      </w:r>
      <w:r>
        <w:rPr>
          <w:rFonts w:hint="eastAsia" w:ascii="宋体" w:hAnsi="宋体" w:eastAsia="宋体" w:cs="宋体"/>
          <w:color w:val="000000" w:themeColor="text1"/>
          <w:spacing w:val="-40"/>
          <w:sz w:val="24"/>
          <w:szCs w:val="24"/>
          <w:highlight w:val="none"/>
          <w14:textFill>
            <w14:solidFill>
              <w14:schemeClr w14:val="tx1"/>
            </w14:solidFill>
          </w14:textFill>
        </w:rPr>
        <w:t>）（</w:t>
      </w:r>
      <w:r>
        <w:rPr>
          <w:rFonts w:hint="eastAsia" w:ascii="宋体" w:hAnsi="宋体" w:eastAsia="宋体" w:cs="宋体"/>
          <w:color w:val="000000" w:themeColor="text1"/>
          <w:spacing w:val="-4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https://ygp.gdzwfw.</w:t>
      </w:r>
      <w:r>
        <w:rPr>
          <w:rFonts w:hint="eastAsia" w:ascii="宋体" w:hAnsi="宋体" w:eastAsia="宋体" w:cs="宋体"/>
          <w:color w:val="000000" w:themeColor="text1"/>
          <w:sz w:val="24"/>
          <w:szCs w:val="24"/>
          <w:highlight w:val="none"/>
          <w14:textFill>
            <w14:solidFill>
              <w14:schemeClr w14:val="tx1"/>
            </w14:solidFill>
          </w14:textFill>
        </w:rPr>
        <w:t xml:space="preserve">  gov</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cn</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ggzy</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portal</w:t>
      </w:r>
      <w:r>
        <w:rPr>
          <w:rFonts w:hint="eastAsia" w:ascii="宋体" w:hAnsi="宋体" w:eastAsia="宋体" w:cs="宋体"/>
          <w:color w:val="000000" w:themeColor="text1"/>
          <w:spacing w:val="2"/>
          <w:sz w:val="24"/>
          <w:szCs w:val="24"/>
          <w:highlight w:val="none"/>
          <w14:textFill>
            <w14:solidFill>
              <w14:schemeClr w14:val="tx1"/>
            </w14:solidFill>
          </w14:textFill>
        </w:rPr>
        <w:t>/#/440200/</w:t>
      </w:r>
      <w:r>
        <w:rPr>
          <w:rFonts w:hint="eastAsia" w:ascii="宋体" w:hAnsi="宋体" w:eastAsia="宋体" w:cs="宋体"/>
          <w:color w:val="000000" w:themeColor="text1"/>
          <w:sz w:val="24"/>
          <w:szCs w:val="24"/>
          <w:highlight w:val="none"/>
          <w14:textFill>
            <w14:solidFill>
              <w14:schemeClr w14:val="tx1"/>
            </w14:solidFill>
          </w14:textFill>
        </w:rPr>
        <w:t>index</w:t>
      </w:r>
      <w:r>
        <w:rPr>
          <w:rFonts w:hint="eastAsia" w:ascii="宋体" w:hAnsi="宋体" w:eastAsia="宋体" w:cs="宋体"/>
          <w:color w:val="000000" w:themeColor="text1"/>
          <w:spacing w:val="7"/>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使用新建设工程交易系统进行下载</w:t>
      </w:r>
      <w:r>
        <w:rPr>
          <w:rFonts w:hint="eastAsia" w:ascii="宋体" w:hAnsi="宋体" w:eastAsia="宋体" w:cs="宋体"/>
          <w:color w:val="000000" w:themeColor="text1"/>
          <w:spacing w:val="1"/>
          <w:sz w:val="24"/>
          <w:szCs w:val="24"/>
          <w:highlight w:val="none"/>
          <w14:textFill>
            <w14:solidFill>
              <w14:schemeClr w14:val="tx1"/>
            </w14:solidFill>
          </w14:textFill>
        </w:rPr>
        <w:t>招标文</w:t>
      </w:r>
      <w:r>
        <w:rPr>
          <w:rFonts w:hint="eastAsia" w:ascii="宋体" w:hAnsi="宋体" w:eastAsia="宋体" w:cs="宋体"/>
          <w:color w:val="000000" w:themeColor="text1"/>
          <w:spacing w:val="-6"/>
          <w:sz w:val="24"/>
          <w:szCs w:val="24"/>
          <w:highlight w:val="none"/>
          <w14:textFill>
            <w14:solidFill>
              <w14:schemeClr w14:val="tx1"/>
            </w14:solidFill>
          </w14:textFill>
        </w:rPr>
        <w:t>件及相关附件，并于电子投标截止时间（见本章第二节“重要事项时间地点一览表</w:t>
      </w:r>
      <w:r>
        <w:rPr>
          <w:rFonts w:hint="eastAsia" w:ascii="宋体" w:hAnsi="宋体" w:eastAsia="宋体" w:cs="宋体"/>
          <w:color w:val="000000" w:themeColor="text1"/>
          <w:spacing w:val="-7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前完成电子投标。投标人可登录全国公共资源交易平</w:t>
      </w:r>
      <w:r>
        <w:rPr>
          <w:rFonts w:hint="eastAsia" w:ascii="宋体" w:hAnsi="宋体" w:eastAsia="宋体" w:cs="宋体"/>
          <w:color w:val="000000" w:themeColor="text1"/>
          <w:spacing w:val="-3"/>
          <w:sz w:val="24"/>
          <w:szCs w:val="24"/>
          <w:highlight w:val="none"/>
          <w14:textFill>
            <w14:solidFill>
              <w14:schemeClr w14:val="tx1"/>
            </w14:solidFill>
          </w14:textFill>
        </w:rPr>
        <w:t>台（广东省</w:t>
      </w:r>
      <w:r>
        <w:rPr>
          <w:rFonts w:hint="eastAsia" w:ascii="宋体" w:hAnsi="宋体" w:eastAsia="宋体" w:cs="宋体"/>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·韶关市</w:t>
      </w:r>
      <w:r>
        <w:rPr>
          <w:rFonts w:hint="eastAsia" w:ascii="宋体" w:hAnsi="宋体" w:eastAsia="宋体" w:cs="宋体"/>
          <w:color w:val="000000" w:themeColor="text1"/>
          <w:spacing w:val="-25"/>
          <w:sz w:val="24"/>
          <w:szCs w:val="24"/>
          <w:highlight w:val="none"/>
          <w14:textFill>
            <w14:solidFill>
              <w14:schemeClr w14:val="tx1"/>
            </w14:solidFill>
          </w14:textFill>
        </w:rPr>
        <w:t>）（</w:t>
      </w:r>
      <w:r>
        <w:rPr>
          <w:rFonts w:hint="eastAsia" w:ascii="宋体" w:hAnsi="宋体" w:eastAsia="宋体" w:cs="宋体"/>
          <w:color w:val="000000" w:themeColor="text1"/>
          <w:spacing w:val="-25"/>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https:</w:t>
      </w:r>
      <w:r>
        <w:rPr>
          <w:rFonts w:hint="eastAsia" w:ascii="宋体" w:hAnsi="宋体" w:eastAsia="宋体" w:cs="宋体"/>
          <w:color w:val="000000" w:themeColor="text1"/>
          <w:sz w:val="24"/>
          <w:szCs w:val="24"/>
          <w:highlight w:val="none"/>
          <w14:textFill>
            <w14:solidFill>
              <w14:schemeClr w14:val="tx1"/>
            </w14:solidFill>
          </w14:textFill>
        </w:rPr>
        <w:t>//ygp.gdzwfw.gov.cn/ggz</w:t>
      </w:r>
      <w:r>
        <w:rPr>
          <w:rFonts w:hint="eastAsia" w:ascii="宋体" w:hAnsi="宋体" w:eastAsia="宋体" w:cs="宋体"/>
          <w:color w:val="000000" w:themeColor="text1"/>
          <w:spacing w:val="-1"/>
          <w:sz w:val="24"/>
          <w:szCs w:val="24"/>
          <w:highlight w:val="none"/>
          <w14:textFill>
            <w14:solidFill>
              <w14:schemeClr w14:val="tx1"/>
            </w14:solidFill>
          </w14:textFill>
        </w:rPr>
        <w:t>y-portal/#/440200/index</w:t>
      </w:r>
      <w:r>
        <w:rPr>
          <w:rFonts w:hint="eastAsia" w:ascii="宋体" w:hAnsi="宋体" w:eastAsia="宋体" w:cs="宋体"/>
          <w:color w:val="000000" w:themeColor="text1"/>
          <w:spacing w:val="-6"/>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在【服务指南】栏目中建设</w:t>
      </w:r>
      <w:r>
        <w:rPr>
          <w:rFonts w:hint="eastAsia" w:ascii="宋体" w:hAnsi="宋体" w:eastAsia="宋体" w:cs="宋体"/>
          <w:color w:val="000000" w:themeColor="text1"/>
          <w:spacing w:val="-2"/>
          <w:sz w:val="24"/>
          <w:szCs w:val="24"/>
          <w:highlight w:val="none"/>
          <w14:textFill>
            <w14:solidFill>
              <w14:schemeClr w14:val="tx1"/>
            </w14:solidFill>
          </w14:textFill>
        </w:rPr>
        <w:t>工程交易中下载《韶关市公共资源建设工程交易系统-投</w:t>
      </w:r>
      <w:r>
        <w:rPr>
          <w:rFonts w:hint="eastAsia" w:ascii="宋体" w:hAnsi="宋体" w:eastAsia="宋体" w:cs="宋体"/>
          <w:color w:val="000000" w:themeColor="text1"/>
          <w:spacing w:val="-1"/>
          <w:sz w:val="24"/>
          <w:szCs w:val="24"/>
          <w:highlight w:val="none"/>
          <w14:textFill>
            <w14:solidFill>
              <w14:schemeClr w14:val="tx1"/>
            </w14:solidFill>
          </w14:textFill>
        </w:rPr>
        <w:t>标人操作指南（电子评标）》 （附件 2），了解网上获取招标文件操作流程。技术咨询电话：0751-837</w:t>
      </w:r>
      <w:r>
        <w:rPr>
          <w:rFonts w:hint="eastAsia" w:ascii="宋体" w:hAnsi="宋体" w:eastAsia="宋体" w:cs="宋体"/>
          <w:color w:val="000000" w:themeColor="text1"/>
          <w:spacing w:val="-4"/>
          <w:sz w:val="24"/>
          <w:szCs w:val="24"/>
          <w:highlight w:val="none"/>
          <w14:textFill>
            <w14:solidFill>
              <w14:schemeClr w14:val="tx1"/>
            </w14:solidFill>
          </w14:textFill>
        </w:rPr>
        <w:t>9671 伍</w:t>
      </w:r>
      <w:r>
        <w:rPr>
          <w:rFonts w:hint="eastAsia" w:ascii="宋体" w:hAnsi="宋体" w:eastAsia="宋体" w:cs="宋体"/>
          <w:color w:val="000000" w:themeColor="text1"/>
          <w:spacing w:val="-5"/>
          <w:sz w:val="24"/>
          <w:szCs w:val="24"/>
          <w:highlight w:val="none"/>
          <w14:textFill>
            <w14:solidFill>
              <w14:schemeClr w14:val="tx1"/>
            </w14:solidFill>
          </w14:textFill>
        </w:rPr>
        <w:t>先生，</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业务咨询电话：0751-8633211。</w:t>
      </w:r>
    </w:p>
    <w:p w14:paraId="68899B1C">
      <w:pPr>
        <w:spacing w:before="142" w:line="330" w:lineRule="auto"/>
        <w:ind w:left="11" w:right="105" w:firstLine="473"/>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3.2  </w:t>
      </w:r>
      <w:r>
        <w:rPr>
          <w:rFonts w:hint="eastAsia" w:ascii="宋体" w:hAnsi="宋体" w:eastAsia="宋体" w:cs="宋体"/>
          <w:color w:val="000000" w:themeColor="text1"/>
          <w:spacing w:val="-1"/>
          <w:sz w:val="24"/>
          <w:szCs w:val="24"/>
          <w:highlight w:val="none"/>
          <w14:textFill>
            <w14:solidFill>
              <w14:schemeClr w14:val="tx1"/>
            </w14:solidFill>
          </w14:textFill>
        </w:rPr>
        <w:t>只有申领了数字证书（CA）、“粤企签</w:t>
      </w:r>
      <w:r>
        <w:rPr>
          <w:rFonts w:hint="eastAsia" w:ascii="宋体" w:hAnsi="宋体" w:eastAsia="宋体" w:cs="宋体"/>
          <w:color w:val="000000" w:themeColor="text1"/>
          <w:spacing w:val="-7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”或</w:t>
      </w:r>
      <w:r>
        <w:rPr>
          <w:rFonts w:hint="eastAsia" w:ascii="宋体" w:hAnsi="宋体" w:eastAsia="宋体" w:cs="宋体"/>
          <w:color w:val="000000" w:themeColor="text1"/>
          <w:spacing w:val="-5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GDCA/SZCA/NETCA</w:t>
      </w:r>
      <w:r>
        <w:rPr>
          <w:rFonts w:hint="eastAsia" w:ascii="宋体" w:hAnsi="宋体" w:eastAsia="宋体" w:cs="宋体"/>
          <w:color w:val="000000" w:themeColor="text1"/>
          <w:spacing w:val="-4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等符合法律法规规定的电子印章，并在交易系统中完成企业信息数据入库</w:t>
      </w:r>
      <w:r>
        <w:rPr>
          <w:rFonts w:hint="eastAsia" w:ascii="宋体" w:hAnsi="宋体" w:eastAsia="宋体" w:cs="宋体"/>
          <w:color w:val="000000" w:themeColor="text1"/>
          <w:spacing w:val="-2"/>
          <w:sz w:val="24"/>
          <w:szCs w:val="24"/>
          <w:highlight w:val="none"/>
          <w14:textFill>
            <w14:solidFill>
              <w14:schemeClr w14:val="tx1"/>
            </w14:solidFill>
          </w14:textFill>
        </w:rPr>
        <w:t>的投标人，方可使用建设</w:t>
      </w:r>
      <w:r>
        <w:rPr>
          <w:rFonts w:hint="eastAsia" w:ascii="宋体" w:hAnsi="宋体" w:eastAsia="宋体" w:cs="宋体"/>
          <w:color w:val="000000" w:themeColor="text1"/>
          <w:spacing w:val="-1"/>
          <w:sz w:val="24"/>
          <w:szCs w:val="24"/>
          <w:highlight w:val="none"/>
          <w14:textFill>
            <w14:solidFill>
              <w14:schemeClr w14:val="tx1"/>
            </w14:solidFill>
          </w14:textFill>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首次在韶关市参与建设工程招标投标活动的</w:t>
      </w:r>
      <w:r>
        <w:rPr>
          <w:rFonts w:hint="eastAsia" w:ascii="宋体" w:hAnsi="宋体" w:eastAsia="宋体" w:cs="宋体"/>
          <w:color w:val="000000" w:themeColor="text1"/>
          <w:spacing w:val="-2"/>
          <w:sz w:val="24"/>
          <w:szCs w:val="24"/>
          <w:highlight w:val="none"/>
          <w14:textFill>
            <w14:solidFill>
              <w14:schemeClr w14:val="tx1"/>
            </w14:solidFill>
          </w14:textFill>
        </w:rPr>
        <w:t>投标人，必须在平台系统上传企业相</w:t>
      </w:r>
      <w:r>
        <w:rPr>
          <w:rFonts w:hint="eastAsia" w:ascii="宋体" w:hAnsi="宋体" w:eastAsia="宋体" w:cs="宋体"/>
          <w:color w:val="000000" w:themeColor="text1"/>
          <w:spacing w:val="-3"/>
          <w:sz w:val="24"/>
          <w:szCs w:val="24"/>
          <w:highlight w:val="none"/>
          <w14:textFill>
            <w14:solidFill>
              <w14:schemeClr w14:val="tx1"/>
            </w14:solidFill>
          </w14:textFill>
        </w:rPr>
        <w:t>关资料办理企业入库事宜。投标人可登录全国公共资源</w:t>
      </w:r>
      <w:r>
        <w:rPr>
          <w:rFonts w:hint="eastAsia" w:ascii="宋体" w:hAnsi="宋体" w:eastAsia="宋体" w:cs="宋体"/>
          <w:color w:val="000000" w:themeColor="text1"/>
          <w:spacing w:val="-4"/>
          <w:sz w:val="24"/>
          <w:szCs w:val="24"/>
          <w:highlight w:val="none"/>
          <w14:textFill>
            <w14:solidFill>
              <w14:schemeClr w14:val="tx1"/>
            </w14:solidFill>
          </w14:textFill>
        </w:rPr>
        <w:t>交易平台（广东省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·韶关市）</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"https://ygp.gdzwfw.gov.cn/ggzy-portal/#/440200/index"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pacing w:val="-1"/>
          <w:sz w:val="24"/>
          <w:szCs w:val="24"/>
          <w:highlight w:val="none"/>
          <w14:textFill>
            <w14:solidFill>
              <w14:schemeClr w14:val="tx1"/>
            </w14:solidFill>
          </w14:textFill>
        </w:rPr>
        <w:t>https://ygp.gdzwfw.gov.cn/ggzy-portal/#/440200/index</w:t>
      </w:r>
      <w:r>
        <w:rPr>
          <w:rFonts w:hint="eastAsia" w:ascii="宋体" w:hAnsi="宋体" w:eastAsia="宋体" w:cs="宋体"/>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1"/>
          <w:sz w:val="24"/>
          <w:szCs w:val="24"/>
          <w:highlight w:val="none"/>
          <w14:textFill>
            <w14:solidFill>
              <w14:schemeClr w14:val="tx1"/>
            </w14:solidFill>
          </w14:textFill>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已入库企业有关信息（如单位名称、基本账号、资质、人员等）发生变化</w:t>
      </w:r>
      <w:r>
        <w:rPr>
          <w:rFonts w:hint="eastAsia" w:ascii="宋体" w:hAnsi="宋体" w:eastAsia="宋体" w:cs="宋体"/>
          <w:color w:val="000000" w:themeColor="text1"/>
          <w:spacing w:val="-3"/>
          <w:sz w:val="24"/>
          <w:szCs w:val="24"/>
          <w:highlight w:val="none"/>
          <w14:textFill>
            <w14:solidFill>
              <w14:schemeClr w14:val="tx1"/>
            </w14:solidFill>
          </w14:textFill>
        </w:rPr>
        <w:t>的，须</w:t>
      </w:r>
      <w:r>
        <w:rPr>
          <w:rFonts w:hint="eastAsia" w:ascii="宋体" w:hAnsi="宋体" w:eastAsia="宋体" w:cs="宋体"/>
          <w:color w:val="000000" w:themeColor="text1"/>
          <w:spacing w:val="-1"/>
          <w:sz w:val="24"/>
          <w:szCs w:val="24"/>
          <w:highlight w:val="none"/>
          <w14:textFill>
            <w14:solidFill>
              <w14:schemeClr w14:val="tx1"/>
            </w14:solidFill>
          </w14:textFill>
        </w:rPr>
        <w:t>及时在交易系统进行相应变更。投标人未及时变更信息而造成的</w:t>
      </w:r>
      <w:r>
        <w:rPr>
          <w:rFonts w:hint="eastAsia" w:ascii="宋体" w:hAnsi="宋体" w:eastAsia="宋体" w:cs="宋体"/>
          <w:color w:val="000000" w:themeColor="text1"/>
          <w:spacing w:val="-2"/>
          <w:sz w:val="24"/>
          <w:szCs w:val="24"/>
          <w:highlight w:val="none"/>
          <w14:textFill>
            <w14:solidFill>
              <w14:schemeClr w14:val="tx1"/>
            </w14:solidFill>
          </w14:textFill>
        </w:rPr>
        <w:t>损失和后果，由投标</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人自行承担。</w:t>
      </w:r>
    </w:p>
    <w:p w14:paraId="3B9F37C6">
      <w:pPr>
        <w:spacing w:before="33" w:line="335" w:lineRule="auto"/>
        <w:ind w:left="10" w:right="105" w:firstLine="508"/>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电子印章：是指获得国家工业和信息化部颁发的《电子认证服务许可</w:t>
      </w:r>
      <w:r>
        <w:rPr>
          <w:rFonts w:hint="eastAsia" w:ascii="宋体" w:hAnsi="宋体" w:eastAsia="宋体" w:cs="宋体"/>
          <w:color w:val="000000" w:themeColor="text1"/>
          <w:spacing w:val="-3"/>
          <w:sz w:val="24"/>
          <w:szCs w:val="24"/>
          <w:highlight w:val="none"/>
          <w14:textFill>
            <w14:solidFill>
              <w14:schemeClr w14:val="tx1"/>
            </w14:solidFill>
          </w14:textFill>
        </w:rPr>
        <w:t>证》、国家</w:t>
      </w:r>
      <w:r>
        <w:rPr>
          <w:rFonts w:hint="eastAsia" w:ascii="宋体" w:hAnsi="宋体" w:eastAsia="宋体" w:cs="宋体"/>
          <w:color w:val="000000" w:themeColor="text1"/>
          <w:spacing w:val="-1"/>
          <w:sz w:val="24"/>
          <w:szCs w:val="24"/>
          <w:highlight w:val="none"/>
          <w14:textFill>
            <w14:solidFill>
              <w14:schemeClr w14:val="tx1"/>
            </w14:solidFill>
          </w14:textFill>
        </w:rPr>
        <w:t>密码管理局颁发的《电子认证服务使用密码许可证》等资质，</w:t>
      </w:r>
      <w:r>
        <w:rPr>
          <w:rFonts w:hint="eastAsia" w:ascii="宋体" w:hAnsi="宋体" w:eastAsia="宋体" w:cs="宋体"/>
          <w:color w:val="000000" w:themeColor="text1"/>
          <w:spacing w:val="-2"/>
          <w:sz w:val="24"/>
          <w:szCs w:val="24"/>
          <w:highlight w:val="none"/>
          <w14:textFill>
            <w14:solidFill>
              <w14:schemeClr w14:val="tx1"/>
            </w14:solidFill>
          </w14:textFill>
        </w:rPr>
        <w:t>具备承担因数字证书原</w:t>
      </w:r>
      <w:r>
        <w:rPr>
          <w:rFonts w:hint="eastAsia" w:ascii="宋体" w:hAnsi="宋体" w:eastAsia="宋体" w:cs="宋体"/>
          <w:color w:val="000000" w:themeColor="text1"/>
          <w:spacing w:val="-1"/>
          <w:sz w:val="24"/>
          <w:szCs w:val="24"/>
          <w:highlight w:val="none"/>
          <w14:textFill>
            <w14:solidFill>
              <w14:schemeClr w14:val="tx1"/>
            </w14:solidFill>
          </w14:textFill>
        </w:rPr>
        <w:t>因产生纠纷的相关责任的能力，且在广东省内具有数量基础和</w:t>
      </w:r>
      <w:r>
        <w:rPr>
          <w:rFonts w:hint="eastAsia" w:ascii="宋体" w:hAnsi="宋体" w:eastAsia="宋体" w:cs="宋体"/>
          <w:color w:val="000000" w:themeColor="text1"/>
          <w:spacing w:val="-2"/>
          <w:sz w:val="24"/>
          <w:szCs w:val="24"/>
          <w:highlight w:val="none"/>
          <w14:textFill>
            <w14:solidFill>
              <w14:schemeClr w14:val="tx1"/>
            </w14:solidFill>
          </w14:textFill>
        </w:rPr>
        <w:t>服务能力的依法设立的</w:t>
      </w:r>
      <w:r>
        <w:rPr>
          <w:rFonts w:hint="eastAsia" w:ascii="宋体" w:hAnsi="宋体" w:eastAsia="宋体" w:cs="宋体"/>
          <w:color w:val="000000" w:themeColor="text1"/>
          <w:spacing w:val="3"/>
          <w:sz w:val="24"/>
          <w:szCs w:val="24"/>
          <w:highlight w:val="none"/>
          <w14:textFill>
            <w14:solidFill>
              <w14:schemeClr w14:val="tx1"/>
            </w14:solidFill>
          </w14:textFill>
        </w:rPr>
        <w:t>电子认证服务机构签发的电子签章认证证书（即</w:t>
      </w:r>
      <w:r>
        <w:rPr>
          <w:rFonts w:hint="eastAsia" w:ascii="宋体" w:hAnsi="宋体" w:eastAsia="宋体" w:cs="宋体"/>
          <w:color w:val="000000" w:themeColor="text1"/>
          <w:sz w:val="24"/>
          <w:szCs w:val="24"/>
          <w:highlight w:val="none"/>
          <w14:textFill>
            <w14:solidFill>
              <w14:schemeClr w14:val="tx1"/>
            </w14:solidFill>
          </w14:textFill>
        </w:rPr>
        <w:t>CA</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数字证书）。投标人应当到相关</w:t>
      </w:r>
      <w:r>
        <w:rPr>
          <w:rFonts w:hint="eastAsia" w:ascii="宋体" w:hAnsi="宋体" w:eastAsia="宋体" w:cs="宋体"/>
          <w:color w:val="000000" w:themeColor="text1"/>
          <w:spacing w:val="-1"/>
          <w:sz w:val="24"/>
          <w:szCs w:val="24"/>
          <w:highlight w:val="none"/>
          <w14:textFill>
            <w14:solidFill>
              <w14:schemeClr w14:val="tx1"/>
            </w14:solidFill>
          </w14:textFill>
        </w:rPr>
        <w:t>服务机构办理并取得数字证书介质和应用。电子印章包括机构</w:t>
      </w:r>
      <w:r>
        <w:rPr>
          <w:rFonts w:hint="eastAsia" w:ascii="宋体" w:hAnsi="宋体" w:eastAsia="宋体" w:cs="宋体"/>
          <w:color w:val="000000" w:themeColor="text1"/>
          <w:spacing w:val="-2"/>
          <w:sz w:val="24"/>
          <w:szCs w:val="24"/>
          <w:highlight w:val="none"/>
          <w14:textFill>
            <w14:solidFill>
              <w14:schemeClr w14:val="tx1"/>
            </w14:solidFill>
          </w14:textFill>
        </w:rPr>
        <w:t>法人电子形式印章，单</w:t>
      </w:r>
      <w:r>
        <w:rPr>
          <w:rFonts w:hint="eastAsia" w:ascii="宋体" w:hAnsi="宋体" w:eastAsia="宋体" w:cs="宋体"/>
          <w:color w:val="000000" w:themeColor="text1"/>
          <w:spacing w:val="-1"/>
          <w:sz w:val="24"/>
          <w:szCs w:val="24"/>
          <w:highlight w:val="none"/>
          <w14:textFill>
            <w14:solidFill>
              <w14:schemeClr w14:val="tx1"/>
            </w14:solidFill>
          </w14:textFill>
        </w:rPr>
        <w:t>位法定代表人、被委托人及其他个人的电子形式印章。电子印</w:t>
      </w:r>
      <w:r>
        <w:rPr>
          <w:rFonts w:hint="eastAsia" w:ascii="宋体" w:hAnsi="宋体" w:eastAsia="宋体" w:cs="宋体"/>
          <w:color w:val="000000" w:themeColor="text1"/>
          <w:spacing w:val="-2"/>
          <w:sz w:val="24"/>
          <w:szCs w:val="24"/>
          <w:highlight w:val="none"/>
          <w14:textFill>
            <w14:solidFill>
              <w14:schemeClr w14:val="tx1"/>
            </w14:solidFill>
          </w14:textFill>
        </w:rPr>
        <w:t>章与手写签名或者盖章</w:t>
      </w:r>
      <w:r>
        <w:rPr>
          <w:rFonts w:hint="eastAsia" w:ascii="宋体" w:hAnsi="宋体" w:eastAsia="宋体" w:cs="宋体"/>
          <w:color w:val="000000" w:themeColor="text1"/>
          <w:spacing w:val="-1"/>
          <w:sz w:val="24"/>
          <w:szCs w:val="24"/>
          <w:highlight w:val="none"/>
          <w14:textFill>
            <w14:solidFill>
              <w14:schemeClr w14:val="tx1"/>
            </w14:solidFill>
          </w14:textFill>
        </w:rPr>
        <w:t>具有同等的法律效力。</w:t>
      </w:r>
    </w:p>
    <w:p w14:paraId="05AB0BB7">
      <w:pPr>
        <w:spacing w:before="33" w:line="221" w:lineRule="auto"/>
        <w:ind w:left="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3.3</w:t>
      </w:r>
      <w:r>
        <w:rPr>
          <w:rFonts w:hint="eastAsia" w:ascii="宋体" w:hAnsi="宋体" w:eastAsia="宋体" w:cs="宋体"/>
          <w:b/>
          <w:bCs/>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投标保证</w:t>
      </w:r>
    </w:p>
    <w:p w14:paraId="050F418D">
      <w:pPr>
        <w:spacing w:before="152" w:line="280" w:lineRule="auto"/>
        <w:ind w:left="8" w:right="105"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3.3.1  </w:t>
      </w:r>
      <w:r>
        <w:rPr>
          <w:rFonts w:hint="eastAsia" w:ascii="宋体" w:hAnsi="宋体" w:eastAsia="宋体" w:cs="宋体"/>
          <w:color w:val="000000" w:themeColor="text1"/>
          <w:spacing w:val="-1"/>
          <w:sz w:val="24"/>
          <w:szCs w:val="24"/>
          <w:highlight w:val="none"/>
          <w14:textFill>
            <w14:solidFill>
              <w14:schemeClr w14:val="tx1"/>
            </w14:solidFill>
          </w14:textFill>
        </w:rPr>
        <w:t>投标人须缴纳金额为</w:t>
      </w:r>
      <w:r>
        <w:rPr>
          <w:rFonts w:hint="eastAsia" w:ascii="宋体" w:hAnsi="宋体" w:eastAsia="宋体" w:cs="宋体"/>
          <w:color w:val="000000" w:themeColor="text1"/>
          <w:spacing w:val="-1"/>
          <w:sz w:val="24"/>
          <w:szCs w:val="24"/>
          <w:highlight w:val="none"/>
          <w:u w:val="single"/>
          <w:lang w:val="en-US" w:eastAsia="zh-CN"/>
          <w14:textFill>
            <w14:solidFill>
              <w14:schemeClr w14:val="tx1"/>
            </w14:solidFill>
          </w14:textFill>
        </w:rPr>
        <w:t>8万元</w:t>
      </w:r>
      <w:r>
        <w:rPr>
          <w:rFonts w:hint="eastAsia" w:ascii="宋体" w:hAnsi="宋体" w:eastAsia="宋体" w:cs="宋体"/>
          <w:color w:val="000000" w:themeColor="text1"/>
          <w:spacing w:val="-1"/>
          <w:sz w:val="24"/>
          <w:szCs w:val="24"/>
          <w:highlight w:val="none"/>
          <w14:textFill>
            <w14:solidFill>
              <w14:schemeClr w14:val="tx1"/>
            </w14:solidFill>
          </w14:textFill>
        </w:rPr>
        <w:t xml:space="preserve">人民币的投标保证。 </w:t>
      </w:r>
    </w:p>
    <w:p w14:paraId="28067BD7">
      <w:pPr>
        <w:spacing w:before="35" w:line="325" w:lineRule="auto"/>
        <w:ind w:left="12" w:right="108" w:firstLine="47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3.3.2  </w:t>
      </w:r>
      <w:r>
        <w:rPr>
          <w:rFonts w:hint="eastAsia" w:ascii="宋体" w:hAnsi="宋体" w:eastAsia="宋体" w:cs="宋体"/>
          <w:color w:val="000000" w:themeColor="text1"/>
          <w:spacing w:val="2"/>
          <w:sz w:val="24"/>
          <w:szCs w:val="24"/>
          <w:highlight w:val="none"/>
          <w14:textFill>
            <w14:solidFill>
              <w14:schemeClr w14:val="tx1"/>
            </w14:solidFill>
          </w14:textFill>
        </w:rPr>
        <w:t>投标保证的形式包括投标保证金、投标保证担保、投标保证保险三种</w:t>
      </w:r>
      <w:r>
        <w:rPr>
          <w:rFonts w:hint="eastAsia" w:ascii="宋体" w:hAnsi="宋体" w:eastAsia="宋体" w:cs="宋体"/>
          <w:color w:val="000000" w:themeColor="text1"/>
          <w:spacing w:val="1"/>
          <w:sz w:val="24"/>
          <w:szCs w:val="24"/>
          <w:highlight w:val="none"/>
          <w14:textFill>
            <w14:solidFill>
              <w14:schemeClr w14:val="tx1"/>
            </w14:solidFill>
          </w14:textFill>
        </w:rPr>
        <w:t>，由</w:t>
      </w:r>
      <w:r>
        <w:rPr>
          <w:rFonts w:hint="eastAsia" w:ascii="宋体" w:hAnsi="宋体" w:eastAsia="宋体" w:cs="宋体"/>
          <w:color w:val="000000" w:themeColor="text1"/>
          <w:spacing w:val="-2"/>
          <w:sz w:val="24"/>
          <w:szCs w:val="24"/>
          <w:highlight w:val="none"/>
          <w14:textFill>
            <w14:solidFill>
              <w14:schemeClr w14:val="tx1"/>
            </w14:solidFill>
          </w14:textFill>
        </w:rPr>
        <w:t>投标人自主选择。</w:t>
      </w:r>
    </w:p>
    <w:p w14:paraId="353E08E8">
      <w:pPr>
        <w:spacing w:before="78" w:line="334" w:lineRule="auto"/>
        <w:ind w:left="12" w:right="2" w:firstLine="490"/>
        <w:jc w:val="both"/>
        <w:rPr>
          <w:rFonts w:hint="eastAsia" w:ascii="宋体" w:hAnsi="宋体" w:eastAsia="宋体" w:cs="宋体"/>
          <w:color w:val="000000" w:themeColor="text1"/>
          <w:spacing w:val="-1"/>
          <w:sz w:val="24"/>
          <w:szCs w:val="24"/>
          <w:highlight w:val="none"/>
          <w14:textFill>
            <w14:solidFill>
              <w14:schemeClr w14:val="tx1"/>
            </w14:solidFill>
          </w14:textFill>
        </w:rPr>
      </w:pPr>
      <w:bookmarkStart w:id="21" w:name="bookmark117"/>
      <w:bookmarkEnd w:id="21"/>
      <w:r>
        <w:rPr>
          <w:rFonts w:hint="eastAsia" w:ascii="宋体" w:hAnsi="宋体" w:eastAsia="宋体" w:cs="宋体"/>
          <w:color w:val="000000" w:themeColor="text1"/>
          <w:spacing w:val="2"/>
          <w:sz w:val="24"/>
          <w:szCs w:val="24"/>
          <w:highlight w:val="none"/>
          <w14:textFill>
            <w14:solidFill>
              <w14:schemeClr w14:val="tx1"/>
            </w14:solidFill>
          </w14:textFill>
        </w:rPr>
        <w:t>（1）采用投标保证金的，投标人在建设工程交易系统获取招</w:t>
      </w:r>
      <w:r>
        <w:rPr>
          <w:rFonts w:hint="eastAsia" w:ascii="宋体" w:hAnsi="宋体" w:eastAsia="宋体" w:cs="宋体"/>
          <w:color w:val="000000" w:themeColor="text1"/>
          <w:spacing w:val="1"/>
          <w:sz w:val="24"/>
          <w:szCs w:val="24"/>
          <w:highlight w:val="none"/>
          <w14:textFill>
            <w14:solidFill>
              <w14:schemeClr w14:val="tx1"/>
            </w14:solidFill>
          </w14:textFill>
        </w:rPr>
        <w:t>标文件完毕后，即</w:t>
      </w:r>
      <w:r>
        <w:rPr>
          <w:rFonts w:hint="eastAsia" w:ascii="宋体" w:hAnsi="宋体" w:eastAsia="宋体" w:cs="宋体"/>
          <w:color w:val="000000" w:themeColor="text1"/>
          <w:spacing w:val="-1"/>
          <w:sz w:val="24"/>
          <w:szCs w:val="24"/>
          <w:highlight w:val="none"/>
          <w14:textFill>
            <w14:solidFill>
              <w14:schemeClr w14:val="tx1"/>
            </w14:solidFill>
          </w14:textFill>
        </w:rPr>
        <w:t>可在系统申请缴纳投标保证金，获取本次招标投标保证金缴</w:t>
      </w:r>
      <w:r>
        <w:rPr>
          <w:rFonts w:hint="eastAsia" w:ascii="宋体" w:hAnsi="宋体" w:eastAsia="宋体" w:cs="宋体"/>
          <w:color w:val="000000" w:themeColor="text1"/>
          <w:spacing w:val="-2"/>
          <w:sz w:val="24"/>
          <w:szCs w:val="24"/>
          <w:highlight w:val="none"/>
          <w14:textFill>
            <w14:solidFill>
              <w14:schemeClr w14:val="tx1"/>
            </w14:solidFill>
          </w14:textFill>
        </w:rPr>
        <w:t>纳账号。投标人必须于投标保证金到账截</w:t>
      </w:r>
      <w:r>
        <w:rPr>
          <w:rFonts w:hint="eastAsia" w:ascii="宋体" w:hAnsi="宋体" w:eastAsia="宋体" w:cs="宋体"/>
          <w:color w:val="000000" w:themeColor="text1"/>
          <w:spacing w:val="-1"/>
          <w:sz w:val="24"/>
          <w:szCs w:val="24"/>
          <w:highlight w:val="none"/>
          <w14:textFill>
            <w14:solidFill>
              <w14:schemeClr w14:val="tx1"/>
            </w14:solidFill>
          </w14:textFill>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000000" w:themeColor="text1"/>
          <w:spacing w:val="-2"/>
          <w:sz w:val="24"/>
          <w:szCs w:val="24"/>
          <w:highlight w:val="none"/>
          <w14:textFill>
            <w14:solidFill>
              <w14:schemeClr w14:val="tx1"/>
            </w14:solidFill>
          </w14:textFill>
        </w:rPr>
        <w:t>电子保单，电子保单的有</w:t>
      </w:r>
      <w:r>
        <w:rPr>
          <w:rFonts w:hint="eastAsia" w:ascii="宋体" w:hAnsi="宋体" w:eastAsia="宋体" w:cs="宋体"/>
          <w:color w:val="000000" w:themeColor="text1"/>
          <w:spacing w:val="-3"/>
          <w:sz w:val="24"/>
          <w:szCs w:val="24"/>
          <w:highlight w:val="none"/>
          <w14:textFill>
            <w14:solidFill>
              <w14:schemeClr w14:val="tx1"/>
            </w14:solidFill>
          </w14:textFill>
        </w:rPr>
        <w:t>效期不得短于投标有效期。投标人可登录全国公共资源交易平台（广东省 ·韶关市） （</w:t>
      </w:r>
      <w:r>
        <w:rPr>
          <w:rFonts w:hint="eastAsia" w:ascii="宋体" w:hAnsi="宋体" w:eastAsia="宋体" w:cs="宋体"/>
          <w:color w:val="000000" w:themeColor="text1"/>
          <w:spacing w:val="-3"/>
          <w:sz w:val="24"/>
          <w:szCs w:val="24"/>
          <w:highlight w:val="none"/>
          <w14:textFill>
            <w14:solidFill>
              <w14:schemeClr w14:val="tx1"/>
            </w14:solidFill>
          </w14:textFill>
        </w:rPr>
        <w:fldChar w:fldCharType="begin"/>
      </w:r>
      <w:r>
        <w:rPr>
          <w:rFonts w:hint="eastAsia" w:ascii="宋体" w:hAnsi="宋体" w:eastAsia="宋体" w:cs="宋体"/>
          <w:color w:val="000000" w:themeColor="text1"/>
          <w:spacing w:val="-3"/>
          <w:sz w:val="24"/>
          <w:szCs w:val="24"/>
          <w:highlight w:val="none"/>
          <w14:textFill>
            <w14:solidFill>
              <w14:schemeClr w14:val="tx1"/>
            </w14:solidFill>
          </w14:textFill>
        </w:rPr>
        <w:instrText xml:space="preserve"> HYPERLINK "https://ygp.gdzwfw.gov.cn/ggzy-portal/#/440200/index" </w:instrText>
      </w:r>
      <w:r>
        <w:rPr>
          <w:rFonts w:hint="eastAsia" w:ascii="宋体" w:hAnsi="宋体" w:eastAsia="宋体" w:cs="宋体"/>
          <w:color w:val="000000" w:themeColor="text1"/>
          <w:spacing w:val="-3"/>
          <w:sz w:val="24"/>
          <w:szCs w:val="24"/>
          <w:highlight w:val="none"/>
          <w14:textFill>
            <w14:solidFill>
              <w14:schemeClr w14:val="tx1"/>
            </w14:solidFill>
          </w14:textFill>
        </w:rPr>
        <w:fldChar w:fldCharType="separate"/>
      </w:r>
      <w:r>
        <w:rPr>
          <w:rFonts w:hint="eastAsia" w:ascii="宋体" w:hAnsi="宋体" w:eastAsia="宋体" w:cs="宋体"/>
          <w:color w:val="000000" w:themeColor="text1"/>
          <w:spacing w:val="-3"/>
          <w:sz w:val="24"/>
          <w:szCs w:val="24"/>
          <w:highlight w:val="none"/>
          <w14:textFill>
            <w14:solidFill>
              <w14:schemeClr w14:val="tx1"/>
            </w14:solidFill>
          </w14:textFill>
        </w:rPr>
        <w:t>https://ygp.gdzwfw.gov.cn/ggzy-portal/#/440200/index</w:t>
      </w:r>
      <w:r>
        <w:rPr>
          <w:rFonts w:hint="eastAsia" w:ascii="宋体" w:hAnsi="宋体" w:eastAsia="宋体" w:cs="宋体"/>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3"/>
          <w:sz w:val="24"/>
          <w:szCs w:val="24"/>
          <w:highlight w:val="none"/>
          <w14:textFill>
            <w14:solidFill>
              <w14:schemeClr w14:val="tx1"/>
            </w14:solidFill>
          </w14:textFill>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3.4 </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若投标人因自身原因未能正确完成获取招标文件</w:t>
      </w:r>
      <w:r>
        <w:rPr>
          <w:rFonts w:hint="eastAsia" w:ascii="宋体" w:hAnsi="宋体" w:eastAsia="宋体" w:cs="宋体"/>
          <w:color w:val="000000" w:themeColor="text1"/>
          <w:sz w:val="24"/>
          <w:szCs w:val="24"/>
          <w:highlight w:val="none"/>
          <w14:textFill>
            <w14:solidFill>
              <w14:schemeClr w14:val="tx1"/>
            </w14:solidFill>
          </w14:textFill>
        </w:rPr>
        <w:t>、电子投标、缴纳投标保证</w:t>
      </w:r>
      <w:r>
        <w:rPr>
          <w:rFonts w:hint="eastAsia" w:ascii="宋体" w:hAnsi="宋体" w:eastAsia="宋体" w:cs="宋体"/>
          <w:color w:val="000000" w:themeColor="text1"/>
          <w:spacing w:val="-4"/>
          <w:sz w:val="24"/>
          <w:szCs w:val="24"/>
          <w:highlight w:val="none"/>
          <w14:textFill>
            <w14:solidFill>
              <w14:schemeClr w14:val="tx1"/>
            </w14:solidFill>
          </w14:textFill>
        </w:rPr>
        <w:t>的，其投标无效。</w:t>
      </w:r>
    </w:p>
    <w:p w14:paraId="31109792">
      <w:pPr>
        <w:spacing w:before="79" w:line="221" w:lineRule="auto"/>
        <w:ind w:left="487"/>
        <w:outlineLvl w:val="2"/>
        <w:rPr>
          <w:rFonts w:hint="eastAsia" w:ascii="宋体" w:hAnsi="宋体" w:eastAsia="宋体" w:cs="宋体"/>
          <w:color w:val="000000" w:themeColor="text1"/>
          <w:sz w:val="24"/>
          <w:szCs w:val="24"/>
          <w:highlight w:val="none"/>
          <w14:textFill>
            <w14:solidFill>
              <w14:schemeClr w14:val="tx1"/>
            </w14:solidFill>
          </w14:textFill>
        </w:rPr>
      </w:pPr>
      <w:bookmarkStart w:id="22" w:name="bookmark78"/>
      <w:bookmarkEnd w:id="22"/>
      <w:bookmarkStart w:id="23" w:name="bookmark64"/>
      <w:bookmarkEnd w:id="23"/>
      <w:bookmarkStart w:id="24" w:name="_Toc17847"/>
      <w:bookmarkStart w:id="25" w:name="_Toc15498"/>
      <w:r>
        <w:rPr>
          <w:rFonts w:hint="eastAsia" w:ascii="宋体" w:hAnsi="宋体" w:eastAsia="宋体" w:cs="宋体"/>
          <w:b/>
          <w:bCs/>
          <w:color w:val="000000" w:themeColor="text1"/>
          <w:spacing w:val="-8"/>
          <w:sz w:val="24"/>
          <w:szCs w:val="24"/>
          <w:highlight w:val="none"/>
          <w14:textFill>
            <w14:solidFill>
              <w14:schemeClr w14:val="tx1"/>
            </w14:solidFill>
          </w14:textFill>
        </w:rPr>
        <w:t>4</w:t>
      </w:r>
      <w:r>
        <w:rPr>
          <w:rFonts w:hint="eastAsia" w:ascii="宋体" w:hAnsi="宋体" w:eastAsia="宋体" w:cs="宋体"/>
          <w:b/>
          <w:bCs/>
          <w:color w:val="000000" w:themeColor="text1"/>
          <w:spacing w:val="-8"/>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．工期要求</w:t>
      </w:r>
      <w:bookmarkEnd w:id="24"/>
      <w:bookmarkEnd w:id="25"/>
    </w:p>
    <w:p w14:paraId="492DB599">
      <w:pPr>
        <w:spacing w:before="153" w:line="324" w:lineRule="auto"/>
        <w:ind w:left="30" w:right="65" w:firstLine="46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本招标项目招标工期为</w:t>
      </w:r>
      <w:r>
        <w:rPr>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180个日历天</w:t>
      </w:r>
      <w:r>
        <w:rPr>
          <w:rFonts w:hint="eastAsia" w:ascii="宋体" w:hAnsi="宋体" w:eastAsia="宋体" w:cs="宋体"/>
          <w:color w:val="000000" w:themeColor="text1"/>
          <w:spacing w:val="-2"/>
          <w:sz w:val="24"/>
          <w:szCs w:val="24"/>
          <w:highlight w:val="none"/>
          <w14:textFill>
            <w14:solidFill>
              <w14:schemeClr w14:val="tx1"/>
            </w14:solidFill>
          </w14:textFill>
        </w:rPr>
        <w:t>，中标人必须在招标工期内完成招标范围内</w:t>
      </w:r>
      <w:r>
        <w:rPr>
          <w:rFonts w:hint="eastAsia" w:ascii="宋体" w:hAnsi="宋体" w:eastAsia="宋体" w:cs="宋体"/>
          <w:color w:val="000000" w:themeColor="text1"/>
          <w:spacing w:val="-5"/>
          <w:sz w:val="24"/>
          <w:szCs w:val="24"/>
          <w:highlight w:val="none"/>
          <w14:textFill>
            <w14:solidFill>
              <w14:schemeClr w14:val="tx1"/>
            </w14:solidFill>
          </w14:textFill>
        </w:rPr>
        <w:t>的全部内容。</w:t>
      </w:r>
    </w:p>
    <w:p w14:paraId="6CEF653C">
      <w:pPr>
        <w:spacing w:before="78" w:line="219" w:lineRule="auto"/>
        <w:ind w:left="488"/>
        <w:outlineLvl w:val="2"/>
        <w:rPr>
          <w:rFonts w:hint="eastAsia" w:ascii="宋体" w:hAnsi="宋体" w:eastAsia="宋体" w:cs="宋体"/>
          <w:color w:val="000000" w:themeColor="text1"/>
          <w:sz w:val="24"/>
          <w:szCs w:val="24"/>
          <w:highlight w:val="none"/>
          <w14:textFill>
            <w14:solidFill>
              <w14:schemeClr w14:val="tx1"/>
            </w14:solidFill>
          </w14:textFill>
        </w:rPr>
      </w:pPr>
      <w:bookmarkStart w:id="26" w:name="_Toc2121"/>
      <w:bookmarkStart w:id="27" w:name="_Toc4154"/>
      <w:r>
        <w:rPr>
          <w:rFonts w:hint="eastAsia" w:ascii="宋体" w:hAnsi="宋体" w:eastAsia="宋体" w:cs="宋体"/>
          <w:b/>
          <w:bCs/>
          <w:color w:val="000000" w:themeColor="text1"/>
          <w:spacing w:val="-5"/>
          <w:sz w:val="24"/>
          <w:szCs w:val="24"/>
          <w:highlight w:val="none"/>
          <w14:textFill>
            <w14:solidFill>
              <w14:schemeClr w14:val="tx1"/>
            </w14:solidFill>
          </w14:textFill>
        </w:rPr>
        <w:t>5</w:t>
      </w:r>
      <w:r>
        <w:rPr>
          <w:rFonts w:hint="eastAsia" w:ascii="宋体" w:hAnsi="宋体" w:eastAsia="宋体" w:cs="宋体"/>
          <w:b/>
          <w:bCs/>
          <w:color w:val="000000" w:themeColor="text1"/>
          <w:spacing w:val="-5"/>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5.1  </w:t>
      </w:r>
      <w:r>
        <w:rPr>
          <w:rFonts w:ascii="宋体" w:hAnsi="宋体" w:eastAsia="宋体" w:cs="宋体"/>
          <w:color w:val="000000" w:themeColor="text1"/>
          <w:spacing w:val="0"/>
          <w:position w:val="0"/>
          <w:sz w:val="24"/>
          <w:szCs w:val="24"/>
          <w:highlight w:val="none"/>
          <w14:textFill>
            <w14:solidFill>
              <w14:schemeClr w14:val="tx1"/>
            </w14:solidFill>
          </w14:textFill>
        </w:rPr>
        <w:t>施工工艺严格按照国家和广东省的有关现行施工技术规范及标准执行，工程质量标准须达到</w:t>
      </w:r>
      <w:r>
        <w:rPr>
          <w:rFonts w:hint="eastAsia" w:ascii="宋体" w:hAnsi="宋体" w:eastAsia="宋体" w:cs="宋体"/>
          <w:color w:val="000000" w:themeColor="text1"/>
          <w:spacing w:val="0"/>
          <w:position w:val="0"/>
          <w:sz w:val="24"/>
          <w:szCs w:val="24"/>
          <w:highlight w:val="none"/>
          <w:u w:val="single" w:color="auto"/>
          <w:lang w:val="en-US" w:eastAsia="zh-CN"/>
          <w14:textFill>
            <w14:solidFill>
              <w14:schemeClr w14:val="tx1"/>
            </w14:solidFill>
          </w14:textFill>
        </w:rPr>
        <w:t>合格</w:t>
      </w:r>
      <w:r>
        <w:rPr>
          <w:rFonts w:ascii="宋体" w:hAnsi="宋体" w:eastAsia="宋体" w:cs="宋体"/>
          <w:color w:val="000000" w:themeColor="text1"/>
          <w:spacing w:val="0"/>
          <w:position w:val="0"/>
          <w:sz w:val="24"/>
          <w:szCs w:val="24"/>
          <w:highlight w:val="none"/>
          <w14:textFill>
            <w14:solidFill>
              <w14:schemeClr w14:val="tx1"/>
            </w14:solidFill>
          </w14:textFill>
        </w:rPr>
        <w:t>。</w:t>
      </w:r>
    </w:p>
    <w:p w14:paraId="549FF2FB">
      <w:pPr>
        <w:spacing w:before="154" w:line="279" w:lineRule="auto"/>
        <w:ind w:left="10" w:right="99"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5.2</w:t>
      </w:r>
      <w:r>
        <w:rPr>
          <w:rFonts w:hint="eastAsia" w:ascii="宋体" w:hAnsi="宋体" w:eastAsia="宋体" w:cs="宋体"/>
          <w:b/>
          <w:bCs/>
          <w:color w:val="000000" w:themeColor="text1"/>
          <w:spacing w:val="21"/>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中标人在施工中如果工程质量不符合设计要求和有关规定，招标人或监理单</w:t>
      </w:r>
      <w:r>
        <w:rPr>
          <w:rFonts w:hint="eastAsia" w:ascii="宋体" w:hAnsi="宋体" w:eastAsia="宋体" w:cs="宋体"/>
          <w:color w:val="000000" w:themeColor="text1"/>
          <w:sz w:val="24"/>
          <w:szCs w:val="24"/>
          <w:highlight w:val="none"/>
          <w14:textFill>
            <w14:solidFill>
              <w14:schemeClr w14:val="tx1"/>
            </w14:solidFill>
          </w14:textFill>
        </w:rPr>
        <w:t>位要求停工和返工的必须立即执行，并承担由此产生的各</w:t>
      </w:r>
      <w:r>
        <w:rPr>
          <w:rFonts w:hint="eastAsia" w:ascii="宋体" w:hAnsi="宋体" w:eastAsia="宋体" w:cs="宋体"/>
          <w:color w:val="000000" w:themeColor="text1"/>
          <w:spacing w:val="-1"/>
          <w:sz w:val="24"/>
          <w:szCs w:val="24"/>
          <w:highlight w:val="none"/>
          <w14:textFill>
            <w14:solidFill>
              <w14:schemeClr w14:val="tx1"/>
            </w14:solidFill>
          </w14:textFill>
        </w:rPr>
        <w:t>种费用，工期不予顺延。</w:t>
      </w:r>
    </w:p>
    <w:p w14:paraId="1B48C340">
      <w:pPr>
        <w:spacing w:before="152" w:line="309" w:lineRule="auto"/>
        <w:ind w:left="9" w:firstLine="568"/>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6"/>
          <w:sz w:val="24"/>
          <w:szCs w:val="24"/>
          <w:highlight w:val="none"/>
          <w14:textFill>
            <w14:solidFill>
              <w14:schemeClr w14:val="tx1"/>
            </w14:solidFill>
          </w14:textFill>
        </w:rPr>
        <w:t xml:space="preserve">5.3  </w:t>
      </w:r>
      <w:r>
        <w:rPr>
          <w:rFonts w:hint="eastAsia" w:ascii="宋体" w:hAnsi="宋体" w:eastAsia="宋体" w:cs="宋体"/>
          <w:color w:val="000000" w:themeColor="text1"/>
          <w:spacing w:val="-6"/>
          <w:sz w:val="24"/>
          <w:szCs w:val="24"/>
          <w:highlight w:val="none"/>
          <w14:textFill>
            <w14:solidFill>
              <w14:schemeClr w14:val="tx1"/>
            </w14:solidFill>
          </w14:textFill>
        </w:rPr>
        <w:t>保修期限按《建设工程质量管理条例》（中华人民共和国国务院令第</w:t>
      </w:r>
      <w:r>
        <w:rPr>
          <w:rFonts w:hint="eastAsia" w:ascii="宋体" w:hAnsi="宋体" w:eastAsia="宋体" w:cs="宋体"/>
          <w:color w:val="000000" w:themeColor="text1"/>
          <w:spacing w:val="-5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279</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号）</w:t>
      </w:r>
      <w:r>
        <w:rPr>
          <w:rFonts w:hint="eastAsia" w:ascii="宋体" w:hAnsi="宋体" w:eastAsia="宋体" w:cs="宋体"/>
          <w:color w:val="000000" w:themeColor="text1"/>
          <w:spacing w:val="-1"/>
          <w:sz w:val="24"/>
          <w:szCs w:val="24"/>
          <w:highlight w:val="none"/>
          <w14:textFill>
            <w14:solidFill>
              <w14:schemeClr w14:val="tx1"/>
            </w14:solidFill>
          </w14:textFill>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5.4</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000000" w:themeColor="text1"/>
          <w:spacing w:val="-6"/>
          <w:sz w:val="24"/>
          <w:szCs w:val="24"/>
          <w:highlight w:val="none"/>
          <w14:textFill>
            <w14:solidFill>
              <w14:schemeClr w14:val="tx1"/>
            </w14:solidFill>
          </w14:textFill>
        </w:rPr>
        <w:t>本招标项目</w:t>
      </w: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不</w:t>
      </w:r>
      <w:r>
        <w:rPr>
          <w:rFonts w:hint="eastAsia" w:ascii="宋体" w:hAnsi="宋体" w:eastAsia="宋体" w:cs="宋体"/>
          <w:color w:val="000000" w:themeColor="text1"/>
          <w:spacing w:val="-6"/>
          <w:sz w:val="24"/>
          <w:szCs w:val="24"/>
          <w:highlight w:val="none"/>
          <w14:textFill>
            <w14:solidFill>
              <w14:schemeClr w14:val="tx1"/>
            </w14:solidFill>
          </w14:textFill>
        </w:rPr>
        <w:t>纳入绿色建设实施范围</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w:t>
      </w:r>
    </w:p>
    <w:p w14:paraId="3EA8CECA">
      <w:pPr>
        <w:spacing w:before="152" w:line="309" w:lineRule="auto"/>
        <w:ind w:left="9" w:firstLine="568"/>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5.5</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其它：</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本招标项目</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不</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纳入装配式建造建设实施范围。</w:t>
      </w:r>
    </w:p>
    <w:p w14:paraId="529B9570">
      <w:pPr>
        <w:spacing w:before="152" w:line="309" w:lineRule="auto"/>
        <w:ind w:left="9" w:firstLine="568"/>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5.6</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则中标人必须使用合格材料或设备。</w:t>
      </w:r>
    </w:p>
    <w:p w14:paraId="7DD80F84">
      <w:pPr>
        <w:spacing w:before="152" w:line="309" w:lineRule="auto"/>
        <w:ind w:left="9" w:firstLine="56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7</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000000" w:themeColor="text1"/>
          <w:sz w:val="24"/>
          <w:szCs w:val="24"/>
          <w:highlight w:val="none"/>
          <w14:textFill>
            <w14:solidFill>
              <w14:schemeClr w14:val="tx1"/>
            </w14:solidFill>
          </w14:textFill>
        </w:rPr>
      </w:pPr>
      <w:bookmarkStart w:id="28" w:name="_Toc20006"/>
      <w:bookmarkStart w:id="29" w:name="_Toc7763"/>
      <w:r>
        <w:rPr>
          <w:rFonts w:hint="eastAsia" w:ascii="宋体" w:hAnsi="宋体" w:eastAsia="宋体" w:cs="宋体"/>
          <w:b/>
          <w:bCs/>
          <w:color w:val="000000" w:themeColor="text1"/>
          <w:spacing w:val="-6"/>
          <w:sz w:val="24"/>
          <w:szCs w:val="24"/>
          <w:highlight w:val="none"/>
          <w14:textFill>
            <w14:solidFill>
              <w14:schemeClr w14:val="tx1"/>
            </w14:solidFill>
          </w14:textFill>
        </w:rPr>
        <w:t>6</w:t>
      </w:r>
      <w:r>
        <w:rPr>
          <w:rFonts w:hint="eastAsia" w:ascii="宋体" w:hAnsi="宋体" w:eastAsia="宋体" w:cs="宋体"/>
          <w:b/>
          <w:bCs/>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．施工条件及现场踏勘</w:t>
      </w:r>
      <w:bookmarkEnd w:id="28"/>
      <w:bookmarkEnd w:id="29"/>
    </w:p>
    <w:p w14:paraId="4C828FEF">
      <w:pPr>
        <w:spacing w:before="155" w:line="324" w:lineRule="auto"/>
        <w:ind w:left="12" w:right="99" w:firstLine="556"/>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6.1  </w:t>
      </w:r>
      <w:r>
        <w:rPr>
          <w:rFonts w:hint="eastAsia" w:ascii="宋体" w:hAnsi="宋体" w:eastAsia="宋体" w:cs="宋体"/>
          <w:color w:val="000000" w:themeColor="text1"/>
          <w:spacing w:val="-2"/>
          <w:sz w:val="24"/>
          <w:szCs w:val="24"/>
          <w:highlight w:val="none"/>
          <w14:textFill>
            <w14:solidFill>
              <w14:schemeClr w14:val="tx1"/>
            </w14:solidFill>
          </w14:textFill>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000000" w:themeColor="text1"/>
          <w:spacing w:val="-2"/>
          <w:sz w:val="24"/>
          <w:szCs w:val="24"/>
          <w:highlight w:val="none"/>
          <w14:textFill>
            <w14:solidFill>
              <w14:schemeClr w14:val="tx1"/>
            </w14:solidFill>
          </w14:textFill>
        </w:rPr>
      </w:pPr>
      <w:bookmarkStart w:id="30" w:name="bookmark118"/>
      <w:bookmarkEnd w:id="30"/>
      <w:r>
        <w:rPr>
          <w:rFonts w:hint="eastAsia" w:ascii="宋体" w:hAnsi="宋体" w:eastAsia="宋体" w:cs="宋体"/>
          <w:b/>
          <w:bCs/>
          <w:color w:val="000000" w:themeColor="text1"/>
          <w:spacing w:val="-2"/>
          <w:sz w:val="24"/>
          <w:szCs w:val="24"/>
          <w:highlight w:val="none"/>
          <w14:textFill>
            <w14:solidFill>
              <w14:schemeClr w14:val="tx1"/>
            </w14:solidFill>
          </w14:textFill>
        </w:rPr>
        <w:t>6.2</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施工用水：</w:t>
      </w:r>
      <w:r>
        <w:rPr>
          <w:rFonts w:hint="eastAsia" w:ascii="宋体" w:hAnsi="宋体" w:eastAsia="宋体" w:cs="宋体"/>
          <w:color w:val="000000" w:themeColor="text1"/>
          <w:spacing w:val="-2"/>
          <w:sz w:val="24"/>
          <w:szCs w:val="24"/>
          <w:highlight w:val="none"/>
          <w:u w:val="single"/>
          <w14:textFill>
            <w14:solidFill>
              <w14:schemeClr w14:val="tx1"/>
            </w14:solidFill>
          </w14:textFill>
        </w:rPr>
        <w:t xml:space="preserve"> 由中标人自行解决，费用考虑在投标报价中</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1C5809E9">
      <w:pPr>
        <w:spacing w:before="155" w:line="324" w:lineRule="auto"/>
        <w:ind w:left="12" w:right="99" w:firstLine="556"/>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6.3</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施工用电：</w:t>
      </w:r>
      <w:r>
        <w:rPr>
          <w:rFonts w:hint="eastAsia" w:ascii="宋体" w:hAnsi="宋体" w:eastAsia="宋体" w:cs="宋体"/>
          <w:color w:val="000000" w:themeColor="text1"/>
          <w:spacing w:val="-2"/>
          <w:sz w:val="24"/>
          <w:szCs w:val="24"/>
          <w:highlight w:val="none"/>
          <w:u w:val="single"/>
          <w14:textFill>
            <w14:solidFill>
              <w14:schemeClr w14:val="tx1"/>
            </w14:solidFill>
          </w14:textFill>
        </w:rPr>
        <w:t xml:space="preserve"> 由中标人自行解决，费用考虑在投标报价中</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189BF34C">
      <w:pPr>
        <w:spacing w:before="154" w:line="299" w:lineRule="auto"/>
        <w:ind w:left="9" w:right="16"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6.</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招标人不组织现场踏勘，</w:t>
      </w:r>
      <w:r>
        <w:rPr>
          <w:rFonts w:hint="eastAsia" w:ascii="宋体" w:hAnsi="宋体" w:eastAsia="宋体" w:cs="宋体"/>
          <w:color w:val="000000" w:themeColor="text1"/>
          <w:sz w:val="24"/>
          <w:szCs w:val="24"/>
          <w:highlight w:val="none"/>
          <w14:textFill>
            <w14:solidFill>
              <w14:schemeClr w14:val="tx1"/>
            </w14:solidFill>
          </w14:textFill>
        </w:rPr>
        <w:t>投标人需要了解现场情况的</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可自行进行现场踏勘。</w:t>
      </w:r>
    </w:p>
    <w:p w14:paraId="29077E9E">
      <w:pPr>
        <w:spacing w:before="153" w:line="280" w:lineRule="auto"/>
        <w:ind w:left="9" w:right="16"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6.</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在现场踏勘过程中，投标人应确保自身安全，投标人如果发生人身伤亡、财</w:t>
      </w:r>
      <w:r>
        <w:rPr>
          <w:rFonts w:hint="eastAsia" w:ascii="宋体" w:hAnsi="宋体" w:eastAsia="宋体" w:cs="宋体"/>
          <w:color w:val="000000" w:themeColor="text1"/>
          <w:spacing w:val="-1"/>
          <w:sz w:val="24"/>
          <w:szCs w:val="24"/>
          <w:highlight w:val="none"/>
          <w14:textFill>
            <w14:solidFill>
              <w14:schemeClr w14:val="tx1"/>
            </w14:solidFill>
          </w14:textFill>
        </w:rPr>
        <w:t>物或其他损失，法律法规有规定的按有关规定处理，没有规定</w:t>
      </w:r>
      <w:r>
        <w:rPr>
          <w:rFonts w:hint="eastAsia" w:ascii="宋体" w:hAnsi="宋体" w:eastAsia="宋体" w:cs="宋体"/>
          <w:color w:val="000000" w:themeColor="text1"/>
          <w:spacing w:val="-2"/>
          <w:sz w:val="24"/>
          <w:szCs w:val="24"/>
          <w:highlight w:val="none"/>
          <w14:textFill>
            <w14:solidFill>
              <w14:schemeClr w14:val="tx1"/>
            </w14:solidFill>
          </w14:textFill>
        </w:rPr>
        <w:t>的由投标人自行负责。</w:t>
      </w:r>
    </w:p>
    <w:p w14:paraId="1B002D65">
      <w:pPr>
        <w:spacing w:before="153" w:line="220" w:lineRule="auto"/>
        <w:ind w:left="56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6.</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现场踏勘期间的交通、食宿由投标人</w:t>
      </w:r>
      <w:r>
        <w:rPr>
          <w:rFonts w:hint="eastAsia" w:ascii="宋体" w:hAnsi="宋体" w:eastAsia="宋体" w:cs="宋体"/>
          <w:color w:val="000000" w:themeColor="text1"/>
          <w:spacing w:val="-1"/>
          <w:sz w:val="24"/>
          <w:szCs w:val="24"/>
          <w:highlight w:val="none"/>
          <w14:textFill>
            <w14:solidFill>
              <w14:schemeClr w14:val="tx1"/>
            </w14:solidFill>
          </w14:textFill>
        </w:rPr>
        <w:t>自行安排，费用自理。</w:t>
      </w:r>
    </w:p>
    <w:p w14:paraId="35DD5CF7">
      <w:pPr>
        <w:spacing w:before="78" w:line="220" w:lineRule="auto"/>
        <w:ind w:left="488"/>
        <w:outlineLvl w:val="2"/>
        <w:rPr>
          <w:rFonts w:hint="eastAsia" w:ascii="宋体" w:hAnsi="宋体" w:eastAsia="宋体" w:cs="宋体"/>
          <w:color w:val="000000" w:themeColor="text1"/>
          <w:sz w:val="24"/>
          <w:szCs w:val="24"/>
          <w:highlight w:val="none"/>
          <w14:textFill>
            <w14:solidFill>
              <w14:schemeClr w14:val="tx1"/>
            </w14:solidFill>
          </w14:textFill>
        </w:rPr>
      </w:pPr>
      <w:bookmarkStart w:id="31" w:name="bookmark69"/>
      <w:bookmarkEnd w:id="31"/>
      <w:bookmarkStart w:id="32" w:name="bookmark67"/>
      <w:bookmarkEnd w:id="32"/>
      <w:bookmarkStart w:id="33" w:name="bookmark81"/>
      <w:bookmarkEnd w:id="33"/>
      <w:bookmarkStart w:id="34" w:name="_Toc27905"/>
      <w:bookmarkStart w:id="35" w:name="_Toc15543"/>
      <w:r>
        <w:rPr>
          <w:rFonts w:hint="eastAsia" w:ascii="宋体" w:hAnsi="宋体" w:eastAsia="宋体" w:cs="宋体"/>
          <w:b/>
          <w:bCs/>
          <w:color w:val="000000" w:themeColor="text1"/>
          <w:spacing w:val="-5"/>
          <w:sz w:val="24"/>
          <w:szCs w:val="24"/>
          <w:highlight w:val="none"/>
          <w14:textFill>
            <w14:solidFill>
              <w14:schemeClr w14:val="tx1"/>
            </w14:solidFill>
          </w14:textFill>
        </w:rPr>
        <w:t>7</w:t>
      </w:r>
      <w:r>
        <w:rPr>
          <w:rFonts w:hint="eastAsia" w:ascii="宋体" w:hAnsi="宋体" w:eastAsia="宋体" w:cs="宋体"/>
          <w:b/>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．招标文件的提问和答疑</w:t>
      </w:r>
      <w:bookmarkEnd w:id="34"/>
      <w:bookmarkEnd w:id="35"/>
    </w:p>
    <w:p w14:paraId="318A4AA7">
      <w:pPr>
        <w:spacing w:before="153" w:line="299" w:lineRule="auto"/>
        <w:ind w:left="9" w:right="16" w:firstLine="47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7.1  </w:t>
      </w:r>
      <w:r>
        <w:rPr>
          <w:rFonts w:hint="eastAsia" w:ascii="宋体" w:hAnsi="宋体" w:eastAsia="宋体" w:cs="宋体"/>
          <w:color w:val="000000" w:themeColor="text1"/>
          <w:sz w:val="24"/>
          <w:szCs w:val="24"/>
          <w:highlight w:val="none"/>
          <w14:textFill>
            <w14:solidFill>
              <w14:schemeClr w14:val="tx1"/>
            </w14:solidFill>
          </w14:textFill>
        </w:rPr>
        <w:t>投标人若对招标文件（含施工图、招标工程量清单）有疑问，应在提问截止</w:t>
      </w:r>
      <w:r>
        <w:rPr>
          <w:rFonts w:hint="eastAsia" w:ascii="宋体" w:hAnsi="宋体" w:eastAsia="宋体" w:cs="宋体"/>
          <w:color w:val="000000" w:themeColor="text1"/>
          <w:spacing w:val="-2"/>
          <w:sz w:val="24"/>
          <w:szCs w:val="24"/>
          <w:highlight w:val="none"/>
          <w14:textFill>
            <w14:solidFill>
              <w14:schemeClr w14:val="tx1"/>
            </w14:solidFill>
          </w14:textFill>
        </w:rPr>
        <w:t>时间（见本章第二节“重要事项时间地点一览表</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”）前使用建设工程交易</w:t>
      </w:r>
      <w:r>
        <w:rPr>
          <w:rFonts w:hint="eastAsia" w:ascii="宋体" w:hAnsi="宋体" w:eastAsia="宋体" w:cs="宋体"/>
          <w:color w:val="000000" w:themeColor="text1"/>
          <w:spacing w:val="-3"/>
          <w:sz w:val="24"/>
          <w:szCs w:val="24"/>
          <w:highlight w:val="none"/>
          <w14:textFill>
            <w14:solidFill>
              <w14:schemeClr w14:val="tx1"/>
            </w14:solidFill>
          </w14:textFill>
        </w:rPr>
        <w:t>系统提出问</w:t>
      </w:r>
      <w:r>
        <w:rPr>
          <w:rFonts w:hint="eastAsia" w:ascii="宋体" w:hAnsi="宋体" w:eastAsia="宋体" w:cs="宋体"/>
          <w:color w:val="000000" w:themeColor="text1"/>
          <w:spacing w:val="-1"/>
          <w:sz w:val="24"/>
          <w:szCs w:val="24"/>
          <w:highlight w:val="none"/>
          <w14:textFill>
            <w14:solidFill>
              <w14:schemeClr w14:val="tx1"/>
            </w14:solidFill>
          </w14:textFill>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7.2  </w:t>
      </w:r>
      <w:r>
        <w:rPr>
          <w:rFonts w:hint="eastAsia" w:ascii="宋体" w:hAnsi="宋体" w:eastAsia="宋体" w:cs="宋体"/>
          <w:color w:val="000000" w:themeColor="text1"/>
          <w:spacing w:val="-1"/>
          <w:sz w:val="24"/>
          <w:szCs w:val="24"/>
          <w:highlight w:val="none"/>
          <w14:textFill>
            <w14:solidFill>
              <w14:schemeClr w14:val="tx1"/>
            </w14:solidFill>
          </w14:textFill>
        </w:rPr>
        <w:t>招标人在提问截止时间（见本章第二节“重要</w:t>
      </w:r>
      <w:r>
        <w:rPr>
          <w:rFonts w:hint="eastAsia" w:ascii="宋体" w:hAnsi="宋体" w:eastAsia="宋体" w:cs="宋体"/>
          <w:color w:val="000000" w:themeColor="text1"/>
          <w:spacing w:val="-2"/>
          <w:sz w:val="24"/>
          <w:szCs w:val="24"/>
          <w:highlight w:val="none"/>
          <w14:textFill>
            <w14:solidFill>
              <w14:schemeClr w14:val="tx1"/>
            </w14:solidFill>
          </w14:textFill>
        </w:rPr>
        <w:t>事项时间地点一览表</w:t>
      </w:r>
      <w:r>
        <w:rPr>
          <w:rFonts w:hint="eastAsia" w:ascii="宋体" w:hAnsi="宋体" w:eastAsia="宋体" w:cs="宋体"/>
          <w:color w:val="000000" w:themeColor="text1"/>
          <w:spacing w:val="-8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”）后</w:t>
      </w:r>
      <w:r>
        <w:rPr>
          <w:rFonts w:hint="eastAsia" w:ascii="宋体" w:hAnsi="宋体" w:eastAsia="宋体" w:cs="宋体"/>
          <w:color w:val="000000" w:themeColor="text1"/>
          <w:spacing w:val="-5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日内，一次性对收到的所有问题作出答复，并形成答疑（或修</w:t>
      </w:r>
      <w:r>
        <w:rPr>
          <w:rFonts w:hint="eastAsia" w:ascii="宋体" w:hAnsi="宋体" w:eastAsia="宋体" w:cs="宋体"/>
          <w:color w:val="000000" w:themeColor="text1"/>
          <w:spacing w:val="-2"/>
          <w:sz w:val="24"/>
          <w:szCs w:val="24"/>
          <w:highlight w:val="none"/>
          <w14:textFill>
            <w14:solidFill>
              <w14:schemeClr w14:val="tx1"/>
            </w14:solidFill>
          </w14:textFill>
        </w:rPr>
        <w:t>改）公告在发布招标公</w:t>
      </w:r>
      <w:r>
        <w:rPr>
          <w:rFonts w:hint="eastAsia" w:ascii="宋体" w:hAnsi="宋体" w:eastAsia="宋体" w:cs="宋体"/>
          <w:color w:val="000000" w:themeColor="text1"/>
          <w:spacing w:val="-1"/>
          <w:sz w:val="24"/>
          <w:szCs w:val="24"/>
          <w:highlight w:val="none"/>
          <w14:textFill>
            <w14:solidFill>
              <w14:schemeClr w14:val="tx1"/>
            </w14:solidFill>
          </w14:textFill>
        </w:rPr>
        <w:t>告的媒介上公开发布。答疑（或修改）公告一旦发布，即视所</w:t>
      </w:r>
      <w:r>
        <w:rPr>
          <w:rFonts w:hint="eastAsia" w:ascii="宋体" w:hAnsi="宋体" w:eastAsia="宋体" w:cs="宋体"/>
          <w:color w:val="000000" w:themeColor="text1"/>
          <w:spacing w:val="-2"/>
          <w:sz w:val="24"/>
          <w:szCs w:val="24"/>
          <w:highlight w:val="none"/>
          <w14:textFill>
            <w14:solidFill>
              <w14:schemeClr w14:val="tx1"/>
            </w14:solidFill>
          </w14:textFill>
        </w:rPr>
        <w:t>有潜在投标人已经知悉</w:t>
      </w:r>
      <w:r>
        <w:rPr>
          <w:rFonts w:hint="eastAsia" w:ascii="宋体" w:hAnsi="宋体" w:eastAsia="宋体" w:cs="宋体"/>
          <w:color w:val="000000" w:themeColor="text1"/>
          <w:spacing w:val="-1"/>
          <w:sz w:val="24"/>
          <w:szCs w:val="24"/>
          <w:highlight w:val="none"/>
          <w14:textFill>
            <w14:solidFill>
              <w14:schemeClr w14:val="tx1"/>
            </w14:solidFill>
          </w14:textFill>
        </w:rPr>
        <w:t>答疑（或修改）内容，投标人未及时关注而造成的损失和后果</w:t>
      </w:r>
      <w:r>
        <w:rPr>
          <w:rFonts w:hint="eastAsia" w:ascii="宋体" w:hAnsi="宋体" w:eastAsia="宋体" w:cs="宋体"/>
          <w:color w:val="000000" w:themeColor="text1"/>
          <w:spacing w:val="-2"/>
          <w:sz w:val="24"/>
          <w:szCs w:val="24"/>
          <w:highlight w:val="none"/>
          <w14:textFill>
            <w14:solidFill>
              <w14:schemeClr w14:val="tx1"/>
            </w14:solidFill>
          </w14:textFill>
        </w:rPr>
        <w:t>，由投标人自行承担。</w:t>
      </w:r>
    </w:p>
    <w:p w14:paraId="3207CA6F">
      <w:pPr>
        <w:spacing w:before="152" w:line="219" w:lineRule="auto"/>
        <w:ind w:firstLine="478"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7.3  </w:t>
      </w:r>
      <w:r>
        <w:rPr>
          <w:rFonts w:hint="eastAsia" w:ascii="宋体" w:hAnsi="宋体" w:eastAsia="宋体" w:cs="宋体"/>
          <w:color w:val="000000" w:themeColor="text1"/>
          <w:spacing w:val="-1"/>
          <w:sz w:val="24"/>
          <w:szCs w:val="24"/>
          <w:highlight w:val="none"/>
          <w14:textFill>
            <w14:solidFill>
              <w14:schemeClr w14:val="tx1"/>
            </w14:solidFill>
          </w14:textFill>
        </w:rPr>
        <w:t>招标人对招标文件所作的答疑（或修改）公告，构成</w:t>
      </w:r>
      <w:r>
        <w:rPr>
          <w:rFonts w:hint="eastAsia" w:ascii="宋体" w:hAnsi="宋体" w:eastAsia="宋体" w:cs="宋体"/>
          <w:color w:val="000000" w:themeColor="text1"/>
          <w:spacing w:val="-2"/>
          <w:sz w:val="24"/>
          <w:szCs w:val="24"/>
          <w:highlight w:val="none"/>
          <w14:textFill>
            <w14:solidFill>
              <w14:schemeClr w14:val="tx1"/>
            </w14:solidFill>
          </w14:textFill>
        </w:rPr>
        <w:t>招标文件的组成部分。</w:t>
      </w:r>
    </w:p>
    <w:p w14:paraId="1728F14D">
      <w:pPr>
        <w:spacing w:before="79" w:line="219" w:lineRule="auto"/>
        <w:ind w:left="488"/>
        <w:outlineLvl w:val="2"/>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36" w:name="_Toc6897"/>
      <w:bookmarkStart w:id="37" w:name="_Toc13195"/>
      <w:r>
        <w:rPr>
          <w:rFonts w:hint="eastAsia" w:ascii="宋体" w:hAnsi="宋体" w:eastAsia="宋体" w:cs="宋体"/>
          <w:b/>
          <w:bCs/>
          <w:color w:val="000000" w:themeColor="text1"/>
          <w:spacing w:val="-5"/>
          <w:sz w:val="24"/>
          <w:szCs w:val="24"/>
          <w:highlight w:val="none"/>
          <w14:textFill>
            <w14:solidFill>
              <w14:schemeClr w14:val="tx1"/>
            </w14:solidFill>
          </w14:textFill>
        </w:rPr>
        <w:t>8</w:t>
      </w:r>
      <w:r>
        <w:rPr>
          <w:rFonts w:hint="eastAsia" w:ascii="宋体" w:hAnsi="宋体" w:eastAsia="宋体" w:cs="宋体"/>
          <w:b/>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最高投标限价</w:t>
      </w:r>
      <w:bookmarkEnd w:id="36"/>
      <w:bookmarkEnd w:id="37"/>
    </w:p>
    <w:p w14:paraId="483B6E50">
      <w:pPr>
        <w:spacing w:before="155" w:line="219"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8.1  </w:t>
      </w:r>
      <w:r>
        <w:rPr>
          <w:rFonts w:hint="eastAsia" w:ascii="宋体" w:hAnsi="宋体" w:eastAsia="宋体" w:cs="宋体"/>
          <w:color w:val="000000" w:themeColor="text1"/>
          <w:spacing w:val="-1"/>
          <w:sz w:val="24"/>
          <w:szCs w:val="24"/>
          <w:highlight w:val="none"/>
          <w14:textFill>
            <w14:solidFill>
              <w14:schemeClr w14:val="tx1"/>
            </w14:solidFill>
          </w14:textFill>
        </w:rPr>
        <w:t>本招标项目按照以下依据编制</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（1）《建设工程工程量清单计价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14:textFill>
            <w14:solidFill>
              <w14:schemeClr w14:val="tx1"/>
            </w14:solidFill>
          </w14:textFill>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000000" w:themeColor="text1"/>
          <w:sz w:val="24"/>
          <w:szCs w:val="24"/>
          <w:highlight w:val="none"/>
          <w14:textFill>
            <w14:solidFill>
              <w14:schemeClr w14:val="tx1"/>
            </w14:solidFill>
          </w14:textFill>
        </w:rPr>
      </w:pPr>
      <w:bookmarkStart w:id="38" w:name="bookmark119"/>
      <w:bookmarkEnd w:id="38"/>
      <w:r>
        <w:rPr>
          <w:rFonts w:hint="eastAsia" w:ascii="宋体" w:hAnsi="宋体" w:eastAsia="宋体" w:cs="宋体"/>
          <w:color w:val="000000" w:themeColor="text1"/>
          <w:spacing w:val="-2"/>
          <w:sz w:val="24"/>
          <w:szCs w:val="24"/>
          <w:highlight w:val="none"/>
          <w14:textFill>
            <w14:solidFill>
              <w14:schemeClr w14:val="tx1"/>
            </w14:solidFill>
          </w14:textFill>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（6）项目所在地工程造价管理机构发布的工程造价信息，工程造</w:t>
      </w:r>
      <w:r>
        <w:rPr>
          <w:rFonts w:hint="eastAsia" w:ascii="宋体" w:hAnsi="宋体" w:eastAsia="宋体" w:cs="宋体"/>
          <w:color w:val="000000" w:themeColor="text1"/>
          <w:spacing w:val="-4"/>
          <w:sz w:val="24"/>
          <w:szCs w:val="24"/>
          <w:highlight w:val="none"/>
          <w14:textFill>
            <w14:solidFill>
              <w14:schemeClr w14:val="tx1"/>
            </w14:solidFill>
          </w14:textFill>
        </w:rPr>
        <w:t>价信息缺项的，</w:t>
      </w:r>
      <w:r>
        <w:rPr>
          <w:rFonts w:hint="eastAsia" w:ascii="宋体" w:hAnsi="宋体" w:eastAsia="宋体" w:cs="宋体"/>
          <w:color w:val="000000" w:themeColor="text1"/>
          <w:spacing w:val="-2"/>
          <w:sz w:val="24"/>
          <w:szCs w:val="24"/>
          <w:highlight w:val="none"/>
          <w14:textFill>
            <w14:solidFill>
              <w14:schemeClr w14:val="tx1"/>
            </w14:solidFill>
          </w14:textFill>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（7）与建设项目相关的标准、规范、技术资料。</w:t>
      </w:r>
    </w:p>
    <w:p w14:paraId="74CD6E43">
      <w:pPr>
        <w:spacing w:before="79" w:line="333" w:lineRule="auto"/>
        <w:ind w:firstLine="482" w:firstLineChars="200"/>
        <w:jc w:val="both"/>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8.2</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本招标项目最高投标限价、工程量清单在开标前15天另行发布于全国公共资源交易平台（广东省·韶关市）（https://ygp.gdzwfw.gov.cn/ggzy-portal/#/440200/index）、广东省招标投标监管网（http://zbtb.gd.gov.cn）网站。</w:t>
      </w:r>
    </w:p>
    <w:p w14:paraId="37A2572C">
      <w:pPr>
        <w:spacing w:before="79" w:line="333" w:lineRule="auto"/>
        <w:ind w:firstLine="482"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r>
        <w:rPr>
          <w:rFonts w:hint="eastAsia" w:ascii="宋体" w:hAnsi="宋体" w:eastAsia="宋体" w:cs="宋体"/>
          <w:b/>
          <w:bCs/>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暂估价指招标工程量清单中提供的用于支付必然发生但暂时不能确定价格的</w:t>
      </w:r>
      <w:r>
        <w:rPr>
          <w:rFonts w:hint="eastAsia" w:ascii="宋体" w:hAnsi="宋体" w:eastAsia="宋体" w:cs="宋体"/>
          <w:color w:val="000000" w:themeColor="text1"/>
          <w:spacing w:val="-1"/>
          <w:sz w:val="24"/>
          <w:szCs w:val="24"/>
          <w:highlight w:val="none"/>
          <w14:textFill>
            <w14:solidFill>
              <w14:schemeClr w14:val="tx1"/>
            </w14:solidFill>
          </w14:textFill>
        </w:rPr>
        <w:t>材料、工程设备的单价以及专业工程的金额；暂列金额指招标</w:t>
      </w:r>
      <w:r>
        <w:rPr>
          <w:rFonts w:hint="eastAsia" w:ascii="宋体" w:hAnsi="宋体" w:eastAsia="宋体" w:cs="宋体"/>
          <w:color w:val="000000" w:themeColor="text1"/>
          <w:spacing w:val="-2"/>
          <w:sz w:val="24"/>
          <w:szCs w:val="24"/>
          <w:highlight w:val="none"/>
          <w14:textFill>
            <w14:solidFill>
              <w14:schemeClr w14:val="tx1"/>
            </w14:solidFill>
          </w14:textFill>
        </w:rPr>
        <w:t>工程量清单中暂定并包括在合同价款中的一笔款项，用于工程合同签订时尚未确定或</w:t>
      </w:r>
      <w:r>
        <w:rPr>
          <w:rFonts w:hint="eastAsia" w:ascii="宋体" w:hAnsi="宋体" w:eastAsia="宋体" w:cs="宋体"/>
          <w:color w:val="000000" w:themeColor="text1"/>
          <w:spacing w:val="-3"/>
          <w:sz w:val="24"/>
          <w:szCs w:val="24"/>
          <w:highlight w:val="none"/>
          <w14:textFill>
            <w14:solidFill>
              <w14:schemeClr w14:val="tx1"/>
            </w14:solidFill>
          </w14:textFill>
        </w:rPr>
        <w:t>者不可预见的所需材料、</w:t>
      </w:r>
      <w:r>
        <w:rPr>
          <w:rFonts w:hint="eastAsia" w:ascii="宋体" w:hAnsi="宋体" w:eastAsia="宋体" w:cs="宋体"/>
          <w:color w:val="000000" w:themeColor="text1"/>
          <w:spacing w:val="-1"/>
          <w:sz w:val="24"/>
          <w:szCs w:val="24"/>
          <w:highlight w:val="none"/>
          <w14:textFill>
            <w14:solidFill>
              <w14:schemeClr w14:val="tx1"/>
            </w14:solidFill>
          </w14:textFill>
        </w:rPr>
        <w:t>工程设备、服务的采购，施工中可能发生的工程变更、合同约</w:t>
      </w:r>
      <w:r>
        <w:rPr>
          <w:rFonts w:hint="eastAsia" w:ascii="宋体" w:hAnsi="宋体" w:eastAsia="宋体" w:cs="宋体"/>
          <w:color w:val="000000" w:themeColor="text1"/>
          <w:spacing w:val="-2"/>
          <w:sz w:val="24"/>
          <w:szCs w:val="24"/>
          <w:highlight w:val="none"/>
          <w14:textFill>
            <w14:solidFill>
              <w14:schemeClr w14:val="tx1"/>
            </w14:solidFill>
          </w14:textFill>
        </w:rPr>
        <w:t>定调整因素出现时的合</w:t>
      </w:r>
      <w:r>
        <w:rPr>
          <w:rFonts w:hint="eastAsia" w:ascii="宋体" w:hAnsi="宋体" w:eastAsia="宋体" w:cs="宋体"/>
          <w:color w:val="000000" w:themeColor="text1"/>
          <w:spacing w:val="-1"/>
          <w:sz w:val="24"/>
          <w:szCs w:val="24"/>
          <w:highlight w:val="none"/>
          <w14:textFill>
            <w14:solidFill>
              <w14:schemeClr w14:val="tx1"/>
            </w14:solidFill>
          </w14:textFill>
        </w:rPr>
        <w:t>同价款调整以及发生的索赔、现场签证确认等的费用。</w:t>
      </w:r>
    </w:p>
    <w:p w14:paraId="1F29C3EF">
      <w:pPr>
        <w:spacing w:before="36" w:line="278" w:lineRule="auto"/>
        <w:ind w:left="10" w:right="200"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r>
        <w:rPr>
          <w:rFonts w:hint="eastAsia" w:ascii="宋体" w:hAnsi="宋体" w:eastAsia="宋体" w:cs="宋体"/>
          <w:b/>
          <w:bCs/>
          <w:color w:val="000000" w:themeColor="text1"/>
          <w:sz w:val="24"/>
          <w:szCs w:val="24"/>
          <w:highlight w:val="none"/>
          <w:lang w:eastAsia="zh-CN"/>
          <w14:textFill>
            <w14:solidFill>
              <w14:schemeClr w14:val="tx1"/>
            </w14:solidFill>
          </w14:textFill>
        </w:rPr>
        <w:t>4</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本招标项目以暂估价形式列入招标工程量清单中的材料、工程设备、专业工</w:t>
      </w:r>
      <w:r>
        <w:rPr>
          <w:rFonts w:hint="eastAsia" w:ascii="宋体" w:hAnsi="宋体" w:eastAsia="宋体" w:cs="宋体"/>
          <w:color w:val="000000" w:themeColor="text1"/>
          <w:spacing w:val="-2"/>
          <w:sz w:val="24"/>
          <w:szCs w:val="24"/>
          <w:highlight w:val="none"/>
          <w14:textFill>
            <w14:solidFill>
              <w14:schemeClr w14:val="tx1"/>
            </w14:solidFill>
          </w14:textFill>
        </w:rPr>
        <w:t>程（以下统称“暂估价项目</w:t>
      </w:r>
      <w:r>
        <w:rPr>
          <w:rFonts w:hint="eastAsia" w:ascii="宋体" w:hAnsi="宋体" w:eastAsia="宋体" w:cs="宋体"/>
          <w:color w:val="000000" w:themeColor="text1"/>
          <w:spacing w:val="-8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”）包括：</w:t>
      </w:r>
      <w:r>
        <w:rPr>
          <w:rFonts w:hint="eastAsia" w:ascii="宋体" w:hAnsi="宋体" w:eastAsia="宋体" w:cs="宋体"/>
          <w:color w:val="000000" w:themeColor="text1"/>
          <w:sz w:val="24"/>
          <w:szCs w:val="24"/>
          <w:highlight w:val="none"/>
          <w:u w:val="single"/>
          <w14:textFill>
            <w14:solidFill>
              <w14:schemeClr w14:val="tx1"/>
            </w14:solidFill>
          </w14:textFill>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当暂估价项目的内容、标准、要求在项目实施过程中得以深化、明确、固定</w:t>
      </w:r>
      <w:r>
        <w:rPr>
          <w:rFonts w:hint="eastAsia" w:ascii="宋体" w:hAnsi="宋体" w:eastAsia="宋体" w:cs="宋体"/>
          <w:color w:val="000000" w:themeColor="text1"/>
          <w:spacing w:val="-2"/>
          <w:sz w:val="24"/>
          <w:szCs w:val="24"/>
          <w:highlight w:val="none"/>
          <w14:textFill>
            <w14:solidFill>
              <w14:schemeClr w14:val="tx1"/>
            </w14:solidFill>
          </w14:textFill>
        </w:rPr>
        <w:t>后，按以下原则发包：</w:t>
      </w:r>
    </w:p>
    <w:p w14:paraId="0DB4AC8D">
      <w:pPr>
        <w:spacing w:before="153" w:line="219" w:lineRule="auto"/>
        <w:ind w:left="-3" w:leftChars="0" w:firstLine="488"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（1）暂估价项目按工程、货物（指材料或工程设备，下同）的类别分类汇总的金额，达到必须</w:t>
      </w:r>
      <w:r>
        <w:rPr>
          <w:rFonts w:hint="eastAsia" w:ascii="宋体" w:hAnsi="宋体" w:eastAsia="宋体" w:cs="宋体"/>
          <w:color w:val="000000" w:themeColor="text1"/>
          <w:spacing w:val="-3"/>
          <w:sz w:val="24"/>
          <w:szCs w:val="24"/>
          <w:highlight w:val="none"/>
          <w14:textFill>
            <w14:solidFill>
              <w14:schemeClr w14:val="tx1"/>
            </w14:solidFill>
          </w14:textFill>
        </w:rPr>
        <w:t>招标规模标准的，由</w:t>
      </w:r>
      <w:r>
        <w:rPr>
          <w:rFonts w:hint="eastAsia" w:ascii="宋体" w:hAnsi="宋体" w:eastAsia="宋体" w:cs="宋体"/>
          <w:b/>
          <w:bCs/>
          <w:color w:val="000000" w:themeColor="text1"/>
          <w:spacing w:val="21"/>
          <w:sz w:val="24"/>
          <w:szCs w:val="24"/>
          <w:highlight w:val="none"/>
          <w:u w:val="single"/>
          <w14:textFill>
            <w14:solidFill>
              <w14:schemeClr w14:val="tx1"/>
            </w14:solidFill>
          </w14:textFill>
        </w:rPr>
        <w:t xml:space="preserve"> </w:t>
      </w:r>
      <w:r>
        <w:rPr>
          <w:rFonts w:hint="eastAsia" w:ascii="宋体" w:hAnsi="宋体" w:eastAsia="宋体" w:cs="宋体"/>
          <w:bCs/>
          <w:color w:val="000000" w:themeColor="text1"/>
          <w:spacing w:val="-1"/>
          <w:sz w:val="24"/>
          <w:szCs w:val="24"/>
          <w:highlight w:val="none"/>
          <w:u w:val="single"/>
          <w14:textFill>
            <w14:solidFill>
              <w14:schemeClr w14:val="tx1"/>
            </w14:solidFill>
          </w14:textFill>
        </w:rPr>
        <w:t xml:space="preserve">中标人招标，招标人参与管理 </w:t>
      </w:r>
      <w:r>
        <w:rPr>
          <w:rFonts w:hint="eastAsia" w:ascii="宋体" w:hAnsi="宋体" w:eastAsia="宋体" w:cs="宋体"/>
          <w:bCs/>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确定专业工程承包人（或材料、工程</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设备供应商）和合同价格。</w:t>
      </w:r>
    </w:p>
    <w:p w14:paraId="5F60C25D">
      <w:pPr>
        <w:spacing w:before="30" w:line="299" w:lineRule="auto"/>
        <w:ind w:left="11" w:right="65"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（2）暂估价项目按工程、货物的类别分类汇总的金额，未</w:t>
      </w:r>
      <w:r>
        <w:rPr>
          <w:rFonts w:hint="eastAsia" w:ascii="宋体" w:hAnsi="宋体" w:eastAsia="宋体" w:cs="宋体"/>
          <w:color w:val="000000" w:themeColor="text1"/>
          <w:spacing w:val="1"/>
          <w:sz w:val="24"/>
          <w:szCs w:val="24"/>
          <w:highlight w:val="none"/>
          <w14:textFill>
            <w14:solidFill>
              <w14:schemeClr w14:val="tx1"/>
            </w14:solidFill>
          </w14:textFill>
        </w:rPr>
        <w:t>达到必须招标规模标</w:t>
      </w:r>
      <w:r>
        <w:rPr>
          <w:rFonts w:hint="eastAsia" w:ascii="宋体" w:hAnsi="宋体" w:eastAsia="宋体" w:cs="宋体"/>
          <w:color w:val="000000" w:themeColor="text1"/>
          <w:spacing w:val="-1"/>
          <w:sz w:val="24"/>
          <w:szCs w:val="24"/>
          <w:highlight w:val="none"/>
          <w14:textFill>
            <w14:solidFill>
              <w14:schemeClr w14:val="tx1"/>
            </w14:solidFill>
          </w14:textFill>
        </w:rPr>
        <w:t>准但适用政府采购规定的，按照政府采购规定确定专业工</w:t>
      </w:r>
      <w:r>
        <w:rPr>
          <w:rFonts w:hint="eastAsia" w:ascii="宋体" w:hAnsi="宋体" w:eastAsia="宋体" w:cs="宋体"/>
          <w:color w:val="000000" w:themeColor="text1"/>
          <w:spacing w:val="-2"/>
          <w:sz w:val="24"/>
          <w:szCs w:val="24"/>
          <w:highlight w:val="none"/>
          <w14:textFill>
            <w14:solidFill>
              <w14:schemeClr w14:val="tx1"/>
            </w14:solidFill>
          </w14:textFill>
        </w:rPr>
        <w:t>程承包人（或材料、工程设备供应商）和合同价格。</w:t>
      </w:r>
    </w:p>
    <w:p w14:paraId="02BF48BB">
      <w:pPr>
        <w:spacing w:before="154" w:line="309" w:lineRule="auto"/>
        <w:ind w:left="11" w:right="65"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（3）暂估价项目按工程、货物的类别分类汇总的金额，未</w:t>
      </w:r>
      <w:r>
        <w:rPr>
          <w:rFonts w:hint="eastAsia" w:ascii="宋体" w:hAnsi="宋体" w:eastAsia="宋体" w:cs="宋体"/>
          <w:color w:val="000000" w:themeColor="text1"/>
          <w:spacing w:val="1"/>
          <w:sz w:val="24"/>
          <w:szCs w:val="24"/>
          <w:highlight w:val="none"/>
          <w14:textFill>
            <w14:solidFill>
              <w14:schemeClr w14:val="tx1"/>
            </w14:solidFill>
          </w14:textFill>
        </w:rPr>
        <w:t>达到必须招标规模标</w:t>
      </w:r>
      <w:r>
        <w:rPr>
          <w:rFonts w:hint="eastAsia" w:ascii="宋体" w:hAnsi="宋体" w:eastAsia="宋体" w:cs="宋体"/>
          <w:color w:val="000000" w:themeColor="text1"/>
          <w:spacing w:val="-1"/>
          <w:sz w:val="24"/>
          <w:szCs w:val="24"/>
          <w:highlight w:val="none"/>
          <w14:textFill>
            <w14:solidFill>
              <w14:schemeClr w14:val="tx1"/>
            </w14:solidFill>
          </w14:textFill>
        </w:rPr>
        <w:t>准也不适用政府采购规定，中标人具备相应资格条件的，</w:t>
      </w:r>
      <w:r>
        <w:rPr>
          <w:rFonts w:hint="eastAsia" w:ascii="宋体" w:hAnsi="宋体" w:eastAsia="宋体" w:cs="宋体"/>
          <w:color w:val="000000" w:themeColor="text1"/>
          <w:spacing w:val="-2"/>
          <w:sz w:val="24"/>
          <w:szCs w:val="24"/>
          <w:highlight w:val="none"/>
          <w14:textFill>
            <w14:solidFill>
              <w14:schemeClr w14:val="tx1"/>
            </w14:solidFill>
          </w14:textFill>
        </w:rPr>
        <w:t>由中标人承包；中标人不具</w:t>
      </w:r>
      <w:r>
        <w:rPr>
          <w:rFonts w:hint="eastAsia" w:ascii="宋体" w:hAnsi="宋体" w:eastAsia="宋体" w:cs="宋体"/>
          <w:color w:val="000000" w:themeColor="text1"/>
          <w:spacing w:val="-1"/>
          <w:sz w:val="24"/>
          <w:szCs w:val="24"/>
          <w:highlight w:val="none"/>
          <w14:textFill>
            <w14:solidFill>
              <w14:schemeClr w14:val="tx1"/>
            </w14:solidFill>
          </w14:textFill>
        </w:rPr>
        <w:t>备相应资格条件但具备分包权的，由中标人分包，招标人</w:t>
      </w:r>
      <w:r>
        <w:rPr>
          <w:rFonts w:hint="eastAsia" w:ascii="宋体" w:hAnsi="宋体" w:eastAsia="宋体" w:cs="宋体"/>
          <w:color w:val="000000" w:themeColor="text1"/>
          <w:spacing w:val="-2"/>
          <w:sz w:val="24"/>
          <w:szCs w:val="24"/>
          <w:highlight w:val="none"/>
          <w14:textFill>
            <w14:solidFill>
              <w14:schemeClr w14:val="tx1"/>
            </w14:solidFill>
          </w14:textFill>
        </w:rPr>
        <w:t>同中标人结算原则按本招标文件相关条款执行。</w:t>
      </w:r>
    </w:p>
    <w:p w14:paraId="3698C443">
      <w:pPr>
        <w:spacing w:before="154" w:line="299" w:lineRule="auto"/>
        <w:ind w:left="11" w:right="65"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（4）暂估价项目按工程、货物的类别分类汇总的金额，未</w:t>
      </w:r>
      <w:r>
        <w:rPr>
          <w:rFonts w:hint="eastAsia" w:ascii="宋体" w:hAnsi="宋体" w:eastAsia="宋体" w:cs="宋体"/>
          <w:color w:val="000000" w:themeColor="text1"/>
          <w:spacing w:val="1"/>
          <w:sz w:val="24"/>
          <w:szCs w:val="24"/>
          <w:highlight w:val="none"/>
          <w14:textFill>
            <w14:solidFill>
              <w14:schemeClr w14:val="tx1"/>
            </w14:solidFill>
          </w14:textFill>
        </w:rPr>
        <w:t>达到必须招标规模标</w:t>
      </w:r>
      <w:r>
        <w:rPr>
          <w:rFonts w:hint="eastAsia" w:ascii="宋体" w:hAnsi="宋体" w:eastAsia="宋体" w:cs="宋体"/>
          <w:color w:val="000000" w:themeColor="text1"/>
          <w:spacing w:val="-1"/>
          <w:sz w:val="24"/>
          <w:szCs w:val="24"/>
          <w:highlight w:val="none"/>
          <w14:textFill>
            <w14:solidFill>
              <w14:schemeClr w14:val="tx1"/>
            </w14:solidFill>
          </w14:textFill>
        </w:rPr>
        <w:t>准也不适用政府采购规定，中标人既不具备相应资格条件</w:t>
      </w:r>
      <w:r>
        <w:rPr>
          <w:rFonts w:hint="eastAsia" w:ascii="宋体" w:hAnsi="宋体" w:eastAsia="宋体" w:cs="宋体"/>
          <w:color w:val="000000" w:themeColor="text1"/>
          <w:spacing w:val="-2"/>
          <w:sz w:val="24"/>
          <w:szCs w:val="24"/>
          <w:highlight w:val="none"/>
          <w14:textFill>
            <w14:solidFill>
              <w14:schemeClr w14:val="tx1"/>
            </w14:solidFill>
          </w14:textFill>
        </w:rPr>
        <w:t>又不具备分包权的，由招标人另行发包。</w:t>
      </w:r>
    </w:p>
    <w:p w14:paraId="475FBF4C">
      <w:pPr>
        <w:spacing w:before="155" w:line="279" w:lineRule="auto"/>
        <w:ind w:left="9" w:right="66"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（5）暂估价项目由其他承包人承包的，纳入中标人的管理</w:t>
      </w:r>
      <w:r>
        <w:rPr>
          <w:rFonts w:hint="eastAsia" w:ascii="宋体" w:hAnsi="宋体" w:eastAsia="宋体" w:cs="宋体"/>
          <w:color w:val="000000" w:themeColor="text1"/>
          <w:spacing w:val="1"/>
          <w:sz w:val="24"/>
          <w:szCs w:val="24"/>
          <w:highlight w:val="none"/>
          <w14:textFill>
            <w14:solidFill>
              <w14:schemeClr w14:val="tx1"/>
            </w14:solidFill>
          </w14:textFill>
        </w:rPr>
        <w:t>和协调范围，由其他</w:t>
      </w:r>
      <w:r>
        <w:rPr>
          <w:rFonts w:hint="eastAsia" w:ascii="宋体" w:hAnsi="宋体" w:eastAsia="宋体" w:cs="宋体"/>
          <w:color w:val="000000" w:themeColor="text1"/>
          <w:spacing w:val="-1"/>
          <w:sz w:val="24"/>
          <w:szCs w:val="24"/>
          <w:highlight w:val="none"/>
          <w14:textFill>
            <w14:solidFill>
              <w14:schemeClr w14:val="tx1"/>
            </w14:solidFill>
          </w14:textFill>
        </w:rPr>
        <w:t>承包人向中标人承担质量、安全、文明施工、工期责任，中标</w:t>
      </w:r>
      <w:r>
        <w:rPr>
          <w:rFonts w:hint="eastAsia" w:ascii="宋体" w:hAnsi="宋体" w:eastAsia="宋体" w:cs="宋体"/>
          <w:color w:val="000000" w:themeColor="text1"/>
          <w:spacing w:val="-2"/>
          <w:sz w:val="24"/>
          <w:szCs w:val="24"/>
          <w:highlight w:val="none"/>
          <w14:textFill>
            <w14:solidFill>
              <w14:schemeClr w14:val="tx1"/>
            </w14:solidFill>
          </w14:textFill>
        </w:rPr>
        <w:t>人向招标人承担责任。</w:t>
      </w:r>
    </w:p>
    <w:p w14:paraId="34DBC168">
      <w:pPr>
        <w:spacing w:before="155" w:line="333" w:lineRule="auto"/>
        <w:ind w:left="10" w:right="65" w:firstLine="478"/>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本招标项目以暂列金额形式列入招标工程量清单中的所需货物和服务的采购</w:t>
      </w:r>
      <w:r>
        <w:rPr>
          <w:rFonts w:hint="eastAsia" w:ascii="宋体" w:hAnsi="宋体" w:eastAsia="宋体" w:cs="宋体"/>
          <w:color w:val="000000" w:themeColor="text1"/>
          <w:spacing w:val="-1"/>
          <w:sz w:val="24"/>
          <w:szCs w:val="24"/>
          <w:highlight w:val="none"/>
          <w14:textFill>
            <w14:solidFill>
              <w14:schemeClr w14:val="tx1"/>
            </w14:solidFill>
          </w14:textFill>
        </w:rPr>
        <w:t>（以下统称“暂列金额项目</w:t>
      </w:r>
      <w:r>
        <w:rPr>
          <w:rFonts w:hint="eastAsia" w:ascii="宋体" w:hAnsi="宋体" w:eastAsia="宋体" w:cs="宋体"/>
          <w:color w:val="000000" w:themeColor="text1"/>
          <w:spacing w:val="-7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”）若有发生，按照本节第</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8.5 </w:t>
      </w:r>
      <w:r>
        <w:rPr>
          <w:rFonts w:hint="eastAsia" w:ascii="宋体" w:hAnsi="宋体" w:eastAsia="宋体" w:cs="宋体"/>
          <w:color w:val="000000" w:themeColor="text1"/>
          <w:spacing w:val="-1"/>
          <w:sz w:val="24"/>
          <w:szCs w:val="24"/>
          <w:highlight w:val="none"/>
          <w14:textFill>
            <w14:solidFill>
              <w14:schemeClr w14:val="tx1"/>
            </w14:solidFill>
          </w14:textFill>
        </w:rPr>
        <w:t>条的规定确定货物（或服务）供应商和合同价格。暂列金额项目由其他承包人承包的</w:t>
      </w:r>
      <w:r>
        <w:rPr>
          <w:rFonts w:hint="eastAsia" w:ascii="宋体" w:hAnsi="宋体" w:eastAsia="宋体" w:cs="宋体"/>
          <w:color w:val="000000" w:themeColor="text1"/>
          <w:spacing w:val="-2"/>
          <w:sz w:val="24"/>
          <w:szCs w:val="24"/>
          <w:highlight w:val="none"/>
          <w14:textFill>
            <w14:solidFill>
              <w14:schemeClr w14:val="tx1"/>
            </w14:solidFill>
          </w14:textFill>
        </w:rPr>
        <w:t>，纳入中标人的管理和协</w:t>
      </w:r>
      <w:r>
        <w:rPr>
          <w:rFonts w:hint="eastAsia" w:ascii="宋体" w:hAnsi="宋体" w:eastAsia="宋体" w:cs="宋体"/>
          <w:color w:val="000000" w:themeColor="text1"/>
          <w:spacing w:val="-1"/>
          <w:sz w:val="24"/>
          <w:szCs w:val="24"/>
          <w:highlight w:val="none"/>
          <w14:textFill>
            <w14:solidFill>
              <w14:schemeClr w14:val="tx1"/>
            </w14:solidFill>
          </w14:textFill>
        </w:rPr>
        <w:t>调范围</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由其他承包人向中标人承担质量、安全、文明</w:t>
      </w:r>
      <w:r>
        <w:rPr>
          <w:rFonts w:hint="eastAsia" w:ascii="宋体" w:hAnsi="宋体" w:eastAsia="宋体" w:cs="宋体"/>
          <w:color w:val="000000" w:themeColor="text1"/>
          <w:spacing w:val="-2"/>
          <w:sz w:val="24"/>
          <w:szCs w:val="24"/>
          <w:highlight w:val="none"/>
          <w14:textFill>
            <w14:solidFill>
              <w14:schemeClr w14:val="tx1"/>
            </w14:solidFill>
          </w14:textFill>
        </w:rPr>
        <w:t>施工、工期责任，中标人向招标人承担责任。</w:t>
      </w:r>
    </w:p>
    <w:p w14:paraId="2AB78D5F">
      <w:pPr>
        <w:spacing w:before="79" w:line="219" w:lineRule="auto"/>
        <w:ind w:left="487"/>
        <w:outlineLvl w:val="2"/>
        <w:rPr>
          <w:rFonts w:hint="eastAsia" w:ascii="宋体" w:hAnsi="宋体" w:eastAsia="宋体" w:cs="宋体"/>
          <w:color w:val="000000" w:themeColor="text1"/>
          <w:sz w:val="24"/>
          <w:szCs w:val="24"/>
          <w:highlight w:val="none"/>
          <w14:textFill>
            <w14:solidFill>
              <w14:schemeClr w14:val="tx1"/>
            </w14:solidFill>
          </w14:textFill>
        </w:rPr>
      </w:pPr>
      <w:bookmarkStart w:id="39" w:name="_Toc22865"/>
      <w:bookmarkStart w:id="40" w:name="_Toc22978"/>
      <w:r>
        <w:rPr>
          <w:rFonts w:hint="eastAsia" w:ascii="宋体" w:hAnsi="宋体" w:eastAsia="宋体" w:cs="宋体"/>
          <w:b/>
          <w:bCs/>
          <w:color w:val="000000" w:themeColor="text1"/>
          <w:spacing w:val="-8"/>
          <w:sz w:val="24"/>
          <w:szCs w:val="24"/>
          <w:highlight w:val="none"/>
          <w14:textFill>
            <w14:solidFill>
              <w14:schemeClr w14:val="tx1"/>
            </w14:solidFill>
          </w14:textFill>
        </w:rPr>
        <w:t>9</w:t>
      </w:r>
      <w:r>
        <w:rPr>
          <w:rFonts w:hint="eastAsia" w:ascii="宋体" w:hAnsi="宋体" w:eastAsia="宋体" w:cs="宋体"/>
          <w:b/>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．投标报价</w:t>
      </w:r>
      <w:bookmarkEnd w:id="39"/>
      <w:bookmarkEnd w:id="40"/>
    </w:p>
    <w:p w14:paraId="0CB59245">
      <w:pPr>
        <w:spacing w:before="157" w:line="219"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9.1  </w:t>
      </w:r>
      <w:r>
        <w:rPr>
          <w:rFonts w:hint="eastAsia" w:ascii="宋体" w:hAnsi="宋体" w:eastAsia="宋体" w:cs="宋体"/>
          <w:color w:val="000000" w:themeColor="text1"/>
          <w:spacing w:val="-1"/>
          <w:sz w:val="24"/>
          <w:szCs w:val="24"/>
          <w:highlight w:val="none"/>
          <w14:textFill>
            <w14:solidFill>
              <w14:schemeClr w14:val="tx1"/>
            </w14:solidFill>
          </w14:textFill>
        </w:rPr>
        <w:t>投标人应按照以下依据编制投标报价：</w:t>
      </w:r>
    </w:p>
    <w:p w14:paraId="324CCCE9">
      <w:pPr>
        <w:spacing w:before="155"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（1）《建设工程工程量清单计价标准》（GB/T 50500-2024）</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1F123386">
      <w:pPr>
        <w:spacing w:before="153" w:line="309" w:lineRule="auto"/>
        <w:ind w:left="9" w:right="65"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4CCDAD2F">
      <w:pPr>
        <w:spacing w:before="78"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bookmarkStart w:id="41" w:name="bookmark120"/>
      <w:bookmarkEnd w:id="41"/>
      <w:r>
        <w:rPr>
          <w:rFonts w:hint="eastAsia" w:ascii="宋体" w:hAnsi="宋体" w:eastAsia="宋体" w:cs="宋体"/>
          <w:color w:val="000000" w:themeColor="text1"/>
          <w:spacing w:val="-3"/>
          <w:sz w:val="24"/>
          <w:szCs w:val="24"/>
          <w:highlight w:val="none"/>
          <w14:textFill>
            <w14:solidFill>
              <w14:schemeClr w14:val="tx1"/>
            </w14:solidFill>
          </w14:textFill>
        </w:rPr>
        <w:t>（3）企业定额；</w:t>
      </w:r>
    </w:p>
    <w:p w14:paraId="44753B79">
      <w:pPr>
        <w:spacing w:before="155"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（4）招标文件及其答疑（或修改）公告、招标工程量清单；</w:t>
      </w:r>
    </w:p>
    <w:p w14:paraId="3CFD144F">
      <w:pPr>
        <w:spacing w:before="154" w:line="221"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（5）施工图及相关资料；</w:t>
      </w:r>
    </w:p>
    <w:p w14:paraId="3970D688">
      <w:pPr>
        <w:spacing w:before="152"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（6）施工现场情况、工程特点及投标时拟定的施工组织设计或施工方案；</w:t>
      </w:r>
    </w:p>
    <w:p w14:paraId="248C998C">
      <w:pPr>
        <w:spacing w:before="156"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（7）市场价格信息或项目所在地工程造价管理机构发布的工程造价信息；</w:t>
      </w:r>
    </w:p>
    <w:p w14:paraId="7BBE6412">
      <w:pPr>
        <w:spacing w:before="155"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（8）与建设项目相关的标准、规范、技术资料。</w:t>
      </w:r>
    </w:p>
    <w:p w14:paraId="5884AFD7">
      <w:pPr>
        <w:spacing w:before="153" w:line="309" w:lineRule="auto"/>
        <w:ind w:left="8" w:right="150"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9.2  </w:t>
      </w:r>
      <w:r>
        <w:rPr>
          <w:rFonts w:hint="eastAsia" w:ascii="宋体" w:hAnsi="宋体" w:eastAsia="宋体" w:cs="宋体"/>
          <w:color w:val="000000" w:themeColor="text1"/>
          <w:spacing w:val="-2"/>
          <w:sz w:val="24"/>
          <w:szCs w:val="24"/>
          <w:highlight w:val="none"/>
          <w14:textFill>
            <w14:solidFill>
              <w14:schemeClr w14:val="tx1"/>
            </w14:solidFill>
          </w14:textFill>
        </w:rPr>
        <w:t>投标人应根据招标工程量清单、工程量清单计价规范中的工作内容、设计文</w:t>
      </w:r>
      <w:r>
        <w:rPr>
          <w:rFonts w:hint="eastAsia" w:ascii="宋体" w:hAnsi="宋体" w:eastAsia="宋体" w:cs="宋体"/>
          <w:color w:val="000000" w:themeColor="text1"/>
          <w:spacing w:val="-1"/>
          <w:sz w:val="24"/>
          <w:szCs w:val="24"/>
          <w:highlight w:val="none"/>
          <w14:textFill>
            <w14:solidFill>
              <w14:schemeClr w14:val="tx1"/>
            </w14:solidFill>
          </w14:textFill>
        </w:rPr>
        <w:t>件和有关要求、施工现场实际情况、投标人拟定的施工组织设计</w:t>
      </w:r>
      <w:r>
        <w:rPr>
          <w:rFonts w:hint="eastAsia" w:ascii="宋体" w:hAnsi="宋体" w:eastAsia="宋体" w:cs="宋体"/>
          <w:color w:val="000000" w:themeColor="text1"/>
          <w:spacing w:val="-2"/>
          <w:sz w:val="24"/>
          <w:szCs w:val="24"/>
          <w:highlight w:val="none"/>
          <w14:textFill>
            <w14:solidFill>
              <w14:schemeClr w14:val="tx1"/>
            </w14:solidFill>
          </w14:textFill>
        </w:rPr>
        <w:t>、本单位的企业定额</w:t>
      </w:r>
      <w:r>
        <w:rPr>
          <w:rFonts w:hint="eastAsia" w:ascii="宋体" w:hAnsi="宋体" w:eastAsia="宋体" w:cs="宋体"/>
          <w:color w:val="000000" w:themeColor="text1"/>
          <w:spacing w:val="-1"/>
          <w:sz w:val="24"/>
          <w:szCs w:val="24"/>
          <w:highlight w:val="none"/>
          <w14:textFill>
            <w14:solidFill>
              <w14:schemeClr w14:val="tx1"/>
            </w14:solidFill>
          </w14:textFill>
        </w:rPr>
        <w:t>和市场价格进行编制，自行报价，并承担一定范围内的风险费用</w:t>
      </w:r>
      <w:r>
        <w:rPr>
          <w:rFonts w:hint="eastAsia" w:ascii="宋体" w:hAnsi="宋体" w:eastAsia="宋体" w:cs="宋体"/>
          <w:color w:val="000000" w:themeColor="text1"/>
          <w:spacing w:val="-2"/>
          <w:sz w:val="24"/>
          <w:szCs w:val="24"/>
          <w:highlight w:val="none"/>
          <w14:textFill>
            <w14:solidFill>
              <w14:schemeClr w14:val="tx1"/>
            </w14:solidFill>
          </w14:textFill>
        </w:rPr>
        <w:t>。所谓“一定范围内</w:t>
      </w:r>
      <w:r>
        <w:rPr>
          <w:rFonts w:hint="eastAsia" w:ascii="宋体" w:hAnsi="宋体" w:eastAsia="宋体" w:cs="宋体"/>
          <w:color w:val="000000" w:themeColor="text1"/>
          <w:spacing w:val="-3"/>
          <w:sz w:val="24"/>
          <w:szCs w:val="24"/>
          <w:highlight w:val="none"/>
          <w14:textFill>
            <w14:solidFill>
              <w14:schemeClr w14:val="tx1"/>
            </w14:solidFill>
          </w14:textFill>
        </w:rPr>
        <w:t>的风险</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”是指合同约定的风险。</w:t>
      </w:r>
    </w:p>
    <w:p w14:paraId="6F48F6C5">
      <w:pPr>
        <w:spacing w:before="152" w:line="309" w:lineRule="auto"/>
        <w:ind w:left="9" w:right="150" w:firstLine="5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9.3  </w:t>
      </w:r>
      <w:r>
        <w:rPr>
          <w:rFonts w:hint="eastAsia" w:ascii="宋体" w:hAnsi="宋体" w:eastAsia="宋体" w:cs="宋体"/>
          <w:color w:val="000000" w:themeColor="text1"/>
          <w:spacing w:val="-2"/>
          <w:sz w:val="24"/>
          <w:szCs w:val="24"/>
          <w:highlight w:val="none"/>
          <w14:textFill>
            <w14:solidFill>
              <w14:schemeClr w14:val="tx1"/>
            </w14:solidFill>
          </w14:textFill>
        </w:rPr>
        <w:t>招标人及招标代理机构不集中组织现场踏勘，投标人需要了解现场情况的，</w:t>
      </w:r>
      <w:r>
        <w:rPr>
          <w:rFonts w:hint="eastAsia" w:ascii="宋体" w:hAnsi="宋体" w:eastAsia="宋体" w:cs="宋体"/>
          <w:color w:val="000000" w:themeColor="text1"/>
          <w:spacing w:val="-1"/>
          <w:sz w:val="24"/>
          <w:szCs w:val="24"/>
          <w:highlight w:val="none"/>
          <w14:textFill>
            <w14:solidFill>
              <w14:schemeClr w14:val="tx1"/>
            </w14:solidFill>
          </w14:textFill>
        </w:rPr>
        <w:t>可自行进行现场踏勘。各投标人应勘察施工现场及周围环</w:t>
      </w:r>
      <w:r>
        <w:rPr>
          <w:rFonts w:hint="eastAsia" w:ascii="宋体" w:hAnsi="宋体" w:eastAsia="宋体" w:cs="宋体"/>
          <w:color w:val="000000" w:themeColor="text1"/>
          <w:spacing w:val="-2"/>
          <w:sz w:val="24"/>
          <w:szCs w:val="24"/>
          <w:highlight w:val="none"/>
          <w14:textFill>
            <w14:solidFill>
              <w14:schemeClr w14:val="tx1"/>
            </w14:solidFill>
          </w14:textFill>
        </w:rPr>
        <w:t>境、地形、地貌、水文、交</w:t>
      </w:r>
      <w:r>
        <w:rPr>
          <w:rFonts w:hint="eastAsia" w:ascii="宋体" w:hAnsi="宋体" w:eastAsia="宋体" w:cs="宋体"/>
          <w:color w:val="000000" w:themeColor="text1"/>
          <w:spacing w:val="-1"/>
          <w:sz w:val="24"/>
          <w:szCs w:val="24"/>
          <w:highlight w:val="none"/>
          <w14:textFill>
            <w14:solidFill>
              <w14:schemeClr w14:val="tx1"/>
            </w14:solidFill>
          </w14:textFill>
        </w:rPr>
        <w:t>通等情况，以获得一切可能影响到投标的直接资料。投标人应</w:t>
      </w:r>
      <w:r>
        <w:rPr>
          <w:rFonts w:hint="eastAsia" w:ascii="宋体" w:hAnsi="宋体" w:eastAsia="宋体" w:cs="宋体"/>
          <w:color w:val="000000" w:themeColor="text1"/>
          <w:spacing w:val="-2"/>
          <w:sz w:val="24"/>
          <w:szCs w:val="24"/>
          <w:highlight w:val="none"/>
          <w14:textFill>
            <w14:solidFill>
              <w14:schemeClr w14:val="tx1"/>
            </w14:solidFill>
          </w14:textFill>
        </w:rPr>
        <w:t>针对现场情况编制施工</w:t>
      </w:r>
      <w:r>
        <w:rPr>
          <w:rFonts w:hint="eastAsia" w:ascii="宋体" w:hAnsi="宋体" w:eastAsia="宋体" w:cs="宋体"/>
          <w:color w:val="000000" w:themeColor="text1"/>
          <w:spacing w:val="-1"/>
          <w:sz w:val="24"/>
          <w:szCs w:val="24"/>
          <w:highlight w:val="none"/>
          <w14:textFill>
            <w14:solidFill>
              <w14:schemeClr w14:val="tx1"/>
            </w14:solidFill>
          </w14:textFill>
        </w:rPr>
        <w:t>组织设计，并在编制投标报价时考虑现场情况的影响。</w:t>
      </w:r>
    </w:p>
    <w:p w14:paraId="17C6A9C4">
      <w:pPr>
        <w:spacing w:before="155" w:line="279" w:lineRule="auto"/>
        <w:ind w:left="10" w:right="150" w:firstLine="5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9.4  </w:t>
      </w:r>
      <w:r>
        <w:rPr>
          <w:rFonts w:hint="eastAsia" w:ascii="宋体" w:hAnsi="宋体" w:eastAsia="宋体" w:cs="宋体"/>
          <w:color w:val="000000" w:themeColor="text1"/>
          <w:spacing w:val="-2"/>
          <w:sz w:val="24"/>
          <w:szCs w:val="24"/>
          <w:highlight w:val="none"/>
          <w14:textFill>
            <w14:solidFill>
              <w14:schemeClr w14:val="tx1"/>
            </w14:solidFill>
          </w14:textFill>
        </w:rPr>
        <w:t>招标人向投标人提供的有关现场的数据和资料，是招标人现有的能被投标人</w:t>
      </w:r>
      <w:r>
        <w:rPr>
          <w:rFonts w:hint="eastAsia" w:ascii="宋体" w:hAnsi="宋体" w:eastAsia="宋体" w:cs="宋体"/>
          <w:color w:val="000000" w:themeColor="text1"/>
          <w:sz w:val="24"/>
          <w:szCs w:val="24"/>
          <w:highlight w:val="none"/>
          <w14:textFill>
            <w14:solidFill>
              <w14:schemeClr w14:val="tx1"/>
            </w14:solidFill>
          </w14:textFill>
        </w:rPr>
        <w:t>利用的资料，招标人对投标人做出的任何推论</w:t>
      </w:r>
      <w:r>
        <w:rPr>
          <w:rFonts w:hint="eastAsia" w:ascii="宋体" w:hAnsi="宋体" w:eastAsia="宋体" w:cs="宋体"/>
          <w:color w:val="000000" w:themeColor="text1"/>
          <w:spacing w:val="-1"/>
          <w:sz w:val="24"/>
          <w:szCs w:val="24"/>
          <w:highlight w:val="none"/>
          <w14:textFill>
            <w14:solidFill>
              <w14:schemeClr w14:val="tx1"/>
            </w14:solidFill>
          </w14:textFill>
        </w:rPr>
        <w:t>、理解和结论均不负责任。</w:t>
      </w:r>
    </w:p>
    <w:p w14:paraId="58AFE0B2">
      <w:pPr>
        <w:spacing w:before="154" w:line="299" w:lineRule="auto"/>
        <w:ind w:left="12" w:firstLine="55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9.5  </w:t>
      </w:r>
      <w:r>
        <w:rPr>
          <w:rFonts w:hint="eastAsia" w:ascii="宋体" w:hAnsi="宋体" w:eastAsia="宋体" w:cs="宋体"/>
          <w:color w:val="000000" w:themeColor="text1"/>
          <w:spacing w:val="-2"/>
          <w:sz w:val="24"/>
          <w:szCs w:val="24"/>
          <w:highlight w:val="none"/>
          <w14:textFill>
            <w14:solidFill>
              <w14:schemeClr w14:val="tx1"/>
            </w14:solidFill>
          </w14:textFill>
        </w:rPr>
        <w:t>投标人必须按照招标工程量清单及表格填报价格。项目编码、项目名称、项</w:t>
      </w:r>
      <w:r>
        <w:rPr>
          <w:rFonts w:hint="eastAsia" w:ascii="宋体" w:hAnsi="宋体" w:eastAsia="宋体" w:cs="宋体"/>
          <w:color w:val="000000" w:themeColor="text1"/>
          <w:spacing w:val="2"/>
          <w:sz w:val="24"/>
          <w:szCs w:val="24"/>
          <w:highlight w:val="none"/>
          <w14:textFill>
            <w14:solidFill>
              <w14:schemeClr w14:val="tx1"/>
            </w14:solidFill>
          </w14:textFill>
        </w:rPr>
        <w:t>目特征、计量单位、工程量必须与招标工程量清单一致。所有报价均以人</w:t>
      </w:r>
      <w:r>
        <w:rPr>
          <w:rFonts w:hint="eastAsia" w:ascii="宋体" w:hAnsi="宋体" w:eastAsia="宋体" w:cs="宋体"/>
          <w:color w:val="000000" w:themeColor="text1"/>
          <w:spacing w:val="1"/>
          <w:sz w:val="24"/>
          <w:szCs w:val="24"/>
          <w:highlight w:val="none"/>
          <w14:textFill>
            <w14:solidFill>
              <w14:schemeClr w14:val="tx1"/>
            </w14:solidFill>
          </w14:textFill>
        </w:rPr>
        <w:t>民币“元</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为单位，并保留小数点后两位。</w:t>
      </w:r>
    </w:p>
    <w:p w14:paraId="7A5201E3">
      <w:pPr>
        <w:spacing w:before="158" w:line="314" w:lineRule="auto"/>
        <w:ind w:left="9" w:right="150" w:firstLine="5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9.6  </w:t>
      </w:r>
      <w:r>
        <w:rPr>
          <w:rFonts w:hint="eastAsia" w:ascii="宋体" w:hAnsi="宋体" w:eastAsia="宋体" w:cs="宋体"/>
          <w:color w:val="000000" w:themeColor="text1"/>
          <w:spacing w:val="-2"/>
          <w:sz w:val="24"/>
          <w:szCs w:val="24"/>
          <w:highlight w:val="none"/>
          <w14:textFill>
            <w14:solidFill>
              <w14:schemeClr w14:val="tx1"/>
            </w14:solidFill>
          </w14:textFill>
        </w:rPr>
        <w:t>投标人只允许有一个投标总价。投标总价必须同时用大、小写表示，大、小</w:t>
      </w:r>
      <w:r>
        <w:rPr>
          <w:rFonts w:hint="eastAsia" w:ascii="宋体" w:hAnsi="宋体" w:eastAsia="宋体" w:cs="宋体"/>
          <w:color w:val="000000" w:themeColor="text1"/>
          <w:spacing w:val="-1"/>
          <w:sz w:val="24"/>
          <w:szCs w:val="24"/>
          <w:highlight w:val="none"/>
          <w14:textFill>
            <w14:solidFill>
              <w14:schemeClr w14:val="tx1"/>
            </w14:solidFill>
          </w14:textFill>
        </w:rPr>
        <w:t>写报价应保持一致，若不一致，以大写报价为准。招标工程量</w:t>
      </w:r>
      <w:r>
        <w:rPr>
          <w:rFonts w:hint="eastAsia" w:ascii="宋体" w:hAnsi="宋体" w:eastAsia="宋体" w:cs="宋体"/>
          <w:color w:val="000000" w:themeColor="text1"/>
          <w:spacing w:val="-2"/>
          <w:sz w:val="24"/>
          <w:szCs w:val="24"/>
          <w:highlight w:val="none"/>
          <w14:textFill>
            <w14:solidFill>
              <w14:schemeClr w14:val="tx1"/>
            </w14:solidFill>
          </w14:textFill>
        </w:rPr>
        <w:t>清单与计价表中列明的</w:t>
      </w:r>
      <w:r>
        <w:rPr>
          <w:rFonts w:hint="eastAsia" w:ascii="宋体" w:hAnsi="宋体" w:eastAsia="宋体" w:cs="宋体"/>
          <w:color w:val="000000" w:themeColor="text1"/>
          <w:spacing w:val="-1"/>
          <w:sz w:val="24"/>
          <w:szCs w:val="24"/>
          <w:highlight w:val="none"/>
          <w14:textFill>
            <w14:solidFill>
              <w14:schemeClr w14:val="tx1"/>
            </w14:solidFill>
          </w14:textFill>
        </w:rPr>
        <w:t>所有需要填写单价和合价的项目，投标人均应填写且只允许有</w:t>
      </w:r>
      <w:r>
        <w:rPr>
          <w:rFonts w:hint="eastAsia" w:ascii="宋体" w:hAnsi="宋体" w:eastAsia="宋体" w:cs="宋体"/>
          <w:color w:val="000000" w:themeColor="text1"/>
          <w:spacing w:val="-2"/>
          <w:sz w:val="24"/>
          <w:szCs w:val="24"/>
          <w:highlight w:val="none"/>
          <w14:textFill>
            <w14:solidFill>
              <w14:schemeClr w14:val="tx1"/>
            </w14:solidFill>
          </w14:textFill>
        </w:rPr>
        <w:t>一个报价。未填写单价</w:t>
      </w:r>
      <w:r>
        <w:rPr>
          <w:rFonts w:hint="eastAsia" w:ascii="宋体" w:hAnsi="宋体" w:eastAsia="宋体" w:cs="宋体"/>
          <w:color w:val="000000" w:themeColor="text1"/>
          <w:spacing w:val="-1"/>
          <w:sz w:val="24"/>
          <w:szCs w:val="24"/>
          <w:highlight w:val="none"/>
          <w14:textFill>
            <w14:solidFill>
              <w14:schemeClr w14:val="tx1"/>
            </w14:solidFill>
          </w14:textFill>
        </w:rPr>
        <w:t>和合价的项目，视为此项费用已包含在已标价工程量清单其他</w:t>
      </w:r>
      <w:r>
        <w:rPr>
          <w:rFonts w:hint="eastAsia" w:ascii="宋体" w:hAnsi="宋体" w:eastAsia="宋体" w:cs="宋体"/>
          <w:color w:val="000000" w:themeColor="text1"/>
          <w:spacing w:val="-2"/>
          <w:sz w:val="24"/>
          <w:szCs w:val="24"/>
          <w:highlight w:val="none"/>
          <w14:textFill>
            <w14:solidFill>
              <w14:schemeClr w14:val="tx1"/>
            </w14:solidFill>
          </w14:textFill>
        </w:rPr>
        <w:t>项目的单价和合价中，</w:t>
      </w:r>
      <w:r>
        <w:rPr>
          <w:rFonts w:hint="eastAsia" w:ascii="宋体" w:hAnsi="宋体" w:eastAsia="宋体" w:cs="宋体"/>
          <w:color w:val="000000" w:themeColor="text1"/>
          <w:spacing w:val="-1"/>
          <w:sz w:val="24"/>
          <w:szCs w:val="24"/>
          <w:highlight w:val="none"/>
          <w14:textFill>
            <w14:solidFill>
              <w14:schemeClr w14:val="tx1"/>
            </w14:solidFill>
          </w14:textFill>
        </w:rPr>
        <w:t>竣工结算时不得重新组价和调整。</w:t>
      </w:r>
    </w:p>
    <w:p w14:paraId="680D700B">
      <w:pPr>
        <w:spacing w:before="152" w:line="309" w:lineRule="auto"/>
        <w:ind w:left="7" w:right="120" w:firstLine="480"/>
        <w:rPr>
          <w:rFonts w:hint="eastAsia" w:ascii="宋体" w:hAnsi="宋体" w:eastAsia="宋体" w:cs="宋体"/>
          <w:b/>
          <w:bCs/>
          <w:color w:val="000000" w:themeColor="text1"/>
          <w:spacing w:val="-3"/>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9.7  </w:t>
      </w:r>
      <w:r>
        <w:rPr>
          <w:rFonts w:hint="eastAsia" w:ascii="宋体" w:hAnsi="宋体" w:eastAsia="宋体" w:cs="宋体"/>
          <w:color w:val="000000" w:themeColor="text1"/>
          <w:sz w:val="24"/>
          <w:szCs w:val="24"/>
          <w:highlight w:val="none"/>
          <w14:textFill>
            <w14:solidFill>
              <w14:schemeClr w14:val="tx1"/>
            </w14:solidFill>
          </w14:textFill>
        </w:rPr>
        <w:t>投标人的投标总价不得高于</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最高投标限价</w:t>
      </w:r>
      <w:r>
        <w:rPr>
          <w:rFonts w:hint="eastAsia" w:ascii="宋体" w:hAnsi="宋体" w:eastAsia="宋体" w:cs="宋体"/>
          <w:color w:val="000000" w:themeColor="text1"/>
          <w:sz w:val="24"/>
          <w:szCs w:val="24"/>
          <w:highlight w:val="none"/>
          <w14:textFill>
            <w14:solidFill>
              <w14:schemeClr w14:val="tx1"/>
            </w14:solidFill>
          </w14:textFill>
        </w:rPr>
        <w:t>，也不得低于工程成本。投标人对</w:t>
      </w:r>
      <w:r>
        <w:rPr>
          <w:rFonts w:hint="eastAsia" w:ascii="宋体" w:hAnsi="宋体" w:eastAsia="宋体" w:cs="宋体"/>
          <w:color w:val="000000" w:themeColor="text1"/>
          <w:spacing w:val="-1"/>
          <w:sz w:val="24"/>
          <w:szCs w:val="24"/>
          <w:highlight w:val="none"/>
          <w14:textFill>
            <w14:solidFill>
              <w14:schemeClr w14:val="tx1"/>
            </w14:solidFill>
          </w14:textFill>
        </w:rPr>
        <w:t>投标总价的所有优惠（降价、让利等</w:t>
      </w:r>
      <w:r>
        <w:rPr>
          <w:rFonts w:hint="eastAsia" w:ascii="宋体" w:hAnsi="宋体" w:eastAsia="宋体" w:cs="宋体"/>
          <w:color w:val="000000" w:themeColor="text1"/>
          <w:spacing w:val="-4"/>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均应当反映在具体清单项目或其综合</w:t>
      </w:r>
      <w:r>
        <w:rPr>
          <w:rFonts w:hint="eastAsia" w:ascii="宋体" w:hAnsi="宋体" w:eastAsia="宋体" w:cs="宋体"/>
          <w:color w:val="000000" w:themeColor="text1"/>
          <w:spacing w:val="-2"/>
          <w:sz w:val="24"/>
          <w:szCs w:val="24"/>
          <w:highlight w:val="none"/>
          <w14:textFill>
            <w14:solidFill>
              <w14:schemeClr w14:val="tx1"/>
            </w14:solidFill>
          </w14:textFill>
        </w:rPr>
        <w:t>单价的</w:t>
      </w:r>
      <w:r>
        <w:rPr>
          <w:rFonts w:hint="eastAsia" w:ascii="宋体" w:hAnsi="宋体" w:eastAsia="宋体" w:cs="宋体"/>
          <w:color w:val="000000" w:themeColor="text1"/>
          <w:spacing w:val="1"/>
          <w:sz w:val="24"/>
          <w:szCs w:val="24"/>
          <w:highlight w:val="none"/>
          <w14:textFill>
            <w14:solidFill>
              <w14:schemeClr w14:val="tx1"/>
            </w14:solidFill>
          </w14:textFill>
        </w:rPr>
        <w:t>报价上。</w:t>
      </w:r>
      <w:r>
        <w:rPr>
          <w:rFonts w:hint="eastAsia" w:ascii="宋体" w:hAnsi="宋体" w:eastAsia="宋体" w:cs="宋体"/>
          <w:b/>
          <w:bCs/>
          <w:color w:val="000000" w:themeColor="text1"/>
          <w:spacing w:val="1"/>
          <w:sz w:val="24"/>
          <w:szCs w:val="24"/>
          <w:highlight w:val="none"/>
          <w14:textFill>
            <w14:solidFill>
              <w14:schemeClr w14:val="tx1"/>
            </w14:solidFill>
          </w14:textFill>
        </w:rPr>
        <w:t>如果投标人的投标总价下浮率高于</w:t>
      </w:r>
      <w:r>
        <w:rPr>
          <w:rFonts w:hint="eastAsia" w:ascii="宋体" w:hAnsi="宋体" w:eastAsia="宋体" w:cs="宋体"/>
          <w:color w:val="000000" w:themeColor="text1"/>
          <w:spacing w:val="-40"/>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15%时，投标人必须在投标文件中专项</w:t>
      </w:r>
      <w:r>
        <w:rPr>
          <w:rFonts w:hint="eastAsia" w:ascii="宋体" w:hAnsi="宋体" w:eastAsia="宋体" w:cs="宋体"/>
          <w:b/>
          <w:bCs/>
          <w:color w:val="000000" w:themeColor="text1"/>
          <w:spacing w:val="-3"/>
          <w:sz w:val="24"/>
          <w:szCs w:val="24"/>
          <w:highlight w:val="none"/>
          <w14:textFill>
            <w14:solidFill>
              <w14:schemeClr w14:val="tx1"/>
            </w14:solidFill>
          </w14:textFill>
        </w:rPr>
        <w:t>作出详细合理的书面说明并提供以往类似工程详细成本分析报告供评标委员会审查。</w:t>
      </w:r>
    </w:p>
    <w:p w14:paraId="25ACD444">
      <w:pPr>
        <w:outlineLvl w:val="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pacing w:val="-3"/>
          <w:sz w:val="24"/>
          <w:szCs w:val="24"/>
          <w:highlight w:val="none"/>
          <w:lang w:eastAsia="zh-CN"/>
          <w14:textFill>
            <w14:solidFill>
              <w14:schemeClr w14:val="tx1"/>
            </w14:solidFill>
          </w14:textFill>
        </w:rPr>
        <w:t>投标总价下浮率=（1-投标总价</w:t>
      </w:r>
      <w:r>
        <w:rPr>
          <w:rFonts w:hint="eastAsia" w:ascii="宋体" w:hAnsi="宋体" w:eastAsia="宋体" w:cs="宋体"/>
          <w:b/>
          <w:bCs/>
          <w:color w:val="000000" w:themeColor="text1"/>
          <w:spacing w:val="-1"/>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1"/>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100%</w:t>
      </w:r>
    </w:p>
    <w:p w14:paraId="5ABB7F86">
      <w:pPr>
        <w:spacing w:before="146" w:line="325" w:lineRule="auto"/>
        <w:ind w:left="29" w:right="153" w:firstLine="458"/>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9.8  投标人的安全生产措施费报价必须达到或超过</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最高投标限价</w:t>
      </w:r>
      <w:r>
        <w:rPr>
          <w:rFonts w:hint="eastAsia" w:ascii="宋体" w:hAnsi="宋体" w:eastAsia="宋体" w:cs="宋体"/>
          <w:b/>
          <w:bCs/>
          <w:color w:val="000000" w:themeColor="text1"/>
          <w:sz w:val="24"/>
          <w:szCs w:val="24"/>
          <w:highlight w:val="none"/>
          <w14:textFill>
            <w14:solidFill>
              <w14:schemeClr w14:val="tx1"/>
            </w14:solidFill>
          </w14:textFill>
        </w:rPr>
        <w:t>中</w:t>
      </w:r>
      <w:r>
        <w:rPr>
          <w:rFonts w:hint="eastAsia" w:ascii="宋体" w:hAnsi="宋体" w:eastAsia="宋体" w:cs="宋体"/>
          <w:b/>
          <w:bCs/>
          <w:color w:val="000000" w:themeColor="text1"/>
          <w:spacing w:val="-1"/>
          <w:sz w:val="24"/>
          <w:szCs w:val="24"/>
          <w:highlight w:val="none"/>
          <w14:textFill>
            <w14:solidFill>
              <w14:schemeClr w14:val="tx1"/>
            </w14:solidFill>
          </w14:textFill>
        </w:rPr>
        <w:t>提供</w:t>
      </w:r>
      <w:r>
        <w:rPr>
          <w:rFonts w:hint="eastAsia" w:ascii="宋体" w:hAnsi="宋体" w:eastAsia="宋体" w:cs="宋体"/>
          <w:b/>
          <w:bCs/>
          <w:color w:val="000000" w:themeColor="text1"/>
          <w:spacing w:val="-3"/>
          <w:sz w:val="24"/>
          <w:szCs w:val="24"/>
          <w:highlight w:val="none"/>
          <w14:textFill>
            <w14:solidFill>
              <w14:schemeClr w14:val="tx1"/>
            </w14:solidFill>
          </w14:textFill>
        </w:rPr>
        <w:t>的安全生产措施费。</w:t>
      </w:r>
    </w:p>
    <w:p w14:paraId="235C1669">
      <w:pPr>
        <w:spacing w:before="78" w:line="309" w:lineRule="auto"/>
        <w:ind w:right="99"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9.9  </w:t>
      </w:r>
      <w:r>
        <w:rPr>
          <w:rFonts w:hint="eastAsia" w:ascii="宋体" w:hAnsi="宋体" w:eastAsia="宋体" w:cs="宋体"/>
          <w:color w:val="000000" w:themeColor="text1"/>
          <w:sz w:val="24"/>
          <w:szCs w:val="24"/>
          <w:highlight w:val="none"/>
          <w14:textFill>
            <w14:solidFill>
              <w14:schemeClr w14:val="tx1"/>
            </w14:solidFill>
          </w14:textFill>
        </w:rPr>
        <w:t>投标人必须按照招标工程量清单中提供的暂列金额和暂估价统一报价。投标</w:t>
      </w:r>
      <w:r>
        <w:rPr>
          <w:rFonts w:hint="eastAsia" w:ascii="宋体" w:hAnsi="宋体" w:eastAsia="宋体" w:cs="宋体"/>
          <w:color w:val="000000" w:themeColor="text1"/>
          <w:spacing w:val="-1"/>
          <w:sz w:val="24"/>
          <w:szCs w:val="24"/>
          <w:highlight w:val="none"/>
          <w14:textFill>
            <w14:solidFill>
              <w14:schemeClr w14:val="tx1"/>
            </w14:solidFill>
          </w14:textFill>
        </w:rPr>
        <w:t>人应充分考虑暂估价项目（或暂列金额项目）的管理和协调所发</w:t>
      </w:r>
      <w:r>
        <w:rPr>
          <w:rFonts w:hint="eastAsia" w:ascii="宋体" w:hAnsi="宋体" w:eastAsia="宋体" w:cs="宋体"/>
          <w:color w:val="000000" w:themeColor="text1"/>
          <w:spacing w:val="-2"/>
          <w:sz w:val="24"/>
          <w:szCs w:val="24"/>
          <w:highlight w:val="none"/>
          <w14:textFill>
            <w14:solidFill>
              <w14:schemeClr w14:val="tx1"/>
            </w14:solidFill>
          </w14:textFill>
        </w:rPr>
        <w:t>生的费用，并将其纳</w:t>
      </w:r>
      <w:r>
        <w:rPr>
          <w:rFonts w:hint="eastAsia" w:ascii="宋体" w:hAnsi="宋体" w:eastAsia="宋体" w:cs="宋体"/>
          <w:color w:val="000000" w:themeColor="text1"/>
          <w:spacing w:val="-1"/>
          <w:sz w:val="24"/>
          <w:szCs w:val="24"/>
          <w:highlight w:val="none"/>
          <w14:textFill>
            <w14:solidFill>
              <w14:schemeClr w14:val="tx1"/>
            </w14:solidFill>
          </w14:textFill>
        </w:rPr>
        <w:t>入已标价工程量清单中的适当项目。招标人视该项管理和协调所</w:t>
      </w:r>
      <w:r>
        <w:rPr>
          <w:rFonts w:hint="eastAsia" w:ascii="宋体" w:hAnsi="宋体" w:eastAsia="宋体" w:cs="宋体"/>
          <w:color w:val="000000" w:themeColor="text1"/>
          <w:spacing w:val="-2"/>
          <w:sz w:val="24"/>
          <w:szCs w:val="24"/>
          <w:highlight w:val="none"/>
          <w14:textFill>
            <w14:solidFill>
              <w14:schemeClr w14:val="tx1"/>
            </w14:solidFill>
          </w14:textFill>
        </w:rPr>
        <w:t>发生的费用已包含在</w:t>
      </w:r>
      <w:r>
        <w:rPr>
          <w:rFonts w:hint="eastAsia" w:ascii="宋体" w:hAnsi="宋体" w:eastAsia="宋体" w:cs="宋体"/>
          <w:color w:val="000000" w:themeColor="text1"/>
          <w:spacing w:val="-1"/>
          <w:sz w:val="24"/>
          <w:szCs w:val="24"/>
          <w:highlight w:val="none"/>
          <w14:textFill>
            <w14:solidFill>
              <w14:schemeClr w14:val="tx1"/>
            </w14:solidFill>
          </w14:textFill>
        </w:rPr>
        <w:t>其它有价款的竞争性报价内，不再另行支付。</w:t>
      </w:r>
    </w:p>
    <w:p w14:paraId="0DB0421A">
      <w:pPr>
        <w:pStyle w:val="5"/>
        <w:spacing w:line="253" w:lineRule="auto"/>
        <w:ind w:firstLine="422" w:firstLineChars="200"/>
        <w:rPr>
          <w:rFonts w:hint="eastAsia" w:ascii="宋体" w:hAnsi="宋体" w:eastAsia="宋体" w:cs="宋体"/>
          <w:snapToGrid w:val="0"/>
          <w:color w:val="000000" w:themeColor="text1"/>
          <w:sz w:val="24"/>
          <w:szCs w:val="24"/>
          <w:highlight w:val="none"/>
          <w:lang w:val="en-US" w:eastAsia="en-US" w:bidi="ar-SA"/>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 xml:space="preserve">9.10 </w:t>
      </w:r>
      <w:r>
        <w:rPr>
          <w:rFonts w:hint="eastAsia" w:ascii="宋体" w:hAnsi="宋体" w:eastAsia="宋体" w:cs="宋体"/>
          <w:snapToGrid w:val="0"/>
          <w:color w:val="000000" w:themeColor="text1"/>
          <w:sz w:val="24"/>
          <w:szCs w:val="24"/>
          <w:highlight w:val="none"/>
          <w:lang w:val="en-US" w:eastAsia="en-US" w:bidi="ar-SA"/>
          <w14:textFill>
            <w14:solidFill>
              <w14:schemeClr w14:val="tx1"/>
            </w14:solidFill>
          </w14:textFill>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42" w:name="_Toc5054"/>
      <w:bookmarkStart w:id="43" w:name="_Toc16322"/>
      <w:r>
        <w:rPr>
          <w:rFonts w:hint="eastAsia" w:ascii="宋体" w:hAnsi="宋体" w:eastAsia="宋体" w:cs="宋体"/>
          <w:b/>
          <w:bCs/>
          <w:color w:val="000000" w:themeColor="text1"/>
          <w:spacing w:val="-6"/>
          <w:sz w:val="24"/>
          <w:szCs w:val="24"/>
          <w:highlight w:val="none"/>
          <w14:textFill>
            <w14:solidFill>
              <w14:schemeClr w14:val="tx1"/>
            </w14:solidFill>
          </w14:textFill>
        </w:rPr>
        <w:t>10</w:t>
      </w:r>
      <w:r>
        <w:rPr>
          <w:rFonts w:hint="eastAsia" w:ascii="宋体" w:hAnsi="宋体" w:eastAsia="宋体" w:cs="宋体"/>
          <w:b/>
          <w:bCs/>
          <w:color w:val="000000" w:themeColor="text1"/>
          <w:spacing w:val="-2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．投标文件的编制要求</w:t>
      </w:r>
      <w:bookmarkEnd w:id="42"/>
      <w:bookmarkEnd w:id="43"/>
    </w:p>
    <w:p w14:paraId="717359E1">
      <w:pPr>
        <w:spacing w:before="152" w:line="222" w:lineRule="auto"/>
        <w:ind w:left="496"/>
        <w:outlineLvl w:val="3"/>
        <w:rPr>
          <w:rFonts w:hint="eastAsia" w:ascii="宋体" w:hAnsi="宋体" w:eastAsia="宋体" w:cs="宋体"/>
          <w:color w:val="000000" w:themeColor="text1"/>
          <w:sz w:val="24"/>
          <w:szCs w:val="24"/>
          <w:highlight w:val="none"/>
          <w14:textFill>
            <w14:solidFill>
              <w14:schemeClr w14:val="tx1"/>
            </w14:solidFill>
          </w14:textFill>
        </w:rPr>
      </w:pPr>
      <w:bookmarkStart w:id="44" w:name="_Toc22937"/>
      <w:bookmarkStart w:id="45" w:name="_Toc20590"/>
      <w:r>
        <w:rPr>
          <w:rFonts w:hint="eastAsia" w:ascii="宋体" w:hAnsi="宋体" w:eastAsia="宋体" w:cs="宋体"/>
          <w:b/>
          <w:bCs/>
          <w:color w:val="000000" w:themeColor="text1"/>
          <w:spacing w:val="-4"/>
          <w:sz w:val="24"/>
          <w:szCs w:val="24"/>
          <w:highlight w:val="none"/>
          <w14:textFill>
            <w14:solidFill>
              <w14:schemeClr w14:val="tx1"/>
            </w14:solidFill>
          </w14:textFill>
        </w:rPr>
        <w:t>10.1</w:t>
      </w:r>
      <w:r>
        <w:rPr>
          <w:rFonts w:hint="eastAsia" w:ascii="宋体" w:hAnsi="宋体" w:eastAsia="宋体" w:cs="宋体"/>
          <w:b/>
          <w:bCs/>
          <w:color w:val="000000" w:themeColor="text1"/>
          <w:spacing w:val="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一般要求</w:t>
      </w:r>
      <w:bookmarkEnd w:id="44"/>
      <w:bookmarkEnd w:id="45"/>
    </w:p>
    <w:p w14:paraId="4800233A">
      <w:pPr>
        <w:spacing w:before="118" w:line="295" w:lineRule="auto"/>
        <w:ind w:left="11" w:right="99"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投标文件应按第六章投标文件格式规定的内容，投标人提交的投标文件应当使</w:t>
      </w:r>
      <w:r>
        <w:rPr>
          <w:rFonts w:hint="eastAsia" w:ascii="宋体" w:hAnsi="宋体" w:eastAsia="宋体" w:cs="宋体"/>
          <w:color w:val="000000" w:themeColor="text1"/>
          <w:spacing w:val="-1"/>
          <w:sz w:val="24"/>
          <w:szCs w:val="24"/>
          <w:highlight w:val="none"/>
          <w14:textFill>
            <w14:solidFill>
              <w14:schemeClr w14:val="tx1"/>
            </w14:solidFill>
          </w14:textFill>
        </w:rPr>
        <w:t>用招标文件所提供的投标文件全部格式。</w:t>
      </w:r>
    </w:p>
    <w:p w14:paraId="1E2CE420">
      <w:pPr>
        <w:spacing w:before="68" w:line="299" w:lineRule="auto"/>
        <w:ind w:left="11" w:right="99" w:firstLine="56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10.1.1  </w:t>
      </w:r>
      <w:r>
        <w:rPr>
          <w:rFonts w:hint="eastAsia" w:ascii="宋体" w:hAnsi="宋体" w:eastAsia="宋体" w:cs="宋体"/>
          <w:color w:val="000000" w:themeColor="text1"/>
          <w:spacing w:val="-3"/>
          <w:sz w:val="24"/>
          <w:szCs w:val="24"/>
          <w:highlight w:val="none"/>
          <w14:textFill>
            <w14:solidFill>
              <w14:schemeClr w14:val="tx1"/>
            </w14:solidFill>
          </w14:textFill>
        </w:rPr>
        <w:t>投标人必须响应招标文件，并在充分理解招</w:t>
      </w:r>
      <w:r>
        <w:rPr>
          <w:rFonts w:hint="eastAsia" w:ascii="宋体" w:hAnsi="宋体" w:eastAsia="宋体" w:cs="宋体"/>
          <w:color w:val="000000" w:themeColor="text1"/>
          <w:spacing w:val="-4"/>
          <w:sz w:val="24"/>
          <w:szCs w:val="24"/>
          <w:highlight w:val="none"/>
          <w14:textFill>
            <w14:solidFill>
              <w14:schemeClr w14:val="tx1"/>
            </w14:solidFill>
          </w14:textFill>
        </w:rPr>
        <w:t>标人提供的全部文件、设计图</w:t>
      </w:r>
      <w:r>
        <w:rPr>
          <w:rFonts w:hint="eastAsia" w:ascii="宋体" w:hAnsi="宋体" w:eastAsia="宋体" w:cs="宋体"/>
          <w:color w:val="000000" w:themeColor="text1"/>
          <w:spacing w:val="-1"/>
          <w:sz w:val="24"/>
          <w:szCs w:val="24"/>
          <w:highlight w:val="none"/>
          <w14:textFill>
            <w14:solidFill>
              <w14:schemeClr w14:val="tx1"/>
            </w14:solidFill>
          </w14:textFill>
        </w:rPr>
        <w:t>纸、资料及现场条件的基础上编制投标文件。因投标文件</w:t>
      </w:r>
      <w:r>
        <w:rPr>
          <w:rFonts w:hint="eastAsia" w:ascii="宋体" w:hAnsi="宋体" w:eastAsia="宋体" w:cs="宋体"/>
          <w:color w:val="000000" w:themeColor="text1"/>
          <w:spacing w:val="-2"/>
          <w:sz w:val="24"/>
          <w:szCs w:val="24"/>
          <w:highlight w:val="none"/>
          <w14:textFill>
            <w14:solidFill>
              <w14:schemeClr w14:val="tx1"/>
            </w14:solidFill>
          </w14:textFill>
        </w:rPr>
        <w:t>不符合招标文件的要求而造</w:t>
      </w:r>
      <w:r>
        <w:rPr>
          <w:rFonts w:hint="eastAsia" w:ascii="宋体" w:hAnsi="宋体" w:eastAsia="宋体" w:cs="宋体"/>
          <w:color w:val="000000" w:themeColor="text1"/>
          <w:spacing w:val="-1"/>
          <w:sz w:val="24"/>
          <w:szCs w:val="24"/>
          <w:highlight w:val="none"/>
          <w14:textFill>
            <w14:solidFill>
              <w14:schemeClr w14:val="tx1"/>
            </w14:solidFill>
          </w14:textFill>
        </w:rPr>
        <w:t>成的损失和后果，由投标人自行承担。</w:t>
      </w:r>
    </w:p>
    <w:p w14:paraId="5DF6C785">
      <w:pPr>
        <w:spacing w:before="123" w:line="290" w:lineRule="auto"/>
        <w:ind w:left="8" w:firstLine="56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10.1.2  投标文件包括商务标书、经济标书、施工组织设计和定标文件四个分册，</w:t>
      </w:r>
      <w:r>
        <w:rPr>
          <w:rFonts w:hint="eastAsia" w:ascii="宋体" w:hAnsi="宋体" w:eastAsia="宋体" w:cs="宋体"/>
          <w:color w:val="000000" w:themeColor="text1"/>
          <w:spacing w:val="-3"/>
          <w:sz w:val="24"/>
          <w:szCs w:val="24"/>
          <w:highlight w:val="none"/>
          <w14:textFill>
            <w14:solidFill>
              <w14:schemeClr w14:val="tx1"/>
            </w14:solidFill>
          </w14:textFill>
        </w:rPr>
        <w:t>投标文件全部采用电子文档，投标文件所附</w:t>
      </w:r>
      <w:r>
        <w:rPr>
          <w:rFonts w:hint="eastAsia" w:ascii="宋体" w:hAnsi="宋体" w:eastAsia="宋体" w:cs="宋体"/>
          <w:color w:val="000000" w:themeColor="text1"/>
          <w:spacing w:val="-4"/>
          <w:sz w:val="24"/>
          <w:szCs w:val="24"/>
          <w:highlight w:val="none"/>
          <w14:textFill>
            <w14:solidFill>
              <w14:schemeClr w14:val="tx1"/>
            </w14:solidFill>
          </w14:textFill>
        </w:rPr>
        <w:t>证书证件均为原件扫描件，并</w:t>
      </w:r>
      <w:r>
        <w:rPr>
          <w:rFonts w:hint="eastAsia" w:ascii="宋体" w:hAnsi="宋体" w:eastAsia="宋体" w:cs="宋体"/>
          <w:color w:val="000000" w:themeColor="text1"/>
          <w:spacing w:val="-1"/>
          <w:sz w:val="24"/>
          <w:szCs w:val="24"/>
          <w:highlight w:val="none"/>
          <w14:textFill>
            <w14:solidFill>
              <w14:schemeClr w14:val="tx1"/>
            </w14:solidFill>
          </w14:textFill>
        </w:rPr>
        <w:t>采用单位数字证书，按招标文件要求在相应位置加盖电子印章。</w:t>
      </w:r>
      <w:r>
        <w:rPr>
          <w:rFonts w:hint="eastAsia" w:ascii="宋体" w:hAnsi="宋体" w:eastAsia="宋体" w:cs="宋体"/>
          <w:color w:val="000000" w:themeColor="text1"/>
          <w:spacing w:val="-2"/>
          <w:sz w:val="24"/>
          <w:szCs w:val="24"/>
          <w:highlight w:val="none"/>
          <w14:textFill>
            <w14:solidFill>
              <w14:schemeClr w14:val="tx1"/>
            </w14:solidFill>
          </w14:textFill>
        </w:rPr>
        <w:t>投标文件中需个人签</w:t>
      </w:r>
      <w:r>
        <w:rPr>
          <w:rFonts w:hint="eastAsia" w:ascii="宋体" w:hAnsi="宋体" w:eastAsia="宋体" w:cs="宋体"/>
          <w:color w:val="000000" w:themeColor="text1"/>
          <w:spacing w:val="-1"/>
          <w:sz w:val="24"/>
          <w:szCs w:val="24"/>
          <w:highlight w:val="none"/>
          <w14:textFill>
            <w14:solidFill>
              <w14:schemeClr w14:val="tx1"/>
            </w14:solidFill>
          </w14:textFill>
        </w:rPr>
        <w:t>字或盖章的，应加盖个人电子印章或在线下完成后扫描上传。按</w:t>
      </w:r>
      <w:r>
        <w:rPr>
          <w:rFonts w:hint="eastAsia" w:ascii="宋体" w:hAnsi="宋体" w:eastAsia="宋体" w:cs="宋体"/>
          <w:color w:val="000000" w:themeColor="text1"/>
          <w:spacing w:val="-2"/>
          <w:sz w:val="24"/>
          <w:szCs w:val="24"/>
          <w:highlight w:val="none"/>
          <w14:textFill>
            <w14:solidFill>
              <w14:schemeClr w14:val="tx1"/>
            </w14:solidFill>
          </w14:textFill>
        </w:rPr>
        <w:t>照交易平台关于全流</w:t>
      </w:r>
      <w:r>
        <w:rPr>
          <w:rFonts w:hint="eastAsia" w:ascii="宋体" w:hAnsi="宋体" w:eastAsia="宋体" w:cs="宋体"/>
          <w:color w:val="000000" w:themeColor="text1"/>
          <w:spacing w:val="-7"/>
          <w:sz w:val="24"/>
          <w:szCs w:val="24"/>
          <w:highlight w:val="none"/>
          <w14:textFill>
            <w14:solidFill>
              <w14:schemeClr w14:val="tx1"/>
            </w14:solidFill>
          </w14:textFill>
        </w:rPr>
        <w:t>程电子化项目的相关指南进行操作。详见：全国公共资源</w:t>
      </w:r>
      <w:r>
        <w:rPr>
          <w:rFonts w:hint="eastAsia" w:ascii="宋体" w:hAnsi="宋体" w:eastAsia="宋体" w:cs="宋体"/>
          <w:color w:val="000000" w:themeColor="text1"/>
          <w:spacing w:val="-8"/>
          <w:sz w:val="24"/>
          <w:szCs w:val="24"/>
          <w:highlight w:val="none"/>
          <w14:textFill>
            <w14:solidFill>
              <w14:schemeClr w14:val="tx1"/>
            </w14:solidFill>
          </w14:textFill>
        </w:rPr>
        <w:t>交易平台（广东省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·韶关市）</w:t>
      </w:r>
      <w:r>
        <w:rPr>
          <w:rFonts w:hint="eastAsia" w:ascii="宋体" w:hAnsi="宋体" w:eastAsia="宋体" w:cs="宋体"/>
          <w:color w:val="000000" w:themeColor="text1"/>
          <w:spacing w:val="-2"/>
          <w:sz w:val="24"/>
          <w:szCs w:val="24"/>
          <w:highlight w:val="none"/>
          <w14:textFill>
            <w14:solidFill>
              <w14:schemeClr w14:val="tx1"/>
            </w14:solidFill>
          </w14:textFill>
        </w:rPr>
        <w:t>交易指引。</w:t>
      </w:r>
    </w:p>
    <w:p w14:paraId="217CF466">
      <w:pPr>
        <w:spacing w:before="1" w:line="219" w:lineRule="auto"/>
        <w:ind w:left="5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10.1.3  </w:t>
      </w:r>
      <w:r>
        <w:rPr>
          <w:rFonts w:hint="eastAsia" w:ascii="宋体" w:hAnsi="宋体" w:eastAsia="宋体" w:cs="宋体"/>
          <w:color w:val="000000" w:themeColor="text1"/>
          <w:spacing w:val="-1"/>
          <w:sz w:val="24"/>
          <w:szCs w:val="24"/>
          <w:highlight w:val="none"/>
          <w14:textFill>
            <w14:solidFill>
              <w14:schemeClr w14:val="tx1"/>
            </w14:solidFill>
          </w14:textFill>
        </w:rPr>
        <w:t>投标文件需按以下要求签字、盖章：电子投标文件：</w:t>
      </w:r>
    </w:p>
    <w:p w14:paraId="4EB2C279">
      <w:pPr>
        <w:spacing w:before="111" w:line="279" w:lineRule="auto"/>
        <w:ind w:right="133" w:firstLine="5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"10.1.3.1"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2"/>
          <w:sz w:val="24"/>
          <w:szCs w:val="24"/>
          <w:highlight w:val="none"/>
          <w14:textFill>
            <w14:solidFill>
              <w14:schemeClr w14:val="tx1"/>
            </w14:solidFill>
          </w14:textFill>
        </w:rPr>
        <w:t>10.1.3.1</w:t>
      </w:r>
      <w:r>
        <w:rPr>
          <w:rFonts w:hint="eastAsia" w:ascii="宋体" w:hAnsi="宋体" w:eastAsia="宋体" w:cs="宋体"/>
          <w:b/>
          <w:bCs/>
          <w:color w:val="000000" w:themeColor="text1"/>
          <w:spacing w:val="-2"/>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投标文件封面、组成</w:t>
      </w:r>
      <w:r>
        <w:rPr>
          <w:rFonts w:hint="eastAsia" w:ascii="宋体" w:hAnsi="宋体" w:eastAsia="宋体" w:cs="宋体"/>
          <w:color w:val="000000" w:themeColor="text1"/>
          <w:spacing w:val="-3"/>
          <w:sz w:val="24"/>
          <w:szCs w:val="24"/>
          <w:highlight w:val="none"/>
          <w14:textFill>
            <w14:solidFill>
              <w14:schemeClr w14:val="tx1"/>
            </w14:solidFill>
          </w14:textFill>
        </w:rPr>
        <w:t>内容中凡注明“签字</w:t>
      </w:r>
      <w:r>
        <w:rPr>
          <w:rFonts w:hint="eastAsia" w:ascii="宋体" w:hAnsi="宋体" w:eastAsia="宋体" w:cs="宋体"/>
          <w:color w:val="000000" w:themeColor="text1"/>
          <w:spacing w:val="-8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”处由要求的人员签字或电子</w:t>
      </w:r>
      <w:r>
        <w:rPr>
          <w:rFonts w:hint="eastAsia" w:ascii="宋体" w:hAnsi="宋体" w:eastAsia="宋体" w:cs="宋体"/>
          <w:color w:val="000000" w:themeColor="text1"/>
          <w:spacing w:val="-2"/>
          <w:sz w:val="24"/>
          <w:szCs w:val="24"/>
          <w:highlight w:val="none"/>
          <w14:textFill>
            <w14:solidFill>
              <w14:schemeClr w14:val="tx1"/>
            </w14:solidFill>
          </w14:textFill>
        </w:rPr>
        <w:t>签章；凡注明“签字或盖章</w:t>
      </w:r>
      <w:r>
        <w:rPr>
          <w:rFonts w:hint="eastAsia" w:ascii="宋体" w:hAnsi="宋体" w:eastAsia="宋体" w:cs="宋体"/>
          <w:color w:val="000000" w:themeColor="text1"/>
          <w:spacing w:val="-8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”处由要求的人员签字或盖其私章（</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pacing w:val="-2"/>
          <w:sz w:val="24"/>
          <w:szCs w:val="24"/>
          <w:highlight w:val="none"/>
          <w14:textFill>
            <w14:solidFill>
              <w14:schemeClr w14:val="tx1"/>
            </w14:solidFill>
          </w14:textFill>
        </w:rPr>
        <w:t>电子印章</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凡注明</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“签字并盖执业印章</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”处由要求的人员签字并盖其执业印</w:t>
      </w:r>
      <w:r>
        <w:rPr>
          <w:rFonts w:hint="eastAsia" w:ascii="宋体" w:hAnsi="宋体" w:eastAsia="宋体" w:cs="宋体"/>
          <w:color w:val="000000" w:themeColor="text1"/>
          <w:spacing w:val="-2"/>
          <w:sz w:val="24"/>
          <w:szCs w:val="24"/>
          <w:highlight w:val="none"/>
          <w14:textFill>
            <w14:solidFill>
              <w14:schemeClr w14:val="tx1"/>
            </w14:solidFill>
          </w14:textFill>
        </w:rPr>
        <w:t>章。</w:t>
      </w:r>
    </w:p>
    <w:p w14:paraId="0B072D3C">
      <w:pPr>
        <w:spacing w:before="112" w:line="264" w:lineRule="auto"/>
        <w:ind w:left="13" w:right="133" w:firstLine="5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"10.1.3.2"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2"/>
          <w:sz w:val="24"/>
          <w:szCs w:val="24"/>
          <w:highlight w:val="none"/>
          <w14:textFill>
            <w14:solidFill>
              <w14:schemeClr w14:val="tx1"/>
            </w14:solidFill>
          </w14:textFill>
        </w:rPr>
        <w:t>10.1.3.2</w:t>
      </w:r>
      <w:r>
        <w:rPr>
          <w:rFonts w:hint="eastAsia" w:ascii="宋体" w:hAnsi="宋体" w:eastAsia="宋体" w:cs="宋体"/>
          <w:b/>
          <w:bCs/>
          <w:color w:val="000000" w:themeColor="text1"/>
          <w:spacing w:val="-2"/>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投标文件封面、组成内容中凡要求录入投标人名称且注明“盖单</w:t>
      </w:r>
      <w:r>
        <w:rPr>
          <w:rFonts w:hint="eastAsia" w:ascii="宋体" w:hAnsi="宋体" w:eastAsia="宋体" w:cs="宋体"/>
          <w:color w:val="000000" w:themeColor="text1"/>
          <w:spacing w:val="-3"/>
          <w:sz w:val="24"/>
          <w:szCs w:val="24"/>
          <w:highlight w:val="none"/>
          <w14:textFill>
            <w14:solidFill>
              <w14:schemeClr w14:val="tx1"/>
            </w14:solidFill>
          </w14:textFill>
        </w:rPr>
        <w:t>位章</w:t>
      </w:r>
      <w:r>
        <w:rPr>
          <w:rFonts w:hint="eastAsia" w:ascii="宋体" w:hAnsi="宋体" w:eastAsia="宋体" w:cs="宋体"/>
          <w:color w:val="000000" w:themeColor="text1"/>
          <w:spacing w:val="-7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”处盖单位法人公章（</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pacing w:val="-3"/>
          <w:sz w:val="24"/>
          <w:szCs w:val="24"/>
          <w:highlight w:val="none"/>
          <w14:textFill>
            <w14:solidFill>
              <w14:schemeClr w14:val="tx1"/>
            </w14:solidFill>
          </w14:textFill>
        </w:rPr>
        <w:t>电子印章）。</w:t>
      </w:r>
    </w:p>
    <w:p w14:paraId="0CBE0BD0">
      <w:pPr>
        <w:spacing w:before="146" w:line="279" w:lineRule="auto"/>
        <w:ind w:left="16" w:right="135" w:firstLine="56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"10.1.3.3"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10.1.3.3</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投标文件的签字均为签字人本人亲笔署名或签章</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pacing w:val="-2"/>
          <w:sz w:val="24"/>
          <w:szCs w:val="24"/>
          <w:highlight w:val="none"/>
          <w14:textFill>
            <w14:solidFill>
              <w14:schemeClr w14:val="tx1"/>
            </w14:solidFill>
          </w14:textFill>
        </w:rPr>
        <w:t>电子印章</w:t>
      </w:r>
      <w:r>
        <w:rPr>
          <w:rFonts w:hint="eastAsia" w:ascii="宋体" w:hAnsi="宋体" w:eastAsia="宋体" w:cs="宋体"/>
          <w:color w:val="000000" w:themeColor="text1"/>
          <w:spacing w:val="-1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其余部</w:t>
      </w:r>
      <w:r>
        <w:rPr>
          <w:rFonts w:hint="eastAsia" w:ascii="宋体" w:hAnsi="宋体" w:eastAsia="宋体" w:cs="宋体"/>
          <w:color w:val="000000" w:themeColor="text1"/>
          <w:spacing w:val="-1"/>
          <w:sz w:val="24"/>
          <w:szCs w:val="24"/>
          <w:highlight w:val="none"/>
          <w14:textFill>
            <w14:solidFill>
              <w14:schemeClr w14:val="tx1"/>
            </w14:solidFill>
          </w14:textFill>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000000" w:themeColor="text1"/>
          <w:spacing w:val="-2"/>
          <w:sz w:val="24"/>
          <w:szCs w:val="24"/>
          <w:highlight w:val="none"/>
          <w14:textFill>
            <w14:solidFill>
              <w14:schemeClr w14:val="tx1"/>
            </w14:solidFill>
          </w14:textFill>
        </w:rPr>
      </w:pPr>
      <w:bookmarkStart w:id="46" w:name="_Toc21271"/>
      <w:bookmarkStart w:id="47" w:name="_Toc20223"/>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10.1.3.4 </w:t>
      </w:r>
      <w:r>
        <w:rPr>
          <w:rFonts w:hint="eastAsia" w:ascii="宋体" w:hAnsi="宋体" w:eastAsia="宋体" w:cs="宋体"/>
          <w:color w:val="000000" w:themeColor="text1"/>
          <w:spacing w:val="-3"/>
          <w:sz w:val="24"/>
          <w:szCs w:val="24"/>
          <w:highlight w:val="none"/>
          <w14:textFill>
            <w14:solidFill>
              <w14:schemeClr w14:val="tx1"/>
            </w14:solidFill>
          </w14:textFill>
        </w:rPr>
        <w:t>联合体投标的，除《联合体协议书》外，由联合体牵头人按以上要求签亲笔署名或签章（</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pacing w:val="-3"/>
          <w:sz w:val="24"/>
          <w:szCs w:val="24"/>
          <w:highlight w:val="none"/>
          <w14:textFill>
            <w14:solidFill>
              <w14:schemeClr w14:val="tx1"/>
            </w14:solidFill>
          </w14:textFill>
        </w:rPr>
        <w:t>电子印章）即可。</w:t>
      </w:r>
    </w:p>
    <w:p w14:paraId="149EA5DD">
      <w:pPr>
        <w:spacing w:before="155" w:line="219" w:lineRule="auto"/>
        <w:ind w:left="500"/>
        <w:outlineLvl w:val="3"/>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10.2  商务标书的编制要求</w:t>
      </w:r>
      <w:bookmarkEnd w:id="46"/>
      <w:bookmarkEnd w:id="47"/>
    </w:p>
    <w:p w14:paraId="09D418EF">
      <w:pPr>
        <w:spacing w:before="157" w:line="219" w:lineRule="auto"/>
        <w:ind w:left="5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10.2.1 </w:t>
      </w:r>
      <w:r>
        <w:rPr>
          <w:rFonts w:hint="eastAsia" w:ascii="宋体" w:hAnsi="宋体" w:eastAsia="宋体" w:cs="宋体"/>
          <w:color w:val="000000" w:themeColor="text1"/>
          <w:spacing w:val="-1"/>
          <w:sz w:val="24"/>
          <w:szCs w:val="24"/>
          <w:highlight w:val="none"/>
          <w14:textFill>
            <w14:solidFill>
              <w14:schemeClr w14:val="tx1"/>
            </w14:solidFill>
          </w14:textFill>
        </w:rPr>
        <w:t>商务标书包括但不限于以下内容：</w:t>
      </w:r>
    </w:p>
    <w:p w14:paraId="7A133846">
      <w:pPr>
        <w:spacing w:before="154"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（1）封面（格式一</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2ADBEC65">
      <w:pPr>
        <w:spacing w:before="153" w:line="222"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3"/>
          <w:sz w:val="24"/>
          <w:szCs w:val="24"/>
          <w:highlight w:val="none"/>
          <w14:textFill>
            <w14:solidFill>
              <w14:schemeClr w14:val="tx1"/>
            </w14:solidFill>
          </w14:textFill>
        </w:rPr>
        <w:t>（2）</w:t>
      </w:r>
      <w:r>
        <w:rPr>
          <w:rFonts w:hint="eastAsia" w:ascii="宋体" w:hAnsi="宋体" w:eastAsia="宋体" w:cs="宋体"/>
          <w:color w:val="000000" w:themeColor="text1"/>
          <w:spacing w:val="-6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3"/>
          <w:sz w:val="24"/>
          <w:szCs w:val="24"/>
          <w:highlight w:val="none"/>
          <w14:textFill>
            <w14:solidFill>
              <w14:schemeClr w14:val="tx1"/>
            </w14:solidFill>
          </w14:textFill>
        </w:rPr>
        <w:t>目录；</w:t>
      </w:r>
    </w:p>
    <w:p w14:paraId="796DB9CA">
      <w:pPr>
        <w:spacing w:before="153"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（3）《投标函》（格式二</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5EEB9573">
      <w:pPr>
        <w:spacing w:before="153"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（4）《各项承诺一览表》（格式三</w:t>
      </w:r>
      <w:r>
        <w:rPr>
          <w:rFonts w:hint="eastAsia" w:ascii="宋体" w:hAnsi="宋体" w:eastAsia="宋体" w:cs="宋体"/>
          <w:color w:val="000000" w:themeColor="text1"/>
          <w:spacing w:val="5"/>
          <w:sz w:val="24"/>
          <w:szCs w:val="24"/>
          <w:highlight w:val="none"/>
          <w14:textFill>
            <w14:solidFill>
              <w14:schemeClr w14:val="tx1"/>
            </w14:solidFill>
          </w14:textFill>
        </w:rPr>
        <w:t>）；</w:t>
      </w:r>
    </w:p>
    <w:p w14:paraId="2EEF341D">
      <w:pPr>
        <w:spacing w:before="154"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（5）《授权委托书》（格式四</w:t>
      </w:r>
      <w:r>
        <w:rPr>
          <w:rFonts w:hint="eastAsia" w:ascii="宋体" w:hAnsi="宋体" w:eastAsia="宋体" w:cs="宋体"/>
          <w:color w:val="000000" w:themeColor="text1"/>
          <w:spacing w:val="3"/>
          <w:sz w:val="24"/>
          <w:szCs w:val="24"/>
          <w:highlight w:val="none"/>
          <w14:textFill>
            <w14:solidFill>
              <w14:schemeClr w14:val="tx1"/>
            </w14:solidFill>
          </w14:textFill>
        </w:rPr>
        <w:t>）；</w:t>
      </w:r>
    </w:p>
    <w:p w14:paraId="7D3A1941">
      <w:pPr>
        <w:spacing w:before="156"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（6）《法定代表人身份证明》（格式五</w:t>
      </w:r>
      <w:r>
        <w:rPr>
          <w:rFonts w:hint="eastAsia" w:ascii="宋体" w:hAnsi="宋体" w:eastAsia="宋体" w:cs="宋体"/>
          <w:color w:val="000000" w:themeColor="text1"/>
          <w:spacing w:val="7"/>
          <w:sz w:val="24"/>
          <w:szCs w:val="24"/>
          <w:highlight w:val="none"/>
          <w14:textFill>
            <w14:solidFill>
              <w14:schemeClr w14:val="tx1"/>
            </w14:solidFill>
          </w14:textFill>
        </w:rPr>
        <w:t>）；</w:t>
      </w:r>
    </w:p>
    <w:p w14:paraId="49C24569">
      <w:pPr>
        <w:spacing w:before="154"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（7）《联合体协议书》（格式六）及所附资料；</w:t>
      </w:r>
    </w:p>
    <w:p w14:paraId="7065F65E">
      <w:pPr>
        <w:spacing w:before="153" w:line="309" w:lineRule="auto"/>
        <w:ind w:left="13" w:right="133"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（8）投标保证缴纳证明（投标人采用投标保证金的，附建</w:t>
      </w:r>
      <w:r>
        <w:rPr>
          <w:rFonts w:hint="eastAsia" w:ascii="宋体" w:hAnsi="宋体" w:eastAsia="宋体" w:cs="宋体"/>
          <w:color w:val="000000" w:themeColor="text1"/>
          <w:spacing w:val="1"/>
          <w:sz w:val="24"/>
          <w:szCs w:val="24"/>
          <w:highlight w:val="none"/>
          <w14:textFill>
            <w14:solidFill>
              <w14:schemeClr w14:val="tx1"/>
            </w14:solidFill>
          </w14:textFill>
        </w:rPr>
        <w:t>设工程交易系统《缴</w:t>
      </w:r>
      <w:r>
        <w:rPr>
          <w:rFonts w:hint="eastAsia" w:ascii="宋体" w:hAnsi="宋体" w:eastAsia="宋体" w:cs="宋体"/>
          <w:color w:val="000000" w:themeColor="text1"/>
          <w:spacing w:val="-1"/>
          <w:sz w:val="24"/>
          <w:szCs w:val="24"/>
          <w:highlight w:val="none"/>
          <w14:textFill>
            <w14:solidFill>
              <w14:schemeClr w14:val="tx1"/>
            </w14:solidFill>
          </w14:textFill>
        </w:rPr>
        <w:t>纳投标保证金通知书》页面截图和银行转账单彩色扫描件；采</w:t>
      </w:r>
      <w:r>
        <w:rPr>
          <w:rFonts w:hint="eastAsia" w:ascii="宋体" w:hAnsi="宋体" w:eastAsia="宋体" w:cs="宋体"/>
          <w:color w:val="000000" w:themeColor="text1"/>
          <w:spacing w:val="-2"/>
          <w:sz w:val="24"/>
          <w:szCs w:val="24"/>
          <w:highlight w:val="none"/>
          <w14:textFill>
            <w14:solidFill>
              <w14:schemeClr w14:val="tx1"/>
            </w14:solidFill>
          </w14:textFill>
        </w:rPr>
        <w:t>用投标保证担保的，附银行保函彩色扫描件；采用投标保证保险的，附电子保单和</w:t>
      </w:r>
      <w:r>
        <w:rPr>
          <w:rFonts w:hint="eastAsia" w:ascii="宋体" w:hAnsi="宋体" w:eastAsia="宋体" w:cs="宋体"/>
          <w:b/>
          <w:bCs/>
          <w:color w:val="000000" w:themeColor="text1"/>
          <w:spacing w:val="-2"/>
          <w:sz w:val="24"/>
          <w:szCs w:val="24"/>
          <w:highlight w:val="none"/>
          <w14:textFill>
            <w14:solidFill>
              <w14:schemeClr w14:val="tx1"/>
            </w14:solidFill>
          </w14:textFill>
        </w:rPr>
        <w:t>《韶关市公共资源交易一</w:t>
      </w:r>
      <w:r>
        <w:rPr>
          <w:rFonts w:hint="eastAsia" w:ascii="宋体" w:hAnsi="宋体" w:eastAsia="宋体" w:cs="宋体"/>
          <w:b/>
          <w:bCs/>
          <w:color w:val="000000" w:themeColor="text1"/>
          <w:spacing w:val="-3"/>
          <w:sz w:val="24"/>
          <w:szCs w:val="24"/>
          <w:highlight w:val="none"/>
          <w14:textFill>
            <w14:solidFill>
              <w14:schemeClr w14:val="tx1"/>
            </w14:solidFill>
          </w14:textFill>
        </w:rPr>
        <w:t>体化平台保证金缴纳信息》页面截图</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1196EDC9">
      <w:pPr>
        <w:spacing w:before="156"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（9）《投标人基本情况表》（格式七）及所附资料；</w:t>
      </w:r>
    </w:p>
    <w:p w14:paraId="625E3C02">
      <w:pPr>
        <w:spacing w:before="155"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（10）《项目经理简历表》（格式八）及所附资料；</w:t>
      </w:r>
    </w:p>
    <w:p w14:paraId="43069717">
      <w:pPr>
        <w:spacing w:before="154"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（11）《项目经理任职声明》（格式九</w:t>
      </w:r>
      <w:r>
        <w:rPr>
          <w:rFonts w:hint="eastAsia" w:ascii="宋体" w:hAnsi="宋体" w:eastAsia="宋体" w:cs="宋体"/>
          <w:color w:val="000000" w:themeColor="text1"/>
          <w:spacing w:val="7"/>
          <w:sz w:val="24"/>
          <w:szCs w:val="24"/>
          <w:highlight w:val="none"/>
          <w14:textFill>
            <w14:solidFill>
              <w14:schemeClr w14:val="tx1"/>
            </w14:solidFill>
          </w14:textFill>
        </w:rPr>
        <w:t>）；</w:t>
      </w:r>
    </w:p>
    <w:p w14:paraId="5600AAC3">
      <w:pPr>
        <w:spacing w:before="156"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（12）《项目技术负责人简历表》（格式十）及所附资料；</w:t>
      </w:r>
    </w:p>
    <w:p w14:paraId="4A2E911F">
      <w:pPr>
        <w:spacing w:before="154"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（13）《项</w:t>
      </w:r>
      <w:bookmarkStart w:id="48" w:name="OLE_LINK7"/>
      <w:r>
        <w:rPr>
          <w:rFonts w:hint="eastAsia" w:ascii="宋体" w:hAnsi="宋体" w:eastAsia="宋体" w:cs="宋体"/>
          <w:color w:val="000000" w:themeColor="text1"/>
          <w:spacing w:val="-1"/>
          <w:sz w:val="24"/>
          <w:szCs w:val="24"/>
          <w:highlight w:val="none"/>
          <w14:textFill>
            <w14:solidFill>
              <w14:schemeClr w14:val="tx1"/>
            </w14:solidFill>
          </w14:textFill>
        </w:rPr>
        <w:t>目管理机构组成表》（格式十一）及</w:t>
      </w:r>
      <w:bookmarkEnd w:id="48"/>
      <w:r>
        <w:rPr>
          <w:rFonts w:hint="eastAsia" w:ascii="宋体" w:hAnsi="宋体" w:eastAsia="宋体" w:cs="宋体"/>
          <w:color w:val="000000" w:themeColor="text1"/>
          <w:spacing w:val="-1"/>
          <w:sz w:val="24"/>
          <w:szCs w:val="24"/>
          <w:highlight w:val="none"/>
          <w14:textFill>
            <w14:solidFill>
              <w14:schemeClr w14:val="tx1"/>
            </w14:solidFill>
          </w14:textFill>
        </w:rPr>
        <w:t>所附资料；</w:t>
      </w:r>
    </w:p>
    <w:p w14:paraId="58C0C275">
      <w:pPr>
        <w:spacing w:before="155"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（14）本节第</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15.5.1</w:t>
      </w:r>
      <w:r>
        <w:rPr>
          <w:rFonts w:hint="eastAsia" w:ascii="宋体" w:hAnsi="宋体" w:eastAsia="宋体" w:cs="宋体"/>
          <w:color w:val="000000" w:themeColor="text1"/>
          <w:spacing w:val="-4"/>
          <w:sz w:val="24"/>
          <w:szCs w:val="24"/>
          <w:highlight w:val="none"/>
          <w14:textFill>
            <w14:solidFill>
              <w14:schemeClr w14:val="tx1"/>
            </w14:solidFill>
          </w14:textFill>
        </w:rPr>
        <w:t>目“评标方法</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”要求提供的</w:t>
      </w:r>
      <w:r>
        <w:rPr>
          <w:rFonts w:hint="eastAsia" w:ascii="宋体" w:hAnsi="宋体" w:eastAsia="宋体" w:cs="宋体"/>
          <w:color w:val="000000" w:themeColor="text1"/>
          <w:spacing w:val="-5"/>
          <w:sz w:val="24"/>
          <w:szCs w:val="24"/>
          <w:highlight w:val="none"/>
          <w14:textFill>
            <w14:solidFill>
              <w14:schemeClr w14:val="tx1"/>
            </w14:solidFill>
          </w14:textFill>
        </w:rPr>
        <w:t>评审资料；</w:t>
      </w:r>
    </w:p>
    <w:p w14:paraId="47D20E97">
      <w:pPr>
        <w:spacing w:before="78" w:line="299" w:lineRule="auto"/>
        <w:ind w:left="8" w:right="61" w:firstLine="49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（15）投标人认为有必要补充的其他资料。（例如投标人已经工商变更，但其企</w:t>
      </w:r>
      <w:r>
        <w:rPr>
          <w:rFonts w:hint="eastAsia" w:ascii="宋体" w:hAnsi="宋体" w:eastAsia="宋体" w:cs="宋体"/>
          <w:color w:val="000000" w:themeColor="text1"/>
          <w:spacing w:val="-1"/>
          <w:sz w:val="24"/>
          <w:szCs w:val="24"/>
          <w:highlight w:val="none"/>
          <w14:textFill>
            <w14:solidFill>
              <w14:schemeClr w14:val="tx1"/>
            </w14:solidFill>
          </w14:textFill>
        </w:rPr>
        <w:t>业资质证书、安全生产许可证或其员工执业资格注册证书上的企</w:t>
      </w:r>
      <w:r>
        <w:rPr>
          <w:rFonts w:hint="eastAsia" w:ascii="宋体" w:hAnsi="宋体" w:eastAsia="宋体" w:cs="宋体"/>
          <w:color w:val="000000" w:themeColor="text1"/>
          <w:spacing w:val="-2"/>
          <w:sz w:val="24"/>
          <w:szCs w:val="24"/>
          <w:highlight w:val="none"/>
          <w14:textFill>
            <w14:solidFill>
              <w14:schemeClr w14:val="tx1"/>
            </w14:solidFill>
          </w14:textFill>
        </w:rPr>
        <w:t>业名称未能在投标期</w:t>
      </w:r>
      <w:r>
        <w:rPr>
          <w:rFonts w:hint="eastAsia" w:ascii="宋体" w:hAnsi="宋体" w:eastAsia="宋体" w:cs="宋体"/>
          <w:color w:val="000000" w:themeColor="text1"/>
          <w:spacing w:val="-1"/>
          <w:sz w:val="24"/>
          <w:szCs w:val="24"/>
          <w:highlight w:val="none"/>
          <w14:textFill>
            <w14:solidFill>
              <w14:schemeClr w14:val="tx1"/>
            </w14:solidFill>
          </w14:textFill>
        </w:rPr>
        <w:t>间完成变更的书面说明和佐证材料等）</w:t>
      </w:r>
    </w:p>
    <w:p w14:paraId="24149AB2">
      <w:pPr>
        <w:spacing w:before="155" w:line="262" w:lineRule="auto"/>
        <w:ind w:left="9" w:right="61" w:firstLine="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10.2.2  </w:t>
      </w:r>
      <w:r>
        <w:rPr>
          <w:rFonts w:hint="eastAsia" w:ascii="宋体" w:hAnsi="宋体" w:eastAsia="宋体" w:cs="宋体"/>
          <w:color w:val="000000" w:themeColor="text1"/>
          <w:sz w:val="24"/>
          <w:szCs w:val="24"/>
          <w:highlight w:val="none"/>
          <w14:textFill>
            <w14:solidFill>
              <w14:schemeClr w14:val="tx1"/>
            </w14:solidFill>
          </w14:textFill>
        </w:rPr>
        <w:t>本节第</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10.2.1</w:t>
      </w:r>
      <w:r>
        <w:rPr>
          <w:rFonts w:hint="eastAsia" w:ascii="宋体" w:hAnsi="宋体" w:eastAsia="宋体" w:cs="宋体"/>
          <w:color w:val="000000" w:themeColor="text1"/>
          <w:sz w:val="24"/>
          <w:szCs w:val="24"/>
          <w:highlight w:val="none"/>
          <w14:textFill>
            <w14:solidFill>
              <w14:schemeClr w14:val="tx1"/>
            </w14:solidFill>
          </w14:textFill>
        </w:rPr>
        <w:t>目中所列出的商务标书组成内容中，第（</w:t>
      </w:r>
      <w:r>
        <w:rPr>
          <w:rFonts w:hint="eastAsia" w:ascii="宋体" w:hAnsi="宋体" w:eastAsia="宋体" w:cs="宋体"/>
          <w:color w:val="000000" w:themeColor="text1"/>
          <w:spacing w:val="-1"/>
          <w:sz w:val="24"/>
          <w:szCs w:val="24"/>
          <w:highlight w:val="none"/>
          <w14:textFill>
            <w14:solidFill>
              <w14:schemeClr w14:val="tx1"/>
            </w14:solidFill>
          </w14:textFill>
        </w:rPr>
        <w:t>1）至第（13）项</w:t>
      </w:r>
      <w:r>
        <w:rPr>
          <w:rFonts w:hint="eastAsia" w:ascii="宋体" w:hAnsi="宋体" w:eastAsia="宋体" w:cs="宋体"/>
          <w:color w:val="000000" w:themeColor="text1"/>
          <w:sz w:val="24"/>
          <w:szCs w:val="24"/>
          <w:highlight w:val="none"/>
          <w14:textFill>
            <w14:solidFill>
              <w14:schemeClr w14:val="tx1"/>
            </w14:solidFill>
          </w14:textFill>
        </w:rPr>
        <w:t>所有投标人均应提供，</w:t>
      </w:r>
      <w:r>
        <w:rPr>
          <w:rFonts w:hint="eastAsia" w:ascii="宋体" w:hAnsi="宋体" w:eastAsia="宋体" w:cs="宋体"/>
          <w:b/>
          <w:bCs/>
          <w:color w:val="000000" w:themeColor="text1"/>
          <w:sz w:val="24"/>
          <w:szCs w:val="24"/>
          <w:highlight w:val="none"/>
          <w14:textFill>
            <w14:solidFill>
              <w14:schemeClr w14:val="tx1"/>
            </w14:solidFill>
          </w14:textFill>
        </w:rPr>
        <w:t>但非联合体投标的，</w:t>
      </w:r>
      <w:r>
        <w:rPr>
          <w:rFonts w:hint="eastAsia" w:ascii="宋体" w:hAnsi="宋体" w:eastAsia="宋体" w:cs="宋体"/>
          <w:b/>
          <w:bCs/>
          <w:color w:val="000000" w:themeColor="text1"/>
          <w:spacing w:val="-1"/>
          <w:sz w:val="24"/>
          <w:szCs w:val="24"/>
          <w:highlight w:val="none"/>
          <w14:textFill>
            <w14:solidFill>
              <w14:schemeClr w14:val="tx1"/>
            </w14:solidFill>
          </w14:textFill>
        </w:rPr>
        <w:t>无需提供第（7）项内容。</w:t>
      </w:r>
    </w:p>
    <w:p w14:paraId="189FCE5F">
      <w:pPr>
        <w:spacing w:before="199" w:line="279" w:lineRule="auto"/>
        <w:ind w:right="61"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10.2.3 </w:t>
      </w:r>
      <w:r>
        <w:rPr>
          <w:rFonts w:hint="eastAsia" w:ascii="宋体" w:hAnsi="宋体" w:eastAsia="宋体" w:cs="宋体"/>
          <w:color w:val="000000" w:themeColor="text1"/>
          <w:spacing w:val="-8"/>
          <w:sz w:val="24"/>
          <w:szCs w:val="24"/>
          <w:highlight w:val="none"/>
          <w14:textFill>
            <w14:solidFill>
              <w14:schemeClr w14:val="tx1"/>
            </w14:solidFill>
          </w14:textFill>
        </w:rPr>
        <w:t>商务标书的组成内容按本节第 10.2.1 目规定的顺序整理、编排后，逐页（页</w:t>
      </w:r>
      <w:r>
        <w:rPr>
          <w:rFonts w:hint="eastAsia" w:ascii="宋体" w:hAnsi="宋体" w:eastAsia="宋体" w:cs="宋体"/>
          <w:color w:val="000000" w:themeColor="text1"/>
          <w:spacing w:val="-1"/>
          <w:sz w:val="24"/>
          <w:szCs w:val="24"/>
          <w:highlight w:val="none"/>
          <w14:textFill>
            <w14:solidFill>
              <w14:schemeClr w14:val="tx1"/>
            </w14:solidFill>
          </w14:textFill>
        </w:rPr>
        <w:t>码起始从封面开始）连续标记页码。</w:t>
      </w:r>
    </w:p>
    <w:p w14:paraId="00D341F8">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05E2DA61">
      <w:pPr>
        <w:spacing w:before="78" w:line="219" w:lineRule="auto"/>
        <w:ind w:left="496"/>
        <w:outlineLvl w:val="3"/>
        <w:rPr>
          <w:rFonts w:hint="eastAsia" w:ascii="宋体" w:hAnsi="宋体" w:eastAsia="宋体" w:cs="宋体"/>
          <w:b/>
          <w:bCs/>
          <w:color w:val="000000" w:themeColor="text1"/>
          <w:sz w:val="24"/>
          <w:szCs w:val="24"/>
          <w:highlight w:val="none"/>
          <w14:textFill>
            <w14:solidFill>
              <w14:schemeClr w14:val="tx1"/>
            </w14:solidFill>
          </w14:textFill>
        </w:rPr>
      </w:pPr>
      <w:bookmarkStart w:id="49" w:name="_Toc29370"/>
      <w:bookmarkStart w:id="50" w:name="_Toc10602"/>
      <w:r>
        <w:rPr>
          <w:rFonts w:hint="eastAsia" w:ascii="宋体" w:hAnsi="宋体" w:eastAsia="宋体" w:cs="宋体"/>
          <w:b/>
          <w:bCs/>
          <w:color w:val="000000" w:themeColor="text1"/>
          <w:spacing w:val="-2"/>
          <w:sz w:val="24"/>
          <w:szCs w:val="24"/>
          <w:highlight w:val="none"/>
          <w14:textFill>
            <w14:solidFill>
              <w14:schemeClr w14:val="tx1"/>
            </w14:solidFill>
          </w14:textFill>
        </w:rPr>
        <w:t>10.3  经济标书的编制要求</w:t>
      </w:r>
      <w:bookmarkEnd w:id="49"/>
      <w:bookmarkEnd w:id="50"/>
    </w:p>
    <w:p w14:paraId="4D7F8054">
      <w:pPr>
        <w:spacing w:before="154"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10.3.1  </w:t>
      </w:r>
      <w:r>
        <w:rPr>
          <w:rFonts w:hint="eastAsia" w:ascii="宋体" w:hAnsi="宋体" w:eastAsia="宋体" w:cs="宋体"/>
          <w:color w:val="000000" w:themeColor="text1"/>
          <w:spacing w:val="-1"/>
          <w:sz w:val="24"/>
          <w:szCs w:val="24"/>
          <w:highlight w:val="none"/>
          <w14:textFill>
            <w14:solidFill>
              <w14:schemeClr w14:val="tx1"/>
            </w14:solidFill>
          </w14:textFill>
        </w:rPr>
        <w:t>经济标书包括以下内容：</w:t>
      </w:r>
    </w:p>
    <w:p w14:paraId="047BAC7D">
      <w:pPr>
        <w:spacing w:before="156"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（1）封面（格式一</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6558A67D">
      <w:pPr>
        <w:spacing w:before="153" w:line="222"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3"/>
          <w:sz w:val="24"/>
          <w:szCs w:val="24"/>
          <w:highlight w:val="none"/>
          <w14:textFill>
            <w14:solidFill>
              <w14:schemeClr w14:val="tx1"/>
            </w14:solidFill>
          </w14:textFill>
        </w:rPr>
        <w:t>（2）</w:t>
      </w:r>
      <w:r>
        <w:rPr>
          <w:rFonts w:hint="eastAsia" w:ascii="宋体" w:hAnsi="宋体" w:eastAsia="宋体" w:cs="宋体"/>
          <w:color w:val="000000" w:themeColor="text1"/>
          <w:spacing w:val="-6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3"/>
          <w:sz w:val="24"/>
          <w:szCs w:val="24"/>
          <w:highlight w:val="none"/>
          <w14:textFill>
            <w14:solidFill>
              <w14:schemeClr w14:val="tx1"/>
            </w14:solidFill>
          </w14:textFill>
        </w:rPr>
        <w:t>目录；</w:t>
      </w:r>
    </w:p>
    <w:p w14:paraId="31ADD06E">
      <w:pPr>
        <w:spacing w:before="150"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（3）《投标总价》(即表B.3.1)；</w:t>
      </w:r>
    </w:p>
    <w:p w14:paraId="0D903CB7">
      <w:pPr>
        <w:spacing w:before="157" w:line="219" w:lineRule="auto"/>
        <w:ind w:left="49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说明：《投标总价》的格式按照《建设工程工程量</w:t>
      </w:r>
      <w:r>
        <w:rPr>
          <w:rFonts w:hint="eastAsia" w:ascii="宋体" w:hAnsi="宋体" w:eastAsia="宋体" w:cs="宋体"/>
          <w:color w:val="000000" w:themeColor="text1"/>
          <w:spacing w:val="-1"/>
          <w:sz w:val="24"/>
          <w:szCs w:val="24"/>
          <w:highlight w:val="none"/>
          <w14:textFill>
            <w14:solidFill>
              <w14:schemeClr w14:val="tx1"/>
            </w14:solidFill>
          </w14:textFill>
        </w:rPr>
        <w:t>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14:textFill>
            <w14:solidFill>
              <w14:schemeClr w14:val="tx1"/>
            </w14:solidFill>
          </w14:textFill>
        </w:rPr>
        <w:t>》（GB50500—</w:t>
      </w:r>
    </w:p>
    <w:p w14:paraId="19D1E9E0">
      <w:pPr>
        <w:spacing w:before="155" w:line="220" w:lineRule="auto"/>
        <w:ind w:left="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20</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1"/>
          <w:sz w:val="24"/>
          <w:szCs w:val="24"/>
          <w:highlight w:val="none"/>
          <w14:textFill>
            <w14:solidFill>
              <w14:schemeClr w14:val="tx1"/>
            </w14:solidFill>
          </w14:textFill>
        </w:rPr>
        <w:t>）执行，并应满足以下要求：</w:t>
      </w:r>
    </w:p>
    <w:p w14:paraId="578C4661">
      <w:pPr>
        <w:spacing w:before="150" w:line="309" w:lineRule="auto"/>
        <w:ind w:left="8" w:firstLine="48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a</w:t>
      </w:r>
      <w:r>
        <w:rPr>
          <w:rFonts w:hint="eastAsia" w:ascii="宋体" w:hAnsi="宋体" w:eastAsia="宋体" w:cs="宋体"/>
          <w:b/>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．《投标总价扉页》(即表</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C</w:t>
      </w:r>
      <w:r>
        <w:rPr>
          <w:rFonts w:hint="eastAsia" w:ascii="宋体" w:hAnsi="宋体" w:eastAsia="宋体" w:cs="宋体"/>
          <w:color w:val="000000" w:themeColor="text1"/>
          <w:spacing w:val="-2"/>
          <w:sz w:val="24"/>
          <w:szCs w:val="24"/>
          <w:highlight w:val="none"/>
          <w14:textFill>
            <w14:solidFill>
              <w14:schemeClr w14:val="tx1"/>
            </w14:solidFill>
          </w14:textFill>
        </w:rPr>
        <w:t>.3.1)后应附编制人的造价工程师注册证书彩色扫描件（须扫描至变更注册栏，</w:t>
      </w:r>
      <w:r>
        <w:rPr>
          <w:rFonts w:hint="eastAsia" w:ascii="宋体" w:hAnsi="宋体" w:eastAsia="宋体" w:cs="宋体"/>
          <w:b/>
          <w:bCs/>
          <w:color w:val="000000" w:themeColor="text1"/>
          <w:spacing w:val="-2"/>
          <w:sz w:val="24"/>
          <w:szCs w:val="24"/>
          <w:highlight w:val="none"/>
          <w14:textFill>
            <w14:solidFill>
              <w14:schemeClr w14:val="tx1"/>
            </w14:solidFill>
          </w14:textFill>
        </w:rPr>
        <w:t>一级造价师或二级造价师均可提供电子证书</w:t>
      </w:r>
      <w:r>
        <w:rPr>
          <w:rFonts w:hint="eastAsia" w:ascii="宋体" w:hAnsi="宋体" w:eastAsia="宋体" w:cs="宋体"/>
          <w:color w:val="000000" w:themeColor="text1"/>
          <w:spacing w:val="-2"/>
          <w:sz w:val="24"/>
          <w:szCs w:val="24"/>
          <w:highlight w:val="none"/>
          <w14:textFill>
            <w14:solidFill>
              <w14:schemeClr w14:val="tx1"/>
            </w14:solidFill>
          </w14:textFill>
        </w:rPr>
        <w:t>）；投标人委托造价咨询单位编制《投标总价》的，在该扉页“投标人 ”栏目加盖造价</w:t>
      </w:r>
      <w:r>
        <w:rPr>
          <w:rFonts w:hint="eastAsia" w:ascii="宋体" w:hAnsi="宋体" w:eastAsia="宋体" w:cs="宋体"/>
          <w:color w:val="000000" w:themeColor="text1"/>
          <w:spacing w:val="-7"/>
          <w:sz w:val="24"/>
          <w:szCs w:val="24"/>
          <w:highlight w:val="none"/>
          <w14:textFill>
            <w14:solidFill>
              <w14:schemeClr w14:val="tx1"/>
            </w14:solidFill>
          </w14:textFill>
        </w:rPr>
        <w:t>咨询人公章，</w:t>
      </w:r>
      <w:r>
        <w:rPr>
          <w:rFonts w:hint="eastAsia" w:ascii="宋体" w:hAnsi="宋体" w:eastAsia="宋体" w:cs="宋体"/>
          <w:color w:val="000000" w:themeColor="text1"/>
          <w:spacing w:val="-1"/>
          <w:sz w:val="24"/>
          <w:szCs w:val="24"/>
          <w:highlight w:val="none"/>
          <w14:textFill>
            <w14:solidFill>
              <w14:schemeClr w14:val="tx1"/>
            </w14:solidFill>
          </w14:textFill>
        </w:rPr>
        <w:t>并在该扉页后附造价咨询人的营业执照副本彩色扫描件。</w:t>
      </w:r>
    </w:p>
    <w:p w14:paraId="722B1CB1">
      <w:pPr>
        <w:spacing w:before="119" w:line="314" w:lineRule="auto"/>
        <w:ind w:left="10" w:right="61" w:firstLine="474"/>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b.  </w:t>
      </w:r>
      <w:r>
        <w:rPr>
          <w:rFonts w:hint="eastAsia" w:ascii="宋体" w:hAnsi="宋体" w:eastAsia="宋体" w:cs="宋体"/>
          <w:b w:val="0"/>
          <w:bCs w:val="0"/>
          <w:color w:val="000000" w:themeColor="text1"/>
          <w:spacing w:val="2"/>
          <w:sz w:val="24"/>
          <w:szCs w:val="24"/>
          <w:highlight w:val="none"/>
          <w14:textFill>
            <w14:solidFill>
              <w14:schemeClr w14:val="tx1"/>
            </w14:solidFill>
          </w14:textFill>
        </w:rPr>
        <w:t>《投标报价填报说明》(即表D.2.1)中的填写内容除按照《建设工程工程量清单计价标准》(GB/T50500一2024)附录D工程计价说明D.2.1款执行外，尚应就造价软件的名称、版本、加密锁编号作出专项说明。</w:t>
      </w:r>
      <w:r>
        <w:rPr>
          <w:rFonts w:hint="eastAsia" w:ascii="宋体" w:hAnsi="宋体" w:eastAsia="宋体" w:cs="宋体"/>
          <w:b w:val="0"/>
          <w:bCs w:val="0"/>
          <w:color w:val="000000" w:themeColor="text1"/>
          <w:spacing w:val="2"/>
          <w:sz w:val="24"/>
          <w:szCs w:val="24"/>
          <w:highlight w:val="none"/>
          <w:lang w:val="en-US" w:eastAsia="zh-CN"/>
          <w14:textFill>
            <w14:solidFill>
              <w14:schemeClr w14:val="tx1"/>
            </w14:solidFill>
          </w14:textFill>
        </w:rPr>
        <w:tab/>
      </w:r>
    </w:p>
    <w:p w14:paraId="5A9B40CD">
      <w:pPr>
        <w:spacing w:before="119" w:line="314" w:lineRule="auto"/>
        <w:ind w:left="10" w:right="61"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投标人认为有必要补充的其他资料(例如关于投标报价低于招标项目的成本警示价的书面说明和佐证材料)</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2F5BB681">
      <w:pPr>
        <w:spacing w:before="99" w:line="280" w:lineRule="auto"/>
        <w:ind w:left="10" w:right="63" w:firstLine="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10.3.2  </w:t>
      </w:r>
      <w:r>
        <w:rPr>
          <w:rFonts w:hint="eastAsia" w:ascii="宋体" w:hAnsi="宋体" w:eastAsia="宋体" w:cs="宋体"/>
          <w:color w:val="000000" w:themeColor="text1"/>
          <w:spacing w:val="-3"/>
          <w:sz w:val="24"/>
          <w:szCs w:val="24"/>
          <w:highlight w:val="none"/>
          <w14:textFill>
            <w14:solidFill>
              <w14:schemeClr w14:val="tx1"/>
            </w14:solidFill>
          </w14:textFill>
        </w:rPr>
        <w:t>本节第</w:t>
      </w:r>
      <w:r>
        <w:rPr>
          <w:rFonts w:hint="eastAsia" w:ascii="宋体" w:hAnsi="宋体" w:eastAsia="宋体" w:cs="宋体"/>
          <w:color w:val="000000" w:themeColor="text1"/>
          <w:spacing w:val="-3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10.3.1</w:t>
      </w:r>
      <w:r>
        <w:rPr>
          <w:rFonts w:hint="eastAsia" w:ascii="宋体" w:hAnsi="宋体" w:eastAsia="宋体" w:cs="宋体"/>
          <w:color w:val="000000" w:themeColor="text1"/>
          <w:spacing w:val="-3"/>
          <w:sz w:val="24"/>
          <w:szCs w:val="24"/>
          <w:highlight w:val="none"/>
          <w14:textFill>
            <w14:solidFill>
              <w14:schemeClr w14:val="tx1"/>
            </w14:solidFill>
          </w14:textFill>
        </w:rPr>
        <w:t>目中所列出的经济标书组成内容中，第（1）至第（3）项所</w:t>
      </w:r>
      <w:r>
        <w:rPr>
          <w:rFonts w:hint="eastAsia" w:ascii="宋体" w:hAnsi="宋体" w:eastAsia="宋体" w:cs="宋体"/>
          <w:color w:val="000000" w:themeColor="text1"/>
          <w:spacing w:val="-2"/>
          <w:sz w:val="24"/>
          <w:szCs w:val="24"/>
          <w:highlight w:val="none"/>
          <w14:textFill>
            <w14:solidFill>
              <w14:schemeClr w14:val="tx1"/>
            </w14:solidFill>
          </w14:textFill>
        </w:rPr>
        <w:t>有投标人均应提供。</w:t>
      </w:r>
    </w:p>
    <w:p w14:paraId="755A525F">
      <w:pPr>
        <w:spacing w:before="155" w:line="279" w:lineRule="auto"/>
        <w:ind w:left="8" w:right="61" w:firstLine="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0"/>
          <w:sz w:val="24"/>
          <w:szCs w:val="24"/>
          <w:highlight w:val="none"/>
          <w14:textFill>
            <w14:solidFill>
              <w14:schemeClr w14:val="tx1"/>
            </w14:solidFill>
          </w14:textFill>
        </w:rPr>
        <w:t>10.3.3</w:t>
      </w:r>
      <w:r>
        <w:rPr>
          <w:rFonts w:hint="eastAsia" w:ascii="宋体" w:hAnsi="宋体" w:eastAsia="宋体" w:cs="宋体"/>
          <w:b/>
          <w:bCs/>
          <w:color w:val="000000" w:themeColor="text1"/>
          <w:spacing w:val="1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经济标书的组成内容按本节第</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10</w:t>
      </w:r>
      <w:r>
        <w:rPr>
          <w:rFonts w:hint="eastAsia" w:ascii="宋体" w:hAnsi="宋体" w:eastAsia="宋体" w:cs="宋体"/>
          <w:color w:val="000000" w:themeColor="text1"/>
          <w:spacing w:val="-11"/>
          <w:sz w:val="24"/>
          <w:szCs w:val="24"/>
          <w:highlight w:val="none"/>
          <w14:textFill>
            <w14:solidFill>
              <w14:schemeClr w14:val="tx1"/>
            </w14:solidFill>
          </w14:textFill>
        </w:rPr>
        <w:t>.3.1 目规定的顺序整理、编排后，逐页（页</w:t>
      </w:r>
      <w:r>
        <w:rPr>
          <w:rFonts w:hint="eastAsia" w:ascii="宋体" w:hAnsi="宋体" w:eastAsia="宋体" w:cs="宋体"/>
          <w:color w:val="000000" w:themeColor="text1"/>
          <w:spacing w:val="-1"/>
          <w:sz w:val="24"/>
          <w:szCs w:val="24"/>
          <w:highlight w:val="none"/>
          <w14:textFill>
            <w14:solidFill>
              <w14:schemeClr w14:val="tx1"/>
            </w14:solidFill>
          </w14:textFill>
        </w:rPr>
        <w:t>码起始从封面开始）连续标记页码。</w:t>
      </w:r>
    </w:p>
    <w:p w14:paraId="06BCCAAB">
      <w:pPr>
        <w:spacing w:before="82" w:line="213" w:lineRule="auto"/>
        <w:ind w:left="496"/>
        <w:outlineLvl w:val="3"/>
        <w:rPr>
          <w:rFonts w:hint="eastAsia" w:ascii="宋体" w:hAnsi="宋体" w:eastAsia="宋体" w:cs="宋体"/>
          <w:b/>
          <w:bCs/>
          <w:color w:val="000000" w:themeColor="text1"/>
          <w:sz w:val="25"/>
          <w:szCs w:val="25"/>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10.4  施工组织设计的编制要求</w:t>
      </w:r>
    </w:p>
    <w:p w14:paraId="768CF899">
      <w:pPr>
        <w:spacing w:before="151"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10.4.1 </w:t>
      </w:r>
      <w:r>
        <w:rPr>
          <w:rFonts w:hint="eastAsia" w:ascii="宋体" w:hAnsi="宋体" w:eastAsia="宋体" w:cs="宋体"/>
          <w:color w:val="000000" w:themeColor="text1"/>
          <w:spacing w:val="-1"/>
          <w:sz w:val="24"/>
          <w:szCs w:val="24"/>
          <w:highlight w:val="none"/>
          <w14:textFill>
            <w14:solidFill>
              <w14:schemeClr w14:val="tx1"/>
            </w14:solidFill>
          </w14:textFill>
        </w:rPr>
        <w:t>施工组织设计的编制依据包括且不限于：</w:t>
      </w:r>
    </w:p>
    <w:p w14:paraId="1E40B774">
      <w:pPr>
        <w:spacing w:before="156"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（1）招标文件及其答疑（或修改）公告；</w:t>
      </w:r>
    </w:p>
    <w:p w14:paraId="4975F0E4">
      <w:pPr>
        <w:spacing w:before="155" w:line="221"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（2）施工图及相关资料；</w:t>
      </w:r>
    </w:p>
    <w:p w14:paraId="6E3E7330">
      <w:pPr>
        <w:spacing w:before="152"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（3）施工现场情况、工程特点；</w:t>
      </w:r>
    </w:p>
    <w:p w14:paraId="1323D629">
      <w:pPr>
        <w:spacing w:before="78"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（4）相关法律、法规、规定；</w:t>
      </w:r>
    </w:p>
    <w:p w14:paraId="546827BB">
      <w:pPr>
        <w:spacing w:before="153" w:line="299" w:lineRule="auto"/>
        <w:ind w:left="10" w:right="211" w:firstLine="4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（5）国家、广东省、韶关市关于施工现场管理、施工工艺</w:t>
      </w:r>
      <w:r>
        <w:rPr>
          <w:rFonts w:hint="eastAsia" w:ascii="宋体" w:hAnsi="宋体" w:eastAsia="宋体" w:cs="宋体"/>
          <w:color w:val="000000" w:themeColor="text1"/>
          <w:spacing w:val="1"/>
          <w:sz w:val="24"/>
          <w:szCs w:val="24"/>
          <w:highlight w:val="none"/>
          <w14:textFill>
            <w14:solidFill>
              <w14:schemeClr w14:val="tx1"/>
            </w14:solidFill>
          </w14:textFill>
        </w:rPr>
        <w:t>、绿色施工、安全防</w:t>
      </w:r>
      <w:r>
        <w:rPr>
          <w:rFonts w:hint="eastAsia" w:ascii="宋体" w:hAnsi="宋体" w:eastAsia="宋体" w:cs="宋体"/>
          <w:color w:val="000000" w:themeColor="text1"/>
          <w:spacing w:val="-1"/>
          <w:sz w:val="24"/>
          <w:szCs w:val="24"/>
          <w:highlight w:val="none"/>
          <w14:textFill>
            <w14:solidFill>
              <w14:schemeClr w14:val="tx1"/>
            </w14:solidFill>
          </w14:textFill>
        </w:rPr>
        <w:t>护、文明施工、环境保护等方面的标准、规范、技术资料。</w:t>
      </w:r>
      <w:r>
        <w:rPr>
          <w:rFonts w:hint="eastAsia" w:ascii="宋体" w:hAnsi="宋体" w:eastAsia="宋体" w:cs="宋体"/>
          <w:color w:val="000000" w:themeColor="text1"/>
          <w:spacing w:val="-2"/>
          <w:sz w:val="24"/>
          <w:szCs w:val="24"/>
          <w:highlight w:val="none"/>
          <w14:textFill>
            <w14:solidFill>
              <w14:schemeClr w14:val="tx1"/>
            </w14:solidFill>
          </w14:textFill>
        </w:rPr>
        <w:t>如《广东省住房和城乡建</w:t>
      </w:r>
      <w:r>
        <w:rPr>
          <w:rFonts w:hint="eastAsia" w:ascii="宋体" w:hAnsi="宋体" w:eastAsia="宋体" w:cs="宋体"/>
          <w:color w:val="000000" w:themeColor="text1"/>
          <w:sz w:val="24"/>
          <w:szCs w:val="24"/>
          <w:highlight w:val="none"/>
          <w14:textFill>
            <w14:solidFill>
              <w14:schemeClr w14:val="tx1"/>
            </w14:solidFill>
          </w14:textFill>
        </w:rPr>
        <w:t>设厅绿色施工导则》《广东省建设工程施工扬尘污染防</w:t>
      </w:r>
      <w:r>
        <w:rPr>
          <w:rFonts w:hint="eastAsia" w:ascii="宋体" w:hAnsi="宋体" w:eastAsia="宋体" w:cs="宋体"/>
          <w:color w:val="000000" w:themeColor="text1"/>
          <w:spacing w:val="-1"/>
          <w:sz w:val="24"/>
          <w:szCs w:val="24"/>
          <w:highlight w:val="none"/>
          <w14:textFill>
            <w14:solidFill>
              <w14:schemeClr w14:val="tx1"/>
            </w14:solidFill>
          </w14:textFill>
        </w:rPr>
        <w:t>治管理办法（试行）》等；</w:t>
      </w:r>
    </w:p>
    <w:p w14:paraId="7973C375">
      <w:pPr>
        <w:spacing w:before="155"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（6）企业内部标准、工法。</w:t>
      </w:r>
    </w:p>
    <w:p w14:paraId="43414437">
      <w:pPr>
        <w:spacing w:before="153"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10.4.2 </w:t>
      </w:r>
      <w:r>
        <w:rPr>
          <w:rFonts w:hint="eastAsia" w:ascii="宋体" w:hAnsi="宋体" w:eastAsia="宋体" w:cs="宋体"/>
          <w:color w:val="000000" w:themeColor="text1"/>
          <w:spacing w:val="-1"/>
          <w:sz w:val="24"/>
          <w:szCs w:val="24"/>
          <w:highlight w:val="none"/>
          <w14:textFill>
            <w14:solidFill>
              <w14:schemeClr w14:val="tx1"/>
            </w14:solidFill>
          </w14:textFill>
        </w:rPr>
        <w:t>施工组织设计包括但不限于以下内容：</w:t>
      </w:r>
    </w:p>
    <w:p w14:paraId="4448288D">
      <w:pPr>
        <w:spacing w:before="153"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（1）封面（格式一</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3BC2A7E8">
      <w:pPr>
        <w:spacing w:before="156" w:line="222"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3"/>
          <w:sz w:val="24"/>
          <w:szCs w:val="24"/>
          <w:highlight w:val="none"/>
          <w14:textFill>
            <w14:solidFill>
              <w14:schemeClr w14:val="tx1"/>
            </w14:solidFill>
          </w14:textFill>
        </w:rPr>
        <w:t>（2）</w:t>
      </w:r>
      <w:r>
        <w:rPr>
          <w:rFonts w:hint="eastAsia" w:ascii="宋体" w:hAnsi="宋体" w:eastAsia="宋体" w:cs="宋体"/>
          <w:color w:val="000000" w:themeColor="text1"/>
          <w:spacing w:val="-6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3"/>
          <w:sz w:val="24"/>
          <w:szCs w:val="24"/>
          <w:highlight w:val="none"/>
          <w14:textFill>
            <w14:solidFill>
              <w14:schemeClr w14:val="tx1"/>
            </w14:solidFill>
          </w14:textFill>
        </w:rPr>
        <w:t>目录；</w:t>
      </w:r>
    </w:p>
    <w:p w14:paraId="3D46DDF6">
      <w:pPr>
        <w:spacing w:before="150"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（3）总体概述（包括施工程序总体设想及施工段划分等内容</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23C15B5F">
      <w:pPr>
        <w:spacing w:before="154" w:line="299" w:lineRule="auto"/>
        <w:ind w:left="9" w:right="211"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（4）施工总进度计划及保证措施（包括进度管理目标；以</w:t>
      </w:r>
      <w:r>
        <w:rPr>
          <w:rFonts w:hint="eastAsia" w:ascii="宋体" w:hAnsi="宋体" w:eastAsia="宋体" w:cs="宋体"/>
          <w:color w:val="000000" w:themeColor="text1"/>
          <w:spacing w:val="1"/>
          <w:sz w:val="24"/>
          <w:szCs w:val="24"/>
          <w:highlight w:val="none"/>
          <w14:textFill>
            <w14:solidFill>
              <w14:schemeClr w14:val="tx1"/>
            </w14:solidFill>
          </w14:textFill>
        </w:rPr>
        <w:t>横道图或标明关键线</w:t>
      </w:r>
      <w:r>
        <w:rPr>
          <w:rFonts w:hint="eastAsia" w:ascii="宋体" w:hAnsi="宋体" w:eastAsia="宋体" w:cs="宋体"/>
          <w:color w:val="000000" w:themeColor="text1"/>
          <w:spacing w:val="-1"/>
          <w:sz w:val="24"/>
          <w:szCs w:val="24"/>
          <w:highlight w:val="none"/>
          <w14:textFill>
            <w14:solidFill>
              <w14:schemeClr w14:val="tx1"/>
            </w14:solidFill>
          </w14:textFill>
        </w:rPr>
        <w:t>路的网络进度计划；保障进度计划需要的人、材、机需求计划</w:t>
      </w:r>
      <w:r>
        <w:rPr>
          <w:rFonts w:hint="eastAsia" w:ascii="宋体" w:hAnsi="宋体" w:eastAsia="宋体" w:cs="宋体"/>
          <w:color w:val="000000" w:themeColor="text1"/>
          <w:spacing w:val="-2"/>
          <w:sz w:val="24"/>
          <w:szCs w:val="24"/>
          <w:highlight w:val="none"/>
          <w14:textFill>
            <w14:solidFill>
              <w14:schemeClr w14:val="tx1"/>
            </w14:solidFill>
          </w14:textFill>
        </w:rPr>
        <w:t>及保证措施；违约责任承诺等内容</w:t>
      </w:r>
      <w:r>
        <w:rPr>
          <w:rFonts w:hint="eastAsia" w:ascii="宋体" w:hAnsi="宋体" w:eastAsia="宋体" w:cs="宋体"/>
          <w:color w:val="000000" w:themeColor="text1"/>
          <w:sz w:val="24"/>
          <w:szCs w:val="24"/>
          <w:highlight w:val="none"/>
          <w14:textFill>
            <w14:solidFill>
              <w14:schemeClr w14:val="tx1"/>
            </w14:solidFill>
          </w14:textFill>
        </w:rPr>
        <w:t>）；</w:t>
      </w:r>
    </w:p>
    <w:p w14:paraId="413C1EC3">
      <w:pPr>
        <w:spacing w:before="153"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（5）质量保证措施（包括质量管理目标；相应保证措施；违约责任承诺</w:t>
      </w:r>
      <w:r>
        <w:rPr>
          <w:rFonts w:hint="eastAsia" w:ascii="宋体" w:hAnsi="宋体" w:eastAsia="宋体" w:cs="宋体"/>
          <w:color w:val="000000" w:themeColor="text1"/>
          <w:spacing w:val="-6"/>
          <w:sz w:val="24"/>
          <w:szCs w:val="24"/>
          <w:highlight w:val="none"/>
          <w14:textFill>
            <w14:solidFill>
              <w14:schemeClr w14:val="tx1"/>
            </w14:solidFill>
          </w14:textFill>
        </w:rPr>
        <w:t>等内容</w:t>
      </w:r>
      <w:r>
        <w:rPr>
          <w:rFonts w:hint="eastAsia" w:ascii="宋体" w:hAnsi="宋体" w:eastAsia="宋体" w:cs="宋体"/>
          <w:color w:val="000000" w:themeColor="text1"/>
          <w:spacing w:val="-62"/>
          <w:w w:val="97"/>
          <w:sz w:val="24"/>
          <w:szCs w:val="24"/>
          <w:highlight w:val="none"/>
          <w14:textFill>
            <w14:solidFill>
              <w14:schemeClr w14:val="tx1"/>
            </w14:solidFill>
          </w14:textFill>
        </w:rPr>
        <w:t>）；</w:t>
      </w:r>
    </w:p>
    <w:p w14:paraId="63DC62FA">
      <w:pPr>
        <w:spacing w:before="156" w:line="279" w:lineRule="auto"/>
        <w:ind w:left="11" w:right="211"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（6）施工技术措施（包括关键施工技术、工艺及工程项目</w:t>
      </w:r>
      <w:r>
        <w:rPr>
          <w:rFonts w:hint="eastAsia" w:ascii="宋体" w:hAnsi="宋体" w:eastAsia="宋体" w:cs="宋体"/>
          <w:color w:val="000000" w:themeColor="text1"/>
          <w:spacing w:val="1"/>
          <w:sz w:val="24"/>
          <w:szCs w:val="24"/>
          <w:highlight w:val="none"/>
          <w14:textFill>
            <w14:solidFill>
              <w14:schemeClr w14:val="tx1"/>
            </w14:solidFill>
          </w14:textFill>
        </w:rPr>
        <w:t>实施的重点、难点分</w:t>
      </w:r>
      <w:r>
        <w:rPr>
          <w:rFonts w:hint="eastAsia" w:ascii="宋体" w:hAnsi="宋体" w:eastAsia="宋体" w:cs="宋体"/>
          <w:color w:val="000000" w:themeColor="text1"/>
          <w:spacing w:val="-1"/>
          <w:sz w:val="24"/>
          <w:szCs w:val="24"/>
          <w:highlight w:val="none"/>
          <w14:textFill>
            <w14:solidFill>
              <w14:schemeClr w14:val="tx1"/>
            </w14:solidFill>
          </w14:textFill>
        </w:rPr>
        <w:t>析和解决方案；新技术应用与承诺等内容</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7BB5E824">
      <w:pPr>
        <w:spacing w:before="118" w:line="297" w:lineRule="auto"/>
        <w:ind w:left="11" w:right="31" w:firstLine="489"/>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000000" w:themeColor="text1"/>
          <w:spacing w:val="-3"/>
          <w:sz w:val="24"/>
          <w:szCs w:val="24"/>
          <w:highlight w:val="none"/>
          <w14:textFill>
            <w14:solidFill>
              <w14:schemeClr w14:val="tx1"/>
            </w14:solidFill>
          </w14:textFill>
        </w:rPr>
        <w:t>；</w:t>
      </w:r>
    </w:p>
    <w:p w14:paraId="02E9B450">
      <w:pPr>
        <w:spacing w:before="118" w:line="297" w:lineRule="auto"/>
        <w:ind w:left="11" w:right="31"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（8）施工现场总平面布置（</w:t>
      </w:r>
      <w:bookmarkStart w:id="51" w:name="OLE_LINK8"/>
      <w:r>
        <w:rPr>
          <w:rFonts w:hint="eastAsia" w:ascii="宋体" w:hAnsi="宋体" w:eastAsia="宋体" w:cs="宋体"/>
          <w:color w:val="000000" w:themeColor="text1"/>
          <w:spacing w:val="2"/>
          <w:sz w:val="24"/>
          <w:szCs w:val="24"/>
          <w:highlight w:val="none"/>
          <w14:textFill>
            <w14:solidFill>
              <w14:schemeClr w14:val="tx1"/>
            </w14:solidFill>
          </w14:textFill>
        </w:rPr>
        <w:t>投标人应递交一份施工现场总</w:t>
      </w:r>
      <w:r>
        <w:rPr>
          <w:rFonts w:hint="eastAsia" w:ascii="宋体" w:hAnsi="宋体" w:eastAsia="宋体" w:cs="宋体"/>
          <w:color w:val="000000" w:themeColor="text1"/>
          <w:spacing w:val="1"/>
          <w:sz w:val="24"/>
          <w:szCs w:val="24"/>
          <w:highlight w:val="none"/>
          <w14:textFill>
            <w14:solidFill>
              <w14:schemeClr w14:val="tx1"/>
            </w14:solidFill>
          </w14:textFill>
        </w:rPr>
        <w:t>平面布置图，绘出现</w:t>
      </w:r>
      <w:r>
        <w:rPr>
          <w:rFonts w:hint="eastAsia" w:ascii="宋体" w:hAnsi="宋体" w:eastAsia="宋体" w:cs="宋体"/>
          <w:color w:val="000000" w:themeColor="text1"/>
          <w:spacing w:val="-1"/>
          <w:sz w:val="24"/>
          <w:szCs w:val="24"/>
          <w:highlight w:val="none"/>
          <w14:textFill>
            <w14:solidFill>
              <w14:schemeClr w14:val="tx1"/>
            </w14:solidFill>
          </w14:textFill>
        </w:rPr>
        <w:t>场临时设施布置图表并附文字说明，说明临时设施、加工车间、</w:t>
      </w:r>
      <w:r>
        <w:rPr>
          <w:rFonts w:hint="eastAsia" w:ascii="宋体" w:hAnsi="宋体" w:eastAsia="宋体" w:cs="宋体"/>
          <w:color w:val="000000" w:themeColor="text1"/>
          <w:spacing w:val="-2"/>
          <w:sz w:val="24"/>
          <w:szCs w:val="24"/>
          <w:highlight w:val="none"/>
          <w14:textFill>
            <w14:solidFill>
              <w14:schemeClr w14:val="tx1"/>
            </w14:solidFill>
          </w14:textFill>
        </w:rPr>
        <w:t>现场办公、设备及仓</w:t>
      </w:r>
      <w:r>
        <w:rPr>
          <w:rFonts w:hint="eastAsia" w:ascii="宋体" w:hAnsi="宋体" w:eastAsia="宋体" w:cs="宋体"/>
          <w:color w:val="000000" w:themeColor="text1"/>
          <w:spacing w:val="-1"/>
          <w:sz w:val="24"/>
          <w:szCs w:val="24"/>
          <w:highlight w:val="none"/>
          <w14:textFill>
            <w14:solidFill>
              <w14:schemeClr w14:val="tx1"/>
            </w14:solidFill>
          </w14:textFill>
        </w:rPr>
        <w:t>储、供电、供水、卫生、生活、道路、消防等设施的情况和布置</w:t>
      </w:r>
      <w:bookmarkEnd w:id="51"/>
      <w:r>
        <w:rPr>
          <w:rFonts w:hint="eastAsia" w:ascii="宋体" w:hAnsi="宋体" w:eastAsia="宋体" w:cs="宋体"/>
          <w:color w:val="000000" w:themeColor="text1"/>
          <w:spacing w:val="9"/>
          <w:sz w:val="24"/>
          <w:szCs w:val="24"/>
          <w:highlight w:val="none"/>
          <w14:textFill>
            <w14:solidFill>
              <w14:schemeClr w14:val="tx1"/>
            </w14:solidFill>
          </w14:textFill>
        </w:rPr>
        <w:t>）；</w:t>
      </w:r>
    </w:p>
    <w:p w14:paraId="5E69FD0B">
      <w:pPr>
        <w:spacing w:before="155"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（9）项目管理机构。</w:t>
      </w:r>
    </w:p>
    <w:p w14:paraId="10315D49">
      <w:pPr>
        <w:spacing w:before="154" w:line="280" w:lineRule="auto"/>
        <w:ind w:right="211" w:firstLine="47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（10）投标人认为有必要补充的其他内容（例如对总包管理的认识以及对专业分</w:t>
      </w:r>
      <w:r>
        <w:rPr>
          <w:rFonts w:hint="eastAsia" w:ascii="宋体" w:hAnsi="宋体" w:eastAsia="宋体" w:cs="宋体"/>
          <w:color w:val="000000" w:themeColor="text1"/>
          <w:spacing w:val="-1"/>
          <w:sz w:val="24"/>
          <w:szCs w:val="24"/>
          <w:highlight w:val="none"/>
          <w14:textFill>
            <w14:solidFill>
              <w14:schemeClr w14:val="tx1"/>
            </w14:solidFill>
          </w14:textFill>
        </w:rPr>
        <w:t>包工程的管理、协调、配合、服务方案）。</w:t>
      </w:r>
    </w:p>
    <w:p w14:paraId="33E7EB44">
      <w:pPr>
        <w:spacing w:before="152" w:line="279" w:lineRule="auto"/>
        <w:ind w:right="196" w:firstLine="474"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10.4.3  </w:t>
      </w:r>
      <w:r>
        <w:rPr>
          <w:rFonts w:hint="eastAsia" w:ascii="宋体" w:hAnsi="宋体" w:eastAsia="宋体" w:cs="宋体"/>
          <w:color w:val="000000" w:themeColor="text1"/>
          <w:spacing w:val="-2"/>
          <w:sz w:val="24"/>
          <w:szCs w:val="24"/>
          <w:highlight w:val="none"/>
          <w14:textFill>
            <w14:solidFill>
              <w14:schemeClr w14:val="tx1"/>
            </w14:solidFill>
          </w14:textFill>
        </w:rPr>
        <w:t>本节第</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2"/>
          <w:sz w:val="24"/>
          <w:szCs w:val="24"/>
          <w:highlight w:val="none"/>
          <w14:textFill>
            <w14:solidFill>
              <w14:schemeClr w14:val="tx1"/>
            </w14:solidFill>
          </w14:textFill>
        </w:rPr>
        <w:t>10.4.2</w:t>
      </w:r>
      <w:r>
        <w:rPr>
          <w:rFonts w:hint="eastAsia" w:ascii="宋体" w:hAnsi="宋体" w:eastAsia="宋体" w:cs="宋体"/>
          <w:color w:val="000000" w:themeColor="text1"/>
          <w:spacing w:val="-2"/>
          <w:sz w:val="24"/>
          <w:szCs w:val="24"/>
          <w:highlight w:val="none"/>
          <w14:textFill>
            <w14:solidFill>
              <w14:schemeClr w14:val="tx1"/>
            </w14:solidFill>
          </w14:textFill>
        </w:rPr>
        <w:t>目中所列出</w:t>
      </w:r>
      <w:r>
        <w:rPr>
          <w:rFonts w:hint="eastAsia" w:ascii="宋体" w:hAnsi="宋体" w:eastAsia="宋体" w:cs="宋体"/>
          <w:color w:val="000000" w:themeColor="text1"/>
          <w:spacing w:val="-3"/>
          <w:sz w:val="24"/>
          <w:szCs w:val="24"/>
          <w:highlight w:val="none"/>
          <w14:textFill>
            <w14:solidFill>
              <w14:schemeClr w14:val="tx1"/>
            </w14:solidFill>
          </w14:textFill>
        </w:rPr>
        <w:t>的施工组织设计组成内容中，第（1）至第（9）</w:t>
      </w:r>
      <w:r>
        <w:rPr>
          <w:rFonts w:hint="eastAsia" w:ascii="宋体" w:hAnsi="宋体" w:eastAsia="宋体" w:cs="宋体"/>
          <w:color w:val="000000" w:themeColor="text1"/>
          <w:spacing w:val="-2"/>
          <w:sz w:val="24"/>
          <w:szCs w:val="24"/>
          <w:highlight w:val="none"/>
          <w14:textFill>
            <w14:solidFill>
              <w14:schemeClr w14:val="tx1"/>
            </w14:solidFill>
          </w14:textFill>
        </w:rPr>
        <w:t>项所有投标人均应提供。</w:t>
      </w:r>
    </w:p>
    <w:p w14:paraId="56491334">
      <w:pPr>
        <w:spacing w:before="157" w:line="279" w:lineRule="auto"/>
        <w:ind w:right="211" w:firstLine="462" w:firstLineChars="20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 xml:space="preserve">10.4.4 </w:t>
      </w:r>
      <w:r>
        <w:rPr>
          <w:rFonts w:hint="eastAsia" w:ascii="宋体" w:hAnsi="宋体" w:eastAsia="宋体" w:cs="宋体"/>
          <w:color w:val="000000" w:themeColor="text1"/>
          <w:spacing w:val="-5"/>
          <w:sz w:val="24"/>
          <w:szCs w:val="24"/>
          <w:highlight w:val="none"/>
          <w14:textFill>
            <w14:solidFill>
              <w14:schemeClr w14:val="tx1"/>
            </w14:solidFill>
          </w14:textFill>
        </w:rPr>
        <w:t>施工组织设计的组成内容按本节第</w:t>
      </w:r>
      <w:r>
        <w:rPr>
          <w:rFonts w:hint="eastAsia" w:ascii="宋体" w:hAnsi="宋体" w:eastAsia="宋体" w:cs="宋体"/>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10.4.2 目规定的顺序整理、编排后，逐</w:t>
      </w:r>
      <w:r>
        <w:rPr>
          <w:rFonts w:hint="eastAsia" w:ascii="宋体" w:hAnsi="宋体" w:eastAsia="宋体" w:cs="宋体"/>
          <w:color w:val="000000" w:themeColor="text1"/>
          <w:spacing w:val="-1"/>
          <w:sz w:val="24"/>
          <w:szCs w:val="24"/>
          <w:highlight w:val="none"/>
          <w14:textFill>
            <w14:solidFill>
              <w14:schemeClr w14:val="tx1"/>
            </w14:solidFill>
          </w14:textFill>
        </w:rPr>
        <w:t>页（页码起始从封面开始）连续标记页码。</w:t>
      </w:r>
    </w:p>
    <w:p w14:paraId="702A1AEA">
      <w:pPr>
        <w:ind w:firstLine="472"/>
        <w:outlineLvl w:val="9"/>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10.4.5</w:t>
      </w:r>
      <w:bookmarkStart w:id="52" w:name="OLE_LINK9"/>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施工组织设计的正文不得超过</w:t>
      </w:r>
      <w:r>
        <w:rPr>
          <w:rFonts w:hint="eastAsia" w:ascii="宋体" w:hAnsi="宋体" w:eastAsia="宋体" w:cs="宋体"/>
          <w:color w:val="000000" w:themeColor="text1"/>
          <w:spacing w:val="-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lang w:val="en-US" w:eastAsia="zh-CN"/>
          <w14:textFill>
            <w14:solidFill>
              <w14:schemeClr w14:val="tx1"/>
            </w14:solidFill>
          </w14:textFill>
        </w:rPr>
        <w:t>150</w:t>
      </w:r>
      <w:r>
        <w:rPr>
          <w:rFonts w:hint="eastAsia" w:ascii="宋体" w:hAnsi="宋体" w:eastAsia="宋体" w:cs="宋体"/>
          <w:color w:val="000000" w:themeColor="text1"/>
          <w:spacing w:val="-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页</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bookmarkEnd w:id="52"/>
      <w:bookmarkStart w:id="53" w:name="bookmark121"/>
      <w:bookmarkEnd w:id="53"/>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bookmarkStart w:id="54" w:name="_Toc20579"/>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0.5</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.1 </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定标文件</w:t>
      </w:r>
      <w:r>
        <w:rPr>
          <w:rFonts w:hint="eastAsia" w:ascii="宋体" w:hAnsi="宋体" w:eastAsia="宋体" w:cs="宋体"/>
          <w:snapToGrid w:val="0"/>
          <w:color w:val="000000" w:themeColor="text1"/>
          <w:kern w:val="0"/>
          <w:sz w:val="24"/>
          <w:szCs w:val="24"/>
          <w:highlight w:val="none"/>
          <w14:textFill>
            <w14:solidFill>
              <w14:schemeClr w14:val="tx1"/>
            </w14:solidFill>
          </w14:textFill>
        </w:rPr>
        <w:t>包括以下内容：</w:t>
      </w:r>
    </w:p>
    <w:bookmarkEnd w:id="54"/>
    <w:p w14:paraId="2A004467">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000000" w:themeColor="text1"/>
          <w:kern w:val="0"/>
          <w:sz w:val="24"/>
          <w:szCs w:val="24"/>
          <w:highlight w:val="none"/>
          <w:lang w:val="en-US"/>
          <w14:textFill>
            <w14:solidFill>
              <w14:schemeClr w14:val="tx1"/>
            </w14:solidFill>
          </w14:textFill>
        </w:rPr>
      </w:pPr>
      <w:bookmarkStart w:id="55" w:name="_Toc21936"/>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 封面（格式一）</w:t>
      </w:r>
    </w:p>
    <w:p w14:paraId="3AEDC9A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（2）目录；</w:t>
      </w:r>
    </w:p>
    <w:p w14:paraId="57FBAE96">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（3）定标因素评审资料（格式十七）</w:t>
      </w:r>
    </w:p>
    <w:p w14:paraId="62050842">
      <w:pPr>
        <w:pStyle w:val="7"/>
        <w:ind w:firstLine="482" w:firstLineChars="200"/>
        <w:rPr>
          <w:rFonts w:hint="default"/>
          <w:b/>
          <w:bCs/>
          <w:color w:val="000000" w:themeColor="text1"/>
          <w:highlight w:val="none"/>
          <w:lang w:val="en-US"/>
          <w14:textFill>
            <w14:solidFill>
              <w14:schemeClr w14:val="tx1"/>
            </w14:solidFill>
          </w14:textFill>
        </w:rPr>
      </w:pPr>
      <w:r>
        <w:rPr>
          <w:rFonts w:hint="eastAsia" w:hAnsi="宋体" w:eastAsia="宋体" w:cs="宋体"/>
          <w:b/>
          <w:bCs/>
          <w:snapToGrid w:val="0"/>
          <w:color w:val="000000" w:themeColor="text1"/>
          <w:kern w:val="0"/>
          <w:sz w:val="24"/>
          <w:szCs w:val="24"/>
          <w:highlight w:val="none"/>
          <w:lang w:val="en-US" w:eastAsia="zh-CN"/>
          <w14:textFill>
            <w14:solidFill>
              <w14:schemeClr w14:val="tx1"/>
            </w14:solidFill>
          </w14:textFill>
        </w:rPr>
        <w:t xml:space="preserve">10.5.2 </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本节第10.5.1目中所列出的组成内容中，第（1）项所有投标人均应提供。</w:t>
      </w:r>
    </w:p>
    <w:p w14:paraId="02DC3960">
      <w:pPr>
        <w:spacing w:before="78" w:line="221"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56" w:name="_Toc22887"/>
      <w:r>
        <w:rPr>
          <w:rFonts w:hint="eastAsia" w:ascii="宋体" w:hAnsi="宋体" w:eastAsia="宋体" w:cs="宋体"/>
          <w:b/>
          <w:bCs/>
          <w:color w:val="000000" w:themeColor="text1"/>
          <w:spacing w:val="-9"/>
          <w:sz w:val="24"/>
          <w:szCs w:val="24"/>
          <w:highlight w:val="none"/>
          <w14:textFill>
            <w14:solidFill>
              <w14:schemeClr w14:val="tx1"/>
            </w14:solidFill>
          </w14:textFill>
        </w:rPr>
        <w:t>11.</w:t>
      </w:r>
      <w:r>
        <w:rPr>
          <w:rFonts w:hint="eastAsia" w:ascii="宋体" w:hAnsi="宋体" w:eastAsia="宋体" w:cs="宋体"/>
          <w:b/>
          <w:bCs/>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电子投标：</w:t>
      </w:r>
      <w:bookmarkEnd w:id="55"/>
      <w:bookmarkEnd w:id="56"/>
    </w:p>
    <w:p w14:paraId="3D405C38">
      <w:pPr>
        <w:spacing w:before="112" w:line="295" w:lineRule="auto"/>
        <w:ind w:left="10" w:firstLine="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11.1  </w:t>
      </w:r>
      <w:r>
        <w:rPr>
          <w:rFonts w:hint="eastAsia" w:ascii="宋体" w:hAnsi="宋体" w:eastAsia="宋体" w:cs="宋体"/>
          <w:color w:val="000000" w:themeColor="text1"/>
          <w:spacing w:val="-3"/>
          <w:sz w:val="24"/>
          <w:szCs w:val="24"/>
          <w:highlight w:val="none"/>
          <w14:textFill>
            <w14:solidFill>
              <w14:schemeClr w14:val="tx1"/>
            </w14:solidFill>
          </w14:textFill>
        </w:rPr>
        <w:t>在建设工程交易系统上传加盖了电子印章的投标文件、录入相关信息及标书</w:t>
      </w:r>
      <w:r>
        <w:rPr>
          <w:rFonts w:hint="eastAsia" w:ascii="宋体" w:hAnsi="宋体" w:eastAsia="宋体" w:cs="宋体"/>
          <w:color w:val="000000" w:themeColor="text1"/>
          <w:spacing w:val="2"/>
          <w:sz w:val="24"/>
          <w:szCs w:val="24"/>
          <w:highlight w:val="none"/>
          <w14:textFill>
            <w14:solidFill>
              <w14:schemeClr w14:val="tx1"/>
            </w14:solidFill>
          </w14:textFill>
        </w:rPr>
        <w:t>页码信息</w:t>
      </w:r>
      <w:r>
        <w:rPr>
          <w:rFonts w:hint="eastAsia" w:ascii="宋体" w:hAnsi="宋体" w:eastAsia="宋体" w:cs="宋体"/>
          <w:color w:val="000000" w:themeColor="text1"/>
          <w:spacing w:val="-25"/>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页码起始从封面开始）并提交投标标书。提交标书为已加密投标文件。</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具体操作参照《韶关市公共资源建设工程交易系统-投标人操</w:t>
      </w:r>
      <w:r>
        <w:rPr>
          <w:rFonts w:hint="eastAsia" w:ascii="宋体" w:hAnsi="宋体" w:eastAsia="宋体" w:cs="宋体"/>
          <w:color w:val="000000" w:themeColor="text1"/>
          <w:spacing w:val="-3"/>
          <w:sz w:val="24"/>
          <w:szCs w:val="24"/>
          <w:highlight w:val="none"/>
          <w14:textFill>
            <w14:solidFill>
              <w14:schemeClr w14:val="tx1"/>
            </w14:solidFill>
          </w14:textFill>
        </w:rPr>
        <w:t>作指南（电子评标）》。</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本项目评标采用全流程电子化进行招标投标（投标人应根据</w:t>
      </w:r>
      <w:r>
        <w:rPr>
          <w:rFonts w:hint="eastAsia" w:ascii="宋体" w:hAnsi="宋体" w:eastAsia="宋体" w:cs="宋体"/>
          <w:color w:val="000000" w:themeColor="text1"/>
          <w:spacing w:val="-2"/>
          <w:sz w:val="24"/>
          <w:szCs w:val="24"/>
          <w:highlight w:val="none"/>
          <w14:textFill>
            <w14:solidFill>
              <w14:schemeClr w14:val="tx1"/>
            </w14:solidFill>
          </w14:textFill>
        </w:rPr>
        <w:t>韶关市公共资源建设工程</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交易系统进行编辑投标相关内容、按招标文件电子投标要求</w:t>
      </w:r>
      <w:r>
        <w:rPr>
          <w:rFonts w:hint="eastAsia" w:ascii="宋体" w:hAnsi="宋体" w:eastAsia="宋体" w:cs="宋体"/>
          <w:color w:val="000000" w:themeColor="text1"/>
          <w:spacing w:val="-2"/>
          <w:sz w:val="24"/>
          <w:szCs w:val="24"/>
          <w:highlight w:val="none"/>
          <w14:textFill>
            <w14:solidFill>
              <w14:schemeClr w14:val="tx1"/>
            </w14:solidFill>
          </w14:textFill>
        </w:rPr>
        <w:t>上传已加盖电子印章投标</w:t>
      </w:r>
      <w:r>
        <w:rPr>
          <w:rFonts w:hint="eastAsia" w:ascii="宋体" w:hAnsi="宋体" w:eastAsia="宋体" w:cs="宋体"/>
          <w:color w:val="000000" w:themeColor="text1"/>
          <w:spacing w:val="-1"/>
          <w:sz w:val="24"/>
          <w:szCs w:val="24"/>
          <w:highlight w:val="none"/>
          <w14:textFill>
            <w14:solidFill>
              <w14:schemeClr w14:val="tx1"/>
            </w14:solidFill>
          </w14:textFill>
        </w:rPr>
        <w:t>文件，否则将自行承担不利后果）。投标文件完成上传后，投标人应</w:t>
      </w:r>
      <w:r>
        <w:rPr>
          <w:rFonts w:hint="eastAsia" w:ascii="宋体" w:hAnsi="宋体" w:eastAsia="宋体" w:cs="宋体"/>
          <w:color w:val="000000" w:themeColor="text1"/>
          <w:spacing w:val="-2"/>
          <w:sz w:val="24"/>
          <w:szCs w:val="24"/>
          <w:highlight w:val="none"/>
          <w14:textFill>
            <w14:solidFill>
              <w14:schemeClr w14:val="tx1"/>
            </w14:solidFill>
          </w14:textFill>
        </w:rPr>
        <w:t>使用 CA 数字证</w:t>
      </w:r>
      <w:r>
        <w:rPr>
          <w:rFonts w:hint="eastAsia" w:ascii="宋体" w:hAnsi="宋体" w:eastAsia="宋体" w:cs="宋体"/>
          <w:color w:val="000000" w:themeColor="text1"/>
          <w:spacing w:val="-1"/>
          <w:sz w:val="24"/>
          <w:szCs w:val="24"/>
          <w:highlight w:val="none"/>
          <w14:textFill>
            <w14:solidFill>
              <w14:schemeClr w14:val="tx1"/>
            </w14:solidFill>
          </w14:textFill>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11.2</w:t>
      </w:r>
      <w:r>
        <w:rPr>
          <w:rFonts w:hint="eastAsia" w:ascii="宋体" w:hAnsi="宋体" w:eastAsia="宋体" w:cs="宋体"/>
          <w:b/>
          <w:bCs/>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电子投标文件的修改、撤回：在提交投标文件截止时间前，投标人可</w:t>
      </w:r>
      <w:r>
        <w:rPr>
          <w:rFonts w:hint="eastAsia" w:ascii="宋体" w:hAnsi="宋体" w:eastAsia="宋体" w:cs="宋体"/>
          <w:color w:val="000000" w:themeColor="text1"/>
          <w:spacing w:val="-5"/>
          <w:sz w:val="24"/>
          <w:szCs w:val="24"/>
          <w:highlight w:val="none"/>
          <w14:textFill>
            <w14:solidFill>
              <w14:schemeClr w14:val="tx1"/>
            </w14:solidFill>
          </w14:textFill>
        </w:rPr>
        <w:t>以修改</w:t>
      </w:r>
      <w:r>
        <w:rPr>
          <w:rFonts w:hint="eastAsia" w:ascii="宋体" w:hAnsi="宋体" w:eastAsia="宋体" w:cs="宋体"/>
          <w:color w:val="000000" w:themeColor="text1"/>
          <w:spacing w:val="-1"/>
          <w:sz w:val="24"/>
          <w:szCs w:val="24"/>
          <w:highlight w:val="none"/>
          <w14:textFill>
            <w14:solidFill>
              <w14:schemeClr w14:val="tx1"/>
            </w14:solidFill>
          </w14:textFill>
        </w:rPr>
        <w:t>或撤回未解密的电子投标文件，并于提交投标文件截止时间</w:t>
      </w:r>
      <w:r>
        <w:rPr>
          <w:rFonts w:hint="eastAsia" w:ascii="宋体" w:hAnsi="宋体" w:eastAsia="宋体" w:cs="宋体"/>
          <w:color w:val="000000" w:themeColor="text1"/>
          <w:spacing w:val="-2"/>
          <w:sz w:val="24"/>
          <w:szCs w:val="24"/>
          <w:highlight w:val="none"/>
          <w14:textFill>
            <w14:solidFill>
              <w14:schemeClr w14:val="tx1"/>
            </w14:solidFill>
          </w14:textFill>
        </w:rPr>
        <w:t>前将重新上传修改后的电</w:t>
      </w:r>
      <w:r>
        <w:rPr>
          <w:rFonts w:hint="eastAsia" w:ascii="宋体" w:hAnsi="宋体" w:eastAsia="宋体" w:cs="宋体"/>
          <w:color w:val="000000" w:themeColor="text1"/>
          <w:spacing w:val="-1"/>
          <w:sz w:val="24"/>
          <w:szCs w:val="24"/>
          <w:highlight w:val="none"/>
          <w14:textFill>
            <w14:solidFill>
              <w14:schemeClr w14:val="tx1"/>
            </w14:solidFill>
          </w14:textFill>
        </w:rPr>
        <w:t>子投标文件至系统，到达投标文件提交截止时间后投标人不</w:t>
      </w:r>
      <w:r>
        <w:rPr>
          <w:rFonts w:hint="eastAsia" w:ascii="宋体" w:hAnsi="宋体" w:eastAsia="宋体" w:cs="宋体"/>
          <w:color w:val="000000" w:themeColor="text1"/>
          <w:spacing w:val="-2"/>
          <w:sz w:val="24"/>
          <w:szCs w:val="24"/>
          <w:highlight w:val="none"/>
          <w14:textFill>
            <w14:solidFill>
              <w14:schemeClr w14:val="tx1"/>
            </w14:solidFill>
          </w14:textFill>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57" w:name="_Toc272"/>
      <w:r>
        <w:rPr>
          <w:rFonts w:hint="eastAsia" w:ascii="宋体" w:hAnsi="宋体" w:eastAsia="宋体" w:cs="宋体"/>
          <w:b/>
          <w:bCs/>
          <w:color w:val="000000" w:themeColor="text1"/>
          <w:spacing w:val="-9"/>
          <w:sz w:val="24"/>
          <w:szCs w:val="24"/>
          <w:highlight w:val="none"/>
          <w:lang w:val="en-US" w:eastAsia="zh-CN"/>
          <w14:textFill>
            <w14:solidFill>
              <w14:schemeClr w14:val="tx1"/>
            </w14:solidFill>
          </w14:textFill>
        </w:rPr>
        <w:t>12.</w:t>
      </w:r>
      <w:r>
        <w:rPr>
          <w:rFonts w:hint="eastAsia" w:ascii="宋体" w:hAnsi="宋体" w:eastAsia="宋体" w:cs="宋体"/>
          <w:b/>
          <w:bCs/>
          <w:color w:val="000000" w:themeColor="text1"/>
          <w:spacing w:val="22"/>
          <w:w w:val="101"/>
          <w:sz w:val="24"/>
          <w:szCs w:val="24"/>
          <w:highlight w:val="none"/>
          <w14:textFill>
            <w14:solidFill>
              <w14:schemeClr w14:val="tx1"/>
            </w14:solidFill>
          </w14:textFill>
        </w:rPr>
        <w:t xml:space="preserve"> </w:t>
      </w:r>
      <w:bookmarkStart w:id="58" w:name="_Toc29834"/>
      <w:r>
        <w:rPr>
          <w:rFonts w:hint="eastAsia" w:ascii="宋体" w:hAnsi="宋体" w:eastAsia="宋体" w:cs="宋体"/>
          <w:b/>
          <w:bCs/>
          <w:color w:val="000000" w:themeColor="text1"/>
          <w:spacing w:val="-4"/>
          <w:sz w:val="24"/>
          <w:szCs w:val="24"/>
          <w:highlight w:val="none"/>
          <w14:textFill>
            <w14:solidFill>
              <w14:schemeClr w14:val="tx1"/>
            </w14:solidFill>
          </w14:textFill>
        </w:rPr>
        <w:t>电子投标及投标解密失败及突发情况的补救方案</w:t>
      </w:r>
      <w:bookmarkEnd w:id="57"/>
      <w:bookmarkEnd w:id="58"/>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12.1 </w:t>
      </w:r>
      <w:r>
        <w:rPr>
          <w:rFonts w:hint="eastAsia" w:ascii="宋体" w:hAnsi="宋体" w:eastAsia="宋体" w:cs="宋体"/>
          <w:color w:val="000000" w:themeColor="text1"/>
          <w:spacing w:val="-1"/>
          <w:sz w:val="24"/>
          <w:szCs w:val="24"/>
          <w:highlight w:val="none"/>
          <w14:textFill>
            <w14:solidFill>
              <w14:schemeClr w14:val="tx1"/>
            </w14:solidFill>
          </w14:textFill>
        </w:rPr>
        <w:t>按照交易平台关于全流程电子化项目的相</w:t>
      </w:r>
      <w:r>
        <w:rPr>
          <w:rFonts w:hint="eastAsia" w:ascii="宋体" w:hAnsi="宋体" w:eastAsia="宋体" w:cs="宋体"/>
          <w:color w:val="000000" w:themeColor="text1"/>
          <w:spacing w:val="-2"/>
          <w:sz w:val="24"/>
          <w:szCs w:val="24"/>
          <w:highlight w:val="none"/>
          <w14:textFill>
            <w14:solidFill>
              <w14:schemeClr w14:val="tx1"/>
            </w14:solidFill>
          </w14:textFill>
        </w:rPr>
        <w:t>关指南进行操作。详见：全国公共</w:t>
      </w:r>
      <w:r>
        <w:rPr>
          <w:rFonts w:hint="eastAsia" w:ascii="宋体" w:hAnsi="宋体" w:eastAsia="宋体" w:cs="宋体"/>
          <w:color w:val="000000" w:themeColor="text1"/>
          <w:spacing w:val="-1"/>
          <w:sz w:val="24"/>
          <w:szCs w:val="24"/>
          <w:highlight w:val="none"/>
          <w14:textFill>
            <w14:solidFill>
              <w14:schemeClr w14:val="tx1"/>
            </w14:solidFill>
          </w14:textFill>
        </w:rPr>
        <w:t>资源交易平台（广东省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·韶关市</w:t>
      </w:r>
      <w:r>
        <w:rPr>
          <w:rFonts w:hint="eastAsia" w:ascii="宋体" w:hAnsi="宋体" w:eastAsia="宋体" w:cs="宋体"/>
          <w:color w:val="000000" w:themeColor="text1"/>
          <w:spacing w:val="-26"/>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https://y</w:t>
      </w:r>
      <w:r>
        <w:rPr>
          <w:rFonts w:hint="eastAsia" w:ascii="宋体" w:hAnsi="宋体" w:eastAsia="宋体" w:cs="宋体"/>
          <w:color w:val="000000" w:themeColor="text1"/>
          <w:spacing w:val="-2"/>
          <w:sz w:val="24"/>
          <w:szCs w:val="24"/>
          <w:highlight w:val="none"/>
          <w14:textFill>
            <w14:solidFill>
              <w14:schemeClr w14:val="tx1"/>
            </w14:solidFill>
          </w14:textFill>
        </w:rPr>
        <w:t>gp.gdzwfw.gov.cn/ggzy-portal/#/44</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0200/index）服务指南栏目发布的最新版操作指引。</w:t>
      </w:r>
    </w:p>
    <w:p w14:paraId="5443024B">
      <w:pPr>
        <w:spacing w:before="113"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12.2  </w:t>
      </w:r>
      <w:r>
        <w:rPr>
          <w:rFonts w:hint="eastAsia" w:ascii="宋体" w:hAnsi="宋体" w:eastAsia="宋体" w:cs="宋体"/>
          <w:color w:val="000000" w:themeColor="text1"/>
          <w:spacing w:val="-2"/>
          <w:sz w:val="24"/>
          <w:szCs w:val="24"/>
          <w:highlight w:val="none"/>
          <w14:textFill>
            <w14:solidFill>
              <w14:schemeClr w14:val="tx1"/>
            </w14:solidFill>
          </w14:textFill>
        </w:rPr>
        <w:t>补救方案：</w:t>
      </w:r>
    </w:p>
    <w:p w14:paraId="67019C1A">
      <w:pPr>
        <w:spacing w:before="115"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12.2.1  </w:t>
      </w:r>
      <w:r>
        <w:rPr>
          <w:rFonts w:hint="eastAsia" w:ascii="宋体" w:hAnsi="宋体" w:eastAsia="宋体" w:cs="宋体"/>
          <w:color w:val="000000" w:themeColor="text1"/>
          <w:spacing w:val="-1"/>
          <w:sz w:val="24"/>
          <w:szCs w:val="24"/>
          <w:highlight w:val="none"/>
          <w14:textFill>
            <w14:solidFill>
              <w14:schemeClr w14:val="tx1"/>
            </w14:solidFill>
          </w14:textFill>
        </w:rPr>
        <w:t>投标文件解密失败的补救方案：</w:t>
      </w:r>
    </w:p>
    <w:p w14:paraId="1EDCE6E7">
      <w:pPr>
        <w:spacing w:before="115" w:line="298" w:lineRule="auto"/>
        <w:ind w:right="81" w:firstLine="488"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000000" w:themeColor="text1"/>
          <w:spacing w:val="1"/>
          <w:sz w:val="24"/>
          <w:szCs w:val="24"/>
          <w:highlight w:val="none"/>
          <w14:textFill>
            <w14:solidFill>
              <w14:schemeClr w14:val="tx1"/>
            </w14:solidFill>
          </w14:textFill>
        </w:rPr>
        <w:t>解密失败投标人可在建设工程交易系统在规定时间（代理机构授权后</w:t>
      </w:r>
      <w:r>
        <w:rPr>
          <w:rFonts w:hint="eastAsia" w:ascii="宋体" w:hAnsi="宋体" w:eastAsia="宋体" w:cs="宋体"/>
          <w:color w:val="000000" w:themeColor="text1"/>
          <w:spacing w:val="-4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30</w:t>
      </w:r>
      <w:r>
        <w:rPr>
          <w:rFonts w:hint="eastAsia" w:ascii="宋体" w:hAnsi="宋体" w:eastAsia="宋体" w:cs="宋体"/>
          <w:color w:val="000000" w:themeColor="text1"/>
          <w:spacing w:val="-4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分钟内）内</w:t>
      </w:r>
      <w:bookmarkStart w:id="59" w:name="bookmark122"/>
      <w:bookmarkEnd w:id="59"/>
      <w:r>
        <w:rPr>
          <w:rFonts w:hint="eastAsia" w:ascii="宋体" w:hAnsi="宋体" w:eastAsia="宋体" w:cs="宋体"/>
          <w:color w:val="000000" w:themeColor="text1"/>
          <w:spacing w:val="-1"/>
          <w:sz w:val="24"/>
          <w:szCs w:val="24"/>
          <w:highlight w:val="none"/>
          <w14:textFill>
            <w14:solidFill>
              <w14:schemeClr w14:val="tx1"/>
            </w14:solidFill>
          </w14:textFill>
        </w:rPr>
        <w:t>重新提交投标文件继续开标程序。</w:t>
      </w:r>
    </w:p>
    <w:p w14:paraId="6A128606">
      <w:pPr>
        <w:spacing w:before="114"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12.2.2  </w:t>
      </w:r>
      <w:r>
        <w:rPr>
          <w:rFonts w:hint="eastAsia" w:ascii="宋体" w:hAnsi="宋体" w:eastAsia="宋体" w:cs="宋体"/>
          <w:color w:val="000000" w:themeColor="text1"/>
          <w:spacing w:val="-1"/>
          <w:sz w:val="24"/>
          <w:szCs w:val="24"/>
          <w:highlight w:val="none"/>
          <w14:textFill>
            <w14:solidFill>
              <w14:schemeClr w14:val="tx1"/>
            </w14:solidFill>
          </w14:textFill>
        </w:rPr>
        <w:t>评标时突发情况的补救方案</w:t>
      </w:r>
    </w:p>
    <w:p w14:paraId="389EEFFD">
      <w:pPr>
        <w:spacing w:before="114" w:line="303" w:lineRule="auto"/>
        <w:ind w:right="81" w:firstLine="476"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在评标过程中，因主场或副场网络故障、电子设备或者</w:t>
      </w:r>
      <w:r>
        <w:rPr>
          <w:rFonts w:hint="eastAsia" w:ascii="宋体" w:hAnsi="宋体" w:eastAsia="宋体" w:cs="宋体"/>
          <w:color w:val="000000" w:themeColor="text1"/>
          <w:spacing w:val="-2"/>
          <w:sz w:val="24"/>
          <w:szCs w:val="24"/>
          <w:highlight w:val="none"/>
          <w14:textFill>
            <w14:solidFill>
              <w14:schemeClr w14:val="tx1"/>
            </w14:solidFill>
          </w14:textFill>
        </w:rPr>
        <w:t>评标系统故障，以及其他</w:t>
      </w:r>
      <w:r>
        <w:rPr>
          <w:rFonts w:hint="eastAsia" w:ascii="宋体" w:hAnsi="宋体" w:eastAsia="宋体" w:cs="宋体"/>
          <w:color w:val="000000" w:themeColor="text1"/>
          <w:spacing w:val="-3"/>
          <w:sz w:val="24"/>
          <w:szCs w:val="24"/>
          <w:highlight w:val="none"/>
          <w14:textFill>
            <w14:solidFill>
              <w14:schemeClr w14:val="tx1"/>
            </w14:solidFill>
          </w14:textFill>
        </w:rPr>
        <w:t>原因导致无法继续进行评标时，在</w:t>
      </w:r>
      <w:r>
        <w:rPr>
          <w:rFonts w:hint="eastAsia" w:ascii="宋体" w:hAnsi="宋体" w:eastAsia="宋体" w:cs="宋体"/>
          <w:color w:val="000000" w:themeColor="text1"/>
          <w:spacing w:val="-3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4</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小时以内解除故障的可继续评标，超过</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4</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小时无</w:t>
      </w:r>
      <w:r>
        <w:rPr>
          <w:rFonts w:hint="eastAsia" w:ascii="宋体" w:hAnsi="宋体" w:eastAsia="宋体" w:cs="宋体"/>
          <w:color w:val="000000" w:themeColor="text1"/>
          <w:spacing w:val="-1"/>
          <w:sz w:val="24"/>
          <w:szCs w:val="24"/>
          <w:highlight w:val="none"/>
          <w14:textFill>
            <w14:solidFill>
              <w14:schemeClr w14:val="tx1"/>
            </w14:solidFill>
          </w14:textFill>
        </w:rPr>
        <w:t>法解除故障的，由招标人确定是否进行评标。如延期评标，</w:t>
      </w:r>
      <w:r>
        <w:rPr>
          <w:rFonts w:hint="eastAsia" w:ascii="宋体" w:hAnsi="宋体" w:eastAsia="宋体" w:cs="宋体"/>
          <w:color w:val="000000" w:themeColor="text1"/>
          <w:spacing w:val="-2"/>
          <w:sz w:val="24"/>
          <w:szCs w:val="24"/>
          <w:highlight w:val="none"/>
          <w14:textFill>
            <w14:solidFill>
              <w14:schemeClr w14:val="tx1"/>
            </w14:solidFill>
          </w14:textFill>
        </w:rPr>
        <w:t>招标人及参与评标活动的</w:t>
      </w:r>
      <w:r>
        <w:rPr>
          <w:rFonts w:hint="eastAsia" w:ascii="宋体" w:hAnsi="宋体" w:eastAsia="宋体" w:cs="宋体"/>
          <w:color w:val="000000" w:themeColor="text1"/>
          <w:spacing w:val="-1"/>
          <w:sz w:val="24"/>
          <w:szCs w:val="24"/>
          <w:highlight w:val="none"/>
          <w14:textFill>
            <w14:solidFill>
              <w14:schemeClr w14:val="tx1"/>
            </w14:solidFill>
          </w14:textFill>
        </w:rPr>
        <w:t>各方主体及其有关工作人员应当配合主场、副场做好招投标</w:t>
      </w:r>
      <w:r>
        <w:rPr>
          <w:rFonts w:hint="eastAsia" w:ascii="宋体" w:hAnsi="宋体" w:eastAsia="宋体" w:cs="宋体"/>
          <w:color w:val="000000" w:themeColor="text1"/>
          <w:spacing w:val="-2"/>
          <w:sz w:val="24"/>
          <w:szCs w:val="24"/>
          <w:highlight w:val="none"/>
          <w14:textFill>
            <w14:solidFill>
              <w14:schemeClr w14:val="tx1"/>
            </w14:solidFill>
          </w14:textFill>
        </w:rPr>
        <w:t>资料的封存和保密工作，</w:t>
      </w:r>
      <w:r>
        <w:rPr>
          <w:rFonts w:hint="eastAsia" w:ascii="宋体" w:hAnsi="宋体" w:eastAsia="宋体" w:cs="宋体"/>
          <w:color w:val="000000" w:themeColor="text1"/>
          <w:spacing w:val="-1"/>
          <w:sz w:val="24"/>
          <w:szCs w:val="24"/>
          <w:highlight w:val="none"/>
          <w14:textFill>
            <w14:solidFill>
              <w14:schemeClr w14:val="tx1"/>
            </w14:solidFill>
          </w14:textFill>
        </w:rPr>
        <w:t>另行组建评标委员会重新评标。原评标委员会成员应当对评</w:t>
      </w:r>
      <w:r>
        <w:rPr>
          <w:rFonts w:hint="eastAsia" w:ascii="宋体" w:hAnsi="宋体" w:eastAsia="宋体" w:cs="宋体"/>
          <w:color w:val="000000" w:themeColor="text1"/>
          <w:spacing w:val="-2"/>
          <w:sz w:val="24"/>
          <w:szCs w:val="24"/>
          <w:highlight w:val="none"/>
          <w14:textFill>
            <w14:solidFill>
              <w14:schemeClr w14:val="tx1"/>
            </w14:solidFill>
          </w14:textFill>
        </w:rPr>
        <w:t>标情况保密，不得对外透</w:t>
      </w:r>
      <w:r>
        <w:rPr>
          <w:rFonts w:hint="eastAsia" w:ascii="宋体" w:hAnsi="宋体" w:eastAsia="宋体" w:cs="宋体"/>
          <w:color w:val="000000" w:themeColor="text1"/>
          <w:spacing w:val="-1"/>
          <w:sz w:val="24"/>
          <w:szCs w:val="24"/>
          <w:highlight w:val="none"/>
          <w14:textFill>
            <w14:solidFill>
              <w14:schemeClr w14:val="tx1"/>
            </w14:solidFill>
          </w14:textFill>
        </w:rPr>
        <w:t>露与评标有关的任何信息与情况。</w:t>
      </w:r>
    </w:p>
    <w:p w14:paraId="432398B9">
      <w:pPr>
        <w:spacing w:before="69" w:line="324" w:lineRule="auto"/>
        <w:ind w:left="11" w:right="81" w:firstLine="48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12.2.3  </w:t>
      </w:r>
      <w:r>
        <w:rPr>
          <w:rFonts w:hint="eastAsia" w:ascii="宋体" w:hAnsi="宋体" w:eastAsia="宋体" w:cs="宋体"/>
          <w:color w:val="000000" w:themeColor="text1"/>
          <w:spacing w:val="-1"/>
          <w:sz w:val="24"/>
          <w:szCs w:val="24"/>
          <w:highlight w:val="none"/>
          <w14:textFill>
            <w14:solidFill>
              <w14:schemeClr w14:val="tx1"/>
            </w14:solidFill>
          </w14:textFill>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60" w:name="_Toc27195"/>
      <w:bookmarkStart w:id="61" w:name="_Toc23005"/>
      <w:r>
        <w:rPr>
          <w:rFonts w:hint="eastAsia" w:ascii="宋体" w:hAnsi="宋体" w:eastAsia="宋体" w:cs="宋体"/>
          <w:b/>
          <w:bCs/>
          <w:color w:val="000000" w:themeColor="text1"/>
          <w:spacing w:val="-7"/>
          <w:sz w:val="24"/>
          <w:szCs w:val="24"/>
          <w:highlight w:val="none"/>
          <w14:textFill>
            <w14:solidFill>
              <w14:schemeClr w14:val="tx1"/>
            </w14:solidFill>
          </w14:textFill>
        </w:rPr>
        <w:t>13</w:t>
      </w:r>
      <w:r>
        <w:rPr>
          <w:rFonts w:hint="eastAsia" w:ascii="宋体" w:hAnsi="宋体" w:eastAsia="宋体" w:cs="宋体"/>
          <w:b/>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．投标文件的提交</w:t>
      </w:r>
      <w:bookmarkEnd w:id="60"/>
      <w:bookmarkEnd w:id="61"/>
    </w:p>
    <w:p w14:paraId="63ACB3FA">
      <w:pPr>
        <w:spacing w:before="123" w:line="278" w:lineRule="auto"/>
        <w:ind w:left="13" w:right="81" w:firstLine="48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1"/>
          <w:sz w:val="24"/>
          <w:szCs w:val="24"/>
          <w:highlight w:val="none"/>
          <w14:textFill>
            <w14:solidFill>
              <w14:schemeClr w14:val="tx1"/>
            </w14:solidFill>
          </w14:textFill>
        </w:rPr>
        <w:t xml:space="preserve">13.1  </w:t>
      </w:r>
      <w:r>
        <w:rPr>
          <w:rFonts w:hint="eastAsia" w:ascii="宋体" w:hAnsi="宋体" w:eastAsia="宋体" w:cs="宋体"/>
          <w:color w:val="000000" w:themeColor="text1"/>
          <w:spacing w:val="-11"/>
          <w:sz w:val="24"/>
          <w:szCs w:val="24"/>
          <w:highlight w:val="none"/>
          <w14:textFill>
            <w14:solidFill>
              <w14:schemeClr w14:val="tx1"/>
            </w14:solidFill>
          </w14:textFill>
        </w:rPr>
        <w:t>在投标文件提交截止时间前，投标人通过全国公共资源交易平台（</w:t>
      </w:r>
      <w:r>
        <w:rPr>
          <w:rFonts w:hint="eastAsia" w:ascii="宋体" w:hAnsi="宋体" w:eastAsia="宋体" w:cs="宋体"/>
          <w:color w:val="000000" w:themeColor="text1"/>
          <w:spacing w:val="-12"/>
          <w:sz w:val="24"/>
          <w:szCs w:val="24"/>
          <w:highlight w:val="none"/>
          <w14:textFill>
            <w14:solidFill>
              <w14:schemeClr w14:val="tx1"/>
            </w14:solidFill>
          </w14:textFill>
        </w:rPr>
        <w:t>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·韶</w:t>
      </w:r>
      <w:r>
        <w:rPr>
          <w:rFonts w:hint="eastAsia" w:ascii="宋体" w:hAnsi="宋体" w:eastAsia="宋体" w:cs="宋体"/>
          <w:color w:val="000000" w:themeColor="text1"/>
          <w:spacing w:val="-1"/>
          <w:sz w:val="24"/>
          <w:szCs w:val="24"/>
          <w:highlight w:val="none"/>
          <w14:textFill>
            <w14:solidFill>
              <w14:schemeClr w14:val="tx1"/>
            </w14:solidFill>
          </w14:textFill>
        </w:rPr>
        <w:t>关市）提交已加密投标文件。逾期提交的电子投标文</w:t>
      </w:r>
      <w:r>
        <w:rPr>
          <w:rFonts w:hint="eastAsia" w:ascii="宋体" w:hAnsi="宋体" w:eastAsia="宋体" w:cs="宋体"/>
          <w:color w:val="000000" w:themeColor="text1"/>
          <w:spacing w:val="-2"/>
          <w:sz w:val="24"/>
          <w:szCs w:val="24"/>
          <w:highlight w:val="none"/>
          <w14:textFill>
            <w14:solidFill>
              <w14:schemeClr w14:val="tx1"/>
            </w14:solidFill>
          </w14:textFill>
        </w:rPr>
        <w:t>件，全国公共资源交易平台（广</w:t>
      </w:r>
      <w:r>
        <w:rPr>
          <w:rFonts w:hint="eastAsia" w:ascii="宋体" w:hAnsi="宋体" w:eastAsia="宋体" w:cs="宋体"/>
          <w:color w:val="000000" w:themeColor="text1"/>
          <w:spacing w:val="-9"/>
          <w:sz w:val="24"/>
          <w:szCs w:val="24"/>
          <w:highlight w:val="none"/>
          <w14:textFill>
            <w14:solidFill>
              <w14:schemeClr w14:val="tx1"/>
            </w14:solidFill>
          </w14:textFill>
        </w:rPr>
        <w:t>东省</w:t>
      </w:r>
      <w:r>
        <w:rPr>
          <w:rFonts w:hint="eastAsia" w:ascii="宋体" w:hAnsi="宋体" w:eastAsia="宋体" w:cs="宋体"/>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·韶关市）将予以拒收。</w:t>
      </w:r>
    </w:p>
    <w:p w14:paraId="6051D660">
      <w:pPr>
        <w:spacing w:before="115"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13.2  </w:t>
      </w:r>
      <w:r>
        <w:rPr>
          <w:rFonts w:hint="eastAsia" w:ascii="宋体" w:hAnsi="宋体" w:eastAsia="宋体" w:cs="宋体"/>
          <w:color w:val="000000" w:themeColor="text1"/>
          <w:spacing w:val="2"/>
          <w:sz w:val="24"/>
          <w:szCs w:val="24"/>
          <w:highlight w:val="none"/>
          <w14:textFill>
            <w14:solidFill>
              <w14:schemeClr w14:val="tx1"/>
            </w14:solidFill>
          </w14:textFill>
        </w:rPr>
        <w:t>提交时间和地点：见本章第二节“重要事项时间地点一览表</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00486459">
      <w:pPr>
        <w:spacing w:before="113" w:line="279" w:lineRule="auto"/>
        <w:ind w:left="9" w:right="24" w:firstLine="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13.3  </w:t>
      </w:r>
      <w:r>
        <w:rPr>
          <w:rFonts w:hint="eastAsia" w:ascii="宋体" w:hAnsi="宋体" w:eastAsia="宋体" w:cs="宋体"/>
          <w:color w:val="000000" w:themeColor="text1"/>
          <w:spacing w:val="-1"/>
          <w:sz w:val="24"/>
          <w:szCs w:val="24"/>
          <w:highlight w:val="none"/>
          <w14:textFill>
            <w14:solidFill>
              <w14:schemeClr w14:val="tx1"/>
            </w14:solidFill>
          </w14:textFill>
        </w:rPr>
        <w:t>递交时间和地点：投标人如有招标</w:t>
      </w:r>
      <w:r>
        <w:rPr>
          <w:rFonts w:hint="eastAsia" w:ascii="宋体" w:hAnsi="宋体" w:eastAsia="宋体" w:cs="宋体"/>
          <w:color w:val="000000" w:themeColor="text1"/>
          <w:spacing w:val="-2"/>
          <w:sz w:val="24"/>
          <w:szCs w:val="24"/>
          <w:highlight w:val="none"/>
          <w14:textFill>
            <w14:solidFill>
              <w14:schemeClr w14:val="tx1"/>
            </w14:solidFill>
          </w14:textFill>
        </w:rPr>
        <w:t>文件要求提交的用于评审的证书、证件、证明原件（附一式两份清单</w:t>
      </w:r>
      <w:r>
        <w:rPr>
          <w:rFonts w:hint="eastAsia" w:ascii="宋体" w:hAnsi="宋体" w:eastAsia="宋体" w:cs="宋体"/>
          <w:color w:val="000000" w:themeColor="text1"/>
          <w:spacing w:val="11"/>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由投标人法定代表人或其委托代理人在指定的时间和</w:t>
      </w:r>
      <w:r>
        <w:rPr>
          <w:rFonts w:hint="eastAsia" w:ascii="宋体" w:hAnsi="宋体" w:eastAsia="宋体" w:cs="宋体"/>
          <w:color w:val="000000" w:themeColor="text1"/>
          <w:spacing w:val="-1"/>
          <w:sz w:val="24"/>
          <w:szCs w:val="24"/>
          <w:highlight w:val="none"/>
          <w14:textFill>
            <w14:solidFill>
              <w14:schemeClr w14:val="tx1"/>
            </w14:solidFill>
          </w14:textFill>
        </w:rPr>
        <w:t>地点递交（见“重要事项时间地点一览表</w:t>
      </w:r>
      <w:r>
        <w:rPr>
          <w:rFonts w:hint="eastAsia" w:ascii="宋体" w:hAnsi="宋体" w:eastAsia="宋体" w:cs="宋体"/>
          <w:color w:val="000000" w:themeColor="text1"/>
          <w:spacing w:val="-7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3B37374D">
      <w:pPr>
        <w:spacing w:before="112" w:line="219" w:lineRule="auto"/>
        <w:ind w:firstLine="478"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13.4  </w:t>
      </w:r>
      <w:r>
        <w:rPr>
          <w:rFonts w:hint="eastAsia" w:ascii="宋体" w:hAnsi="宋体" w:eastAsia="宋体" w:cs="宋体"/>
          <w:color w:val="000000" w:themeColor="text1"/>
          <w:spacing w:val="-1"/>
          <w:sz w:val="24"/>
          <w:szCs w:val="24"/>
          <w:highlight w:val="none"/>
          <w14:textFill>
            <w14:solidFill>
              <w14:schemeClr w14:val="tx1"/>
            </w14:solidFill>
          </w14:textFill>
        </w:rPr>
        <w:t>代理机构对因不可抗力事件造成的投</w:t>
      </w:r>
      <w:r>
        <w:rPr>
          <w:rFonts w:hint="eastAsia" w:ascii="宋体" w:hAnsi="宋体" w:eastAsia="宋体" w:cs="宋体"/>
          <w:color w:val="000000" w:themeColor="text1"/>
          <w:spacing w:val="-2"/>
          <w:sz w:val="24"/>
          <w:szCs w:val="24"/>
          <w:highlight w:val="none"/>
          <w14:textFill>
            <w14:solidFill>
              <w14:schemeClr w14:val="tx1"/>
            </w14:solidFill>
          </w14:textFill>
        </w:rPr>
        <w:t>标文件的损坏、丢失的，不承担责任。</w:t>
      </w:r>
    </w:p>
    <w:p w14:paraId="4AB75F24">
      <w:pPr>
        <w:spacing w:before="116"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13.5</w:t>
      </w:r>
      <w:r>
        <w:rPr>
          <w:rFonts w:hint="eastAsia" w:ascii="宋体" w:hAnsi="宋体" w:eastAsia="宋体" w:cs="宋体"/>
          <w:b/>
          <w:bCs/>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出现下述情形之一，属于未成功提</w:t>
      </w:r>
      <w:r>
        <w:rPr>
          <w:rFonts w:hint="eastAsia" w:ascii="宋体" w:hAnsi="宋体" w:eastAsia="宋体" w:cs="宋体"/>
          <w:color w:val="000000" w:themeColor="text1"/>
          <w:spacing w:val="-2"/>
          <w:sz w:val="24"/>
          <w:szCs w:val="24"/>
          <w:highlight w:val="none"/>
          <w14:textFill>
            <w14:solidFill>
              <w14:schemeClr w14:val="tx1"/>
            </w14:solidFill>
          </w14:textFill>
        </w:rPr>
        <w:t>交投标文件，按无效投标处理：</w:t>
      </w:r>
    </w:p>
    <w:p w14:paraId="7078EE47">
      <w:pPr>
        <w:spacing w:before="115" w:line="219" w:lineRule="auto"/>
        <w:ind w:left="7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（1）至提交投标文件截止时，投标文件未完整上传及提交标书；</w:t>
      </w:r>
    </w:p>
    <w:p w14:paraId="182F51BA">
      <w:pPr>
        <w:spacing w:before="114" w:line="220" w:lineRule="auto"/>
        <w:ind w:left="7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（2）解密失败且在规定时间内未重新提交投标文件的；</w:t>
      </w:r>
    </w:p>
    <w:p w14:paraId="42D26110">
      <w:pPr>
        <w:spacing w:before="115" w:line="220" w:lineRule="auto"/>
        <w:ind w:left="7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（3）投标文件损坏或格式不正确的；</w:t>
      </w:r>
    </w:p>
    <w:p w14:paraId="375241E2">
      <w:pPr>
        <w:spacing w:before="115"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13.6  </w:t>
      </w:r>
      <w:r>
        <w:rPr>
          <w:rFonts w:hint="eastAsia" w:ascii="宋体" w:hAnsi="宋体" w:eastAsia="宋体" w:cs="宋体"/>
          <w:color w:val="000000" w:themeColor="text1"/>
          <w:spacing w:val="-1"/>
          <w:sz w:val="24"/>
          <w:szCs w:val="24"/>
          <w:highlight w:val="none"/>
          <w14:textFill>
            <w14:solidFill>
              <w14:schemeClr w14:val="tx1"/>
            </w14:solidFill>
          </w14:textFill>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13.7  </w:t>
      </w:r>
      <w:r>
        <w:rPr>
          <w:rFonts w:hint="eastAsia" w:ascii="宋体" w:hAnsi="宋体" w:eastAsia="宋体" w:cs="宋体"/>
          <w:color w:val="000000" w:themeColor="text1"/>
          <w:spacing w:val="-2"/>
          <w:sz w:val="24"/>
          <w:szCs w:val="24"/>
          <w:highlight w:val="none"/>
          <w14:textFill>
            <w14:solidFill>
              <w14:schemeClr w14:val="tx1"/>
            </w14:solidFill>
          </w14:textFill>
        </w:rPr>
        <w:t>招标人或其授权的招标代理机构核对、接收投标人递交的投标相关资料后，</w:t>
      </w:r>
      <w:r>
        <w:rPr>
          <w:rFonts w:hint="eastAsia" w:ascii="宋体" w:hAnsi="宋体" w:eastAsia="宋体" w:cs="宋体"/>
          <w:color w:val="000000" w:themeColor="text1"/>
          <w:spacing w:val="-1"/>
          <w:sz w:val="24"/>
          <w:szCs w:val="24"/>
          <w:highlight w:val="none"/>
          <w14:textFill>
            <w14:solidFill>
              <w14:schemeClr w14:val="tx1"/>
            </w14:solidFill>
          </w14:textFill>
        </w:rPr>
        <w:t>应向投标人出具标明签收</w:t>
      </w:r>
      <w:r>
        <w:rPr>
          <w:rFonts w:hint="eastAsia" w:ascii="宋体" w:hAnsi="宋体" w:eastAsia="宋体" w:cs="宋体"/>
          <w:color w:val="000000" w:themeColor="text1"/>
          <w:spacing w:val="-2"/>
          <w:sz w:val="24"/>
          <w:szCs w:val="24"/>
          <w:highlight w:val="none"/>
          <w14:textFill>
            <w14:solidFill>
              <w14:schemeClr w14:val="tx1"/>
            </w14:solidFill>
          </w14:textFill>
        </w:rPr>
        <w:t>人和签收时间的凭证，并妥善保管。</w:t>
      </w:r>
    </w:p>
    <w:p w14:paraId="4E2CDC3E">
      <w:pPr>
        <w:spacing w:before="113" w:line="279" w:lineRule="auto"/>
        <w:ind w:left="9" w:right="24" w:firstLine="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13.8 </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本次招标投标有效期为</w:t>
      </w:r>
      <w:r>
        <w:rPr>
          <w:rFonts w:hint="eastAsia" w:ascii="宋体" w:hAnsi="宋体" w:eastAsia="宋体" w:cs="宋体"/>
          <w:color w:val="000000" w:themeColor="text1"/>
          <w:spacing w:val="-2"/>
          <w:sz w:val="24"/>
          <w:szCs w:val="24"/>
          <w:highlight w:val="none"/>
          <w:u w:val="single"/>
          <w:lang w:eastAsia="zh-CN"/>
          <w14:textFill>
            <w14:solidFill>
              <w14:schemeClr w14:val="tx1"/>
            </w14:solidFill>
          </w14:textFill>
        </w:rPr>
        <w:t>90</w:t>
      </w:r>
      <w:r>
        <w:rPr>
          <w:rFonts w:hint="eastAsia" w:ascii="宋体" w:hAnsi="宋体" w:eastAsia="宋体" w:cs="宋体"/>
          <w:color w:val="000000" w:themeColor="text1"/>
          <w:spacing w:val="-2"/>
          <w:sz w:val="24"/>
          <w:szCs w:val="24"/>
          <w:highlight w:val="none"/>
          <w14:textFill>
            <w14:solidFill>
              <w14:schemeClr w14:val="tx1"/>
            </w14:solidFill>
          </w14:textFill>
        </w:rPr>
        <w:t>个日历天，投标有效期从提交投标文件的截止之日起计算。在此期间，投标人不得撤销或修改其</w:t>
      </w:r>
      <w:r>
        <w:rPr>
          <w:rFonts w:hint="eastAsia" w:ascii="宋体" w:hAnsi="宋体" w:eastAsia="宋体" w:cs="宋体"/>
          <w:color w:val="000000" w:themeColor="text1"/>
          <w:spacing w:val="-7"/>
          <w:sz w:val="24"/>
          <w:szCs w:val="24"/>
          <w:highlight w:val="none"/>
          <w14:textFill>
            <w14:solidFill>
              <w14:schemeClr w14:val="tx1"/>
            </w14:solidFill>
          </w14:textFill>
        </w:rPr>
        <w:t>投标文件，否则其投标保证不予退还。</w:t>
      </w:r>
    </w:p>
    <w:p w14:paraId="2A2F821B">
      <w:pPr>
        <w:spacing w:before="145" w:line="221"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62" w:name="_Toc29454"/>
      <w:bookmarkStart w:id="63" w:name="_Toc22047"/>
      <w:r>
        <w:rPr>
          <w:rFonts w:hint="eastAsia" w:ascii="宋体" w:hAnsi="宋体" w:eastAsia="宋体" w:cs="宋体"/>
          <w:b/>
          <w:bCs/>
          <w:color w:val="000000" w:themeColor="text1"/>
          <w:spacing w:val="-11"/>
          <w:sz w:val="24"/>
          <w:szCs w:val="24"/>
          <w:highlight w:val="none"/>
          <w14:textFill>
            <w14:solidFill>
              <w14:schemeClr w14:val="tx1"/>
            </w14:solidFill>
          </w14:textFill>
        </w:rPr>
        <w:t>14</w:t>
      </w:r>
      <w:r>
        <w:rPr>
          <w:rFonts w:hint="eastAsia" w:ascii="宋体" w:hAnsi="宋体" w:eastAsia="宋体" w:cs="宋体"/>
          <w:b/>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1"/>
          <w:sz w:val="24"/>
          <w:szCs w:val="24"/>
          <w:highlight w:val="none"/>
          <w14:textFill>
            <w14:solidFill>
              <w14:schemeClr w14:val="tx1"/>
            </w14:solidFill>
          </w14:textFill>
        </w:rPr>
        <w:t>．开标</w:t>
      </w:r>
      <w:bookmarkEnd w:id="62"/>
      <w:bookmarkEnd w:id="63"/>
    </w:p>
    <w:p w14:paraId="792BE085">
      <w:pPr>
        <w:spacing w:before="155" w:line="329" w:lineRule="auto"/>
        <w:ind w:left="10" w:right="81" w:firstLine="485"/>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14.1  </w:t>
      </w:r>
      <w:r>
        <w:rPr>
          <w:rFonts w:hint="eastAsia" w:ascii="宋体" w:hAnsi="宋体" w:eastAsia="宋体" w:cs="宋体"/>
          <w:color w:val="000000" w:themeColor="text1"/>
          <w:spacing w:val="-3"/>
          <w:sz w:val="24"/>
          <w:szCs w:val="24"/>
          <w:highlight w:val="none"/>
          <w14:textFill>
            <w14:solidFill>
              <w14:schemeClr w14:val="tx1"/>
            </w14:solidFill>
          </w14:textFill>
        </w:rPr>
        <w:t>招标人邀请所有正确获取招标文件、电子投标、缴纳投标保证的投标人参加</w:t>
      </w:r>
      <w:r>
        <w:rPr>
          <w:rFonts w:hint="eastAsia" w:ascii="宋体" w:hAnsi="宋体" w:eastAsia="宋体" w:cs="宋体"/>
          <w:color w:val="000000" w:themeColor="text1"/>
          <w:spacing w:val="-1"/>
          <w:sz w:val="24"/>
          <w:szCs w:val="24"/>
          <w:highlight w:val="none"/>
          <w14:textFill>
            <w14:solidFill>
              <w14:schemeClr w14:val="tx1"/>
            </w14:solidFill>
          </w14:textFill>
        </w:rPr>
        <w:t>开标，投标人可自主决定是否参加。投标人可登陆交易平台</w:t>
      </w:r>
      <w:r>
        <w:rPr>
          <w:rFonts w:hint="eastAsia" w:ascii="宋体" w:hAnsi="宋体" w:eastAsia="宋体" w:cs="宋体"/>
          <w:color w:val="000000" w:themeColor="text1"/>
          <w:spacing w:val="-2"/>
          <w:sz w:val="24"/>
          <w:szCs w:val="24"/>
          <w:highlight w:val="none"/>
          <w14:textFill>
            <w14:solidFill>
              <w14:schemeClr w14:val="tx1"/>
            </w14:solidFill>
          </w14:textFill>
        </w:rPr>
        <w:t>观看开标实况、提出异议</w:t>
      </w:r>
      <w:r>
        <w:rPr>
          <w:rFonts w:hint="eastAsia" w:ascii="宋体" w:hAnsi="宋体" w:eastAsia="宋体" w:cs="宋体"/>
          <w:color w:val="000000" w:themeColor="text1"/>
          <w:spacing w:val="-1"/>
          <w:sz w:val="24"/>
          <w:szCs w:val="24"/>
          <w:highlight w:val="none"/>
          <w14:textFill>
            <w14:solidFill>
              <w14:schemeClr w14:val="tx1"/>
            </w14:solidFill>
          </w14:textFill>
        </w:rPr>
        <w:t>或进行澄清、确认等操作（具体按招标文件和系统操作手册</w:t>
      </w:r>
      <w:r>
        <w:rPr>
          <w:rFonts w:hint="eastAsia" w:ascii="宋体" w:hAnsi="宋体" w:eastAsia="宋体" w:cs="宋体"/>
          <w:color w:val="000000" w:themeColor="text1"/>
          <w:spacing w:val="-2"/>
          <w:sz w:val="24"/>
          <w:szCs w:val="24"/>
          <w:highlight w:val="none"/>
          <w14:textFill>
            <w14:solidFill>
              <w14:schemeClr w14:val="tx1"/>
            </w14:solidFill>
          </w14:textFill>
        </w:rPr>
        <w:t>为准）。投标人不参加开</w:t>
      </w:r>
      <w:bookmarkStart w:id="64" w:name="bookmark123"/>
      <w:bookmarkEnd w:id="64"/>
      <w:r>
        <w:rPr>
          <w:rFonts w:hint="eastAsia" w:ascii="宋体" w:hAnsi="宋体" w:eastAsia="宋体" w:cs="宋体"/>
          <w:color w:val="000000" w:themeColor="text1"/>
          <w:sz w:val="24"/>
          <w:szCs w:val="24"/>
          <w:highlight w:val="none"/>
          <w14:textFill>
            <w14:solidFill>
              <w14:schemeClr w14:val="tx1"/>
            </w14:solidFill>
          </w14:textFill>
        </w:rPr>
        <w:t>标的，视其默认开标结果，以及放弃在开标期间见证、</w:t>
      </w:r>
      <w:r>
        <w:rPr>
          <w:rFonts w:hint="eastAsia" w:ascii="宋体" w:hAnsi="宋体" w:eastAsia="宋体" w:cs="宋体"/>
          <w:color w:val="000000" w:themeColor="text1"/>
          <w:spacing w:val="-1"/>
          <w:sz w:val="24"/>
          <w:szCs w:val="24"/>
          <w:highlight w:val="none"/>
          <w14:textFill>
            <w14:solidFill>
              <w14:schemeClr w14:val="tx1"/>
            </w14:solidFill>
          </w14:textFill>
        </w:rPr>
        <w:t>监督、投诉、申辩的权利。</w:t>
      </w:r>
    </w:p>
    <w:p w14:paraId="3DC2018F">
      <w:pPr>
        <w:spacing w:before="156"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14.1.1  </w:t>
      </w:r>
      <w:r>
        <w:rPr>
          <w:rFonts w:hint="eastAsia" w:ascii="宋体" w:hAnsi="宋体" w:eastAsia="宋体" w:cs="宋体"/>
          <w:color w:val="000000" w:themeColor="text1"/>
          <w:sz w:val="24"/>
          <w:szCs w:val="24"/>
          <w:highlight w:val="none"/>
          <w14:textFill>
            <w14:solidFill>
              <w14:schemeClr w14:val="tx1"/>
            </w14:solidFill>
          </w14:textFill>
        </w:rPr>
        <w:t>开标时间和地点：见本章第</w:t>
      </w:r>
      <w:r>
        <w:rPr>
          <w:rFonts w:hint="eastAsia" w:ascii="宋体" w:hAnsi="宋体" w:eastAsia="宋体" w:cs="宋体"/>
          <w:color w:val="000000" w:themeColor="text1"/>
          <w:spacing w:val="-1"/>
          <w:sz w:val="24"/>
          <w:szCs w:val="24"/>
          <w:highlight w:val="none"/>
          <w14:textFill>
            <w14:solidFill>
              <w14:schemeClr w14:val="tx1"/>
            </w14:solidFill>
          </w14:textFill>
        </w:rPr>
        <w:t>二节“重要事项时间地点一览表</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7"/>
          <w:sz w:val="24"/>
          <w:szCs w:val="24"/>
          <w:highlight w:val="none"/>
          <w14:textFill>
            <w14:solidFill>
              <w14:schemeClr w14:val="tx1"/>
            </w14:solidFill>
          </w14:textFill>
        </w:rPr>
        <w:t xml:space="preserve">14.1.2 </w:t>
      </w:r>
      <w:r>
        <w:rPr>
          <w:rFonts w:hint="eastAsia" w:ascii="宋体" w:hAnsi="宋体" w:eastAsia="宋体" w:cs="宋体"/>
          <w:color w:val="000000" w:themeColor="text1"/>
          <w:spacing w:val="-7"/>
          <w:sz w:val="24"/>
          <w:szCs w:val="24"/>
          <w:highlight w:val="none"/>
          <w14:textFill>
            <w14:solidFill>
              <w14:schemeClr w14:val="tx1"/>
            </w14:solidFill>
          </w14:textFill>
        </w:rPr>
        <w:t>开标前</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24</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小时，若建设工程交易系统显示缴</w:t>
      </w:r>
      <w:r>
        <w:rPr>
          <w:rFonts w:hint="eastAsia" w:ascii="宋体" w:hAnsi="宋体" w:eastAsia="宋体" w:cs="宋体"/>
          <w:color w:val="000000" w:themeColor="text1"/>
          <w:spacing w:val="-8"/>
          <w:sz w:val="24"/>
          <w:szCs w:val="24"/>
          <w:highlight w:val="none"/>
          <w14:textFill>
            <w14:solidFill>
              <w14:schemeClr w14:val="tx1"/>
            </w14:solidFill>
          </w14:textFill>
        </w:rPr>
        <w:t>纳投标保证（包括投标保证金、</w:t>
      </w:r>
      <w:r>
        <w:rPr>
          <w:rFonts w:hint="eastAsia" w:ascii="宋体" w:hAnsi="宋体" w:eastAsia="宋体" w:cs="宋体"/>
          <w:color w:val="000000" w:themeColor="text1"/>
          <w:spacing w:val="-2"/>
          <w:sz w:val="24"/>
          <w:szCs w:val="24"/>
          <w:highlight w:val="none"/>
          <w14:textFill>
            <w14:solidFill>
              <w14:schemeClr w14:val="tx1"/>
            </w14:solidFill>
          </w14:textFill>
        </w:rPr>
        <w:t>投标保证担保、投标保证保险）的投标人数量不足</w:t>
      </w:r>
      <w:r>
        <w:rPr>
          <w:rFonts w:hint="eastAsia" w:ascii="宋体" w:hAnsi="宋体" w:eastAsia="宋体" w:cs="宋体"/>
          <w:color w:val="000000" w:themeColor="text1"/>
          <w:spacing w:val="-4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3</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个时，招标人将取消原定于次日</w:t>
      </w:r>
      <w:r>
        <w:rPr>
          <w:rFonts w:hint="eastAsia" w:ascii="宋体" w:hAnsi="宋体" w:eastAsia="宋体" w:cs="宋体"/>
          <w:color w:val="000000" w:themeColor="text1"/>
          <w:spacing w:val="-1"/>
          <w:sz w:val="24"/>
          <w:szCs w:val="24"/>
          <w:highlight w:val="none"/>
          <w14:textFill>
            <w14:solidFill>
              <w14:schemeClr w14:val="tx1"/>
            </w14:solidFill>
          </w14:textFill>
        </w:rPr>
        <w:t>召开的开标活动。投标人可在投标保证缴纳截止时间（见本章</w:t>
      </w:r>
      <w:r>
        <w:rPr>
          <w:rFonts w:hint="eastAsia" w:ascii="宋体" w:hAnsi="宋体" w:eastAsia="宋体" w:cs="宋体"/>
          <w:color w:val="000000" w:themeColor="text1"/>
          <w:spacing w:val="-2"/>
          <w:sz w:val="24"/>
          <w:szCs w:val="24"/>
          <w:highlight w:val="none"/>
          <w14:textFill>
            <w14:solidFill>
              <w14:schemeClr w14:val="tx1"/>
            </w14:solidFill>
          </w14:textFill>
        </w:rPr>
        <w:t>第二节“重要事项时间</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地点一览表</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”）至电子投标截止时间（见本章第二节“重要事项时间地点一览</w:t>
      </w:r>
      <w:r>
        <w:rPr>
          <w:rFonts w:hint="eastAsia" w:ascii="宋体" w:hAnsi="宋体" w:eastAsia="宋体" w:cs="宋体"/>
          <w:color w:val="000000" w:themeColor="text1"/>
          <w:spacing w:val="-2"/>
          <w:sz w:val="24"/>
          <w:szCs w:val="24"/>
          <w:highlight w:val="none"/>
          <w14:textFill>
            <w14:solidFill>
              <w14:schemeClr w14:val="tx1"/>
            </w14:solidFill>
          </w14:textFill>
        </w:rPr>
        <w:t>表</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期间登录全国公共资源交易平台（广东省</w:t>
      </w:r>
      <w:r>
        <w:rPr>
          <w:rFonts w:hint="eastAsia" w:ascii="宋体" w:hAnsi="宋体" w:eastAsia="宋体" w:cs="宋体"/>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·韶关市</w:t>
      </w:r>
      <w:r>
        <w:rPr>
          <w:rFonts w:hint="eastAsia" w:ascii="宋体" w:hAnsi="宋体" w:eastAsia="宋体" w:cs="宋体"/>
          <w:color w:val="000000" w:themeColor="text1"/>
          <w:spacing w:val="-22"/>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https://ygp.gdzwfw.gov.cn/</w:t>
      </w:r>
      <w:r>
        <w:rPr>
          <w:rFonts w:hint="eastAsia" w:ascii="宋体" w:hAnsi="宋体" w:eastAsia="宋体" w:cs="宋体"/>
          <w:color w:val="000000" w:themeColor="text1"/>
          <w:sz w:val="24"/>
          <w:szCs w:val="24"/>
          <w:highlight w:val="none"/>
          <w14:textFill>
            <w14:solidFill>
              <w14:schemeClr w14:val="tx1"/>
            </w14:solidFill>
          </w14:textFill>
        </w:rPr>
        <w:t xml:space="preserve"> ggzy-portal/#/440200/index）查询是否发布了取</w:t>
      </w:r>
      <w:r>
        <w:rPr>
          <w:rFonts w:hint="eastAsia" w:ascii="宋体" w:hAnsi="宋体" w:eastAsia="宋体" w:cs="宋体"/>
          <w:color w:val="000000" w:themeColor="text1"/>
          <w:spacing w:val="-1"/>
          <w:sz w:val="24"/>
          <w:szCs w:val="24"/>
          <w:highlight w:val="none"/>
          <w14:textFill>
            <w14:solidFill>
              <w14:schemeClr w14:val="tx1"/>
            </w14:solidFill>
          </w14:textFill>
        </w:rPr>
        <w:t>消开标活动的相关信息。</w:t>
      </w:r>
    </w:p>
    <w:p w14:paraId="30562814">
      <w:pPr>
        <w:spacing w:before="159" w:line="319" w:lineRule="auto"/>
        <w:ind w:left="10" w:right="80" w:firstLine="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14.1.3</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本项目实行全流程电子化招标投标，投标人在交易平台按要求上传加盖电</w:t>
      </w:r>
      <w:r>
        <w:rPr>
          <w:rFonts w:hint="eastAsia" w:ascii="宋体" w:hAnsi="宋体" w:eastAsia="宋体" w:cs="宋体"/>
          <w:color w:val="000000" w:themeColor="text1"/>
          <w:spacing w:val="-1"/>
          <w:sz w:val="24"/>
          <w:szCs w:val="24"/>
          <w:highlight w:val="none"/>
          <w14:textFill>
            <w14:solidFill>
              <w14:schemeClr w14:val="tx1"/>
            </w14:solidFill>
          </w14:textFill>
        </w:rPr>
        <w:t>子印章并经加密的电子投标文件，并在交易平台录入准确的</w:t>
      </w:r>
      <w:r>
        <w:rPr>
          <w:rFonts w:hint="eastAsia" w:ascii="宋体" w:hAnsi="宋体" w:eastAsia="宋体" w:cs="宋体"/>
          <w:color w:val="000000" w:themeColor="text1"/>
          <w:spacing w:val="-2"/>
          <w:sz w:val="24"/>
          <w:szCs w:val="24"/>
          <w:highlight w:val="none"/>
          <w14:textFill>
            <w14:solidFill>
              <w14:schemeClr w14:val="tx1"/>
            </w14:solidFill>
          </w14:textFill>
        </w:rPr>
        <w:t>页码信息即可完成在线投</w:t>
      </w:r>
      <w:r>
        <w:rPr>
          <w:rFonts w:hint="eastAsia" w:ascii="宋体" w:hAnsi="宋体" w:eastAsia="宋体" w:cs="宋体"/>
          <w:color w:val="000000" w:themeColor="text1"/>
          <w:spacing w:val="-1"/>
          <w:sz w:val="24"/>
          <w:szCs w:val="24"/>
          <w:highlight w:val="none"/>
          <w14:textFill>
            <w14:solidFill>
              <w14:schemeClr w14:val="tx1"/>
            </w14:solidFill>
          </w14:textFill>
        </w:rPr>
        <w:t>标</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由于投标人原因导致未按投标截至时限上传完整投标文</w:t>
      </w:r>
      <w:r>
        <w:rPr>
          <w:rFonts w:hint="eastAsia" w:ascii="宋体" w:hAnsi="宋体" w:eastAsia="宋体" w:cs="宋体"/>
          <w:color w:val="000000" w:themeColor="text1"/>
          <w:spacing w:val="-2"/>
          <w:sz w:val="24"/>
          <w:szCs w:val="24"/>
          <w:highlight w:val="none"/>
          <w14:textFill>
            <w14:solidFill>
              <w14:schemeClr w14:val="tx1"/>
            </w14:solidFill>
          </w14:textFill>
        </w:rPr>
        <w:t>件、在交易平台中上传的</w:t>
      </w:r>
      <w:r>
        <w:rPr>
          <w:rFonts w:hint="eastAsia" w:ascii="宋体" w:hAnsi="宋体" w:eastAsia="宋体" w:cs="宋体"/>
          <w:color w:val="000000" w:themeColor="text1"/>
          <w:spacing w:val="-1"/>
          <w:sz w:val="24"/>
          <w:szCs w:val="24"/>
          <w:highlight w:val="none"/>
          <w14:textFill>
            <w14:solidFill>
              <w14:schemeClr w14:val="tx1"/>
            </w14:solidFill>
          </w14:textFill>
        </w:rPr>
        <w:t>投标文件无法解密、投标文件损坏或格式不正确、投标文件</w:t>
      </w:r>
      <w:r>
        <w:rPr>
          <w:rFonts w:hint="eastAsia" w:ascii="宋体" w:hAnsi="宋体" w:eastAsia="宋体" w:cs="宋体"/>
          <w:color w:val="000000" w:themeColor="text1"/>
          <w:spacing w:val="-2"/>
          <w:sz w:val="24"/>
          <w:szCs w:val="24"/>
          <w:highlight w:val="none"/>
          <w14:textFill>
            <w14:solidFill>
              <w14:schemeClr w14:val="tx1"/>
            </w14:solidFill>
          </w14:textFill>
        </w:rPr>
        <w:t>未按招标文件要求加盖电</w:t>
      </w:r>
      <w:r>
        <w:rPr>
          <w:rFonts w:hint="eastAsia" w:ascii="宋体" w:hAnsi="宋体" w:eastAsia="宋体" w:cs="宋体"/>
          <w:color w:val="000000" w:themeColor="text1"/>
          <w:spacing w:val="-1"/>
          <w:sz w:val="24"/>
          <w:szCs w:val="24"/>
          <w:highlight w:val="none"/>
          <w14:textFill>
            <w14:solidFill>
              <w14:schemeClr w14:val="tx1"/>
            </w14:solidFill>
          </w14:textFill>
        </w:rPr>
        <w:t>子印章或电子印章不完整、电子投标文件解密失败且未按要</w:t>
      </w:r>
      <w:r>
        <w:rPr>
          <w:rFonts w:hint="eastAsia" w:ascii="宋体" w:hAnsi="宋体" w:eastAsia="宋体" w:cs="宋体"/>
          <w:color w:val="000000" w:themeColor="text1"/>
          <w:spacing w:val="-2"/>
          <w:sz w:val="24"/>
          <w:szCs w:val="24"/>
          <w:highlight w:val="none"/>
          <w14:textFill>
            <w14:solidFill>
              <w14:schemeClr w14:val="tx1"/>
            </w14:solidFill>
          </w14:textFill>
        </w:rPr>
        <w:t>求上传备用投标文件等情</w:t>
      </w:r>
      <w:r>
        <w:rPr>
          <w:rFonts w:hint="eastAsia" w:ascii="宋体" w:hAnsi="宋体" w:eastAsia="宋体" w:cs="宋体"/>
          <w:color w:val="000000" w:themeColor="text1"/>
          <w:spacing w:val="-1"/>
          <w:sz w:val="24"/>
          <w:szCs w:val="24"/>
          <w:highlight w:val="none"/>
          <w14:textFill>
            <w14:solidFill>
              <w14:schemeClr w14:val="tx1"/>
            </w14:solidFill>
          </w14:textFill>
        </w:rPr>
        <w:t>形导致投标无效的，由投标人自行负责。</w:t>
      </w:r>
    </w:p>
    <w:p w14:paraId="16B5CEF9">
      <w:pPr>
        <w:spacing w:before="152" w:line="221"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14.2  </w:t>
      </w:r>
      <w:r>
        <w:rPr>
          <w:rFonts w:hint="eastAsia" w:ascii="宋体" w:hAnsi="宋体" w:eastAsia="宋体" w:cs="宋体"/>
          <w:color w:val="000000" w:themeColor="text1"/>
          <w:spacing w:val="-2"/>
          <w:sz w:val="24"/>
          <w:szCs w:val="24"/>
          <w:highlight w:val="none"/>
          <w14:textFill>
            <w14:solidFill>
              <w14:schemeClr w14:val="tx1"/>
            </w14:solidFill>
          </w14:textFill>
        </w:rPr>
        <w:t>开标程序</w:t>
      </w:r>
    </w:p>
    <w:p w14:paraId="497CFDD0">
      <w:pPr>
        <w:spacing w:before="42" w:line="219"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65" w:name="_Toc10685"/>
      <w:bookmarkStart w:id="66" w:name="_Toc15587"/>
      <w:bookmarkStart w:id="67" w:name="_Toc8314"/>
      <w:bookmarkStart w:id="68" w:name="_Toc10291"/>
      <w:r>
        <w:rPr>
          <w:rFonts w:hint="eastAsia" w:ascii="宋体" w:hAnsi="宋体" w:eastAsia="宋体" w:cs="宋体"/>
          <w:color w:val="000000" w:themeColor="text1"/>
          <w:spacing w:val="-1"/>
          <w:sz w:val="24"/>
          <w:szCs w:val="24"/>
          <w:highlight w:val="none"/>
          <w14:textFill>
            <w14:solidFill>
              <w14:schemeClr w14:val="tx1"/>
            </w14:solidFill>
          </w14:textFill>
        </w:rPr>
        <w:t>（1）主持人（招标人代表或招标人授权的招标代理机构人员）宣读开标纪律。</w:t>
      </w:r>
      <w:bookmarkEnd w:id="65"/>
      <w:bookmarkEnd w:id="66"/>
      <w:bookmarkEnd w:id="67"/>
      <w:bookmarkEnd w:id="68"/>
    </w:p>
    <w:p w14:paraId="5EAC246A">
      <w:pPr>
        <w:spacing w:before="181" w:line="219"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69" w:name="_Toc16292"/>
      <w:bookmarkStart w:id="70" w:name="_Toc30853"/>
      <w:bookmarkStart w:id="71" w:name="_Toc20238"/>
      <w:bookmarkStart w:id="72" w:name="_Toc2011"/>
      <w:r>
        <w:rPr>
          <w:rFonts w:hint="eastAsia" w:ascii="宋体" w:hAnsi="宋体" w:eastAsia="宋体" w:cs="宋体"/>
          <w:color w:val="000000" w:themeColor="text1"/>
          <w:spacing w:val="-1"/>
          <w:sz w:val="24"/>
          <w:szCs w:val="24"/>
          <w:highlight w:val="none"/>
          <w14:textFill>
            <w14:solidFill>
              <w14:schemeClr w14:val="tx1"/>
            </w14:solidFill>
          </w14:textFill>
        </w:rPr>
        <w:t>（2）主持人宣布唱标人、记录人、见证人、监督人等有关人员姓名。</w:t>
      </w:r>
      <w:bookmarkEnd w:id="69"/>
      <w:bookmarkEnd w:id="70"/>
      <w:bookmarkEnd w:id="71"/>
      <w:bookmarkEnd w:id="72"/>
    </w:p>
    <w:p w14:paraId="7443DF73">
      <w:pPr>
        <w:spacing w:before="183" w:line="219"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73" w:name="_Toc31716"/>
      <w:bookmarkStart w:id="74" w:name="_Toc17462"/>
      <w:bookmarkStart w:id="75" w:name="_Toc26494"/>
      <w:bookmarkStart w:id="76" w:name="_Toc1974"/>
      <w:r>
        <w:rPr>
          <w:rFonts w:hint="eastAsia" w:ascii="宋体" w:hAnsi="宋体" w:eastAsia="宋体" w:cs="宋体"/>
          <w:color w:val="000000" w:themeColor="text1"/>
          <w:spacing w:val="-1"/>
          <w:sz w:val="24"/>
          <w:szCs w:val="24"/>
          <w:highlight w:val="none"/>
          <w14:textFill>
            <w14:solidFill>
              <w14:schemeClr w14:val="tx1"/>
            </w14:solidFill>
          </w14:textFill>
        </w:rPr>
        <w:t>（3）唱标人公布在投标截止时间前进行投标文件的投标人数量和名称</w:t>
      </w:r>
      <w:bookmarkEnd w:id="73"/>
      <w:bookmarkEnd w:id="74"/>
      <w:bookmarkEnd w:id="75"/>
      <w:bookmarkEnd w:id="76"/>
    </w:p>
    <w:p w14:paraId="3324CC32">
      <w:pPr>
        <w:spacing w:before="181" w:line="219"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77" w:name="_Toc27967"/>
      <w:bookmarkStart w:id="78" w:name="_Toc8179"/>
      <w:bookmarkStart w:id="79" w:name="_Toc15860"/>
      <w:bookmarkStart w:id="80" w:name="_Toc20559"/>
      <w:r>
        <w:rPr>
          <w:rFonts w:hint="eastAsia" w:ascii="宋体" w:hAnsi="宋体" w:eastAsia="宋体" w:cs="宋体"/>
          <w:color w:val="000000" w:themeColor="text1"/>
          <w:spacing w:val="2"/>
          <w:sz w:val="24"/>
          <w:szCs w:val="24"/>
          <w:highlight w:val="none"/>
          <w14:textFill>
            <w14:solidFill>
              <w14:schemeClr w14:val="tx1"/>
            </w14:solidFill>
          </w14:textFill>
        </w:rPr>
        <w:t>（4）招标代理机构会同交易场所工作人员对投标人的</w:t>
      </w:r>
      <w:r>
        <w:rPr>
          <w:rFonts w:hint="eastAsia" w:ascii="宋体" w:hAnsi="宋体" w:eastAsia="宋体" w:cs="宋体"/>
          <w:color w:val="000000" w:themeColor="text1"/>
          <w:spacing w:val="1"/>
          <w:sz w:val="24"/>
          <w:szCs w:val="24"/>
          <w:highlight w:val="none"/>
          <w14:textFill>
            <w14:solidFill>
              <w14:schemeClr w14:val="tx1"/>
            </w14:solidFill>
          </w14:textFill>
        </w:rPr>
        <w:t>电子投标信息进行解密，</w:t>
      </w:r>
      <w:bookmarkEnd w:id="77"/>
      <w:bookmarkEnd w:id="78"/>
      <w:bookmarkEnd w:id="79"/>
      <w:bookmarkEnd w:id="80"/>
    </w:p>
    <w:p w14:paraId="2BAFEA97">
      <w:pPr>
        <w:spacing w:before="183" w:line="220" w:lineRule="auto"/>
        <w:ind w:left="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bookmarkStart w:id="81" w:name="_Toc28812"/>
      <w:bookmarkStart w:id="82" w:name="_Toc2199"/>
      <w:bookmarkStart w:id="83" w:name="_Toc28266"/>
      <w:bookmarkStart w:id="84" w:name="_Toc26216"/>
      <w:r>
        <w:rPr>
          <w:rFonts w:hint="eastAsia" w:ascii="宋体" w:hAnsi="宋体" w:eastAsia="宋体" w:cs="宋体"/>
          <w:b/>
          <w:bCs/>
          <w:color w:val="000000" w:themeColor="text1"/>
          <w:spacing w:val="-4"/>
          <w:sz w:val="24"/>
          <w:szCs w:val="24"/>
          <w:highlight w:val="none"/>
          <w14:textFill>
            <w14:solidFill>
              <w14:schemeClr w14:val="tx1"/>
            </w14:solidFill>
          </w14:textFill>
        </w:rPr>
        <w:t>温馨提示：因本项目实行全流程电子化招标投标，投标人无须进行现场签到，可</w:t>
      </w:r>
      <w:bookmarkEnd w:id="81"/>
      <w:bookmarkEnd w:id="82"/>
      <w:bookmarkEnd w:id="83"/>
      <w:r>
        <w:rPr>
          <w:rFonts w:hint="eastAsia" w:ascii="宋体" w:hAnsi="宋体" w:eastAsia="宋体" w:cs="宋体"/>
          <w:b/>
          <w:bCs/>
          <w:color w:val="000000" w:themeColor="text1"/>
          <w:spacing w:val="-4"/>
          <w:sz w:val="24"/>
          <w:szCs w:val="24"/>
          <w:highlight w:val="none"/>
          <w14:textFill>
            <w14:solidFill>
              <w14:schemeClr w14:val="tx1"/>
            </w14:solidFill>
          </w14:textFill>
        </w:rPr>
        <w:t>登录交易平台观看开标实况、提出异议或进行澄清、确认等操作，对开标事项的异议</w:t>
      </w:r>
      <w:r>
        <w:rPr>
          <w:rFonts w:hint="eastAsia" w:ascii="宋体" w:hAnsi="宋体" w:eastAsia="宋体" w:cs="宋体"/>
          <w:b/>
          <w:bCs/>
          <w:color w:val="000000" w:themeColor="text1"/>
          <w:spacing w:val="-2"/>
          <w:sz w:val="24"/>
          <w:szCs w:val="24"/>
          <w:highlight w:val="none"/>
          <w14:textFill>
            <w14:solidFill>
              <w14:schemeClr w14:val="tx1"/>
            </w14:solidFill>
          </w14:textFill>
        </w:rPr>
        <w:t>未在开标期间提出的，招标</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人不</w:t>
      </w:r>
      <w:r>
        <w:rPr>
          <w:rFonts w:hint="eastAsia" w:ascii="宋体" w:hAnsi="宋体" w:eastAsia="宋体" w:cs="宋体"/>
          <w:b/>
          <w:bCs/>
          <w:color w:val="000000" w:themeColor="text1"/>
          <w:spacing w:val="-2"/>
          <w:sz w:val="24"/>
          <w:szCs w:val="24"/>
          <w:highlight w:val="none"/>
          <w14:textFill>
            <w14:solidFill>
              <w14:schemeClr w14:val="tx1"/>
            </w14:solidFill>
          </w14:textFill>
        </w:rPr>
        <w:t>予受理。具体按招标文件和系统操作手册为</w:t>
      </w:r>
      <w:r>
        <w:rPr>
          <w:rFonts w:hint="eastAsia" w:ascii="宋体" w:hAnsi="宋体" w:eastAsia="宋体" w:cs="宋体"/>
          <w:b/>
          <w:bCs/>
          <w:color w:val="000000" w:themeColor="text1"/>
          <w:spacing w:val="-3"/>
          <w:sz w:val="24"/>
          <w:szCs w:val="24"/>
          <w:highlight w:val="none"/>
          <w14:textFill>
            <w14:solidFill>
              <w14:schemeClr w14:val="tx1"/>
            </w14:solidFill>
          </w14:textFill>
        </w:rPr>
        <w:t>准。</w:t>
      </w:r>
      <w:bookmarkEnd w:id="84"/>
    </w:p>
    <w:p w14:paraId="40440713">
      <w:pPr>
        <w:spacing w:before="143" w:line="299" w:lineRule="auto"/>
        <w:ind w:left="11" w:right="80" w:firstLine="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14.3  </w:t>
      </w:r>
      <w:r>
        <w:rPr>
          <w:rFonts w:hint="eastAsia" w:ascii="宋体" w:hAnsi="宋体" w:eastAsia="宋体" w:cs="宋体"/>
          <w:color w:val="000000" w:themeColor="text1"/>
          <w:spacing w:val="-3"/>
          <w:sz w:val="24"/>
          <w:szCs w:val="24"/>
          <w:highlight w:val="none"/>
          <w14:textFill>
            <w14:solidFill>
              <w14:schemeClr w14:val="tx1"/>
            </w14:solidFill>
          </w14:textFill>
        </w:rPr>
        <w:t>投标人对开标相关事项（如开标程序等）有异议的，必须在开标期间和开标</w:t>
      </w:r>
      <w:r>
        <w:rPr>
          <w:rFonts w:hint="eastAsia" w:ascii="宋体" w:hAnsi="宋体" w:eastAsia="宋体" w:cs="宋体"/>
          <w:color w:val="000000" w:themeColor="text1"/>
          <w:spacing w:val="-1"/>
          <w:sz w:val="24"/>
          <w:szCs w:val="24"/>
          <w:highlight w:val="none"/>
          <w14:textFill>
            <w14:solidFill>
              <w14:schemeClr w14:val="tx1"/>
            </w14:solidFill>
          </w14:textFill>
        </w:rPr>
        <w:t>现场提出，招标人或其授权的招标代理机构应当场作出答</w:t>
      </w:r>
      <w:r>
        <w:rPr>
          <w:rFonts w:hint="eastAsia" w:ascii="宋体" w:hAnsi="宋体" w:eastAsia="宋体" w:cs="宋体"/>
          <w:color w:val="000000" w:themeColor="text1"/>
          <w:spacing w:val="-2"/>
          <w:sz w:val="24"/>
          <w:szCs w:val="24"/>
          <w:highlight w:val="none"/>
          <w14:textFill>
            <w14:solidFill>
              <w14:schemeClr w14:val="tx1"/>
            </w14:solidFill>
          </w14:textFill>
        </w:rPr>
        <w:t>复，并记录在案。对开标事</w:t>
      </w:r>
      <w:r>
        <w:rPr>
          <w:rFonts w:hint="eastAsia" w:ascii="宋体" w:hAnsi="宋体" w:eastAsia="宋体" w:cs="宋体"/>
          <w:color w:val="000000" w:themeColor="text1"/>
          <w:spacing w:val="-1"/>
          <w:sz w:val="24"/>
          <w:szCs w:val="24"/>
          <w:highlight w:val="none"/>
          <w14:textFill>
            <w14:solidFill>
              <w14:schemeClr w14:val="tx1"/>
            </w14:solidFill>
          </w14:textFill>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14.4 </w:t>
      </w:r>
      <w:r>
        <w:rPr>
          <w:rFonts w:hint="eastAsia" w:ascii="宋体" w:hAnsi="宋体" w:eastAsia="宋体" w:cs="宋体"/>
          <w:color w:val="000000" w:themeColor="text1"/>
          <w:spacing w:val="-1"/>
          <w:sz w:val="24"/>
          <w:szCs w:val="24"/>
          <w:highlight w:val="none"/>
          <w14:textFill>
            <w14:solidFill>
              <w14:schemeClr w14:val="tx1"/>
            </w14:solidFill>
          </w14:textFill>
        </w:rPr>
        <w:t>招标代理机构将资料原件（如有）</w:t>
      </w:r>
      <w:r>
        <w:rPr>
          <w:rFonts w:hint="eastAsia" w:ascii="宋体" w:hAnsi="宋体" w:eastAsia="宋体" w:cs="宋体"/>
          <w:color w:val="000000" w:themeColor="text1"/>
          <w:spacing w:val="-2"/>
          <w:sz w:val="24"/>
          <w:szCs w:val="24"/>
          <w:highlight w:val="none"/>
          <w14:textFill>
            <w14:solidFill>
              <w14:schemeClr w14:val="tx1"/>
            </w14:solidFill>
          </w14:textFill>
        </w:rPr>
        <w:t>、《开标一览表》以及其他有关资料移交评标委员会。</w:t>
      </w:r>
    </w:p>
    <w:p w14:paraId="47BF78F2">
      <w:pPr>
        <w:spacing w:before="78" w:line="221" w:lineRule="auto"/>
        <w:ind w:left="496"/>
        <w:outlineLvl w:val="2"/>
        <w:rPr>
          <w:rFonts w:hint="eastAsia" w:ascii="宋体" w:hAnsi="宋体" w:eastAsia="宋体" w:cs="宋体"/>
          <w:color w:val="000000" w:themeColor="text1"/>
          <w:highlight w:val="none"/>
          <w14:textFill>
            <w14:solidFill>
              <w14:schemeClr w14:val="tx1"/>
            </w14:solidFill>
          </w14:textFill>
        </w:rPr>
      </w:pPr>
      <w:bookmarkStart w:id="85" w:name="_Toc17379"/>
      <w:bookmarkStart w:id="86" w:name="_Toc961"/>
      <w:r>
        <w:rPr>
          <w:rFonts w:hint="eastAsia" w:ascii="宋体" w:hAnsi="宋体" w:eastAsia="宋体" w:cs="宋体"/>
          <w:b/>
          <w:bCs/>
          <w:color w:val="000000" w:themeColor="text1"/>
          <w:spacing w:val="-11"/>
          <w:sz w:val="24"/>
          <w:szCs w:val="24"/>
          <w:highlight w:val="none"/>
          <w14:textFill>
            <w14:solidFill>
              <w14:schemeClr w14:val="tx1"/>
            </w14:solidFill>
          </w14:textFill>
        </w:rPr>
        <w:t>15</w:t>
      </w:r>
      <w:r>
        <w:rPr>
          <w:rFonts w:hint="eastAsia" w:ascii="宋体" w:hAnsi="宋体" w:eastAsia="宋体" w:cs="宋体"/>
          <w:b/>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1"/>
          <w:sz w:val="24"/>
          <w:szCs w:val="24"/>
          <w:highlight w:val="none"/>
          <w14:textFill>
            <w14:solidFill>
              <w14:schemeClr w14:val="tx1"/>
            </w14:solidFill>
          </w14:textFill>
        </w:rPr>
        <w:t>．评标</w:t>
      </w:r>
      <w:bookmarkEnd w:id="85"/>
      <w:bookmarkEnd w:id="86"/>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bookmarkStart w:id="87" w:name="bookmark124"/>
      <w:bookmarkEnd w:id="87"/>
      <w:r>
        <w:rPr>
          <w:rFonts w:hint="eastAsia" w:ascii="宋体" w:hAnsi="宋体" w:eastAsia="宋体" w:cs="宋体"/>
          <w:snapToGrid w:val="0"/>
          <w:color w:val="000000" w:themeColor="text1"/>
          <w:kern w:val="0"/>
          <w:sz w:val="24"/>
          <w:szCs w:val="24"/>
          <w:highlight w:val="none"/>
          <w14:textFill>
            <w14:solidFill>
              <w14:schemeClr w14:val="tx1"/>
            </w14:solidFill>
          </w14:textFill>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评审综合总得分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由</w:t>
      </w:r>
      <w:r>
        <w:rPr>
          <w:rFonts w:hint="eastAsia" w:ascii="宋体" w:hAnsi="宋体" w:eastAsia="宋体" w:cs="宋体"/>
          <w:snapToGrid w:val="0"/>
          <w:color w:val="000000" w:themeColor="text1"/>
          <w:kern w:val="0"/>
          <w:sz w:val="24"/>
          <w:szCs w:val="24"/>
          <w:highlight w:val="none"/>
          <w14:textFill>
            <w14:solidFill>
              <w14:schemeClr w14:val="tx1"/>
            </w14:solidFill>
          </w14:textFill>
        </w:rPr>
        <w:t>高</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到</w:t>
      </w:r>
      <w:r>
        <w:rPr>
          <w:rFonts w:hint="eastAsia" w:ascii="宋体" w:hAnsi="宋体" w:eastAsia="宋体" w:cs="宋体"/>
          <w:snapToGrid w:val="0"/>
          <w:color w:val="000000" w:themeColor="text1"/>
          <w:kern w:val="0"/>
          <w:sz w:val="24"/>
          <w:szCs w:val="24"/>
          <w:highlight w:val="none"/>
          <w14:textFill>
            <w14:solidFill>
              <w14:schemeClr w14:val="tx1"/>
            </w14:solidFill>
          </w14:textFill>
        </w:rPr>
        <w:t>低的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原则</w:t>
      </w:r>
      <w:r>
        <w:rPr>
          <w:rFonts w:hint="eastAsia" w:ascii="宋体" w:hAnsi="宋体" w:eastAsia="宋体" w:cs="宋体"/>
          <w:snapToGrid w:val="0"/>
          <w:color w:val="000000" w:themeColor="text1"/>
          <w:kern w:val="0"/>
          <w:sz w:val="24"/>
          <w:szCs w:val="24"/>
          <w:highlight w:val="none"/>
          <w14:textFill>
            <w14:solidFill>
              <w14:schemeClr w14:val="tx1"/>
            </w14:solidFill>
          </w14:textFill>
        </w:rPr>
        <w:t>,向招标人推荐</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已明确的</w:t>
      </w:r>
      <w:r>
        <w:rPr>
          <w:rFonts w:hint="eastAsia" w:ascii="宋体" w:hAnsi="宋体" w:eastAsia="宋体" w:cs="宋体"/>
          <w:snapToGrid w:val="0"/>
          <w:color w:val="000000" w:themeColor="text1"/>
          <w:kern w:val="0"/>
          <w:sz w:val="24"/>
          <w:szCs w:val="24"/>
          <w:highlight w:val="none"/>
          <w14:textFill>
            <w14:solidFill>
              <w14:schemeClr w14:val="tx1"/>
            </w14:solidFill>
          </w14:textFill>
        </w:rPr>
        <w:t>定标候选人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数量</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标明</w:t>
      </w:r>
      <w:r>
        <w:rPr>
          <w:rFonts w:hint="eastAsia" w:ascii="宋体" w:hAnsi="宋体" w:eastAsia="宋体" w:cs="宋体"/>
          <w:snapToGrid w:val="0"/>
          <w:color w:val="000000" w:themeColor="text1"/>
          <w:kern w:val="0"/>
          <w:sz w:val="24"/>
          <w:szCs w:val="24"/>
          <w:highlight w:val="none"/>
          <w14:textFill>
            <w14:solidFill>
              <w14:schemeClr w14:val="tx1"/>
            </w14:solidFill>
          </w14:textFill>
        </w:rPr>
        <w:t>排序），并向招标人提交由全体评标委员会成员签字的评标报告。</w:t>
      </w:r>
    </w:p>
    <w:p w14:paraId="74FE6A41">
      <w:pPr>
        <w:spacing w:before="38"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15.1  </w:t>
      </w:r>
      <w:r>
        <w:rPr>
          <w:rFonts w:hint="eastAsia" w:ascii="宋体" w:hAnsi="宋体" w:eastAsia="宋体" w:cs="宋体"/>
          <w:color w:val="000000" w:themeColor="text1"/>
          <w:spacing w:val="-2"/>
          <w:sz w:val="24"/>
          <w:szCs w:val="24"/>
          <w:highlight w:val="none"/>
          <w14:textFill>
            <w14:solidFill>
              <w14:schemeClr w14:val="tx1"/>
            </w14:solidFill>
          </w14:textFill>
        </w:rPr>
        <w:t>评标委员会</w:t>
      </w:r>
    </w:p>
    <w:p w14:paraId="6FF11D03">
      <w:pPr>
        <w:wordWrap w:val="0"/>
        <w:adjustRightInd w:val="0"/>
        <w:snapToGrid w:val="0"/>
        <w:spacing w:line="360" w:lineRule="auto"/>
        <w:ind w:firstLine="478"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15.1.1 </w:t>
      </w:r>
      <w:r>
        <w:rPr>
          <w:rFonts w:hint="eastAsia" w:ascii="宋体" w:hAnsi="宋体" w:eastAsia="宋体" w:cs="宋体"/>
          <w:color w:val="000000" w:themeColor="text1"/>
          <w:sz w:val="24"/>
          <w:szCs w:val="24"/>
          <w:highlight w:val="none"/>
          <w14:textFill>
            <w14:solidFill>
              <w14:schemeClr w14:val="tx1"/>
            </w14:solidFill>
          </w14:textFill>
        </w:rPr>
        <w:t>评标委员会由</w:t>
      </w:r>
      <w:r>
        <w:rPr>
          <w:rFonts w:hint="eastAsia" w:ascii="宋体" w:hAnsi="宋体" w:eastAsia="宋体" w:cs="宋体"/>
          <w:color w:val="000000" w:themeColor="text1"/>
          <w:sz w:val="24"/>
          <w:szCs w:val="24"/>
          <w:highlight w:val="none"/>
          <w:u w:val="single"/>
          <w14:textFill>
            <w14:solidFill>
              <w14:schemeClr w14:val="tx1"/>
            </w14:solidFill>
          </w14:textFill>
        </w:rPr>
        <w:t xml:space="preserve"> 5 </w:t>
      </w:r>
      <w:r>
        <w:rPr>
          <w:rFonts w:hint="eastAsia" w:ascii="宋体" w:hAnsi="宋体" w:eastAsia="宋体" w:cs="宋体"/>
          <w:color w:val="000000" w:themeColor="text1"/>
          <w:sz w:val="24"/>
          <w:szCs w:val="24"/>
          <w:highlight w:val="none"/>
          <w14:textFill>
            <w14:solidFill>
              <w14:schemeClr w14:val="tx1"/>
            </w14:solidFill>
          </w14:textFill>
        </w:rPr>
        <w:t>人组成，其中招标人代表</w:t>
      </w:r>
      <w:r>
        <w:rPr>
          <w:rFonts w:hint="eastAsia" w:ascii="宋体" w:hAnsi="宋体" w:eastAsia="宋体" w:cs="宋体"/>
          <w:color w:val="000000" w:themeColor="text1"/>
          <w:sz w:val="24"/>
          <w:szCs w:val="24"/>
          <w:highlight w:val="none"/>
          <w:u w:val="single"/>
          <w14:textFill>
            <w14:solidFill>
              <w14:schemeClr w14:val="tx1"/>
            </w14:solidFill>
          </w14:textFill>
        </w:rPr>
        <w:t xml:space="preserve"> 0 </w:t>
      </w:r>
      <w:r>
        <w:rPr>
          <w:rFonts w:hint="eastAsia" w:ascii="宋体" w:hAnsi="宋体" w:eastAsia="宋体" w:cs="宋体"/>
          <w:color w:val="000000" w:themeColor="text1"/>
          <w:sz w:val="24"/>
          <w:szCs w:val="24"/>
          <w:highlight w:val="none"/>
          <w14:textFill>
            <w14:solidFill>
              <w14:schemeClr w14:val="tx1"/>
            </w14:solidFill>
          </w14:textFill>
        </w:rPr>
        <w:t>人，专家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5 </w:t>
      </w:r>
      <w:r>
        <w:rPr>
          <w:rFonts w:hint="eastAsia" w:ascii="宋体" w:hAnsi="宋体" w:eastAsia="宋体" w:cs="宋体"/>
          <w:color w:val="000000" w:themeColor="text1"/>
          <w:sz w:val="24"/>
          <w:szCs w:val="24"/>
          <w:highlight w:val="none"/>
          <w14:textFill>
            <w14:solidFill>
              <w14:schemeClr w14:val="tx1"/>
            </w14:solidFill>
          </w14:textFill>
        </w:rPr>
        <w:t>人。专家从</w:t>
      </w:r>
      <w:r>
        <w:rPr>
          <w:rFonts w:hint="eastAsia" w:ascii="宋体" w:hAnsi="宋体" w:eastAsia="宋体" w:cs="宋体"/>
          <w:color w:val="000000" w:themeColor="text1"/>
          <w:sz w:val="24"/>
          <w:szCs w:val="24"/>
          <w:highlight w:val="none"/>
          <w:u w:val="single"/>
          <w14:textFill>
            <w14:solidFill>
              <w14:schemeClr w14:val="tx1"/>
            </w14:solidFill>
          </w14:textFill>
        </w:rPr>
        <w:t>广东省综合评标评审专家库</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韶关区域</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中随机抽取，其中技术类专家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3 </w:t>
      </w:r>
      <w:r>
        <w:rPr>
          <w:rFonts w:hint="eastAsia" w:ascii="宋体" w:hAnsi="宋体" w:eastAsia="宋体" w:cs="宋体"/>
          <w:color w:val="000000" w:themeColor="text1"/>
          <w:sz w:val="24"/>
          <w:szCs w:val="24"/>
          <w:highlight w:val="none"/>
          <w14:textFill>
            <w14:solidFill>
              <w14:schemeClr w14:val="tx1"/>
            </w14:solidFill>
          </w14:textFill>
        </w:rPr>
        <w:t>人，经济类专家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2 </w:t>
      </w:r>
      <w:r>
        <w:rPr>
          <w:rFonts w:hint="eastAsia" w:ascii="宋体" w:hAnsi="宋体" w:eastAsia="宋体" w:cs="宋体"/>
          <w:color w:val="000000" w:themeColor="text1"/>
          <w:sz w:val="24"/>
          <w:szCs w:val="24"/>
          <w:highlight w:val="none"/>
          <w14:textFill>
            <w14:solidFill>
              <w14:schemeClr w14:val="tx1"/>
            </w14:solidFill>
          </w14:textFill>
        </w:rPr>
        <w:t>人。</w:t>
      </w:r>
      <w:r>
        <w:rPr>
          <w:rFonts w:hint="eastAsia" w:ascii="宋体" w:hAnsi="宋体" w:eastAsia="宋体" w:cs="宋体"/>
          <w:color w:val="000000" w:themeColor="text1"/>
          <w:spacing w:val="-1"/>
          <w:sz w:val="24"/>
          <w:szCs w:val="24"/>
          <w:highlight w:val="none"/>
          <w14:textFill>
            <w14:solidFill>
              <w14:schemeClr w14:val="tx1"/>
            </w14:solidFill>
          </w14:textFill>
        </w:rPr>
        <w:t>评标委员会设负责人，由评标委员会成员推举产生</w:t>
      </w:r>
      <w:r>
        <w:rPr>
          <w:rFonts w:hint="eastAsia" w:ascii="宋体" w:hAnsi="宋体" w:eastAsia="宋体" w:cs="宋体"/>
          <w:color w:val="000000" w:themeColor="text1"/>
          <w:spacing w:val="-2"/>
          <w:sz w:val="24"/>
          <w:szCs w:val="24"/>
          <w:highlight w:val="none"/>
          <w14:textFill>
            <w14:solidFill>
              <w14:schemeClr w14:val="tx1"/>
            </w14:solidFill>
          </w14:textFill>
        </w:rPr>
        <w:t>。评标委员会负责人与评</w:t>
      </w:r>
      <w:r>
        <w:rPr>
          <w:rFonts w:hint="eastAsia" w:ascii="宋体" w:hAnsi="宋体" w:eastAsia="宋体" w:cs="宋体"/>
          <w:color w:val="000000" w:themeColor="text1"/>
          <w:spacing w:val="-1"/>
          <w:sz w:val="24"/>
          <w:szCs w:val="24"/>
          <w:highlight w:val="none"/>
          <w14:textFill>
            <w14:solidFill>
              <w14:schemeClr w14:val="tx1"/>
            </w14:solidFill>
          </w14:textFill>
        </w:rPr>
        <w:t>标委员会的其他成员有同等的表决权。</w:t>
      </w:r>
    </w:p>
    <w:p w14:paraId="4CE798F0">
      <w:pPr>
        <w:wordWrap w:val="0"/>
        <w:adjustRightInd w:val="0"/>
        <w:snapToGrid w:val="0"/>
        <w:spacing w:line="360" w:lineRule="auto"/>
        <w:ind w:firstLine="474"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15.1.2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评标专家</w:t>
      </w:r>
      <w:r>
        <w:rPr>
          <w:rFonts w:hint="eastAsia" w:ascii="宋体" w:hAnsi="宋体" w:eastAsia="宋体" w:cs="宋体"/>
          <w:snapToGrid w:val="0"/>
          <w:color w:val="000000" w:themeColor="text1"/>
          <w:kern w:val="0"/>
          <w:sz w:val="24"/>
          <w:highlight w:val="none"/>
          <w14:textFill>
            <w14:solidFill>
              <w14:schemeClr w14:val="tx1"/>
            </w14:solidFill>
          </w14:textFill>
        </w:rPr>
        <w:t>应按时参加评标活动，自觉遵守工作纪律和服从现场管理</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highlight w:val="none"/>
          <w14:textFill>
            <w14:solidFill>
              <w14:schemeClr w14:val="tx1"/>
            </w14:solidFill>
          </w14:textFill>
        </w:rPr>
        <w:t>采用远程异地评标方式评标的</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highlight w:val="none"/>
          <w14:textFill>
            <w14:solidFill>
              <w14:schemeClr w14:val="tx1"/>
            </w14:solidFill>
          </w14:textFill>
        </w:rPr>
        <w:t>主场、副场各自负责本场所</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评标委员会</w:t>
      </w:r>
      <w:r>
        <w:rPr>
          <w:rFonts w:hint="eastAsia" w:ascii="宋体" w:hAnsi="宋体" w:eastAsia="宋体" w:cs="宋体"/>
          <w:snapToGrid w:val="0"/>
          <w:color w:val="000000" w:themeColor="text1"/>
          <w:kern w:val="0"/>
          <w:sz w:val="24"/>
          <w:highlight w:val="none"/>
          <w14:textFill>
            <w14:solidFill>
              <w14:schemeClr w14:val="tx1"/>
            </w14:solidFill>
          </w14:textFill>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评标委员会</w:t>
      </w:r>
      <w:r>
        <w:rPr>
          <w:rFonts w:hint="eastAsia" w:ascii="宋体" w:hAnsi="宋体" w:eastAsia="宋体" w:cs="宋体"/>
          <w:snapToGrid w:val="0"/>
          <w:color w:val="000000" w:themeColor="text1"/>
          <w:kern w:val="0"/>
          <w:sz w:val="24"/>
          <w:highlight w:val="none"/>
          <w14:textFill>
            <w14:solidFill>
              <w14:schemeClr w14:val="tx1"/>
            </w14:solidFill>
          </w14:textFill>
        </w:rPr>
        <w:t>成员推举产生</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的评标委员会组长</w:t>
      </w:r>
      <w:r>
        <w:rPr>
          <w:rFonts w:hint="eastAsia" w:ascii="宋体" w:hAnsi="宋体" w:eastAsia="宋体" w:cs="宋体"/>
          <w:snapToGrid w:val="0"/>
          <w:color w:val="000000" w:themeColor="text1"/>
          <w:kern w:val="0"/>
          <w:sz w:val="24"/>
          <w:highlight w:val="none"/>
          <w14:textFill>
            <w14:solidFill>
              <w14:schemeClr w14:val="tx1"/>
            </w14:solidFill>
          </w14:textFill>
        </w:rPr>
        <w:t>组织</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各</w:t>
      </w:r>
      <w:r>
        <w:rPr>
          <w:rFonts w:hint="eastAsia" w:ascii="宋体" w:hAnsi="宋体" w:eastAsia="宋体" w:cs="宋体"/>
          <w:snapToGrid w:val="0"/>
          <w:color w:val="000000" w:themeColor="text1"/>
          <w:kern w:val="0"/>
          <w:sz w:val="24"/>
          <w:highlight w:val="none"/>
          <w14:textFill>
            <w14:solidFill>
              <w14:schemeClr w14:val="tx1"/>
            </w14:solidFill>
          </w14:textFill>
        </w:rPr>
        <w:t>成员协商讨论。在评标过程中需要进行讨论或者通过实名投票方式表决意见的，应当通过视频会议系统进行，并做好相关记录。</w:t>
      </w:r>
    </w:p>
    <w:p w14:paraId="34609F4C">
      <w:pPr>
        <w:keepNext w:val="0"/>
        <w:keepLines w:val="0"/>
        <w:pageBreakBefore w:val="0"/>
        <w:shd w:val="clear" w:color="auto" w:fill="auto"/>
        <w:kinsoku/>
        <w:wordWrap/>
        <w:overflowPunct/>
        <w:topLinePunct w:val="0"/>
        <w:bidi w:val="0"/>
        <w:adjustRightInd/>
        <w:snapToGrid/>
        <w:spacing w:line="360" w:lineRule="auto"/>
        <w:ind w:left="0" w:leftChars="0" w:firstLine="474"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b/>
          <w:bCs/>
          <w:color w:val="000000" w:themeColor="text1"/>
          <w:sz w:val="24"/>
          <w:highlight w:val="none"/>
          <w:lang w:val="en-US" w:eastAsia="zh-CN"/>
          <w14:textFill>
            <w14:solidFill>
              <w14:schemeClr w14:val="tx1"/>
            </w14:solidFill>
          </w14:textFill>
        </w:rPr>
        <w:t>15.1.3</w:t>
      </w:r>
      <w:r>
        <w:rPr>
          <w:rFonts w:hint="eastAsia" w:ascii="宋体" w:hAnsi="宋体" w:eastAsia="宋体" w:cs="宋体"/>
          <w:color w:val="000000" w:themeColor="text1"/>
          <w:sz w:val="24"/>
          <w:highlight w:val="none"/>
          <w:lang w:eastAsia="zh-CN"/>
          <w14:textFill>
            <w14:solidFill>
              <w14:schemeClr w14:val="tx1"/>
            </w14:solidFill>
          </w14:textFill>
        </w:rPr>
        <w:t>评标委员会应</w:t>
      </w:r>
      <w:r>
        <w:rPr>
          <w:rFonts w:hint="eastAsia" w:ascii="宋体" w:hAnsi="宋体" w:eastAsia="宋体" w:cs="宋体"/>
          <w:color w:val="000000" w:themeColor="text1"/>
          <w:sz w:val="24"/>
          <w:highlight w:val="none"/>
          <w14:textFill>
            <w14:solidFill>
              <w14:schemeClr w14:val="tx1"/>
            </w14:solidFill>
          </w14:textFill>
        </w:rPr>
        <w:t>严格按照招标文件的评标办法规定的评标程序、评标标准和方法进行评标，招标文件没有规定的评标标准和方法不得作为评标的依据。</w:t>
      </w:r>
      <w:r>
        <w:rPr>
          <w:rFonts w:hint="eastAsia" w:ascii="宋体" w:hAnsi="宋体" w:eastAsia="宋体" w:cs="宋体"/>
          <w:color w:val="000000" w:themeColor="text1"/>
          <w:sz w:val="24"/>
          <w:highlight w:val="none"/>
          <w:lang w:eastAsia="zh-CN"/>
          <w14:textFill>
            <w14:solidFill>
              <w14:schemeClr w14:val="tx1"/>
            </w14:solidFill>
          </w14:textFill>
        </w:rPr>
        <w:t>并且</w:t>
      </w:r>
      <w:r>
        <w:rPr>
          <w:rFonts w:hint="eastAsia" w:ascii="宋体" w:hAnsi="宋体" w:eastAsia="宋体" w:cs="宋体"/>
          <w:color w:val="000000" w:themeColor="text1"/>
          <w:sz w:val="24"/>
          <w:highlight w:val="none"/>
          <w14:textFill>
            <w14:solidFill>
              <w14:schemeClr w14:val="tx1"/>
            </w14:solidFill>
          </w14:textFill>
        </w:rPr>
        <w:t>自觉接受有关行政部门监督，协助配合有关异议和投诉处理。采用远程异地评标方式评标的</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主场、副场评标专家在评标过程中具有同等权利和义务</w:t>
      </w:r>
    </w:p>
    <w:p w14:paraId="15C81B7D">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15.1.4</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应切实履行评标职责，对同一个问题不一致的，按程序要求记录。</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实行少数服从多数的原则，以记名投票方式表决，评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结果经</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全体成员过半数通过有效。</w:t>
      </w:r>
    </w:p>
    <w:p w14:paraId="2691AA18">
      <w:pPr>
        <w:wordWrap w:val="0"/>
        <w:adjustRightInd w:val="0"/>
        <w:snapToGrid w:val="0"/>
        <w:spacing w:line="360" w:lineRule="auto"/>
        <w:ind w:firstLine="56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15.1.5</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成员应当独立、客观、公正地对投标文件提出评审意见，对评审结果签字确认，并对所提出的评审意见承担个人责任。禁止</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成员将个人意见强加给他人，影响正常评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秩序和妨碍评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结论的公正性。对评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结果有不同意见的</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成员应当以书面形式说明其不同意见和理由，</w:t>
      </w:r>
      <w:r>
        <w:rPr>
          <w:rFonts w:hint="eastAsia" w:ascii="宋体" w:hAnsi="宋体" w:eastAsia="宋体" w:cs="宋体"/>
          <w:color w:val="000000" w:themeColor="text1"/>
          <w:sz w:val="24"/>
          <w:highlight w:val="none"/>
          <w:lang w:eastAsia="zh-CN"/>
          <w14:textFill>
            <w14:solidFill>
              <w14:schemeClr w14:val="tx1"/>
            </w14:solidFill>
          </w14:textFill>
        </w:rPr>
        <w:t>资格后审报告（</w:t>
      </w:r>
      <w:r>
        <w:rPr>
          <w:rFonts w:hint="eastAsia" w:ascii="宋体" w:hAnsi="宋体" w:eastAsia="宋体" w:cs="宋体"/>
          <w:color w:val="000000" w:themeColor="text1"/>
          <w:sz w:val="24"/>
          <w:highlight w:val="none"/>
          <w14:textFill>
            <w14:solidFill>
              <w14:schemeClr w14:val="tx1"/>
            </w14:solidFill>
          </w14:textFill>
        </w:rPr>
        <w:t>评标报告</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应当注明该不同意见。</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成员拒绝在</w:t>
      </w:r>
      <w:r>
        <w:rPr>
          <w:rFonts w:hint="eastAsia" w:ascii="宋体" w:hAnsi="宋体" w:eastAsia="宋体" w:cs="宋体"/>
          <w:color w:val="000000" w:themeColor="text1"/>
          <w:sz w:val="24"/>
          <w:highlight w:val="none"/>
          <w:lang w:eastAsia="zh-CN"/>
          <w14:textFill>
            <w14:solidFill>
              <w14:schemeClr w14:val="tx1"/>
            </w14:solidFill>
          </w14:textFill>
        </w:rPr>
        <w:t>资格后审报告（</w:t>
      </w:r>
      <w:r>
        <w:rPr>
          <w:rFonts w:hint="eastAsia" w:ascii="宋体" w:hAnsi="宋体" w:eastAsia="宋体" w:cs="宋体"/>
          <w:color w:val="000000" w:themeColor="text1"/>
          <w:sz w:val="24"/>
          <w:highlight w:val="none"/>
          <w14:textFill>
            <w14:solidFill>
              <w14:schemeClr w14:val="tx1"/>
            </w14:solidFill>
          </w14:textFill>
        </w:rPr>
        <w:t>评标报告</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上签字又不书面说明其不同意见和理由的，视为同意评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结果。</w:t>
      </w:r>
    </w:p>
    <w:p w14:paraId="71525F17">
      <w:pPr>
        <w:wordWrap w:val="0"/>
        <w:adjustRightInd w:val="0"/>
        <w:snapToGrid w:val="0"/>
        <w:spacing w:line="360" w:lineRule="auto"/>
        <w:ind w:firstLine="56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15.2</w:t>
      </w:r>
      <w:r>
        <w:rPr>
          <w:rFonts w:hint="eastAsia" w:ascii="宋体" w:hAnsi="宋体" w:eastAsia="宋体" w:cs="宋体"/>
          <w:b/>
          <w:color w:val="000000" w:themeColor="text1"/>
          <w:sz w:val="24"/>
          <w:highlight w:val="none"/>
          <w14:textFill>
            <w14:solidFill>
              <w14:schemeClr w14:val="tx1"/>
            </w14:solidFill>
          </w14:textFill>
        </w:rPr>
        <w:t>评标过程的回避</w:t>
      </w:r>
    </w:p>
    <w:p w14:paraId="6E04259D">
      <w:pPr>
        <w:spacing w:before="32" w:line="280" w:lineRule="auto"/>
        <w:ind w:left="13" w:right="7" w:firstLine="56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15.2.1</w:t>
      </w:r>
      <w:r>
        <w:rPr>
          <w:rFonts w:hint="eastAsia" w:ascii="宋体" w:hAnsi="宋体" w:eastAsia="宋体" w:cs="宋体"/>
          <w:color w:val="000000" w:themeColor="text1"/>
          <w:spacing w:val="-2"/>
          <w:sz w:val="24"/>
          <w:szCs w:val="24"/>
          <w:highlight w:val="none"/>
          <w14:textFill>
            <w14:solidFill>
              <w14:schemeClr w14:val="tx1"/>
            </w14:solidFill>
          </w14:textFill>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（1）投标人或投标人主要负责人的近亲属；</w:t>
      </w:r>
    </w:p>
    <w:p w14:paraId="311A3C6A">
      <w:pPr>
        <w:spacing w:before="153" w:line="220"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（2）项目主管部门或者行政监督部门的人员；</w:t>
      </w:r>
    </w:p>
    <w:p w14:paraId="5160DFA2">
      <w:pPr>
        <w:spacing w:before="155" w:line="221"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（4）曾因在招标、评标以及其他与招标投标有关活动中从事违法行为而受过行政处罚或刑事处罚的。</w:t>
      </w:r>
    </w:p>
    <w:p w14:paraId="39AEDCC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15.2.2</w:t>
      </w:r>
      <w:r>
        <w:rPr>
          <w:rFonts w:hint="eastAsia" w:ascii="宋体" w:hAnsi="宋体" w:eastAsia="宋体" w:cs="宋体"/>
          <w:b w:val="0"/>
          <w:bCs w:val="0"/>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专家不主动提出回避的，一经发现，应立即终止其评标活动，已完成评标活动的，其评标结果无效。</w:t>
      </w:r>
    </w:p>
    <w:p w14:paraId="1642B4B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lang w:val="en-US" w:eastAsia="zh-CN"/>
          <w14:textFill>
            <w14:solidFill>
              <w14:schemeClr w14:val="tx1"/>
            </w14:solidFill>
          </w14:textFill>
        </w:rPr>
        <w:t>15.3</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评标过程的保密</w:t>
      </w:r>
    </w:p>
    <w:p w14:paraId="163002D0">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15.3.1</w:t>
      </w:r>
      <w:r>
        <w:rPr>
          <w:rFonts w:hint="eastAsia" w:ascii="宋体" w:hAnsi="宋体" w:eastAsia="宋体" w:cs="宋体"/>
          <w:color w:val="000000" w:themeColor="text1"/>
          <w:kern w:val="0"/>
          <w:sz w:val="24"/>
          <w:highlight w:val="none"/>
          <w14:textFill>
            <w14:solidFill>
              <w14:schemeClr w14:val="tx1"/>
            </w14:solidFill>
          </w14:textFill>
        </w:rPr>
        <w:t xml:space="preserve"> 开标后，直至授予中标人合同为止，凡属于对投标人文件的审查、澄清、评价和比较有关的资料及与中标候选人的推荐情况，与评标有关的其他任何情况均应严格保密。</w:t>
      </w:r>
    </w:p>
    <w:p w14:paraId="4694A313">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15.3.2</w:t>
      </w:r>
      <w:r>
        <w:rPr>
          <w:rFonts w:hint="eastAsia" w:ascii="宋体" w:hAnsi="宋体" w:eastAsia="宋体" w:cs="宋体"/>
          <w:color w:val="000000" w:themeColor="text1"/>
          <w:kern w:val="0"/>
          <w:sz w:val="24"/>
          <w:highlight w:val="none"/>
          <w14:textFill>
            <w14:solidFill>
              <w14:schemeClr w14:val="tx1"/>
            </w14:solidFill>
          </w14:textFill>
        </w:rPr>
        <w:t xml:space="preserve"> 在投标文件的评审和比较、中标候选人推荐以及授予合同的过程中，投标人向招标人和评标委员会施加影响的任何行为，都将会导致其投标被拒绝。</w:t>
      </w:r>
    </w:p>
    <w:p w14:paraId="3745944F">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15.3.3</w:t>
      </w:r>
      <w:r>
        <w:rPr>
          <w:rFonts w:hint="eastAsia" w:ascii="宋体" w:hAnsi="宋体" w:eastAsia="宋体" w:cs="宋体"/>
          <w:color w:val="000000" w:themeColor="text1"/>
          <w:kern w:val="0"/>
          <w:sz w:val="24"/>
          <w:highlight w:val="none"/>
          <w14:textFill>
            <w14:solidFill>
              <w14:schemeClr w14:val="tx1"/>
            </w14:solidFill>
          </w14:textFill>
        </w:rPr>
        <w:t>中标人确定后，招标人不对未中标人就评标过程以及未能中标原因作出任何解释。未中标人不得向评标委员会组成人员或其他有关人员索问评标过程的情况和材料。</w:t>
      </w:r>
    </w:p>
    <w:p w14:paraId="4433A9EB">
      <w:pPr>
        <w:spacing w:before="154" w:line="279" w:lineRule="auto"/>
        <w:ind w:left="8" w:right="65" w:firstLine="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15.3.4</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评标全过程实行封闭式管理，在中标结果公</w:t>
      </w:r>
      <w:r>
        <w:rPr>
          <w:rFonts w:hint="eastAsia" w:ascii="宋体" w:hAnsi="宋体" w:eastAsia="宋体" w:cs="宋体"/>
          <w:color w:val="000000" w:themeColor="text1"/>
          <w:spacing w:val="-2"/>
          <w:sz w:val="24"/>
          <w:szCs w:val="24"/>
          <w:highlight w:val="none"/>
          <w14:textFill>
            <w14:solidFill>
              <w14:schemeClr w14:val="tx1"/>
            </w14:solidFill>
          </w14:textFill>
        </w:rPr>
        <w:t>布前，禁止评标委员会成员以</w:t>
      </w:r>
      <w:r>
        <w:rPr>
          <w:rFonts w:hint="eastAsia" w:ascii="宋体" w:hAnsi="宋体" w:eastAsia="宋体" w:cs="宋体"/>
          <w:color w:val="000000" w:themeColor="text1"/>
          <w:spacing w:val="-1"/>
          <w:sz w:val="24"/>
          <w:szCs w:val="24"/>
          <w:highlight w:val="none"/>
          <w14:textFill>
            <w14:solidFill>
              <w14:schemeClr w14:val="tx1"/>
            </w14:solidFill>
          </w14:textFill>
        </w:rPr>
        <w:t>任何方式私下接触投标人。</w:t>
      </w:r>
    </w:p>
    <w:p w14:paraId="103791E4">
      <w:pPr>
        <w:spacing w:before="157" w:line="298" w:lineRule="auto"/>
        <w:ind w:left="11" w:right="65" w:firstLine="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15.</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3.5</w:t>
      </w:r>
      <w:r>
        <w:rPr>
          <w:rFonts w:hint="eastAsia" w:ascii="宋体" w:hAnsi="宋体" w:eastAsia="宋体" w:cs="宋体"/>
          <w:color w:val="000000" w:themeColor="text1"/>
          <w:spacing w:val="-1"/>
          <w:sz w:val="24"/>
          <w:szCs w:val="24"/>
          <w:highlight w:val="none"/>
          <w14:textFill>
            <w14:solidFill>
              <w14:schemeClr w14:val="tx1"/>
            </w14:solidFill>
          </w14:textFill>
        </w:rPr>
        <w:t>在评标过程中，评标委员会可以书面形式要</w:t>
      </w:r>
      <w:r>
        <w:rPr>
          <w:rFonts w:hint="eastAsia" w:ascii="宋体" w:hAnsi="宋体" w:eastAsia="宋体" w:cs="宋体"/>
          <w:color w:val="000000" w:themeColor="text1"/>
          <w:spacing w:val="-2"/>
          <w:sz w:val="24"/>
          <w:szCs w:val="24"/>
          <w:highlight w:val="none"/>
          <w14:textFill>
            <w14:solidFill>
              <w14:schemeClr w14:val="tx1"/>
            </w14:solidFill>
          </w14:textFill>
        </w:rPr>
        <w:t>求投标人对所提交的投标文件</w:t>
      </w:r>
      <w:r>
        <w:rPr>
          <w:rFonts w:hint="eastAsia" w:ascii="宋体" w:hAnsi="宋体" w:eastAsia="宋体" w:cs="宋体"/>
          <w:color w:val="000000" w:themeColor="text1"/>
          <w:spacing w:val="-1"/>
          <w:sz w:val="24"/>
          <w:szCs w:val="24"/>
          <w:highlight w:val="none"/>
          <w14:textFill>
            <w14:solidFill>
              <w14:schemeClr w14:val="tx1"/>
            </w14:solidFill>
          </w14:textFill>
        </w:rPr>
        <w:t>中不明确的内容进行书面澄清或说明，但不接受投标人主</w:t>
      </w:r>
      <w:r>
        <w:rPr>
          <w:rFonts w:hint="eastAsia" w:ascii="宋体" w:hAnsi="宋体" w:eastAsia="宋体" w:cs="宋体"/>
          <w:color w:val="000000" w:themeColor="text1"/>
          <w:spacing w:val="-2"/>
          <w:sz w:val="24"/>
          <w:szCs w:val="24"/>
          <w:highlight w:val="none"/>
          <w14:textFill>
            <w14:solidFill>
              <w14:schemeClr w14:val="tx1"/>
            </w14:solidFill>
          </w14:textFill>
        </w:rPr>
        <w:t>动提出的澄清或说明。投标</w:t>
      </w:r>
      <w:r>
        <w:rPr>
          <w:rFonts w:hint="eastAsia" w:ascii="宋体" w:hAnsi="宋体" w:eastAsia="宋体" w:cs="宋体"/>
          <w:color w:val="000000" w:themeColor="text1"/>
          <w:spacing w:val="-1"/>
          <w:sz w:val="24"/>
          <w:szCs w:val="24"/>
          <w:highlight w:val="none"/>
          <w14:textFill>
            <w14:solidFill>
              <w14:schemeClr w14:val="tx1"/>
            </w14:solidFill>
          </w14:textFill>
        </w:rPr>
        <w:t>人的书面澄清或说明不得改变投标文件的实质性内容，并</w:t>
      </w:r>
      <w:r>
        <w:rPr>
          <w:rFonts w:hint="eastAsia" w:ascii="宋体" w:hAnsi="宋体" w:eastAsia="宋体" w:cs="宋体"/>
          <w:color w:val="000000" w:themeColor="text1"/>
          <w:spacing w:val="-2"/>
          <w:sz w:val="24"/>
          <w:szCs w:val="24"/>
          <w:highlight w:val="none"/>
          <w14:textFill>
            <w14:solidFill>
              <w14:schemeClr w14:val="tx1"/>
            </w14:solidFill>
          </w14:textFill>
        </w:rPr>
        <w:t>作为投标文件的组成部分。</w:t>
      </w:r>
    </w:p>
    <w:p w14:paraId="4EE9F1E7">
      <w:pPr>
        <w:spacing w:before="156" w:line="309" w:lineRule="auto"/>
        <w:ind w:left="8" w:right="65" w:firstLine="56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3.6</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在任何评标环节中，当评标委员会就某</w:t>
      </w:r>
      <w:r>
        <w:rPr>
          <w:rFonts w:hint="eastAsia" w:ascii="宋体" w:hAnsi="宋体" w:eastAsia="宋体" w:cs="宋体"/>
          <w:color w:val="000000" w:themeColor="text1"/>
          <w:spacing w:val="-4"/>
          <w:sz w:val="24"/>
          <w:szCs w:val="24"/>
          <w:highlight w:val="none"/>
          <w14:textFill>
            <w14:solidFill>
              <w14:schemeClr w14:val="tx1"/>
            </w14:solidFill>
          </w14:textFill>
        </w:rPr>
        <w:t>项定性的评审结论不统一、需要做</w:t>
      </w:r>
      <w:r>
        <w:rPr>
          <w:rFonts w:hint="eastAsia" w:ascii="宋体" w:hAnsi="宋体" w:eastAsia="宋体" w:cs="宋体"/>
          <w:color w:val="000000" w:themeColor="text1"/>
          <w:spacing w:val="-1"/>
          <w:sz w:val="24"/>
          <w:szCs w:val="24"/>
          <w:highlight w:val="none"/>
          <w14:textFill>
            <w14:solidFill>
              <w14:schemeClr w14:val="tx1"/>
            </w14:solidFill>
          </w14:textFill>
        </w:rPr>
        <w:t>出表决时，由评标委员会全体成员按照少数服从多数的原则，以</w:t>
      </w:r>
      <w:r>
        <w:rPr>
          <w:rFonts w:hint="eastAsia" w:ascii="宋体" w:hAnsi="宋体" w:eastAsia="宋体" w:cs="宋体"/>
          <w:color w:val="000000" w:themeColor="text1"/>
          <w:spacing w:val="-2"/>
          <w:sz w:val="24"/>
          <w:szCs w:val="24"/>
          <w:highlight w:val="none"/>
          <w14:textFill>
            <w14:solidFill>
              <w14:schemeClr w14:val="tx1"/>
            </w14:solidFill>
          </w14:textFill>
        </w:rPr>
        <w:t>记名投票方式表决。</w:t>
      </w:r>
      <w:r>
        <w:rPr>
          <w:rFonts w:hint="eastAsia" w:ascii="宋体" w:hAnsi="宋体" w:eastAsia="宋体" w:cs="宋体"/>
          <w:color w:val="000000" w:themeColor="text1"/>
          <w:spacing w:val="-1"/>
          <w:sz w:val="24"/>
          <w:szCs w:val="24"/>
          <w:highlight w:val="none"/>
          <w14:textFill>
            <w14:solidFill>
              <w14:schemeClr w14:val="tx1"/>
            </w14:solidFill>
          </w14:textFill>
        </w:rPr>
        <w:t>评标委员会全体成员应共同遵守和执行表决结果，严禁评标委员</w:t>
      </w:r>
      <w:r>
        <w:rPr>
          <w:rFonts w:hint="eastAsia" w:ascii="宋体" w:hAnsi="宋体" w:eastAsia="宋体" w:cs="宋体"/>
          <w:color w:val="000000" w:themeColor="text1"/>
          <w:spacing w:val="-2"/>
          <w:sz w:val="24"/>
          <w:szCs w:val="24"/>
          <w:highlight w:val="none"/>
          <w14:textFill>
            <w14:solidFill>
              <w14:schemeClr w14:val="tx1"/>
            </w14:solidFill>
          </w14:textFill>
        </w:rPr>
        <w:t>会任何成员将个人意</w:t>
      </w:r>
      <w:r>
        <w:rPr>
          <w:rFonts w:hint="eastAsia" w:ascii="宋体" w:hAnsi="宋体" w:eastAsia="宋体" w:cs="宋体"/>
          <w:color w:val="000000" w:themeColor="text1"/>
          <w:spacing w:val="-1"/>
          <w:sz w:val="24"/>
          <w:szCs w:val="24"/>
          <w:highlight w:val="none"/>
          <w14:textFill>
            <w14:solidFill>
              <w14:schemeClr w14:val="tx1"/>
            </w14:solidFill>
          </w14:textFill>
        </w:rPr>
        <w:t>见强加给他人、影响评标正常秩序和妨碍评审结论的公正性。</w:t>
      </w:r>
    </w:p>
    <w:p w14:paraId="43D102BA">
      <w:pPr>
        <w:spacing w:before="79" w:line="221" w:lineRule="auto"/>
        <w:ind w:left="57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3</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评标方法</w:t>
      </w:r>
    </w:p>
    <w:p w14:paraId="6D924BEF">
      <w:pPr>
        <w:spacing w:before="78" w:line="326" w:lineRule="auto"/>
        <w:ind w:left="231" w:right="181" w:firstLine="560"/>
        <w:rPr>
          <w:rFonts w:hint="eastAsia" w:ascii="宋体" w:hAnsi="宋体" w:eastAsia="宋体" w:cs="宋体"/>
          <w:color w:val="000000" w:themeColor="text1"/>
          <w:highlight w:val="none"/>
          <w14:textFill>
            <w14:solidFill>
              <w14:schemeClr w14:val="tx1"/>
            </w14:solidFill>
          </w14:textFill>
        </w:rPr>
      </w:pPr>
      <w:bookmarkStart w:id="88" w:name="bookmark125"/>
      <w:bookmarkEnd w:id="88"/>
      <w:r>
        <w:rPr>
          <w:rFonts w:hint="eastAsia" w:ascii="宋体" w:hAnsi="宋体" w:eastAsia="宋体" w:cs="宋体"/>
          <w:color w:val="000000" w:themeColor="text1"/>
          <w:spacing w:val="-4"/>
          <w:sz w:val="24"/>
          <w:szCs w:val="24"/>
          <w:highlight w:val="none"/>
          <w14:textFill>
            <w14:solidFill>
              <w14:schemeClr w14:val="tx1"/>
            </w14:solidFill>
          </w14:textFill>
        </w:rPr>
        <w:t>根据有关法律、法规的相关规定，结合本招标项目资金来源和规模特点，本次招</w:t>
      </w:r>
      <w:r>
        <w:rPr>
          <w:rFonts w:hint="eastAsia" w:ascii="宋体" w:hAnsi="宋体" w:eastAsia="宋体" w:cs="宋体"/>
          <w:color w:val="000000" w:themeColor="text1"/>
          <w:spacing w:val="-1"/>
          <w:sz w:val="24"/>
          <w:szCs w:val="24"/>
          <w:highlight w:val="none"/>
          <w14:textFill>
            <w14:solidFill>
              <w14:schemeClr w14:val="tx1"/>
            </w14:solidFill>
          </w14:textFill>
        </w:rPr>
        <w:t>标采用</w:t>
      </w:r>
      <w:r>
        <w:rPr>
          <w:rFonts w:hint="eastAsia" w:ascii="宋体" w:hAnsi="宋体" w:eastAsia="宋体" w:cs="宋体"/>
          <w:b/>
          <w:bCs/>
          <w:color w:val="000000" w:themeColor="text1"/>
          <w:spacing w:val="-4"/>
          <w:sz w:val="24"/>
          <w:szCs w:val="24"/>
          <w:highlight w:val="none"/>
          <w:u w:val="single"/>
          <w:lang w:eastAsia="zh-CN"/>
          <w14:textFill>
            <w14:solidFill>
              <w14:schemeClr w14:val="tx1"/>
            </w14:solidFill>
          </w14:textFill>
        </w:rPr>
        <w:t xml:space="preserve"> 综合评分法</w:t>
      </w:r>
      <w:r>
        <w:rPr>
          <w:rFonts w:hint="eastAsia" w:ascii="宋体" w:hAnsi="宋体" w:eastAsia="宋体" w:cs="宋体"/>
          <w:b/>
          <w:bCs/>
          <w:color w:val="000000" w:themeColor="text1"/>
          <w:spacing w:val="-4"/>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进行评标。</w:t>
      </w:r>
    </w:p>
    <w:p w14:paraId="083CCE6C">
      <w:pPr>
        <w:spacing w:before="154" w:line="269" w:lineRule="auto"/>
        <w:ind w:left="220" w:right="33" w:firstLine="496"/>
        <w:rPr>
          <w:rFonts w:hint="eastAsia" w:ascii="宋体" w:hAnsi="宋体" w:eastAsia="宋体" w:cs="宋体"/>
          <w:color w:val="000000" w:themeColor="text1"/>
          <w:sz w:val="25"/>
          <w:szCs w:val="25"/>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评审范围：评标委员会应对所有投标人的投标文件进行评审。</w:t>
      </w:r>
    </w:p>
    <w:p w14:paraId="49E70C10">
      <w:pPr>
        <w:spacing w:before="153" w:line="220" w:lineRule="auto"/>
        <w:ind w:left="71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初步评审阶段</w:t>
      </w:r>
    </w:p>
    <w:p w14:paraId="5B763A9F">
      <w:pPr>
        <w:spacing w:before="153" w:line="220" w:lineRule="auto"/>
        <w:ind w:left="70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初步评审阶段分为资格评审、形式评审和响应性评审三个环节。</w:t>
      </w:r>
    </w:p>
    <w:p w14:paraId="5EFB8E43">
      <w:pPr>
        <w:spacing w:before="155" w:line="279" w:lineRule="auto"/>
        <w:ind w:left="719" w:right="6303" w:hanging="3"/>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3"/>
          <w:sz w:val="24"/>
          <w:szCs w:val="24"/>
          <w:highlight w:val="none"/>
          <w14:textFill>
            <w14:solidFill>
              <w14:schemeClr w14:val="tx1"/>
            </w14:solidFill>
          </w14:textFill>
        </w:rPr>
        <w:t>.1</w:t>
      </w:r>
      <w:r>
        <w:rPr>
          <w:rFonts w:hint="eastAsia" w:ascii="宋体" w:hAnsi="宋体" w:eastAsia="宋体" w:cs="宋体"/>
          <w:b/>
          <w:bCs/>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资格评审环</w:t>
      </w:r>
      <w:r>
        <w:rPr>
          <w:rFonts w:hint="eastAsia" w:ascii="宋体" w:hAnsi="宋体" w:eastAsia="宋体" w:cs="宋体"/>
          <w:color w:val="000000" w:themeColor="text1"/>
          <w:spacing w:val="-3"/>
          <w:sz w:val="24"/>
          <w:szCs w:val="24"/>
          <w:highlight w:val="none"/>
          <w14:textFill>
            <w14:solidFill>
              <w14:schemeClr w14:val="tx1"/>
            </w14:solidFill>
          </w14:textFill>
        </w:rPr>
        <w:t>节</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p>
    <w:p w14:paraId="12AA72C0">
      <w:pPr>
        <w:spacing w:before="155" w:line="279" w:lineRule="auto"/>
        <w:ind w:left="719" w:right="6303" w:hanging="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000000" w:themeColor="text1"/>
          <w:spacing w:val="-4"/>
          <w:sz w:val="24"/>
          <w:szCs w:val="24"/>
          <w:highlight w:val="none"/>
          <w14:textFill>
            <w14:solidFill>
              <w14:schemeClr w14:val="tx1"/>
            </w14:solidFill>
          </w14:textFill>
        </w:rPr>
      </w:pPr>
      <w:bookmarkStart w:id="89" w:name="_Toc22778"/>
      <w:r>
        <w:rPr>
          <w:rFonts w:hint="eastAsia" w:asciiTheme="minorEastAsia" w:hAnsiTheme="minorEastAsia" w:eastAsiaTheme="minorEastAsia" w:cstheme="minorEastAsia"/>
          <w:color w:val="000000" w:themeColor="text1"/>
          <w:spacing w:val="-4"/>
          <w:sz w:val="24"/>
          <w:szCs w:val="24"/>
          <w:highlight w:val="none"/>
          <w14:textFill>
            <w14:solidFill>
              <w14:schemeClr w14:val="tx1"/>
            </w14:solidFill>
          </w14:textFill>
        </w:rPr>
        <w:t>（1）投标人是否符合本章第三节第2.4条“禁止投标条款”规定。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h/pages/construction_safety/qyaqscxkz/qyaqscxkz）是否合法、有效、准确</w:t>
      </w:r>
      <w:r>
        <w:rPr>
          <w:rFonts w:hint="eastAsia" w:asciiTheme="minorEastAsia" w:hAnsiTheme="minorEastAsia" w:eastAsiaTheme="minorEastAsia" w:cstheme="minorEastAsia"/>
          <w:color w:val="000000" w:themeColor="text1"/>
          <w:spacing w:val="-1"/>
          <w:position w:val="3"/>
          <w:sz w:val="24"/>
          <w:szCs w:val="24"/>
          <w:highlight w:val="none"/>
          <w14:textFill>
            <w14:solidFill>
              <w14:schemeClr w14:val="tx1"/>
            </w14:solidFill>
          </w14:textFill>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（5）拟派项目经理、项目技术负责人、专职安全员的条件</w:t>
      </w:r>
      <w:r>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t>是否符合招标文件规</w:t>
      </w:r>
      <w:r>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2"/>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）投标人为外省建筑企业的，是否按规定在“进粤</w:t>
      </w:r>
      <w:r>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t>企业和人员诚信信息登记</w:t>
      </w: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平台</w:t>
      </w:r>
      <w:r>
        <w:rPr>
          <w:rFonts w:hint="eastAsia" w:asciiTheme="minorEastAsia" w:hAnsiTheme="minorEastAsia" w:eastAsiaTheme="minorEastAsia" w:cstheme="minorEastAsia"/>
          <w:color w:val="000000" w:themeColor="text1"/>
          <w:spacing w:val="-76"/>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.2 </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形式评审事</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项包括</w:t>
      </w:r>
      <w:bookmarkEnd w:id="89"/>
    </w:p>
    <w:p w14:paraId="540DEAA8">
      <w:pPr>
        <w:spacing w:before="40" w:line="360"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91" w:name="_Toc20481"/>
      <w:bookmarkStart w:id="92" w:name="_Toc23632"/>
      <w:bookmarkStart w:id="93" w:name="_Toc4914"/>
      <w:bookmarkStart w:id="94" w:name="_Toc13304"/>
      <w:r>
        <w:rPr>
          <w:rFonts w:hint="eastAsia" w:ascii="宋体" w:hAnsi="宋体" w:eastAsia="宋体" w:cs="宋体"/>
          <w:color w:val="000000" w:themeColor="text1"/>
          <w:spacing w:val="-1"/>
          <w:sz w:val="24"/>
          <w:szCs w:val="24"/>
          <w:highlight w:val="none"/>
          <w14:textFill>
            <w14:solidFill>
              <w14:schemeClr w14:val="tx1"/>
            </w14:solidFill>
          </w14:textFill>
        </w:rPr>
        <w:t>（1）各分册是否按招标文件规定加盖电子印章。</w:t>
      </w:r>
      <w:bookmarkEnd w:id="91"/>
      <w:bookmarkEnd w:id="92"/>
      <w:bookmarkEnd w:id="93"/>
      <w:bookmarkEnd w:id="94"/>
    </w:p>
    <w:p w14:paraId="64C926F3">
      <w:pPr>
        <w:spacing w:before="15" w:line="360" w:lineRule="auto"/>
        <w:ind w:firstLine="464" w:firstLineChars="200"/>
        <w:outlineLvl w:val="9"/>
        <w:rPr>
          <w:rFonts w:hint="eastAsia" w:ascii="宋体" w:hAnsi="宋体" w:eastAsia="宋体" w:cs="宋体"/>
          <w:color w:val="000000" w:themeColor="text1"/>
          <w:spacing w:val="-1"/>
          <w:sz w:val="24"/>
          <w:szCs w:val="24"/>
          <w:highlight w:val="none"/>
          <w14:textFill>
            <w14:solidFill>
              <w14:schemeClr w14:val="tx1"/>
            </w14:solidFill>
          </w14:textFill>
        </w:rPr>
      </w:pPr>
      <w:bookmarkStart w:id="95" w:name="_Toc27432"/>
      <w:bookmarkStart w:id="96" w:name="_Toc28409"/>
      <w:bookmarkStart w:id="97" w:name="_Toc10806"/>
      <w:bookmarkStart w:id="98" w:name="_Toc12756"/>
      <w:r>
        <w:rPr>
          <w:rFonts w:hint="eastAsia" w:ascii="宋体" w:hAnsi="宋体" w:eastAsia="宋体" w:cs="宋体"/>
          <w:color w:val="000000" w:themeColor="text1"/>
          <w:spacing w:val="-4"/>
          <w:sz w:val="24"/>
          <w:szCs w:val="24"/>
          <w:highlight w:val="none"/>
          <w14:textFill>
            <w14:solidFill>
              <w14:schemeClr w14:val="tx1"/>
            </w14:solidFill>
          </w14:textFill>
        </w:rPr>
        <w:t>（2）本节第</w:t>
      </w:r>
      <w:r>
        <w:rPr>
          <w:rFonts w:hint="eastAsia" w:ascii="宋体" w:hAnsi="宋体" w:eastAsia="宋体" w:cs="宋体"/>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10.2.2 目、第</w:t>
      </w:r>
      <w:r>
        <w:rPr>
          <w:rFonts w:hint="eastAsia" w:ascii="宋体" w:hAnsi="宋体" w:eastAsia="宋体" w:cs="宋体"/>
          <w:color w:val="000000" w:themeColor="text1"/>
          <w:spacing w:val="-3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10.3.2 目、第</w:t>
      </w:r>
      <w:r>
        <w:rPr>
          <w:rFonts w:hint="eastAsia" w:ascii="宋体" w:hAnsi="宋体" w:eastAsia="宋体" w:cs="宋体"/>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10.4.</w:t>
      </w:r>
      <w:r>
        <w:rPr>
          <w:rFonts w:hint="eastAsia" w:ascii="宋体" w:hAnsi="宋体" w:eastAsia="宋体" w:cs="宋体"/>
          <w:color w:val="000000" w:themeColor="text1"/>
          <w:spacing w:val="-4"/>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pacing w:val="-4"/>
          <w:sz w:val="24"/>
          <w:szCs w:val="24"/>
          <w:highlight w:val="none"/>
          <w14:textFill>
            <w14:solidFill>
              <w14:schemeClr w14:val="tx1"/>
            </w14:solidFill>
          </w14:textFill>
        </w:rPr>
        <w:t>目中规定</w:t>
      </w:r>
      <w:r>
        <w:rPr>
          <w:rFonts w:hint="eastAsia" w:ascii="宋体" w:hAnsi="宋体" w:eastAsia="宋体" w:cs="宋体"/>
          <w:color w:val="000000" w:themeColor="text1"/>
          <w:spacing w:val="-5"/>
          <w:sz w:val="24"/>
          <w:szCs w:val="24"/>
          <w:highlight w:val="none"/>
          <w14:textFill>
            <w14:solidFill>
              <w14:schemeClr w14:val="tx1"/>
            </w14:solidFill>
          </w14:textFill>
        </w:rPr>
        <w:t>的“所有投标人均应提</w:t>
      </w:r>
      <w:bookmarkEnd w:id="95"/>
      <w:bookmarkEnd w:id="96"/>
      <w:bookmarkEnd w:id="97"/>
      <w:r>
        <w:rPr>
          <w:rFonts w:hint="eastAsia" w:ascii="宋体" w:hAnsi="宋体" w:eastAsia="宋体" w:cs="宋体"/>
          <w:color w:val="000000" w:themeColor="text1"/>
          <w:spacing w:val="-1"/>
          <w:sz w:val="24"/>
          <w:szCs w:val="24"/>
          <w:highlight w:val="none"/>
          <w14:textFill>
            <w14:solidFill>
              <w14:schemeClr w14:val="tx1"/>
            </w14:solidFill>
          </w14:textFill>
        </w:rPr>
        <w:t>供</w:t>
      </w:r>
      <w:r>
        <w:rPr>
          <w:rFonts w:hint="eastAsia" w:ascii="宋体" w:hAnsi="宋体" w:eastAsia="宋体" w:cs="宋体"/>
          <w:color w:val="000000" w:themeColor="text1"/>
          <w:spacing w:val="-8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”的组成内容（包括该组成内容的所附资料）是否完整、齐全.</w:t>
      </w:r>
      <w:bookmarkEnd w:id="98"/>
    </w:p>
    <w:p w14:paraId="127DFB0D">
      <w:pPr>
        <w:spacing w:before="15" w:line="360" w:lineRule="auto"/>
        <w:ind w:right="2" w:firstLine="474" w:firstLineChars="200"/>
        <w:jc w:val="both"/>
        <w:outlineLvl w:val="9"/>
        <w:rPr>
          <w:rFonts w:hint="eastAsia" w:ascii="宋体" w:hAnsi="宋体" w:eastAsia="宋体" w:cs="宋体"/>
          <w:color w:val="000000" w:themeColor="text1"/>
          <w:spacing w:val="2"/>
          <w:sz w:val="24"/>
          <w:szCs w:val="24"/>
          <w:highlight w:val="none"/>
          <w14:textFill>
            <w14:solidFill>
              <w14:schemeClr w14:val="tx1"/>
            </w14:solidFill>
          </w14:textFill>
        </w:rPr>
      </w:pPr>
      <w:bookmarkStart w:id="99" w:name="_Toc14202"/>
      <w:bookmarkStart w:id="100" w:name="_Toc22562"/>
      <w:bookmarkStart w:id="101" w:name="_Toc16645"/>
      <w:bookmarkStart w:id="102" w:name="_Toc22642"/>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.3  </w:t>
      </w:r>
      <w:r>
        <w:rPr>
          <w:rFonts w:hint="eastAsia" w:ascii="宋体" w:hAnsi="宋体" w:eastAsia="宋体" w:cs="宋体"/>
          <w:color w:val="000000" w:themeColor="text1"/>
          <w:spacing w:val="2"/>
          <w:sz w:val="24"/>
          <w:szCs w:val="24"/>
          <w:highlight w:val="none"/>
          <w14:textFill>
            <w14:solidFill>
              <w14:schemeClr w14:val="tx1"/>
            </w14:solidFill>
          </w14:textFill>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响应性评项包括：</w:t>
      </w:r>
      <w:bookmarkEnd w:id="99"/>
      <w:bookmarkEnd w:id="100"/>
      <w:bookmarkEnd w:id="101"/>
      <w:bookmarkEnd w:id="102"/>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（1）投标有效期、质量标准、工期等是否响应招标文件实</w:t>
      </w:r>
      <w:r>
        <w:rPr>
          <w:rFonts w:hint="eastAsia" w:ascii="宋体" w:hAnsi="宋体" w:eastAsia="宋体" w:cs="宋体"/>
          <w:color w:val="000000" w:themeColor="text1"/>
          <w:spacing w:val="1"/>
          <w:sz w:val="24"/>
          <w:szCs w:val="24"/>
          <w:highlight w:val="none"/>
          <w14:textFill>
            <w14:solidFill>
              <w14:schemeClr w14:val="tx1"/>
            </w14:solidFill>
          </w14:textFill>
        </w:rPr>
        <w:t>质性要求；是否擅自</w:t>
      </w:r>
      <w:r>
        <w:rPr>
          <w:rFonts w:hint="eastAsia" w:ascii="宋体" w:hAnsi="宋体" w:eastAsia="宋体" w:cs="宋体"/>
          <w:color w:val="000000" w:themeColor="text1"/>
          <w:spacing w:val="-1"/>
          <w:sz w:val="24"/>
          <w:szCs w:val="24"/>
          <w:highlight w:val="none"/>
          <w14:textFill>
            <w14:solidFill>
              <w14:schemeClr w14:val="tx1"/>
            </w14:solidFill>
          </w14:textFill>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（3）投标人委托造价咨询单位编制《投标总价》的，是否在《投标总价扉页》“投标人</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”栏目加盖造价咨询人公章；是否提供</w:t>
      </w:r>
      <w:r>
        <w:rPr>
          <w:rFonts w:hint="eastAsia" w:ascii="宋体" w:hAnsi="宋体" w:eastAsia="宋体" w:cs="宋体"/>
          <w:color w:val="000000" w:themeColor="text1"/>
          <w:sz w:val="24"/>
          <w:szCs w:val="24"/>
          <w:highlight w:val="none"/>
          <w14:textFill>
            <w14:solidFill>
              <w14:schemeClr w14:val="tx1"/>
            </w14:solidFill>
          </w14:textFill>
        </w:rPr>
        <w:t>造价咨询人的营业执照</w:t>
      </w:r>
      <w:r>
        <w:rPr>
          <w:rFonts w:hint="eastAsia" w:ascii="宋体" w:hAnsi="宋体" w:eastAsia="宋体" w:cs="宋体"/>
          <w:color w:val="000000" w:themeColor="text1"/>
          <w:spacing w:val="-2"/>
          <w:sz w:val="24"/>
          <w:szCs w:val="24"/>
          <w:highlight w:val="none"/>
          <w14:textFill>
            <w14:solidFill>
              <w14:schemeClr w14:val="tx1"/>
            </w14:solidFill>
          </w14:textFill>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（4）投标总价是否唯一；投标总价是否超出</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最高投标限价</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14:textFill>
            <w14:solidFill>
              <w14:schemeClr w14:val="tx1"/>
            </w14:solidFill>
          </w14:textFill>
        </w:rPr>
        <w:t>安全生产措施费</w:t>
      </w:r>
      <w:r>
        <w:rPr>
          <w:rFonts w:hint="eastAsia" w:ascii="宋体" w:hAnsi="宋体" w:eastAsia="宋体" w:cs="宋体"/>
          <w:color w:val="000000" w:themeColor="text1"/>
          <w:spacing w:val="-1"/>
          <w:sz w:val="24"/>
          <w:szCs w:val="24"/>
          <w:highlight w:val="none"/>
          <w14:textFill>
            <w14:solidFill>
              <w14:schemeClr w14:val="tx1"/>
            </w14:solidFill>
          </w14:textFill>
        </w:rPr>
        <w:t>是否达到最低要求；暂列金额、暂估价是否按照招标工</w:t>
      </w:r>
      <w:r>
        <w:rPr>
          <w:rFonts w:hint="eastAsia" w:ascii="宋体" w:hAnsi="宋体" w:eastAsia="宋体" w:cs="宋体"/>
          <w:color w:val="000000" w:themeColor="text1"/>
          <w:spacing w:val="-2"/>
          <w:sz w:val="24"/>
          <w:szCs w:val="24"/>
          <w:highlight w:val="none"/>
          <w14:textFill>
            <w14:solidFill>
              <w14:schemeClr w14:val="tx1"/>
            </w14:solidFill>
          </w14:textFill>
        </w:rPr>
        <w:t>程量清单统一报价；投</w:t>
      </w:r>
      <w:r>
        <w:rPr>
          <w:rFonts w:hint="eastAsia" w:ascii="宋体" w:hAnsi="宋体" w:eastAsia="宋体" w:cs="宋体"/>
          <w:color w:val="000000" w:themeColor="text1"/>
          <w:spacing w:val="-1"/>
          <w:sz w:val="24"/>
          <w:szCs w:val="24"/>
          <w:highlight w:val="none"/>
          <w14:textFill>
            <w14:solidFill>
              <w14:schemeClr w14:val="tx1"/>
            </w14:solidFill>
          </w14:textFill>
        </w:rPr>
        <w:t>标人是否以低于成本的价格竞标。</w:t>
      </w:r>
    </w:p>
    <w:p w14:paraId="07EB7BBE">
      <w:pPr>
        <w:spacing w:before="38" w:line="360" w:lineRule="auto"/>
        <w:ind w:right="2" w:firstLine="474" w:firstLineChars="200"/>
        <w:jc w:val="both"/>
        <w:rPr>
          <w:rFonts w:hint="eastAsia" w:ascii="宋体" w:hAnsi="宋体" w:eastAsia="宋体" w:cs="宋体"/>
          <w:color w:val="000000" w:themeColor="text1"/>
          <w:position w:val="-8"/>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注：如果某投标人的投标总价下浮率超过</w:t>
      </w:r>
      <w:r>
        <w:rPr>
          <w:rFonts w:hint="eastAsia" w:ascii="宋体" w:hAnsi="宋体" w:eastAsia="宋体" w:cs="宋体"/>
          <w:color w:val="000000" w:themeColor="text1"/>
          <w:spacing w:val="-4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2"/>
          <w:sz w:val="24"/>
          <w:szCs w:val="24"/>
          <w:highlight w:val="none"/>
          <w14:textFill>
            <w14:solidFill>
              <w14:schemeClr w14:val="tx1"/>
            </w14:solidFill>
          </w14:textFill>
        </w:rPr>
        <w:t>，又未提供</w:t>
      </w:r>
      <w:r>
        <w:rPr>
          <w:rFonts w:hint="eastAsia" w:ascii="宋体" w:hAnsi="宋体" w:eastAsia="宋体" w:cs="宋体"/>
          <w:b/>
          <w:bCs/>
          <w:color w:val="000000" w:themeColor="text1"/>
          <w:spacing w:val="-3"/>
          <w:sz w:val="24"/>
          <w:szCs w:val="24"/>
          <w:highlight w:val="none"/>
          <w14:textFill>
            <w14:solidFill>
              <w14:schemeClr w14:val="tx1"/>
            </w14:solidFill>
          </w14:textFill>
        </w:rPr>
        <w:t>相应书面说明和佐证</w:t>
      </w:r>
      <w:bookmarkStart w:id="103" w:name="bookmark127"/>
      <w:bookmarkEnd w:id="103"/>
      <w:r>
        <w:rPr>
          <w:rFonts w:hint="eastAsia" w:ascii="宋体" w:hAnsi="宋体" w:eastAsia="宋体" w:cs="宋体"/>
          <w:b/>
          <w:bCs/>
          <w:color w:val="000000" w:themeColor="text1"/>
          <w:spacing w:val="-4"/>
          <w:sz w:val="24"/>
          <w:szCs w:val="24"/>
          <w:highlight w:val="none"/>
          <w14:textFill>
            <w14:solidFill>
              <w14:schemeClr w14:val="tx1"/>
            </w14:solidFill>
          </w14:textFill>
        </w:rPr>
        <w:t>材料或提供的书面说明和佐证材料不能令人信服的，评标委员会应认定其以低于成本</w:t>
      </w:r>
      <w:r>
        <w:rPr>
          <w:rFonts w:hint="eastAsia" w:ascii="宋体" w:hAnsi="宋体" w:eastAsia="宋体" w:cs="宋体"/>
          <w:b/>
          <w:bCs/>
          <w:color w:val="000000" w:themeColor="text1"/>
          <w:spacing w:val="-9"/>
          <w:sz w:val="24"/>
          <w:szCs w:val="24"/>
          <w:highlight w:val="none"/>
          <w14:textFill>
            <w14:solidFill>
              <w14:schemeClr w14:val="tx1"/>
            </w14:solidFill>
          </w14:textFill>
        </w:rPr>
        <w:t>的价格竞标，并否决其投标。评</w:t>
      </w:r>
      <w:r>
        <w:rPr>
          <w:rFonts w:hint="eastAsia" w:ascii="宋体" w:hAnsi="宋体" w:eastAsia="宋体" w:cs="宋体"/>
          <w:b/>
          <w:bCs/>
          <w:color w:val="000000" w:themeColor="text1"/>
          <w:spacing w:val="-4"/>
          <w:sz w:val="24"/>
          <w:szCs w:val="24"/>
          <w:highlight w:val="none"/>
          <w14:textFill>
            <w14:solidFill>
              <w14:schemeClr w14:val="tx1"/>
            </w14:solidFill>
          </w14:textFill>
        </w:rPr>
        <w:t>标委员会接受该投标人的投标总价而未否决其投标的， 应在评标报告中说明判断理由。投标总价下浮率＝（1－投标总价÷</w:t>
      </w: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4"/>
          <w:sz w:val="24"/>
          <w:szCs w:val="24"/>
          <w:highlight w:val="none"/>
          <w14:textFill>
            <w14:solidFill>
              <w14:schemeClr w14:val="tx1"/>
            </w14:solidFill>
          </w14:textFill>
        </w:rPr>
        <w:t>）×100% 。</w:t>
      </w:r>
    </w:p>
    <w:p w14:paraId="1B4A1888">
      <w:pPr>
        <w:spacing w:before="157" w:line="360" w:lineRule="auto"/>
        <w:ind w:left="11" w:right="114" w:firstLine="505" w:firstLineChars="209"/>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（5）施工组织设计的质量、进度保障措施是否符合国</w:t>
      </w:r>
      <w:r>
        <w:rPr>
          <w:rFonts w:hint="eastAsia" w:ascii="宋体" w:hAnsi="宋体" w:eastAsia="宋体" w:cs="宋体"/>
          <w:color w:val="000000" w:themeColor="text1"/>
          <w:sz w:val="24"/>
          <w:szCs w:val="24"/>
          <w:highlight w:val="none"/>
          <w14:textFill>
            <w14:solidFill>
              <w14:schemeClr w14:val="tx1"/>
            </w14:solidFill>
          </w14:textFill>
        </w:rPr>
        <w:t>家和省市现行有关规</w:t>
      </w:r>
      <w:r>
        <w:rPr>
          <w:rFonts w:hint="eastAsia" w:ascii="宋体" w:hAnsi="宋体" w:eastAsia="宋体" w:cs="宋体"/>
          <w:color w:val="000000" w:themeColor="text1"/>
          <w:spacing w:val="-1"/>
          <w:sz w:val="24"/>
          <w:szCs w:val="24"/>
          <w:highlight w:val="none"/>
          <w14:textFill>
            <w14:solidFill>
              <w14:schemeClr w14:val="tx1"/>
            </w14:solidFill>
          </w14:textFill>
        </w:rPr>
        <w:t>范、规定、标准，是否能实现工程质量、进度管理目标。</w:t>
      </w:r>
    </w:p>
    <w:p w14:paraId="123D5255">
      <w:pPr>
        <w:spacing w:before="82" w:line="211" w:lineRule="auto"/>
        <w:ind w:left="580"/>
        <w:outlineLvl w:val="9"/>
        <w:rPr>
          <w:rFonts w:hint="eastAsia" w:ascii="宋体" w:hAnsi="宋体" w:eastAsia="宋体" w:cs="宋体"/>
          <w:color w:val="000000" w:themeColor="text1"/>
          <w:sz w:val="25"/>
          <w:szCs w:val="25"/>
          <w:highlight w:val="none"/>
          <w14:textFill>
            <w14:solidFill>
              <w14:schemeClr w14:val="tx1"/>
            </w14:solidFill>
          </w14:textFill>
        </w:rPr>
      </w:pPr>
      <w:bookmarkStart w:id="104" w:name="_Toc32114"/>
      <w:bookmarkStart w:id="105" w:name="_Toc18204"/>
      <w:bookmarkStart w:id="106" w:name="_Toc19814"/>
      <w:bookmarkStart w:id="107" w:name="_Toc15367"/>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.4  </w:t>
      </w:r>
      <w:r>
        <w:rPr>
          <w:rFonts w:hint="eastAsia" w:ascii="宋体" w:hAnsi="宋体" w:eastAsia="宋体" w:cs="宋体"/>
          <w:color w:val="000000" w:themeColor="text1"/>
          <w:spacing w:val="-3"/>
          <w:sz w:val="24"/>
          <w:szCs w:val="24"/>
          <w:highlight w:val="none"/>
          <w14:textFill>
            <w14:solidFill>
              <w14:schemeClr w14:val="tx1"/>
            </w14:solidFill>
          </w14:textFill>
        </w:rPr>
        <w:t>否决投标说明</w:t>
      </w:r>
      <w:bookmarkEnd w:id="104"/>
      <w:bookmarkEnd w:id="105"/>
      <w:bookmarkEnd w:id="106"/>
      <w:bookmarkEnd w:id="107"/>
    </w:p>
    <w:p w14:paraId="0A7D0F98">
      <w:pPr>
        <w:spacing w:before="152" w:line="333" w:lineRule="auto"/>
        <w:ind w:left="11" w:right="175" w:firstLine="56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初步评审阶段各个环节否决投标的全部条件，在本章第四节“否决投标条件</w:t>
      </w:r>
      <w:r>
        <w:rPr>
          <w:rFonts w:hint="eastAsia" w:ascii="宋体" w:hAnsi="宋体" w:eastAsia="宋体" w:cs="宋体"/>
          <w:color w:val="000000" w:themeColor="text1"/>
          <w:spacing w:val="-7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”第</w:t>
      </w: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条至第</w:t>
      </w:r>
      <w:r>
        <w:rPr>
          <w:rFonts w:hint="eastAsia" w:ascii="宋体" w:hAnsi="宋体" w:eastAsia="宋体" w:cs="宋体"/>
          <w:color w:val="000000" w:themeColor="text1"/>
          <w:spacing w:val="-46"/>
          <w:sz w:val="24"/>
          <w:szCs w:val="24"/>
          <w:highlight w:val="none"/>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条中集中列示。投标人有其中所列任何一种情形的，由评标委员会否决其</w:t>
      </w:r>
      <w:r>
        <w:rPr>
          <w:rFonts w:hint="eastAsia" w:ascii="宋体" w:hAnsi="宋体" w:eastAsia="宋体" w:cs="宋体"/>
          <w:color w:val="000000" w:themeColor="text1"/>
          <w:spacing w:val="-1"/>
          <w:sz w:val="24"/>
          <w:szCs w:val="24"/>
          <w:highlight w:val="none"/>
          <w14:textFill>
            <w14:solidFill>
              <w14:schemeClr w14:val="tx1"/>
            </w14:solidFill>
          </w14:textFill>
        </w:rPr>
        <w:t>投标。在初步评审阶段任何环节被否决的投标人，不进入下一环</w:t>
      </w:r>
      <w:r>
        <w:rPr>
          <w:rFonts w:hint="eastAsia" w:ascii="宋体" w:hAnsi="宋体" w:eastAsia="宋体" w:cs="宋体"/>
          <w:color w:val="000000" w:themeColor="text1"/>
          <w:spacing w:val="-2"/>
          <w:sz w:val="24"/>
          <w:szCs w:val="24"/>
          <w:highlight w:val="none"/>
          <w14:textFill>
            <w14:solidFill>
              <w14:schemeClr w14:val="tx1"/>
            </w14:solidFill>
          </w14:textFill>
        </w:rPr>
        <w:t>节（或阶段）评审。</w:t>
      </w:r>
      <w:r>
        <w:rPr>
          <w:rFonts w:hint="eastAsia" w:ascii="宋体" w:hAnsi="宋体" w:eastAsia="宋体" w:cs="宋体"/>
          <w:color w:val="000000" w:themeColor="text1"/>
          <w:spacing w:val="-1"/>
          <w:sz w:val="24"/>
          <w:szCs w:val="24"/>
          <w:highlight w:val="none"/>
          <w14:textFill>
            <w14:solidFill>
              <w14:schemeClr w14:val="tx1"/>
            </w14:solidFill>
          </w14:textFill>
        </w:rPr>
        <w:t>在初步评审阶段任何环节。</w:t>
      </w:r>
      <w:r>
        <w:rPr>
          <w:rFonts w:hint="eastAsia" w:ascii="宋体" w:hAnsi="宋体" w:eastAsia="宋体" w:cs="宋体"/>
          <w:color w:val="000000" w:themeColor="text1"/>
          <w:sz w:val="24"/>
          <w:szCs w:val="24"/>
          <w:highlight w:val="none"/>
          <w14:textFill>
            <w14:solidFill>
              <w14:schemeClr w14:val="tx1"/>
            </w14:solidFill>
          </w14:textFill>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9"/>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000000" w:themeColor="text1"/>
          <w:spacing w:val="-2"/>
          <w:sz w:val="24"/>
          <w:szCs w:val="24"/>
          <w:highlight w:val="none"/>
          <w14:textFill>
            <w14:solidFill>
              <w14:schemeClr w14:val="tx1"/>
            </w14:solidFill>
          </w14:textFill>
        </w:rPr>
        <w:t>1</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详细评审阶段</w:t>
      </w:r>
    </w:p>
    <w:p w14:paraId="21AA4981">
      <w:pPr>
        <w:spacing w:before="81" w:line="211" w:lineRule="auto"/>
        <w:ind w:left="498"/>
        <w:outlineLvl w:val="9"/>
        <w:rPr>
          <w:rFonts w:hint="eastAsia" w:ascii="宋体" w:hAnsi="宋体" w:eastAsia="宋体" w:cs="宋体"/>
          <w:color w:val="000000" w:themeColor="text1"/>
          <w:sz w:val="25"/>
          <w:szCs w:val="25"/>
          <w:highlight w:val="none"/>
          <w14:textFill>
            <w14:solidFill>
              <w14:schemeClr w14:val="tx1"/>
            </w14:solidFill>
          </w14:textFill>
        </w:rPr>
      </w:pPr>
      <w:bookmarkStart w:id="109" w:name="_Toc10503"/>
      <w:bookmarkStart w:id="110" w:name="_Toc28572"/>
      <w:bookmarkStart w:id="111" w:name="_Toc4119"/>
      <w:bookmarkStart w:id="112" w:name="_Toc14991"/>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15</w:t>
      </w:r>
      <w:r>
        <w:rPr>
          <w:rFonts w:hint="eastAsia" w:ascii="宋体" w:hAnsi="宋体" w:eastAsia="宋体" w:cs="宋体"/>
          <w:b/>
          <w:bCs/>
          <w:color w:val="000000" w:themeColor="text1"/>
          <w:spacing w:val="-3"/>
          <w:sz w:val="24"/>
          <w:szCs w:val="24"/>
          <w:highlight w:val="none"/>
          <w14:textFill>
            <w14:solidFill>
              <w14:schemeClr w14:val="tx1"/>
            </w14:solidFill>
          </w14:textFill>
        </w:rPr>
        <w:t>.</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  </w:t>
      </w:r>
      <w:r>
        <w:rPr>
          <w:rFonts w:hint="eastAsia" w:ascii="宋体" w:hAnsi="宋体" w:eastAsia="宋体" w:cs="宋体"/>
          <w:color w:val="000000" w:themeColor="text1"/>
          <w:spacing w:val="-3"/>
          <w:sz w:val="24"/>
          <w:szCs w:val="24"/>
          <w:highlight w:val="none"/>
          <w14:textFill>
            <w14:solidFill>
              <w14:schemeClr w14:val="tx1"/>
            </w14:solidFill>
          </w14:textFill>
        </w:rPr>
        <w:t>“综合评估法</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”评审程序</w:t>
      </w:r>
      <w:bookmarkEnd w:id="109"/>
      <w:bookmarkEnd w:id="110"/>
      <w:bookmarkEnd w:id="111"/>
      <w:bookmarkEnd w:id="112"/>
    </w:p>
    <w:p w14:paraId="5801B40B">
      <w:pPr>
        <w:spacing w:before="152" w:line="329" w:lineRule="auto"/>
        <w:ind w:left="14" w:right="81"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评审内容分为商务技术和投标报价两大部分。其中，商</w:t>
      </w:r>
      <w:r>
        <w:rPr>
          <w:rFonts w:hint="eastAsia" w:ascii="宋体" w:hAnsi="宋体" w:eastAsia="宋体" w:cs="宋体"/>
          <w:color w:val="000000" w:themeColor="text1"/>
          <w:spacing w:val="-2"/>
          <w:sz w:val="24"/>
          <w:szCs w:val="24"/>
          <w:highlight w:val="none"/>
          <w14:textFill>
            <w14:solidFill>
              <w14:schemeClr w14:val="tx1"/>
            </w14:solidFill>
          </w14:textFill>
        </w:rPr>
        <w:t>务技术合计满分</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100</w:t>
      </w:r>
      <w:r>
        <w:rPr>
          <w:rFonts w:hint="eastAsia" w:ascii="宋体" w:hAnsi="宋体" w:eastAsia="宋体" w:cs="宋体"/>
          <w:color w:val="000000" w:themeColor="text1"/>
          <w:spacing w:val="-2"/>
          <w:sz w:val="24"/>
          <w:szCs w:val="24"/>
          <w:highlight w:val="none"/>
          <w14:textFill>
            <w14:solidFill>
              <w14:schemeClr w14:val="tx1"/>
            </w14:solidFill>
          </w14:textFill>
        </w:rPr>
        <w:t>分，权重</w:t>
      </w:r>
      <w:r>
        <w:rPr>
          <w:rFonts w:hint="eastAsia" w:ascii="宋体" w:hAnsi="宋体" w:eastAsia="宋体" w:cs="宋体"/>
          <w:color w:val="000000" w:themeColor="text1"/>
          <w:spacing w:val="-3"/>
          <w:sz w:val="24"/>
          <w:szCs w:val="24"/>
          <w:highlight w:val="none"/>
          <w14:textFill>
            <w14:solidFill>
              <w14:schemeClr w14:val="tx1"/>
            </w14:solidFill>
          </w14:textFill>
        </w:rPr>
        <w:t>为</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40</w:t>
      </w:r>
      <w:r>
        <w:rPr>
          <w:rFonts w:hint="eastAsia" w:ascii="宋体" w:hAnsi="宋体" w:eastAsia="宋体" w:cs="宋体"/>
          <w:color w:val="000000" w:themeColor="text1"/>
          <w:spacing w:val="-3"/>
          <w:sz w:val="24"/>
          <w:szCs w:val="24"/>
          <w:highlight w:val="none"/>
          <w14:textFill>
            <w14:solidFill>
              <w14:schemeClr w14:val="tx1"/>
            </w14:solidFill>
          </w14:textFill>
        </w:rPr>
        <w:t>%；投标报价满分</w:t>
      </w:r>
      <w:r>
        <w:rPr>
          <w:rFonts w:hint="eastAsia" w:ascii="宋体" w:hAnsi="宋体" w:eastAsia="宋体" w:cs="宋体"/>
          <w:color w:val="000000" w:themeColor="text1"/>
          <w:spacing w:val="-3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100 分，权重为</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60</w:t>
      </w:r>
      <w:r>
        <w:rPr>
          <w:rFonts w:hint="eastAsia" w:ascii="宋体" w:hAnsi="宋体" w:eastAsia="宋体" w:cs="宋体"/>
          <w:color w:val="000000" w:themeColor="text1"/>
          <w:spacing w:val="-3"/>
          <w:sz w:val="24"/>
          <w:szCs w:val="24"/>
          <w:highlight w:val="none"/>
          <w14:textFill>
            <w14:solidFill>
              <w14:schemeClr w14:val="tx1"/>
            </w14:solidFill>
          </w14:textFill>
        </w:rPr>
        <w:t>%</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。两大部分权重之和应为</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100%。</w:t>
      </w:r>
    </w:p>
    <w:p w14:paraId="7F93F86E">
      <w:pPr>
        <w:spacing w:before="153" w:line="324" w:lineRule="auto"/>
        <w:ind w:left="14" w:right="81"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除特别注明外，综合得分以及商务技术得分、投标报价得分的中间过程计算值和</w:t>
      </w:r>
      <w:r>
        <w:rPr>
          <w:rFonts w:hint="eastAsia" w:ascii="宋体" w:hAnsi="宋体" w:eastAsia="宋体" w:cs="宋体"/>
          <w:color w:val="000000" w:themeColor="text1"/>
          <w:spacing w:val="-4"/>
          <w:sz w:val="24"/>
          <w:szCs w:val="24"/>
          <w:highlight w:val="none"/>
          <w14:textFill>
            <w14:solidFill>
              <w14:schemeClr w14:val="tx1"/>
            </w14:solidFill>
          </w14:textFill>
        </w:rPr>
        <w:t>最终值，均按“</w:t>
      </w:r>
      <w:r>
        <w:rPr>
          <w:rFonts w:hint="eastAsia" w:ascii="宋体" w:hAnsi="宋体" w:eastAsia="宋体" w:cs="宋体"/>
          <w:color w:val="000000" w:themeColor="text1"/>
          <w:spacing w:val="-7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四舍五入</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”原则精确到两位小数。</w:t>
      </w:r>
    </w:p>
    <w:p w14:paraId="1F4AF271">
      <w:pPr>
        <w:spacing w:before="38" w:line="220" w:lineRule="auto"/>
        <w:ind w:left="503"/>
        <w:outlineLvl w:val="9"/>
        <w:rPr>
          <w:rFonts w:hint="eastAsia" w:ascii="宋体" w:hAnsi="宋体" w:eastAsia="宋体" w:cs="宋体"/>
          <w:color w:val="000000" w:themeColor="text1"/>
          <w:sz w:val="24"/>
          <w:szCs w:val="24"/>
          <w:highlight w:val="none"/>
          <w14:textFill>
            <w14:solidFill>
              <w14:schemeClr w14:val="tx1"/>
            </w14:solidFill>
          </w14:textFill>
        </w:rPr>
      </w:pPr>
      <w:bookmarkStart w:id="113" w:name="_Toc17510"/>
      <w:bookmarkStart w:id="114" w:name="_Toc18029"/>
      <w:bookmarkStart w:id="115" w:name="_Toc10398"/>
      <w:bookmarkStart w:id="116" w:name="_Toc22949"/>
      <w:r>
        <w:rPr>
          <w:rFonts w:hint="eastAsia" w:ascii="宋体" w:hAnsi="宋体" w:eastAsia="宋体" w:cs="宋体"/>
          <w:color w:val="000000" w:themeColor="text1"/>
          <w:spacing w:val="-3"/>
          <w:sz w:val="24"/>
          <w:szCs w:val="24"/>
          <w:highlight w:val="none"/>
          <w14:textFill>
            <w14:solidFill>
              <w14:schemeClr w14:val="tx1"/>
            </w14:solidFill>
          </w14:textFill>
        </w:rPr>
        <w:t>（1）商务技术得分</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M</w:t>
      </w:r>
      <w:bookmarkEnd w:id="113"/>
      <w:bookmarkEnd w:id="114"/>
      <w:bookmarkEnd w:id="115"/>
      <w:bookmarkEnd w:id="116"/>
    </w:p>
    <w:p w14:paraId="392026E4">
      <w:pPr>
        <w:spacing w:before="153" w:line="279" w:lineRule="auto"/>
        <w:ind w:left="15" w:right="81"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a</w:t>
      </w:r>
      <w:r>
        <w:rPr>
          <w:rFonts w:hint="eastAsia" w:ascii="宋体" w:hAnsi="宋体" w:eastAsia="宋体" w:cs="宋体"/>
          <w:b/>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．评标委员会按照《综合评分表》商务部分指定的评分标准对各评分因素进行</w:t>
      </w:r>
      <w:r>
        <w:rPr>
          <w:rFonts w:hint="eastAsia" w:ascii="宋体" w:hAnsi="宋体" w:eastAsia="宋体" w:cs="宋体"/>
          <w:color w:val="000000" w:themeColor="text1"/>
          <w:spacing w:val="-1"/>
          <w:sz w:val="24"/>
          <w:szCs w:val="24"/>
          <w:highlight w:val="none"/>
          <w14:textFill>
            <w14:solidFill>
              <w14:schemeClr w14:val="tx1"/>
            </w14:solidFill>
          </w14:textFill>
        </w:rPr>
        <w:t>打分。各评分因素得分之和即为某投标人的商务得分</w:t>
      </w:r>
      <w:r>
        <w:rPr>
          <w:rFonts w:hint="eastAsia" w:ascii="宋体" w:hAnsi="宋体" w:eastAsia="宋体" w:cs="宋体"/>
          <w:color w:val="000000" w:themeColor="text1"/>
          <w:spacing w:val="-4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M</w:t>
      </w:r>
      <w:r>
        <w:rPr>
          <w:rFonts w:hint="eastAsia" w:ascii="宋体" w:hAnsi="宋体" w:eastAsia="宋体" w:cs="宋体"/>
          <w:color w:val="000000" w:themeColor="text1"/>
          <w:spacing w:val="-1"/>
          <w:position w:val="-1"/>
          <w:sz w:val="15"/>
          <w:szCs w:val="15"/>
          <w:highlight w:val="none"/>
          <w14:textFill>
            <w14:solidFill>
              <w14:schemeClr w14:val="tx1"/>
            </w14:solidFill>
          </w14:textFill>
        </w:rPr>
        <w:t>1</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2881815B">
      <w:pPr>
        <w:spacing w:before="154" w:line="299" w:lineRule="auto"/>
        <w:ind w:left="12" w:right="81"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b</w:t>
      </w:r>
      <w:r>
        <w:rPr>
          <w:rFonts w:hint="eastAsia" w:ascii="宋体" w:hAnsi="宋体" w:eastAsia="宋体" w:cs="宋体"/>
          <w:b/>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．评标委员会各成员独立按照《综合评分表》技术部分（施工组织设</w:t>
      </w:r>
      <w:r>
        <w:rPr>
          <w:rFonts w:hint="eastAsia" w:ascii="宋体" w:hAnsi="宋体" w:eastAsia="宋体" w:cs="宋体"/>
          <w:color w:val="000000" w:themeColor="text1"/>
          <w:sz w:val="24"/>
          <w:szCs w:val="24"/>
          <w:highlight w:val="none"/>
          <w14:textFill>
            <w14:solidFill>
              <w14:schemeClr w14:val="tx1"/>
            </w14:solidFill>
          </w14:textFill>
        </w:rPr>
        <w:t>计）指定</w:t>
      </w:r>
      <w:r>
        <w:rPr>
          <w:rFonts w:hint="eastAsia" w:ascii="宋体" w:hAnsi="宋体" w:eastAsia="宋体" w:cs="宋体"/>
          <w:color w:val="000000" w:themeColor="text1"/>
          <w:spacing w:val="-1"/>
          <w:sz w:val="24"/>
          <w:szCs w:val="24"/>
          <w:highlight w:val="none"/>
          <w14:textFill>
            <w14:solidFill>
              <w14:schemeClr w14:val="tx1"/>
            </w14:solidFill>
          </w14:textFill>
        </w:rPr>
        <w:t>的评分标准对各评分因素进行打分，累加后得出技术评分。</w:t>
      </w:r>
      <w:r>
        <w:rPr>
          <w:rFonts w:hint="eastAsia" w:ascii="宋体" w:hAnsi="宋体" w:eastAsia="宋体" w:cs="宋体"/>
          <w:color w:val="000000" w:themeColor="text1"/>
          <w:spacing w:val="-2"/>
          <w:sz w:val="24"/>
          <w:szCs w:val="24"/>
          <w:highlight w:val="none"/>
          <w14:textFill>
            <w14:solidFill>
              <w14:schemeClr w14:val="tx1"/>
            </w14:solidFill>
          </w14:textFill>
        </w:rPr>
        <w:t>将评标委员会所有成员的</w:t>
      </w:r>
      <w:r>
        <w:rPr>
          <w:rFonts w:hint="eastAsia" w:ascii="宋体" w:hAnsi="宋体" w:eastAsia="宋体" w:cs="宋体"/>
          <w:color w:val="000000" w:themeColor="text1"/>
          <w:sz w:val="24"/>
          <w:szCs w:val="24"/>
          <w:highlight w:val="none"/>
          <w14:textFill>
            <w14:solidFill>
              <w14:schemeClr w14:val="tx1"/>
            </w14:solidFill>
          </w14:textFill>
        </w:rPr>
        <w:t>技术评分去掉最高分和最低分后，取算术平均值，即</w:t>
      </w:r>
      <w:r>
        <w:rPr>
          <w:rFonts w:hint="eastAsia" w:ascii="宋体" w:hAnsi="宋体" w:eastAsia="宋体" w:cs="宋体"/>
          <w:color w:val="000000" w:themeColor="text1"/>
          <w:spacing w:val="-1"/>
          <w:sz w:val="24"/>
          <w:szCs w:val="24"/>
          <w:highlight w:val="none"/>
          <w14:textFill>
            <w14:solidFill>
              <w14:schemeClr w14:val="tx1"/>
            </w14:solidFill>
          </w14:textFill>
        </w:rPr>
        <w:t>为某投标人的技术得分</w:t>
      </w:r>
      <w:r>
        <w:rPr>
          <w:rFonts w:hint="eastAsia" w:ascii="宋体" w:hAnsi="宋体" w:eastAsia="宋体" w:cs="宋体"/>
          <w:color w:val="000000" w:themeColor="text1"/>
          <w:spacing w:val="-5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M</w:t>
      </w:r>
      <w:r>
        <w:rPr>
          <w:rFonts w:hint="eastAsia" w:ascii="宋体" w:hAnsi="宋体" w:eastAsia="宋体" w:cs="宋体"/>
          <w:color w:val="000000" w:themeColor="text1"/>
          <w:spacing w:val="-1"/>
          <w:position w:val="-1"/>
          <w:sz w:val="15"/>
          <w:szCs w:val="15"/>
          <w:highlight w:val="none"/>
          <w14:textFill>
            <w14:solidFill>
              <w14:schemeClr w14:val="tx1"/>
            </w14:solidFill>
          </w14:textFill>
        </w:rPr>
        <w:t>2</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16A785CF">
      <w:pPr>
        <w:spacing w:before="155" w:line="231" w:lineRule="auto"/>
        <w:ind w:left="491"/>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pacing w:val="-12"/>
          <w:sz w:val="24"/>
          <w:szCs w:val="24"/>
          <w:highlight w:val="none"/>
          <w14:textFill>
            <w14:solidFill>
              <w14:schemeClr w14:val="tx1"/>
            </w14:solidFill>
          </w14:textFill>
        </w:rPr>
        <w:t>c</w:t>
      </w:r>
      <w:r>
        <w:rPr>
          <w:rFonts w:hint="eastAsia" w:ascii="宋体" w:hAnsi="宋体" w:eastAsia="宋体" w:cs="宋体"/>
          <w:b/>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．M</w:t>
      </w:r>
      <w:r>
        <w:rPr>
          <w:rFonts w:hint="eastAsia" w:ascii="宋体" w:hAnsi="宋体" w:eastAsia="宋体" w:cs="宋体"/>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＝M</w:t>
      </w:r>
      <w:r>
        <w:rPr>
          <w:rFonts w:hint="eastAsia" w:ascii="宋体" w:hAnsi="宋体" w:eastAsia="宋体" w:cs="宋体"/>
          <w:color w:val="000000" w:themeColor="text1"/>
          <w:spacing w:val="-12"/>
          <w:position w:val="-1"/>
          <w:sz w:val="15"/>
          <w:szCs w:val="15"/>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＋M</w:t>
      </w:r>
      <w:r>
        <w:rPr>
          <w:rFonts w:hint="eastAsia" w:ascii="宋体" w:hAnsi="宋体" w:eastAsia="宋体" w:cs="宋体"/>
          <w:color w:val="000000" w:themeColor="text1"/>
          <w:position w:val="-1"/>
          <w:sz w:val="15"/>
          <w:szCs w:val="15"/>
          <w:highlight w:val="none"/>
          <w14:textFill>
            <w14:solidFill>
              <w14:schemeClr w14:val="tx1"/>
            </w14:solidFill>
          </w14:textFill>
        </w:rPr>
        <w:t>2</w:t>
      </w:r>
    </w:p>
    <w:p w14:paraId="0A2F9F5C">
      <w:pPr>
        <w:spacing w:before="139"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式中：M</w:t>
      </w:r>
      <w:r>
        <w:rPr>
          <w:rFonts w:hint="eastAsia" w:ascii="宋体" w:hAnsi="宋体" w:eastAsia="宋体" w:cs="宋体"/>
          <w:color w:val="000000" w:themeColor="text1"/>
          <w:spacing w:val="-1"/>
          <w:position w:val="-1"/>
          <w:sz w:val="15"/>
          <w:szCs w:val="15"/>
          <w:highlight w:val="none"/>
          <w14:textFill>
            <w14:solidFill>
              <w14:schemeClr w14:val="tx1"/>
            </w14:solidFill>
          </w14:textFill>
        </w:rPr>
        <w:t>1</w:t>
      </w:r>
      <w:r>
        <w:rPr>
          <w:rFonts w:hint="eastAsia" w:ascii="宋体" w:hAnsi="宋体" w:eastAsia="宋体" w:cs="宋体"/>
          <w:color w:val="000000" w:themeColor="text1"/>
          <w:spacing w:val="12"/>
          <w:w w:val="101"/>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为某投标人的商务得分，M</w:t>
      </w:r>
      <w:r>
        <w:rPr>
          <w:rFonts w:hint="eastAsia" w:ascii="宋体" w:hAnsi="宋体" w:eastAsia="宋体" w:cs="宋体"/>
          <w:color w:val="000000" w:themeColor="text1"/>
          <w:spacing w:val="-1"/>
          <w:position w:val="-1"/>
          <w:sz w:val="15"/>
          <w:szCs w:val="15"/>
          <w:highlight w:val="none"/>
          <w14:textFill>
            <w14:solidFill>
              <w14:schemeClr w14:val="tx1"/>
            </w14:solidFill>
          </w14:textFill>
        </w:rPr>
        <w:t>2</w:t>
      </w:r>
      <w:r>
        <w:rPr>
          <w:rFonts w:hint="eastAsia" w:ascii="宋体" w:hAnsi="宋体" w:eastAsia="宋体" w:cs="宋体"/>
          <w:color w:val="000000" w:themeColor="text1"/>
          <w:spacing w:val="12"/>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为某投标人的</w:t>
      </w:r>
      <w:r>
        <w:rPr>
          <w:rFonts w:hint="eastAsia" w:ascii="宋体" w:hAnsi="宋体" w:eastAsia="宋体" w:cs="宋体"/>
          <w:color w:val="000000" w:themeColor="text1"/>
          <w:spacing w:val="-2"/>
          <w:sz w:val="24"/>
          <w:szCs w:val="24"/>
          <w:highlight w:val="none"/>
          <w14:textFill>
            <w14:solidFill>
              <w14:schemeClr w14:val="tx1"/>
            </w14:solidFill>
          </w14:textFill>
        </w:rPr>
        <w:t>技术得分。</w:t>
      </w:r>
    </w:p>
    <w:p w14:paraId="48783CD0">
      <w:pPr>
        <w:spacing w:before="153" w:line="219" w:lineRule="auto"/>
        <w:ind w:left="503"/>
        <w:outlineLvl w:val="9"/>
        <w:rPr>
          <w:rFonts w:hint="eastAsia" w:ascii="宋体" w:hAnsi="宋体" w:eastAsia="宋体" w:cs="宋体"/>
          <w:color w:val="000000" w:themeColor="text1"/>
          <w:sz w:val="24"/>
          <w:szCs w:val="24"/>
          <w:highlight w:val="none"/>
          <w14:textFill>
            <w14:solidFill>
              <w14:schemeClr w14:val="tx1"/>
            </w14:solidFill>
          </w14:textFill>
        </w:rPr>
      </w:pPr>
      <w:bookmarkStart w:id="117" w:name="_Toc27609"/>
      <w:bookmarkStart w:id="118" w:name="_Toc14059"/>
      <w:bookmarkStart w:id="119" w:name="_Toc16136"/>
      <w:bookmarkStart w:id="120" w:name="_Toc3958"/>
      <w:r>
        <w:rPr>
          <w:rFonts w:hint="eastAsia" w:ascii="宋体" w:hAnsi="宋体" w:eastAsia="宋体" w:cs="宋体"/>
          <w:color w:val="000000" w:themeColor="text1"/>
          <w:spacing w:val="-2"/>
          <w:sz w:val="24"/>
          <w:szCs w:val="24"/>
          <w:highlight w:val="none"/>
          <w14:textFill>
            <w14:solidFill>
              <w14:schemeClr w14:val="tx1"/>
            </w14:solidFill>
          </w14:textFill>
        </w:rPr>
        <w:t>（2）投标报价得分</w:t>
      </w:r>
      <w:r>
        <w:rPr>
          <w:rFonts w:hint="eastAsia" w:ascii="宋体" w:hAnsi="宋体" w:eastAsia="宋体" w:cs="宋体"/>
          <w:color w:val="000000" w:themeColor="text1"/>
          <w:spacing w:val="-6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N</w:t>
      </w:r>
      <w:bookmarkEnd w:id="117"/>
      <w:bookmarkEnd w:id="118"/>
      <w:bookmarkEnd w:id="119"/>
      <w:bookmarkEnd w:id="120"/>
    </w:p>
    <w:p w14:paraId="32CC3A83">
      <w:pPr>
        <w:spacing w:before="157" w:line="219" w:lineRule="auto"/>
        <w:ind w:firstLine="470"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a</w:t>
      </w:r>
      <w:r>
        <w:rPr>
          <w:rFonts w:hint="eastAsia" w:ascii="宋体" w:hAnsi="宋体" w:eastAsia="宋体" w:cs="宋体"/>
          <w:b/>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．评标委员会按照《综合评分表》投标报价部分指定的方法计</w:t>
      </w:r>
      <w:r>
        <w:rPr>
          <w:rFonts w:hint="eastAsia" w:ascii="宋体" w:hAnsi="宋体" w:eastAsia="宋体" w:cs="宋体"/>
          <w:color w:val="000000" w:themeColor="text1"/>
          <w:spacing w:val="-4"/>
          <w:sz w:val="24"/>
          <w:szCs w:val="24"/>
          <w:highlight w:val="none"/>
          <w14:textFill>
            <w14:solidFill>
              <w14:schemeClr w14:val="tx1"/>
            </w14:solidFill>
          </w14:textFill>
        </w:rPr>
        <w:t>算评标基准价</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D。</w:t>
      </w:r>
    </w:p>
    <w:p w14:paraId="244C81B9">
      <w:pPr>
        <w:spacing w:before="155" w:line="299" w:lineRule="auto"/>
        <w:ind w:left="12" w:right="83"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b</w:t>
      </w:r>
      <w:r>
        <w:rPr>
          <w:rFonts w:hint="eastAsia" w:ascii="宋体" w:hAnsi="宋体" w:eastAsia="宋体" w:cs="宋体"/>
          <w:b/>
          <w:bCs/>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．采用内插法计算某投标人的投标报价得分</w:t>
      </w:r>
      <w:r>
        <w:rPr>
          <w:rFonts w:hint="eastAsia" w:ascii="宋体" w:hAnsi="宋体" w:eastAsia="宋体" w:cs="宋体"/>
          <w:color w:val="000000" w:themeColor="text1"/>
          <w:spacing w:val="-6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N</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，即当投标人的投标总价等于评</w:t>
      </w:r>
      <w:r>
        <w:rPr>
          <w:rFonts w:hint="eastAsia" w:ascii="宋体" w:hAnsi="宋体" w:eastAsia="宋体" w:cs="宋体"/>
          <w:color w:val="000000" w:themeColor="text1"/>
          <w:spacing w:val="-1"/>
          <w:sz w:val="24"/>
          <w:szCs w:val="24"/>
          <w:highlight w:val="none"/>
          <w14:textFill>
            <w14:solidFill>
              <w14:schemeClr w14:val="tx1"/>
            </w14:solidFill>
          </w14:textFill>
        </w:rPr>
        <w:t>标基准价时得</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100分，每高于评标基准价一个百分点扣</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1分,  </w:t>
      </w:r>
      <w:r>
        <w:rPr>
          <w:rFonts w:hint="eastAsia" w:ascii="宋体" w:hAnsi="宋体" w:eastAsia="宋体" w:cs="宋体"/>
          <w:color w:val="000000" w:themeColor="text1"/>
          <w:spacing w:val="-2"/>
          <w:sz w:val="24"/>
          <w:szCs w:val="24"/>
          <w:highlight w:val="none"/>
          <w14:textFill>
            <w14:solidFill>
              <w14:schemeClr w14:val="tx1"/>
            </w14:solidFill>
          </w14:textFill>
        </w:rPr>
        <w:t>每低于评标基准价一个百分点扣</w:t>
      </w:r>
      <w:r>
        <w:rPr>
          <w:rFonts w:hint="eastAsia" w:ascii="宋体" w:hAnsi="宋体" w:eastAsia="宋体" w:cs="宋体"/>
          <w:color w:val="000000" w:themeColor="text1"/>
          <w:spacing w:val="-3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2"/>
          <w:sz w:val="24"/>
          <w:szCs w:val="24"/>
          <w:highlight w:val="none"/>
          <w14:textFill>
            <w14:solidFill>
              <w14:schemeClr w14:val="tx1"/>
            </w14:solidFill>
          </w14:textFill>
        </w:rPr>
        <w:t>0.5 分</w:t>
      </w:r>
      <w:r>
        <w:rPr>
          <w:rFonts w:hint="eastAsia" w:ascii="宋体" w:hAnsi="宋体" w:eastAsia="宋体" w:cs="宋体"/>
          <w:color w:val="000000" w:themeColor="text1"/>
          <w:spacing w:val="-2"/>
          <w:sz w:val="24"/>
          <w:szCs w:val="24"/>
          <w:highlight w:val="none"/>
          <w14:textFill>
            <w14:solidFill>
              <w14:schemeClr w14:val="tx1"/>
            </w14:solidFill>
          </w14:textFill>
        </w:rPr>
        <w:t>，扣完为止。公式如下：</w:t>
      </w:r>
    </w:p>
    <w:p w14:paraId="7BBB0CF5">
      <w:pPr>
        <w:spacing w:before="118" w:line="333" w:lineRule="exact"/>
        <w:ind w:left="241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position w:val="3"/>
          <w:sz w:val="24"/>
          <w:szCs w:val="24"/>
          <w:highlight w:val="none"/>
          <w14:textFill>
            <w14:solidFill>
              <w14:schemeClr w14:val="tx1"/>
            </w14:solidFill>
          </w14:textFill>
        </w:rPr>
        <w:t>N</w:t>
      </w:r>
      <w:r>
        <w:rPr>
          <w:rFonts w:hint="eastAsia" w:ascii="宋体" w:hAnsi="宋体" w:eastAsia="宋体" w:cs="宋体"/>
          <w:color w:val="000000" w:themeColor="text1"/>
          <w:spacing w:val="-27"/>
          <w:position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position w:val="3"/>
          <w:sz w:val="24"/>
          <w:szCs w:val="24"/>
          <w:highlight w:val="none"/>
          <w14:textFill>
            <w14:solidFill>
              <w14:schemeClr w14:val="tx1"/>
            </w14:solidFill>
          </w14:textFill>
        </w:rPr>
        <w:t>＝100</w:t>
      </w:r>
      <w:r>
        <w:rPr>
          <w:rFonts w:hint="eastAsia" w:ascii="宋体" w:hAnsi="宋体" w:eastAsia="宋体" w:cs="宋体"/>
          <w:color w:val="000000" w:themeColor="text1"/>
          <w:spacing w:val="-12"/>
          <w:position w:val="3"/>
          <w:sz w:val="24"/>
          <w:szCs w:val="24"/>
          <w:highlight w:val="none"/>
          <w14:textFill>
            <w14:solidFill>
              <w14:schemeClr w14:val="tx1"/>
            </w14:solidFill>
          </w14:textFill>
        </w:rPr>
        <w:t>－（</w:t>
      </w:r>
      <w:r>
        <w:rPr>
          <w:rFonts w:hint="eastAsia" w:ascii="宋体" w:hAnsi="宋体" w:eastAsia="宋体" w:cs="宋体"/>
          <w:color w:val="000000" w:themeColor="text1"/>
          <w:spacing w:val="-6"/>
          <w:position w:val="3"/>
          <w:sz w:val="24"/>
          <w:szCs w:val="24"/>
          <w:highlight w:val="none"/>
          <w14:textFill>
            <w14:solidFill>
              <w14:schemeClr w14:val="tx1"/>
            </w14:solidFill>
          </w14:textFill>
        </w:rPr>
        <w:t>|  Di－D</w:t>
      </w:r>
      <w:r>
        <w:rPr>
          <w:rFonts w:hint="eastAsia" w:ascii="宋体" w:hAnsi="宋体" w:eastAsia="宋体" w:cs="宋体"/>
          <w:color w:val="000000" w:themeColor="text1"/>
          <w:spacing w:val="9"/>
          <w:position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position w:val="3"/>
          <w:sz w:val="24"/>
          <w:szCs w:val="24"/>
          <w:highlight w:val="none"/>
          <w14:textFill>
            <w14:solidFill>
              <w14:schemeClr w14:val="tx1"/>
            </w14:solidFill>
          </w14:textFill>
        </w:rPr>
        <w:t>|</w:t>
      </w:r>
      <w:r>
        <w:rPr>
          <w:rFonts w:hint="eastAsia" w:ascii="宋体" w:hAnsi="宋体" w:eastAsia="宋体" w:cs="宋体"/>
          <w:color w:val="000000" w:themeColor="text1"/>
          <w:spacing w:val="17"/>
          <w:position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position w:val="3"/>
          <w:sz w:val="24"/>
          <w:szCs w:val="24"/>
          <w:highlight w:val="none"/>
          <w14:textFill>
            <w14:solidFill>
              <w14:schemeClr w14:val="tx1"/>
            </w14:solidFill>
          </w14:textFill>
        </w:rPr>
        <w:t>÷D）</w:t>
      </w:r>
      <w:r>
        <w:rPr>
          <w:rFonts w:hint="eastAsia" w:ascii="宋体" w:hAnsi="宋体" w:eastAsia="宋体" w:cs="宋体"/>
          <w:color w:val="000000" w:themeColor="text1"/>
          <w:spacing w:val="-75"/>
          <w:position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position w:val="3"/>
          <w:sz w:val="24"/>
          <w:szCs w:val="24"/>
          <w:highlight w:val="none"/>
          <w14:textFill>
            <w14:solidFill>
              <w14:schemeClr w14:val="tx1"/>
            </w14:solidFill>
          </w14:textFill>
        </w:rPr>
        <w:t>×</w:t>
      </w:r>
      <w:r>
        <w:rPr>
          <w:rFonts w:hint="eastAsia" w:ascii="宋体" w:hAnsi="宋体" w:eastAsia="宋体" w:cs="宋体"/>
          <w:color w:val="000000" w:themeColor="text1"/>
          <w:spacing w:val="-92"/>
          <w:position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position w:val="3"/>
          <w:sz w:val="24"/>
          <w:szCs w:val="24"/>
          <w:highlight w:val="none"/>
          <w14:textFill>
            <w14:solidFill>
              <w14:schemeClr w14:val="tx1"/>
            </w14:solidFill>
          </w14:textFill>
        </w:rPr>
        <w:t>100×E</w:t>
      </w:r>
    </w:p>
    <w:p w14:paraId="2D2C5A9B">
      <w:pPr>
        <w:spacing w:before="106" w:line="316" w:lineRule="auto"/>
        <w:ind w:left="7" w:right="17"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式中：D 为评标基准价；Di</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为某投标人的投标总价；E</w:t>
      </w:r>
      <w:r>
        <w:rPr>
          <w:rFonts w:hint="eastAsia" w:ascii="宋体" w:hAnsi="宋体" w:eastAsia="宋体" w:cs="宋体"/>
          <w:color w:val="000000" w:themeColor="text1"/>
          <w:spacing w:val="1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为扣分因子，当</w:t>
      </w:r>
      <w:r>
        <w:rPr>
          <w:rFonts w:hint="eastAsia" w:ascii="宋体" w:hAnsi="宋体" w:eastAsia="宋体" w:cs="宋体"/>
          <w:color w:val="000000" w:themeColor="text1"/>
          <w:spacing w:val="-5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Di＞D</w:t>
      </w:r>
      <w:r>
        <w:rPr>
          <w:rFonts w:hint="eastAsia" w:ascii="宋体" w:hAnsi="宋体" w:eastAsia="宋体" w:cs="宋体"/>
          <w:color w:val="000000" w:themeColor="text1"/>
          <w:spacing w:val="22"/>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E</w:t>
      </w:r>
      <w:r>
        <w:rPr>
          <w:rFonts w:hint="eastAsia" w:ascii="宋体" w:hAnsi="宋体" w:eastAsia="宋体" w:cs="宋体"/>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w:t>
      </w:r>
      <w:r>
        <w:rPr>
          <w:rFonts w:hint="eastAsia" w:ascii="宋体" w:hAnsi="宋体" w:eastAsia="宋体" w:cs="宋体"/>
          <w:b/>
          <w:bCs/>
          <w:color w:val="000000" w:themeColor="text1"/>
          <w:spacing w:val="-8"/>
          <w:sz w:val="24"/>
          <w:szCs w:val="24"/>
          <w:highlight w:val="none"/>
          <w14:textFill>
            <w14:solidFill>
              <w14:schemeClr w14:val="tx1"/>
            </w14:solidFill>
          </w14:textFill>
        </w:rPr>
        <w:t>1</w:t>
      </w:r>
      <w:r>
        <w:rPr>
          <w:rFonts w:hint="eastAsia" w:ascii="宋体" w:hAnsi="宋体" w:eastAsia="宋体" w:cs="宋体"/>
          <w:b/>
          <w:bCs/>
          <w:color w:val="000000" w:themeColor="text1"/>
          <w:spacing w:val="-30"/>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w:t>
      </w:r>
      <w:r>
        <w:rPr>
          <w:rFonts w:hint="eastAsia" w:ascii="宋体" w:hAnsi="宋体" w:eastAsia="宋体" w:cs="宋体"/>
          <w:color w:val="000000" w:themeColor="text1"/>
          <w:spacing w:val="-8"/>
          <w:sz w:val="24"/>
          <w:szCs w:val="24"/>
          <w:highlight w:val="none"/>
          <w14:textFill>
            <w14:solidFill>
              <w14:schemeClr w14:val="tx1"/>
            </w14:solidFill>
          </w14:textFill>
        </w:rPr>
        <w:t>当</w:t>
      </w:r>
      <w:r>
        <w:rPr>
          <w:rFonts w:hint="eastAsia" w:ascii="宋体" w:hAnsi="宋体" w:eastAsia="宋体" w:cs="宋体"/>
          <w:color w:val="000000" w:themeColor="text1"/>
          <w:spacing w:val="-5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Di＜D</w:t>
      </w:r>
      <w:r>
        <w:rPr>
          <w:rFonts w:hint="eastAsia" w:ascii="宋体" w:hAnsi="宋体" w:eastAsia="宋体" w:cs="宋体"/>
          <w:color w:val="000000" w:themeColor="text1"/>
          <w:spacing w:val="20"/>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时，E</w:t>
      </w:r>
      <w:r>
        <w:rPr>
          <w:rFonts w:hint="eastAsia" w:ascii="宋体" w:hAnsi="宋体" w:eastAsia="宋体" w:cs="宋体"/>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＝0.5。</w:t>
      </w:r>
    </w:p>
    <w:p w14:paraId="25245EA0">
      <w:pPr>
        <w:spacing w:before="95" w:line="220" w:lineRule="auto"/>
        <w:ind w:left="503"/>
        <w:outlineLvl w:val="9"/>
        <w:rPr>
          <w:rFonts w:hint="eastAsia" w:ascii="宋体" w:hAnsi="宋体" w:eastAsia="宋体" w:cs="宋体"/>
          <w:color w:val="000000" w:themeColor="text1"/>
          <w:sz w:val="24"/>
          <w:szCs w:val="24"/>
          <w:highlight w:val="none"/>
          <w14:textFill>
            <w14:solidFill>
              <w14:schemeClr w14:val="tx1"/>
            </w14:solidFill>
          </w14:textFill>
        </w:rPr>
      </w:pPr>
      <w:bookmarkStart w:id="121" w:name="_Toc576"/>
      <w:bookmarkStart w:id="122" w:name="_Toc3861"/>
      <w:bookmarkStart w:id="123" w:name="_Toc7915"/>
      <w:bookmarkStart w:id="124" w:name="_Toc4990"/>
      <w:r>
        <w:rPr>
          <w:rFonts w:hint="eastAsia" w:ascii="宋体" w:hAnsi="宋体" w:eastAsia="宋体" w:cs="宋体"/>
          <w:color w:val="000000" w:themeColor="text1"/>
          <w:spacing w:val="-3"/>
          <w:sz w:val="24"/>
          <w:szCs w:val="24"/>
          <w:highlight w:val="none"/>
          <w14:textFill>
            <w14:solidFill>
              <w14:schemeClr w14:val="tx1"/>
            </w14:solidFill>
          </w14:textFill>
        </w:rPr>
        <w:t>（3）综合得分</w:t>
      </w:r>
      <w:bookmarkEnd w:id="121"/>
      <w:bookmarkEnd w:id="122"/>
      <w:bookmarkEnd w:id="123"/>
      <w:bookmarkEnd w:id="124"/>
    </w:p>
    <w:p w14:paraId="0F362937">
      <w:pPr>
        <w:spacing w:before="153" w:line="220" w:lineRule="auto"/>
        <w:ind w:left="49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综合得分换算为百分制，满分</w:t>
      </w:r>
      <w:r>
        <w:rPr>
          <w:rFonts w:hint="eastAsia" w:ascii="宋体" w:hAnsi="宋体" w:eastAsia="宋体" w:cs="宋体"/>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100 分，公式如下：</w:t>
      </w:r>
    </w:p>
    <w:p w14:paraId="0C5D7075">
      <w:pPr>
        <w:spacing w:before="155" w:line="324" w:lineRule="auto"/>
        <w:ind w:left="496" w:right="532" w:hanging="33"/>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综合得分＝M÷商务技术合计满分×100</w:t>
      </w:r>
      <w:r>
        <w:rPr>
          <w:rFonts w:hint="eastAsia" w:ascii="宋体" w:hAnsi="宋体" w:eastAsia="宋体" w:cs="宋体"/>
          <w:color w:val="000000" w:themeColor="text1"/>
          <w:spacing w:val="-1"/>
          <w:sz w:val="24"/>
          <w:szCs w:val="24"/>
          <w:highlight w:val="none"/>
          <w14:textFill>
            <w14:solidFill>
              <w14:schemeClr w14:val="tx1"/>
            </w14:solidFill>
          </w14:textFill>
        </w:rPr>
        <w:t>×商务技术权重＋N×投标报价权重</w:t>
      </w:r>
    </w:p>
    <w:p w14:paraId="22FAA7C0">
      <w:pPr>
        <w:spacing w:before="155" w:line="324" w:lineRule="auto"/>
        <w:ind w:left="496" w:right="532" w:hanging="3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式中：M 为商务技术得分，N 为投标报价得分。</w:t>
      </w:r>
    </w:p>
    <w:p w14:paraId="31F4B4FC">
      <w:pPr>
        <w:spacing w:before="78" w:line="329" w:lineRule="auto"/>
        <w:ind w:left="276" w:right="263" w:hanging="1"/>
        <w:jc w:val="both"/>
        <w:rPr>
          <w:rFonts w:hint="eastAsia" w:ascii="宋体" w:hAnsi="宋体" w:eastAsia="宋体" w:cs="宋体"/>
          <w:b/>
          <w:bCs/>
          <w:color w:val="000000" w:themeColor="text1"/>
          <w:spacing w:val="2"/>
          <w:sz w:val="24"/>
          <w:szCs w:val="24"/>
          <w:highlight w:val="none"/>
          <w14:textFill>
            <w14:solidFill>
              <w14:schemeClr w14:val="tx1"/>
            </w14:solidFill>
          </w14:textFill>
        </w:rPr>
      </w:pPr>
      <w:bookmarkStart w:id="125" w:name="_Toc30671"/>
      <w:bookmarkStart w:id="126" w:name="_Toc32384"/>
      <w:bookmarkStart w:id="127" w:name="_Toc2885"/>
      <w:bookmarkStart w:id="128" w:name="_Toc25214"/>
      <w:r>
        <w:rPr>
          <w:rFonts w:hint="eastAsia" w:ascii="宋体" w:hAnsi="宋体" w:eastAsia="宋体" w:cs="宋体"/>
          <w:b/>
          <w:bCs/>
          <w:color w:val="000000" w:themeColor="text1"/>
          <w:spacing w:val="2"/>
          <w:sz w:val="24"/>
          <w:szCs w:val="24"/>
          <w:highlight w:val="none"/>
          <w14:textFill>
            <w14:solidFill>
              <w14:schemeClr w14:val="tx1"/>
            </w14:solidFill>
          </w14:textFill>
        </w:rPr>
        <w:t>（4）</w:t>
      </w:r>
      <w:bookmarkEnd w:id="125"/>
      <w:bookmarkEnd w:id="126"/>
      <w:bookmarkEnd w:id="127"/>
      <w:bookmarkEnd w:id="128"/>
      <w:r>
        <w:rPr>
          <w:rFonts w:hint="eastAsia" w:ascii="宋体" w:hAnsi="宋体" w:eastAsia="宋体" w:cs="宋体"/>
          <w:b/>
          <w:bCs/>
          <w:color w:val="000000" w:themeColor="text1"/>
          <w:spacing w:val="2"/>
          <w:sz w:val="24"/>
          <w:szCs w:val="24"/>
          <w:highlight w:val="none"/>
          <w14:textFill>
            <w14:solidFill>
              <w14:schemeClr w14:val="tx1"/>
            </w14:solidFill>
          </w14:textFill>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由</w:t>
      </w:r>
      <w:r>
        <w:rPr>
          <w:rFonts w:hint="eastAsia" w:ascii="宋体" w:hAnsi="宋体" w:eastAsia="宋体" w:cs="宋体"/>
          <w:b/>
          <w:bCs/>
          <w:color w:val="000000" w:themeColor="text1"/>
          <w:spacing w:val="2"/>
          <w:sz w:val="24"/>
          <w:szCs w:val="24"/>
          <w:highlight w:val="none"/>
          <w14:textFill>
            <w14:solidFill>
              <w14:schemeClr w14:val="tx1"/>
            </w14:solidFill>
          </w14:textFill>
        </w:rPr>
        <w:t>大</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到</w:t>
      </w:r>
      <w:r>
        <w:rPr>
          <w:rFonts w:hint="eastAsia" w:ascii="宋体" w:hAnsi="宋体" w:eastAsia="宋体" w:cs="宋体"/>
          <w:b/>
          <w:bCs/>
          <w:color w:val="000000" w:themeColor="text1"/>
          <w:spacing w:val="2"/>
          <w:sz w:val="24"/>
          <w:szCs w:val="24"/>
          <w:highlight w:val="none"/>
          <w14:textFill>
            <w14:solidFill>
              <w14:schemeClr w14:val="tx1"/>
            </w14:solidFill>
          </w14:textFill>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000000" w:themeColor="text1"/>
          <w:highlight w:val="none"/>
          <w14:textFill>
            <w14:solidFill>
              <w14:schemeClr w14:val="tx1"/>
            </w14:solidFill>
          </w14:textFill>
        </w:rPr>
      </w:pPr>
    </w:p>
    <w:p w14:paraId="2C7B650C">
      <w:pPr>
        <w:rPr>
          <w:rFonts w:hint="eastAsia"/>
          <w:color w:val="000000" w:themeColor="text1"/>
          <w:highlight w:val="none"/>
          <w14:textFill>
            <w14:solidFill>
              <w14:schemeClr w14:val="tx1"/>
            </w14:solidFill>
          </w14:textFill>
        </w:rPr>
      </w:pPr>
    </w:p>
    <w:p w14:paraId="003265E2">
      <w:pPr>
        <w:pStyle w:val="3"/>
        <w:rPr>
          <w:rFonts w:hint="eastAsia"/>
          <w:color w:val="000000" w:themeColor="text1"/>
          <w:highlight w:val="none"/>
          <w14:textFill>
            <w14:solidFill>
              <w14:schemeClr w14:val="tx1"/>
            </w14:solidFill>
          </w14:textFill>
        </w:rPr>
      </w:pPr>
    </w:p>
    <w:p w14:paraId="52A60899">
      <w:pPr>
        <w:rPr>
          <w:rFonts w:hint="eastAsia"/>
          <w:color w:val="000000" w:themeColor="text1"/>
          <w:highlight w:val="none"/>
          <w14:textFill>
            <w14:solidFill>
              <w14:schemeClr w14:val="tx1"/>
            </w14:solidFill>
          </w14:textFill>
        </w:rPr>
      </w:pPr>
    </w:p>
    <w:p w14:paraId="40D4E59D">
      <w:pPr>
        <w:spacing w:before="98" w:line="221" w:lineRule="auto"/>
        <w:ind w:left="4248"/>
        <w:outlineLvl w:val="9"/>
        <w:rPr>
          <w:rFonts w:hint="eastAsia" w:ascii="宋体" w:hAnsi="宋体" w:eastAsia="宋体" w:cs="宋体"/>
          <w:b/>
          <w:bCs/>
          <w:color w:val="000000" w:themeColor="text1"/>
          <w:spacing w:val="-6"/>
          <w:sz w:val="30"/>
          <w:szCs w:val="30"/>
          <w:highlight w:val="none"/>
          <w14:textFill>
            <w14:solidFill>
              <w14:schemeClr w14:val="tx1"/>
            </w14:solidFill>
          </w14:textFill>
        </w:rPr>
      </w:pPr>
      <w:bookmarkStart w:id="129" w:name="_Toc17375"/>
      <w:bookmarkStart w:id="130" w:name="_Toc16801"/>
      <w:bookmarkStart w:id="131" w:name="_Toc3020"/>
      <w:r>
        <w:rPr>
          <w:rFonts w:hint="eastAsia" w:ascii="宋体" w:hAnsi="宋体" w:eastAsia="宋体" w:cs="宋体"/>
          <w:b/>
          <w:bCs/>
          <w:color w:val="000000" w:themeColor="text1"/>
          <w:spacing w:val="-6"/>
          <w:sz w:val="30"/>
          <w:szCs w:val="30"/>
          <w:highlight w:val="none"/>
          <w14:textFill>
            <w14:solidFill>
              <w14:schemeClr w14:val="tx1"/>
            </w14:solidFill>
          </w14:textFill>
        </w:rPr>
        <w:t>综合评分表</w:t>
      </w:r>
      <w:bookmarkEnd w:id="129"/>
      <w:bookmarkEnd w:id="130"/>
      <w:bookmarkEnd w:id="131"/>
    </w:p>
    <w:tbl>
      <w:tblPr>
        <w:tblStyle w:val="14"/>
        <w:tblW w:w="99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91"/>
        <w:gridCol w:w="168"/>
        <w:gridCol w:w="3700"/>
        <w:gridCol w:w="4620"/>
      </w:tblGrid>
      <w:tr w14:paraId="5FB65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9979"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248FBA9C">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both"/>
              <w:textAlignment w:val="auto"/>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eastAsia="zh-CN"/>
                <w14:textFill>
                  <w14:solidFill>
                    <w14:schemeClr w14:val="tx1"/>
                  </w14:solidFill>
                </w14:textFill>
              </w:rPr>
            </w:pPr>
            <w:bookmarkStart w:id="132" w:name="_Toc9725"/>
            <w:bookmarkStart w:id="133" w:name="_Toc17436"/>
            <w:bookmarkStart w:id="134" w:name="_Toc5769"/>
            <w:bookmarkStart w:id="135" w:name="_Toc31744"/>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eastAsia="zh-CN"/>
                <w14:textFill>
                  <w14:solidFill>
                    <w14:schemeClr w14:val="tx1"/>
                  </w14:solidFill>
                </w14:textFill>
              </w:rPr>
              <w:t>商务部分，满分：</w:t>
            </w:r>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u w:val="single"/>
                <w:lang w:val="en-US" w:eastAsia="zh-CN"/>
                <w14:textFill>
                  <w14:solidFill>
                    <w14:schemeClr w14:val="tx1"/>
                  </w14:solidFill>
                </w14:textFill>
              </w:rPr>
              <w:t xml:space="preserve"> 80 </w:t>
            </w:r>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val="en-US" w:eastAsia="zh-CN"/>
                <w14:textFill>
                  <w14:solidFill>
                    <w14:schemeClr w14:val="tx1"/>
                  </w14:solidFill>
                </w14:textFill>
              </w:rPr>
              <w:t>分。</w:t>
            </w:r>
          </w:p>
        </w:tc>
      </w:tr>
      <w:tr w14:paraId="3362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35041F">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eastAsia="zh-CN"/>
                <w14:textFill>
                  <w14:solidFill>
                    <w14:schemeClr w14:val="tx1"/>
                  </w14:solidFill>
                </w14:textFill>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109D750">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eastAsia="zh-CN"/>
                <w14:textFill>
                  <w14:solidFill>
                    <w14:schemeClr w14:val="tx1"/>
                  </w14:solidFill>
                </w14:textFill>
              </w:rPr>
              <w:t>评分标准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72014B04">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val="en-US" w:eastAsia="zh-CN"/>
                <w14:textFill>
                  <w14:solidFill>
                    <w14:schemeClr w14:val="tx1"/>
                  </w14:solidFill>
                </w14:textFill>
              </w:rPr>
              <w:t>备注</w:t>
            </w:r>
          </w:p>
        </w:tc>
      </w:tr>
      <w:tr w14:paraId="5BE33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19ADA1">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企业奖项</w:t>
            </w:r>
          </w:p>
          <w:p w14:paraId="796CA053">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7D85537">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企业近</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5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年来（20</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年1月1日至</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今</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）获得</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建筑</w:t>
            </w:r>
            <w:r>
              <w:rPr>
                <w:rFonts w:hint="eastAsia" w:asciiTheme="minorEastAsia" w:hAnsiTheme="minorEastAsia" w:eastAsiaTheme="minorEastAsia" w:cstheme="minorEastAsia"/>
                <w:snapToGrid w:val="0"/>
                <w:color w:val="000000" w:themeColor="text1"/>
                <w:kern w:val="0"/>
                <w:sz w:val="24"/>
                <w:szCs w:val="24"/>
                <w:highlight w:val="none"/>
                <w:u w:val="none"/>
                <w:lang w:val="en-US" w:eastAsia="zh-CN"/>
                <w14:textFill>
                  <w14:solidFill>
                    <w14:schemeClr w14:val="tx1"/>
                  </w14:solidFill>
                </w14:textFill>
              </w:rPr>
              <w:t>工程</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类</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奖项情况：</w:t>
            </w:r>
          </w:p>
          <w:p w14:paraId="3927D929">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1．获得国家级奖项的，每个得</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10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p w14:paraId="18FD29C8">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2．获得省级奖项的，每个得</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p w14:paraId="0810E912">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3．获得地市级奖项的，每个得</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3</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p w14:paraId="57445F94">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4．以上奖项均未获得的，不予计分。</w:t>
            </w:r>
          </w:p>
          <w:p w14:paraId="4551473D">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5．本项最高得1</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467BEB31">
            <w:pPr>
              <w:wordWrap w:val="0"/>
              <w:adjustRightInd w:val="0"/>
              <w:snapToGrid w:val="0"/>
              <w:spacing w:line="360" w:lineRule="auto"/>
              <w:rPr>
                <w:rFonts w:hint="eastAsia" w:asciiTheme="minorEastAsia" w:hAnsiTheme="minorEastAsia" w:eastAsiaTheme="minorEastAsia" w:cstheme="minorEastAsia"/>
                <w:strike/>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1．允许投标人提交多个业绩，不同业绩可以累加，但同一业绩只按最高级别奖项计分一次。</w:t>
            </w:r>
          </w:p>
          <w:p w14:paraId="0ACB362F">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2．需附有关奖项证明</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彩色</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扫描件。</w:t>
            </w:r>
          </w:p>
          <w:p w14:paraId="72FF6848">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3．颁发机构限定以下范围：</w:t>
            </w:r>
          </w:p>
          <w:p w14:paraId="4556012C">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①国家级奖项：</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国务院、住建部、</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国家级</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建筑</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行业</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协会</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；（相关协会需经民政部门备案）</w:t>
            </w:r>
          </w:p>
          <w:p w14:paraId="10B9FCDA">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②省级奖项：</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省级人民政府、省级住建部门、省级建筑</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行业</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协会</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；（相关协会需经民政部门备案）</w:t>
            </w:r>
          </w:p>
          <w:p w14:paraId="7CEC041A">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③地市级奖项：</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地市级人民政府、地市级住建部门、地市级建筑</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行业</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协会</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。（相关协会需经民政部门备案）</w:t>
            </w:r>
          </w:p>
          <w:p w14:paraId="3641B364">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4．获奖时间以奖项证明的落款日期为准。</w:t>
            </w:r>
          </w:p>
          <w:p w14:paraId="02130C87">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5．任一奖项有以下情形之一的，该奖项视为无效，不予计分：</w:t>
            </w:r>
          </w:p>
          <w:p w14:paraId="7AFD5228">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①奖项不属于指定类别的；</w:t>
            </w:r>
          </w:p>
          <w:p w14:paraId="16C8DF58">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②颁发机构不符合要求的；</w:t>
            </w:r>
          </w:p>
          <w:p w14:paraId="3821ADD3">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③获奖时间不符合要求的。</w:t>
            </w:r>
          </w:p>
          <w:p w14:paraId="733D7827">
            <w:pPr>
              <w:wordWrap w:val="0"/>
              <w:adjustRightInd w:val="0"/>
              <w:snapToGrid w:val="0"/>
              <w:spacing w:line="360" w:lineRule="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说明：以上所称“要求”均指本表评分标准及备注的要求，下同。</w:t>
            </w:r>
          </w:p>
        </w:tc>
      </w:tr>
      <w:tr w14:paraId="48A4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570DD20">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项目经理</w:t>
            </w:r>
          </w:p>
          <w:p w14:paraId="3981C759">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综合素质</w:t>
            </w:r>
          </w:p>
          <w:p w14:paraId="59BC31CC">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（10分）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72CD00E">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项目经理工程类技术职称情况：</w:t>
            </w:r>
          </w:p>
          <w:p w14:paraId="5CC59FEF">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1.具备工程师</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或以上</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职称的，得 </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10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p w14:paraId="0A9FB134">
            <w:pPr>
              <w:tabs>
                <w:tab w:val="left" w:pos="312"/>
              </w:tabs>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2.具备助理工程师职称的，得</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p w14:paraId="4F03E2E6">
            <w:pPr>
              <w:tabs>
                <w:tab w:val="left" w:pos="312"/>
              </w:tabs>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3.不具备以上职称的</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不予计分。</w:t>
            </w:r>
          </w:p>
          <w:p w14:paraId="5F025F00">
            <w:pPr>
              <w:tabs>
                <w:tab w:val="left" w:pos="312"/>
              </w:tabs>
              <w:wordWrap w:val="0"/>
              <w:adjustRightInd w:val="0"/>
              <w:snapToGrid w:val="0"/>
              <w:spacing w:line="360" w:lineRule="auto"/>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本项最高得10分。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054270A2">
            <w:pPr>
              <w:wordWrap w:val="0"/>
              <w:adjustRightInd w:val="0"/>
              <w:snapToGrid w:val="0"/>
              <w:spacing w:line="360" w:lineRule="auto"/>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需附职称证</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彩色</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扫描件。</w:t>
            </w:r>
          </w:p>
        </w:tc>
      </w:tr>
      <w:tr w14:paraId="6DE8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78E2C2C">
            <w:pPr>
              <w:pStyle w:val="41"/>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企业业绩</w:t>
            </w:r>
          </w:p>
          <w:p w14:paraId="4A686DF9">
            <w:pPr>
              <w:pStyle w:val="41"/>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2236993">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企业近</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val="0"/>
                <w:bCs w:val="0"/>
                <w:snapToGrid w:val="0"/>
                <w:color w:val="000000" w:themeColor="text1"/>
                <w:kern w:val="0"/>
                <w:sz w:val="24"/>
                <w:szCs w:val="24"/>
                <w:highlight w:val="none"/>
                <w:u w:val="single"/>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年来（20</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年1月1日至</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今</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）业绩情况：</w:t>
            </w:r>
          </w:p>
          <w:p w14:paraId="451922D9">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承接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过类似工程的，每个得</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p w14:paraId="50942DB3">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2．未</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承接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过类似工程的，不予计分。</w:t>
            </w:r>
          </w:p>
          <w:p w14:paraId="40D80808">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3．本项最高得1</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分。 </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266BDE69">
            <w:pPr>
              <w:pageBreakBefore w:val="0"/>
              <w:widowControl w:val="0"/>
              <w:kinsoku/>
              <w:overflowPunct/>
              <w:topLinePunct w:val="0"/>
              <w:bidi w:val="0"/>
              <w:spacing w:line="360" w:lineRule="auto"/>
              <w:jc w:val="both"/>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1．类似工程指：</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建筑</w:t>
            </w:r>
            <w:r>
              <w:rPr>
                <w:rFonts w:hint="eastAsia" w:ascii="宋体" w:hAnsi="宋体" w:eastAsia="宋体" w:cs="宋体"/>
                <w:b/>
                <w:bCs/>
                <w:color w:val="000000" w:themeColor="text1"/>
                <w:sz w:val="24"/>
                <w:szCs w:val="24"/>
                <w:highlight w:val="none"/>
                <w:u w:val="single"/>
                <w14:textFill>
                  <w14:solidFill>
                    <w14:schemeClr w14:val="tx1"/>
                  </w14:solidFill>
                </w14:textFill>
              </w:rPr>
              <w:t>工程</w:t>
            </w:r>
            <w:r>
              <w:rPr>
                <w:rFonts w:hint="eastAsia" w:ascii="宋体" w:hAnsi="宋体" w:eastAsia="宋体" w:cs="宋体"/>
                <w:b/>
                <w:bCs/>
                <w:color w:val="000000" w:themeColor="text1"/>
                <w:sz w:val="24"/>
                <w:szCs w:val="24"/>
                <w:highlight w:val="none"/>
                <w14:textFill>
                  <w14:solidFill>
                    <w14:schemeClr w14:val="tx1"/>
                  </w14:solidFill>
                </w14:textFill>
              </w:rPr>
              <w:t>。</w:t>
            </w:r>
          </w:p>
          <w:p w14:paraId="098D93BA">
            <w:pPr>
              <w:pageBreakBefore w:val="0"/>
              <w:widowControl w:val="0"/>
              <w:kinsoku/>
              <w:overflowPunct/>
              <w:topLinePunct w:val="0"/>
              <w:bidi w:val="0"/>
              <w:spacing w:line="360" w:lineRule="auto"/>
              <w:jc w:val="both"/>
              <w:rPr>
                <w:rFonts w:hint="eastAsia" w:ascii="宋体" w:hAnsi="宋体" w:eastAsia="宋体" w:cs="宋体"/>
                <w:strike/>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需附有关业绩（仅限于以施工总承包单位身份参建的项目）合同协议书彩色扫描件</w:t>
            </w:r>
            <w:r>
              <w:rPr>
                <w:rFonts w:hint="eastAsia" w:ascii="宋体" w:hAnsi="宋体" w:eastAsia="宋体" w:cs="宋体"/>
                <w:b/>
                <w:bCs/>
                <w:color w:val="000000" w:themeColor="text1"/>
                <w:sz w:val="24"/>
                <w:szCs w:val="24"/>
                <w:highlight w:val="none"/>
                <w14:textFill>
                  <w14:solidFill>
                    <w14:schemeClr w14:val="tx1"/>
                  </w14:solidFill>
                </w14:textFill>
              </w:rPr>
              <w:t>。</w:t>
            </w:r>
          </w:p>
          <w:p w14:paraId="2A104B98">
            <w:pPr>
              <w:pageBreakBefore w:val="0"/>
              <w:kinsoku/>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3．业绩时间以合同协议书日期为准。</w:t>
            </w:r>
          </w:p>
          <w:p w14:paraId="76CCFBD4">
            <w:pPr>
              <w:pageBreakBefore w:val="0"/>
              <w:kinsoku/>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4．任一业绩有以下情形之一的，该业绩视为无效，不予计分：</w:t>
            </w:r>
          </w:p>
          <w:p w14:paraId="009DE1E2">
            <w:pPr>
              <w:pageBreakBefore w:val="0"/>
              <w:kinsoku/>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①业绩不属于类似工程的；</w:t>
            </w:r>
          </w:p>
          <w:p w14:paraId="16D77098">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②业绩时间不符合要求的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 </w:t>
            </w:r>
          </w:p>
        </w:tc>
      </w:tr>
      <w:tr w14:paraId="7B3E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5F1EEC61">
            <w:pPr>
              <w:pStyle w:val="5"/>
              <w:wordWrap w:val="0"/>
              <w:adjustRightInd w:val="0"/>
              <w:snapToGrid w:val="0"/>
              <w:spacing w:after="0" w:line="400" w:lineRule="exact"/>
              <w:jc w:val="both"/>
              <w:rPr>
                <w:rFonts w:hint="eastAsia" w:asciiTheme="minorEastAsia" w:hAnsiTheme="minorEastAsia" w:eastAsiaTheme="minorEastAsia" w:cstheme="minorEastAsia"/>
                <w:snapToGrid w:val="0"/>
                <w:color w:val="000000" w:themeColor="text1"/>
                <w:kern w:val="0"/>
                <w:sz w:val="24"/>
                <w:szCs w:val="24"/>
                <w:highlight w:val="none"/>
                <w:shd w:val="clear" w:color="auto" w:fill="auto"/>
                <w:lang w:bidi="ar"/>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shd w:val="clear" w:color="auto" w:fill="auto"/>
                <w:lang w:bidi="ar"/>
                <w14:textFill>
                  <w14:solidFill>
                    <w14:schemeClr w14:val="tx1"/>
                  </w14:solidFill>
                </w14:textFill>
              </w:rPr>
              <w:t>企业管理</w:t>
            </w:r>
          </w:p>
          <w:p w14:paraId="7D2B305C">
            <w:pPr>
              <w:pStyle w:val="5"/>
              <w:wordWrap w:val="0"/>
              <w:adjustRightInd w:val="0"/>
              <w:snapToGrid w:val="0"/>
              <w:spacing w:after="0" w:line="400" w:lineRule="exact"/>
              <w:jc w:val="both"/>
              <w:rPr>
                <w:rFonts w:hint="eastAsia" w:asciiTheme="minorEastAsia" w:hAnsiTheme="minorEastAsia" w:eastAsiaTheme="minorEastAsia" w:cstheme="minorEastAsia"/>
                <w:snapToGrid w:val="0"/>
                <w:color w:val="000000" w:themeColor="text1"/>
                <w:kern w:val="0"/>
                <w:sz w:val="24"/>
                <w:szCs w:val="24"/>
                <w:highlight w:val="none"/>
                <w:shd w:val="clear" w:color="auto" w:fill="auto"/>
                <w:lang w:bidi="ar"/>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shd w:val="clear" w:color="auto" w:fill="auto"/>
                <w:lang w:bidi="ar"/>
                <w14:textFill>
                  <w14:solidFill>
                    <w14:schemeClr w14:val="tx1"/>
                  </w14:solidFill>
                </w14:textFill>
              </w:rPr>
              <w:t>体系认证</w:t>
            </w:r>
          </w:p>
          <w:p w14:paraId="166D692A">
            <w:pPr>
              <w:pStyle w:val="5"/>
              <w:wordWrap w:val="0"/>
              <w:adjustRightInd w:val="0"/>
              <w:snapToGrid w:val="0"/>
              <w:spacing w:after="0" w:line="400" w:lineRule="exact"/>
              <w:jc w:val="both"/>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shd w:val="clear" w:color="auto" w:fill="auto"/>
                <w:lang w:bidi="ar"/>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shd w:val="clear" w:color="auto" w:fill="auto"/>
                <w:lang w:val="en-US" w:eastAsia="zh-CN" w:bidi="ar"/>
                <w14:textFill>
                  <w14:solidFill>
                    <w14:schemeClr w14:val="tx1"/>
                  </w14:solidFill>
                </w14:textFill>
              </w:rPr>
              <w:t>6</w:t>
            </w:r>
            <w:r>
              <w:rPr>
                <w:rFonts w:hint="eastAsia" w:asciiTheme="minorEastAsia" w:hAnsiTheme="minorEastAsia" w:eastAsiaTheme="minorEastAsia" w:cstheme="minorEastAsia"/>
                <w:snapToGrid w:val="0"/>
                <w:color w:val="000000" w:themeColor="text1"/>
                <w:kern w:val="0"/>
                <w:sz w:val="24"/>
                <w:szCs w:val="24"/>
                <w:highlight w:val="none"/>
                <w:shd w:val="clear" w:color="auto" w:fill="auto"/>
                <w:lang w:bidi="ar"/>
                <w14:textFill>
                  <w14:solidFill>
                    <w14:schemeClr w14:val="tx1"/>
                  </w14:solidFill>
                </w14:textFill>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9083243">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lang w:bidi="ar"/>
                <w14:textFill>
                  <w14:solidFill>
                    <w14:schemeClr w14:val="tx1"/>
                  </w14:solidFill>
                </w14:textFill>
              </w:rPr>
              <w:t>质量管理体系认证证书、职业健康安全管理体系认证证书、环境管理体系认证证书中，每获得1项认证</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得</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分，最高得</w:t>
            </w:r>
            <w:r>
              <w:rPr>
                <w:rFonts w:hint="eastAsia" w:asciiTheme="minorEastAsia" w:hAnsiTheme="minorEastAsia" w:eastAsiaTheme="minorEastAsia" w:cstheme="minorEastAsia"/>
                <w:bCs/>
                <w:snapToGrid w:val="0"/>
                <w:color w:val="000000" w:themeColor="text1"/>
                <w:kern w:val="0"/>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p w14:paraId="767EB2C0">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2．未获得以上认证的，不予计分。</w:t>
            </w:r>
          </w:p>
          <w:p w14:paraId="376E1B0E">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本项最高得</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48489B1C">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1．需附在有效期内的认证证书</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彩色</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扫描件。</w:t>
            </w:r>
          </w:p>
          <w:p w14:paraId="2C3A8616">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2．任一认证证书有以下情形之一的，该认证证书视为无效，不予计分：</w:t>
            </w:r>
          </w:p>
          <w:p w14:paraId="453392B0">
            <w:pPr>
              <w:wordWrap w:val="0"/>
              <w:adjustRightInd w:val="0"/>
              <w:snapToGrid w:val="0"/>
              <w:spacing w:line="360" w:lineRule="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①认证证书不在有效期内的。</w:t>
            </w:r>
          </w:p>
        </w:tc>
      </w:tr>
      <w:tr w14:paraId="5DE56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54E5DC2">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bidi="ar"/>
                <w14:textFill>
                  <w14:solidFill>
                    <w14:schemeClr w14:val="tx1"/>
                  </w14:solidFill>
                </w14:textFill>
              </w:rPr>
              <w:t>企业</w:t>
            </w:r>
          </w:p>
          <w:p w14:paraId="3CFDD6B6">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trike/>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bidi="ar"/>
                <w14:textFill>
                  <w14:solidFill>
                    <w14:schemeClr w14:val="tx1"/>
                  </w14:solidFill>
                </w14:textFill>
              </w:rPr>
              <w:t>财务状况</w:t>
            </w:r>
          </w:p>
          <w:p w14:paraId="64BFF5AB">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bidi="ar"/>
                <w14:textFill>
                  <w14:solidFill>
                    <w14:schemeClr w14:val="tx1"/>
                  </w14:solidFill>
                </w14:textFill>
              </w:rPr>
              <w:t>（</w:t>
            </w:r>
            <w:r>
              <w:rPr>
                <w:rFonts w:hint="eastAsia" w:asciiTheme="minorEastAsia" w:hAnsiTheme="minorEastAsia" w:eastAsiaTheme="minorEastAsia" w:cstheme="minorEastAsia"/>
                <w:b w:val="0"/>
                <w:bCs w:val="0"/>
                <w:snapToGrid w:val="0"/>
                <w:color w:val="000000" w:themeColor="text1"/>
                <w:kern w:val="0"/>
                <w:sz w:val="24"/>
                <w:szCs w:val="24"/>
                <w:highlight w:val="none"/>
                <w:lang w:val="en-US" w:eastAsia="zh-CN" w:bidi="ar"/>
                <w14:textFill>
                  <w14:solidFill>
                    <w14:schemeClr w14:val="tx1"/>
                  </w14:solidFill>
                </w14:textFill>
              </w:rPr>
              <w:t>9</w:t>
            </w:r>
            <w:r>
              <w:rPr>
                <w:rFonts w:hint="eastAsia" w:asciiTheme="minorEastAsia" w:hAnsiTheme="minorEastAsia" w:eastAsiaTheme="minorEastAsia" w:cstheme="minorEastAsia"/>
                <w:snapToGrid w:val="0"/>
                <w:color w:val="000000" w:themeColor="text1"/>
                <w:kern w:val="0"/>
                <w:sz w:val="24"/>
                <w:szCs w:val="24"/>
                <w:highlight w:val="none"/>
                <w:lang w:bidi="ar"/>
                <w14:textFill>
                  <w14:solidFill>
                    <w14:schemeClr w14:val="tx1"/>
                  </w14:solidFill>
                </w14:textFill>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36BC2EA">
            <w:pPr>
              <w:numPr>
                <w:ilvl w:val="0"/>
                <w:numId w:val="0"/>
              </w:num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提供不少于</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 xml:space="preserve"> 60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万元银行授信证明的，得4分。</w:t>
            </w:r>
          </w:p>
          <w:p w14:paraId="1B4C1FC2">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2．提供投标人基本账户在本项目招标公告发布之日起至投标截止时间期间出现过至少连续3日不少于</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 xml:space="preserve"> 60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万元存款余额资金流水证明的，得5分。</w:t>
            </w:r>
          </w:p>
          <w:p w14:paraId="6A64076F">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3．未提供以上两项证明的，不予计分。</w:t>
            </w:r>
          </w:p>
          <w:p w14:paraId="57952EE6">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本项最高得</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9</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0F2AE814">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1．需附在有效期内的有关证明</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彩色</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扫描件。</w:t>
            </w:r>
          </w:p>
          <w:p w14:paraId="6C415AEF">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2．银行授信证明有以下情形之一的，视为无效，不予计分：</w:t>
            </w:r>
          </w:p>
          <w:p w14:paraId="0294DAC4">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①授信证明不在有效期内的；</w:t>
            </w:r>
          </w:p>
          <w:p w14:paraId="07D94725">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②授信额度不符合要求的；</w:t>
            </w:r>
          </w:p>
          <w:p w14:paraId="31211F2E">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3．存款余额资金流水证明有以下情形之一的，视为无效，不予计分：</w:t>
            </w:r>
          </w:p>
          <w:p w14:paraId="2F1CB1A4">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①存款账户不是基本账户的；</w:t>
            </w:r>
          </w:p>
          <w:p w14:paraId="0B825A1D">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②存款时间不符合要求的；</w:t>
            </w:r>
          </w:p>
          <w:p w14:paraId="233B0A5F">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③存款额度不符合要求的</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p>
        </w:tc>
      </w:tr>
      <w:tr w14:paraId="083F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2" w:hRule="atLeast"/>
          <w:jc w:val="center"/>
        </w:trPr>
        <w:tc>
          <w:tcPr>
            <w:tcW w:w="1491" w:type="dxa"/>
            <w:vMerge w:val="restart"/>
            <w:tcBorders>
              <w:top w:val="single" w:color="auto" w:sz="4" w:space="0"/>
              <w:left w:val="single" w:color="auto" w:sz="4" w:space="0"/>
              <w:right w:val="single" w:color="auto" w:sz="4" w:space="0"/>
            </w:tcBorders>
            <w:noWrap w:val="0"/>
            <w:vAlign w:val="center"/>
          </w:tcPr>
          <w:p w14:paraId="24104FF6">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trike w:val="0"/>
                <w:dstrike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trike w:val="0"/>
                <w:dstrike w:val="0"/>
                <w:color w:val="000000" w:themeColor="text1"/>
                <w:sz w:val="24"/>
                <w:szCs w:val="24"/>
                <w:highlight w:val="none"/>
                <w14:textFill>
                  <w14:solidFill>
                    <w14:schemeClr w14:val="tx1"/>
                  </w14:solidFill>
                </w14:textFill>
              </w:rPr>
              <w:t>招标人</w:t>
            </w:r>
          </w:p>
          <w:p w14:paraId="20C5B970">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trike w:val="0"/>
                <w:dstrike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trike w:val="0"/>
                <w:dstrike w:val="0"/>
                <w:color w:val="000000" w:themeColor="text1"/>
                <w:sz w:val="24"/>
                <w:szCs w:val="24"/>
                <w:highlight w:val="none"/>
                <w14:textFill>
                  <w14:solidFill>
                    <w14:schemeClr w14:val="tx1"/>
                  </w14:solidFill>
                </w14:textFill>
              </w:rPr>
              <w:t>自选项</w:t>
            </w:r>
          </w:p>
          <w:p w14:paraId="0CEDE51A">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trike w:val="0"/>
                <w:dstrike w:val="0"/>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strike w:val="0"/>
                <w:dstrike w:val="0"/>
                <w:color w:val="000000" w:themeColor="text1"/>
                <w:sz w:val="24"/>
                <w:szCs w:val="24"/>
                <w:highlight w:val="none"/>
                <w:lang w:val="en-US" w:eastAsia="zh-CN"/>
                <w14:textFill>
                  <w14:solidFill>
                    <w14:schemeClr w14:val="tx1"/>
                  </w14:solidFill>
                </w14:textFill>
              </w:rPr>
              <w:t>25</w:t>
            </w:r>
            <w:r>
              <w:rPr>
                <w:rFonts w:hint="eastAsia" w:asciiTheme="minorEastAsia" w:hAnsiTheme="minorEastAsia" w:eastAsiaTheme="minorEastAsia" w:cstheme="minorEastAsia"/>
                <w:strike w:val="0"/>
                <w:dstrike w:val="0"/>
                <w:color w:val="000000" w:themeColor="text1"/>
                <w:sz w:val="24"/>
                <w:szCs w:val="24"/>
                <w:highlight w:val="none"/>
                <w14:textFill>
                  <w14:solidFill>
                    <w14:schemeClr w14:val="tx1"/>
                  </w14:solidFill>
                </w14:textFill>
              </w:rPr>
              <w:t>分</w:t>
            </w:r>
            <w:r>
              <w:rPr>
                <w:rFonts w:hint="eastAsia" w:asciiTheme="minorEastAsia" w:hAnsiTheme="minorEastAsia" w:eastAsiaTheme="minorEastAsia" w:cstheme="minorEastAsia"/>
                <w:strike w:val="0"/>
                <w:dstrike w:val="0"/>
                <w:color w:val="000000" w:themeColor="text1"/>
                <w:sz w:val="24"/>
                <w:szCs w:val="24"/>
                <w:highlight w:val="none"/>
                <w:lang w:eastAsia="zh-CN"/>
                <w14:textFill>
                  <w14:solidFill>
                    <w14:schemeClr w14:val="tx1"/>
                  </w14:solidFill>
                </w14:textFill>
              </w:rPr>
              <w:t>）</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200BD89">
            <w:pPr>
              <w:pStyle w:val="5"/>
              <w:keepNext w:val="0"/>
              <w:keepLines w:val="0"/>
              <w:pageBreakBefore w:val="0"/>
              <w:widowControl/>
              <w:kinsoku/>
              <w:wordWrap/>
              <w:overflowPunct/>
              <w:topLinePunct w:val="0"/>
              <w:autoSpaceDE/>
              <w:autoSpaceDN/>
              <w:bidi w:val="0"/>
              <w:adjustRightInd/>
              <w:snapToGrid w:val="0"/>
              <w:spacing w:after="0" w:afterLines="0" w:line="360" w:lineRule="exact"/>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1.企业</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近</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年来（20</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日至</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今</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获得过中国建筑业协会中</w:t>
            </w:r>
          </w:p>
          <w:p w14:paraId="3731E48B">
            <w:pPr>
              <w:pStyle w:val="5"/>
              <w:keepNext w:val="0"/>
              <w:keepLines w:val="0"/>
              <w:pageBreakBefore w:val="0"/>
              <w:widowControl/>
              <w:kinsoku/>
              <w:wordWrap/>
              <w:overflowPunct/>
              <w:topLinePunct w:val="0"/>
              <w:autoSpaceDE/>
              <w:autoSpaceDN/>
              <w:bidi w:val="0"/>
              <w:adjustRightInd/>
              <w:snapToGrid w:val="0"/>
              <w:spacing w:after="0" w:afterLines="0" w:line="360" w:lineRule="exact"/>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小企业分会或中国建筑业协会中小企业与供应链分会颁发AAA级企业信用等级证书的，得5分；</w:t>
            </w:r>
          </w:p>
          <w:p w14:paraId="5B6599D1">
            <w:pPr>
              <w:pStyle w:val="5"/>
              <w:keepNext w:val="0"/>
              <w:keepLines w:val="0"/>
              <w:pageBreakBefore w:val="0"/>
              <w:widowControl/>
              <w:kinsoku/>
              <w:wordWrap/>
              <w:overflowPunct/>
              <w:topLinePunct w:val="0"/>
              <w:autoSpaceDE/>
              <w:autoSpaceDN/>
              <w:bidi w:val="0"/>
              <w:adjustRightInd/>
              <w:snapToGrid w:val="0"/>
              <w:spacing w:after="0" w:afterLines="0" w:line="360" w:lineRule="exact"/>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2.其他情形的，不予计分。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267BA4D4">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1.证书由“中国建筑业协会中小企业分会或中国建筑业协会中小企业与供应链分会”颁发，须提供有关证书彩色扫描件。获取时间以证书日期为准。</w:t>
            </w:r>
          </w:p>
          <w:p w14:paraId="3E3CF222">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2.颁发机构不符合要求的，按第2项标准处理。</w:t>
            </w:r>
          </w:p>
        </w:tc>
      </w:tr>
      <w:tr w14:paraId="239B4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0" w:hRule="atLeast"/>
          <w:jc w:val="center"/>
        </w:trPr>
        <w:tc>
          <w:tcPr>
            <w:tcW w:w="1491" w:type="dxa"/>
            <w:vMerge w:val="continue"/>
            <w:tcBorders>
              <w:top w:val="single" w:color="auto" w:sz="4" w:space="0"/>
              <w:left w:val="single" w:color="auto" w:sz="4" w:space="0"/>
              <w:bottom w:val="single" w:color="auto" w:sz="4" w:space="0"/>
              <w:right w:val="single" w:color="auto" w:sz="4" w:space="0"/>
            </w:tcBorders>
            <w:noWrap w:val="0"/>
            <w:vAlign w:val="center"/>
          </w:tcPr>
          <w:p w14:paraId="7DF9C02D">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
                <w14:textFill>
                  <w14:solidFill>
                    <w14:schemeClr w14:val="tx1"/>
                  </w14:solidFill>
                </w14:textFill>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D24BC4F">
            <w:pPr>
              <w:pStyle w:val="5"/>
              <w:numPr>
                <w:ilvl w:val="0"/>
                <w:numId w:val="0"/>
              </w:num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企业</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近</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年来（20</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日至</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今</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）获得</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过</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省级或以上商业联合会颁发的诚信兴商证书的</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得5分；</w:t>
            </w:r>
          </w:p>
          <w:p w14:paraId="58441E8A">
            <w:pPr>
              <w:pStyle w:val="5"/>
              <w:numPr>
                <w:ilvl w:val="0"/>
                <w:numId w:val="0"/>
              </w:numPr>
              <w:wordWrap w:val="0"/>
              <w:adjustRightInd w:val="0"/>
              <w:snapToGrid w:val="0"/>
              <w:spacing w:line="360" w:lineRule="auto"/>
              <w:ind w:left="0" w:leftChars="0" w:firstLine="0" w:firstLineChars="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2.其他情形的，不予计分。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49E277BA">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1.证书由省级或以上商业联合会颁发，须提供有关证书彩色扫描件。</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获取时间以证书日期为准。</w:t>
            </w:r>
          </w:p>
          <w:p w14:paraId="193696FF">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2.颁发机构不符合要求的，按第2项标准处理。</w:t>
            </w:r>
          </w:p>
          <w:p w14:paraId="614F784A">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p>
        </w:tc>
      </w:tr>
      <w:tr w14:paraId="2DE5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4" w:hRule="atLeast"/>
          <w:jc w:val="center"/>
        </w:trPr>
        <w:tc>
          <w:tcPr>
            <w:tcW w:w="1491" w:type="dxa"/>
            <w:vMerge w:val="continue"/>
            <w:tcBorders>
              <w:top w:val="single" w:color="auto" w:sz="4" w:space="0"/>
              <w:left w:val="single" w:color="auto" w:sz="4" w:space="0"/>
              <w:bottom w:val="single" w:color="auto" w:sz="4" w:space="0"/>
              <w:right w:val="single" w:color="auto" w:sz="4" w:space="0"/>
            </w:tcBorders>
            <w:noWrap w:val="0"/>
            <w:vAlign w:val="center"/>
          </w:tcPr>
          <w:p w14:paraId="15A2A45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0125635">
            <w:pPr>
              <w:pStyle w:val="5"/>
              <w:pageBreakBefore w:val="0"/>
              <w:kinsoku/>
              <w:wordWrap w:val="0"/>
              <w:overflowPunct/>
              <w:topLinePunct w:val="0"/>
              <w:autoSpaceDE/>
              <w:autoSpaceDN/>
              <w:bidi w:val="0"/>
              <w:spacing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1.近 5 年来（2021 年7月 1日至2026年 7 月 1日）投标人未发生事故等级为一般事故及以上的生产安全事故、一般质量事故及以上的工程质量事故的，得 5 分； </w:t>
            </w:r>
          </w:p>
          <w:p w14:paraId="3A2671D2">
            <w:pPr>
              <w:pStyle w:val="5"/>
              <w:pageBreakBefore w:val="0"/>
              <w:kinsoku/>
              <w:wordWrap w:val="0"/>
              <w:overflowPunct/>
              <w:topLinePunct w:val="0"/>
              <w:autoSpaceDE/>
              <w:autoSpaceDN/>
              <w:bidi w:val="0"/>
              <w:spacing w:line="360" w:lineRule="auto"/>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2.其他情形的，不予计分。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5C8A4274">
            <w:pPr>
              <w:pStyle w:val="5"/>
              <w:pageBreakBefore w:val="0"/>
              <w:kinsoku/>
              <w:wordWrap w:val="0"/>
              <w:overflowPunct/>
              <w:topLinePunct w:val="0"/>
              <w:bidi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1.需提供本单位承诺书（格式自定）并加盖本单位公章。 </w:t>
            </w:r>
          </w:p>
          <w:p w14:paraId="7CC1DAC0">
            <w:pPr>
              <w:pStyle w:val="5"/>
              <w:pageBreakBefore w:val="0"/>
              <w:kinsoku/>
              <w:wordWrap w:val="0"/>
              <w:overflowPunct/>
              <w:topLinePunct w:val="0"/>
              <w:bidi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2.未提供本单位承诺书并加盖本单位公章的，按第 2 项标准处理。</w:t>
            </w:r>
          </w:p>
          <w:p w14:paraId="3E7B7E90">
            <w:pPr>
              <w:pStyle w:val="5"/>
              <w:pageBreakBefore w:val="0"/>
              <w:kinsoku/>
              <w:wordWrap w:val="0"/>
              <w:overflowPunct/>
              <w:topLinePunct w:val="0"/>
              <w:bidi w:val="0"/>
              <w:spacing w:line="360" w:lineRule="auto"/>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p>
        </w:tc>
      </w:tr>
      <w:tr w14:paraId="5077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5" w:hRule="atLeast"/>
          <w:jc w:val="center"/>
        </w:trPr>
        <w:tc>
          <w:tcPr>
            <w:tcW w:w="1491" w:type="dxa"/>
            <w:vMerge w:val="continue"/>
            <w:tcBorders>
              <w:top w:val="single" w:color="auto" w:sz="4" w:space="0"/>
              <w:left w:val="single" w:color="auto" w:sz="4" w:space="0"/>
              <w:bottom w:val="nil"/>
              <w:right w:val="single" w:color="auto" w:sz="4" w:space="0"/>
            </w:tcBorders>
            <w:noWrap w:val="0"/>
            <w:vAlign w:val="center"/>
          </w:tcPr>
          <w:p w14:paraId="619368F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79DDB89">
            <w:pPr>
              <w:pStyle w:val="5"/>
              <w:wordWrap w:val="0"/>
              <w:spacing w:line="276" w:lineRule="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企业近</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年来</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2021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年度至</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今</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获得</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过</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纳税信用A级纳税人的，得</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6843CF26">
            <w:pPr>
              <w:pStyle w:val="5"/>
              <w:wordWrap w:val="0"/>
              <w:spacing w:after="0" w:line="360" w:lineRule="auto"/>
              <w:ind w:firstLine="273" w:firstLineChars="114"/>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1.必须提供企业纳税信用A级纳税人证明材料（或证书）彩色扫描件及国家税务总局（或省级电子税务局）网上查询截图打印件，否则不得分。</w:t>
            </w:r>
          </w:p>
          <w:p w14:paraId="425BC7C8">
            <w:pPr>
              <w:pStyle w:val="5"/>
              <w:wordWrap w:val="0"/>
              <w:spacing w:after="0" w:line="360" w:lineRule="auto"/>
              <w:ind w:firstLine="273" w:firstLineChars="114"/>
              <w:rPr>
                <w:rFonts w:hint="eastAsia" w:asciiTheme="minorEastAsia" w:hAnsiTheme="minorEastAsia" w:eastAsiaTheme="minorEastAsia" w:cstheme="minorEastAsia"/>
                <w:b w:val="0"/>
                <w:bCs w:val="0"/>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2.只计算投标人自身（不计算投标人的分公司、子公司及分支机构）</w:t>
            </w:r>
          </w:p>
        </w:tc>
      </w:tr>
      <w:tr w14:paraId="28CF1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5" w:hRule="atLeast"/>
          <w:jc w:val="center"/>
        </w:trPr>
        <w:tc>
          <w:tcPr>
            <w:tcW w:w="1491" w:type="dxa"/>
            <w:tcBorders>
              <w:top w:val="nil"/>
              <w:left w:val="single" w:color="auto" w:sz="4" w:space="0"/>
              <w:bottom w:val="single" w:color="auto" w:sz="4" w:space="0"/>
              <w:right w:val="single" w:color="auto" w:sz="4" w:space="0"/>
            </w:tcBorders>
            <w:noWrap w:val="0"/>
            <w:vAlign w:val="center"/>
          </w:tcPr>
          <w:p w14:paraId="26B3150A">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p>
        </w:tc>
        <w:tc>
          <w:tcPr>
            <w:tcW w:w="3868" w:type="dxa"/>
            <w:gridSpan w:val="2"/>
            <w:tcBorders>
              <w:top w:val="single" w:color="auto" w:sz="4" w:space="0"/>
              <w:left w:val="single" w:color="auto" w:sz="4" w:space="0"/>
              <w:right w:val="single" w:color="auto" w:sz="4" w:space="0"/>
            </w:tcBorders>
            <w:noWrap w:val="0"/>
            <w:vAlign w:val="center"/>
          </w:tcPr>
          <w:p w14:paraId="6E938008">
            <w:pPr>
              <w:pStyle w:val="38"/>
              <w:numPr>
                <w:ilvl w:val="0"/>
                <w:numId w:val="0"/>
              </w:numPr>
              <w:wordWrap w:val="0"/>
              <w:adjustRightInd w:val="0"/>
              <w:snapToGrid w:val="0"/>
              <w:spacing w:line="360" w:lineRule="auto"/>
              <w:ind w:firstLine="480" w:firstLineChars="200"/>
              <w:jc w:val="left"/>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1.企业近5年来（2021年度~至今）获得过“用户满意企业”的，得 5 分。</w:t>
            </w:r>
          </w:p>
          <w:p w14:paraId="636C6411">
            <w:pPr>
              <w:pStyle w:val="38"/>
              <w:numPr>
                <w:ilvl w:val="0"/>
                <w:numId w:val="0"/>
              </w:numPr>
              <w:wordWrap w:val="0"/>
              <w:adjustRightInd w:val="0"/>
              <w:snapToGrid w:val="0"/>
              <w:spacing w:line="360" w:lineRule="auto"/>
              <w:ind w:left="0" w:leftChars="0" w:firstLine="480" w:firstLineChars="2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2.其他情形的，不予计分。</w:t>
            </w:r>
          </w:p>
        </w:tc>
        <w:tc>
          <w:tcPr>
            <w:tcW w:w="4620" w:type="dxa"/>
            <w:tcBorders>
              <w:top w:val="single" w:color="auto" w:sz="4" w:space="0"/>
              <w:left w:val="single" w:color="auto" w:sz="4" w:space="0"/>
              <w:right w:val="single" w:color="auto" w:sz="4" w:space="0"/>
            </w:tcBorders>
            <w:noWrap w:val="0"/>
            <w:vAlign w:val="center"/>
          </w:tcPr>
          <w:p w14:paraId="10125502">
            <w:pPr>
              <w:pStyle w:val="5"/>
              <w:wordWrap w:val="0"/>
              <w:adjustRightInd w:val="0"/>
              <w:snapToGrid w:val="0"/>
              <w:spacing w:after="0" w:line="360" w:lineRule="auto"/>
              <w:jc w:val="left"/>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1．需附证书彩色扫描件及相关网页截图及网址供查询。</w:t>
            </w:r>
          </w:p>
          <w:p w14:paraId="4467073F">
            <w:pPr>
              <w:pStyle w:val="5"/>
              <w:wordWrap w:val="0"/>
              <w:adjustRightInd w:val="0"/>
              <w:snapToGrid w:val="0"/>
              <w:spacing w:after="0" w:line="360" w:lineRule="auto"/>
              <w:jc w:val="left"/>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2．证书须由省级或以上质量协会颁发。</w:t>
            </w:r>
          </w:p>
          <w:p w14:paraId="20F18755">
            <w:pPr>
              <w:pStyle w:val="5"/>
              <w:wordWrap w:val="0"/>
              <w:adjustRightInd w:val="0"/>
              <w:snapToGrid w:val="0"/>
              <w:spacing w:after="0" w:line="360" w:lineRule="auto"/>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3．颁发机构、获奖时间不符合评分标准和备注规定的，不予得分。</w:t>
            </w:r>
          </w:p>
        </w:tc>
      </w:tr>
      <w:tr w14:paraId="47C9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2" w:hRule="exact"/>
          <w:jc w:val="center"/>
        </w:trPr>
        <w:tc>
          <w:tcPr>
            <w:tcW w:w="9979"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D6A432">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left"/>
              <w:textAlignment w:val="auto"/>
              <w:outlineLvl w:val="9"/>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eastAsia="zh-CN"/>
                <w14:textFill>
                  <w14:solidFill>
                    <w14:schemeClr w14:val="tx1"/>
                  </w14:solidFill>
                </w14:textFill>
              </w:rPr>
              <w:t>技术部分（施工组织设计），满分：</w:t>
            </w:r>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u w:val="single"/>
                <w:lang w:val="en-US" w:eastAsia="zh-CN"/>
                <w14:textFill>
                  <w14:solidFill>
                    <w14:schemeClr w14:val="tx1"/>
                  </w14:solidFill>
                </w14:textFill>
              </w:rPr>
              <w:t xml:space="preserve">  20  </w:t>
            </w:r>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val="en-US" w:eastAsia="zh-CN"/>
                <w14:textFill>
                  <w14:solidFill>
                    <w14:schemeClr w14:val="tx1"/>
                  </w14:solidFill>
                </w14:textFill>
              </w:rPr>
              <w:t>分。</w:t>
            </w:r>
          </w:p>
        </w:tc>
      </w:tr>
      <w:tr w14:paraId="6C61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9F6191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14:textFill>
                  <w14:solidFill>
                    <w14:schemeClr w14:val="tx1"/>
                  </w14:solidFill>
                </w14:textFill>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34FD14D">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14:textFill>
                  <w14:solidFill>
                    <w14:schemeClr w14:val="tx1"/>
                  </w14:solidFill>
                </w14:textFill>
              </w:rPr>
              <w:t>评分标准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1DE5B26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lang w:eastAsia="zh-CN"/>
                <w14:textFill>
                  <w14:solidFill>
                    <w14:schemeClr w14:val="tx1"/>
                  </w14:solidFill>
                </w14:textFill>
              </w:rPr>
              <w:t>备注</w:t>
            </w:r>
          </w:p>
        </w:tc>
      </w:tr>
      <w:tr w14:paraId="25B26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3"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4EC4B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 xml:space="preserve"> 总体概述</w:t>
            </w:r>
          </w:p>
          <w:p w14:paraId="7333D43A">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w:t>
            </w: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u w:val="single"/>
                <w:lang w:val="en-US" w:eastAsia="zh-CN" w:bidi="ar-SA"/>
                <w14:textFill>
                  <w14:solidFill>
                    <w14:schemeClr w14:val="tx1"/>
                  </w14:solidFill>
                </w14:textFill>
              </w:rPr>
              <w:t xml:space="preserve"> 3 </w:t>
            </w: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6F62EC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43B3257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56D845F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3FD7098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23D54074">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【优】对项目总体有深刻认识，表述清晰、完整、严谨、合理，措施先进、具体、有效、成熟，采用了新技术、新工艺、新材料、新设备；施工段划分呼应总体表述，划分清晰、合理，符合规范要求。</w:t>
            </w:r>
          </w:p>
          <w:p w14:paraId="12153FF5">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【良】对项目总体有一定认识，表述清晰、完整，措施具体有效；施工段划分呼应总体表述，划分清晰，符合规范要求。</w:t>
            </w:r>
          </w:p>
          <w:p w14:paraId="5EBA7D58">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【中】对项目总体有认识，有一定的措施但部分不具体；施工段划分较合理，符合规范要求。</w:t>
            </w:r>
          </w:p>
          <w:p w14:paraId="5C73A9B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【差】对项目认识不足，表述不清晰，措施不具体；施工段划分不合理。</w:t>
            </w:r>
          </w:p>
        </w:tc>
      </w:tr>
      <w:tr w14:paraId="037BB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426F8C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施工总进</w:t>
            </w:r>
          </w:p>
          <w:p w14:paraId="3DAB3C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度计划及</w:t>
            </w:r>
          </w:p>
          <w:p w14:paraId="6FB92D0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保证措施</w:t>
            </w:r>
          </w:p>
          <w:p w14:paraId="6780E20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w:t>
            </w: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u w:val="single"/>
                <w:lang w:val="en-US" w:eastAsia="zh-CN" w:bidi="ar-SA"/>
                <w14:textFill>
                  <w14:solidFill>
                    <w14:schemeClr w14:val="tx1"/>
                  </w14:solidFill>
                </w14:textFill>
              </w:rPr>
              <w:t xml:space="preserve"> 3 </w:t>
            </w: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5E909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2BB77EA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6971F76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058DCEF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08EE88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caps w:val="0"/>
                <w:smallCaps w:val="0"/>
                <w:strike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Theme="minorEastAsia" w:hAnsiTheme="minorEastAsia" w:eastAsiaTheme="minorEastAsia" w:cstheme="minorEastAsia"/>
                <w:b/>
                <w:bCs/>
                <w:caps w:val="0"/>
                <w:smallCaps w:val="0"/>
                <w:strike w:val="0"/>
                <w:dstrike w:val="0"/>
                <w:snapToGrid w:val="0"/>
                <w:color w:val="000000" w:themeColor="text1"/>
                <w:spacing w:val="0"/>
                <w:kern w:val="0"/>
                <w:sz w:val="24"/>
                <w:szCs w:val="24"/>
                <w:highlight w:val="none"/>
                <w:lang w:val="en-US" w:eastAsia="zh-CN" w:bidi="ar-SA"/>
                <w14:textFill>
                  <w14:solidFill>
                    <w14:schemeClr w14:val="tx1"/>
                  </w14:solidFill>
                </w14:textFill>
              </w:rPr>
              <w:t>经济赔偿合理。</w:t>
            </w:r>
          </w:p>
          <w:p w14:paraId="2EA5956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caps w:val="0"/>
                <w:smallCaps w:val="0"/>
                <w:strike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Theme="minorEastAsia" w:hAnsiTheme="minorEastAsia" w:eastAsiaTheme="minorEastAsia" w:cstheme="minorEastAsia"/>
                <w:b/>
                <w:bCs/>
                <w:caps w:val="0"/>
                <w:smallCaps w:val="0"/>
                <w:strike w:val="0"/>
                <w:dstrike w:val="0"/>
                <w:snapToGrid w:val="0"/>
                <w:color w:val="000000" w:themeColor="text1"/>
                <w:spacing w:val="0"/>
                <w:kern w:val="0"/>
                <w:sz w:val="24"/>
                <w:szCs w:val="24"/>
                <w:highlight w:val="none"/>
                <w:lang w:val="en-US" w:eastAsia="zh-CN" w:bidi="ar-SA"/>
                <w14:textFill>
                  <w14:solidFill>
                    <w14:schemeClr w14:val="tx1"/>
                  </w14:solidFill>
                </w14:textFill>
              </w:rPr>
              <w:t>经济赔偿较合理。</w:t>
            </w:r>
          </w:p>
          <w:p w14:paraId="6207766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【中】关键线路基本准确，计划编制基本合理。关键节点的控制措施基本可行。人、材、机需求和进场计划与进度计划相呼应，基本满足施工需要，调配投入计划基本合理。进度违约责任承诺具体。</w:t>
            </w:r>
          </w:p>
          <w:p w14:paraId="6FD8C0F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【差】关键线路不准确，计划编制不合理。关键节点的控制不可行。人、材、机需求和进场计划与进度计划不相呼应，不能满足施工需要。没有违约责任承诺。</w:t>
            </w:r>
          </w:p>
        </w:tc>
      </w:tr>
      <w:tr w14:paraId="0D76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4"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871ECF0">
            <w:pPr>
              <w:pStyle w:val="27"/>
              <w:wordWrap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质量</w:t>
            </w:r>
          </w:p>
          <w:p w14:paraId="1FBF3AEC">
            <w:pPr>
              <w:pStyle w:val="27"/>
              <w:wordWrap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保证措施</w:t>
            </w:r>
          </w:p>
          <w:p w14:paraId="1277B614">
            <w:pPr>
              <w:pStyle w:val="27"/>
              <w:wordWrap w:val="0"/>
              <w:spacing w:line="400" w:lineRule="exact"/>
              <w:jc w:val="cente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u w:val="single"/>
                <w:lang w:val="en-US" w:eastAsia="zh-CN" w:bidi="ar-SA"/>
                <w14:textFill>
                  <w14:solidFill>
                    <w14:schemeClr w14:val="tx1"/>
                  </w14:solidFill>
                </w14:textFill>
              </w:rPr>
              <w:t xml:space="preserve"> 4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007839E">
            <w:pPr>
              <w:pStyle w:val="26"/>
              <w:wordWrap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【优】得该项评分因素分值的90%～100%（含90%）。</w:t>
            </w:r>
          </w:p>
          <w:p w14:paraId="0DDE4CE8">
            <w:pPr>
              <w:pStyle w:val="26"/>
              <w:wordWrap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【良】得该项评分因素分值的80%～90%（含80%）。</w:t>
            </w:r>
          </w:p>
          <w:p w14:paraId="226B370B">
            <w:pPr>
              <w:pStyle w:val="26"/>
              <w:wordWrap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【中】得该项评分因素分值的70%～80%（含70%）。</w:t>
            </w:r>
          </w:p>
          <w:p w14:paraId="0860C7AB">
            <w:pPr>
              <w:pStyle w:val="28"/>
              <w:wordWrap w:val="0"/>
              <w:spacing w:line="400" w:lineRule="exact"/>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【差】得该项评分因素分值的60～70%（含60%）。</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3FF594C8">
            <w:pPr>
              <w:pStyle w:val="5"/>
              <w:wordWrap w:val="0"/>
              <w:spacing w:after="0"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【优】应用新技术、新工艺、新材料、新设备，针对项目实际提出先进、可行、具体的保证措施。超过招标文件的质量要求。</w:t>
            </w:r>
          </w:p>
          <w:p w14:paraId="5D7DABA4">
            <w:pPr>
              <w:pStyle w:val="5"/>
              <w:wordWrap w:val="0"/>
              <w:spacing w:after="0" w:line="400" w:lineRule="exact"/>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【良】针对项目实际提出先进、可行、具体的保证措施。满足招标文件的质量要求。</w:t>
            </w:r>
          </w:p>
          <w:p w14:paraId="47C950B5">
            <w:pPr>
              <w:pStyle w:val="5"/>
              <w:wordWrap w:val="0"/>
              <w:spacing w:after="0" w:line="400" w:lineRule="exac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【中】具体措施可行。满足招标文件的质量要求</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p>
          <w:p w14:paraId="59C3D929">
            <w:pPr>
              <w:pStyle w:val="28"/>
              <w:wordWrap w:val="0"/>
              <w:spacing w:line="400" w:lineRule="exact"/>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【差】措施不可行，没有质量违约责任承诺。</w:t>
            </w:r>
          </w:p>
        </w:tc>
      </w:tr>
      <w:tr w14:paraId="7D45C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4309F9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施工</w:t>
            </w:r>
          </w:p>
          <w:p w14:paraId="10E0DBE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技术措施</w:t>
            </w:r>
          </w:p>
          <w:p w14:paraId="7A2152B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w:t>
            </w: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u w:val="single"/>
                <w:lang w:val="en-US" w:eastAsia="zh-CN" w:bidi="ar-SA"/>
                <w14:textFill>
                  <w14:solidFill>
                    <w14:schemeClr w14:val="tx1"/>
                  </w14:solidFill>
                </w14:textFill>
              </w:rPr>
              <w:t xml:space="preserve"> 2 </w:t>
            </w: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D6A5A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46B998B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7813884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45B4BB1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303F18B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Theme="minorEastAsia" w:hAnsiTheme="minorEastAsia" w:eastAsiaTheme="minorEastAsia" w:cstheme="minorEastAsia"/>
                <w:b/>
                <w:bCs/>
                <w:caps w:val="0"/>
                <w:smallCaps w:val="0"/>
                <w:strike w:val="0"/>
                <w:dstrike w:val="0"/>
                <w:snapToGrid w:val="0"/>
                <w:color w:val="000000" w:themeColor="text1"/>
                <w:spacing w:val="0"/>
                <w:kern w:val="0"/>
                <w:sz w:val="24"/>
                <w:szCs w:val="24"/>
                <w:highlight w:val="none"/>
                <w:lang w:val="en-US" w:eastAsia="zh-CN" w:bidi="ar-SA"/>
                <w14:textFill>
                  <w14:solidFill>
                    <w14:schemeClr w14:val="tx1"/>
                  </w14:solidFill>
                </w14:textFill>
              </w:rPr>
              <w:t>经济赔偿合理。</w:t>
            </w:r>
          </w:p>
          <w:p w14:paraId="417C0F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caps w:val="0"/>
                <w:smallCaps w:val="0"/>
                <w:strike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Theme="minorEastAsia" w:hAnsiTheme="minorEastAsia" w:eastAsiaTheme="minorEastAsia" w:cstheme="minorEastAsia"/>
                <w:b/>
                <w:bCs/>
                <w:caps w:val="0"/>
                <w:smallCaps w:val="0"/>
                <w:strike w:val="0"/>
                <w:dstrike w:val="0"/>
                <w:snapToGrid w:val="0"/>
                <w:color w:val="000000" w:themeColor="text1"/>
                <w:spacing w:val="0"/>
                <w:kern w:val="0"/>
                <w:sz w:val="24"/>
                <w:szCs w:val="24"/>
                <w:highlight w:val="none"/>
                <w:lang w:val="en-US" w:eastAsia="zh-CN" w:bidi="ar-SA"/>
                <w14:textFill>
                  <w14:solidFill>
                    <w14:schemeClr w14:val="tx1"/>
                  </w14:solidFill>
                </w14:textFill>
              </w:rPr>
              <w:t>经济赔偿较合理。</w:t>
            </w:r>
          </w:p>
          <w:p w14:paraId="44507D0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AB9CBE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【差】对项目关键技术有表述，对重点、难点有建议，解决方案不可行。采用的新技术针对性不强或验证材料不可靠，对节约投资、工期没有具体收益。无违约责任承诺。</w:t>
            </w:r>
          </w:p>
        </w:tc>
      </w:tr>
      <w:tr w14:paraId="7761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3"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644BF9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绿色施工、</w:t>
            </w:r>
          </w:p>
          <w:p w14:paraId="6C81D19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安全防护、</w:t>
            </w:r>
          </w:p>
          <w:p w14:paraId="638C625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文明施工</w:t>
            </w:r>
          </w:p>
          <w:p w14:paraId="78E2CFA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措施计划</w:t>
            </w:r>
          </w:p>
          <w:p w14:paraId="0AEC97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w:t>
            </w: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u w:val="single"/>
                <w:lang w:val="en-US" w:eastAsia="zh-CN" w:bidi="ar-SA"/>
                <w14:textFill>
                  <w14:solidFill>
                    <w14:schemeClr w14:val="tx1"/>
                  </w14:solidFill>
                </w14:textFill>
              </w:rPr>
              <w:t xml:space="preserve"> 3 </w:t>
            </w: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ADD8C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5EE1FBD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0DFD8EA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1B36B2C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2687ED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【优】针对项目实际情况，有先进、具体、完整、可行的措施，采用规范准确、清晰。</w:t>
            </w:r>
          </w:p>
          <w:p w14:paraId="14A6ED7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【良】针对项目实际情况，有合理的措施且具体、完整，采用规范准确。</w:t>
            </w:r>
          </w:p>
          <w:p w14:paraId="72D94C8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【中】有基本合理的措施，采用规范准确。</w:t>
            </w:r>
          </w:p>
          <w:p w14:paraId="06B16B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【差】措施不力，采用规范不正确。</w:t>
            </w:r>
          </w:p>
        </w:tc>
      </w:tr>
      <w:tr w14:paraId="6CB4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2956FD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施工平面</w:t>
            </w:r>
          </w:p>
          <w:p w14:paraId="25BBEE0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布置和临时设施布置</w:t>
            </w:r>
          </w:p>
          <w:p w14:paraId="1D6C6A0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w:t>
            </w: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u w:val="single"/>
                <w:lang w:val="en-US" w:eastAsia="zh-CN" w:bidi="ar-SA"/>
                <w14:textFill>
                  <w14:solidFill>
                    <w14:schemeClr w14:val="tx1"/>
                  </w14:solidFill>
                </w14:textFill>
              </w:rPr>
              <w:t xml:space="preserve"> 2 </w:t>
            </w: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9AAB1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24A2C3A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23E105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3A880D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3B0E8C0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【优】总体布置有针对性、合理，较好满足施工需要，符合绿色施工、安全防护、文明施工要求。</w:t>
            </w:r>
          </w:p>
          <w:p w14:paraId="652713E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【良】总体布置合理，能满足施工需要，基本符合绿色施工、安全防护、文明施工要求。</w:t>
            </w:r>
          </w:p>
          <w:p w14:paraId="657291C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【中】总体布置基本合理，基本满足施工需要。</w:t>
            </w:r>
          </w:p>
          <w:p w14:paraId="63EE77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lang w:val="en-US" w:eastAsia="zh-CN" w:bidi="ar-SA"/>
                <w14:textFill>
                  <w14:solidFill>
                    <w14:schemeClr w14:val="tx1"/>
                  </w14:solidFill>
                </w14:textFill>
              </w:rPr>
              <w:t>【差】总体布置不合理，不符合绿色施工、安全防护、文明施工要求。</w:t>
            </w:r>
          </w:p>
        </w:tc>
      </w:tr>
      <w:tr w14:paraId="53AF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B6196E3">
            <w:pPr>
              <w:pStyle w:val="27"/>
              <w:wordWrap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w:t>
            </w:r>
          </w:p>
          <w:p w14:paraId="1931B2B7">
            <w:pPr>
              <w:pStyle w:val="27"/>
              <w:wordWrap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管理机构</w:t>
            </w:r>
          </w:p>
          <w:p w14:paraId="0EC815FA">
            <w:pPr>
              <w:pStyle w:val="27"/>
              <w:wordWrap w:val="0"/>
              <w:spacing w:line="400" w:lineRule="exact"/>
              <w:jc w:val="center"/>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3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4F47295">
            <w:pPr>
              <w:pStyle w:val="26"/>
              <w:wordWrap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【优】得该项评分因素分值的90%～100%（含90%）。</w:t>
            </w:r>
          </w:p>
          <w:p w14:paraId="21C01A3F">
            <w:pPr>
              <w:pStyle w:val="26"/>
              <w:wordWrap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【良】得该项评分因素分值的80%～90%（含80%）。</w:t>
            </w:r>
          </w:p>
          <w:p w14:paraId="0CE6CB42">
            <w:pPr>
              <w:pStyle w:val="26"/>
              <w:wordWrap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【中】得该项评分因素分值的70%～80%（含70%）。</w:t>
            </w:r>
          </w:p>
          <w:p w14:paraId="6255D4DE">
            <w:pPr>
              <w:pStyle w:val="28"/>
              <w:wordWrap w:val="0"/>
              <w:spacing w:line="400" w:lineRule="exact"/>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【差】得该项评分因素分值的60～70%（含60%）。</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107FF9CF">
            <w:pPr>
              <w:pStyle w:val="28"/>
              <w:wordWrap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【优】组织机构形式合理，有完善的指挥系统，生产及质量、绿色施工、安全、文明施工、创优达标监控系统、联络协调系统，项目管理人员内高级职称人员20%（含20%）以上、中级职称人员</w:t>
            </w: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及以上职称</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60%（含60%）以上。</w:t>
            </w:r>
          </w:p>
          <w:p w14:paraId="22B3AF54">
            <w:pPr>
              <w:pStyle w:val="28"/>
              <w:wordWrap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【良】组织机构形式合理，指挥系统，生产及质量、绿色施工、安全、文明施工、创优达标监控系统、联络协调系统齐全，项目管理人员内高级职称人员15%～20%（含15%）、中级职称</w:t>
            </w: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及以上职称</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人员50%～60%（含50%）。</w:t>
            </w:r>
          </w:p>
          <w:p w14:paraId="71B3578F">
            <w:pPr>
              <w:pStyle w:val="28"/>
              <w:wordWrap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【中】组织机构形式基本合理，有指挥系统，生产及质量、绿色施工、安全、文明施工、创优达标监控系统、联络协调系统，项目管理人员内高级职称人员10%～15%（含10%）、中级职称人员</w:t>
            </w: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及以上职称</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40%～50%（含40%）。</w:t>
            </w:r>
          </w:p>
          <w:p w14:paraId="36C01698">
            <w:pPr>
              <w:pStyle w:val="28"/>
              <w:wordWrap w:val="0"/>
              <w:spacing w:line="400" w:lineRule="exact"/>
              <w:rPr>
                <w:rFonts w:hint="eastAsia" w:asciiTheme="minorEastAsia" w:hAnsiTheme="minorEastAsia" w:eastAsiaTheme="minorEastAsia" w:cstheme="minorEastAsia"/>
                <w:caps w:val="0"/>
                <w:smallCaps w:val="0"/>
                <w:snapToGrid w:val="0"/>
                <w:color w:val="000000" w:themeColor="text1"/>
                <w:spacing w:val="0"/>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【差】组织机构形式合理，指挥系统，生产及质量、绿色施工、安全、文明施工、创优达标监控系统、联络协调系统不齐全，项目管理人员内高级职称人员10%以下、中级职称人员</w:t>
            </w: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及以上职称</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40%以下。</w:t>
            </w:r>
          </w:p>
        </w:tc>
      </w:tr>
      <w:tr w14:paraId="196A1D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8" w:hRule="exact"/>
          <w:jc w:val="center"/>
        </w:trPr>
        <w:tc>
          <w:tcPr>
            <w:tcW w:w="9979"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EE34843">
            <w:pPr>
              <w:wordWrap w:val="0"/>
              <w:adjustRightInd w:val="0"/>
              <w:snapToGrid w:val="0"/>
              <w:spacing w:line="400" w:lineRule="exact"/>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投标报价部分，满分：100分。</w:t>
            </w:r>
          </w:p>
        </w:tc>
      </w:tr>
      <w:tr w14:paraId="29320A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4"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7151DCBB">
            <w:pPr>
              <w:wordWrap w:val="0"/>
              <w:adjustRightInd w:val="0"/>
              <w:snapToGrid w:val="0"/>
              <w:spacing w:line="44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评分事项</w:t>
            </w:r>
          </w:p>
        </w:tc>
        <w:tc>
          <w:tcPr>
            <w:tcW w:w="8320" w:type="dxa"/>
            <w:gridSpan w:val="2"/>
            <w:tcBorders>
              <w:top w:val="single" w:color="auto" w:sz="4" w:space="0"/>
              <w:left w:val="single" w:color="auto" w:sz="4" w:space="0"/>
              <w:bottom w:val="single" w:color="auto" w:sz="4" w:space="0"/>
              <w:right w:val="single" w:color="auto" w:sz="4" w:space="0"/>
            </w:tcBorders>
            <w:noWrap w:val="0"/>
            <w:vAlign w:val="center"/>
          </w:tcPr>
          <w:p w14:paraId="05294EC3">
            <w:pPr>
              <w:wordWrap w:val="0"/>
              <w:adjustRightInd w:val="0"/>
              <w:snapToGrid w:val="0"/>
              <w:spacing w:line="44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评分方法</w:t>
            </w:r>
          </w:p>
        </w:tc>
      </w:tr>
      <w:tr w14:paraId="663D5B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1"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07019414">
            <w:pPr>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评标基准价D</w:t>
            </w:r>
          </w:p>
        </w:tc>
        <w:tc>
          <w:tcPr>
            <w:tcW w:w="8320" w:type="dxa"/>
            <w:gridSpan w:val="2"/>
            <w:tcBorders>
              <w:top w:val="single" w:color="auto" w:sz="4" w:space="0"/>
              <w:left w:val="single" w:color="auto" w:sz="4" w:space="0"/>
              <w:bottom w:val="single" w:color="auto" w:sz="4" w:space="0"/>
              <w:right w:val="single" w:color="auto" w:sz="4" w:space="0"/>
            </w:tcBorders>
            <w:noWrap w:val="0"/>
            <w:vAlign w:val="center"/>
          </w:tcPr>
          <w:p w14:paraId="789BE193">
            <w:pPr>
              <w:numPr>
                <w:ilvl w:val="0"/>
                <w:numId w:val="1"/>
              </w:numPr>
              <w:wordWrap w:val="0"/>
              <w:adjustRightInd w:val="0"/>
              <w:snapToGrid w:val="0"/>
              <w:spacing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确定最高投标限价下浮系数n：用1～21号球分别代表一个下浮系数，由评委代表从这21个号码中随机抽取</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3</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次，每次抽取1个号码，抽出的号球不参与下次抽取。所抽取的</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个号码对应下浮系数的算术平均值作为最高投标限价下浮系数n。具体号码对应的下浮系数详见下表：</w:t>
            </w:r>
          </w:p>
          <w:tbl>
            <w:tblPr>
              <w:tblStyle w:val="14"/>
              <w:tblW w:w="0" w:type="auto"/>
              <w:jc w:val="center"/>
              <w:tblLayout w:type="fixed"/>
              <w:tblCellMar>
                <w:top w:w="0" w:type="dxa"/>
                <w:left w:w="108" w:type="dxa"/>
                <w:bottom w:w="0" w:type="dxa"/>
                <w:right w:w="108" w:type="dxa"/>
              </w:tblCellMar>
            </w:tblPr>
            <w:tblGrid>
              <w:gridCol w:w="1744"/>
              <w:gridCol w:w="889"/>
              <w:gridCol w:w="836"/>
              <w:gridCol w:w="870"/>
              <w:gridCol w:w="854"/>
              <w:gridCol w:w="888"/>
              <w:gridCol w:w="835"/>
              <w:gridCol w:w="959"/>
            </w:tblGrid>
            <w:tr w14:paraId="4BFF4480">
              <w:tblPrEx>
                <w:tblCellMar>
                  <w:top w:w="0" w:type="dxa"/>
                  <w:left w:w="108" w:type="dxa"/>
                  <w:bottom w:w="0" w:type="dxa"/>
                  <w:right w:w="108" w:type="dxa"/>
                </w:tblCellMar>
              </w:tblPrEx>
              <w:trPr>
                <w:trHeight w:val="447"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09D16B1E">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号球</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7D566F67">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E1BBB25">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F89D5AE">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3</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AA7FF55">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4</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D0A8C41">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5</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0A78A6DC">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6</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E28F5AC">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7</w:t>
                  </w:r>
                </w:p>
              </w:tc>
            </w:tr>
            <w:tr w14:paraId="305AAC0D">
              <w:tblPrEx>
                <w:tblCellMar>
                  <w:top w:w="0" w:type="dxa"/>
                  <w:left w:w="108" w:type="dxa"/>
                  <w:bottom w:w="0" w:type="dxa"/>
                  <w:right w:w="108" w:type="dxa"/>
                </w:tblCellMar>
              </w:tblPrEx>
              <w:trPr>
                <w:trHeight w:val="529"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24CC9318">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5A512ABA">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350A15C9">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1.1</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A0F514D">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1.2</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1FC5EF59">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1.3</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29ACDBC1">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1.4</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8178637">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1.5</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3EF62A9B">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1.6</w:t>
                  </w:r>
                </w:p>
              </w:tc>
            </w:tr>
            <w:tr w14:paraId="4C97E2E6">
              <w:tblPrEx>
                <w:tblCellMar>
                  <w:top w:w="0" w:type="dxa"/>
                  <w:left w:w="108" w:type="dxa"/>
                  <w:bottom w:w="0" w:type="dxa"/>
                  <w:right w:w="108" w:type="dxa"/>
                </w:tblCellMar>
              </w:tblPrEx>
              <w:trPr>
                <w:trHeight w:val="572"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4F8CA7AF">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号球</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18636AF9">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8</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70914681">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4923A9D">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10</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57911D2B">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11</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AF21244">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12</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CAD09C7">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13</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C3DD023">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14</w:t>
                  </w:r>
                </w:p>
              </w:tc>
            </w:tr>
            <w:tr w14:paraId="33CDB21A">
              <w:tblPrEx>
                <w:tblCellMar>
                  <w:top w:w="0" w:type="dxa"/>
                  <w:left w:w="108" w:type="dxa"/>
                  <w:bottom w:w="0" w:type="dxa"/>
                  <w:right w:w="108" w:type="dxa"/>
                </w:tblCellMar>
              </w:tblPrEx>
              <w:trPr>
                <w:trHeight w:val="480"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48D405D7">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223940D3">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1.7</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25B0BDE">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1.8</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2C35451">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1.9</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D9C0F3D">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2.0</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F7E6007">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2.1</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084DD71">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2.2</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05EDAA6">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2.3</w:t>
                  </w:r>
                </w:p>
              </w:tc>
            </w:tr>
            <w:tr w14:paraId="08886A4B">
              <w:tblPrEx>
                <w:tblCellMar>
                  <w:top w:w="0" w:type="dxa"/>
                  <w:left w:w="108" w:type="dxa"/>
                  <w:bottom w:w="0" w:type="dxa"/>
                  <w:right w:w="108" w:type="dxa"/>
                </w:tblCellMar>
              </w:tblPrEx>
              <w:trPr>
                <w:trHeight w:val="523"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6C938F2B">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号球</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5C7DA5D5">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15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1AADC8E7">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16</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C46356E">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17</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FE6FD27">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18</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76A584E">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19</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2CB98248">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20</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62A60AE7">
                  <w:pPr>
                    <w:wordWrap w:val="0"/>
                    <w:adjustRightInd w:val="0"/>
                    <w:snapToGrid w:val="0"/>
                    <w:spacing w:line="400" w:lineRule="exact"/>
                    <w:jc w:val="cente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21</w:t>
                  </w:r>
                </w:p>
              </w:tc>
            </w:tr>
            <w:tr w14:paraId="1D1D8002">
              <w:tblPrEx>
                <w:tblCellMar>
                  <w:top w:w="0" w:type="dxa"/>
                  <w:left w:w="108" w:type="dxa"/>
                  <w:bottom w:w="0" w:type="dxa"/>
                  <w:right w:w="108" w:type="dxa"/>
                </w:tblCellMar>
              </w:tblPrEx>
              <w:trPr>
                <w:trHeight w:val="578"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18765233">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05995ADB">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2.4</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1D436B7D">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B83B293">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2.6</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7413FF59">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2.7</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33DA7520">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2.8</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9EE272D">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2.9</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64D9440">
                  <w:pP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3.0</w:t>
                  </w:r>
                </w:p>
              </w:tc>
            </w:tr>
          </w:tbl>
          <w:p w14:paraId="7055DB77">
            <w:pPr>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382953F3">
            <w:pPr>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（2）评标基准价D＝最高投标限价×（1－n）</w:t>
            </w:r>
          </w:p>
        </w:tc>
      </w:tr>
      <w:tr w14:paraId="5BAB61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6"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4D26BCA4">
            <w:pPr>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投标报价</w:t>
            </w:r>
          </w:p>
          <w:p w14:paraId="194373B5">
            <w:pPr>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得分N</w:t>
            </w:r>
          </w:p>
        </w:tc>
        <w:tc>
          <w:tcPr>
            <w:tcW w:w="8320" w:type="dxa"/>
            <w:gridSpan w:val="2"/>
            <w:tcBorders>
              <w:top w:val="single" w:color="auto" w:sz="4" w:space="0"/>
              <w:left w:val="single" w:color="auto" w:sz="4" w:space="0"/>
              <w:bottom w:val="single" w:color="auto" w:sz="4" w:space="0"/>
              <w:right w:val="single" w:color="auto" w:sz="4" w:space="0"/>
            </w:tcBorders>
            <w:noWrap w:val="0"/>
            <w:vAlign w:val="center"/>
          </w:tcPr>
          <w:p w14:paraId="0B5C54CE">
            <w:pPr>
              <w:wordWrap w:val="0"/>
              <w:adjustRightInd w:val="0"/>
              <w:snapToGrid w:val="0"/>
              <w:spacing w:line="400" w:lineRule="exact"/>
              <w:ind w:firstLine="480" w:firstLineChars="2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采用内插法计算某投标人的投标报价得分N，即当投标人的投标总价等于评标基准价时得100分，每高于评标基准价一个百分点扣1 分，每低于评标基准价一个百分点扣0.5分，扣完为止。公式如下：</w:t>
            </w:r>
          </w:p>
          <w:p w14:paraId="40D8946D">
            <w:pPr>
              <w:wordWrap w:val="0"/>
              <w:adjustRightInd w:val="0"/>
              <w:snapToGrid w:val="0"/>
              <w:spacing w:line="400" w:lineRule="exact"/>
              <w:ind w:firstLine="480" w:firstLineChars="2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N＝100－（| Di－D | ÷D）×100×E</w:t>
            </w:r>
          </w:p>
          <w:p w14:paraId="2F9ECC02">
            <w:pP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式中：D为评标基准价；Di为某投标人的投标总价；E为扣分因子，当Di＞D时，E＝1 ；当Di＜D时，E＝0.5。</w:t>
            </w:r>
          </w:p>
        </w:tc>
      </w:tr>
    </w:tbl>
    <w:p w14:paraId="37B21C64">
      <w:pPr>
        <w:spacing w:before="155" w:line="211" w:lineRule="auto"/>
        <w:ind w:firstLine="470" w:firstLineChars="200"/>
        <w:outlineLvl w:val="9"/>
        <w:rPr>
          <w:rFonts w:hint="eastAsia" w:ascii="宋体" w:hAnsi="宋体" w:eastAsia="宋体" w:cs="宋体"/>
          <w:color w:val="000000" w:themeColor="text1"/>
          <w:sz w:val="25"/>
          <w:szCs w:val="25"/>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.2  </w:t>
      </w:r>
      <w:r>
        <w:rPr>
          <w:rFonts w:hint="eastAsia" w:ascii="宋体" w:hAnsi="宋体" w:eastAsia="宋体" w:cs="宋体"/>
          <w:color w:val="000000" w:themeColor="text1"/>
          <w:spacing w:val="-3"/>
          <w:sz w:val="24"/>
          <w:szCs w:val="24"/>
          <w:highlight w:val="none"/>
          <w14:textFill>
            <w14:solidFill>
              <w14:schemeClr w14:val="tx1"/>
            </w14:solidFill>
          </w14:textFill>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000000" w:themeColor="text1"/>
          <w:spacing w:val="-5"/>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000000" w:themeColor="text1"/>
          <w:spacing w:val="-3"/>
          <w:sz w:val="24"/>
          <w:szCs w:val="24"/>
          <w:highlight w:val="none"/>
          <w14:textFill>
            <w14:solidFill>
              <w14:schemeClr w14:val="tx1"/>
            </w14:solidFill>
          </w14:textFill>
        </w:rPr>
        <w:t>量化标准（或评分标准）处理，但不否决投标。</w:t>
      </w:r>
    </w:p>
    <w:p w14:paraId="634CACC5">
      <w:pPr>
        <w:pStyle w:val="2"/>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136" w:name="bookmark138"/>
      <w:bookmarkEnd w:id="136"/>
      <w:bookmarkStart w:id="137" w:name="bookmark137"/>
      <w:bookmarkEnd w:id="137"/>
      <w:bookmarkStart w:id="138" w:name="_Toc2769"/>
      <w:bookmarkStart w:id="139" w:name="_Toc7762"/>
      <w:bookmarkStart w:id="140" w:name="_Toc18711"/>
      <w:bookmarkStart w:id="141" w:name="_Toc19232"/>
      <w:bookmarkStart w:id="142" w:name="_Toc13897"/>
      <w:bookmarkStart w:id="143" w:name="_Toc9884"/>
      <w:bookmarkStart w:id="144" w:name="_Toc10900"/>
      <w:r>
        <w:rPr>
          <w:rFonts w:hint="eastAsia" w:ascii="宋体" w:hAnsi="宋体" w:eastAsia="宋体" w:cs="宋体"/>
          <w:b/>
          <w:snapToGrid w:val="0"/>
          <w:color w:val="000000" w:themeColor="text1"/>
          <w:sz w:val="24"/>
          <w:szCs w:val="24"/>
          <w:highlight w:val="none"/>
          <w14:textFill>
            <w14:solidFill>
              <w14:schemeClr w14:val="tx1"/>
            </w14:solidFill>
          </w14:textFill>
        </w:rPr>
        <w:t>16．</w:t>
      </w:r>
      <w:bookmarkEnd w:id="138"/>
      <w:bookmarkEnd w:id="139"/>
      <w:bookmarkEnd w:id="140"/>
      <w:bookmarkEnd w:id="141"/>
      <w:bookmarkEnd w:id="142"/>
      <w:r>
        <w:rPr>
          <w:rFonts w:hint="eastAsia" w:ascii="宋体" w:hAnsi="宋体" w:eastAsia="宋体" w:cs="宋体"/>
          <w:b/>
          <w:snapToGrid w:val="0"/>
          <w:color w:val="000000" w:themeColor="text1"/>
          <w:sz w:val="24"/>
          <w:szCs w:val="24"/>
          <w:highlight w:val="none"/>
          <w:lang w:eastAsia="zh-CN"/>
          <w14:textFill>
            <w14:solidFill>
              <w14:schemeClr w14:val="tx1"/>
            </w14:solidFill>
          </w14:textFill>
        </w:rPr>
        <w:t>评标结果公示</w:t>
      </w:r>
      <w:bookmarkEnd w:id="143"/>
      <w:bookmarkEnd w:id="144"/>
    </w:p>
    <w:p w14:paraId="006A16BE">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16.1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评标委员会按照</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评审综合总得分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由</w:t>
      </w:r>
      <w:r>
        <w:rPr>
          <w:rFonts w:hint="eastAsia" w:ascii="宋体" w:hAnsi="宋体" w:eastAsia="宋体" w:cs="宋体"/>
          <w:snapToGrid w:val="0"/>
          <w:color w:val="000000" w:themeColor="text1"/>
          <w:kern w:val="0"/>
          <w:sz w:val="24"/>
          <w:szCs w:val="24"/>
          <w:highlight w:val="none"/>
          <w14:textFill>
            <w14:solidFill>
              <w14:schemeClr w14:val="tx1"/>
            </w14:solidFill>
          </w14:textFill>
        </w:rPr>
        <w:t>高</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到</w:t>
      </w:r>
      <w:r>
        <w:rPr>
          <w:rFonts w:hint="eastAsia" w:ascii="宋体" w:hAnsi="宋体" w:eastAsia="宋体" w:cs="宋体"/>
          <w:snapToGrid w:val="0"/>
          <w:color w:val="000000" w:themeColor="text1"/>
          <w:kern w:val="0"/>
          <w:sz w:val="24"/>
          <w:szCs w:val="24"/>
          <w:highlight w:val="none"/>
          <w14:textFill>
            <w14:solidFill>
              <w14:schemeClr w14:val="tx1"/>
            </w14:solidFill>
          </w14:textFill>
        </w:rPr>
        <w:t>低的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原则</w:t>
      </w:r>
      <w:r>
        <w:rPr>
          <w:rFonts w:hint="eastAsia" w:ascii="宋体" w:hAnsi="宋体" w:eastAsia="宋体" w:cs="宋体"/>
          <w:snapToGrid w:val="0"/>
          <w:color w:val="000000" w:themeColor="text1"/>
          <w:kern w:val="0"/>
          <w:sz w:val="24"/>
          <w:szCs w:val="24"/>
          <w:highlight w:val="none"/>
          <w14:textFill>
            <w14:solidFill>
              <w14:schemeClr w14:val="tx1"/>
            </w14:solidFill>
          </w14:textFill>
        </w:rPr>
        <w:t>,向招标人推荐</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已明确的</w:t>
      </w:r>
      <w:r>
        <w:rPr>
          <w:rFonts w:hint="eastAsia" w:ascii="宋体" w:hAnsi="宋体" w:eastAsia="宋体" w:cs="宋体"/>
          <w:snapToGrid w:val="0"/>
          <w:color w:val="000000" w:themeColor="text1"/>
          <w:kern w:val="0"/>
          <w:sz w:val="24"/>
          <w:szCs w:val="24"/>
          <w:highlight w:val="none"/>
          <w14:textFill>
            <w14:solidFill>
              <w14:schemeClr w14:val="tx1"/>
            </w14:solidFill>
          </w14:textFill>
        </w:rPr>
        <w:t>定标候选人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数量</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标明</w:t>
      </w:r>
      <w:r>
        <w:rPr>
          <w:rFonts w:hint="eastAsia" w:ascii="宋体" w:hAnsi="宋体" w:eastAsia="宋体" w:cs="宋体"/>
          <w:snapToGrid w:val="0"/>
          <w:color w:val="000000" w:themeColor="text1"/>
          <w:kern w:val="0"/>
          <w:sz w:val="24"/>
          <w:szCs w:val="24"/>
          <w:highlight w:val="none"/>
          <w14:textFill>
            <w14:solidFill>
              <w14:schemeClr w14:val="tx1"/>
            </w14:solidFill>
          </w14:textFill>
        </w:rPr>
        <w:t>排序）</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评标委员会推荐定标候选人后，</w:t>
      </w: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招标人应</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于评标会结束后</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3日内将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定</w:t>
      </w:r>
      <w:r>
        <w:rPr>
          <w:rFonts w:hint="eastAsia" w:ascii="宋体" w:hAnsi="宋体" w:eastAsia="宋体" w:cs="宋体"/>
          <w:snapToGrid w:val="0"/>
          <w:color w:val="000000" w:themeColor="text1"/>
          <w:kern w:val="0"/>
          <w:sz w:val="24"/>
          <w:szCs w:val="24"/>
          <w:highlight w:val="none"/>
          <w14:textFill>
            <w14:solidFill>
              <w14:schemeClr w14:val="tx1"/>
            </w14:solidFill>
          </w14:textFill>
        </w:rPr>
        <w:t>标候选</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人和评标情况</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在广东省招标投标监管网和</w:t>
      </w:r>
      <w:r>
        <w:rPr>
          <w:rFonts w:hint="eastAsia" w:ascii="宋体" w:hAnsi="宋体" w:eastAsia="宋体" w:cs="宋体"/>
          <w:snapToGrid w:val="0"/>
          <w:color w:val="000000" w:themeColor="text1"/>
          <w:kern w:val="0"/>
          <w:sz w:val="24"/>
          <w:szCs w:val="24"/>
          <w:highlight w:val="none"/>
          <w14:textFill>
            <w14:solidFill>
              <w14:schemeClr w14:val="tx1"/>
            </w14:solidFill>
          </w14:textFill>
        </w:rPr>
        <w:t>韶关市公共资源交易中心</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建设工程交易系统</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上</w:t>
      </w:r>
      <w:r>
        <w:rPr>
          <w:rFonts w:hint="eastAsia" w:ascii="宋体" w:hAnsi="宋体" w:eastAsia="宋体" w:cs="宋体"/>
          <w:snapToGrid w:val="0"/>
          <w:color w:val="000000" w:themeColor="text1"/>
          <w:kern w:val="0"/>
          <w:sz w:val="24"/>
          <w:szCs w:val="24"/>
          <w:highlight w:val="none"/>
          <w14:textFill>
            <w14:solidFill>
              <w14:schemeClr w14:val="tx1"/>
            </w14:solidFill>
          </w14:textFill>
        </w:rPr>
        <w:t>公示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公示时间不少于3日。</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公示主要内容包括：（</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32B4744">
      <w:pPr>
        <w:spacing w:before="78" w:line="220" w:lineRule="auto"/>
        <w:ind w:left="9"/>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058147D">
      <w:pPr>
        <w:spacing w:before="78" w:line="220" w:lineRule="auto"/>
        <w:ind w:left="9"/>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C1476C7">
      <w:pPr>
        <w:spacing w:before="78" w:line="220" w:lineRule="auto"/>
        <w:ind w:left="9"/>
        <w:jc w:val="center"/>
        <w:outlineLvl w:val="1"/>
        <w:rPr>
          <w:rFonts w:hint="eastAsia" w:ascii="宋体" w:hAnsi="宋体" w:eastAsia="宋体" w:cs="宋体"/>
          <w:color w:val="000000" w:themeColor="text1"/>
          <w:sz w:val="24"/>
          <w:szCs w:val="24"/>
          <w:highlight w:val="none"/>
          <w14:textFill>
            <w14:solidFill>
              <w14:schemeClr w14:val="tx1"/>
            </w14:solidFill>
          </w14:textFill>
        </w:rPr>
      </w:pPr>
      <w:bookmarkStart w:id="145" w:name="_Toc16248"/>
      <w:r>
        <w:rPr>
          <w:rFonts w:hint="eastAsia" w:ascii="宋体" w:hAnsi="宋体" w:eastAsia="宋体" w:cs="宋体"/>
          <w:b/>
          <w:bCs/>
          <w:color w:val="000000" w:themeColor="text1"/>
          <w:spacing w:val="-3"/>
          <w:sz w:val="24"/>
          <w:szCs w:val="24"/>
          <w:highlight w:val="none"/>
          <w14:textFill>
            <w14:solidFill>
              <w14:schemeClr w14:val="tx1"/>
            </w14:solidFill>
          </w14:textFill>
        </w:rPr>
        <w:t>第四节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否决投标条件</w:t>
      </w:r>
      <w:bookmarkEnd w:id="145"/>
    </w:p>
    <w:p w14:paraId="2637533F">
      <w:pPr>
        <w:pStyle w:val="5"/>
        <w:spacing w:line="256" w:lineRule="auto"/>
        <w:rPr>
          <w:rFonts w:hint="eastAsia" w:ascii="宋体" w:hAnsi="宋体" w:eastAsia="宋体" w:cs="宋体"/>
          <w:color w:val="000000" w:themeColor="text1"/>
          <w:highlight w:val="none"/>
          <w14:textFill>
            <w14:solidFill>
              <w14:schemeClr w14:val="tx1"/>
            </w14:solidFill>
          </w14:textFill>
        </w:rPr>
      </w:pPr>
    </w:p>
    <w:p w14:paraId="16FA277C">
      <w:pPr>
        <w:spacing w:before="78" w:line="330" w:lineRule="auto"/>
        <w:ind w:left="10" w:right="65"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本节所集中列示的否决投标条件，是本章第三节“投标人须知正文</w:t>
      </w:r>
      <w:r>
        <w:rPr>
          <w:rFonts w:hint="eastAsia" w:ascii="宋体" w:hAnsi="宋体" w:eastAsia="宋体" w:cs="宋体"/>
          <w:color w:val="000000" w:themeColor="text1"/>
          <w:spacing w:val="-7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”的组成部分，</w:t>
      </w:r>
      <w:r>
        <w:rPr>
          <w:rFonts w:hint="eastAsia" w:ascii="宋体" w:hAnsi="宋体" w:eastAsia="宋体" w:cs="宋体"/>
          <w:color w:val="000000" w:themeColor="text1"/>
          <w:spacing w:val="-2"/>
          <w:sz w:val="24"/>
          <w:szCs w:val="24"/>
          <w:highlight w:val="none"/>
          <w14:textFill>
            <w14:solidFill>
              <w14:schemeClr w14:val="tx1"/>
            </w14:solidFill>
          </w14:textFill>
        </w:rPr>
        <w:t>是对本章第三节所规定的否决投标条件的总</w:t>
      </w:r>
      <w:r>
        <w:rPr>
          <w:rFonts w:hint="eastAsia" w:ascii="宋体" w:hAnsi="宋体" w:eastAsia="宋体" w:cs="宋体"/>
          <w:color w:val="000000" w:themeColor="text1"/>
          <w:spacing w:val="-3"/>
          <w:sz w:val="24"/>
          <w:szCs w:val="24"/>
          <w:highlight w:val="none"/>
          <w14:textFill>
            <w14:solidFill>
              <w14:schemeClr w14:val="tx1"/>
            </w14:solidFill>
          </w14:textFill>
        </w:rPr>
        <w:t>结和补充。</w:t>
      </w:r>
      <w:r>
        <w:rPr>
          <w:rFonts w:hint="eastAsia" w:ascii="宋体" w:hAnsi="宋体" w:eastAsia="宋体" w:cs="宋体"/>
          <w:b/>
          <w:bCs/>
          <w:color w:val="000000" w:themeColor="text1"/>
          <w:spacing w:val="-3"/>
          <w:sz w:val="24"/>
          <w:szCs w:val="24"/>
          <w:highlight w:val="none"/>
          <w14:textFill>
            <w14:solidFill>
              <w14:schemeClr w14:val="tx1"/>
            </w14:solidFill>
          </w14:textFill>
        </w:rPr>
        <w:t>投标人未有列入本节情形的，评</w:t>
      </w:r>
      <w:r>
        <w:rPr>
          <w:rFonts w:hint="eastAsia" w:ascii="宋体" w:hAnsi="宋体" w:eastAsia="宋体" w:cs="宋体"/>
          <w:b/>
          <w:bCs/>
          <w:color w:val="000000" w:themeColor="text1"/>
          <w:spacing w:val="-2"/>
          <w:sz w:val="24"/>
          <w:szCs w:val="24"/>
          <w:highlight w:val="none"/>
          <w14:textFill>
            <w14:solidFill>
              <w14:schemeClr w14:val="tx1"/>
            </w14:solidFill>
          </w14:textFill>
        </w:rPr>
        <w:t>标时一律不得否决其投标。</w:t>
      </w:r>
      <w:r>
        <w:rPr>
          <w:rFonts w:hint="eastAsia" w:ascii="宋体" w:hAnsi="宋体" w:eastAsia="宋体" w:cs="宋体"/>
          <w:color w:val="000000" w:themeColor="text1"/>
          <w:spacing w:val="-2"/>
          <w:sz w:val="24"/>
          <w:szCs w:val="24"/>
          <w:highlight w:val="none"/>
          <w14:textFill>
            <w14:solidFill>
              <w14:schemeClr w14:val="tx1"/>
            </w14:solidFill>
          </w14:textFill>
        </w:rPr>
        <w:t>本节所称“规定</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”均指招标文件的规</w:t>
      </w:r>
      <w:r>
        <w:rPr>
          <w:rFonts w:hint="eastAsia" w:ascii="宋体" w:hAnsi="宋体" w:eastAsia="宋体" w:cs="宋体"/>
          <w:color w:val="000000" w:themeColor="text1"/>
          <w:spacing w:val="-3"/>
          <w:sz w:val="24"/>
          <w:szCs w:val="24"/>
          <w:highlight w:val="none"/>
          <w14:textFill>
            <w14:solidFill>
              <w14:schemeClr w14:val="tx1"/>
            </w14:solidFill>
          </w14:textFill>
        </w:rPr>
        <w:t>定。</w:t>
      </w:r>
    </w:p>
    <w:p w14:paraId="3B6FE9A6">
      <w:pPr>
        <w:spacing w:before="34" w:line="220" w:lineRule="auto"/>
        <w:ind w:left="49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46" w:name="_Toc12222"/>
      <w:r>
        <w:rPr>
          <w:rFonts w:hint="eastAsia" w:ascii="宋体" w:hAnsi="宋体" w:eastAsia="宋体" w:cs="宋体"/>
          <w:b/>
          <w:bCs/>
          <w:color w:val="000000" w:themeColor="text1"/>
          <w:spacing w:val="-8"/>
          <w:sz w:val="24"/>
          <w:szCs w:val="24"/>
          <w:highlight w:val="none"/>
          <w14:textFill>
            <w14:solidFill>
              <w14:schemeClr w14:val="tx1"/>
            </w14:solidFill>
          </w14:textFill>
        </w:rPr>
        <w:t>1</w:t>
      </w:r>
      <w:r>
        <w:rPr>
          <w:rFonts w:hint="eastAsia" w:ascii="宋体" w:hAnsi="宋体" w:eastAsia="宋体" w:cs="宋体"/>
          <w:b/>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．资格评审环节</w:t>
      </w:r>
      <w:bookmarkEnd w:id="146"/>
    </w:p>
    <w:p w14:paraId="51ABE522">
      <w:pPr>
        <w:spacing w:before="150" w:line="280" w:lineRule="auto"/>
        <w:ind w:right="200" w:firstLine="492"/>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投标人有下列情形之一的，评标委员会应否决其投标。被否决的投标人，不进入形</w:t>
      </w:r>
      <w:r>
        <w:rPr>
          <w:rFonts w:hint="eastAsia" w:ascii="宋体" w:hAnsi="宋体" w:eastAsia="宋体" w:cs="宋体"/>
          <w:color w:val="000000" w:themeColor="text1"/>
          <w:spacing w:val="-3"/>
          <w:sz w:val="24"/>
          <w:szCs w:val="24"/>
          <w:highlight w:val="none"/>
          <w14:textFill>
            <w14:solidFill>
              <w14:schemeClr w14:val="tx1"/>
            </w14:solidFill>
          </w14:textFill>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000000" w:themeColor="text1"/>
          <w:sz w:val="24"/>
          <w:szCs w:val="24"/>
          <w:highlight w:val="none"/>
          <w14:textFill>
            <w14:solidFill>
              <w14:schemeClr w14:val="tx1"/>
            </w14:solidFill>
          </w14:textFill>
        </w:rPr>
      </w:pPr>
      <w:bookmarkStart w:id="147" w:name="_Toc29832"/>
      <w:r>
        <w:rPr>
          <w:rFonts w:hint="eastAsia" w:ascii="宋体" w:hAnsi="宋体" w:eastAsia="宋体" w:cs="宋体"/>
          <w:b/>
          <w:bCs/>
          <w:color w:val="000000" w:themeColor="text1"/>
          <w:spacing w:val="-7"/>
          <w:sz w:val="24"/>
          <w:szCs w:val="24"/>
          <w:highlight w:val="none"/>
          <w14:textFill>
            <w14:solidFill>
              <w14:schemeClr w14:val="tx1"/>
            </w14:solidFill>
          </w14:textFill>
        </w:rPr>
        <w:t>2</w:t>
      </w:r>
      <w:r>
        <w:rPr>
          <w:rFonts w:hint="eastAsia" w:ascii="宋体" w:hAnsi="宋体" w:eastAsia="宋体" w:cs="宋体"/>
          <w:b/>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．形式评审环节</w:t>
      </w:r>
      <w:bookmarkEnd w:id="147"/>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（2）本章第三节第</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10.2.2</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目、第</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10.3.2</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目、第</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10.4.3</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目中规定的“所有投标人</w:t>
      </w:r>
      <w:r>
        <w:rPr>
          <w:rFonts w:hint="eastAsia" w:ascii="宋体" w:hAnsi="宋体" w:eastAsia="宋体" w:cs="宋体"/>
          <w:color w:val="000000" w:themeColor="text1"/>
          <w:spacing w:val="-1"/>
          <w:sz w:val="24"/>
          <w:szCs w:val="24"/>
          <w:highlight w:val="none"/>
          <w14:textFill>
            <w14:solidFill>
              <w14:schemeClr w14:val="tx1"/>
            </w14:solidFill>
          </w14:textFill>
        </w:rPr>
        <w:t>均应提供</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”的组成内容（包括该组成内容的所附资料）中，</w:t>
      </w:r>
      <w:r>
        <w:rPr>
          <w:rFonts w:hint="eastAsia" w:ascii="宋体" w:hAnsi="宋体" w:eastAsia="宋体" w:cs="宋体"/>
          <w:color w:val="000000" w:themeColor="text1"/>
          <w:spacing w:val="-2"/>
          <w:sz w:val="24"/>
          <w:szCs w:val="24"/>
          <w:highlight w:val="none"/>
          <w14:textFill>
            <w14:solidFill>
              <w14:schemeClr w14:val="tx1"/>
            </w14:solidFill>
          </w14:textFill>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（3）关键字迹模糊、无法辨认，且该种过错将导致评标委员会无法判断投标文件是</w:t>
      </w:r>
      <w:r>
        <w:rPr>
          <w:rFonts w:hint="eastAsia" w:ascii="宋体" w:hAnsi="宋体" w:eastAsia="宋体" w:cs="宋体"/>
          <w:color w:val="000000" w:themeColor="text1"/>
          <w:spacing w:val="-2"/>
          <w:sz w:val="24"/>
          <w:szCs w:val="24"/>
          <w:highlight w:val="none"/>
          <w14:textFill>
            <w14:solidFill>
              <w14:schemeClr w14:val="tx1"/>
            </w14:solidFill>
          </w14:textFill>
        </w:rPr>
        <w:t>否响应招标文件实质性要求的；有涂改、行间插字或删除，但未加盖单位章或由投标人</w:t>
      </w:r>
      <w:r>
        <w:rPr>
          <w:rFonts w:hint="eastAsia" w:ascii="宋体" w:hAnsi="宋体" w:eastAsia="宋体" w:cs="宋体"/>
          <w:color w:val="000000" w:themeColor="text1"/>
          <w:spacing w:val="-1"/>
          <w:sz w:val="24"/>
          <w:szCs w:val="24"/>
          <w:highlight w:val="none"/>
          <w14:textFill>
            <w14:solidFill>
              <w14:schemeClr w14:val="tx1"/>
            </w14:solidFill>
          </w14:textFill>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（4）投标文件未按规定签字、盖章的。</w:t>
      </w:r>
    </w:p>
    <w:p w14:paraId="39AD0DAE">
      <w:pPr>
        <w:spacing w:before="227" w:line="221" w:lineRule="auto"/>
        <w:ind w:left="47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48" w:name="_Toc21188"/>
      <w:r>
        <w:rPr>
          <w:rFonts w:hint="eastAsia" w:ascii="宋体" w:hAnsi="宋体" w:eastAsia="宋体" w:cs="宋体"/>
          <w:b/>
          <w:bCs/>
          <w:color w:val="000000" w:themeColor="text1"/>
          <w:spacing w:val="-6"/>
          <w:sz w:val="24"/>
          <w:szCs w:val="24"/>
          <w:highlight w:val="none"/>
          <w14:textFill>
            <w14:solidFill>
              <w14:schemeClr w14:val="tx1"/>
            </w14:solidFill>
          </w14:textFill>
        </w:rPr>
        <w:t>3</w:t>
      </w:r>
      <w:r>
        <w:rPr>
          <w:rFonts w:hint="eastAsia" w:ascii="宋体" w:hAnsi="宋体" w:eastAsia="宋体" w:cs="宋体"/>
          <w:b/>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．响应性评审环节</w:t>
      </w:r>
      <w:bookmarkEnd w:id="148"/>
    </w:p>
    <w:p w14:paraId="4686AB01">
      <w:pPr>
        <w:spacing w:before="151" w:line="327" w:lineRule="auto"/>
        <w:ind w:left="1" w:right="200" w:firstLine="4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（1）承诺的投标有效期短于规定的；质量标准低于规定的；工期超出规定的；擅</w:t>
      </w:r>
      <w:r>
        <w:rPr>
          <w:rFonts w:hint="eastAsia" w:ascii="宋体" w:hAnsi="宋体" w:eastAsia="宋体" w:cs="宋体"/>
          <w:color w:val="000000" w:themeColor="text1"/>
          <w:spacing w:val="-2"/>
          <w:sz w:val="24"/>
          <w:szCs w:val="24"/>
          <w:highlight w:val="none"/>
          <w14:textFill>
            <w14:solidFill>
              <w14:schemeClr w14:val="tx1"/>
            </w14:solidFill>
          </w14:textFill>
        </w:rPr>
        <w:t>自修改、遗漏《投标函》《各项承诺一览表》实质性内容的；</w:t>
      </w:r>
    </w:p>
    <w:p w14:paraId="7740EF66">
      <w:pPr>
        <w:spacing w:before="157" w:line="278" w:lineRule="auto"/>
        <w:ind w:left="2" w:right="200"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（2）编制《投标总价》的造价工程师，其注册证书不是</w:t>
      </w:r>
      <w:r>
        <w:rPr>
          <w:rFonts w:hint="eastAsia" w:ascii="宋体" w:hAnsi="宋体" w:eastAsia="宋体" w:cs="宋体"/>
          <w:b/>
          <w:bCs/>
          <w:color w:val="000000" w:themeColor="text1"/>
          <w:spacing w:val="1"/>
          <w:sz w:val="24"/>
          <w:szCs w:val="24"/>
          <w:highlight w:val="none"/>
          <w14:textFill>
            <w14:solidFill>
              <w14:schemeClr w14:val="tx1"/>
            </w14:solidFill>
          </w14:textFill>
        </w:rPr>
        <w:t>住建部门</w:t>
      </w:r>
      <w:r>
        <w:rPr>
          <w:rFonts w:hint="eastAsia" w:ascii="宋体" w:hAnsi="宋体" w:eastAsia="宋体" w:cs="宋体"/>
          <w:color w:val="000000" w:themeColor="text1"/>
          <w:spacing w:val="1"/>
          <w:sz w:val="24"/>
          <w:szCs w:val="24"/>
          <w:highlight w:val="none"/>
          <w14:textFill>
            <w14:solidFill>
              <w14:schemeClr w14:val="tx1"/>
            </w14:solidFill>
          </w14:textFill>
        </w:rPr>
        <w:t>颁发的；其注册</w:t>
      </w:r>
      <w:r>
        <w:rPr>
          <w:rFonts w:hint="eastAsia" w:ascii="宋体" w:hAnsi="宋体" w:eastAsia="宋体" w:cs="宋体"/>
          <w:color w:val="000000" w:themeColor="text1"/>
          <w:sz w:val="24"/>
          <w:szCs w:val="24"/>
          <w:highlight w:val="none"/>
          <w14:textFill>
            <w14:solidFill>
              <w14:schemeClr w14:val="tx1"/>
            </w14:solidFill>
          </w14:textFill>
        </w:rPr>
        <w:t>单位与投标人（或造价咨询人）不一致的；</w:t>
      </w:r>
      <w:r>
        <w:rPr>
          <w:rFonts w:hint="eastAsia" w:ascii="宋体" w:hAnsi="宋体" w:eastAsia="宋体" w:cs="宋体"/>
          <w:color w:val="000000" w:themeColor="text1"/>
          <w:spacing w:val="-1"/>
          <w:sz w:val="24"/>
          <w:szCs w:val="24"/>
          <w:highlight w:val="none"/>
          <w14:textFill>
            <w14:solidFill>
              <w14:schemeClr w14:val="tx1"/>
            </w14:solidFill>
          </w14:textFill>
        </w:rPr>
        <w:t>其注册证书不在有效期内的。</w:t>
      </w:r>
    </w:p>
    <w:p w14:paraId="5077F36E">
      <w:pPr>
        <w:spacing w:before="156" w:line="329" w:lineRule="auto"/>
        <w:ind w:right="200" w:firstLine="48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注：投标人（或造价咨询人）已经工商变更，但其员工的执业资格注</w:t>
      </w:r>
      <w:r>
        <w:rPr>
          <w:rFonts w:hint="eastAsia" w:ascii="宋体" w:hAnsi="宋体" w:eastAsia="宋体" w:cs="宋体"/>
          <w:b/>
          <w:bCs/>
          <w:color w:val="000000" w:themeColor="text1"/>
          <w:spacing w:val="-5"/>
          <w:sz w:val="24"/>
          <w:szCs w:val="24"/>
          <w:highlight w:val="none"/>
          <w14:textFill>
            <w14:solidFill>
              <w14:schemeClr w14:val="tx1"/>
            </w14:solidFill>
          </w14:textFill>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（3）投标人委托造价咨询单位编制《投标总价》，但未在《投标总价扉页》“投标人</w:t>
      </w:r>
      <w:r>
        <w:rPr>
          <w:rFonts w:hint="eastAsia" w:ascii="宋体" w:hAnsi="宋体" w:eastAsia="宋体" w:cs="宋体"/>
          <w:color w:val="000000" w:themeColor="text1"/>
          <w:spacing w:val="-8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”栏目加盖造价咨询人公章的；未提</w:t>
      </w:r>
      <w:r>
        <w:rPr>
          <w:rFonts w:hint="eastAsia" w:ascii="宋体" w:hAnsi="宋体" w:eastAsia="宋体" w:cs="宋体"/>
          <w:color w:val="000000" w:themeColor="text1"/>
          <w:sz w:val="24"/>
          <w:szCs w:val="24"/>
          <w:highlight w:val="none"/>
          <w14:textFill>
            <w14:solidFill>
              <w14:schemeClr w14:val="tx1"/>
            </w14:solidFill>
          </w14:textFill>
        </w:rPr>
        <w:t>供造价咨询人的营业执照副本彩</w:t>
      </w:r>
      <w:r>
        <w:rPr>
          <w:rFonts w:hint="eastAsia" w:ascii="宋体" w:hAnsi="宋体" w:eastAsia="宋体" w:cs="宋体"/>
          <w:color w:val="000000" w:themeColor="text1"/>
          <w:spacing w:val="-3"/>
          <w:sz w:val="24"/>
          <w:szCs w:val="24"/>
          <w:highlight w:val="none"/>
          <w14:textFill>
            <w14:solidFill>
              <w14:schemeClr w14:val="tx1"/>
            </w14:solidFill>
          </w14:textFill>
        </w:rPr>
        <w:t>色扫描件；</w:t>
      </w:r>
    </w:p>
    <w:p w14:paraId="3D7914BD">
      <w:pPr>
        <w:spacing w:before="151" w:line="360" w:lineRule="auto"/>
        <w:ind w:right="21" w:firstLine="4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（4）出现两个或两个以上投标总价的（同一个投标总价大、小写不一致的除外</w:t>
      </w:r>
      <w:r>
        <w:rPr>
          <w:rFonts w:hint="eastAsia" w:ascii="宋体" w:hAnsi="宋体" w:eastAsia="宋体" w:cs="宋体"/>
          <w:color w:val="000000" w:themeColor="text1"/>
          <w:spacing w:val="-31"/>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投标总价超出</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2"/>
          <w:sz w:val="24"/>
          <w:szCs w:val="24"/>
          <w:highlight w:val="none"/>
          <w14:textFill>
            <w14:solidFill>
              <w14:schemeClr w14:val="tx1"/>
            </w14:solidFill>
          </w14:textFill>
        </w:rPr>
        <w:t>的；</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安全生产措施费</w:t>
      </w:r>
      <w:r>
        <w:rPr>
          <w:rFonts w:hint="eastAsia" w:ascii="宋体" w:hAnsi="宋体" w:eastAsia="宋体" w:cs="宋体"/>
          <w:color w:val="000000" w:themeColor="text1"/>
          <w:spacing w:val="-2"/>
          <w:sz w:val="24"/>
          <w:szCs w:val="24"/>
          <w:highlight w:val="none"/>
          <w14:textFill>
            <w14:solidFill>
              <w14:schemeClr w14:val="tx1"/>
            </w14:solidFill>
          </w14:textFill>
        </w:rPr>
        <w:t>少于规定的；暂列金额、暂估</w:t>
      </w:r>
      <w:r>
        <w:rPr>
          <w:rFonts w:hint="eastAsia" w:ascii="宋体" w:hAnsi="宋体" w:eastAsia="宋体" w:cs="宋体"/>
          <w:color w:val="000000" w:themeColor="text1"/>
          <w:spacing w:val="-3"/>
          <w:sz w:val="24"/>
          <w:szCs w:val="24"/>
          <w:highlight w:val="none"/>
          <w14:textFill>
            <w14:solidFill>
              <w14:schemeClr w14:val="tx1"/>
            </w14:solidFill>
          </w14:textFill>
        </w:rPr>
        <w:t>价未按照招标工程量清单统一报价的；投标总价下浮率超过</w:t>
      </w:r>
      <w:r>
        <w:rPr>
          <w:rFonts w:hint="eastAsia" w:ascii="宋体" w:hAnsi="宋体" w:eastAsia="宋体" w:cs="宋体"/>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15%，又未提供相应书面说</w:t>
      </w:r>
      <w:r>
        <w:rPr>
          <w:rFonts w:hint="eastAsia" w:ascii="宋体" w:hAnsi="宋体" w:eastAsia="宋体" w:cs="宋体"/>
          <w:color w:val="000000" w:themeColor="text1"/>
          <w:spacing w:val="-2"/>
          <w:sz w:val="24"/>
          <w:szCs w:val="24"/>
          <w:highlight w:val="none"/>
          <w14:textFill>
            <w14:solidFill>
              <w14:schemeClr w14:val="tx1"/>
            </w14:solidFill>
          </w14:textFill>
        </w:rPr>
        <w:t>明和佐证材料或提供的书面说明和佐证材料不能令人信服，被评标委员会认定以低于成</w:t>
      </w:r>
      <w:r>
        <w:rPr>
          <w:rFonts w:hint="eastAsia" w:ascii="宋体" w:hAnsi="宋体" w:eastAsia="宋体" w:cs="宋体"/>
          <w:color w:val="000000" w:themeColor="text1"/>
          <w:sz w:val="24"/>
          <w:szCs w:val="24"/>
          <w:highlight w:val="none"/>
          <w14:textFill>
            <w14:solidFill>
              <w14:schemeClr w14:val="tx1"/>
            </w14:solidFill>
          </w14:textFill>
        </w:rPr>
        <w:t>本报价竞标的；擅自修改、增减招标工程量清单</w:t>
      </w:r>
      <w:r>
        <w:rPr>
          <w:rFonts w:hint="eastAsia" w:ascii="宋体" w:hAnsi="宋体" w:eastAsia="宋体" w:cs="宋体"/>
          <w:color w:val="000000" w:themeColor="text1"/>
          <w:spacing w:val="-1"/>
          <w:sz w:val="24"/>
          <w:szCs w:val="24"/>
          <w:highlight w:val="none"/>
          <w14:textFill>
            <w14:solidFill>
              <w14:schemeClr w14:val="tx1"/>
            </w14:solidFill>
          </w14:textFill>
        </w:rPr>
        <w:t>项目（包括措施项目）的；</w:t>
      </w:r>
    </w:p>
    <w:p w14:paraId="7BE05ED8">
      <w:pPr>
        <w:spacing w:before="156" w:line="299" w:lineRule="auto"/>
        <w:ind w:right="81" w:firstLine="4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（5）在施工组织设计评审中，评标委员会认定质量、进度保障措施与国家和省市</w:t>
      </w:r>
      <w:r>
        <w:rPr>
          <w:rFonts w:hint="eastAsia" w:ascii="宋体" w:hAnsi="宋体" w:eastAsia="宋体" w:cs="宋体"/>
          <w:color w:val="000000" w:themeColor="text1"/>
          <w:spacing w:val="-3"/>
          <w:sz w:val="24"/>
          <w:szCs w:val="24"/>
          <w:highlight w:val="none"/>
          <w14:textFill>
            <w14:solidFill>
              <w14:schemeClr w14:val="tx1"/>
            </w14:solidFill>
          </w14:textFill>
        </w:rPr>
        <w:t>现行有关规范、规定、标准有重大偏差，</w:t>
      </w:r>
      <w:r>
        <w:rPr>
          <w:rFonts w:hint="eastAsia" w:ascii="宋体" w:hAnsi="宋体" w:eastAsia="宋体" w:cs="宋体"/>
          <w:b/>
          <w:bCs/>
          <w:color w:val="000000" w:themeColor="text1"/>
          <w:spacing w:val="-3"/>
          <w:sz w:val="24"/>
          <w:szCs w:val="24"/>
          <w:highlight w:val="none"/>
          <w14:textFill>
            <w14:solidFill>
              <w14:schemeClr w14:val="tx1"/>
            </w14:solidFill>
          </w14:textFill>
        </w:rPr>
        <w:t>且该种过错将导致工程质量、进度管理目标无</w:t>
      </w:r>
      <w:r>
        <w:rPr>
          <w:rFonts w:hint="eastAsia" w:ascii="宋体" w:hAnsi="宋体" w:eastAsia="宋体" w:cs="宋体"/>
          <w:b/>
          <w:bCs/>
          <w:color w:val="000000" w:themeColor="text1"/>
          <w:spacing w:val="-4"/>
          <w:sz w:val="24"/>
          <w:szCs w:val="24"/>
          <w:highlight w:val="none"/>
          <w14:textFill>
            <w14:solidFill>
              <w14:schemeClr w14:val="tx1"/>
            </w14:solidFill>
          </w14:textFill>
        </w:rPr>
        <w:t>法实现的</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1F2CAFD7">
      <w:pPr>
        <w:spacing w:before="151" w:line="221" w:lineRule="auto"/>
        <w:ind w:left="476"/>
        <w:outlineLvl w:val="2"/>
        <w:rPr>
          <w:rFonts w:hint="eastAsia" w:ascii="宋体" w:hAnsi="宋体" w:eastAsia="宋体" w:cs="宋体"/>
          <w:color w:val="000000" w:themeColor="text1"/>
          <w:sz w:val="24"/>
          <w:szCs w:val="24"/>
          <w:highlight w:val="none"/>
          <w14:textFill>
            <w14:solidFill>
              <w14:schemeClr w14:val="tx1"/>
            </w14:solidFill>
          </w14:textFill>
        </w:rPr>
      </w:pPr>
      <w:bookmarkStart w:id="149" w:name="_Toc10739"/>
      <w:r>
        <w:rPr>
          <w:rFonts w:hint="eastAsia" w:ascii="宋体" w:hAnsi="宋体" w:eastAsia="宋体" w:cs="宋体"/>
          <w:b/>
          <w:bCs/>
          <w:color w:val="000000" w:themeColor="text1"/>
          <w:spacing w:val="-11"/>
          <w:sz w:val="24"/>
          <w:szCs w:val="24"/>
          <w:highlight w:val="none"/>
          <w14:textFill>
            <w14:solidFill>
              <w14:schemeClr w14:val="tx1"/>
            </w14:solidFill>
          </w14:textFill>
        </w:rPr>
        <w:t>4</w:t>
      </w:r>
      <w:r>
        <w:rPr>
          <w:rFonts w:hint="eastAsia" w:ascii="宋体" w:hAnsi="宋体" w:eastAsia="宋体" w:cs="宋体"/>
          <w:b/>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1"/>
          <w:sz w:val="24"/>
          <w:szCs w:val="24"/>
          <w:highlight w:val="none"/>
          <w14:textFill>
            <w14:solidFill>
              <w14:schemeClr w14:val="tx1"/>
            </w14:solidFill>
          </w14:textFill>
        </w:rPr>
        <w:t>．其他</w:t>
      </w:r>
      <w:bookmarkEnd w:id="149"/>
    </w:p>
    <w:p w14:paraId="4300F4C0">
      <w:pPr>
        <w:spacing w:before="153" w:line="326" w:lineRule="auto"/>
        <w:ind w:firstLine="4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在任何评标环节（或阶段</w:t>
      </w:r>
      <w:r>
        <w:rPr>
          <w:rFonts w:hint="eastAsia" w:ascii="宋体" w:hAnsi="宋体" w:eastAsia="宋体" w:cs="宋体"/>
          <w:color w:val="000000" w:themeColor="text1"/>
          <w:spacing w:val="-36"/>
          <w:sz w:val="24"/>
          <w:szCs w:val="24"/>
          <w:highlight w:val="none"/>
          <w14:textFill>
            <w14:solidFill>
              <w14:schemeClr w14:val="tx1"/>
            </w14:solidFill>
          </w14:textFill>
        </w:rPr>
        <w:t>），</w:t>
      </w:r>
      <w:r>
        <w:rPr>
          <w:rFonts w:hint="eastAsia" w:ascii="宋体" w:hAnsi="宋体" w:eastAsia="宋体" w:cs="宋体"/>
          <w:color w:val="000000" w:themeColor="text1"/>
          <w:spacing w:val="-4"/>
          <w:sz w:val="24"/>
          <w:szCs w:val="24"/>
          <w:highlight w:val="none"/>
          <w14:textFill>
            <w14:solidFill>
              <w14:schemeClr w14:val="tx1"/>
            </w14:solidFill>
          </w14:textFill>
        </w:rPr>
        <w:t>投标人有下列情形之一的，评标委员会应否</w:t>
      </w:r>
      <w:r>
        <w:rPr>
          <w:rFonts w:hint="eastAsia" w:ascii="宋体" w:hAnsi="宋体" w:eastAsia="宋体" w:cs="宋体"/>
          <w:color w:val="000000" w:themeColor="text1"/>
          <w:spacing w:val="-5"/>
          <w:sz w:val="24"/>
          <w:szCs w:val="24"/>
          <w:highlight w:val="none"/>
          <w14:textFill>
            <w14:solidFill>
              <w14:schemeClr w14:val="tx1"/>
            </w14:solidFill>
          </w14:textFill>
        </w:rPr>
        <w:t>决其投标。</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被否决的投标人，不进入下一环节（或阶段）。</w:t>
      </w:r>
    </w:p>
    <w:p w14:paraId="780DC4D6">
      <w:pPr>
        <w:spacing w:before="33" w:line="219" w:lineRule="auto"/>
        <w:ind w:left="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（1）不按评标委员会要求澄清、说明或补正的；</w:t>
      </w:r>
    </w:p>
    <w:p w14:paraId="1BD88C6E">
      <w:pPr>
        <w:spacing w:before="154" w:line="219" w:lineRule="auto"/>
        <w:ind w:left="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②不同投标人的投标总价相近且各分项报价、综合单价分析表内容混乱不能相互对</w:t>
      </w:r>
      <w:r>
        <w:rPr>
          <w:rFonts w:hint="eastAsia" w:ascii="宋体" w:hAnsi="宋体" w:eastAsia="宋体" w:cs="宋体"/>
          <w:color w:val="000000" w:themeColor="text1"/>
          <w:spacing w:val="-6"/>
          <w:sz w:val="24"/>
          <w:szCs w:val="24"/>
          <w:highlight w:val="none"/>
          <w14:textFill>
            <w14:solidFill>
              <w14:schemeClr w14:val="tx1"/>
            </w14:solidFill>
          </w14:textFill>
        </w:rPr>
        <w:t>应、乱调乱压或乱抬的，而在询标时没有合理的解释或者不能提供计算依据和</w:t>
      </w:r>
      <w:r>
        <w:rPr>
          <w:rFonts w:hint="eastAsia" w:ascii="宋体" w:hAnsi="宋体" w:eastAsia="宋体" w:cs="宋体"/>
          <w:color w:val="000000" w:themeColor="text1"/>
          <w:spacing w:val="-7"/>
          <w:sz w:val="24"/>
          <w:szCs w:val="24"/>
          <w:highlight w:val="none"/>
          <w14:textFill>
            <w14:solidFill>
              <w14:schemeClr w14:val="tx1"/>
            </w14:solidFill>
          </w14:textFill>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③不同投标人的投标各项报价存在异常一致</w:t>
      </w:r>
      <w:r>
        <w:rPr>
          <w:rFonts w:hint="eastAsia" w:ascii="宋体" w:hAnsi="宋体" w:eastAsia="宋体" w:cs="宋体"/>
          <w:color w:val="000000" w:themeColor="text1"/>
          <w:spacing w:val="-1"/>
          <w:sz w:val="24"/>
          <w:szCs w:val="24"/>
          <w:highlight w:val="none"/>
          <w14:textFill>
            <w14:solidFill>
              <w14:schemeClr w14:val="tx1"/>
            </w14:solidFill>
          </w14:textFill>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⑤不同投标人的投标文件中投标资料（包括电子资料）相互混装或项目班子成员出</w:t>
      </w:r>
      <w:r>
        <w:rPr>
          <w:rFonts w:hint="eastAsia" w:ascii="宋体" w:hAnsi="宋体" w:eastAsia="宋体" w:cs="宋体"/>
          <w:color w:val="000000" w:themeColor="text1"/>
          <w:spacing w:val="-3"/>
          <w:sz w:val="24"/>
          <w:szCs w:val="24"/>
          <w:highlight w:val="none"/>
          <w14:textFill>
            <w14:solidFill>
              <w14:schemeClr w14:val="tx1"/>
            </w14:solidFill>
          </w14:textFill>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⑥不同投标人的投标文件由同一电脑编制或同一台附属设备打印，或投标报价用同</w:t>
      </w:r>
      <w:r>
        <w:rPr>
          <w:rFonts w:hint="eastAsia" w:ascii="宋体" w:hAnsi="宋体" w:eastAsia="宋体" w:cs="宋体"/>
          <w:color w:val="000000" w:themeColor="text1"/>
          <w:spacing w:val="-1"/>
          <w:sz w:val="24"/>
          <w:szCs w:val="24"/>
          <w:highlight w:val="none"/>
          <w14:textFill>
            <w14:solidFill>
              <w14:schemeClr w14:val="tx1"/>
            </w14:solidFill>
          </w14:textFill>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⑧不同投标人委托同一个人或注册在同一家企业的注册人员或同一家企业为其投</w:t>
      </w:r>
      <w:r>
        <w:rPr>
          <w:rFonts w:hint="eastAsia" w:ascii="宋体" w:hAnsi="宋体" w:eastAsia="宋体" w:cs="宋体"/>
          <w:color w:val="000000" w:themeColor="text1"/>
          <w:spacing w:val="-2"/>
          <w:sz w:val="24"/>
          <w:szCs w:val="24"/>
          <w:highlight w:val="none"/>
          <w14:textFill>
            <w14:solidFill>
              <w14:schemeClr w14:val="tx1"/>
            </w14:solidFill>
          </w14:textFill>
        </w:rPr>
        <w:t>标提供投标咨询、商务报价、技术咨询（招标项目本身要求采用专有技术的除外）等服</w:t>
      </w:r>
      <w:r>
        <w:rPr>
          <w:rFonts w:hint="eastAsia" w:ascii="宋体" w:hAnsi="宋体" w:eastAsia="宋体" w:cs="宋体"/>
          <w:color w:val="000000" w:themeColor="text1"/>
          <w:spacing w:val="-6"/>
          <w:sz w:val="24"/>
          <w:szCs w:val="24"/>
          <w:highlight w:val="none"/>
          <w14:textFill>
            <w14:solidFill>
              <w14:schemeClr w14:val="tx1"/>
            </w14:solidFill>
          </w14:textFill>
        </w:rPr>
        <w:t>务</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w:t>
      </w:r>
    </w:p>
    <w:p w14:paraId="2AE1062E">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sectPr>
          <w:headerReference r:id="rId9" w:type="default"/>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000000" w:themeColor="text1"/>
          <w:spacing w:val="-2"/>
          <w:sz w:val="24"/>
          <w:szCs w:val="24"/>
          <w:highlight w:val="none"/>
          <w14:textFill>
            <w14:solidFill>
              <w14:schemeClr w14:val="tx1"/>
            </w14:solidFill>
          </w14:textFill>
        </w:rPr>
        <w:t>⑨监督部门于韶关市公共交易一体化平台发现系统提示风险预警，如提示投标单位上传投标文件使用的电脑IP地址一致等</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p>
    <w:p w14:paraId="592EEFA9">
      <w:pPr>
        <w:spacing w:before="78" w:line="220" w:lineRule="auto"/>
        <w:ind w:left="9"/>
        <w:jc w:val="center"/>
        <w:outlineLvl w:val="1"/>
        <w:rPr>
          <w:rFonts w:hint="eastAsia" w:ascii="宋体" w:hAnsi="宋体" w:eastAsia="宋体" w:cs="宋体"/>
          <w:color w:val="000000" w:themeColor="text1"/>
          <w:sz w:val="24"/>
          <w:szCs w:val="24"/>
          <w:highlight w:val="none"/>
          <w14:textFill>
            <w14:solidFill>
              <w14:schemeClr w14:val="tx1"/>
            </w14:solidFill>
          </w14:textFill>
        </w:rPr>
      </w:pPr>
      <w:bookmarkStart w:id="150" w:name="bookmark57"/>
      <w:bookmarkEnd w:id="150"/>
      <w:bookmarkStart w:id="151" w:name="_Toc10163"/>
      <w:r>
        <w:rPr>
          <w:rFonts w:hint="eastAsia" w:ascii="宋体" w:hAnsi="宋体" w:eastAsia="宋体" w:cs="宋体"/>
          <w:b/>
          <w:bCs/>
          <w:color w:val="000000" w:themeColor="text1"/>
          <w:spacing w:val="-3"/>
          <w:sz w:val="24"/>
          <w:szCs w:val="24"/>
          <w:highlight w:val="none"/>
          <w14:textFill>
            <w14:solidFill>
              <w14:schemeClr w14:val="tx1"/>
            </w14:solidFill>
          </w14:textFill>
        </w:rPr>
        <w:t>第</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五</w:t>
      </w:r>
      <w:r>
        <w:rPr>
          <w:rFonts w:hint="eastAsia" w:ascii="宋体" w:hAnsi="宋体" w:eastAsia="宋体" w:cs="宋体"/>
          <w:b/>
          <w:bCs/>
          <w:color w:val="000000" w:themeColor="text1"/>
          <w:spacing w:val="-3"/>
          <w:sz w:val="24"/>
          <w:szCs w:val="24"/>
          <w:highlight w:val="none"/>
          <w14:textFill>
            <w14:solidFill>
              <w14:schemeClr w14:val="tx1"/>
            </w14:solidFill>
          </w14:textFill>
        </w:rPr>
        <w:t>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定标规定及细则（本项目采用票决数量法定标）</w:t>
      </w:r>
      <w:bookmarkEnd w:id="151"/>
    </w:p>
    <w:p w14:paraId="68BF1814">
      <w:pPr>
        <w:pStyle w:val="5"/>
        <w:spacing w:line="256" w:lineRule="auto"/>
        <w:rPr>
          <w:rFonts w:hint="eastAsia" w:ascii="宋体" w:hAnsi="宋体" w:eastAsia="宋体" w:cs="宋体"/>
          <w:color w:val="000000" w:themeColor="text1"/>
          <w:highlight w:val="none"/>
          <w14:textFill>
            <w14:solidFill>
              <w14:schemeClr w14:val="tx1"/>
            </w14:solidFill>
          </w14:textFill>
        </w:rPr>
      </w:pPr>
    </w:p>
    <w:p w14:paraId="10B417A3">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000000" w:themeColor="text1"/>
          <w:kern w:val="0"/>
          <w:sz w:val="24"/>
          <w:szCs w:val="24"/>
          <w:highlight w:val="none"/>
          <w14:textFill>
            <w14:solidFill>
              <w14:schemeClr w14:val="tx1"/>
            </w14:solidFill>
          </w14:textFill>
        </w:rPr>
      </w:pPr>
      <w:r>
        <w:rPr>
          <w:rStyle w:val="20"/>
          <w:rFonts w:hint="eastAsia" w:hAnsi="宋体" w:eastAsia="宋体" w:cs="宋体"/>
          <w:b/>
          <w:bCs/>
          <w:color w:val="000000" w:themeColor="text1"/>
          <w:kern w:val="0"/>
          <w:sz w:val="24"/>
          <w:szCs w:val="24"/>
          <w:highlight w:val="none"/>
          <w:lang w:val="en-US" w:eastAsia="zh-CN"/>
          <w14:textFill>
            <w14:solidFill>
              <w14:schemeClr w14:val="tx1"/>
            </w14:solidFill>
          </w14:textFill>
        </w:rPr>
        <w:t>1.</w:t>
      </w:r>
      <w:r>
        <w:rPr>
          <w:rStyle w:val="20"/>
          <w:rFonts w:hint="eastAsia" w:ascii="宋体" w:hAnsi="宋体" w:eastAsia="宋体" w:cs="宋体"/>
          <w:b/>
          <w:bCs/>
          <w:color w:val="000000" w:themeColor="text1"/>
          <w:kern w:val="0"/>
          <w:sz w:val="24"/>
          <w:szCs w:val="24"/>
          <w:highlight w:val="none"/>
          <w:lang w:eastAsia="zh-CN"/>
          <w14:textFill>
            <w14:solidFill>
              <w14:schemeClr w14:val="tx1"/>
            </w14:solidFill>
          </w14:textFill>
        </w:rPr>
        <w:t>确定</w:t>
      </w:r>
      <w:r>
        <w:rPr>
          <w:rStyle w:val="20"/>
          <w:rFonts w:hint="eastAsia" w:ascii="宋体" w:hAnsi="宋体" w:eastAsia="宋体" w:cs="宋体"/>
          <w:b/>
          <w:bCs/>
          <w:color w:val="000000" w:themeColor="text1"/>
          <w:kern w:val="0"/>
          <w:sz w:val="24"/>
          <w:szCs w:val="24"/>
          <w:highlight w:val="none"/>
          <w14:textFill>
            <w14:solidFill>
              <w14:schemeClr w14:val="tx1"/>
            </w14:solidFill>
          </w14:textFill>
        </w:rPr>
        <w:t>定标时间</w:t>
      </w:r>
    </w:p>
    <w:p w14:paraId="766A39D9">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000000" w:themeColor="text1"/>
          <w:kern w:val="0"/>
          <w:sz w:val="24"/>
          <w:szCs w:val="24"/>
          <w:highlight w:val="none"/>
          <w14:textFill>
            <w14:solidFill>
              <w14:schemeClr w14:val="tx1"/>
            </w14:solidFill>
          </w14:textFill>
        </w:rPr>
      </w:pPr>
      <w:r>
        <w:rPr>
          <w:rStyle w:val="20"/>
          <w:rFonts w:hint="eastAsia" w:ascii="宋体" w:hAnsi="宋体" w:eastAsia="宋体" w:cs="宋体"/>
          <w:color w:val="000000" w:themeColor="text1"/>
          <w:kern w:val="0"/>
          <w:sz w:val="24"/>
          <w:szCs w:val="24"/>
          <w:highlight w:val="none"/>
          <w14:textFill>
            <w14:solidFill>
              <w14:schemeClr w14:val="tx1"/>
            </w14:solidFill>
          </w14:textFill>
        </w:rPr>
        <w:t>招标人</w:t>
      </w:r>
      <w:r>
        <w:rPr>
          <w:rStyle w:val="20"/>
          <w:rFonts w:hint="eastAsia" w:ascii="宋体" w:hAnsi="宋体" w:eastAsia="宋体" w:cs="宋体"/>
          <w:color w:val="000000" w:themeColor="text1"/>
          <w:kern w:val="0"/>
          <w:sz w:val="24"/>
          <w:szCs w:val="24"/>
          <w:highlight w:val="none"/>
          <w:lang w:eastAsia="zh-CN"/>
          <w14:textFill>
            <w14:solidFill>
              <w14:schemeClr w14:val="tx1"/>
            </w14:solidFill>
          </w14:textFill>
        </w:rPr>
        <w:t>应</w:t>
      </w:r>
      <w:r>
        <w:rPr>
          <w:rStyle w:val="20"/>
          <w:rFonts w:hint="eastAsia" w:ascii="宋体" w:hAnsi="宋体" w:eastAsia="宋体" w:cs="宋体"/>
          <w:color w:val="000000" w:themeColor="text1"/>
          <w:kern w:val="0"/>
          <w:sz w:val="24"/>
          <w:szCs w:val="24"/>
          <w:highlight w:val="none"/>
          <w14:textFill>
            <w14:solidFill>
              <w14:schemeClr w14:val="tx1"/>
            </w14:solidFill>
          </w14:textFill>
        </w:rPr>
        <w:t>自</w:t>
      </w: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定标候选人</w:t>
      </w:r>
      <w:r>
        <w:rPr>
          <w:rStyle w:val="20"/>
          <w:rFonts w:hint="eastAsia" w:ascii="宋体" w:hAnsi="宋体" w:eastAsia="宋体" w:cs="宋体"/>
          <w:color w:val="000000" w:themeColor="text1"/>
          <w:kern w:val="0"/>
          <w:sz w:val="24"/>
          <w:szCs w:val="24"/>
          <w:highlight w:val="none"/>
          <w14:textFill>
            <w14:solidFill>
              <w14:schemeClr w14:val="tx1"/>
            </w14:solidFill>
          </w14:textFill>
        </w:rPr>
        <w:t>公示期满后</w:t>
      </w: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Style w:val="20"/>
          <w:rFonts w:hint="eastAsia" w:ascii="宋体" w:hAnsi="宋体" w:eastAsia="宋体" w:cs="宋体"/>
          <w:color w:val="000000" w:themeColor="text1"/>
          <w:kern w:val="0"/>
          <w:sz w:val="24"/>
          <w:szCs w:val="24"/>
          <w:highlight w:val="none"/>
          <w14:textFill>
            <w14:solidFill>
              <w14:schemeClr w14:val="tx1"/>
            </w14:solidFill>
          </w14:textFill>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000000" w:themeColor="text1"/>
          <w:kern w:val="0"/>
          <w:sz w:val="24"/>
          <w:szCs w:val="24"/>
          <w:highlight w:val="none"/>
          <w:lang w:eastAsia="zh-CN"/>
          <w14:textFill>
            <w14:solidFill>
              <w14:schemeClr w14:val="tx1"/>
            </w14:solidFill>
          </w14:textFill>
        </w:rPr>
        <w:t>应</w:t>
      </w:r>
      <w:r>
        <w:rPr>
          <w:rStyle w:val="20"/>
          <w:rFonts w:hint="eastAsia" w:ascii="宋体" w:hAnsi="宋体" w:eastAsia="宋体" w:cs="宋体"/>
          <w:color w:val="000000" w:themeColor="text1"/>
          <w:kern w:val="0"/>
          <w:sz w:val="24"/>
          <w:szCs w:val="24"/>
          <w:highlight w:val="none"/>
          <w14:textFill>
            <w14:solidFill>
              <w14:schemeClr w14:val="tx1"/>
            </w14:solidFill>
          </w14:textFill>
        </w:rPr>
        <w:t>通过公共资源交易平台公布延期原因和定标时间。</w:t>
      </w:r>
    </w:p>
    <w:p w14:paraId="5FB42728">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Style w:val="20"/>
          <w:rFonts w:hint="eastAsia" w:hAnsi="宋体" w:eastAsia="宋体" w:cs="宋体"/>
          <w:b/>
          <w:bCs/>
          <w:color w:val="000000" w:themeColor="text1"/>
          <w:kern w:val="0"/>
          <w:sz w:val="24"/>
          <w:szCs w:val="24"/>
          <w:highlight w:val="none"/>
          <w:lang w:val="en-US" w:eastAsia="zh-CN"/>
          <w14:textFill>
            <w14:solidFill>
              <w14:schemeClr w14:val="tx1"/>
            </w14:solidFill>
          </w14:textFill>
        </w:rPr>
        <w:t>2</w:t>
      </w:r>
      <w:r>
        <w:rPr>
          <w:rStyle w:val="20"/>
          <w:rFonts w:hint="eastAsia" w:ascii="宋体" w:hAnsi="宋体" w:eastAsia="宋体" w:cs="宋体"/>
          <w:b/>
          <w:bCs/>
          <w:color w:val="000000" w:themeColor="text1"/>
          <w:kern w:val="0"/>
          <w:sz w:val="24"/>
          <w:szCs w:val="24"/>
          <w:highlight w:val="none"/>
          <w14:textFill>
            <w14:solidFill>
              <w14:schemeClr w14:val="tx1"/>
            </w14:solidFill>
          </w14:textFill>
        </w:rPr>
        <w:t>.</w:t>
      </w:r>
      <w:r>
        <w:rPr>
          <w:rStyle w:val="20"/>
          <w:rFonts w:hint="eastAsia" w:ascii="宋体" w:hAnsi="宋体" w:eastAsia="宋体" w:cs="宋体"/>
          <w:b/>
          <w:bCs/>
          <w:color w:val="000000" w:themeColor="text1"/>
          <w:kern w:val="0"/>
          <w:sz w:val="24"/>
          <w:szCs w:val="24"/>
          <w:highlight w:val="none"/>
          <w:lang w:eastAsia="zh-CN"/>
          <w14:textFill>
            <w14:solidFill>
              <w14:schemeClr w14:val="tx1"/>
            </w14:solidFill>
          </w14:textFill>
        </w:rPr>
        <w:t>定标委员会</w:t>
      </w:r>
    </w:p>
    <w:p w14:paraId="239D68EE">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Style w:val="20"/>
          <w:rFonts w:hint="eastAsia" w:hAnsi="宋体" w:eastAsia="宋体" w:cs="宋体"/>
          <w:color w:val="000000" w:themeColor="text1"/>
          <w:kern w:val="0"/>
          <w:sz w:val="24"/>
          <w:szCs w:val="24"/>
          <w:highlight w:val="none"/>
          <w:lang w:val="en-US" w:eastAsia="zh-CN"/>
          <w14:textFill>
            <w14:solidFill>
              <w14:schemeClr w14:val="tx1"/>
            </w14:solidFill>
          </w14:textFill>
        </w:rPr>
        <w:t>2.1</w:t>
      </w: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rStyle w:val="20"/>
          <w:rFonts w:hint="eastAsia" w:hAnsi="宋体" w:eastAsia="宋体" w:cs="宋体"/>
          <w:color w:val="000000" w:themeColor="text1"/>
          <w:kern w:val="0"/>
          <w:sz w:val="24"/>
          <w:szCs w:val="24"/>
          <w:highlight w:val="none"/>
          <w:lang w:val="en-US" w:eastAsia="zh-CN"/>
          <w14:textFill>
            <w14:solidFill>
              <w14:schemeClr w14:val="tx1"/>
            </w14:solidFill>
          </w14:textFill>
        </w:rPr>
        <w:t>2</w:t>
      </w:r>
      <w:r>
        <w:rPr>
          <w:rStyle w:val="20"/>
          <w:rFonts w:hint="eastAsia" w:ascii="宋体" w:hAnsi="宋体" w:eastAsia="宋体" w:cs="宋体"/>
          <w:color w:val="000000" w:themeColor="text1"/>
          <w:kern w:val="0"/>
          <w:sz w:val="24"/>
          <w:szCs w:val="24"/>
          <w:highlight w:val="none"/>
          <w14:textFill>
            <w14:solidFill>
              <w14:schemeClr w14:val="tx1"/>
            </w14:solidFill>
          </w14:textFill>
        </w:rPr>
        <w:t>.</w:t>
      </w:r>
      <w:r>
        <w:rPr>
          <w:rStyle w:val="20"/>
          <w:rFonts w:hint="eastAsia" w:hAnsi="宋体" w:eastAsia="宋体" w:cs="宋体"/>
          <w:color w:val="000000" w:themeColor="text1"/>
          <w:kern w:val="0"/>
          <w:sz w:val="24"/>
          <w:szCs w:val="24"/>
          <w:highlight w:val="none"/>
          <w:lang w:val="en-US" w:eastAsia="zh-CN"/>
          <w14:textFill>
            <w14:solidFill>
              <w14:schemeClr w14:val="tx1"/>
            </w14:solidFill>
          </w14:textFill>
        </w:rPr>
        <w:t>3</w:t>
      </w: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0"/>
          <w:rFonts w:hint="eastAsia" w:hAnsi="宋体" w:eastAsia="宋体" w:cs="宋体"/>
          <w:b/>
          <w:bCs/>
          <w:color w:val="000000" w:themeColor="text1"/>
          <w:kern w:val="0"/>
          <w:sz w:val="24"/>
          <w:szCs w:val="24"/>
          <w:highlight w:val="none"/>
          <w:lang w:val="en-US" w:eastAsia="zh-CN"/>
          <w14:textFill>
            <w14:solidFill>
              <w14:schemeClr w14:val="tx1"/>
            </w14:solidFill>
          </w14:textFill>
        </w:rPr>
        <w:t>3</w:t>
      </w:r>
      <w:r>
        <w:rPr>
          <w:rStyle w:val="20"/>
          <w:rFonts w:hint="eastAsia" w:ascii="宋体" w:hAnsi="宋体" w:eastAsia="宋体" w:cs="宋体"/>
          <w:b/>
          <w:bCs/>
          <w:color w:val="000000" w:themeColor="text1"/>
          <w:kern w:val="0"/>
          <w:sz w:val="24"/>
          <w:szCs w:val="24"/>
          <w:highlight w:val="none"/>
          <w14:textFill>
            <w14:solidFill>
              <w14:schemeClr w14:val="tx1"/>
            </w14:solidFill>
          </w14:textFill>
        </w:rPr>
        <w:t>.</w:t>
      </w: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组建招标监督小组</w:t>
      </w:r>
    </w:p>
    <w:p w14:paraId="451680C4">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0"/>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Style w:val="20"/>
          <w:rFonts w:hint="eastAsia" w:hAnsi="宋体" w:eastAsia="宋体" w:cs="宋体"/>
          <w:b/>
          <w:bCs/>
          <w:color w:val="000000" w:themeColor="text1"/>
          <w:kern w:val="0"/>
          <w:sz w:val="24"/>
          <w:szCs w:val="24"/>
          <w:highlight w:val="none"/>
          <w:lang w:val="en-US" w:eastAsia="zh-CN"/>
          <w14:textFill>
            <w14:solidFill>
              <w14:schemeClr w14:val="tx1"/>
            </w14:solidFill>
          </w14:textFill>
        </w:rPr>
        <w:t>4</w:t>
      </w:r>
      <w:r>
        <w:rPr>
          <w:rStyle w:val="20"/>
          <w:rFonts w:hint="eastAsia" w:ascii="宋体" w:hAnsi="宋体" w:eastAsia="宋体" w:cs="宋体"/>
          <w:b/>
          <w:bCs/>
          <w:color w:val="000000" w:themeColor="text1"/>
          <w:kern w:val="0"/>
          <w:sz w:val="24"/>
          <w:szCs w:val="24"/>
          <w:highlight w:val="none"/>
          <w14:textFill>
            <w14:solidFill>
              <w14:schemeClr w14:val="tx1"/>
            </w14:solidFill>
          </w14:textFill>
        </w:rPr>
        <w:t>.</w:t>
      </w:r>
      <w:r>
        <w:rPr>
          <w:rStyle w:val="20"/>
          <w:rFonts w:hint="eastAsia" w:ascii="宋体" w:hAnsi="宋体" w:eastAsia="宋体" w:cs="宋体"/>
          <w:b/>
          <w:bCs/>
          <w:color w:val="000000" w:themeColor="text1"/>
          <w:kern w:val="0"/>
          <w:sz w:val="24"/>
          <w:szCs w:val="24"/>
          <w:highlight w:val="none"/>
          <w:lang w:eastAsia="zh-CN"/>
          <w14:textFill>
            <w14:solidFill>
              <w14:schemeClr w14:val="tx1"/>
            </w14:solidFill>
          </w14:textFill>
        </w:rPr>
        <w:t>定标办法</w:t>
      </w:r>
    </w:p>
    <w:p w14:paraId="65B6341F">
      <w:pPr>
        <w:keepNext w:val="0"/>
        <w:keepLines w:val="0"/>
        <w:pageBreakBefore w:val="0"/>
        <w:wordWrap/>
        <w:overflowPunct/>
        <w:topLinePunct w:val="0"/>
        <w:bidi w:val="0"/>
        <w:spacing w:line="360" w:lineRule="auto"/>
        <w:ind w:firstLine="240" w:firstLineChars="100"/>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000000" w:themeColor="text1"/>
          <w:sz w:val="24"/>
          <w:szCs w:val="24"/>
          <w:highlight w:val="none"/>
          <w14:textFill>
            <w14:solidFill>
              <w14:schemeClr w14:val="tx1"/>
            </w14:solidFill>
          </w14:textFill>
        </w:rPr>
      </w:pPr>
      <w:bookmarkStart w:id="152" w:name="OLE_LINK3"/>
      <w:r>
        <w:rPr>
          <w:rFonts w:hint="eastAsia"/>
          <w:b/>
          <w:bCs/>
          <w:color w:val="000000" w:themeColor="text1"/>
          <w:sz w:val="24"/>
          <w:szCs w:val="24"/>
          <w:highlight w:val="none"/>
          <w:lang w:val="en-US" w:eastAsia="zh-CN"/>
          <w14:textFill>
            <w14:solidFill>
              <w14:schemeClr w14:val="tx1"/>
            </w14:solidFill>
          </w14:textFill>
        </w:rPr>
        <w:t>本项目</w:t>
      </w:r>
      <w:bookmarkEnd w:id="152"/>
      <w:r>
        <w:rPr>
          <w:rFonts w:hint="eastAsia"/>
          <w:b/>
          <w:bCs/>
          <w:color w:val="000000" w:themeColor="text1"/>
          <w:sz w:val="24"/>
          <w:szCs w:val="24"/>
          <w:highlight w:val="none"/>
          <w:lang w:val="en-US" w:eastAsia="zh-CN"/>
          <w14:textFill>
            <w14:solidFill>
              <w14:schemeClr w14:val="tx1"/>
            </w14:solidFill>
          </w14:textFill>
        </w:rPr>
        <w:t>采用票决数量法定标。</w:t>
      </w:r>
    </w:p>
    <w:p w14:paraId="7DC142B9">
      <w:pPr>
        <w:keepNext w:val="0"/>
        <w:keepLines w:val="0"/>
        <w:pageBreakBefore w:val="0"/>
        <w:wordWrap/>
        <w:overflowPunct/>
        <w:topLinePunct w:val="0"/>
        <w:bidi w:val="0"/>
        <w:spacing w:line="360" w:lineRule="auto"/>
        <w:ind w:firstLine="482" w:firstLineChars="200"/>
        <w:rPr>
          <w:rStyle w:val="20"/>
          <w:rFonts w:hint="eastAsia" w:hAnsi="宋体" w:eastAsia="宋体" w:cs="宋体"/>
          <w:b/>
          <w:bCs/>
          <w:color w:val="000000" w:themeColor="text1"/>
          <w:kern w:val="0"/>
          <w:sz w:val="24"/>
          <w:szCs w:val="24"/>
          <w:highlight w:val="none"/>
          <w:lang w:val="en-US" w:eastAsia="zh-CN"/>
          <w14:textFill>
            <w14:solidFill>
              <w14:schemeClr w14:val="tx1"/>
            </w14:solidFill>
          </w14:textFill>
        </w:rPr>
      </w:pPr>
      <w:r>
        <w:rPr>
          <w:rStyle w:val="20"/>
          <w:rFonts w:hint="eastAsia" w:hAnsi="宋体" w:eastAsia="宋体" w:cs="宋体"/>
          <w:b/>
          <w:bCs/>
          <w:color w:val="000000" w:themeColor="text1"/>
          <w:kern w:val="0"/>
          <w:sz w:val="24"/>
          <w:szCs w:val="24"/>
          <w:highlight w:val="none"/>
          <w:lang w:val="en-US" w:eastAsia="zh-CN"/>
          <w14:textFill>
            <w14:solidFill>
              <w14:schemeClr w14:val="tx1"/>
            </w14:solidFill>
          </w14:textFill>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定标委员会根据定标因素对定标候选人进行评审比较后，每名定标委员会成员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有且仅有投出1票的权利，1票只能投1名定标候选人，</w:t>
      </w: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进行票决排名确定排序的中标候选人。即各定标委员会成员对定标候选人进行投票，按得票高低推荐排序的前三名中标候选人。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若第一轮投票中前三名中标候选人有</w:t>
      </w:r>
      <w:r>
        <w:rPr>
          <w:rFonts w:hint="eastAsia" w:ascii="宋体" w:hAnsi="宋体" w:eastAsia="宋体" w:cs="宋体"/>
          <w:color w:val="000000" w:themeColor="text1"/>
          <w:sz w:val="24"/>
          <w:szCs w:val="24"/>
          <w:highlight w:val="none"/>
          <w:u w:val="none"/>
          <w:shd w:val="clear" w:color="auto" w:fill="FFFFFF"/>
          <w:lang w:val="en-US" w:eastAsia="zh-CN"/>
          <w14:textFill>
            <w14:solidFill>
              <w14:schemeClr w14:val="tx1"/>
            </w14:solidFill>
          </w14:textFill>
        </w:rPr>
        <w:t>得票相同且影响中标候选人排序确定的，由定标委员会对总票数相同的单位进行再次票决确定排序,</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直至决出排序的前三名中标候选人。若定标候选人中没有符合评审要求的三名中标候选人，则宣告本次招标失败。</w:t>
      </w: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5.1.1.</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5.1.2.</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定标委员会成员对各定标候选人的投标文件进行审阅，审阅内容主要是定标工作规则所规定的定标因素，</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聚焦于项目需求与候选人能力的匹配度</w:t>
      </w:r>
      <w:r>
        <w:rPr>
          <w:rFonts w:hint="eastAsia" w:ascii="宋体" w:hAnsi="宋体" w:eastAsia="宋体" w:cs="宋体"/>
          <w:color w:val="000000" w:themeColor="text1"/>
          <w:sz w:val="24"/>
          <w:szCs w:val="24"/>
          <w:highlight w:val="none"/>
          <w:u w:val="none"/>
          <w:shd w:val="clear" w:color="auto" w:fill="FFFFFF"/>
          <w:lang w:eastAsia="zh-CN"/>
          <w14:textFill>
            <w14:solidFill>
              <w14:schemeClr w14:val="tx1"/>
            </w14:solidFill>
          </w14:textFill>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5.1.3.</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shd w:val="clear" w:color="auto" w:fill="FFFFFF"/>
          <w14:textFill>
            <w14:solidFill>
              <w14:schemeClr w14:val="tx1"/>
            </w14:solidFill>
          </w14:textFill>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5.1.6.</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定标因素和相对标准有以下几个方面：</w:t>
      </w:r>
    </w:p>
    <w:p w14:paraId="6264BC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（1）拟派团队管理能力与水平（履约能力）</w:t>
      </w:r>
    </w:p>
    <w:p w14:paraId="088F27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相对标准：拟派团队管理能力与水平（履约能力）强的定标候选人优于拟派团队管理能力与水平（履约能力）一般的定标候选人。</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相对标准：企业信誉评价好的定标候选人优于企业信誉评价一般的定标候选人。</w:t>
      </w:r>
    </w:p>
    <w:p w14:paraId="3B142B7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（3）企业社会贡献（社会公益项目）</w:t>
      </w:r>
    </w:p>
    <w:p w14:paraId="2B1385E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相对标准：参与过社会公益项目的定标候选人优于未参与过的定标候选人（提供相关佐证）。</w:t>
      </w:r>
    </w:p>
    <w:p w14:paraId="2CEA81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（4）评标报告</w:t>
      </w:r>
    </w:p>
    <w:p w14:paraId="2AADDC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相对标准：评标委员会评审意见为具有优势</w:t>
      </w:r>
      <w:r>
        <w:rPr>
          <w:rFonts w:hint="eastAsia" w:ascii="宋体" w:hAnsi="宋体" w:eastAsia="宋体" w:cs="宋体"/>
          <w:color w:val="000000" w:themeColor="text1"/>
          <w:sz w:val="24"/>
          <w:szCs w:val="24"/>
          <w:highlight w:val="none"/>
          <w14:textFill>
            <w14:solidFill>
              <w14:schemeClr w14:val="tx1"/>
            </w14:solidFill>
          </w14:textFill>
        </w:rPr>
        <w:t>风险</w:t>
      </w:r>
      <w:r>
        <w:rPr>
          <w:rFonts w:hint="eastAsia" w:ascii="宋体" w:hAnsi="宋体" w:eastAsia="宋体" w:cs="宋体"/>
          <w:color w:val="000000" w:themeColor="text1"/>
          <w:sz w:val="24"/>
          <w:szCs w:val="24"/>
          <w:highlight w:val="none"/>
          <w:lang w:val="en-US" w:eastAsia="zh-CN"/>
          <w14:textFill>
            <w14:solidFill>
              <w14:schemeClr w14:val="tx1"/>
            </w14:solidFill>
          </w14:textFill>
        </w:rPr>
        <w:t>低</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的定标候选人优于评标委员会评审意见为没有优势</w:t>
      </w:r>
      <w:r>
        <w:rPr>
          <w:rFonts w:hint="eastAsia" w:ascii="宋体" w:hAnsi="宋体" w:eastAsia="宋体" w:cs="宋体"/>
          <w:color w:val="000000" w:themeColor="text1"/>
          <w:sz w:val="24"/>
          <w:szCs w:val="24"/>
          <w:highlight w:val="none"/>
          <w14:textFill>
            <w14:solidFill>
              <w14:schemeClr w14:val="tx1"/>
            </w14:solidFill>
          </w14:textFill>
        </w:rPr>
        <w:t>风险</w:t>
      </w:r>
      <w:r>
        <w:rPr>
          <w:rFonts w:hint="eastAsia" w:ascii="宋体" w:hAnsi="宋体" w:eastAsia="宋体" w:cs="宋体"/>
          <w:color w:val="000000" w:themeColor="text1"/>
          <w:sz w:val="24"/>
          <w:szCs w:val="24"/>
          <w:highlight w:val="none"/>
          <w:lang w:val="en-US" w:eastAsia="zh-CN"/>
          <w14:textFill>
            <w14:solidFill>
              <w14:schemeClr w14:val="tx1"/>
            </w14:solidFill>
          </w14:textFill>
        </w:rPr>
        <w:t>高</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定标候选人</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综合考虑评标委员会的评审意见，对各定标候选人</w:t>
      </w:r>
      <w:r>
        <w:rPr>
          <w:rFonts w:hint="eastAsia" w:ascii="宋体" w:hAnsi="宋体" w:eastAsia="宋体" w:cs="宋体"/>
          <w:color w:val="000000" w:themeColor="text1"/>
          <w:sz w:val="24"/>
          <w:szCs w:val="24"/>
          <w:highlight w:val="none"/>
          <w14:textFill>
            <w14:solidFill>
              <w14:schemeClr w14:val="tx1"/>
            </w14:solidFill>
          </w14:textFill>
        </w:rPr>
        <w:t>的优势、风险等评审情况</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进行评审比较</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w:t>
      </w:r>
    </w:p>
    <w:p w14:paraId="30E1EC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（5）农民工工资保障情况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相对标准：农民工工资保障情况好的定标候选人优于农民工工资保障情况差的定标候选人（结合</w:t>
      </w: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定标委员会完成定标</w:t>
      </w:r>
      <w:r>
        <w:rPr>
          <w:rStyle w:val="20"/>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后</w:t>
      </w: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招标人应于定标会结束后3日内将中标候选人和定标情况在广东省招标投标监管网和韶关市公共资源交易中心工程交易系统上公示，公示时间不少于3日。公示主要内容包括：定标报告（定标成员信息除外）、中标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000000" w:themeColor="text1"/>
          <w:sz w:val="24"/>
          <w:szCs w:val="24"/>
          <w:highlight w:val="none"/>
          <w:lang w:val="en-US" w:eastAsia="zh-CN"/>
          <w14:textFill>
            <w14:solidFill>
              <w14:schemeClr w14:val="tx1"/>
            </w14:solidFill>
          </w14:textFill>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09ABEA5F">
      <w:pPr>
        <w:pStyle w:val="3"/>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0A396179">
      <w:pPr>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4AD40A13">
      <w:pPr>
        <w:pStyle w:val="3"/>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62C08327">
      <w:pPr>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78BF5276">
      <w:pPr>
        <w:pStyle w:val="3"/>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31DF38DE">
      <w:pPr>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019A8ECB">
      <w:pPr>
        <w:pStyle w:val="3"/>
        <w:rPr>
          <w:rFonts w:hint="eastAsia"/>
          <w:color w:val="000000" w:themeColor="text1"/>
          <w:highlight w:val="none"/>
          <w14:textFill>
            <w14:solidFill>
              <w14:schemeClr w14:val="tx1"/>
            </w14:solidFill>
          </w14:textFill>
        </w:rPr>
      </w:pPr>
    </w:p>
    <w:p w14:paraId="5F34689B">
      <w:pPr>
        <w:pStyle w:val="3"/>
        <w:rPr>
          <w:rFonts w:hint="eastAsia"/>
          <w:color w:val="000000" w:themeColor="text1"/>
          <w:highlight w:val="none"/>
          <w14:textFill>
            <w14:solidFill>
              <w14:schemeClr w14:val="tx1"/>
            </w14:solidFill>
          </w14:textFill>
        </w:rPr>
      </w:pPr>
    </w:p>
    <w:p w14:paraId="383C2AF9">
      <w:pPr>
        <w:rPr>
          <w:rFonts w:hint="eastAsia"/>
          <w:color w:val="000000" w:themeColor="text1"/>
          <w14:textFill>
            <w14:solidFill>
              <w14:schemeClr w14:val="tx1"/>
            </w14:solidFill>
          </w14:textFill>
        </w:rPr>
      </w:pPr>
    </w:p>
    <w:p w14:paraId="72CF4B0F">
      <w:pPr>
        <w:rPr>
          <w:rFonts w:hint="eastAsia"/>
          <w:color w:val="000000" w:themeColor="text1"/>
          <w14:textFill>
            <w14:solidFill>
              <w14:schemeClr w14:val="tx1"/>
            </w14:solidFill>
          </w14:textFill>
        </w:rPr>
      </w:pPr>
    </w:p>
    <w:p w14:paraId="6B1266FE">
      <w:pPr>
        <w:rPr>
          <w:rFonts w:hint="eastAsia"/>
          <w:color w:val="000000" w:themeColor="text1"/>
          <w14:textFill>
            <w14:solidFill>
              <w14:schemeClr w14:val="tx1"/>
            </w14:solidFill>
          </w14:textFill>
        </w:rPr>
      </w:pPr>
    </w:p>
    <w:p w14:paraId="4AEC3161">
      <w:pPr>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154A867D">
      <w:pPr>
        <w:spacing w:before="78" w:line="220" w:lineRule="auto"/>
        <w:ind w:left="9"/>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153" w:name="_Toc209"/>
    </w:p>
    <w:p w14:paraId="125A965B">
      <w:pPr>
        <w:spacing w:before="78" w:line="220" w:lineRule="auto"/>
        <w:ind w:left="9"/>
        <w:jc w:val="center"/>
        <w:outlineLvl w:val="1"/>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pPr>
      <w:bookmarkStart w:id="154" w:name="_Toc22975"/>
      <w:r>
        <w:rPr>
          <w:rFonts w:hint="eastAsia" w:ascii="宋体" w:hAnsi="宋体" w:eastAsia="宋体" w:cs="宋体"/>
          <w:b/>
          <w:bCs/>
          <w:color w:val="000000" w:themeColor="text1"/>
          <w:spacing w:val="-3"/>
          <w:sz w:val="24"/>
          <w:szCs w:val="24"/>
          <w:highlight w:val="none"/>
          <w14:textFill>
            <w14:solidFill>
              <w14:schemeClr w14:val="tx1"/>
            </w14:solidFill>
          </w14:textFill>
        </w:rPr>
        <w:t>第</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六</w:t>
      </w:r>
      <w:r>
        <w:rPr>
          <w:rFonts w:hint="eastAsia" w:ascii="宋体" w:hAnsi="宋体" w:eastAsia="宋体" w:cs="宋体"/>
          <w:b/>
          <w:bCs/>
          <w:color w:val="000000" w:themeColor="text1"/>
          <w:spacing w:val="-3"/>
          <w:sz w:val="24"/>
          <w:szCs w:val="24"/>
          <w:highlight w:val="none"/>
          <w14:textFill>
            <w14:solidFill>
              <w14:schemeClr w14:val="tx1"/>
            </w14:solidFill>
          </w14:textFill>
        </w:rPr>
        <w:t>节 中标确认</w:t>
      </w:r>
      <w:bookmarkEnd w:id="153"/>
      <w:bookmarkEnd w:id="154"/>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1.1 中标人确定。中标结果公示期满无异议的，招标人确认排名第一的中标候选人为中标人，中标人的投标报价即为中标价。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000000" w:themeColor="text1"/>
          <w:kern w:val="0"/>
          <w:sz w:val="24"/>
          <w:szCs w:val="24"/>
          <w:highlight w:val="none"/>
          <w14:textFill>
            <w14:solidFill>
              <w14:schemeClr w14:val="tx1"/>
            </w14:solidFill>
          </w14:textFill>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eastAsia="zh-CN"/>
          <w14:textFill>
            <w14:solidFill>
              <w14:schemeClr w14:val="tx1"/>
            </w14:solidFill>
          </w14:textFill>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000000" w:themeColor="text1"/>
          <w:sz w:val="24"/>
          <w:szCs w:val="24"/>
          <w:highlight w:val="none"/>
          <w14:textFill>
            <w14:solidFill>
              <w14:schemeClr w14:val="tx1"/>
            </w14:solidFill>
          </w14:textFill>
        </w:rPr>
      </w:pPr>
      <w:bookmarkStart w:id="155" w:name="_Toc236550039"/>
      <w:r>
        <w:rPr>
          <w:rStyle w:val="17"/>
          <w:rFonts w:hint="eastAsia" w:ascii="宋体" w:hAnsi="宋体" w:eastAsia="宋体" w:cs="宋体"/>
          <w:b/>
          <w:bCs/>
          <w:i w:val="0"/>
          <w:color w:val="000000" w:themeColor="text1"/>
          <w:sz w:val="24"/>
          <w:szCs w:val="24"/>
          <w:highlight w:val="none"/>
          <w:lang w:val="en-US" w:eastAsia="zh-CN"/>
          <w14:textFill>
            <w14:solidFill>
              <w14:schemeClr w14:val="tx1"/>
            </w14:solidFill>
          </w14:textFill>
        </w:rPr>
        <w:t>3</w:t>
      </w:r>
      <w:r>
        <w:rPr>
          <w:rStyle w:val="17"/>
          <w:rFonts w:hint="eastAsia" w:ascii="宋体" w:hAnsi="宋体" w:eastAsia="宋体" w:cs="宋体"/>
          <w:b/>
          <w:bCs/>
          <w:i w:val="0"/>
          <w:color w:val="000000" w:themeColor="text1"/>
          <w:sz w:val="24"/>
          <w:szCs w:val="24"/>
          <w:highlight w:val="none"/>
          <w14:textFill>
            <w14:solidFill>
              <w14:schemeClr w14:val="tx1"/>
            </w14:solidFill>
          </w14:textFill>
        </w:rPr>
        <w:t>．废除授标</w:t>
      </w:r>
      <w:bookmarkEnd w:id="155"/>
      <w:r>
        <w:rPr>
          <w:rStyle w:val="17"/>
          <w:rFonts w:hint="eastAsia" w:ascii="宋体" w:hAnsi="宋体" w:eastAsia="宋体" w:cs="宋体"/>
          <w:b/>
          <w:bCs/>
          <w:i w:val="0"/>
          <w:color w:val="000000" w:themeColor="text1"/>
          <w:sz w:val="24"/>
          <w:szCs w:val="24"/>
          <w:highlight w:val="none"/>
          <w14:textFill>
            <w14:solidFill>
              <w14:schemeClr w14:val="tx1"/>
            </w14:solidFill>
          </w14:textFill>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000000" w:themeColor="text1"/>
          <w:sz w:val="24"/>
          <w:szCs w:val="24"/>
          <w:highlight w:val="none"/>
          <w14:textFill>
            <w14:solidFill>
              <w14:schemeClr w14:val="tx1"/>
            </w14:solidFill>
          </w14:textFill>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000000" w:themeColor="text1"/>
          <w:sz w:val="24"/>
          <w:szCs w:val="24"/>
          <w:highlight w:val="none"/>
          <w14:textFill>
            <w14:solidFill>
              <w14:schemeClr w14:val="tx1"/>
            </w14:solidFill>
          </w14:textFill>
        </w:rPr>
      </w:pPr>
      <w:bookmarkStart w:id="156" w:name="_Toc25122"/>
      <w:r>
        <w:rPr>
          <w:rFonts w:hint="eastAsia" w:ascii="宋体" w:hAnsi="宋体" w:eastAsia="宋体" w:cs="宋体"/>
          <w:b/>
          <w:bCs/>
          <w:color w:val="000000" w:themeColor="text1"/>
          <w:spacing w:val="-7"/>
          <w:sz w:val="24"/>
          <w:szCs w:val="24"/>
          <w:highlight w:val="none"/>
          <w14:textFill>
            <w14:solidFill>
              <w14:schemeClr w14:val="tx1"/>
            </w14:solidFill>
          </w14:textFill>
        </w:rPr>
        <w:t>第二章</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中标人须知</w:t>
      </w:r>
      <w:bookmarkEnd w:id="156"/>
    </w:p>
    <w:p w14:paraId="0D76B119">
      <w:pPr>
        <w:spacing w:before="78" w:line="219" w:lineRule="auto"/>
        <w:ind w:left="582"/>
        <w:outlineLvl w:val="2"/>
        <w:rPr>
          <w:rFonts w:hint="eastAsia" w:ascii="宋体" w:hAnsi="宋体" w:eastAsia="宋体" w:cs="宋体"/>
          <w:color w:val="000000" w:themeColor="text1"/>
          <w:sz w:val="24"/>
          <w:szCs w:val="24"/>
          <w:highlight w:val="none"/>
          <w14:textFill>
            <w14:solidFill>
              <w14:schemeClr w14:val="tx1"/>
            </w14:solidFill>
          </w14:textFill>
        </w:rPr>
      </w:pPr>
      <w:bookmarkStart w:id="157" w:name="_Toc19473"/>
      <w:r>
        <w:rPr>
          <w:rFonts w:hint="eastAsia" w:ascii="宋体" w:hAnsi="宋体" w:eastAsia="宋体" w:cs="宋体"/>
          <w:b/>
          <w:bCs/>
          <w:color w:val="000000" w:themeColor="text1"/>
          <w:spacing w:val="-9"/>
          <w:sz w:val="24"/>
          <w:szCs w:val="24"/>
          <w:highlight w:val="none"/>
          <w14:textFill>
            <w14:solidFill>
              <w14:schemeClr w14:val="tx1"/>
            </w14:solidFill>
          </w14:textFill>
        </w:rPr>
        <w:t>1</w:t>
      </w:r>
      <w:r>
        <w:rPr>
          <w:rFonts w:hint="eastAsia" w:ascii="宋体" w:hAnsi="宋体" w:eastAsia="宋体" w:cs="宋体"/>
          <w:b/>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9"/>
          <w:sz w:val="24"/>
          <w:szCs w:val="24"/>
          <w:highlight w:val="none"/>
          <w14:textFill>
            <w14:solidFill>
              <w14:schemeClr w14:val="tx1"/>
            </w14:solidFill>
          </w14:textFill>
        </w:rPr>
        <w:t>．中标通知书</w:t>
      </w:r>
      <w:bookmarkEnd w:id="157"/>
    </w:p>
    <w:p w14:paraId="32F31BA3">
      <w:pPr>
        <w:spacing w:before="152" w:line="332" w:lineRule="auto"/>
        <w:ind w:left="17" w:firstLine="559"/>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招标人确定第一中标候选人为中标人，并在中标人确定之日起</w:t>
      </w:r>
      <w:r>
        <w:rPr>
          <w:rFonts w:hint="eastAsia" w:ascii="宋体" w:hAnsi="宋体" w:eastAsia="宋体" w:cs="宋体"/>
          <w:color w:val="000000" w:themeColor="text1"/>
          <w:spacing w:val="-4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7日内向中</w:t>
      </w:r>
      <w:r>
        <w:rPr>
          <w:rFonts w:hint="eastAsia" w:ascii="宋体" w:hAnsi="宋体" w:eastAsia="宋体" w:cs="宋体"/>
          <w:color w:val="000000" w:themeColor="text1"/>
          <w:sz w:val="24"/>
          <w:szCs w:val="24"/>
          <w:highlight w:val="none"/>
          <w14:textFill>
            <w14:solidFill>
              <w14:schemeClr w14:val="tx1"/>
            </w14:solidFill>
          </w14:textFill>
        </w:rPr>
        <w:t>标人发</w:t>
      </w:r>
      <w:r>
        <w:rPr>
          <w:rFonts w:hint="eastAsia" w:ascii="宋体" w:hAnsi="宋体" w:eastAsia="宋体" w:cs="宋体"/>
          <w:color w:val="000000" w:themeColor="text1"/>
          <w:spacing w:val="-3"/>
          <w:sz w:val="24"/>
          <w:szCs w:val="24"/>
          <w:highlight w:val="none"/>
          <w14:textFill>
            <w14:solidFill>
              <w14:schemeClr w14:val="tx1"/>
            </w14:solidFill>
          </w14:textFill>
        </w:rPr>
        <w:t>出中标通知书，中标人必须按韶关市公共资源交易中心的规定办理相关手续后方可领取。</w:t>
      </w:r>
      <w:r>
        <w:rPr>
          <w:rFonts w:hint="eastAsia" w:ascii="宋体" w:hAnsi="宋体" w:eastAsia="宋体" w:cs="宋体"/>
          <w:color w:val="000000" w:themeColor="text1"/>
          <w:spacing w:val="-2"/>
          <w:sz w:val="24"/>
          <w:szCs w:val="24"/>
          <w:highlight w:val="none"/>
          <w14:textFill>
            <w14:solidFill>
              <w14:schemeClr w14:val="tx1"/>
            </w14:solidFill>
          </w14:textFill>
        </w:rPr>
        <w:t>中标通知书对招标人和中标人均具有法律约束力。中标通知书发出后，招标人改变中标</w:t>
      </w:r>
      <w:r>
        <w:rPr>
          <w:rFonts w:hint="eastAsia" w:ascii="宋体" w:hAnsi="宋体" w:eastAsia="宋体" w:cs="宋体"/>
          <w:color w:val="000000" w:themeColor="text1"/>
          <w:spacing w:val="-1"/>
          <w:sz w:val="24"/>
          <w:szCs w:val="24"/>
          <w:highlight w:val="none"/>
          <w14:textFill>
            <w14:solidFill>
              <w14:schemeClr w14:val="tx1"/>
            </w14:solidFill>
          </w14:textFill>
        </w:rPr>
        <w:t>结果和中标人放弃中标的，应当承担法律责任。</w:t>
      </w:r>
    </w:p>
    <w:p w14:paraId="013B0F34">
      <w:pPr>
        <w:pStyle w:val="5"/>
        <w:spacing w:line="394" w:lineRule="auto"/>
        <w:rPr>
          <w:rFonts w:hint="eastAsia" w:ascii="宋体" w:hAnsi="宋体" w:eastAsia="宋体" w:cs="宋体"/>
          <w:color w:val="000000" w:themeColor="text1"/>
          <w:highlight w:val="none"/>
          <w14:textFill>
            <w14:solidFill>
              <w14:schemeClr w14:val="tx1"/>
            </w14:solidFill>
          </w14:textFill>
        </w:rPr>
      </w:pPr>
    </w:p>
    <w:p w14:paraId="05CE895D">
      <w:pPr>
        <w:spacing w:before="78" w:line="221" w:lineRule="auto"/>
        <w:ind w:left="572"/>
        <w:outlineLvl w:val="2"/>
        <w:rPr>
          <w:rFonts w:hint="eastAsia" w:ascii="宋体" w:hAnsi="宋体" w:eastAsia="宋体" w:cs="宋体"/>
          <w:color w:val="000000" w:themeColor="text1"/>
          <w:sz w:val="24"/>
          <w:szCs w:val="24"/>
          <w:highlight w:val="none"/>
          <w14:textFill>
            <w14:solidFill>
              <w14:schemeClr w14:val="tx1"/>
            </w14:solidFill>
          </w14:textFill>
        </w:rPr>
      </w:pPr>
      <w:bookmarkStart w:id="158" w:name="_Toc10475"/>
      <w:r>
        <w:rPr>
          <w:rFonts w:hint="eastAsia" w:ascii="宋体" w:hAnsi="宋体" w:eastAsia="宋体" w:cs="宋体"/>
          <w:b/>
          <w:bCs/>
          <w:color w:val="000000" w:themeColor="text1"/>
          <w:spacing w:val="-7"/>
          <w:sz w:val="24"/>
          <w:szCs w:val="24"/>
          <w:highlight w:val="none"/>
          <w14:textFill>
            <w14:solidFill>
              <w14:schemeClr w14:val="tx1"/>
            </w14:solidFill>
          </w14:textFill>
        </w:rPr>
        <w:t>2</w:t>
      </w:r>
      <w:r>
        <w:rPr>
          <w:rFonts w:hint="eastAsia" w:ascii="宋体" w:hAnsi="宋体" w:eastAsia="宋体" w:cs="宋体"/>
          <w:b/>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．中标结果公示</w:t>
      </w:r>
      <w:bookmarkEnd w:id="158"/>
    </w:p>
    <w:p w14:paraId="3A691EA9">
      <w:pPr>
        <w:spacing w:before="115" w:line="316" w:lineRule="auto"/>
        <w:ind w:left="2" w:right="203" w:firstLine="595"/>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中标通知书发出后</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15日内，招标人应将中标结果在广东省招标投标</w:t>
      </w:r>
      <w:r>
        <w:rPr>
          <w:rFonts w:hint="eastAsia" w:ascii="宋体" w:hAnsi="宋体" w:eastAsia="宋体" w:cs="宋体"/>
          <w:color w:val="000000" w:themeColor="text1"/>
          <w:spacing w:val="-3"/>
          <w:sz w:val="24"/>
          <w:szCs w:val="24"/>
          <w:highlight w:val="none"/>
          <w14:textFill>
            <w14:solidFill>
              <w14:schemeClr w14:val="tx1"/>
            </w14:solidFill>
          </w14:textFill>
        </w:rPr>
        <w:t>监管网（http:</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//zbtb.gd.gov.cn）、全国公共资源交易平台（广东省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·韶关市</w:t>
      </w:r>
      <w:r>
        <w:rPr>
          <w:rFonts w:hint="eastAsia" w:ascii="宋体" w:hAnsi="宋体" w:eastAsia="宋体" w:cs="宋体"/>
          <w:color w:val="000000" w:themeColor="text1"/>
          <w:spacing w:val="-3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https://ygp.</w:t>
      </w:r>
      <w:r>
        <w:rPr>
          <w:rFonts w:hint="eastAsia" w:ascii="宋体" w:hAnsi="宋体" w:eastAsia="宋体" w:cs="宋体"/>
          <w:color w:val="000000" w:themeColor="text1"/>
          <w:spacing w:val="-3"/>
          <w:sz w:val="24"/>
          <w:szCs w:val="24"/>
          <w:highlight w:val="none"/>
          <w14:textFill>
            <w14:solidFill>
              <w14:schemeClr w14:val="tx1"/>
            </w14:solidFill>
          </w14:textFill>
        </w:rPr>
        <w:t>gdzwfw.gov.</w:t>
      </w:r>
      <w:r>
        <w:rPr>
          <w:rFonts w:hint="eastAsia" w:ascii="宋体" w:hAnsi="宋体" w:eastAsia="宋体" w:cs="宋体"/>
          <w:color w:val="000000" w:themeColor="text1"/>
          <w:sz w:val="24"/>
          <w:szCs w:val="24"/>
          <w:highlight w:val="none"/>
          <w14:textFill>
            <w14:solidFill>
              <w14:schemeClr w14:val="tx1"/>
            </w14:solidFill>
          </w14:textFill>
        </w:rPr>
        <w:t xml:space="preserve"> cn/ggzy-portal/#/440200/index）进行公示。</w:t>
      </w:r>
    </w:p>
    <w:p w14:paraId="48284D2A">
      <w:pPr>
        <w:pStyle w:val="5"/>
        <w:spacing w:line="475" w:lineRule="auto"/>
        <w:rPr>
          <w:rFonts w:hint="eastAsia" w:ascii="宋体" w:hAnsi="宋体" w:eastAsia="宋体" w:cs="宋体"/>
          <w:color w:val="000000" w:themeColor="text1"/>
          <w:highlight w:val="none"/>
          <w14:textFill>
            <w14:solidFill>
              <w14:schemeClr w14:val="tx1"/>
            </w14:solidFill>
          </w14:textFill>
        </w:rPr>
      </w:pPr>
    </w:p>
    <w:p w14:paraId="7F9996BC">
      <w:pPr>
        <w:spacing w:before="79" w:line="221" w:lineRule="auto"/>
        <w:ind w:left="570"/>
        <w:outlineLvl w:val="2"/>
        <w:rPr>
          <w:rFonts w:hint="eastAsia" w:ascii="宋体" w:hAnsi="宋体" w:eastAsia="宋体" w:cs="宋体"/>
          <w:color w:val="000000" w:themeColor="text1"/>
          <w:sz w:val="24"/>
          <w:szCs w:val="24"/>
          <w:highlight w:val="none"/>
          <w14:textFill>
            <w14:solidFill>
              <w14:schemeClr w14:val="tx1"/>
            </w14:solidFill>
          </w14:textFill>
        </w:rPr>
      </w:pPr>
      <w:bookmarkStart w:id="159" w:name="_Toc5783"/>
      <w:r>
        <w:rPr>
          <w:rFonts w:hint="eastAsia" w:ascii="宋体" w:hAnsi="宋体" w:eastAsia="宋体" w:cs="宋体"/>
          <w:b/>
          <w:bCs/>
          <w:color w:val="000000" w:themeColor="text1"/>
          <w:spacing w:val="-8"/>
          <w:sz w:val="24"/>
          <w:szCs w:val="24"/>
          <w:highlight w:val="none"/>
          <w14:textFill>
            <w14:solidFill>
              <w14:schemeClr w14:val="tx1"/>
            </w14:solidFill>
          </w14:textFill>
        </w:rPr>
        <w:t>3</w:t>
      </w:r>
      <w:r>
        <w:rPr>
          <w:rFonts w:hint="eastAsia" w:ascii="宋体" w:hAnsi="宋体" w:eastAsia="宋体" w:cs="宋体"/>
          <w:b/>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．履约保证</w:t>
      </w:r>
      <w:bookmarkEnd w:id="159"/>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3.1</w:t>
      </w:r>
      <w:r>
        <w:rPr>
          <w:rFonts w:hint="eastAsia" w:ascii="宋体" w:hAnsi="宋体" w:eastAsia="宋体" w:cs="宋体"/>
          <w:b/>
          <w:bCs/>
          <w:color w:val="000000" w:themeColor="text1"/>
          <w:spacing w:val="1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中标人须在领取中标通知书之日起</w:t>
      </w:r>
      <w:r>
        <w:rPr>
          <w:rFonts w:hint="eastAsia" w:ascii="宋体" w:hAnsi="宋体" w:eastAsia="宋体" w:cs="宋体"/>
          <w:color w:val="000000" w:themeColor="text1"/>
          <w:spacing w:val="-3"/>
          <w:sz w:val="24"/>
          <w:szCs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pacing w:val="-3"/>
          <w:sz w:val="24"/>
          <w:szCs w:val="24"/>
          <w:highlight w:val="none"/>
          <w14:textFill>
            <w14:solidFill>
              <w14:schemeClr w14:val="tx1"/>
            </w14:solidFill>
          </w14:textFill>
        </w:rPr>
        <w:t>个工作日内、签订合同前向招标人提交金额</w:t>
      </w:r>
      <w:r>
        <w:rPr>
          <w:rFonts w:hint="eastAsia" w:ascii="宋体" w:hAnsi="宋体" w:eastAsia="宋体" w:cs="宋体"/>
          <w:color w:val="000000" w:themeColor="text1"/>
          <w:spacing w:val="-1"/>
          <w:position w:val="2"/>
          <w:sz w:val="24"/>
          <w:szCs w:val="24"/>
          <w:highlight w:val="none"/>
          <w14:textFill>
            <w14:solidFill>
              <w14:schemeClr w14:val="tx1"/>
            </w14:solidFill>
          </w14:textFill>
        </w:rPr>
        <w:t>为中标价</w:t>
      </w:r>
      <w:r>
        <w:rPr>
          <w:rFonts w:hint="eastAsia" w:ascii="宋体" w:hAnsi="宋体" w:eastAsia="宋体" w:cs="宋体"/>
          <w:color w:val="000000" w:themeColor="text1"/>
          <w:spacing w:val="-1"/>
          <w:position w:val="2"/>
          <w:sz w:val="24"/>
          <w:szCs w:val="24"/>
          <w:highlight w:val="none"/>
          <w:u w:val="single"/>
          <w:lang w:val="en-US" w:eastAsia="zh-CN"/>
          <w14:textFill>
            <w14:solidFill>
              <w14:schemeClr w14:val="tx1"/>
            </w14:solidFill>
          </w14:textFill>
        </w:rPr>
        <w:t xml:space="preserve"> 5</w:t>
      </w:r>
      <w:r>
        <w:rPr>
          <w:rFonts w:hint="eastAsia" w:ascii="宋体" w:hAnsi="宋体" w:eastAsia="宋体" w:cs="宋体"/>
          <w:color w:val="000000" w:themeColor="text1"/>
          <w:spacing w:val="-1"/>
          <w:position w:val="2"/>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
          <w:position w:val="2"/>
          <w:sz w:val="24"/>
          <w:szCs w:val="24"/>
          <w:highlight w:val="none"/>
          <w14:textFill>
            <w14:solidFill>
              <w14:schemeClr w14:val="tx1"/>
            </w14:solidFill>
          </w14:textFill>
        </w:rPr>
        <w:t>的履约保证。联合体中标的，由联合体牵头人提交。</w:t>
      </w:r>
    </w:p>
    <w:p w14:paraId="63F343AD">
      <w:pPr>
        <w:spacing w:before="89" w:line="286" w:lineRule="auto"/>
        <w:ind w:left="12" w:right="108" w:firstLine="473"/>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3.2</w:t>
      </w:r>
      <w:r>
        <w:rPr>
          <w:rFonts w:hint="eastAsia" w:ascii="宋体" w:hAnsi="宋体" w:eastAsia="宋体" w:cs="宋体"/>
          <w:b/>
          <w:bCs/>
          <w:color w:val="000000" w:themeColor="text1"/>
          <w:spacing w:val="34"/>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position w:val="2"/>
          <w:sz w:val="24"/>
          <w:szCs w:val="24"/>
          <w:highlight w:val="none"/>
          <w14:textFill>
            <w14:solidFill>
              <w14:schemeClr w14:val="tx1"/>
            </w14:solidFill>
          </w14:textFill>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000000" w:themeColor="text1"/>
          <w:spacing w:val="-2"/>
          <w:sz w:val="24"/>
          <w:szCs w:val="24"/>
          <w:highlight w:val="none"/>
          <w14:textFill>
            <w14:solidFill>
              <w14:schemeClr w14:val="tx1"/>
            </w14:solidFill>
          </w14:textFill>
        </w:rPr>
        <w:t>。商业保函、银行保函或保险合同（或保险单）的</w:t>
      </w:r>
      <w:r>
        <w:rPr>
          <w:rFonts w:hint="eastAsia" w:ascii="宋体" w:hAnsi="宋体" w:eastAsia="宋体" w:cs="宋体"/>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有效期应当自合同生效之日起至项目通过竣工验收之日后</w:t>
      </w:r>
      <w:r>
        <w:rPr>
          <w:rFonts w:hint="eastAsia" w:ascii="宋体" w:hAnsi="宋体" w:eastAsia="宋体" w:cs="宋体"/>
          <w:color w:val="000000" w:themeColor="text1"/>
          <w:spacing w:val="-4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28 天止。</w:t>
      </w:r>
    </w:p>
    <w:p w14:paraId="78DED6D5">
      <w:pPr>
        <w:wordWrap w:val="0"/>
        <w:spacing w:line="440" w:lineRule="exact"/>
        <w:ind w:firstLine="562"/>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position w:val="2"/>
          <w:sz w:val="24"/>
          <w:szCs w:val="24"/>
          <w:highlight w:val="none"/>
          <w:lang w:eastAsia="zh-CN"/>
          <w14:textFill>
            <w14:solidFill>
              <w14:schemeClr w14:val="tx1"/>
            </w14:solidFill>
          </w14:textFill>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3.3</w:t>
      </w:r>
      <w:r>
        <w:rPr>
          <w:rFonts w:hint="eastAsia" w:ascii="宋体" w:hAnsi="宋体" w:eastAsia="宋体" w:cs="宋体"/>
          <w:b/>
          <w:bCs/>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中标人在领取中标通知书之日起</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10 个工</w:t>
      </w:r>
      <w:r>
        <w:rPr>
          <w:rFonts w:hint="eastAsia" w:ascii="宋体" w:hAnsi="宋体" w:eastAsia="宋体" w:cs="宋体"/>
          <w:color w:val="000000" w:themeColor="text1"/>
          <w:spacing w:val="-5"/>
          <w:sz w:val="24"/>
          <w:szCs w:val="24"/>
          <w:highlight w:val="none"/>
          <w14:textFill>
            <w14:solidFill>
              <w14:schemeClr w14:val="tx1"/>
            </w14:solidFill>
          </w14:textFill>
        </w:rPr>
        <w:t>作日内仍未提交履约保证的，招标人发</w:t>
      </w:r>
      <w:r>
        <w:rPr>
          <w:rFonts w:hint="eastAsia" w:ascii="宋体" w:hAnsi="宋体" w:eastAsia="宋体" w:cs="宋体"/>
          <w:color w:val="000000" w:themeColor="text1"/>
          <w:spacing w:val="1"/>
          <w:sz w:val="24"/>
          <w:szCs w:val="24"/>
          <w:highlight w:val="none"/>
          <w14:textFill>
            <w14:solidFill>
              <w14:schemeClr w14:val="tx1"/>
            </w14:solidFill>
          </w14:textFill>
        </w:rPr>
        <w:t>出第一次提醒函；在领取中标通知书之日起</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15 个工作日内仍未提交的</w:t>
      </w:r>
      <w:r>
        <w:rPr>
          <w:rFonts w:hint="eastAsia" w:ascii="宋体" w:hAnsi="宋体" w:eastAsia="宋体" w:cs="宋体"/>
          <w:color w:val="000000" w:themeColor="text1"/>
          <w:sz w:val="24"/>
          <w:szCs w:val="24"/>
          <w:highlight w:val="none"/>
          <w14:textFill>
            <w14:solidFill>
              <w14:schemeClr w14:val="tx1"/>
            </w14:solidFill>
          </w14:textFill>
        </w:rPr>
        <w:t>，招标人发出第</w:t>
      </w:r>
      <w:r>
        <w:rPr>
          <w:rFonts w:hint="eastAsia" w:ascii="宋体" w:hAnsi="宋体" w:eastAsia="宋体" w:cs="宋体"/>
          <w:color w:val="000000" w:themeColor="text1"/>
          <w:spacing w:val="1"/>
          <w:sz w:val="24"/>
          <w:szCs w:val="24"/>
          <w:highlight w:val="none"/>
          <w14:textFill>
            <w14:solidFill>
              <w14:schemeClr w14:val="tx1"/>
            </w14:solidFill>
          </w14:textFill>
        </w:rPr>
        <w:t>二次提醒函；在领取中标通知书之日起</w:t>
      </w:r>
      <w:r>
        <w:rPr>
          <w:rFonts w:hint="eastAsia" w:ascii="宋体" w:hAnsi="宋体" w:eastAsia="宋体" w:cs="宋体"/>
          <w:color w:val="000000" w:themeColor="text1"/>
          <w:spacing w:val="-3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20 个工作日内仍未提交的，视其放弃中标。并</w:t>
      </w:r>
      <w:r>
        <w:rPr>
          <w:rFonts w:hint="eastAsia" w:ascii="宋体" w:hAnsi="宋体" w:eastAsia="宋体" w:cs="宋体"/>
          <w:color w:val="000000" w:themeColor="text1"/>
          <w:spacing w:val="-2"/>
          <w:sz w:val="24"/>
          <w:szCs w:val="24"/>
          <w:highlight w:val="none"/>
          <w14:textFill>
            <w14:solidFill>
              <w14:schemeClr w14:val="tx1"/>
            </w14:solidFill>
          </w14:textFill>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000000" w:themeColor="text1"/>
          <w:spacing w:val="-1"/>
          <w:sz w:val="24"/>
          <w:szCs w:val="24"/>
          <w:highlight w:val="none"/>
          <w14:textFill>
            <w14:solidFill>
              <w14:schemeClr w14:val="tx1"/>
            </w14:solidFill>
          </w14:textFill>
        </w:rPr>
        <w:t>保函、银行保函或保险合同。</w:t>
      </w:r>
    </w:p>
    <w:p w14:paraId="1772FFBF">
      <w:pPr>
        <w:spacing w:before="152" w:line="299" w:lineRule="auto"/>
        <w:ind w:left="12" w:right="108"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3.4  </w:t>
      </w:r>
      <w:r>
        <w:rPr>
          <w:rFonts w:hint="eastAsia" w:ascii="宋体" w:hAnsi="宋体" w:eastAsia="宋体" w:cs="宋体"/>
          <w:color w:val="000000" w:themeColor="text1"/>
          <w:sz w:val="24"/>
          <w:szCs w:val="24"/>
          <w:highlight w:val="none"/>
          <w14:textFill>
            <w14:solidFill>
              <w14:schemeClr w14:val="tx1"/>
            </w14:solidFill>
          </w14:textFill>
        </w:rPr>
        <w:t>在工程实施过程中，如果承包人（即招标阶段的中标人，下同）由于自身的资</w:t>
      </w:r>
      <w:r>
        <w:rPr>
          <w:rFonts w:hint="eastAsia" w:ascii="宋体" w:hAnsi="宋体" w:eastAsia="宋体" w:cs="宋体"/>
          <w:color w:val="000000" w:themeColor="text1"/>
          <w:spacing w:val="-2"/>
          <w:sz w:val="24"/>
          <w:szCs w:val="24"/>
          <w:highlight w:val="none"/>
          <w14:textFill>
            <w14:solidFill>
              <w14:schemeClr w14:val="tx1"/>
            </w14:solidFill>
          </w14:textFill>
        </w:rPr>
        <w:t>金、技术、质量、非不可抗力等原因给发包人（即招标阶段的招标人，下同）造成经济</w:t>
      </w:r>
      <w:r>
        <w:rPr>
          <w:rFonts w:hint="eastAsia" w:ascii="宋体" w:hAnsi="宋体" w:eastAsia="宋体" w:cs="宋体"/>
          <w:color w:val="000000" w:themeColor="text1"/>
          <w:spacing w:val="-1"/>
          <w:sz w:val="24"/>
          <w:szCs w:val="24"/>
          <w:highlight w:val="none"/>
          <w14:textFill>
            <w14:solidFill>
              <w14:schemeClr w14:val="tx1"/>
            </w14:solidFill>
          </w14:textFill>
        </w:rPr>
        <w:t>损失，发包人有权扣划相应金额的履约保证。</w:t>
      </w:r>
    </w:p>
    <w:p w14:paraId="10E237DB">
      <w:pPr>
        <w:spacing w:before="154" w:line="220" w:lineRule="auto"/>
        <w:ind w:left="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3.5  </w:t>
      </w:r>
      <w:r>
        <w:rPr>
          <w:rFonts w:hint="eastAsia" w:ascii="宋体" w:hAnsi="宋体" w:eastAsia="宋体" w:cs="宋体"/>
          <w:color w:val="000000" w:themeColor="text1"/>
          <w:sz w:val="24"/>
          <w:szCs w:val="24"/>
          <w:highlight w:val="none"/>
          <w14:textFill>
            <w14:solidFill>
              <w14:schemeClr w14:val="tx1"/>
            </w14:solidFill>
          </w14:textFill>
        </w:rPr>
        <w:t>项目通过竣工验收之日后</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28 天内，发包人将履</w:t>
      </w:r>
      <w:r>
        <w:rPr>
          <w:rFonts w:hint="eastAsia" w:ascii="宋体" w:hAnsi="宋体" w:eastAsia="宋体" w:cs="宋体"/>
          <w:color w:val="000000" w:themeColor="text1"/>
          <w:spacing w:val="-1"/>
          <w:sz w:val="24"/>
          <w:szCs w:val="24"/>
          <w:highlight w:val="none"/>
          <w14:textFill>
            <w14:solidFill>
              <w14:schemeClr w14:val="tx1"/>
            </w14:solidFill>
          </w14:textFill>
        </w:rPr>
        <w:t>约保证退还给承包人。</w:t>
      </w:r>
    </w:p>
    <w:p w14:paraId="432F8D77">
      <w:pPr>
        <w:pStyle w:val="5"/>
        <w:spacing w:line="256" w:lineRule="auto"/>
        <w:rPr>
          <w:rFonts w:hint="eastAsia" w:ascii="宋体" w:hAnsi="宋体" w:eastAsia="宋体" w:cs="宋体"/>
          <w:color w:val="000000" w:themeColor="text1"/>
          <w:highlight w:val="none"/>
          <w14:textFill>
            <w14:solidFill>
              <w14:schemeClr w14:val="tx1"/>
            </w14:solidFill>
          </w14:textFill>
        </w:rPr>
      </w:pPr>
    </w:p>
    <w:p w14:paraId="53274F32">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1374047A">
      <w:pPr>
        <w:spacing w:before="78" w:line="222" w:lineRule="auto"/>
        <w:ind w:left="488"/>
        <w:outlineLvl w:val="2"/>
        <w:rPr>
          <w:rFonts w:hint="eastAsia" w:ascii="宋体" w:hAnsi="宋体" w:eastAsia="宋体" w:cs="宋体"/>
          <w:color w:val="000000" w:themeColor="text1"/>
          <w:sz w:val="24"/>
          <w:szCs w:val="24"/>
          <w:highlight w:val="none"/>
          <w14:textFill>
            <w14:solidFill>
              <w14:schemeClr w14:val="tx1"/>
            </w14:solidFill>
          </w14:textFill>
        </w:rPr>
      </w:pPr>
      <w:bookmarkStart w:id="160" w:name="_Toc1110"/>
      <w:r>
        <w:rPr>
          <w:rFonts w:hint="eastAsia" w:ascii="宋体" w:hAnsi="宋体" w:eastAsia="宋体" w:cs="宋体"/>
          <w:b/>
          <w:bCs/>
          <w:color w:val="000000" w:themeColor="text1"/>
          <w:spacing w:val="-8"/>
          <w:sz w:val="24"/>
          <w:szCs w:val="24"/>
          <w:highlight w:val="none"/>
          <w14:textFill>
            <w14:solidFill>
              <w14:schemeClr w14:val="tx1"/>
            </w14:solidFill>
          </w14:textFill>
        </w:rPr>
        <w:t>4</w:t>
      </w:r>
      <w:r>
        <w:rPr>
          <w:rFonts w:hint="eastAsia" w:ascii="宋体" w:hAnsi="宋体" w:eastAsia="宋体" w:cs="宋体"/>
          <w:b/>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．合同订立</w:t>
      </w:r>
      <w:bookmarkEnd w:id="160"/>
    </w:p>
    <w:p w14:paraId="1A200521">
      <w:pPr>
        <w:spacing w:before="150" w:line="279" w:lineRule="auto"/>
        <w:ind w:left="13" w:right="108"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4.1  </w:t>
      </w:r>
      <w:r>
        <w:rPr>
          <w:rFonts w:hint="eastAsia" w:ascii="宋体" w:hAnsi="宋体" w:eastAsia="宋体" w:cs="宋体"/>
          <w:color w:val="000000" w:themeColor="text1"/>
          <w:sz w:val="24"/>
          <w:szCs w:val="24"/>
          <w:highlight w:val="none"/>
          <w14:textFill>
            <w14:solidFill>
              <w14:schemeClr w14:val="tx1"/>
            </w14:solidFill>
          </w14:textFill>
        </w:rPr>
        <w:t>招标人应当自中标通知书发出之日起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三十 </w:t>
      </w:r>
      <w:r>
        <w:rPr>
          <w:rFonts w:hint="eastAsia" w:ascii="宋体" w:hAnsi="宋体" w:eastAsia="宋体" w:cs="宋体"/>
          <w:color w:val="000000" w:themeColor="text1"/>
          <w:sz w:val="24"/>
          <w:szCs w:val="24"/>
          <w:highlight w:val="none"/>
          <w14:textFill>
            <w14:solidFill>
              <w14:schemeClr w14:val="tx1"/>
            </w14:solidFill>
          </w14:textFill>
        </w:rPr>
        <w:t>日内，按照招标文件、中标人的投标</w:t>
      </w:r>
      <w:r>
        <w:rPr>
          <w:rFonts w:hint="eastAsia" w:ascii="宋体" w:hAnsi="宋体" w:eastAsia="宋体" w:cs="宋体"/>
          <w:color w:val="000000" w:themeColor="text1"/>
          <w:spacing w:val="-1"/>
          <w:sz w:val="24"/>
          <w:szCs w:val="24"/>
          <w:highlight w:val="none"/>
          <w14:textFill>
            <w14:solidFill>
              <w14:schemeClr w14:val="tx1"/>
            </w14:solidFill>
          </w14:textFill>
        </w:rPr>
        <w:t>文件与中标人订立书面合同。</w:t>
      </w:r>
    </w:p>
    <w:p w14:paraId="2679C49D">
      <w:pPr>
        <w:spacing w:before="156" w:line="219"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4.2  </w:t>
      </w:r>
      <w:r>
        <w:rPr>
          <w:rFonts w:hint="eastAsia" w:ascii="宋体" w:hAnsi="宋体" w:eastAsia="宋体" w:cs="宋体"/>
          <w:color w:val="000000" w:themeColor="text1"/>
          <w:spacing w:val="-1"/>
          <w:sz w:val="24"/>
          <w:szCs w:val="24"/>
          <w:highlight w:val="none"/>
          <w14:textFill>
            <w14:solidFill>
              <w14:schemeClr w14:val="tx1"/>
            </w14:solidFill>
          </w14:textFill>
        </w:rPr>
        <w:t>不正常报价的梳理和确认</w:t>
      </w:r>
    </w:p>
    <w:p w14:paraId="4BC8F1D0">
      <w:pPr>
        <w:spacing w:before="154" w:line="299" w:lineRule="auto"/>
        <w:ind w:left="14" w:right="64" w:firstLine="47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4.2.1 合同订立期间，在不改变中标人的投标总价的前提下，招标人应对中标人的</w:t>
      </w:r>
      <w:r>
        <w:rPr>
          <w:rFonts w:hint="eastAsia" w:ascii="宋体" w:hAnsi="宋体" w:eastAsia="宋体" w:cs="宋体"/>
          <w:b/>
          <w:bCs/>
          <w:color w:val="000000" w:themeColor="text1"/>
          <w:spacing w:val="-3"/>
          <w:sz w:val="24"/>
          <w:szCs w:val="24"/>
          <w:highlight w:val="none"/>
          <w14:textFill>
            <w14:solidFill>
              <w14:schemeClr w14:val="tx1"/>
            </w14:solidFill>
          </w14:textFill>
        </w:rPr>
        <w:t>投标报价进行全面分析和整理，从而发现并提取其中可能存在的算术性错误、错漏项、不平衡报价等不正常报价，并修正其中的算术性错误。</w:t>
      </w:r>
      <w:r>
        <w:rPr>
          <w:rFonts w:hint="eastAsia" w:ascii="宋体" w:hAnsi="宋体" w:eastAsia="宋体" w:cs="宋体"/>
          <w:color w:val="000000" w:themeColor="text1"/>
          <w:spacing w:val="-3"/>
          <w:sz w:val="24"/>
          <w:szCs w:val="24"/>
          <w:highlight w:val="none"/>
          <w14:textFill>
            <w14:solidFill>
              <w14:schemeClr w14:val="tx1"/>
            </w14:solidFill>
          </w14:textFill>
        </w:rPr>
        <w:t>招标人不具备</w:t>
      </w:r>
      <w:r>
        <w:rPr>
          <w:rFonts w:hint="eastAsia" w:ascii="宋体" w:hAnsi="宋体" w:eastAsia="宋体" w:cs="宋体"/>
          <w:color w:val="000000" w:themeColor="text1"/>
          <w:spacing w:val="-4"/>
          <w:sz w:val="24"/>
          <w:szCs w:val="24"/>
          <w:highlight w:val="none"/>
          <w14:textFill>
            <w14:solidFill>
              <w14:schemeClr w14:val="tx1"/>
            </w14:solidFill>
          </w14:textFill>
        </w:rPr>
        <w:t>以上能力的，可授</w:t>
      </w:r>
      <w:r>
        <w:rPr>
          <w:rFonts w:hint="eastAsia" w:ascii="宋体" w:hAnsi="宋体" w:eastAsia="宋体" w:cs="宋体"/>
          <w:color w:val="000000" w:themeColor="text1"/>
          <w:spacing w:val="-1"/>
          <w:sz w:val="24"/>
          <w:szCs w:val="24"/>
          <w:highlight w:val="none"/>
          <w14:textFill>
            <w14:solidFill>
              <w14:schemeClr w14:val="tx1"/>
            </w14:solidFill>
          </w14:textFill>
        </w:rPr>
        <w:t>权编制本项目</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1"/>
          <w:sz w:val="24"/>
          <w:szCs w:val="24"/>
          <w:highlight w:val="none"/>
          <w14:textFill>
            <w14:solidFill>
              <w14:schemeClr w14:val="tx1"/>
            </w14:solidFill>
          </w14:textFill>
        </w:rPr>
        <w:t>的造价咨询单位实施。</w:t>
      </w:r>
    </w:p>
    <w:p w14:paraId="4CE5699A">
      <w:pPr>
        <w:spacing w:before="121" w:line="309" w:lineRule="auto"/>
        <w:ind w:left="14" w:right="65" w:firstLine="47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4.2.2  </w:t>
      </w:r>
      <w:r>
        <w:rPr>
          <w:rFonts w:hint="eastAsia" w:ascii="宋体" w:hAnsi="宋体" w:eastAsia="宋体" w:cs="宋体"/>
          <w:color w:val="000000" w:themeColor="text1"/>
          <w:spacing w:val="2"/>
          <w:sz w:val="24"/>
          <w:szCs w:val="24"/>
          <w:highlight w:val="none"/>
          <w14:textFill>
            <w14:solidFill>
              <w14:schemeClr w14:val="tx1"/>
            </w14:solidFill>
          </w14:textFill>
        </w:rPr>
        <w:t>算术性错误的分析和修正。投标报价汇</w:t>
      </w:r>
      <w:r>
        <w:rPr>
          <w:rFonts w:hint="eastAsia" w:ascii="宋体" w:hAnsi="宋体" w:eastAsia="宋体" w:cs="宋体"/>
          <w:color w:val="000000" w:themeColor="text1"/>
          <w:spacing w:val="1"/>
          <w:sz w:val="24"/>
          <w:szCs w:val="24"/>
          <w:highlight w:val="none"/>
          <w14:textFill>
            <w14:solidFill>
              <w14:schemeClr w14:val="tx1"/>
            </w14:solidFill>
          </w14:textFill>
        </w:rPr>
        <w:t>总表中，投标总价与各分项费用之和</w:t>
      </w:r>
      <w:r>
        <w:rPr>
          <w:rFonts w:hint="eastAsia" w:ascii="宋体" w:hAnsi="宋体" w:eastAsia="宋体" w:cs="宋体"/>
          <w:color w:val="000000" w:themeColor="text1"/>
          <w:spacing w:val="-2"/>
          <w:sz w:val="24"/>
          <w:szCs w:val="24"/>
          <w:highlight w:val="none"/>
          <w14:textFill>
            <w14:solidFill>
              <w14:schemeClr w14:val="tx1"/>
            </w14:solidFill>
          </w14:textFill>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000000" w:themeColor="text1"/>
          <w:sz w:val="24"/>
          <w:szCs w:val="24"/>
          <w:highlight w:val="none"/>
          <w14:textFill>
            <w14:solidFill>
              <w14:schemeClr w14:val="tx1"/>
            </w14:solidFill>
          </w14:textFill>
        </w:rPr>
        <w:t>分项表中总价金额与依据单价计算出的结果不</w:t>
      </w:r>
      <w:r>
        <w:rPr>
          <w:rFonts w:hint="eastAsia" w:ascii="宋体" w:hAnsi="宋体" w:eastAsia="宋体" w:cs="宋体"/>
          <w:color w:val="000000" w:themeColor="text1"/>
          <w:spacing w:val="-1"/>
          <w:sz w:val="24"/>
          <w:szCs w:val="24"/>
          <w:highlight w:val="none"/>
          <w14:textFill>
            <w14:solidFill>
              <w14:schemeClr w14:val="tx1"/>
            </w14:solidFill>
          </w14:textFill>
        </w:rPr>
        <w:t>一致的，以总价为准修正单价。</w:t>
      </w:r>
    </w:p>
    <w:p w14:paraId="11DE13F3">
      <w:pPr>
        <w:spacing w:before="157" w:line="279" w:lineRule="auto"/>
        <w:ind w:left="12" w:right="66"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4.2.3  </w:t>
      </w:r>
      <w:r>
        <w:rPr>
          <w:rFonts w:hint="eastAsia" w:ascii="宋体" w:hAnsi="宋体" w:eastAsia="宋体" w:cs="宋体"/>
          <w:color w:val="000000" w:themeColor="text1"/>
          <w:spacing w:val="2"/>
          <w:sz w:val="24"/>
          <w:szCs w:val="24"/>
          <w:highlight w:val="none"/>
          <w14:textFill>
            <w14:solidFill>
              <w14:schemeClr w14:val="tx1"/>
            </w14:solidFill>
          </w14:textFill>
        </w:rPr>
        <w:t>错漏项的认定。中标人已标价工程量清</w:t>
      </w:r>
      <w:r>
        <w:rPr>
          <w:rFonts w:hint="eastAsia" w:ascii="宋体" w:hAnsi="宋体" w:eastAsia="宋体" w:cs="宋体"/>
          <w:color w:val="000000" w:themeColor="text1"/>
          <w:spacing w:val="1"/>
          <w:sz w:val="24"/>
          <w:szCs w:val="24"/>
          <w:highlight w:val="none"/>
          <w14:textFill>
            <w14:solidFill>
              <w14:schemeClr w14:val="tx1"/>
            </w14:solidFill>
          </w14:textFill>
        </w:rPr>
        <w:t>单中，任一清单项目未填报价格或价</w:t>
      </w:r>
      <w:r>
        <w:rPr>
          <w:rFonts w:hint="eastAsia" w:ascii="宋体" w:hAnsi="宋体" w:eastAsia="宋体" w:cs="宋体"/>
          <w:color w:val="000000" w:themeColor="text1"/>
          <w:spacing w:val="-1"/>
          <w:sz w:val="24"/>
          <w:szCs w:val="24"/>
          <w:highlight w:val="none"/>
          <w14:textFill>
            <w14:solidFill>
              <w14:schemeClr w14:val="tx1"/>
            </w14:solidFill>
          </w14:textFill>
        </w:rPr>
        <w:t>格为零的，视为错漏项。</w:t>
      </w:r>
    </w:p>
    <w:p w14:paraId="59E7D3F9">
      <w:pPr>
        <w:spacing w:before="121" w:line="360" w:lineRule="auto"/>
        <w:ind w:firstLine="49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4.2.4  </w:t>
      </w:r>
      <w:r>
        <w:rPr>
          <w:rFonts w:hint="eastAsia" w:ascii="宋体" w:hAnsi="宋体" w:eastAsia="宋体" w:cs="宋体"/>
          <w:color w:val="000000" w:themeColor="text1"/>
          <w:spacing w:val="2"/>
          <w:sz w:val="24"/>
          <w:szCs w:val="24"/>
          <w:highlight w:val="none"/>
          <w14:textFill>
            <w14:solidFill>
              <w14:schemeClr w14:val="tx1"/>
            </w14:solidFill>
          </w14:textFill>
        </w:rPr>
        <w:t>不平衡报价的认定。经修正算术性错误后的中标人已标价工程量清单中，</w:t>
      </w:r>
      <w:r>
        <w:rPr>
          <w:rFonts w:hint="eastAsia" w:ascii="宋体" w:hAnsi="宋体" w:eastAsia="宋体" w:cs="宋体"/>
          <w:color w:val="000000" w:themeColor="text1"/>
          <w:spacing w:val="2"/>
          <w:sz w:val="24"/>
          <w:szCs w:val="24"/>
          <w:highlight w:val="none"/>
          <w:u w:val="single"/>
          <w14:textFill>
            <w14:solidFill>
              <w14:schemeClr w14:val="tx1"/>
            </w14:solidFill>
          </w14:textFill>
        </w:rPr>
        <w:t>对于投标报价中综合单价相对</w:t>
      </w:r>
      <w:r>
        <w:rPr>
          <w:rFonts w:hint="eastAsia" w:ascii="宋体" w:hAnsi="宋体" w:eastAsia="宋体" w:cs="宋体"/>
          <w:color w:val="000000" w:themeColor="text1"/>
          <w:spacing w:val="2"/>
          <w:sz w:val="24"/>
          <w:szCs w:val="24"/>
          <w:highlight w:val="none"/>
          <w:u w:val="single"/>
          <w:lang w:eastAsia="zh-CN"/>
          <w14:textFill>
            <w14:solidFill>
              <w14:schemeClr w14:val="tx1"/>
            </w14:solidFill>
          </w14:textFill>
        </w:rPr>
        <w:t>最高投标限价</w:t>
      </w:r>
      <w:r>
        <w:rPr>
          <w:rFonts w:hint="eastAsia" w:ascii="宋体" w:hAnsi="宋体" w:eastAsia="宋体" w:cs="宋体"/>
          <w:color w:val="000000" w:themeColor="text1"/>
          <w:spacing w:val="2"/>
          <w:sz w:val="24"/>
          <w:szCs w:val="24"/>
          <w:highlight w:val="none"/>
          <w:u w:val="single"/>
          <w14:textFill>
            <w14:solidFill>
              <w14:schemeClr w14:val="tx1"/>
            </w14:solidFill>
          </w14:textFill>
        </w:rPr>
        <w:t xml:space="preserve">《分部分项工程和单价措施项目清单与计价表》中对应综合单价的偏差大于±15% </w:t>
      </w:r>
      <w:r>
        <w:rPr>
          <w:rFonts w:hint="eastAsia" w:ascii="宋体" w:hAnsi="宋体" w:eastAsia="宋体" w:cs="宋体"/>
          <w:color w:val="000000" w:themeColor="text1"/>
          <w:spacing w:val="2"/>
          <w:sz w:val="24"/>
          <w:szCs w:val="24"/>
          <w:highlight w:val="none"/>
          <w:u w:val="none"/>
          <w14:textFill>
            <w14:solidFill>
              <w14:schemeClr w14:val="tx1"/>
            </w14:solidFill>
          </w14:textFill>
        </w:rPr>
        <w:t>的清</w:t>
      </w:r>
      <w:r>
        <w:rPr>
          <w:rFonts w:hint="eastAsia" w:ascii="宋体" w:hAnsi="宋体" w:eastAsia="宋体" w:cs="宋体"/>
          <w:color w:val="000000" w:themeColor="text1"/>
          <w:spacing w:val="-3"/>
          <w:sz w:val="24"/>
          <w:szCs w:val="24"/>
          <w:highlight w:val="none"/>
          <w:u w:val="none"/>
          <w14:textFill>
            <w14:solidFill>
              <w14:schemeClr w14:val="tx1"/>
            </w14:solidFill>
          </w14:textFill>
        </w:rPr>
        <w:t>单项目</w:t>
      </w:r>
      <w:r>
        <w:rPr>
          <w:rFonts w:hint="eastAsia" w:ascii="宋体" w:hAnsi="宋体" w:eastAsia="宋体" w:cs="宋体"/>
          <w:color w:val="000000" w:themeColor="text1"/>
          <w:spacing w:val="-3"/>
          <w:sz w:val="24"/>
          <w:szCs w:val="24"/>
          <w:highlight w:val="none"/>
          <w14:textFill>
            <w14:solidFill>
              <w14:schemeClr w14:val="tx1"/>
            </w14:solidFill>
          </w14:textFill>
        </w:rPr>
        <w:t>，视为不平衡报价项目。</w:t>
      </w:r>
    </w:p>
    <w:p w14:paraId="4DB1B0CA">
      <w:pPr>
        <w:spacing w:before="146" w:line="330" w:lineRule="auto"/>
        <w:ind w:left="10" w:right="65" w:firstLine="478"/>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4.2.5 </w:t>
      </w:r>
      <w:r>
        <w:rPr>
          <w:rFonts w:hint="eastAsia" w:ascii="宋体" w:hAnsi="宋体" w:eastAsia="宋体" w:cs="宋体"/>
          <w:color w:val="000000" w:themeColor="text1"/>
          <w:spacing w:val="-3"/>
          <w:sz w:val="24"/>
          <w:szCs w:val="24"/>
          <w:highlight w:val="none"/>
          <w14:textFill>
            <w14:solidFill>
              <w14:schemeClr w14:val="tx1"/>
            </w14:solidFill>
          </w14:textFill>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4.2.6 合同履行过程中，被认定为错漏项的清单项目，结算时按照第三章“拟签订</w:t>
      </w:r>
      <w:r>
        <w:rPr>
          <w:rFonts w:hint="eastAsia" w:ascii="宋体" w:hAnsi="宋体" w:eastAsia="宋体" w:cs="宋体"/>
          <w:b/>
          <w:bCs/>
          <w:color w:val="000000" w:themeColor="text1"/>
          <w:spacing w:val="-6"/>
          <w:sz w:val="24"/>
          <w:szCs w:val="24"/>
          <w:highlight w:val="none"/>
          <w14:textFill>
            <w14:solidFill>
              <w14:schemeClr w14:val="tx1"/>
            </w14:solidFill>
          </w14:textFill>
        </w:rPr>
        <w:t>合同的主要条款</w:t>
      </w:r>
      <w:r>
        <w:rPr>
          <w:rFonts w:hint="eastAsia" w:ascii="宋体" w:hAnsi="宋体" w:eastAsia="宋体" w:cs="宋体"/>
          <w:color w:val="000000" w:themeColor="text1"/>
          <w:spacing w:val="-77"/>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”规定处理。</w:t>
      </w:r>
    </w:p>
    <w:p w14:paraId="6AFE27E5">
      <w:pPr>
        <w:spacing w:before="33" w:line="317" w:lineRule="auto"/>
        <w:ind w:left="12" w:right="38" w:firstLine="476"/>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4.2.7  合同履行过程中，合同约定的调</w:t>
      </w:r>
      <w:r>
        <w:rPr>
          <w:rFonts w:hint="eastAsia" w:ascii="宋体" w:hAnsi="宋体" w:eastAsia="宋体" w:cs="宋体"/>
          <w:b/>
          <w:bCs/>
          <w:color w:val="000000" w:themeColor="text1"/>
          <w:spacing w:val="-1"/>
          <w:sz w:val="24"/>
          <w:szCs w:val="24"/>
          <w:highlight w:val="none"/>
          <w14:textFill>
            <w14:solidFill>
              <w14:schemeClr w14:val="tx1"/>
            </w14:solidFill>
          </w14:textFill>
        </w:rPr>
        <w:t>整因素（如工程量偏差、工程变更、项目特</w:t>
      </w:r>
      <w:r>
        <w:rPr>
          <w:rFonts w:hint="eastAsia" w:ascii="宋体" w:hAnsi="宋体" w:eastAsia="宋体" w:cs="宋体"/>
          <w:b/>
          <w:bCs/>
          <w:color w:val="000000" w:themeColor="text1"/>
          <w:spacing w:val="-4"/>
          <w:sz w:val="24"/>
          <w:szCs w:val="24"/>
          <w:highlight w:val="none"/>
          <w14:textFill>
            <w14:solidFill>
              <w14:schemeClr w14:val="tx1"/>
            </w14:solidFill>
          </w14:textFill>
        </w:rPr>
        <w:t>征不符、招标工程量清单缺项等）出现时，被认定为不平衡报价的清单项目以及</w:t>
      </w:r>
      <w:r>
        <w:rPr>
          <w:rFonts w:hint="eastAsia" w:ascii="宋体" w:hAnsi="宋体" w:eastAsia="宋体" w:cs="宋体"/>
          <w:b/>
          <w:bCs/>
          <w:color w:val="000000" w:themeColor="text1"/>
          <w:spacing w:val="-5"/>
          <w:sz w:val="24"/>
          <w:szCs w:val="24"/>
          <w:highlight w:val="none"/>
          <w14:textFill>
            <w14:solidFill>
              <w14:schemeClr w14:val="tx1"/>
            </w14:solidFill>
          </w14:textFill>
        </w:rPr>
        <w:t>采用被</w:t>
      </w:r>
      <w:r>
        <w:rPr>
          <w:rFonts w:hint="eastAsia" w:ascii="宋体" w:hAnsi="宋体" w:eastAsia="宋体" w:cs="宋体"/>
          <w:b/>
          <w:bCs/>
          <w:color w:val="000000" w:themeColor="text1"/>
          <w:spacing w:val="-3"/>
          <w:sz w:val="24"/>
          <w:szCs w:val="24"/>
          <w:highlight w:val="none"/>
          <w14:textFill>
            <w14:solidFill>
              <w14:schemeClr w14:val="tx1"/>
            </w14:solidFill>
          </w14:textFill>
        </w:rPr>
        <w:t>认定为不平衡报价的清单项目的价格作为取价（或参照取</w:t>
      </w:r>
      <w:r>
        <w:rPr>
          <w:rFonts w:hint="eastAsia" w:ascii="宋体" w:hAnsi="宋体" w:eastAsia="宋体" w:cs="宋体"/>
          <w:b/>
          <w:bCs/>
          <w:color w:val="000000" w:themeColor="text1"/>
          <w:spacing w:val="-4"/>
          <w:sz w:val="24"/>
          <w:szCs w:val="24"/>
          <w:highlight w:val="none"/>
          <w14:textFill>
            <w14:solidFill>
              <w14:schemeClr w14:val="tx1"/>
            </w14:solidFill>
          </w14:textFill>
        </w:rPr>
        <w:t>价）依据的变更、新增项目，</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按照第三章“拟签订合同的主要条款</w:t>
      </w:r>
      <w:r>
        <w:rPr>
          <w:rFonts w:hint="eastAsia" w:ascii="宋体" w:hAnsi="宋体" w:eastAsia="宋体" w:cs="宋体"/>
          <w:color w:val="000000" w:themeColor="text1"/>
          <w:spacing w:val="-86"/>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”有关规定调整</w:t>
      </w:r>
      <w:r>
        <w:rPr>
          <w:rFonts w:hint="eastAsia" w:ascii="宋体" w:hAnsi="宋体" w:eastAsia="宋体" w:cs="宋体"/>
          <w:b/>
          <w:bCs/>
          <w:color w:val="000000" w:themeColor="text1"/>
          <w:spacing w:val="-4"/>
          <w:sz w:val="24"/>
          <w:szCs w:val="24"/>
          <w:highlight w:val="none"/>
          <w14:textFill>
            <w14:solidFill>
              <w14:schemeClr w14:val="tx1"/>
            </w14:solidFill>
          </w14:textFill>
        </w:rPr>
        <w:t>合同价款。</w:t>
      </w:r>
    </w:p>
    <w:p w14:paraId="505FDF3C">
      <w:pPr>
        <w:spacing w:before="87" w:line="276"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4.3  </w:t>
      </w:r>
      <w:r>
        <w:rPr>
          <w:rFonts w:hint="eastAsia" w:ascii="宋体" w:hAnsi="宋体" w:eastAsia="宋体" w:cs="宋体"/>
          <w:color w:val="000000" w:themeColor="text1"/>
          <w:sz w:val="24"/>
          <w:szCs w:val="24"/>
          <w:highlight w:val="none"/>
          <w14:textFill>
            <w14:solidFill>
              <w14:schemeClr w14:val="tx1"/>
            </w14:solidFill>
          </w14:textFill>
        </w:rPr>
        <w:t>本招标项目合同计价方式为：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单价 </w:t>
      </w:r>
      <w:r>
        <w:rPr>
          <w:rFonts w:hint="eastAsia" w:ascii="宋体" w:hAnsi="宋体" w:eastAsia="宋体" w:cs="宋体"/>
          <w:color w:val="000000" w:themeColor="text1"/>
          <w:spacing w:val="-1"/>
          <w:sz w:val="24"/>
          <w:szCs w:val="24"/>
          <w:highlight w:val="none"/>
          <w14:textFill>
            <w14:solidFill>
              <w14:schemeClr w14:val="tx1"/>
            </w14:solidFill>
          </w14:textFill>
        </w:rPr>
        <w:t>合同。</w:t>
      </w:r>
    </w:p>
    <w:p w14:paraId="5126E8F2">
      <w:pPr>
        <w:spacing w:before="120" w:line="298" w:lineRule="auto"/>
        <w:ind w:left="11" w:right="28"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 xml:space="preserve">4.4  </w:t>
      </w:r>
      <w:r>
        <w:rPr>
          <w:rFonts w:hint="eastAsia" w:ascii="宋体" w:hAnsi="宋体" w:eastAsia="宋体" w:cs="宋体"/>
          <w:color w:val="000000" w:themeColor="text1"/>
          <w:spacing w:val="-4"/>
          <w:sz w:val="24"/>
          <w:szCs w:val="24"/>
          <w:highlight w:val="none"/>
          <w14:textFill>
            <w14:solidFill>
              <w14:schemeClr w14:val="tx1"/>
            </w14:solidFill>
          </w14:textFill>
        </w:rPr>
        <w:t>合同的标的、质量、履行期限条款和合同的价款、单</w:t>
      </w:r>
      <w:r>
        <w:rPr>
          <w:rFonts w:hint="eastAsia" w:ascii="宋体" w:hAnsi="宋体" w:eastAsia="宋体" w:cs="宋体"/>
          <w:color w:val="000000" w:themeColor="text1"/>
          <w:spacing w:val="-5"/>
          <w:sz w:val="24"/>
          <w:szCs w:val="24"/>
          <w:highlight w:val="none"/>
          <w14:textFill>
            <w14:solidFill>
              <w14:schemeClr w14:val="tx1"/>
            </w14:solidFill>
          </w14:textFill>
        </w:rPr>
        <w:t>价、比例条款等主要条款，</w:t>
      </w:r>
      <w:r>
        <w:rPr>
          <w:rFonts w:hint="eastAsia" w:ascii="宋体" w:hAnsi="宋体" w:eastAsia="宋体" w:cs="宋体"/>
          <w:color w:val="000000" w:themeColor="text1"/>
          <w:spacing w:val="-2"/>
          <w:sz w:val="24"/>
          <w:szCs w:val="24"/>
          <w:highlight w:val="none"/>
          <w14:textFill>
            <w14:solidFill>
              <w14:schemeClr w14:val="tx1"/>
            </w14:solidFill>
          </w14:textFill>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4.5  </w:t>
      </w:r>
      <w:r>
        <w:rPr>
          <w:rFonts w:hint="eastAsia" w:ascii="宋体" w:hAnsi="宋体" w:eastAsia="宋体" w:cs="宋体"/>
          <w:color w:val="000000" w:themeColor="text1"/>
          <w:spacing w:val="-3"/>
          <w:sz w:val="24"/>
          <w:szCs w:val="24"/>
          <w:highlight w:val="none"/>
          <w14:textFill>
            <w14:solidFill>
              <w14:schemeClr w14:val="tx1"/>
            </w14:solidFill>
          </w14:textFill>
        </w:rPr>
        <w:t>若中标人在领取中标通知书之日起</w:t>
      </w:r>
      <w:r>
        <w:rPr>
          <w:rFonts w:hint="eastAsia" w:ascii="宋体" w:hAnsi="宋体" w:eastAsia="宋体" w:cs="宋体"/>
          <w:color w:val="000000" w:themeColor="text1"/>
          <w:spacing w:val="-5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30天内仍未签订合同，招标人发出第一次提</w:t>
      </w:r>
      <w:r>
        <w:rPr>
          <w:rFonts w:hint="eastAsia" w:ascii="宋体" w:hAnsi="宋体" w:eastAsia="宋体" w:cs="宋体"/>
          <w:color w:val="000000" w:themeColor="text1"/>
          <w:spacing w:val="1"/>
          <w:sz w:val="24"/>
          <w:szCs w:val="24"/>
          <w:highlight w:val="none"/>
          <w14:textFill>
            <w14:solidFill>
              <w14:schemeClr w14:val="tx1"/>
            </w14:solidFill>
          </w14:textFill>
        </w:rPr>
        <w:t>醒函；在领取中标通知书之日起</w:t>
      </w:r>
      <w:r>
        <w:rPr>
          <w:rFonts w:hint="eastAsia" w:ascii="宋体" w:hAnsi="宋体" w:eastAsia="宋体" w:cs="宋体"/>
          <w:color w:val="000000" w:themeColor="text1"/>
          <w:spacing w:val="-5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40天内仍未签订，招标人发出第二次提醒函；在</w:t>
      </w:r>
      <w:r>
        <w:rPr>
          <w:rFonts w:hint="eastAsia" w:ascii="宋体" w:hAnsi="宋体" w:eastAsia="宋体" w:cs="宋体"/>
          <w:color w:val="000000" w:themeColor="text1"/>
          <w:sz w:val="24"/>
          <w:szCs w:val="24"/>
          <w:highlight w:val="none"/>
          <w14:textFill>
            <w14:solidFill>
              <w14:schemeClr w14:val="tx1"/>
            </w14:solidFill>
          </w14:textFill>
        </w:rPr>
        <w:t>领取</w:t>
      </w:r>
      <w:r>
        <w:rPr>
          <w:rFonts w:hint="eastAsia" w:ascii="宋体" w:hAnsi="宋体" w:eastAsia="宋体" w:cs="宋体"/>
          <w:color w:val="000000" w:themeColor="text1"/>
          <w:spacing w:val="-1"/>
          <w:sz w:val="24"/>
          <w:szCs w:val="24"/>
          <w:highlight w:val="none"/>
          <w14:textFill>
            <w14:solidFill>
              <w14:schemeClr w14:val="tx1"/>
            </w14:solidFill>
          </w14:textFill>
        </w:rPr>
        <w:t>中标通知书之日起</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45天内仍未签订，视其放弃中标。</w:t>
      </w:r>
    </w:p>
    <w:p w14:paraId="2096A616">
      <w:pPr>
        <w:spacing w:before="155" w:line="299" w:lineRule="auto"/>
        <w:ind w:left="12" w:right="82"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4.6  </w:t>
      </w:r>
      <w:r>
        <w:rPr>
          <w:rFonts w:hint="eastAsia" w:ascii="宋体" w:hAnsi="宋体" w:eastAsia="宋体" w:cs="宋体"/>
          <w:color w:val="000000" w:themeColor="text1"/>
          <w:sz w:val="24"/>
          <w:szCs w:val="24"/>
          <w:highlight w:val="none"/>
          <w14:textFill>
            <w14:solidFill>
              <w14:schemeClr w14:val="tx1"/>
            </w14:solidFill>
          </w14:textFill>
        </w:rPr>
        <w:t>在书面合同订立之日起</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2 个工作日内，由中标人或招标代理机构将合同上传至</w:t>
      </w:r>
      <w:r>
        <w:rPr>
          <w:rFonts w:hint="eastAsia" w:ascii="宋体" w:hAnsi="宋体" w:eastAsia="宋体" w:cs="宋体"/>
          <w:color w:val="000000" w:themeColor="text1"/>
          <w:spacing w:val="-2"/>
          <w:sz w:val="24"/>
          <w:szCs w:val="24"/>
          <w:highlight w:val="none"/>
          <w14:textFill>
            <w14:solidFill>
              <w14:schemeClr w14:val="tx1"/>
            </w14:solidFill>
          </w14:textFill>
        </w:rPr>
        <w:t>建设工程交易系统，并发起退还投标保证的申请。韶关市公共资源交易中心在收到申请之日起</w:t>
      </w:r>
      <w:r>
        <w:rPr>
          <w:rFonts w:hint="eastAsia" w:ascii="宋体" w:hAnsi="宋体" w:eastAsia="宋体" w:cs="宋体"/>
          <w:color w:val="000000" w:themeColor="text1"/>
          <w:spacing w:val="-3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000000" w:themeColor="text1"/>
          <w:sz w:val="24"/>
          <w:szCs w:val="24"/>
          <w:highlight w:val="none"/>
          <w14:textFill>
            <w14:solidFill>
              <w14:schemeClr w14:val="tx1"/>
            </w14:solidFill>
          </w14:textFill>
        </w:rPr>
      </w:pPr>
      <w:bookmarkStart w:id="161" w:name="_Toc3204"/>
      <w:r>
        <w:rPr>
          <w:rFonts w:hint="eastAsia" w:ascii="宋体" w:hAnsi="宋体" w:eastAsia="宋体" w:cs="宋体"/>
          <w:b/>
          <w:bCs/>
          <w:color w:val="000000" w:themeColor="text1"/>
          <w:spacing w:val="-6"/>
          <w:sz w:val="24"/>
          <w:szCs w:val="24"/>
          <w:highlight w:val="none"/>
          <w14:textFill>
            <w14:solidFill>
              <w14:schemeClr w14:val="tx1"/>
            </w14:solidFill>
          </w14:textFill>
        </w:rPr>
        <w:t>5</w:t>
      </w:r>
      <w:r>
        <w:rPr>
          <w:rFonts w:hint="eastAsia" w:ascii="宋体" w:hAnsi="宋体" w:eastAsia="宋体" w:cs="宋体"/>
          <w:b/>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．放弃中标的处理</w:t>
      </w:r>
      <w:bookmarkEnd w:id="161"/>
    </w:p>
    <w:p w14:paraId="148812D5">
      <w:pPr>
        <w:spacing w:before="150" w:line="319" w:lineRule="auto"/>
        <w:ind w:left="12" w:right="91" w:firstLine="47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5.1</w:t>
      </w:r>
      <w:r>
        <w:rPr>
          <w:rFonts w:hint="eastAsia" w:ascii="宋体" w:hAnsi="宋体" w:eastAsia="宋体" w:cs="宋体"/>
          <w:b/>
          <w:bCs/>
          <w:color w:val="000000" w:themeColor="text1"/>
          <w:spacing w:val="19"/>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中标人无正当理由放弃中标的，取消其中标资格，其投标保证不予退还，给招</w:t>
      </w:r>
      <w:r>
        <w:rPr>
          <w:rFonts w:hint="eastAsia" w:ascii="宋体" w:hAnsi="宋体" w:eastAsia="宋体" w:cs="宋体"/>
          <w:color w:val="000000" w:themeColor="text1"/>
          <w:spacing w:val="-2"/>
          <w:sz w:val="24"/>
          <w:szCs w:val="24"/>
          <w:highlight w:val="none"/>
          <w14:textFill>
            <w14:solidFill>
              <w14:schemeClr w14:val="tx1"/>
            </w14:solidFill>
          </w14:textFill>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000000" w:themeColor="text1"/>
          <w:spacing w:val="-2"/>
          <w:sz w:val="24"/>
          <w:szCs w:val="24"/>
          <w:highlight w:val="none"/>
          <w14:textFill>
            <w14:solidFill>
              <w14:schemeClr w14:val="tx1"/>
            </w14:solidFill>
          </w14:textFill>
        </w:rPr>
        <w:t>招</w:t>
      </w:r>
      <w:r>
        <w:rPr>
          <w:rFonts w:hint="eastAsia" w:ascii="宋体" w:hAnsi="宋体" w:eastAsia="宋体" w:cs="宋体"/>
          <w:b/>
          <w:bCs/>
          <w:color w:val="000000" w:themeColor="text1"/>
          <w:spacing w:val="-3"/>
          <w:sz w:val="24"/>
          <w:szCs w:val="24"/>
          <w:highlight w:val="none"/>
          <w14:textFill>
            <w14:solidFill>
              <w14:schemeClr w14:val="tx1"/>
            </w14:solidFill>
          </w14:textFill>
        </w:rPr>
        <w:t>标人应将该弃标人的失信行为向行政监督部门报告。</w:t>
      </w:r>
    </w:p>
    <w:p w14:paraId="7BD56114">
      <w:pPr>
        <w:spacing w:before="79" w:line="298" w:lineRule="auto"/>
        <w:ind w:left="10" w:right="91" w:firstLine="4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5.2</w:t>
      </w:r>
      <w:r>
        <w:rPr>
          <w:rFonts w:hint="eastAsia" w:ascii="宋体" w:hAnsi="宋体" w:eastAsia="宋体" w:cs="宋体"/>
          <w:b/>
          <w:bCs/>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中标人因不可抗力提出不能履行合同的，须在领取中标通知书之日起</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10天</w:t>
      </w:r>
      <w:r>
        <w:rPr>
          <w:rFonts w:hint="eastAsia" w:ascii="宋体" w:hAnsi="宋体" w:eastAsia="宋体" w:cs="宋体"/>
          <w:color w:val="000000" w:themeColor="text1"/>
          <w:spacing w:val="-6"/>
          <w:sz w:val="24"/>
          <w:szCs w:val="24"/>
          <w:highlight w:val="none"/>
          <w14:textFill>
            <w14:solidFill>
              <w14:schemeClr w14:val="tx1"/>
            </w14:solidFill>
          </w14:textFill>
        </w:rPr>
        <w:t>内提</w:t>
      </w:r>
      <w:r>
        <w:rPr>
          <w:rFonts w:hint="eastAsia" w:ascii="宋体" w:hAnsi="宋体" w:eastAsia="宋体" w:cs="宋体"/>
          <w:color w:val="000000" w:themeColor="text1"/>
          <w:spacing w:val="-2"/>
          <w:sz w:val="24"/>
          <w:szCs w:val="24"/>
          <w:highlight w:val="none"/>
          <w14:textFill>
            <w14:solidFill>
              <w14:schemeClr w14:val="tx1"/>
            </w14:solidFill>
          </w14:textFill>
        </w:rPr>
        <w:t>供有关证明文件或资料，其投标保证予以退还，招标人可按照评标委员会提出的中标候选人名单排序依次确定其他中标候选人为中标人。如果招标人认为其他中标候选人的条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000000" w:themeColor="text1"/>
          <w:spacing w:val="-2"/>
          <w:sz w:val="24"/>
          <w:szCs w:val="24"/>
          <w:highlight w:val="none"/>
          <w14:textFill>
            <w14:solidFill>
              <w14:schemeClr w14:val="tx1"/>
            </w14:solidFill>
          </w14:textFill>
        </w:rPr>
        <w:t>件明显不利于招标人的，也可以重新招标</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40983202">
      <w:pPr>
        <w:pStyle w:val="13"/>
        <w:rPr>
          <w:rFonts w:hint="eastAsia" w:ascii="宋体" w:hAnsi="宋体" w:eastAsia="宋体" w:cs="宋体"/>
          <w:color w:val="000000" w:themeColor="text1"/>
          <w:highlight w:val="none"/>
          <w14:textFill>
            <w14:solidFill>
              <w14:schemeClr w14:val="tx1"/>
            </w14:solidFill>
          </w14:textFill>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000000" w:themeColor="text1"/>
          <w:sz w:val="24"/>
          <w:szCs w:val="24"/>
          <w:highlight w:val="none"/>
          <w14:textFill>
            <w14:solidFill>
              <w14:schemeClr w14:val="tx1"/>
            </w14:solidFill>
          </w14:textFill>
        </w:rPr>
      </w:pPr>
      <w:bookmarkStart w:id="163" w:name="bookmark86"/>
      <w:bookmarkEnd w:id="163"/>
      <w:bookmarkStart w:id="164" w:name="_Toc19292"/>
      <w:r>
        <w:rPr>
          <w:rFonts w:hint="eastAsia" w:ascii="宋体" w:hAnsi="宋体" w:eastAsia="宋体" w:cs="宋体"/>
          <w:b/>
          <w:bCs/>
          <w:color w:val="000000" w:themeColor="text1"/>
          <w:spacing w:val="-3"/>
          <w:sz w:val="24"/>
          <w:szCs w:val="24"/>
          <w:highlight w:val="none"/>
          <w14:textFill>
            <w14:solidFill>
              <w14:schemeClr w14:val="tx1"/>
            </w14:solidFill>
          </w14:textFill>
        </w:rPr>
        <w:t>第三章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拟签订合同的主要条款</w:t>
      </w:r>
      <w:bookmarkEnd w:id="164"/>
    </w:p>
    <w:p w14:paraId="5C534CD3">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69498346">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50F7B5FC">
      <w:pPr>
        <w:spacing w:before="78" w:line="220" w:lineRule="auto"/>
        <w:ind w:left="498"/>
        <w:outlineLvl w:val="2"/>
        <w:rPr>
          <w:rFonts w:hint="eastAsia" w:ascii="宋体" w:hAnsi="宋体" w:eastAsia="宋体" w:cs="宋体"/>
          <w:color w:val="000000" w:themeColor="text1"/>
          <w:sz w:val="24"/>
          <w:szCs w:val="24"/>
          <w:highlight w:val="none"/>
          <w14:textFill>
            <w14:solidFill>
              <w14:schemeClr w14:val="tx1"/>
            </w14:solidFill>
          </w14:textFill>
        </w:rPr>
      </w:pPr>
      <w:bookmarkStart w:id="165" w:name="_Toc12875"/>
      <w:r>
        <w:rPr>
          <w:rFonts w:hint="eastAsia" w:ascii="宋体" w:hAnsi="宋体" w:eastAsia="宋体" w:cs="宋体"/>
          <w:b/>
          <w:bCs/>
          <w:color w:val="000000" w:themeColor="text1"/>
          <w:spacing w:val="-8"/>
          <w:sz w:val="24"/>
          <w:szCs w:val="24"/>
          <w:highlight w:val="none"/>
          <w14:textFill>
            <w14:solidFill>
              <w14:schemeClr w14:val="tx1"/>
            </w14:solidFill>
          </w14:textFill>
        </w:rPr>
        <w:t>1</w:t>
      </w:r>
      <w:r>
        <w:rPr>
          <w:rFonts w:hint="eastAsia" w:ascii="宋体" w:hAnsi="宋体" w:eastAsia="宋体" w:cs="宋体"/>
          <w:b/>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．工程承包方式</w:t>
      </w:r>
      <w:bookmarkEnd w:id="165"/>
    </w:p>
    <w:p w14:paraId="15E51171">
      <w:pPr>
        <w:spacing w:before="153" w:line="299" w:lineRule="auto"/>
        <w:ind w:left="11" w:right="295" w:firstLine="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1.1  </w:t>
      </w:r>
      <w:r>
        <w:rPr>
          <w:rFonts w:hint="eastAsia" w:ascii="宋体" w:hAnsi="宋体" w:eastAsia="宋体" w:cs="宋体"/>
          <w:color w:val="000000" w:themeColor="text1"/>
          <w:sz w:val="24"/>
          <w:szCs w:val="24"/>
          <w:highlight w:val="none"/>
          <w14:textFill>
            <w14:solidFill>
              <w14:schemeClr w14:val="tx1"/>
            </w14:solidFill>
          </w14:textFill>
        </w:rPr>
        <w:t>承包人以中标价按包工包料、包质量、包安全包文明施工、包工期</w:t>
      </w:r>
      <w:r>
        <w:rPr>
          <w:rFonts w:hint="eastAsia" w:ascii="宋体" w:hAnsi="宋体" w:eastAsia="宋体" w:cs="宋体"/>
          <w:color w:val="000000" w:themeColor="text1"/>
          <w:spacing w:val="-1"/>
          <w:sz w:val="24"/>
          <w:szCs w:val="24"/>
          <w:highlight w:val="none"/>
          <w14:textFill>
            <w14:solidFill>
              <w14:schemeClr w14:val="tx1"/>
            </w14:solidFill>
          </w14:textFill>
        </w:rPr>
        <w:t>方式总承包</w:t>
      </w:r>
      <w:r>
        <w:rPr>
          <w:rFonts w:hint="eastAsia" w:ascii="宋体" w:hAnsi="宋体" w:eastAsia="宋体" w:cs="宋体"/>
          <w:color w:val="000000" w:themeColor="text1"/>
          <w:spacing w:val="-2"/>
          <w:sz w:val="24"/>
          <w:szCs w:val="24"/>
          <w:highlight w:val="none"/>
          <w14:textFill>
            <w14:solidFill>
              <w14:schemeClr w14:val="tx1"/>
            </w14:solidFill>
          </w14:textFill>
        </w:rPr>
        <w:t>施工，不允许转包和违法分包，如果确需分包须与发包人协商，在得到发包人和监理单</w:t>
      </w:r>
      <w:r>
        <w:rPr>
          <w:rFonts w:hint="eastAsia" w:ascii="宋体" w:hAnsi="宋体" w:eastAsia="宋体" w:cs="宋体"/>
          <w:color w:val="000000" w:themeColor="text1"/>
          <w:spacing w:val="-1"/>
          <w:sz w:val="24"/>
          <w:szCs w:val="24"/>
          <w:highlight w:val="none"/>
          <w14:textFill>
            <w14:solidFill>
              <w14:schemeClr w14:val="tx1"/>
            </w14:solidFill>
          </w14:textFill>
        </w:rPr>
        <w:t>位同意后报建设行政主管部门备案。</w:t>
      </w:r>
    </w:p>
    <w:p w14:paraId="2B524C76">
      <w:pPr>
        <w:spacing w:before="153" w:line="219"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1.1.1  </w:t>
      </w:r>
      <w:r>
        <w:rPr>
          <w:rFonts w:hint="eastAsia" w:ascii="宋体" w:hAnsi="宋体" w:eastAsia="宋体" w:cs="宋体"/>
          <w:color w:val="000000" w:themeColor="text1"/>
          <w:spacing w:val="-1"/>
          <w:sz w:val="24"/>
          <w:szCs w:val="24"/>
          <w:highlight w:val="none"/>
          <w14:textFill>
            <w14:solidFill>
              <w14:schemeClr w14:val="tx1"/>
            </w14:solidFill>
          </w14:textFill>
        </w:rPr>
        <w:t>包工包料：材料符合招标文件要求并报验使用；办理用工保险。</w:t>
      </w:r>
    </w:p>
    <w:p w14:paraId="2C8F6059">
      <w:pPr>
        <w:spacing w:before="156" w:line="220"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1.1.2  </w:t>
      </w:r>
      <w:r>
        <w:rPr>
          <w:rFonts w:hint="eastAsia" w:ascii="宋体" w:hAnsi="宋体" w:eastAsia="宋体" w:cs="宋体"/>
          <w:color w:val="000000" w:themeColor="text1"/>
          <w:spacing w:val="-1"/>
          <w:sz w:val="24"/>
          <w:szCs w:val="24"/>
          <w:highlight w:val="none"/>
          <w14:textFill>
            <w14:solidFill>
              <w14:schemeClr w14:val="tx1"/>
            </w14:solidFill>
          </w14:textFill>
        </w:rPr>
        <w:t>包质量：符合招标文件要求。</w:t>
      </w:r>
    </w:p>
    <w:p w14:paraId="0FB12A34">
      <w:pPr>
        <w:spacing w:before="153" w:line="220"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1.1.3  </w:t>
      </w:r>
      <w:r>
        <w:rPr>
          <w:rFonts w:hint="eastAsia" w:ascii="宋体" w:hAnsi="宋体" w:eastAsia="宋体" w:cs="宋体"/>
          <w:color w:val="000000" w:themeColor="text1"/>
          <w:spacing w:val="-1"/>
          <w:sz w:val="24"/>
          <w:szCs w:val="24"/>
          <w:highlight w:val="none"/>
          <w14:textFill>
            <w14:solidFill>
              <w14:schemeClr w14:val="tx1"/>
            </w14:solidFill>
          </w14:textFill>
        </w:rPr>
        <w:t>包安全包文明施工：符合招标文件要求。</w:t>
      </w:r>
    </w:p>
    <w:p w14:paraId="3398DD31">
      <w:pPr>
        <w:spacing w:before="154" w:line="219"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1.1.4  </w:t>
      </w:r>
      <w:r>
        <w:rPr>
          <w:rFonts w:hint="eastAsia" w:ascii="宋体" w:hAnsi="宋体" w:eastAsia="宋体" w:cs="宋体"/>
          <w:color w:val="000000" w:themeColor="text1"/>
          <w:spacing w:val="-1"/>
          <w:sz w:val="24"/>
          <w:szCs w:val="24"/>
          <w:highlight w:val="none"/>
          <w14:textFill>
            <w14:solidFill>
              <w14:schemeClr w14:val="tx1"/>
            </w14:solidFill>
          </w14:textFill>
        </w:rPr>
        <w:t>包工期：本招标项目施工必须在招标工期内完成。</w:t>
      </w:r>
    </w:p>
    <w:p w14:paraId="1E6FD563">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53182D61">
      <w:pPr>
        <w:spacing w:before="78" w:line="220" w:lineRule="auto"/>
        <w:ind w:left="488"/>
        <w:outlineLvl w:val="2"/>
        <w:rPr>
          <w:rFonts w:hint="eastAsia" w:ascii="宋体" w:hAnsi="宋体" w:eastAsia="宋体" w:cs="宋体"/>
          <w:color w:val="000000" w:themeColor="text1"/>
          <w:sz w:val="24"/>
          <w:szCs w:val="24"/>
          <w:highlight w:val="none"/>
          <w14:textFill>
            <w14:solidFill>
              <w14:schemeClr w14:val="tx1"/>
            </w14:solidFill>
          </w14:textFill>
        </w:rPr>
      </w:pPr>
      <w:bookmarkStart w:id="166" w:name="bookmark88"/>
      <w:bookmarkEnd w:id="166"/>
      <w:bookmarkStart w:id="167" w:name="_Toc13080"/>
      <w:r>
        <w:rPr>
          <w:rFonts w:hint="eastAsia" w:ascii="宋体" w:hAnsi="宋体" w:eastAsia="宋体" w:cs="宋体"/>
          <w:b/>
          <w:bCs/>
          <w:color w:val="000000" w:themeColor="text1"/>
          <w:spacing w:val="-7"/>
          <w:sz w:val="24"/>
          <w:szCs w:val="24"/>
          <w:highlight w:val="none"/>
          <w14:textFill>
            <w14:solidFill>
              <w14:schemeClr w14:val="tx1"/>
            </w14:solidFill>
          </w14:textFill>
        </w:rPr>
        <w:t>2</w:t>
      </w:r>
      <w:r>
        <w:rPr>
          <w:rFonts w:hint="eastAsia" w:ascii="宋体" w:hAnsi="宋体" w:eastAsia="宋体" w:cs="宋体"/>
          <w:b/>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．工程结算原则</w:t>
      </w:r>
      <w:bookmarkEnd w:id="167"/>
    </w:p>
    <w:p w14:paraId="03B8A53E">
      <w:pPr>
        <w:spacing w:before="153" w:line="360" w:lineRule="auto"/>
        <w:ind w:left="48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2.1 </w:t>
      </w:r>
      <w:r>
        <w:rPr>
          <w:rFonts w:hint="eastAsia" w:ascii="宋体" w:hAnsi="宋体" w:eastAsia="宋体" w:cs="宋体"/>
          <w:color w:val="000000" w:themeColor="text1"/>
          <w:spacing w:val="-1"/>
          <w:sz w:val="24"/>
          <w:szCs w:val="24"/>
          <w:highlight w:val="none"/>
          <w14:textFill>
            <w14:solidFill>
              <w14:schemeClr w14:val="tx1"/>
            </w14:solidFill>
          </w14:textFill>
        </w:rPr>
        <w:t>承包人的投标总价为中标价，即为签约合同价。</w:t>
      </w:r>
      <w:r>
        <w:rPr>
          <w:rFonts w:ascii="宋体" w:hAnsi="宋体" w:eastAsia="宋体" w:cs="宋体"/>
          <w:color w:val="000000" w:themeColor="text1"/>
          <w:sz w:val="24"/>
          <w:szCs w:val="24"/>
          <w:highlight w:val="none"/>
          <w14:textFill>
            <w14:solidFill>
              <w14:schemeClr w14:val="tx1"/>
            </w14:solidFill>
          </w14:textFill>
        </w:rPr>
        <w:t>本项目工程最终结算价款以乳源瑶族自治县财政局投资评审中心评审结论为准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0873142">
      <w:pPr>
        <w:spacing w:before="153" w:line="360"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2.2 </w:t>
      </w:r>
      <w:r>
        <w:rPr>
          <w:rFonts w:hint="eastAsia" w:ascii="宋体" w:hAnsi="宋体" w:eastAsia="宋体" w:cs="宋体"/>
          <w:color w:val="000000" w:themeColor="text1"/>
          <w:spacing w:val="2"/>
          <w:sz w:val="24"/>
          <w:szCs w:val="24"/>
          <w:highlight w:val="none"/>
          <w14:textFill>
            <w14:solidFill>
              <w14:schemeClr w14:val="tx1"/>
            </w14:solidFill>
          </w14:textFill>
        </w:rPr>
        <w:t>招标工程量清单标明的工程量是投标人投标报价的</w:t>
      </w:r>
      <w:r>
        <w:rPr>
          <w:rFonts w:hint="eastAsia" w:ascii="宋体" w:hAnsi="宋体" w:eastAsia="宋体" w:cs="宋体"/>
          <w:color w:val="000000" w:themeColor="text1"/>
          <w:spacing w:val="1"/>
          <w:sz w:val="24"/>
          <w:szCs w:val="24"/>
          <w:highlight w:val="none"/>
          <w14:textFill>
            <w14:solidFill>
              <w14:schemeClr w14:val="tx1"/>
            </w14:solidFill>
          </w14:textFill>
        </w:rPr>
        <w:t>共同基础，竣工结算的工程</w:t>
      </w:r>
      <w:r>
        <w:rPr>
          <w:rFonts w:hint="eastAsia" w:ascii="宋体" w:hAnsi="宋体" w:eastAsia="宋体" w:cs="宋体"/>
          <w:color w:val="000000" w:themeColor="text1"/>
          <w:spacing w:val="-5"/>
          <w:sz w:val="24"/>
          <w:szCs w:val="24"/>
          <w:highlight w:val="none"/>
          <w14:textFill>
            <w14:solidFill>
              <w14:schemeClr w14:val="tx1"/>
            </w14:solidFill>
          </w14:textFill>
        </w:rPr>
        <w:t>量按</w:t>
      </w:r>
      <w:bookmarkStart w:id="168" w:name="OLE_LINK28"/>
      <w:r>
        <w:rPr>
          <w:rFonts w:hint="eastAsia" w:ascii="宋体" w:hAnsi="宋体" w:eastAsia="宋体" w:cs="宋体"/>
          <w:color w:val="000000" w:themeColor="text1"/>
          <w:spacing w:val="-5"/>
          <w:sz w:val="24"/>
          <w:szCs w:val="24"/>
          <w:highlight w:val="none"/>
          <w14:textFill>
            <w14:solidFill>
              <w14:schemeClr w14:val="tx1"/>
            </w14:solidFill>
          </w14:textFill>
        </w:rPr>
        <w:t>《建设工程工程量清单计价</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5"/>
          <w:sz w:val="24"/>
          <w:szCs w:val="24"/>
          <w:highlight w:val="none"/>
          <w14:textFill>
            <w14:solidFill>
              <w14:schemeClr w14:val="tx1"/>
            </w14:solidFill>
          </w14:textFill>
        </w:rPr>
        <w:t>》（GB50500—</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2024</w:t>
      </w:r>
      <w:r>
        <w:rPr>
          <w:rFonts w:hint="eastAsia" w:ascii="宋体" w:hAnsi="宋体" w:eastAsia="宋体" w:cs="宋体"/>
          <w:color w:val="000000" w:themeColor="text1"/>
          <w:spacing w:val="-5"/>
          <w:sz w:val="24"/>
          <w:szCs w:val="24"/>
          <w:highlight w:val="none"/>
          <w14:textFill>
            <w14:solidFill>
              <w14:schemeClr w14:val="tx1"/>
            </w14:solidFill>
          </w14:textFill>
        </w:rPr>
        <w:t>）对工程计量的规定进行计量，</w:t>
      </w:r>
      <w:r>
        <w:rPr>
          <w:rFonts w:hint="eastAsia" w:ascii="宋体" w:hAnsi="宋体" w:eastAsia="宋体" w:cs="宋体"/>
          <w:color w:val="000000" w:themeColor="text1"/>
          <w:spacing w:val="-2"/>
          <w:sz w:val="24"/>
          <w:szCs w:val="24"/>
          <w:highlight w:val="none"/>
          <w14:textFill>
            <w14:solidFill>
              <w14:schemeClr w14:val="tx1"/>
            </w14:solidFill>
          </w14:textFill>
        </w:rPr>
        <w:t>必须以承包人完成合同工程应予计量的工程量确定。施</w:t>
      </w:r>
      <w:bookmarkEnd w:id="168"/>
      <w:r>
        <w:rPr>
          <w:rFonts w:hint="eastAsia" w:ascii="宋体" w:hAnsi="宋体" w:eastAsia="宋体" w:cs="宋体"/>
          <w:color w:val="000000" w:themeColor="text1"/>
          <w:spacing w:val="-2"/>
          <w:sz w:val="24"/>
          <w:szCs w:val="24"/>
          <w:highlight w:val="none"/>
          <w14:textFill>
            <w14:solidFill>
              <w14:schemeClr w14:val="tx1"/>
            </w14:solidFill>
          </w14:textFill>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000000" w:themeColor="text1"/>
          <w:spacing w:val="-1"/>
          <w:sz w:val="24"/>
          <w:szCs w:val="24"/>
          <w:highlight w:val="none"/>
          <w14:textFill>
            <w14:solidFill>
              <w14:schemeClr w14:val="tx1"/>
            </w14:solidFill>
          </w14:textFill>
        </w:rPr>
        <w:t>的工程量，发包人不予计量，由</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承包人</w:t>
      </w:r>
      <w:r>
        <w:rPr>
          <w:rFonts w:hint="eastAsia" w:ascii="宋体" w:hAnsi="宋体" w:eastAsia="宋体" w:cs="宋体"/>
          <w:color w:val="000000" w:themeColor="text1"/>
          <w:spacing w:val="-1"/>
          <w:sz w:val="24"/>
          <w:szCs w:val="24"/>
          <w:highlight w:val="none"/>
          <w14:textFill>
            <w14:solidFill>
              <w14:schemeClr w14:val="tx1"/>
            </w14:solidFill>
          </w14:textFill>
        </w:rPr>
        <w:t>自行承担相关责任和费用。</w:t>
      </w:r>
    </w:p>
    <w:p w14:paraId="52C2BD5C">
      <w:pPr>
        <w:spacing w:before="38" w:line="299" w:lineRule="auto"/>
        <w:ind w:left="12" w:right="183" w:firstLine="47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2.3  </w:t>
      </w:r>
      <w:r>
        <w:rPr>
          <w:rFonts w:hint="eastAsia" w:ascii="宋体" w:hAnsi="宋体" w:eastAsia="宋体" w:cs="宋体"/>
          <w:color w:val="000000" w:themeColor="text1"/>
          <w:sz w:val="24"/>
          <w:szCs w:val="24"/>
          <w:highlight w:val="none"/>
          <w14:textFill>
            <w14:solidFill>
              <w14:schemeClr w14:val="tx1"/>
            </w14:solidFill>
          </w14:textFill>
        </w:rPr>
        <w:t>施工合同履行期间，若出现下列情形的，发、承包双方应当按照以下规定调整</w:t>
      </w:r>
      <w:r>
        <w:rPr>
          <w:rFonts w:hint="eastAsia" w:ascii="宋体" w:hAnsi="宋体" w:eastAsia="宋体" w:cs="宋体"/>
          <w:color w:val="000000" w:themeColor="text1"/>
          <w:spacing w:val="-3"/>
          <w:sz w:val="24"/>
          <w:szCs w:val="24"/>
          <w:highlight w:val="none"/>
          <w14:textFill>
            <w14:solidFill>
              <w14:schemeClr w14:val="tx1"/>
            </w14:solidFill>
          </w14:textFill>
        </w:rPr>
        <w:t>合同价款：</w:t>
      </w:r>
    </w:p>
    <w:p w14:paraId="123F83B6">
      <w:pPr>
        <w:spacing w:before="227" w:line="220"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2.3.1  </w:t>
      </w:r>
      <w:r>
        <w:rPr>
          <w:rFonts w:hint="eastAsia" w:ascii="宋体" w:hAnsi="宋体" w:eastAsia="宋体" w:cs="宋体"/>
          <w:color w:val="000000" w:themeColor="text1"/>
          <w:spacing w:val="-1"/>
          <w:sz w:val="24"/>
          <w:szCs w:val="24"/>
          <w:highlight w:val="none"/>
          <w14:textFill>
            <w14:solidFill>
              <w14:schemeClr w14:val="tx1"/>
            </w14:solidFill>
          </w14:textFill>
        </w:rPr>
        <w:t>法律法规变化</w:t>
      </w:r>
    </w:p>
    <w:p w14:paraId="4F8CA025">
      <w:pPr>
        <w:spacing w:before="156" w:line="298" w:lineRule="auto"/>
        <w:ind w:left="10" w:right="183"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"2.3.1.1"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2.3.1.1</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基准日之后，因国家法律、法规、规章和政策发生变化引起工程造价增减变</w:t>
      </w:r>
      <w:r>
        <w:rPr>
          <w:rFonts w:hint="eastAsia" w:ascii="宋体" w:hAnsi="宋体" w:eastAsia="宋体" w:cs="宋体"/>
          <w:color w:val="000000" w:themeColor="text1"/>
          <w:spacing w:val="-2"/>
          <w:sz w:val="24"/>
          <w:szCs w:val="24"/>
          <w:highlight w:val="none"/>
          <w14:textFill>
            <w14:solidFill>
              <w14:schemeClr w14:val="tx1"/>
            </w14:solidFill>
          </w14:textFill>
        </w:rPr>
        <w:t>化时，发、承包双方应按照省级建设主管部门（或省级行业主管部门）或其授权的工程</w:t>
      </w:r>
      <w:r>
        <w:rPr>
          <w:rFonts w:hint="eastAsia" w:ascii="宋体" w:hAnsi="宋体" w:eastAsia="宋体" w:cs="宋体"/>
          <w:color w:val="000000" w:themeColor="text1"/>
          <w:spacing w:val="-1"/>
          <w:sz w:val="24"/>
          <w:szCs w:val="24"/>
          <w:highlight w:val="none"/>
          <w14:textFill>
            <w14:solidFill>
              <w14:schemeClr w14:val="tx1"/>
            </w14:solidFill>
          </w14:textFill>
        </w:rPr>
        <w:t>造价管理机构据此发布的最新规定调整合同价款。</w:t>
      </w:r>
    </w:p>
    <w:p w14:paraId="1DD96964">
      <w:pPr>
        <w:spacing w:before="157" w:line="325" w:lineRule="auto"/>
        <w:ind w:left="12" w:right="183" w:firstLine="4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1"/>
          <w:sz w:val="24"/>
          <w:szCs w:val="24"/>
          <w:highlight w:val="none"/>
          <w14:textFill>
            <w14:solidFill>
              <w14:schemeClr w14:val="tx1"/>
            </w14:solidFill>
          </w14:textFill>
        </w:rPr>
        <w:t>注：本招标文件所称“基准日</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1"/>
          <w:sz w:val="24"/>
          <w:szCs w:val="24"/>
          <w:highlight w:val="none"/>
          <w14:textFill>
            <w14:solidFill>
              <w14:schemeClr w14:val="tx1"/>
            </w14:solidFill>
          </w14:textFill>
        </w:rPr>
        <w:t>”，均指投标文</w:t>
      </w:r>
      <w:r>
        <w:rPr>
          <w:rFonts w:hint="eastAsia" w:ascii="宋体" w:hAnsi="宋体" w:eastAsia="宋体" w:cs="宋体"/>
          <w:b/>
          <w:bCs/>
          <w:color w:val="000000" w:themeColor="text1"/>
          <w:spacing w:val="-12"/>
          <w:sz w:val="24"/>
          <w:szCs w:val="24"/>
          <w:highlight w:val="none"/>
          <w14:textFill>
            <w14:solidFill>
              <w14:schemeClr w14:val="tx1"/>
            </w14:solidFill>
          </w14:textFill>
        </w:rPr>
        <w:t>件递交截止时间（见第一章第二节“重</w:t>
      </w:r>
      <w:r>
        <w:rPr>
          <w:rFonts w:hint="eastAsia" w:ascii="宋体" w:hAnsi="宋体" w:eastAsia="宋体" w:cs="宋体"/>
          <w:b/>
          <w:bCs/>
          <w:color w:val="000000" w:themeColor="text1"/>
          <w:spacing w:val="-5"/>
          <w:sz w:val="24"/>
          <w:szCs w:val="24"/>
          <w:highlight w:val="none"/>
          <w14:textFill>
            <w14:solidFill>
              <w14:schemeClr w14:val="tx1"/>
            </w14:solidFill>
          </w14:textFill>
        </w:rPr>
        <w:t>要事项时间地点一览表</w:t>
      </w:r>
      <w:r>
        <w:rPr>
          <w:rFonts w:hint="eastAsia" w:ascii="宋体" w:hAnsi="宋体" w:eastAsia="宋体" w:cs="宋体"/>
          <w:color w:val="000000" w:themeColor="text1"/>
          <w:spacing w:val="-7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”）前</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28 天。</w:t>
      </w:r>
    </w:p>
    <w:p w14:paraId="5D934C11">
      <w:pPr>
        <w:spacing w:before="33" w:line="299" w:lineRule="auto"/>
        <w:ind w:left="11"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"2.3.1.2"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2.3.1.2</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因承包人原因导致工程延误，本章第</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 xml:space="preserve">.3.1.1 </w:t>
      </w:r>
      <w:r>
        <w:rPr>
          <w:rFonts w:hint="eastAsia" w:ascii="宋体" w:hAnsi="宋体" w:eastAsia="宋体" w:cs="宋体"/>
          <w:color w:val="000000" w:themeColor="text1"/>
          <w:sz w:val="24"/>
          <w:szCs w:val="24"/>
          <w:highlight w:val="none"/>
          <w14:textFill>
            <w14:solidFill>
              <w14:schemeClr w14:val="tx1"/>
            </w14:solidFill>
          </w14:textFill>
        </w:rPr>
        <w:t>子目中的法定机构根据国家法</w:t>
      </w:r>
      <w:r>
        <w:rPr>
          <w:rFonts w:hint="eastAsia" w:ascii="宋体" w:hAnsi="宋体" w:eastAsia="宋体" w:cs="宋体"/>
          <w:color w:val="000000" w:themeColor="text1"/>
          <w:spacing w:val="-3"/>
          <w:sz w:val="24"/>
          <w:szCs w:val="24"/>
          <w:highlight w:val="none"/>
          <w14:textFill>
            <w14:solidFill>
              <w14:schemeClr w14:val="tx1"/>
            </w14:solidFill>
          </w14:textFill>
        </w:rPr>
        <w:t>律法规变化发布新规的时间在合同工程原定竣工时间之后的，合同价款调增的不予调整，</w:t>
      </w:r>
      <w:r>
        <w:rPr>
          <w:rFonts w:hint="eastAsia" w:ascii="宋体" w:hAnsi="宋体" w:eastAsia="宋体" w:cs="宋体"/>
          <w:color w:val="000000" w:themeColor="text1"/>
          <w:spacing w:val="-1"/>
          <w:sz w:val="24"/>
          <w:szCs w:val="24"/>
          <w:highlight w:val="none"/>
          <w14:textFill>
            <w14:solidFill>
              <w14:schemeClr w14:val="tx1"/>
            </w14:solidFill>
          </w14:textFill>
        </w:rPr>
        <w:t>合同价款调减的予以调整。</w:t>
      </w:r>
    </w:p>
    <w:p w14:paraId="0FEEE35F">
      <w:pPr>
        <w:spacing w:before="155" w:line="220"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2.3.2  </w:t>
      </w:r>
      <w:r>
        <w:rPr>
          <w:rFonts w:hint="eastAsia" w:ascii="宋体" w:hAnsi="宋体" w:eastAsia="宋体" w:cs="宋体"/>
          <w:color w:val="000000" w:themeColor="text1"/>
          <w:spacing w:val="-1"/>
          <w:sz w:val="24"/>
          <w:szCs w:val="24"/>
          <w:highlight w:val="none"/>
          <w14:textFill>
            <w14:solidFill>
              <w14:schemeClr w14:val="tx1"/>
            </w14:solidFill>
          </w14:textFill>
        </w:rPr>
        <w:t>工程量偏差或变化</w:t>
      </w:r>
    </w:p>
    <w:p w14:paraId="692AAD08">
      <w:pPr>
        <w:spacing w:before="158" w:line="309" w:lineRule="auto"/>
        <w:ind w:left="10" w:right="183"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"2.3.2.1"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2.3.2.1</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000000" w:themeColor="text1"/>
          <w:spacing w:val="-2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15%以</w:t>
      </w:r>
      <w:r>
        <w:rPr>
          <w:rFonts w:hint="eastAsia" w:ascii="宋体" w:hAnsi="宋体" w:eastAsia="宋体" w:cs="宋体"/>
          <w:color w:val="000000" w:themeColor="text1"/>
          <w:spacing w:val="-4"/>
          <w:sz w:val="24"/>
          <w:szCs w:val="24"/>
          <w:highlight w:val="none"/>
          <w14:textFill>
            <w14:solidFill>
              <w14:schemeClr w14:val="tx1"/>
            </w14:solidFill>
          </w14:textFill>
        </w:rPr>
        <w:t>内（含</w:t>
      </w:r>
      <w:r>
        <w:rPr>
          <w:rFonts w:hint="eastAsia" w:ascii="宋体" w:hAnsi="宋体" w:eastAsia="宋体" w:cs="宋体"/>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15%）的，其综合单价不予调整；工程量偏差或变化超过</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15%的，按照以下规定</w:t>
      </w:r>
      <w:r>
        <w:rPr>
          <w:rFonts w:hint="eastAsia" w:ascii="宋体" w:hAnsi="宋体" w:eastAsia="宋体" w:cs="宋体"/>
          <w:color w:val="000000" w:themeColor="text1"/>
          <w:spacing w:val="-3"/>
          <w:sz w:val="24"/>
          <w:szCs w:val="24"/>
          <w:highlight w:val="none"/>
          <w14:textFill>
            <w14:solidFill>
              <w14:schemeClr w14:val="tx1"/>
            </w14:solidFill>
          </w14:textFill>
        </w:rPr>
        <w:t>调整：</w:t>
      </w:r>
    </w:p>
    <w:p w14:paraId="5440C71D">
      <w:pPr>
        <w:spacing w:before="78" w:line="327" w:lineRule="auto"/>
        <w:ind w:left="12" w:firstLine="478"/>
        <w:jc w:val="both"/>
        <w:rPr>
          <w:rFonts w:hint="eastAsia" w:ascii="宋体" w:hAnsi="宋体" w:eastAsia="宋体" w:cs="宋体"/>
          <w:color w:val="000000" w:themeColor="text1"/>
          <w:sz w:val="24"/>
          <w:szCs w:val="24"/>
          <w:highlight w:val="none"/>
          <w14:textFill>
            <w14:solidFill>
              <w14:schemeClr w14:val="tx1"/>
            </w14:solidFill>
          </w14:textFill>
        </w:rPr>
      </w:pPr>
      <w:bookmarkStart w:id="169" w:name="bookmark142"/>
      <w:bookmarkEnd w:id="169"/>
      <w:r>
        <w:rPr>
          <w:rFonts w:hint="eastAsia" w:ascii="宋体" w:hAnsi="宋体" w:eastAsia="宋体" w:cs="宋体"/>
          <w:color w:val="000000" w:themeColor="text1"/>
          <w:spacing w:val="-3"/>
          <w:sz w:val="24"/>
          <w:szCs w:val="24"/>
          <w:highlight w:val="none"/>
          <w14:textFill>
            <w14:solidFill>
              <w14:schemeClr w14:val="tx1"/>
            </w14:solidFill>
          </w14:textFill>
        </w:rPr>
        <w:t>对于合理报价的清单项目，当工程量增加超过</w:t>
      </w:r>
      <w:r>
        <w:rPr>
          <w:rFonts w:hint="eastAsia" w:ascii="宋体" w:hAnsi="宋体" w:eastAsia="宋体" w:cs="宋体"/>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15%时，增加部分的工程量的综合单</w:t>
      </w:r>
      <w:r>
        <w:rPr>
          <w:rFonts w:hint="eastAsia" w:ascii="宋体" w:hAnsi="宋体" w:eastAsia="宋体" w:cs="宋体"/>
          <w:color w:val="000000" w:themeColor="text1"/>
          <w:spacing w:val="-7"/>
          <w:sz w:val="24"/>
          <w:szCs w:val="24"/>
          <w:highlight w:val="none"/>
          <w14:textFill>
            <w14:solidFill>
              <w14:schemeClr w14:val="tx1"/>
            </w14:solidFill>
          </w14:textFill>
        </w:rPr>
        <w:t>价以</w:t>
      </w:r>
      <w:r>
        <w:rPr>
          <w:rFonts w:hint="eastAsia" w:ascii="宋体" w:hAnsi="宋体" w:eastAsia="宋体" w:cs="宋体"/>
          <w:color w:val="000000" w:themeColor="text1"/>
          <w:spacing w:val="-3"/>
          <w:sz w:val="24"/>
          <w:szCs w:val="24"/>
          <w:highlight w:val="none"/>
          <w14:textFill>
            <w14:solidFill>
              <w14:schemeClr w14:val="tx1"/>
            </w14:solidFill>
          </w14:textFill>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2282BBC8">
      <w:pPr>
        <w:spacing w:before="97" w:line="324" w:lineRule="auto"/>
        <w:ind w:left="13" w:right="179"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对于按照第二章“</w:t>
      </w:r>
      <w:r>
        <w:rPr>
          <w:rFonts w:hint="eastAsia" w:ascii="宋体" w:hAnsi="宋体" w:eastAsia="宋体" w:cs="宋体"/>
          <w:color w:val="000000" w:themeColor="text1"/>
          <w:spacing w:val="-89"/>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中标人须知</w:t>
      </w:r>
      <w:r>
        <w:rPr>
          <w:rFonts w:hint="eastAsia" w:ascii="宋体" w:hAnsi="宋体" w:eastAsia="宋体" w:cs="宋体"/>
          <w:color w:val="000000" w:themeColor="text1"/>
          <w:spacing w:val="-89"/>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”第</w:t>
      </w:r>
      <w:r>
        <w:rPr>
          <w:rFonts w:hint="eastAsia" w:ascii="宋体" w:hAnsi="宋体" w:eastAsia="宋体" w:cs="宋体"/>
          <w:color w:val="000000" w:themeColor="text1"/>
          <w:spacing w:val="-5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4.2 条被认定为不平衡报价的清单项目，其综合</w:t>
      </w:r>
      <w:r>
        <w:rPr>
          <w:rFonts w:hint="eastAsia" w:ascii="宋体" w:hAnsi="宋体" w:eastAsia="宋体" w:cs="宋体"/>
          <w:b/>
          <w:bCs/>
          <w:color w:val="000000" w:themeColor="text1"/>
          <w:spacing w:val="-3"/>
          <w:sz w:val="24"/>
          <w:szCs w:val="24"/>
          <w:highlight w:val="none"/>
          <w14:textFill>
            <w14:solidFill>
              <w14:schemeClr w14:val="tx1"/>
            </w14:solidFill>
          </w14:textFill>
        </w:rPr>
        <w:t>单价按照以下方法调整：</w:t>
      </w:r>
    </w:p>
    <w:p w14:paraId="36DE154B">
      <w:pPr>
        <w:spacing w:before="97" w:line="324" w:lineRule="auto"/>
        <w:ind w:left="13" w:right="179" w:firstLine="477"/>
        <w:rPr>
          <w:rFonts w:hint="eastAsia" w:ascii="宋体" w:hAnsi="宋体" w:eastAsia="宋体" w:cs="宋体"/>
          <w:b/>
          <w:bCs/>
          <w:color w:val="000000" w:themeColor="text1"/>
          <w:spacing w:val="-4"/>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以</w:t>
      </w: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4"/>
          <w:sz w:val="24"/>
          <w:szCs w:val="24"/>
          <w:highlight w:val="none"/>
          <w14:textFill>
            <w14:solidFill>
              <w14:schemeClr w14:val="tx1"/>
            </w14:solidFill>
          </w14:textFill>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170" w:name="_Toc12035"/>
      <w:bookmarkStart w:id="171" w:name="_Toc18478"/>
      <w:bookmarkStart w:id="172" w:name="_Toc30068"/>
      <w:r>
        <w:rPr>
          <w:rFonts w:hint="eastAsia" w:ascii="宋体" w:hAnsi="宋体" w:eastAsia="宋体" w:cs="宋体"/>
          <w:b/>
          <w:bCs/>
          <w:color w:val="000000" w:themeColor="text1"/>
          <w:spacing w:val="-4"/>
          <w:sz w:val="24"/>
          <w:szCs w:val="24"/>
          <w:highlight w:val="none"/>
          <w14:textFill>
            <w14:solidFill>
              <w14:schemeClr w14:val="tx1"/>
            </w14:solidFill>
          </w14:textFill>
        </w:rPr>
        <w:t>中标下浮率=[1-（中标价-</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中标安全生产措施费</w:t>
      </w:r>
      <w:r>
        <w:rPr>
          <w:rFonts w:hint="eastAsia" w:ascii="宋体" w:hAnsi="宋体" w:eastAsia="宋体" w:cs="宋体"/>
          <w:b/>
          <w:bCs/>
          <w:color w:val="000000" w:themeColor="text1"/>
          <w:spacing w:val="-4"/>
          <w:sz w:val="24"/>
          <w:szCs w:val="24"/>
          <w:highlight w:val="none"/>
          <w14:textFill>
            <w14:solidFill>
              <w14:schemeClr w14:val="tx1"/>
            </w14:solidFill>
          </w14:textFill>
        </w:rPr>
        <w:t>-暂列金额-暂估价）/（</w:t>
      </w:r>
      <w:bookmarkEnd w:id="170"/>
      <w:bookmarkEnd w:id="171"/>
      <w:bookmarkStart w:id="173" w:name="_Toc13602"/>
      <w:bookmarkStart w:id="174" w:name="_Toc15512"/>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4"/>
          <w:sz w:val="24"/>
          <w:szCs w:val="24"/>
          <w:highlight w:val="none"/>
          <w14:textFill>
            <w14:solidFill>
              <w14:schemeClr w14:val="tx1"/>
            </w14:solidFill>
          </w14:textFill>
        </w:rPr>
        <w:t>-控制价</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安全生产措施费</w:t>
      </w:r>
      <w:r>
        <w:rPr>
          <w:rFonts w:hint="eastAsia" w:ascii="宋体" w:hAnsi="宋体" w:eastAsia="宋体" w:cs="宋体"/>
          <w:b/>
          <w:bCs/>
          <w:color w:val="000000" w:themeColor="text1"/>
          <w:spacing w:val="-4"/>
          <w:sz w:val="24"/>
          <w:szCs w:val="24"/>
          <w:highlight w:val="none"/>
          <w14:textFill>
            <w14:solidFill>
              <w14:schemeClr w14:val="tx1"/>
            </w14:solidFill>
          </w14:textFill>
        </w:rPr>
        <w:t>-暂列金额-暂估价）] ×100%</w:t>
      </w:r>
      <w:bookmarkEnd w:id="172"/>
      <w:bookmarkEnd w:id="173"/>
      <w:bookmarkEnd w:id="174"/>
    </w:p>
    <w:p w14:paraId="6ABFAD1C">
      <w:pPr>
        <w:spacing w:before="123" w:line="301" w:lineRule="auto"/>
        <w:ind w:left="10" w:right="116" w:firstLine="482"/>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若修正后的该部分《分部分项工程和单价措施项目清单与计价表》总金额大于原投</w:t>
      </w:r>
      <w:r>
        <w:rPr>
          <w:rFonts w:hint="eastAsia" w:ascii="宋体" w:hAnsi="宋体" w:eastAsia="宋体" w:cs="宋体"/>
          <w:color w:val="000000" w:themeColor="text1"/>
          <w:spacing w:val="-1"/>
          <w:sz w:val="24"/>
          <w:szCs w:val="24"/>
          <w:highlight w:val="none"/>
          <w14:textFill>
            <w14:solidFill>
              <w14:schemeClr w14:val="tx1"/>
            </w14:solidFill>
          </w14:textFill>
        </w:rPr>
        <w:t>标报价中的该部分总金额，则从投标报价需</w:t>
      </w:r>
      <w:r>
        <w:rPr>
          <w:rFonts w:hint="eastAsia" w:ascii="宋体" w:hAnsi="宋体" w:eastAsia="宋体" w:cs="宋体"/>
          <w:color w:val="000000" w:themeColor="text1"/>
          <w:spacing w:val="-2"/>
          <w:sz w:val="24"/>
          <w:szCs w:val="24"/>
          <w:highlight w:val="none"/>
          <w14:textFill>
            <w14:solidFill>
              <w14:schemeClr w14:val="tx1"/>
            </w14:solidFill>
          </w14:textFill>
        </w:rPr>
        <w:t>调高的综合单价中选择偏离最大的清单开始</w:t>
      </w:r>
      <w:r>
        <w:rPr>
          <w:rFonts w:hint="eastAsia" w:ascii="宋体" w:hAnsi="宋体" w:eastAsia="宋体" w:cs="宋体"/>
          <w:color w:val="000000" w:themeColor="text1"/>
          <w:spacing w:val="-1"/>
          <w:sz w:val="24"/>
          <w:szCs w:val="24"/>
          <w:highlight w:val="none"/>
          <w14:textFill>
            <w14:solidFill>
              <w14:schemeClr w14:val="tx1"/>
            </w14:solidFill>
          </w14:textFill>
        </w:rPr>
        <w:t>调整，调整幅度逐步减少，直至修正后的该</w:t>
      </w:r>
      <w:r>
        <w:rPr>
          <w:rFonts w:hint="eastAsia" w:ascii="宋体" w:hAnsi="宋体" w:eastAsia="宋体" w:cs="宋体"/>
          <w:color w:val="000000" w:themeColor="text1"/>
          <w:spacing w:val="-2"/>
          <w:sz w:val="24"/>
          <w:szCs w:val="24"/>
          <w:highlight w:val="none"/>
          <w14:textFill>
            <w14:solidFill>
              <w14:schemeClr w14:val="tx1"/>
            </w14:solidFill>
          </w14:textFill>
        </w:rPr>
        <w:t>部分《分部分项工程和单价措施项目清单与</w:t>
      </w:r>
      <w:r>
        <w:rPr>
          <w:rFonts w:hint="eastAsia" w:ascii="宋体" w:hAnsi="宋体" w:eastAsia="宋体" w:cs="宋体"/>
          <w:color w:val="000000" w:themeColor="text1"/>
          <w:spacing w:val="-1"/>
          <w:sz w:val="24"/>
          <w:szCs w:val="24"/>
          <w:highlight w:val="none"/>
          <w14:textFill>
            <w14:solidFill>
              <w14:schemeClr w14:val="tx1"/>
            </w14:solidFill>
          </w14:textFill>
        </w:rPr>
        <w:t>计价表》总金额与原投标报价中的该部分总</w:t>
      </w:r>
      <w:r>
        <w:rPr>
          <w:rFonts w:hint="eastAsia" w:ascii="宋体" w:hAnsi="宋体" w:eastAsia="宋体" w:cs="宋体"/>
          <w:color w:val="000000" w:themeColor="text1"/>
          <w:spacing w:val="-2"/>
          <w:sz w:val="24"/>
          <w:szCs w:val="24"/>
          <w:highlight w:val="none"/>
          <w14:textFill>
            <w14:solidFill>
              <w14:schemeClr w14:val="tx1"/>
            </w14:solidFill>
          </w14:textFill>
        </w:rPr>
        <w:t>金额一致；若修正后的该部分《分部分项工</w:t>
      </w:r>
      <w:r>
        <w:rPr>
          <w:rFonts w:hint="eastAsia" w:ascii="宋体" w:hAnsi="宋体" w:eastAsia="宋体" w:cs="宋体"/>
          <w:color w:val="000000" w:themeColor="text1"/>
          <w:spacing w:val="-1"/>
          <w:sz w:val="24"/>
          <w:szCs w:val="24"/>
          <w:highlight w:val="none"/>
          <w14:textFill>
            <w14:solidFill>
              <w14:schemeClr w14:val="tx1"/>
            </w14:solidFill>
          </w14:textFill>
        </w:rPr>
        <w:t>程和单价措施项目清单与计价表》总金额小</w:t>
      </w:r>
      <w:r>
        <w:rPr>
          <w:rFonts w:hint="eastAsia" w:ascii="宋体" w:hAnsi="宋体" w:eastAsia="宋体" w:cs="宋体"/>
          <w:color w:val="000000" w:themeColor="text1"/>
          <w:spacing w:val="-2"/>
          <w:sz w:val="24"/>
          <w:szCs w:val="24"/>
          <w:highlight w:val="none"/>
          <w14:textFill>
            <w14:solidFill>
              <w14:schemeClr w14:val="tx1"/>
            </w14:solidFill>
          </w14:textFill>
        </w:rPr>
        <w:t>于原投标报价中的该部分总金额，则从投标</w:t>
      </w:r>
      <w:r>
        <w:rPr>
          <w:rFonts w:hint="eastAsia" w:ascii="宋体" w:hAnsi="宋体" w:eastAsia="宋体" w:cs="宋体"/>
          <w:color w:val="000000" w:themeColor="text1"/>
          <w:spacing w:val="-1"/>
          <w:sz w:val="24"/>
          <w:szCs w:val="24"/>
          <w:highlight w:val="none"/>
          <w14:textFill>
            <w14:solidFill>
              <w14:schemeClr w14:val="tx1"/>
            </w14:solidFill>
          </w14:textFill>
        </w:rPr>
        <w:t>报价需调低的综合单价中选择偏离最大的清</w:t>
      </w:r>
      <w:r>
        <w:rPr>
          <w:rFonts w:hint="eastAsia" w:ascii="宋体" w:hAnsi="宋体" w:eastAsia="宋体" w:cs="宋体"/>
          <w:color w:val="000000" w:themeColor="text1"/>
          <w:spacing w:val="-2"/>
          <w:sz w:val="24"/>
          <w:szCs w:val="24"/>
          <w:highlight w:val="none"/>
          <w14:textFill>
            <w14:solidFill>
              <w14:schemeClr w14:val="tx1"/>
            </w14:solidFill>
          </w14:textFill>
        </w:rPr>
        <w:t>单开始调整，调整幅度逐步减少，直至修正</w:t>
      </w:r>
      <w:r>
        <w:rPr>
          <w:rFonts w:hint="eastAsia" w:ascii="宋体" w:hAnsi="宋体" w:eastAsia="宋体" w:cs="宋体"/>
          <w:color w:val="000000" w:themeColor="text1"/>
          <w:spacing w:val="-1"/>
          <w:sz w:val="24"/>
          <w:szCs w:val="24"/>
          <w:highlight w:val="none"/>
          <w14:textFill>
            <w14:solidFill>
              <w14:schemeClr w14:val="tx1"/>
            </w14:solidFill>
          </w14:textFill>
        </w:rPr>
        <w:t>后的该部分《分部分项工程和单价措施项目</w:t>
      </w:r>
      <w:r>
        <w:rPr>
          <w:rFonts w:hint="eastAsia" w:ascii="宋体" w:hAnsi="宋体" w:eastAsia="宋体" w:cs="宋体"/>
          <w:color w:val="000000" w:themeColor="text1"/>
          <w:spacing w:val="-2"/>
          <w:sz w:val="24"/>
          <w:szCs w:val="24"/>
          <w:highlight w:val="none"/>
          <w14:textFill>
            <w14:solidFill>
              <w14:schemeClr w14:val="tx1"/>
            </w14:solidFill>
          </w14:textFill>
        </w:rPr>
        <w:t>清单与计价表》总金额与原投标报价中的该</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部分总金额一致。修正后的总造价应与总中标价保持一致，形成《不平衡报价修正报告》，</w:t>
      </w:r>
      <w:r>
        <w:rPr>
          <w:rFonts w:hint="eastAsia" w:ascii="宋体" w:hAnsi="宋体" w:eastAsia="宋体" w:cs="宋体"/>
          <w:color w:val="000000" w:themeColor="text1"/>
          <w:spacing w:val="-1"/>
          <w:sz w:val="24"/>
          <w:szCs w:val="24"/>
          <w:highlight w:val="none"/>
          <w14:textFill>
            <w14:solidFill>
              <w14:schemeClr w14:val="tx1"/>
            </w14:solidFill>
          </w14:textFill>
        </w:rPr>
        <w:t>并由招标人和中标人共同签章确认。</w:t>
      </w:r>
    </w:p>
    <w:p w14:paraId="2BD2CB57">
      <w:pPr>
        <w:spacing w:before="129" w:line="299" w:lineRule="auto"/>
        <w:ind w:left="12" w:right="179"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"2.3.2.2"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2.3.2.2</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如果工程量出现本章第</w:t>
      </w:r>
      <w:r>
        <w:rPr>
          <w:rFonts w:hint="eastAsia" w:ascii="宋体" w:hAnsi="宋体" w:eastAsia="宋体" w:cs="宋体"/>
          <w:color w:val="000000" w:themeColor="text1"/>
          <w:spacing w:val="-4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2.3.2.1 </w:t>
      </w:r>
      <w:r>
        <w:rPr>
          <w:rFonts w:hint="eastAsia" w:ascii="宋体" w:hAnsi="宋体" w:eastAsia="宋体" w:cs="宋体"/>
          <w:color w:val="000000" w:themeColor="text1"/>
          <w:spacing w:val="1"/>
          <w:sz w:val="24"/>
          <w:szCs w:val="24"/>
          <w:highlight w:val="none"/>
          <w14:textFill>
            <w14:solidFill>
              <w14:schemeClr w14:val="tx1"/>
            </w14:solidFill>
          </w14:textFill>
        </w:rPr>
        <w:t>子目的变化，且该变化引起相关措施项目相</w:t>
      </w:r>
      <w:r>
        <w:rPr>
          <w:rFonts w:hint="eastAsia" w:ascii="宋体" w:hAnsi="宋体" w:eastAsia="宋体" w:cs="宋体"/>
          <w:color w:val="000000" w:themeColor="text1"/>
          <w:spacing w:val="-2"/>
          <w:sz w:val="24"/>
          <w:szCs w:val="24"/>
          <w:highlight w:val="none"/>
          <w14:textFill>
            <w14:solidFill>
              <w14:schemeClr w14:val="tx1"/>
            </w14:solidFill>
          </w14:textFill>
        </w:rPr>
        <w:t>应发生变化时，按系数或单一总价方式计价的，工程量增加的措施项目费调增，工程量</w:t>
      </w:r>
      <w:r>
        <w:rPr>
          <w:rFonts w:hint="eastAsia" w:ascii="宋体" w:hAnsi="宋体" w:eastAsia="宋体" w:cs="宋体"/>
          <w:color w:val="000000" w:themeColor="text1"/>
          <w:spacing w:val="-1"/>
          <w:sz w:val="24"/>
          <w:szCs w:val="24"/>
          <w:highlight w:val="none"/>
          <w14:textFill>
            <w14:solidFill>
              <w14:schemeClr w14:val="tx1"/>
            </w14:solidFill>
          </w14:textFill>
        </w:rPr>
        <w:t>减少的措施项目费调减。</w:t>
      </w:r>
    </w:p>
    <w:p w14:paraId="06C738C3">
      <w:pPr>
        <w:spacing w:before="154" w:line="221"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2.3.3  </w:t>
      </w:r>
      <w:r>
        <w:rPr>
          <w:rFonts w:hint="eastAsia" w:ascii="宋体" w:hAnsi="宋体" w:eastAsia="宋体" w:cs="宋体"/>
          <w:color w:val="000000" w:themeColor="text1"/>
          <w:spacing w:val="-1"/>
          <w:sz w:val="24"/>
          <w:szCs w:val="24"/>
          <w:highlight w:val="none"/>
          <w14:textFill>
            <w14:solidFill>
              <w14:schemeClr w14:val="tx1"/>
            </w14:solidFill>
          </w14:textFill>
        </w:rPr>
        <w:t>工程变更</w:t>
      </w:r>
    </w:p>
    <w:p w14:paraId="46C43F19">
      <w:pPr>
        <w:spacing w:before="153" w:line="279" w:lineRule="auto"/>
        <w:ind w:left="19" w:right="179" w:firstLine="46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"2.3.3.1"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2.3.3.1</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合同履行期间，因工程变更引起已标价工程量清单项目发生变化时，按照以下规定调整：</w:t>
      </w:r>
    </w:p>
    <w:p w14:paraId="02B699CB">
      <w:pPr>
        <w:numPr>
          <w:ilvl w:val="0"/>
          <w:numId w:val="2"/>
        </w:numPr>
        <w:spacing w:before="78" w:line="360" w:lineRule="auto"/>
        <w:ind w:firstLine="242" w:firstLineChars="100"/>
        <w:rPr>
          <w:rFonts w:hint="eastAsia" w:ascii="宋体" w:hAnsi="宋体" w:eastAsia="宋体" w:cs="宋体"/>
          <w:b/>
          <w:bCs/>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已标价工程量清单中有适用于变更工程项目的，采用该项目的单价。</w:t>
      </w:r>
      <w:r>
        <w:rPr>
          <w:rFonts w:hint="eastAsia" w:ascii="宋体" w:hAnsi="宋体" w:eastAsia="宋体" w:cs="宋体"/>
          <w:b/>
          <w:bCs/>
          <w:color w:val="000000" w:themeColor="text1"/>
          <w:spacing w:val="1"/>
          <w:sz w:val="24"/>
          <w:szCs w:val="24"/>
          <w:highlight w:val="none"/>
          <w14:textFill>
            <w14:solidFill>
              <w14:schemeClr w14:val="tx1"/>
            </w14:solidFill>
          </w14:textFill>
        </w:rPr>
        <w:t>但如果</w:t>
      </w:r>
      <w:bookmarkStart w:id="175" w:name="bookmark143"/>
      <w:bookmarkEnd w:id="175"/>
      <w:r>
        <w:rPr>
          <w:rFonts w:hint="eastAsia" w:ascii="宋体" w:hAnsi="宋体" w:eastAsia="宋体" w:cs="宋体"/>
          <w:b/>
          <w:bCs/>
          <w:color w:val="000000" w:themeColor="text1"/>
          <w:spacing w:val="-7"/>
          <w:sz w:val="24"/>
          <w:szCs w:val="24"/>
          <w:highlight w:val="none"/>
          <w14:textFill>
            <w14:solidFill>
              <w14:schemeClr w14:val="tx1"/>
            </w14:solidFill>
          </w14:textFill>
        </w:rPr>
        <w:t>被采用的项目属于按照第二章“中标人须知</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”第</w:t>
      </w:r>
      <w:r>
        <w:rPr>
          <w:rFonts w:hint="eastAsia" w:ascii="宋体" w:hAnsi="宋体" w:eastAsia="宋体" w:cs="宋体"/>
          <w:color w:val="000000" w:themeColor="text1"/>
          <w:spacing w:val="-5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4.2 条被认定为不平衡报价的清单项目，</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2"/>
          <w:sz w:val="24"/>
          <w:szCs w:val="24"/>
          <w:highlight w:val="none"/>
          <w14:textFill>
            <w14:solidFill>
              <w14:schemeClr w14:val="tx1"/>
            </w14:solidFill>
          </w14:textFill>
        </w:rPr>
        <w:t>变更工程项目的单价按照</w:t>
      </w:r>
      <w:r>
        <w:rPr>
          <w:rFonts w:hint="eastAsia" w:ascii="宋体" w:hAnsi="宋体" w:eastAsia="宋体" w:cs="宋体"/>
          <w:b/>
          <w:bCs/>
          <w:color w:val="000000" w:themeColor="text1"/>
          <w:spacing w:val="-7"/>
          <w:sz w:val="24"/>
          <w:szCs w:val="24"/>
          <w:highlight w:val="none"/>
          <w14:textFill>
            <w14:solidFill>
              <w14:schemeClr w14:val="tx1"/>
            </w14:solidFill>
          </w14:textFill>
        </w:rPr>
        <w:t>本章 2.3.2.1 的</w:t>
      </w:r>
      <w:r>
        <w:rPr>
          <w:rFonts w:hint="eastAsia" w:ascii="宋体" w:hAnsi="宋体" w:eastAsia="宋体" w:cs="宋体"/>
          <w:b/>
          <w:bCs/>
          <w:color w:val="000000" w:themeColor="text1"/>
          <w:spacing w:val="-2"/>
          <w:sz w:val="24"/>
          <w:szCs w:val="24"/>
          <w:highlight w:val="none"/>
          <w14:textFill>
            <w14:solidFill>
              <w14:schemeClr w14:val="tx1"/>
            </w14:solidFill>
          </w14:textFill>
        </w:rPr>
        <w:t>方法调整。】</w:t>
      </w:r>
    </w:p>
    <w:p w14:paraId="607212D6">
      <w:pPr>
        <w:numPr>
          <w:ilvl w:val="0"/>
          <w:numId w:val="0"/>
        </w:numPr>
        <w:spacing w:before="78" w:line="360" w:lineRule="auto"/>
        <w:ind w:firstLine="237" w:firstLineChars="1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已标价工程量清单中没有适用但有类似于变更工程项目的，可在合理范围内</w:t>
      </w:r>
      <w:r>
        <w:rPr>
          <w:rFonts w:hint="eastAsia" w:ascii="宋体" w:hAnsi="宋体" w:eastAsia="宋体" w:cs="宋体"/>
          <w:color w:val="000000" w:themeColor="text1"/>
          <w:spacing w:val="-3"/>
          <w:sz w:val="24"/>
          <w:szCs w:val="24"/>
          <w:highlight w:val="none"/>
          <w14:textFill>
            <w14:solidFill>
              <w14:schemeClr w14:val="tx1"/>
            </w14:solidFill>
          </w14:textFill>
        </w:rPr>
        <w:t>参照类似项目的单价。</w:t>
      </w:r>
      <w:r>
        <w:rPr>
          <w:rFonts w:hint="eastAsia" w:ascii="宋体" w:hAnsi="宋体" w:eastAsia="宋体" w:cs="宋体"/>
          <w:b/>
          <w:bCs/>
          <w:color w:val="000000" w:themeColor="text1"/>
          <w:spacing w:val="-3"/>
          <w:sz w:val="24"/>
          <w:szCs w:val="24"/>
          <w:highlight w:val="none"/>
          <w14:textFill>
            <w14:solidFill>
              <w14:schemeClr w14:val="tx1"/>
            </w14:solidFill>
          </w14:textFill>
        </w:rPr>
        <w:t>但如果被参考的类似项目属于按照第二章“</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中标人须知</w:t>
      </w:r>
      <w:r>
        <w:rPr>
          <w:rFonts w:hint="eastAsia" w:ascii="宋体" w:hAnsi="宋体" w:eastAsia="宋体" w:cs="宋体"/>
          <w:color w:val="000000" w:themeColor="text1"/>
          <w:spacing w:val="-8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”第</w:t>
      </w:r>
      <w:r>
        <w:rPr>
          <w:rFonts w:hint="eastAsia" w:ascii="宋体" w:hAnsi="宋体" w:eastAsia="宋体" w:cs="宋体"/>
          <w:color w:val="000000" w:themeColor="text1"/>
          <w:spacing w:val="-5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4.2</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已标价工程量清单中没有适用也没有类似于变更工程项目的，由承包人根据</w:t>
      </w:r>
      <w:r>
        <w:rPr>
          <w:rFonts w:hint="eastAsia" w:ascii="宋体" w:hAnsi="宋体" w:eastAsia="宋体" w:cs="宋体"/>
          <w:color w:val="000000" w:themeColor="text1"/>
          <w:spacing w:val="-2"/>
          <w:sz w:val="24"/>
          <w:szCs w:val="24"/>
          <w:highlight w:val="none"/>
          <w14:textFill>
            <w14:solidFill>
              <w14:schemeClr w14:val="tx1"/>
            </w14:solidFill>
          </w14:textFill>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中标下浮率=[1-（中标价-中标</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安全生产措施费</w:t>
      </w:r>
      <w:r>
        <w:rPr>
          <w:rFonts w:hint="eastAsia" w:ascii="宋体" w:hAnsi="宋体" w:eastAsia="宋体" w:cs="宋体"/>
          <w:b/>
          <w:bCs/>
          <w:color w:val="000000" w:themeColor="text1"/>
          <w:spacing w:val="-2"/>
          <w:sz w:val="24"/>
          <w:szCs w:val="24"/>
          <w:highlight w:val="none"/>
          <w14:textFill>
            <w14:solidFill>
              <w14:schemeClr w14:val="tx1"/>
            </w14:solidFill>
          </w14:textFill>
        </w:rPr>
        <w:t>-暂列</w:t>
      </w:r>
      <w:r>
        <w:rPr>
          <w:rFonts w:hint="eastAsia" w:ascii="宋体" w:hAnsi="宋体" w:eastAsia="宋体" w:cs="宋体"/>
          <w:b/>
          <w:bCs/>
          <w:color w:val="000000" w:themeColor="text1"/>
          <w:spacing w:val="-3"/>
          <w:sz w:val="24"/>
          <w:szCs w:val="24"/>
          <w:highlight w:val="none"/>
          <w14:textFill>
            <w14:solidFill>
              <w14:schemeClr w14:val="tx1"/>
            </w14:solidFill>
          </w14:textFill>
        </w:rPr>
        <w:t>金额-暂估价）/（</w:t>
      </w:r>
      <w:r>
        <w:rPr>
          <w:rFonts w:hint="eastAsia" w:ascii="宋体" w:hAnsi="宋体" w:eastAsia="宋体" w:cs="宋体"/>
          <w:b/>
          <w:bCs/>
          <w:color w:val="000000" w:themeColor="text1"/>
          <w:spacing w:val="-3"/>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3"/>
          <w:sz w:val="24"/>
          <w:szCs w:val="24"/>
          <w:highlight w:val="none"/>
          <w14:textFill>
            <w14:solidFill>
              <w14:schemeClr w14:val="tx1"/>
            </w14:solidFill>
          </w14:textFill>
        </w:rPr>
        <w:t>-控制价</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安全生产措施费</w:t>
      </w:r>
      <w:r>
        <w:rPr>
          <w:rFonts w:hint="eastAsia" w:ascii="宋体" w:hAnsi="宋体" w:eastAsia="宋体" w:cs="宋体"/>
          <w:b/>
          <w:bCs/>
          <w:color w:val="000000" w:themeColor="text1"/>
          <w:spacing w:val="-3"/>
          <w:sz w:val="24"/>
          <w:szCs w:val="24"/>
          <w:highlight w:val="none"/>
          <w14:textFill>
            <w14:solidFill>
              <w14:schemeClr w14:val="tx1"/>
            </w14:solidFill>
          </w14:textFill>
        </w:rPr>
        <w:t>-暂列金额-暂估价）]</w:t>
      </w:r>
      <w:r>
        <w:rPr>
          <w:rFonts w:hint="eastAsia" w:ascii="宋体" w:hAnsi="宋体" w:eastAsia="宋体" w:cs="宋体"/>
          <w:color w:val="000000" w:themeColor="text1"/>
          <w:spacing w:val="-7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×100%</w:t>
      </w:r>
    </w:p>
    <w:p w14:paraId="3F324216">
      <w:pPr>
        <w:spacing w:before="145" w:line="309" w:lineRule="auto"/>
        <w:ind w:right="81" w:firstLine="242" w:firstLineChars="100"/>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"2.3.3.2"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2.3.3.2</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工程变更引起施工方案改变并使措施项目发生变化时，承包人提出调整措施</w:t>
      </w:r>
      <w:r>
        <w:rPr>
          <w:rFonts w:hint="eastAsia" w:ascii="宋体" w:hAnsi="宋体" w:eastAsia="宋体" w:cs="宋体"/>
          <w:color w:val="000000" w:themeColor="text1"/>
          <w:spacing w:val="-2"/>
          <w:sz w:val="24"/>
          <w:szCs w:val="24"/>
          <w:highlight w:val="none"/>
          <w14:textFill>
            <w14:solidFill>
              <w14:schemeClr w14:val="tx1"/>
            </w14:solidFill>
          </w14:textFill>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w:t>
      </w:r>
      <w:r>
        <w:rPr>
          <w:rFonts w:hint="eastAsia" w:ascii="宋体" w:hAnsi="宋体" w:eastAsia="宋体" w:cs="宋体"/>
          <w:b/>
          <w:bCs/>
          <w:color w:val="000000" w:themeColor="text1"/>
          <w:spacing w:val="-1"/>
          <w:sz w:val="24"/>
          <w:szCs w:val="24"/>
          <w:highlight w:val="none"/>
          <w14:textFill>
            <w14:solidFill>
              <w14:schemeClr w14:val="tx1"/>
            </w14:solidFill>
          </w14:textFill>
        </w:rPr>
        <w:t>）</w:t>
      </w:r>
      <w:r>
        <w:rPr>
          <w:rFonts w:hint="eastAsia" w:ascii="宋体" w:hAnsi="宋体" w:eastAsia="宋体" w:cs="宋体"/>
          <w:b w:val="0"/>
          <w:bCs w:val="0"/>
          <w:color w:val="000000" w:themeColor="text1"/>
          <w:spacing w:val="-1"/>
          <w:sz w:val="24"/>
          <w:szCs w:val="24"/>
          <w:highlight w:val="none"/>
          <w14:textFill>
            <w14:solidFill>
              <w14:schemeClr w14:val="tx1"/>
            </w14:solidFill>
          </w14:textFill>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w:t>
      </w:r>
      <w:r>
        <w:rPr>
          <w:rFonts w:hint="eastAsia" w:ascii="宋体" w:hAnsi="宋体" w:eastAsia="宋体" w:cs="宋体"/>
          <w:color w:val="000000" w:themeColor="text1"/>
          <w:spacing w:val="-3"/>
          <w:sz w:val="24"/>
          <w:szCs w:val="24"/>
          <w:highlight w:val="none"/>
          <w14:textFill>
            <w14:solidFill>
              <w14:schemeClr w14:val="tx1"/>
            </w14:solidFill>
          </w14:textFill>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（3）按总价或系数计算的措施项目费，应按照实际发生变化的措施项目费调整并</w:t>
      </w:r>
      <w:r>
        <w:rPr>
          <w:rFonts w:hint="eastAsia" w:ascii="宋体" w:hAnsi="宋体" w:eastAsia="宋体" w:cs="宋体"/>
          <w:color w:val="000000" w:themeColor="text1"/>
          <w:spacing w:val="-3"/>
          <w:sz w:val="24"/>
          <w:szCs w:val="24"/>
          <w:highlight w:val="none"/>
          <w14:textFill>
            <w14:solidFill>
              <w14:schemeClr w14:val="tx1"/>
            </w14:solidFill>
          </w14:textFill>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"2.3.3.3"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2.3.3.3</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当因非承包人原因，发包人提出的工程变更删减了合同中的某项原定工作或</w:t>
      </w:r>
      <w:r>
        <w:rPr>
          <w:rFonts w:hint="eastAsia" w:ascii="宋体" w:hAnsi="宋体" w:eastAsia="宋体" w:cs="宋体"/>
          <w:color w:val="000000" w:themeColor="text1"/>
          <w:spacing w:val="-2"/>
          <w:sz w:val="24"/>
          <w:szCs w:val="24"/>
          <w:highlight w:val="none"/>
          <w14:textFill>
            <w14:solidFill>
              <w14:schemeClr w14:val="tx1"/>
            </w14:solidFill>
          </w14:textFill>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2.3.4  </w:t>
      </w:r>
      <w:r>
        <w:rPr>
          <w:rFonts w:hint="eastAsia" w:ascii="宋体" w:hAnsi="宋体" w:eastAsia="宋体" w:cs="宋体"/>
          <w:color w:val="000000" w:themeColor="text1"/>
          <w:spacing w:val="-1"/>
          <w:sz w:val="24"/>
          <w:szCs w:val="24"/>
          <w:highlight w:val="none"/>
          <w14:textFill>
            <w14:solidFill>
              <w14:schemeClr w14:val="tx1"/>
            </w14:solidFill>
          </w14:textFill>
        </w:rPr>
        <w:t>项目特征不符</w:t>
      </w:r>
    </w:p>
    <w:p w14:paraId="6D62B6B4">
      <w:pPr>
        <w:spacing w:before="78" w:line="331" w:lineRule="auto"/>
        <w:ind w:left="8" w:right="108" w:firstLine="480"/>
        <w:jc w:val="both"/>
        <w:rPr>
          <w:rFonts w:hint="eastAsia" w:ascii="宋体" w:hAnsi="宋体" w:eastAsia="宋体" w:cs="宋体"/>
          <w:color w:val="000000" w:themeColor="text1"/>
          <w:sz w:val="24"/>
          <w:szCs w:val="24"/>
          <w:highlight w:val="none"/>
          <w14:textFill>
            <w14:solidFill>
              <w14:schemeClr w14:val="tx1"/>
            </w14:solidFill>
          </w14:textFill>
        </w:rPr>
      </w:pPr>
      <w:bookmarkStart w:id="176" w:name="bookmark144"/>
      <w:bookmarkEnd w:id="176"/>
      <w:r>
        <w:rPr>
          <w:rFonts w:hint="eastAsia" w:ascii="宋体" w:hAnsi="宋体" w:eastAsia="宋体" w:cs="宋体"/>
          <w:color w:val="000000" w:themeColor="text1"/>
          <w:spacing w:val="-2"/>
          <w:sz w:val="24"/>
          <w:szCs w:val="24"/>
          <w:highlight w:val="none"/>
          <w14:textFill>
            <w14:solidFill>
              <w14:schemeClr w14:val="tx1"/>
            </w14:solidFill>
          </w14:textFill>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000000" w:themeColor="text1"/>
          <w:sz w:val="24"/>
          <w:szCs w:val="24"/>
          <w:highlight w:val="none"/>
          <w14:textFill>
            <w14:solidFill>
              <w14:schemeClr w14:val="tx1"/>
            </w14:solidFill>
          </w14:textFill>
        </w:rPr>
        <w:t>程造价增减变化的，应按照实际施工的项目特征，并按本章第</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 xml:space="preserve">2.3.3 </w:t>
      </w:r>
      <w:r>
        <w:rPr>
          <w:rFonts w:hint="eastAsia" w:ascii="宋体" w:hAnsi="宋体" w:eastAsia="宋体" w:cs="宋体"/>
          <w:color w:val="000000" w:themeColor="text1"/>
          <w:sz w:val="24"/>
          <w:szCs w:val="24"/>
          <w:highlight w:val="none"/>
          <w14:textFill>
            <w14:solidFill>
              <w14:schemeClr w14:val="tx1"/>
            </w14:solidFill>
          </w14:textFill>
        </w:rPr>
        <w:t>目相</w:t>
      </w:r>
      <w:r>
        <w:rPr>
          <w:rFonts w:hint="eastAsia" w:ascii="宋体" w:hAnsi="宋体" w:eastAsia="宋体" w:cs="宋体"/>
          <w:color w:val="000000" w:themeColor="text1"/>
          <w:spacing w:val="-1"/>
          <w:sz w:val="24"/>
          <w:szCs w:val="24"/>
          <w:highlight w:val="none"/>
          <w14:textFill>
            <w14:solidFill>
              <w14:schemeClr w14:val="tx1"/>
            </w14:solidFill>
          </w14:textFill>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2.3.5  </w:t>
      </w:r>
      <w:r>
        <w:rPr>
          <w:rFonts w:hint="eastAsia" w:ascii="宋体" w:hAnsi="宋体" w:eastAsia="宋体" w:cs="宋体"/>
          <w:color w:val="000000" w:themeColor="text1"/>
          <w:spacing w:val="-1"/>
          <w:sz w:val="24"/>
          <w:szCs w:val="24"/>
          <w:highlight w:val="none"/>
          <w14:textFill>
            <w14:solidFill>
              <w14:schemeClr w14:val="tx1"/>
            </w14:solidFill>
          </w14:textFill>
        </w:rPr>
        <w:t>招标工程量清单缺项</w:t>
      </w:r>
    </w:p>
    <w:p w14:paraId="0C2F665E">
      <w:pPr>
        <w:spacing w:before="152" w:line="278" w:lineRule="auto"/>
        <w:ind w:left="9" w:right="56"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"2.3.5.1"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2.3.5.1</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合同履行期间，由于招标</w:t>
      </w:r>
      <w:r>
        <w:rPr>
          <w:rFonts w:hint="eastAsia" w:ascii="宋体" w:hAnsi="宋体" w:eastAsia="宋体" w:cs="宋体"/>
          <w:color w:val="000000" w:themeColor="text1"/>
          <w:spacing w:val="-2"/>
          <w:sz w:val="24"/>
          <w:szCs w:val="24"/>
          <w:highlight w:val="none"/>
          <w14:textFill>
            <w14:solidFill>
              <w14:schemeClr w14:val="tx1"/>
            </w14:solidFill>
          </w14:textFill>
        </w:rPr>
        <w:t>工程量清单中缺项，新增分部分项工程清单项目，</w:t>
      </w:r>
      <w:r>
        <w:rPr>
          <w:rFonts w:hint="eastAsia" w:ascii="宋体" w:hAnsi="宋体" w:eastAsia="宋体" w:cs="宋体"/>
          <w:color w:val="000000" w:themeColor="text1"/>
          <w:spacing w:val="-1"/>
          <w:sz w:val="24"/>
          <w:szCs w:val="24"/>
          <w:highlight w:val="none"/>
          <w14:textFill>
            <w14:solidFill>
              <w14:schemeClr w14:val="tx1"/>
            </w14:solidFill>
          </w14:textFill>
        </w:rPr>
        <w:t>应按照本章第</w:t>
      </w:r>
      <w:r>
        <w:rPr>
          <w:rFonts w:hint="eastAsia" w:ascii="宋体" w:hAnsi="宋体" w:eastAsia="宋体" w:cs="宋体"/>
          <w:color w:val="000000" w:themeColor="text1"/>
          <w:spacing w:val="-39"/>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2.3.3.1 </w:t>
      </w:r>
      <w:r>
        <w:rPr>
          <w:rFonts w:hint="eastAsia" w:ascii="宋体" w:hAnsi="宋体" w:eastAsia="宋体" w:cs="宋体"/>
          <w:color w:val="000000" w:themeColor="text1"/>
          <w:spacing w:val="-1"/>
          <w:sz w:val="24"/>
          <w:szCs w:val="24"/>
          <w:highlight w:val="none"/>
          <w14:textFill>
            <w14:solidFill>
              <w14:schemeClr w14:val="tx1"/>
            </w14:solidFill>
          </w14:textFill>
        </w:rPr>
        <w:t>子目的规定确定单价，并调整合同价款。</w:t>
      </w:r>
    </w:p>
    <w:p w14:paraId="44C1D396">
      <w:pPr>
        <w:spacing w:before="157" w:line="219" w:lineRule="auto"/>
        <w:ind w:firstLine="42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"2.3.5.2"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2.3.5.2</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新增分部分项工程清单项目后，引起</w:t>
      </w:r>
      <w:r>
        <w:rPr>
          <w:rFonts w:hint="eastAsia" w:ascii="宋体" w:hAnsi="宋体" w:eastAsia="宋体" w:cs="宋体"/>
          <w:color w:val="000000" w:themeColor="text1"/>
          <w:spacing w:val="-2"/>
          <w:sz w:val="24"/>
          <w:szCs w:val="24"/>
          <w:highlight w:val="none"/>
          <w14:textFill>
            <w14:solidFill>
              <w14:schemeClr w14:val="tx1"/>
            </w14:solidFill>
          </w14:textFill>
        </w:rPr>
        <w:t>措施项目发生变化的，应按照本章第</w:t>
      </w:r>
      <w:r>
        <w:rPr>
          <w:rFonts w:hint="eastAsia" w:ascii="宋体" w:hAnsi="宋体" w:eastAsia="宋体" w:cs="宋体"/>
          <w:color w:val="000000" w:themeColor="text1"/>
          <w:spacing w:val="-5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2"/>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 xml:space="preserve">3.3.2 </w:t>
      </w:r>
      <w:r>
        <w:rPr>
          <w:rFonts w:hint="eastAsia" w:ascii="宋体" w:hAnsi="宋体" w:eastAsia="宋体" w:cs="宋体"/>
          <w:color w:val="000000" w:themeColor="text1"/>
          <w:sz w:val="24"/>
          <w:szCs w:val="24"/>
          <w:highlight w:val="none"/>
          <w14:textFill>
            <w14:solidFill>
              <w14:schemeClr w14:val="tx1"/>
            </w14:solidFill>
          </w14:textFill>
        </w:rPr>
        <w:t>子目的规定，在承包人提交的实施方案被发包人批准后调整</w:t>
      </w:r>
      <w:r>
        <w:rPr>
          <w:rFonts w:hint="eastAsia" w:ascii="宋体" w:hAnsi="宋体" w:eastAsia="宋体" w:cs="宋体"/>
          <w:color w:val="000000" w:themeColor="text1"/>
          <w:spacing w:val="-1"/>
          <w:sz w:val="24"/>
          <w:szCs w:val="24"/>
          <w:highlight w:val="none"/>
          <w14:textFill>
            <w14:solidFill>
              <w14:schemeClr w14:val="tx1"/>
            </w14:solidFill>
          </w14:textFill>
        </w:rPr>
        <w:t>合同价款。</w:t>
      </w:r>
    </w:p>
    <w:p w14:paraId="068505DF">
      <w:pPr>
        <w:spacing w:before="156" w:line="279" w:lineRule="auto"/>
        <w:ind w:left="13" w:right="108" w:firstLine="47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"2.3.5.3"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4"/>
          <w:sz w:val="24"/>
          <w:szCs w:val="24"/>
          <w:highlight w:val="none"/>
          <w14:textFill>
            <w14:solidFill>
              <w14:schemeClr w14:val="tx1"/>
            </w14:solidFill>
          </w14:textFill>
        </w:rPr>
        <w:t>2.3.5.3</w:t>
      </w:r>
      <w:r>
        <w:rPr>
          <w:rFonts w:hint="eastAsia" w:ascii="宋体" w:hAnsi="宋体" w:eastAsia="宋体" w:cs="宋体"/>
          <w:b/>
          <w:bCs/>
          <w:color w:val="000000" w:themeColor="text1"/>
          <w:spacing w:val="-4"/>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22"/>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由于招标工程量清单中措施项目缺项，承包人应将新增措施项目实施方案提</w:t>
      </w:r>
      <w:r>
        <w:rPr>
          <w:rFonts w:hint="eastAsia" w:ascii="宋体" w:hAnsi="宋体" w:eastAsia="宋体" w:cs="宋体"/>
          <w:color w:val="000000" w:themeColor="text1"/>
          <w:spacing w:val="-1"/>
          <w:sz w:val="24"/>
          <w:szCs w:val="24"/>
          <w:highlight w:val="none"/>
          <w14:textFill>
            <w14:solidFill>
              <w14:schemeClr w14:val="tx1"/>
            </w14:solidFill>
          </w14:textFill>
        </w:rPr>
        <w:t>交发包人批准后，按照本章第</w:t>
      </w:r>
      <w:r>
        <w:rPr>
          <w:rFonts w:hint="eastAsia" w:ascii="宋体" w:hAnsi="宋体" w:eastAsia="宋体" w:cs="宋体"/>
          <w:color w:val="000000" w:themeColor="text1"/>
          <w:spacing w:val="-36"/>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2.3.3.1 </w:t>
      </w:r>
      <w:r>
        <w:rPr>
          <w:rFonts w:hint="eastAsia" w:ascii="宋体" w:hAnsi="宋体" w:eastAsia="宋体" w:cs="宋体"/>
          <w:color w:val="000000" w:themeColor="text1"/>
          <w:spacing w:val="-1"/>
          <w:sz w:val="24"/>
          <w:szCs w:val="24"/>
          <w:highlight w:val="none"/>
          <w14:textFill>
            <w14:solidFill>
              <w14:schemeClr w14:val="tx1"/>
            </w14:solidFill>
          </w14:textFill>
        </w:rPr>
        <w:t>子目、第</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2.3.3.2 </w:t>
      </w:r>
      <w:r>
        <w:rPr>
          <w:rFonts w:hint="eastAsia" w:ascii="宋体" w:hAnsi="宋体" w:eastAsia="宋体" w:cs="宋体"/>
          <w:color w:val="000000" w:themeColor="text1"/>
          <w:spacing w:val="-1"/>
          <w:sz w:val="24"/>
          <w:szCs w:val="24"/>
          <w:highlight w:val="none"/>
          <w14:textFill>
            <w14:solidFill>
              <w14:schemeClr w14:val="tx1"/>
            </w14:solidFill>
          </w14:textFill>
        </w:rPr>
        <w:t>子目的规定调整合同价款。</w:t>
      </w:r>
    </w:p>
    <w:p w14:paraId="13F65CBF">
      <w:pPr>
        <w:spacing w:before="154" w:line="219" w:lineRule="auto"/>
        <w:ind w:left="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2.3.6  </w:t>
      </w:r>
      <w:r>
        <w:rPr>
          <w:rFonts w:hint="eastAsia" w:ascii="宋体" w:hAnsi="宋体" w:eastAsia="宋体" w:cs="宋体"/>
          <w:color w:val="000000" w:themeColor="text1"/>
          <w:spacing w:val="-1"/>
          <w:sz w:val="24"/>
          <w:szCs w:val="24"/>
          <w:highlight w:val="none"/>
          <w14:textFill>
            <w14:solidFill>
              <w14:schemeClr w14:val="tx1"/>
            </w14:solidFill>
          </w14:textFill>
        </w:rPr>
        <w:t>物价变化</w:t>
      </w:r>
    </w:p>
    <w:p w14:paraId="2033D4F9">
      <w:pPr>
        <w:spacing w:before="156" w:line="315" w:lineRule="auto"/>
        <w:ind w:left="8" w:right="108"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"2.3.6.1"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2.3.6.1</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合同履行期间，项目所在地工程造价管理机构发布的动态人工调整系数发生变化时，如果承包人投标报价中人工费（以下简称“</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中标人工费</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w:t>
      </w:r>
      <w:r>
        <w:rPr>
          <w:rFonts w:hint="eastAsia" w:ascii="宋体" w:hAnsi="宋体" w:eastAsia="宋体" w:cs="宋体"/>
          <w:color w:val="000000" w:themeColor="text1"/>
          <w:spacing w:val="-4"/>
          <w:sz w:val="24"/>
          <w:szCs w:val="24"/>
          <w:highlight w:val="none"/>
          <w14:textFill>
            <w14:solidFill>
              <w14:schemeClr w14:val="tx1"/>
            </w14:solidFill>
          </w14:textFill>
        </w:rPr>
        <w:t>等于或超过施工当</w:t>
      </w:r>
      <w:r>
        <w:rPr>
          <w:rFonts w:hint="eastAsia" w:ascii="宋体" w:hAnsi="宋体" w:eastAsia="宋体" w:cs="宋体"/>
          <w:color w:val="000000" w:themeColor="text1"/>
          <w:spacing w:val="-2"/>
          <w:sz w:val="24"/>
          <w:szCs w:val="24"/>
          <w:highlight w:val="none"/>
          <w14:textFill>
            <w14:solidFill>
              <w14:schemeClr w14:val="tx1"/>
            </w14:solidFill>
          </w14:textFill>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000000" w:themeColor="text1"/>
          <w:spacing w:val="-1"/>
          <w:sz w:val="24"/>
          <w:szCs w:val="24"/>
          <w:highlight w:val="none"/>
          <w14:textFill>
            <w14:solidFill>
              <w14:schemeClr w14:val="tx1"/>
            </w14:solidFill>
          </w14:textFill>
        </w:rPr>
        <w:t>关规定进行相应调整。结算人工费调整公式为：</w:t>
      </w:r>
    </w:p>
    <w:p w14:paraId="29AB0F6A">
      <w:pPr>
        <w:spacing w:before="153" w:line="220" w:lineRule="auto"/>
        <w:ind w:left="49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结算人工费＝中标人工费×F</w:t>
      </w:r>
      <w:r>
        <w:rPr>
          <w:rFonts w:hint="eastAsia" w:ascii="宋体" w:hAnsi="宋体" w:eastAsia="宋体" w:cs="宋体"/>
          <w:color w:val="000000" w:themeColor="text1"/>
          <w:spacing w:val="-1"/>
          <w:position w:val="-1"/>
          <w:sz w:val="15"/>
          <w:szCs w:val="15"/>
          <w:highlight w:val="none"/>
          <w14:textFill>
            <w14:solidFill>
              <w14:schemeClr w14:val="tx1"/>
            </w14:solidFill>
          </w14:textFill>
        </w:rPr>
        <w:t>1</w:t>
      </w:r>
    </w:p>
    <w:p w14:paraId="27F82D1B">
      <w:pPr>
        <w:spacing w:before="152" w:line="219"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式中，F</w:t>
      </w:r>
      <w:r>
        <w:rPr>
          <w:rFonts w:hint="eastAsia" w:ascii="宋体" w:hAnsi="宋体" w:eastAsia="宋体" w:cs="宋体"/>
          <w:color w:val="000000" w:themeColor="text1"/>
          <w:spacing w:val="-1"/>
          <w:position w:val="-1"/>
          <w:sz w:val="15"/>
          <w:szCs w:val="15"/>
          <w:highlight w:val="none"/>
          <w14:textFill>
            <w14:solidFill>
              <w14:schemeClr w14:val="tx1"/>
            </w14:solidFill>
          </w14:textFill>
        </w:rPr>
        <w:t>1</w:t>
      </w:r>
      <w:r>
        <w:rPr>
          <w:rFonts w:hint="eastAsia" w:ascii="宋体" w:hAnsi="宋体" w:eastAsia="宋体" w:cs="宋体"/>
          <w:color w:val="000000" w:themeColor="text1"/>
          <w:spacing w:val="23"/>
          <w:w w:val="101"/>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pacing w:val="-1"/>
          <w:sz w:val="24"/>
          <w:szCs w:val="24"/>
          <w:highlight w:val="none"/>
          <w14:textFill>
            <w14:solidFill>
              <w14:schemeClr w14:val="tx1"/>
            </w14:solidFill>
          </w14:textFill>
        </w:rPr>
        <w:instrText xml:space="preserve"> HYPERLINK "2.3.6.2" </w:instrTex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2.3.6.2</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本招标项目约定，材料、工程设备</w:t>
      </w:r>
      <w:r>
        <w:rPr>
          <w:rFonts w:hint="eastAsia" w:ascii="宋体" w:hAnsi="宋体" w:eastAsia="宋体" w:cs="宋体"/>
          <w:color w:val="000000" w:themeColor="text1"/>
          <w:spacing w:val="-2"/>
          <w:sz w:val="24"/>
          <w:szCs w:val="24"/>
          <w:highlight w:val="none"/>
          <w14:textFill>
            <w14:solidFill>
              <w14:schemeClr w14:val="tx1"/>
            </w14:solidFill>
          </w14:textFill>
        </w:rPr>
        <w:t>单价涨跌风险幅度值</w:t>
      </w:r>
      <w:r>
        <w:rPr>
          <w:rFonts w:hint="eastAsia" w:ascii="宋体" w:hAnsi="宋体" w:eastAsia="宋体" w:cs="宋体"/>
          <w:color w:val="000000" w:themeColor="text1"/>
          <w:spacing w:val="-5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A 为</w:t>
      </w:r>
      <w:r>
        <w:rPr>
          <w:rFonts w:hint="eastAsia" w:ascii="宋体" w:hAnsi="宋体" w:eastAsia="宋体" w:cs="宋体"/>
          <w:color w:val="000000" w:themeColor="text1"/>
          <w:spacing w:val="-2"/>
          <w:sz w:val="24"/>
          <w:szCs w:val="24"/>
          <w:highlight w:val="none"/>
          <w:u w:val="single"/>
          <w14:textFill>
            <w14:solidFill>
              <w14:schemeClr w14:val="tx1"/>
            </w14:solidFill>
          </w14:textFill>
        </w:rPr>
        <w:t xml:space="preserve">  5%   </w:t>
      </w:r>
      <w:r>
        <w:rPr>
          <w:rFonts w:hint="eastAsia" w:ascii="宋体" w:hAnsi="宋体" w:eastAsia="宋体" w:cs="宋体"/>
          <w:color w:val="000000" w:themeColor="text1"/>
          <w:spacing w:val="-2"/>
          <w:sz w:val="24"/>
          <w:szCs w:val="24"/>
          <w:highlight w:val="none"/>
          <w14:textFill>
            <w14:solidFill>
              <w14:schemeClr w14:val="tx1"/>
            </w14:solidFill>
          </w14:textFill>
        </w:rPr>
        <w:t>。合同履</w:t>
      </w:r>
      <w:r>
        <w:rPr>
          <w:rFonts w:hint="eastAsia" w:ascii="宋体" w:hAnsi="宋体" w:eastAsia="宋体" w:cs="宋体"/>
          <w:color w:val="000000" w:themeColor="text1"/>
          <w:spacing w:val="-1"/>
          <w:sz w:val="24"/>
          <w:szCs w:val="24"/>
          <w:highlight w:val="none"/>
          <w14:textFill>
            <w14:solidFill>
              <w14:schemeClr w14:val="tx1"/>
            </w14:solidFill>
          </w14:textFill>
        </w:rPr>
        <w:t>行期间，当《承包人提供主要材料和工程设备一览表》（</w:t>
      </w:r>
      <w:r>
        <w:rPr>
          <w:rFonts w:hint="eastAsia" w:ascii="宋体" w:hAnsi="宋体" w:eastAsia="宋体" w:cs="宋体"/>
          <w:color w:val="000000" w:themeColor="text1"/>
          <w:spacing w:val="-2"/>
          <w:sz w:val="24"/>
          <w:szCs w:val="24"/>
          <w:highlight w:val="none"/>
          <w14:textFill>
            <w14:solidFill>
              <w14:schemeClr w14:val="tx1"/>
            </w14:solidFill>
          </w14:textFill>
        </w:rPr>
        <w:t>详见招标工程量清单）中的材</w:t>
      </w:r>
      <w:r>
        <w:rPr>
          <w:rFonts w:hint="eastAsia" w:ascii="宋体" w:hAnsi="宋体" w:eastAsia="宋体" w:cs="宋体"/>
          <w:color w:val="000000" w:themeColor="text1"/>
          <w:spacing w:val="-3"/>
          <w:sz w:val="24"/>
          <w:szCs w:val="24"/>
          <w:highlight w:val="none"/>
          <w14:textFill>
            <w14:solidFill>
              <w14:schemeClr w14:val="tx1"/>
            </w14:solidFill>
          </w14:textFill>
        </w:rPr>
        <w:t>料、工程设备单价涨跌幅度等于或低于</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A 值时，该材料、工程设备单价不予调整；超过</w:t>
      </w:r>
      <w:r>
        <w:rPr>
          <w:rFonts w:hint="eastAsia" w:ascii="宋体" w:hAnsi="宋体" w:eastAsia="宋体" w:cs="宋体"/>
          <w:color w:val="000000" w:themeColor="text1"/>
          <w:sz w:val="24"/>
          <w:szCs w:val="24"/>
          <w:highlight w:val="none"/>
          <w14:textFill>
            <w14:solidFill>
              <w14:schemeClr w14:val="tx1"/>
            </w14:solidFill>
          </w14:textFill>
        </w:rPr>
        <w:t>A 值时，其超过部分可以调整。相关费用按有关规定进行相</w:t>
      </w:r>
      <w:r>
        <w:rPr>
          <w:rFonts w:hint="eastAsia" w:ascii="宋体" w:hAnsi="宋体" w:eastAsia="宋体" w:cs="宋体"/>
          <w:color w:val="000000" w:themeColor="text1"/>
          <w:spacing w:val="-1"/>
          <w:sz w:val="24"/>
          <w:szCs w:val="24"/>
          <w:highlight w:val="none"/>
          <w14:textFill>
            <w14:solidFill>
              <w14:schemeClr w14:val="tx1"/>
            </w14:solidFill>
          </w14:textFill>
        </w:rPr>
        <w:t>应调整。</w:t>
      </w:r>
    </w:p>
    <w:p w14:paraId="266AED0D">
      <w:pPr>
        <w:spacing w:before="126" w:line="295" w:lineRule="auto"/>
        <w:ind w:left="11" w:right="108" w:firstLine="477"/>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a．涨价时，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5" o:spt="75" type="#_x0000_t75" style="height:33.95pt;width:200.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5" DrawAspect="Content" ObjectID="_1468075725" r:id="rId30">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6"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6" DrawAspect="Content" ObjectID="_1468075726" r:id="rId32">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b．涨价时，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7" o:spt="75" type="#_x0000_t75" style="height:33.95pt;width:198.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7" DrawAspect="Content" ObjectID="_1468075727" r:id="rId34">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8"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8" DrawAspect="Content" ObjectID="_1468075728" r:id="rId36">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c．涨价时，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9"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29" DrawAspect="Content" ObjectID="_1468075729" r:id="rId38">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0"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0" DrawAspect="Content" ObjectID="_1468075730" r:id="rId40">
            <o:LockedField>false</o:LockedField>
          </o:OLEObject>
        </w:object>
      </w:r>
    </w:p>
    <w:p w14:paraId="4364D528">
      <w:pPr>
        <w:spacing w:before="78"/>
        <w:ind w:left="330"/>
        <w:rPr>
          <w:rFonts w:hint="eastAsia" w:ascii="宋体" w:hAnsi="宋体" w:eastAsia="宋体" w:cs="宋体"/>
          <w:color w:val="000000" w:themeColor="text1"/>
          <w:sz w:val="24"/>
          <w:szCs w:val="24"/>
          <w:highlight w:val="none"/>
          <w14:textFill>
            <w14:solidFill>
              <w14:schemeClr w14:val="tx1"/>
            </w14:solidFill>
          </w14:textFill>
        </w:rPr>
      </w:pPr>
    </w:p>
    <w:p w14:paraId="57864BBF">
      <w:pPr>
        <w:spacing w:before="140" w:line="196" w:lineRule="auto"/>
        <w:ind w:left="3758"/>
        <w:rPr>
          <w:rFonts w:hint="eastAsia" w:ascii="宋体" w:hAnsi="宋体" w:eastAsia="宋体" w:cs="宋体"/>
          <w:color w:val="000000" w:themeColor="text1"/>
          <w:sz w:val="13"/>
          <w:szCs w:val="13"/>
          <w:highlight w:val="none"/>
          <w14:textFill>
            <w14:solidFill>
              <w14:schemeClr w14:val="tx1"/>
            </w14:solidFill>
          </w14:textFill>
        </w:rPr>
      </w:pPr>
      <w:r>
        <w:rPr>
          <w:rFonts w:hint="eastAsia" w:ascii="宋体" w:hAnsi="宋体" w:eastAsia="宋体" w:cs="宋体"/>
          <w:color w:val="000000" w:themeColor="text1"/>
          <w:spacing w:val="-2"/>
          <w:position w:val="1"/>
          <w:sz w:val="24"/>
          <w:szCs w:val="24"/>
          <w:highlight w:val="none"/>
          <w14:textFill>
            <w14:solidFill>
              <w14:schemeClr w14:val="tx1"/>
            </w14:solidFill>
          </w14:textFill>
        </w:rPr>
        <w:t>F</w:t>
      </w:r>
      <w:r>
        <w:rPr>
          <w:rFonts w:hint="eastAsia" w:ascii="宋体" w:hAnsi="宋体" w:eastAsia="宋体" w:cs="宋体"/>
          <w:color w:val="000000" w:themeColor="text1"/>
          <w:spacing w:val="-2"/>
          <w:position w:val="-4"/>
          <w:sz w:val="13"/>
          <w:szCs w:val="13"/>
          <w:highlight w:val="none"/>
          <w14:textFill>
            <w14:solidFill>
              <w14:schemeClr w14:val="tx1"/>
            </w14:solidFill>
          </w14:textFill>
        </w:rPr>
        <w:t>0</w:t>
      </w:r>
    </w:p>
    <w:p w14:paraId="07ED61AB">
      <w:pPr>
        <w:spacing w:before="78" w:line="330" w:lineRule="auto"/>
        <w:ind w:right="59" w:firstLine="507"/>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以上公式中，F</w:t>
      </w:r>
      <w:r>
        <w:rPr>
          <w:rFonts w:hint="eastAsia" w:ascii="宋体" w:hAnsi="宋体" w:eastAsia="宋体" w:cs="宋体"/>
          <w:color w:val="000000" w:themeColor="text1"/>
          <w:spacing w:val="-4"/>
          <w:position w:val="-1"/>
          <w:sz w:val="15"/>
          <w:szCs w:val="15"/>
          <w:highlight w:val="none"/>
          <w14:textFill>
            <w14:solidFill>
              <w14:schemeClr w14:val="tx1"/>
            </w14:solidFill>
          </w14:textFill>
        </w:rPr>
        <w:t>1</w:t>
      </w:r>
      <w:r>
        <w:rPr>
          <w:rFonts w:hint="eastAsia" w:ascii="宋体" w:hAnsi="宋体" w:eastAsia="宋体" w:cs="宋体"/>
          <w:color w:val="000000" w:themeColor="text1"/>
          <w:spacing w:val="26"/>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为中标单价；F</w:t>
      </w:r>
      <w:r>
        <w:rPr>
          <w:rFonts w:hint="eastAsia" w:ascii="宋体" w:hAnsi="宋体" w:eastAsia="宋体" w:cs="宋体"/>
          <w:color w:val="000000" w:themeColor="text1"/>
          <w:spacing w:val="-4"/>
          <w:position w:val="-1"/>
          <w:sz w:val="15"/>
          <w:szCs w:val="15"/>
          <w:highlight w:val="none"/>
          <w14:textFill>
            <w14:solidFill>
              <w14:schemeClr w14:val="tx1"/>
            </w14:solidFill>
          </w14:textFill>
        </w:rPr>
        <w:t>0</w:t>
      </w:r>
      <w:r>
        <w:rPr>
          <w:rFonts w:hint="eastAsia" w:ascii="宋体" w:hAnsi="宋体" w:eastAsia="宋体" w:cs="宋体"/>
          <w:color w:val="000000" w:themeColor="text1"/>
          <w:spacing w:val="14"/>
          <w:w w:val="101"/>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为基准单价；F</w:t>
      </w:r>
      <w:r>
        <w:rPr>
          <w:rFonts w:hint="eastAsia" w:ascii="宋体" w:hAnsi="宋体" w:eastAsia="宋体" w:cs="宋体"/>
          <w:color w:val="000000" w:themeColor="text1"/>
          <w:spacing w:val="-4"/>
          <w:position w:val="-1"/>
          <w:sz w:val="15"/>
          <w:szCs w:val="15"/>
          <w:highlight w:val="none"/>
          <w14:textFill>
            <w14:solidFill>
              <w14:schemeClr w14:val="tx1"/>
            </w14:solidFill>
          </w14:textFill>
        </w:rPr>
        <w:t>2</w:t>
      </w:r>
      <w:r>
        <w:rPr>
          <w:rFonts w:hint="eastAsia" w:ascii="宋体" w:hAnsi="宋体" w:eastAsia="宋体" w:cs="宋体"/>
          <w:color w:val="000000" w:themeColor="text1"/>
          <w:spacing w:val="12"/>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为施工当月项目所在地工程造价管</w:t>
      </w:r>
      <w:r>
        <w:rPr>
          <w:rFonts w:hint="eastAsia" w:ascii="宋体" w:hAnsi="宋体" w:eastAsia="宋体" w:cs="宋体"/>
          <w:color w:val="000000" w:themeColor="text1"/>
          <w:spacing w:val="-1"/>
          <w:sz w:val="24"/>
          <w:szCs w:val="24"/>
          <w:highlight w:val="none"/>
          <w14:textFill>
            <w14:solidFill>
              <w14:schemeClr w14:val="tx1"/>
            </w14:solidFill>
          </w14:textFill>
        </w:rPr>
        <w:t>理机构发布的材料、工程设备单价；A 为合同约定的材料</w:t>
      </w:r>
      <w:r>
        <w:rPr>
          <w:rFonts w:hint="eastAsia" w:ascii="宋体" w:hAnsi="宋体" w:eastAsia="宋体" w:cs="宋体"/>
          <w:color w:val="000000" w:themeColor="text1"/>
          <w:spacing w:val="-2"/>
          <w:sz w:val="24"/>
          <w:szCs w:val="24"/>
          <w:highlight w:val="none"/>
          <w14:textFill>
            <w14:solidFill>
              <w14:schemeClr w14:val="tx1"/>
            </w14:solidFill>
          </w14:textFill>
        </w:rPr>
        <w:t>、工程设备单价涨跌风险幅度</w:t>
      </w:r>
      <w:r>
        <w:rPr>
          <w:rFonts w:hint="eastAsia" w:ascii="宋体" w:hAnsi="宋体" w:eastAsia="宋体" w:cs="宋体"/>
          <w:color w:val="000000" w:themeColor="text1"/>
          <w:spacing w:val="-5"/>
          <w:sz w:val="24"/>
          <w:szCs w:val="24"/>
          <w:highlight w:val="none"/>
          <w14:textFill>
            <w14:solidFill>
              <w14:schemeClr w14:val="tx1"/>
            </w14:solidFill>
          </w14:textFill>
        </w:rPr>
        <w:t>值。</w:t>
      </w:r>
    </w:p>
    <w:p w14:paraId="30753A35">
      <w:pPr>
        <w:spacing w:before="33" w:line="299" w:lineRule="auto"/>
        <w:ind w:right="59"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"2.3.6.3"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2.3.6.3</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合同履行期间，当《发包人提供材料和工程设备一览表》（详见招标工程量</w:t>
      </w:r>
      <w:r>
        <w:rPr>
          <w:rFonts w:hint="eastAsia" w:ascii="宋体" w:hAnsi="宋体" w:eastAsia="宋体" w:cs="宋体"/>
          <w:color w:val="000000" w:themeColor="text1"/>
          <w:spacing w:val="-2"/>
          <w:sz w:val="24"/>
          <w:szCs w:val="24"/>
          <w:highlight w:val="none"/>
          <w14:textFill>
            <w14:solidFill>
              <w14:schemeClr w14:val="tx1"/>
            </w14:solidFill>
          </w14:textFill>
        </w:rPr>
        <w:t>清单）中的材料、工程设备单价发生变化时，由发包人按照实际变化调整，并列入合同</w:t>
      </w:r>
      <w:r>
        <w:rPr>
          <w:rFonts w:hint="eastAsia" w:ascii="宋体" w:hAnsi="宋体" w:eastAsia="宋体" w:cs="宋体"/>
          <w:color w:val="000000" w:themeColor="text1"/>
          <w:spacing w:val="-4"/>
          <w:sz w:val="24"/>
          <w:szCs w:val="24"/>
          <w:highlight w:val="none"/>
          <w14:textFill>
            <w14:solidFill>
              <w14:schemeClr w14:val="tx1"/>
            </w14:solidFill>
          </w14:textFill>
        </w:rPr>
        <w:t>价款。</w:t>
      </w:r>
    </w:p>
    <w:p w14:paraId="0E854E2A">
      <w:pPr>
        <w:spacing w:before="121" w:line="308" w:lineRule="auto"/>
        <w:ind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"2.3.6.4"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2.3.6.4</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本招标项目约定，施工机具台班单价涨跌风险幅度值</w:t>
      </w:r>
      <w:r>
        <w:rPr>
          <w:rFonts w:hint="eastAsia" w:ascii="宋体" w:hAnsi="宋体" w:eastAsia="宋体" w:cs="宋体"/>
          <w:color w:val="000000" w:themeColor="text1"/>
          <w:spacing w:val="-5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B</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为</w:t>
      </w:r>
      <w:r>
        <w:rPr>
          <w:rFonts w:hint="eastAsia" w:ascii="宋体" w:hAnsi="宋体" w:eastAsia="宋体" w:cs="宋体"/>
          <w:color w:val="000000" w:themeColor="text1"/>
          <w:spacing w:val="14"/>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u w:val="single"/>
          <w14:textFill>
            <w14:solidFill>
              <w14:schemeClr w14:val="tx1"/>
            </w14:solidFill>
          </w14:textFill>
        </w:rPr>
        <w:t xml:space="preserve">10%  </w:t>
      </w:r>
      <w:r>
        <w:rPr>
          <w:rFonts w:hint="eastAsia" w:ascii="宋体" w:hAnsi="宋体" w:eastAsia="宋体" w:cs="宋体"/>
          <w:color w:val="000000" w:themeColor="text1"/>
          <w:spacing w:val="-4"/>
          <w:sz w:val="24"/>
          <w:szCs w:val="24"/>
          <w:highlight w:val="none"/>
          <w14:textFill>
            <w14:solidFill>
              <w14:schemeClr w14:val="tx1"/>
            </w14:solidFill>
          </w14:textFill>
        </w:rPr>
        <w:t>。合同履行</w:t>
      </w:r>
      <w:r>
        <w:rPr>
          <w:rFonts w:hint="eastAsia" w:ascii="宋体" w:hAnsi="宋体" w:eastAsia="宋体" w:cs="宋体"/>
          <w:color w:val="000000" w:themeColor="text1"/>
          <w:spacing w:val="-7"/>
          <w:sz w:val="24"/>
          <w:szCs w:val="24"/>
          <w:highlight w:val="none"/>
          <w14:textFill>
            <w14:solidFill>
              <w14:schemeClr w14:val="tx1"/>
            </w14:solidFill>
          </w14:textFill>
        </w:rPr>
        <w:t>期间，当施工机具台班单价涨跌幅度等于或低于</w:t>
      </w:r>
      <w:r>
        <w:rPr>
          <w:rFonts w:hint="eastAsia" w:ascii="宋体" w:hAnsi="宋体" w:eastAsia="宋体" w:cs="宋体"/>
          <w:color w:val="000000" w:themeColor="text1"/>
          <w:spacing w:val="-5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B 值时，该施工机具台班单价不予调</w:t>
      </w:r>
      <w:r>
        <w:rPr>
          <w:rFonts w:hint="eastAsia" w:ascii="宋体" w:hAnsi="宋体" w:eastAsia="宋体" w:cs="宋体"/>
          <w:color w:val="000000" w:themeColor="text1"/>
          <w:spacing w:val="-8"/>
          <w:sz w:val="24"/>
          <w:szCs w:val="24"/>
          <w:highlight w:val="none"/>
          <w14:textFill>
            <w14:solidFill>
              <w14:schemeClr w14:val="tx1"/>
            </w14:solidFill>
          </w14:textFill>
        </w:rPr>
        <w:t>整；</w:t>
      </w:r>
      <w:r>
        <w:rPr>
          <w:rFonts w:hint="eastAsia" w:ascii="宋体" w:hAnsi="宋体" w:eastAsia="宋体" w:cs="宋体"/>
          <w:color w:val="000000" w:themeColor="text1"/>
          <w:sz w:val="24"/>
          <w:szCs w:val="24"/>
          <w:highlight w:val="none"/>
          <w14:textFill>
            <w14:solidFill>
              <w14:schemeClr w14:val="tx1"/>
            </w14:solidFill>
          </w14:textFill>
        </w:rPr>
        <w:t>超过</w:t>
      </w:r>
      <w:r>
        <w:rPr>
          <w:rFonts w:hint="eastAsia" w:ascii="宋体" w:hAnsi="宋体" w:eastAsia="宋体" w:cs="宋体"/>
          <w:color w:val="000000" w:themeColor="text1"/>
          <w:spacing w:val="-56"/>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B 值时，其超过部分可以调整。相关费</w:t>
      </w:r>
      <w:r>
        <w:rPr>
          <w:rFonts w:hint="eastAsia" w:ascii="宋体" w:hAnsi="宋体" w:eastAsia="宋体" w:cs="宋体"/>
          <w:color w:val="000000" w:themeColor="text1"/>
          <w:spacing w:val="-1"/>
          <w:sz w:val="24"/>
          <w:szCs w:val="24"/>
          <w:highlight w:val="none"/>
          <w14:textFill>
            <w14:solidFill>
              <w14:schemeClr w14:val="tx1"/>
            </w14:solidFill>
          </w14:textFill>
        </w:rPr>
        <w:t>用按有关规定进行相应调整。</w:t>
      </w:r>
    </w:p>
    <w:p w14:paraId="56D691D2">
      <w:pPr>
        <w:spacing w:before="153" w:line="278" w:lineRule="auto"/>
        <w:ind w:left="42" w:right="59" w:firstLine="44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a</w:t>
      </w:r>
      <w:r>
        <w:rPr>
          <w:rFonts w:hint="eastAsia" w:ascii="宋体" w:hAnsi="宋体" w:eastAsia="宋体" w:cs="宋体"/>
          <w:b/>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．如果承包人投标报价中施工机具台班单价（以下简称“</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中标单价</w:t>
      </w:r>
      <w:r>
        <w:rPr>
          <w:rFonts w:hint="eastAsia" w:ascii="宋体" w:hAnsi="宋体" w:eastAsia="宋体" w:cs="宋体"/>
          <w:color w:val="000000" w:themeColor="text1"/>
          <w:spacing w:val="-8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）低于基准</w:t>
      </w:r>
      <w:r>
        <w:rPr>
          <w:rFonts w:hint="eastAsia" w:ascii="宋体" w:hAnsi="宋体" w:eastAsia="宋体" w:cs="宋体"/>
          <w:color w:val="000000" w:themeColor="text1"/>
          <w:spacing w:val="-3"/>
          <w:sz w:val="24"/>
          <w:szCs w:val="24"/>
          <w:highlight w:val="none"/>
          <w14:textFill>
            <w14:solidFill>
              <w14:schemeClr w14:val="tx1"/>
            </w14:solidFill>
          </w14:textFill>
        </w:rPr>
        <w:t>日当月项目所在地工程造价管理机构发布的对应施工机具台班单价（以下简称“基准单</w:t>
      </w:r>
      <w:r>
        <w:rPr>
          <w:rFonts w:hint="eastAsia" w:ascii="宋体" w:hAnsi="宋体" w:eastAsia="宋体" w:cs="宋体"/>
          <w:color w:val="000000" w:themeColor="text1"/>
          <w:spacing w:val="-2"/>
          <w:sz w:val="24"/>
          <w:szCs w:val="24"/>
          <w:highlight w:val="none"/>
          <w14:textFill>
            <w14:solidFill>
              <w14:schemeClr w14:val="tx1"/>
            </w14:solidFill>
          </w14:textFill>
        </w:rPr>
        <w:t>价</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1" o:spt="75" type="#_x0000_t75" style="height:33.95pt;width:200.95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1" DrawAspect="Content" ObjectID="_1468075731" r:id="rId42">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2"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2" DrawAspect="Content" ObjectID="_1468075732" r:id="rId44">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b</w:t>
      </w:r>
      <w:r>
        <w:rPr>
          <w:rFonts w:hint="eastAsia" w:ascii="宋体" w:hAnsi="宋体" w:eastAsia="宋体" w:cs="宋体"/>
          <w:snapToGrid w:val="0"/>
          <w:color w:val="000000" w:themeColor="text1"/>
          <w:kern w:val="0"/>
          <w:sz w:val="24"/>
          <w:szCs w:val="24"/>
          <w:highlight w:val="none"/>
          <w14:textFill>
            <w14:solidFill>
              <w14:schemeClr w14:val="tx1"/>
            </w14:solidFill>
          </w14:textFill>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3" o:spt="75" type="#_x0000_t75" style="height:33.95pt;width:198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3" DrawAspect="Content" ObjectID="_1468075733" r:id="rId46">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4"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4" DrawAspect="Content" ObjectID="_1468075734" r:id="rId48">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c</w:t>
      </w:r>
      <w:r>
        <w:rPr>
          <w:rFonts w:hint="eastAsia" w:ascii="宋体" w:hAnsi="宋体" w:eastAsia="宋体" w:cs="宋体"/>
          <w:snapToGrid w:val="0"/>
          <w:color w:val="000000" w:themeColor="text1"/>
          <w:kern w:val="0"/>
          <w:sz w:val="24"/>
          <w:szCs w:val="24"/>
          <w:highlight w:val="none"/>
          <w14:textFill>
            <w14:solidFill>
              <w14:schemeClr w14:val="tx1"/>
            </w14:solidFill>
          </w14:textFill>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5"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5" DrawAspect="Content" ObjectID="_1468075735" r:id="rId50">
            <o:LockedField>false</o:LockedField>
          </o:OLEObject>
        </w:object>
      </w:r>
    </w:p>
    <w:p w14:paraId="11B28D87">
      <w:pPr>
        <w:spacing w:before="79" w:line="324" w:lineRule="auto"/>
        <w:ind w:left="11" w:right="65" w:firstLine="504"/>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6" o:spt="75" type="#_x0000_t75" style="height:33.95pt;width:200.95pt;" o:ole="t" filled="f" o:preferrelative="t" stroked="f" coordsize="21600,21600">
            <v:path/>
            <v:fill on="f" focussize="0,0"/>
            <v:stroke on="f"/>
            <v:imagedata r:id="rId53" embosscolor="#FFFFFF" o:title=""/>
            <o:lock v:ext="edit" grouping="f" rotation="f" text="f" aspectratio="t"/>
            <w10:wrap type="none"/>
            <w10:anchorlock/>
          </v:shape>
          <o:OLEObject Type="Embed" ProgID="Equation.KSEE3" ShapeID="_x0000_i1036" DrawAspect="Content" ObjectID="_1468075736" r:id="rId52">
            <o:LockedField>false</o:LockedField>
          </o:OLEObject>
        </w:object>
      </w:r>
    </w:p>
    <w:p w14:paraId="419E4FE0">
      <w:pPr>
        <w:spacing w:before="79" w:line="324" w:lineRule="auto"/>
        <w:ind w:left="11" w:right="65" w:firstLine="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以上公式中，F</w:t>
      </w:r>
      <w:r>
        <w:rPr>
          <w:rFonts w:hint="eastAsia" w:ascii="宋体" w:hAnsi="宋体" w:eastAsia="宋体" w:cs="宋体"/>
          <w:color w:val="000000" w:themeColor="text1"/>
          <w:spacing w:val="-4"/>
          <w:position w:val="-1"/>
          <w:sz w:val="15"/>
          <w:szCs w:val="15"/>
          <w:highlight w:val="none"/>
          <w14:textFill>
            <w14:solidFill>
              <w14:schemeClr w14:val="tx1"/>
            </w14:solidFill>
          </w14:textFill>
        </w:rPr>
        <w:t>1</w:t>
      </w:r>
      <w:r>
        <w:rPr>
          <w:rFonts w:hint="eastAsia" w:ascii="宋体" w:hAnsi="宋体" w:eastAsia="宋体" w:cs="宋体"/>
          <w:color w:val="000000" w:themeColor="text1"/>
          <w:spacing w:val="26"/>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为中标单价；F</w:t>
      </w:r>
      <w:r>
        <w:rPr>
          <w:rFonts w:hint="eastAsia" w:ascii="宋体" w:hAnsi="宋体" w:eastAsia="宋体" w:cs="宋体"/>
          <w:color w:val="000000" w:themeColor="text1"/>
          <w:spacing w:val="-4"/>
          <w:position w:val="-1"/>
          <w:sz w:val="15"/>
          <w:szCs w:val="15"/>
          <w:highlight w:val="none"/>
          <w14:textFill>
            <w14:solidFill>
              <w14:schemeClr w14:val="tx1"/>
            </w14:solidFill>
          </w14:textFill>
        </w:rPr>
        <w:t>0</w:t>
      </w:r>
      <w:r>
        <w:rPr>
          <w:rFonts w:hint="eastAsia" w:ascii="宋体" w:hAnsi="宋体" w:eastAsia="宋体" w:cs="宋体"/>
          <w:color w:val="000000" w:themeColor="text1"/>
          <w:spacing w:val="14"/>
          <w:w w:val="101"/>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为基准单价；F</w:t>
      </w:r>
      <w:r>
        <w:rPr>
          <w:rFonts w:hint="eastAsia" w:ascii="宋体" w:hAnsi="宋体" w:eastAsia="宋体" w:cs="宋体"/>
          <w:color w:val="000000" w:themeColor="text1"/>
          <w:spacing w:val="-4"/>
          <w:position w:val="-1"/>
          <w:sz w:val="15"/>
          <w:szCs w:val="15"/>
          <w:highlight w:val="none"/>
          <w14:textFill>
            <w14:solidFill>
              <w14:schemeClr w14:val="tx1"/>
            </w14:solidFill>
          </w14:textFill>
        </w:rPr>
        <w:t>2</w:t>
      </w:r>
      <w:r>
        <w:rPr>
          <w:rFonts w:hint="eastAsia" w:ascii="宋体" w:hAnsi="宋体" w:eastAsia="宋体" w:cs="宋体"/>
          <w:color w:val="000000" w:themeColor="text1"/>
          <w:spacing w:val="12"/>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为施工当月项目所在地工程造价管</w:t>
      </w:r>
      <w:r>
        <w:rPr>
          <w:rFonts w:hint="eastAsia" w:ascii="宋体" w:hAnsi="宋体" w:eastAsia="宋体" w:cs="宋体"/>
          <w:color w:val="000000" w:themeColor="text1"/>
          <w:spacing w:val="-1"/>
          <w:sz w:val="24"/>
          <w:szCs w:val="24"/>
          <w:highlight w:val="none"/>
          <w14:textFill>
            <w14:solidFill>
              <w14:schemeClr w14:val="tx1"/>
            </w14:solidFill>
          </w14:textFill>
        </w:rPr>
        <w:t>理机构发布的施工机具台班单价；B 为合同约定的施工机具台班单价</w:t>
      </w:r>
      <w:r>
        <w:rPr>
          <w:rFonts w:hint="eastAsia" w:ascii="宋体" w:hAnsi="宋体" w:eastAsia="宋体" w:cs="宋体"/>
          <w:color w:val="000000" w:themeColor="text1"/>
          <w:spacing w:val="-2"/>
          <w:sz w:val="24"/>
          <w:szCs w:val="24"/>
          <w:highlight w:val="none"/>
          <w14:textFill>
            <w14:solidFill>
              <w14:schemeClr w14:val="tx1"/>
            </w14:solidFill>
          </w14:textFill>
        </w:rPr>
        <w:t>涨跌风险幅度值。</w:t>
      </w:r>
    </w:p>
    <w:p w14:paraId="2203A1B8">
      <w:pPr>
        <w:spacing w:before="39" w:line="219" w:lineRule="auto"/>
        <w:ind w:left="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2.3.7  </w:t>
      </w:r>
      <w:r>
        <w:rPr>
          <w:rFonts w:hint="eastAsia" w:ascii="宋体" w:hAnsi="宋体" w:eastAsia="宋体" w:cs="宋体"/>
          <w:color w:val="000000" w:themeColor="text1"/>
          <w:spacing w:val="-1"/>
          <w:sz w:val="24"/>
          <w:szCs w:val="24"/>
          <w:highlight w:val="none"/>
          <w14:textFill>
            <w14:solidFill>
              <w14:schemeClr w14:val="tx1"/>
            </w14:solidFill>
          </w14:textFill>
        </w:rPr>
        <w:t>暂估价和暂列金额</w:t>
      </w:r>
    </w:p>
    <w:p w14:paraId="07450170">
      <w:pPr>
        <w:spacing w:before="154" w:line="299" w:lineRule="auto"/>
        <w:ind w:left="7" w:right="57" w:firstLine="477"/>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"2.3.7.1"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2"/>
          <w:sz w:val="24"/>
          <w:szCs w:val="24"/>
          <w:highlight w:val="none"/>
          <w14:textFill>
            <w14:solidFill>
              <w14:schemeClr w14:val="tx1"/>
            </w14:solidFill>
          </w14:textFill>
        </w:rPr>
        <w:t>2.3.7.1</w:t>
      </w:r>
      <w:r>
        <w:rPr>
          <w:rFonts w:hint="eastAsia" w:ascii="宋体" w:hAnsi="宋体" w:eastAsia="宋体" w:cs="宋体"/>
          <w:b/>
          <w:bCs/>
          <w:color w:val="000000" w:themeColor="text1"/>
          <w:spacing w:val="-2"/>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 xml:space="preserve">暂估价项目按第一章第三节“投标人须知正文 ”第 </w:t>
      </w:r>
      <w:r>
        <w:rPr>
          <w:rFonts w:hint="eastAsia" w:ascii="宋体" w:hAnsi="宋体" w:eastAsia="宋体" w:cs="宋体"/>
          <w:b/>
          <w:bCs/>
          <w:snapToGrid w:val="0"/>
          <w:color w:val="000000" w:themeColor="text1"/>
          <w:kern w:val="0"/>
          <w:sz w:val="24"/>
          <w:szCs w:val="24"/>
          <w:highlight w:val="none"/>
          <w:lang w:eastAsia="zh-CN"/>
          <w14:textFill>
            <w14:solidFill>
              <w14:schemeClr w14:val="tx1"/>
            </w14:solidFill>
          </w14:textFill>
        </w:rPr>
        <w:t>8.5</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"2.3.7.2"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8"/>
          <w:sz w:val="24"/>
          <w:szCs w:val="24"/>
          <w:highlight w:val="none"/>
          <w14:textFill>
            <w14:solidFill>
              <w14:schemeClr w14:val="tx1"/>
            </w14:solidFill>
          </w14:textFill>
        </w:rPr>
        <w:t>2.3.7.2</w:t>
      </w:r>
      <w:r>
        <w:rPr>
          <w:rFonts w:hint="eastAsia" w:ascii="宋体" w:hAnsi="宋体" w:eastAsia="宋体" w:cs="宋体"/>
          <w:b/>
          <w:bCs/>
          <w:color w:val="000000" w:themeColor="text1"/>
          <w:spacing w:val="-8"/>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暂列金额由发包人掌握和使用。暂列金额项目若有发</w:t>
      </w:r>
      <w:r>
        <w:rPr>
          <w:rFonts w:hint="eastAsia" w:ascii="宋体" w:hAnsi="宋体" w:eastAsia="宋体" w:cs="宋体"/>
          <w:color w:val="000000" w:themeColor="text1"/>
          <w:spacing w:val="-9"/>
          <w:sz w:val="24"/>
          <w:szCs w:val="24"/>
          <w:highlight w:val="none"/>
          <w14:textFill>
            <w14:solidFill>
              <w14:schemeClr w14:val="tx1"/>
            </w14:solidFill>
          </w14:textFill>
        </w:rPr>
        <w:t>生，按第一章第三节“投</w:t>
      </w:r>
      <w:r>
        <w:rPr>
          <w:rFonts w:hint="eastAsia" w:ascii="宋体" w:hAnsi="宋体" w:eastAsia="宋体" w:cs="宋体"/>
          <w:color w:val="000000" w:themeColor="text1"/>
          <w:spacing w:val="-5"/>
          <w:sz w:val="24"/>
          <w:szCs w:val="24"/>
          <w:highlight w:val="none"/>
          <w14:textFill>
            <w14:solidFill>
              <w14:schemeClr w14:val="tx1"/>
            </w14:solidFill>
          </w14:textFill>
        </w:rPr>
        <w:t>标人须知正文</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”第</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 xml:space="preserve">8.6 </w:t>
      </w:r>
      <w:r>
        <w:rPr>
          <w:rFonts w:hint="eastAsia" w:ascii="宋体" w:hAnsi="宋体" w:eastAsia="宋体" w:cs="宋体"/>
          <w:color w:val="000000" w:themeColor="text1"/>
          <w:spacing w:val="-5"/>
          <w:sz w:val="24"/>
          <w:szCs w:val="24"/>
          <w:highlight w:val="none"/>
          <w14:textFill>
            <w14:solidFill>
              <w14:schemeClr w14:val="tx1"/>
            </w14:solidFill>
          </w14:textFill>
        </w:rPr>
        <w:t>条的规定确定材料供应商（或工程设备供</w:t>
      </w:r>
      <w:r>
        <w:rPr>
          <w:rFonts w:hint="eastAsia" w:ascii="宋体" w:hAnsi="宋体" w:eastAsia="宋体" w:cs="宋体"/>
          <w:color w:val="000000" w:themeColor="text1"/>
          <w:spacing w:val="-6"/>
          <w:sz w:val="24"/>
          <w:szCs w:val="24"/>
          <w:highlight w:val="none"/>
          <w14:textFill>
            <w14:solidFill>
              <w14:schemeClr w14:val="tx1"/>
            </w14:solidFill>
          </w14:textFill>
        </w:rPr>
        <w:t>应商、服务供应商）后，</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000000" w:themeColor="text1"/>
          <w:spacing w:val="-1"/>
          <w:sz w:val="24"/>
          <w:szCs w:val="24"/>
          <w:highlight w:val="none"/>
          <w14:textFill>
            <w14:solidFill>
              <w14:schemeClr w14:val="tx1"/>
            </w14:solidFill>
          </w14:textFill>
        </w:rPr>
        <w:t>现场签证确认等的费用后，余额（若有）归发包人所有。</w:t>
      </w:r>
    </w:p>
    <w:p w14:paraId="3313F8DF">
      <w:pPr>
        <w:spacing w:before="153" w:line="315" w:lineRule="auto"/>
        <w:ind w:left="8" w:right="2" w:firstLine="476"/>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b/>
          <w:bCs/>
          <w:color w:val="000000" w:themeColor="text1"/>
          <w:spacing w:val="-8"/>
          <w:sz w:val="24"/>
          <w:szCs w:val="24"/>
          <w:highlight w:val="none"/>
          <w14:textFill>
            <w14:solidFill>
              <w14:schemeClr w14:val="tx1"/>
            </w14:solidFill>
          </w14:textFill>
        </w:rPr>
        <w:t>2.3.8</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b/>
          <w:bCs/>
          <w:color w:val="000000" w:themeColor="text1"/>
          <w:spacing w:val="-8"/>
          <w:sz w:val="24"/>
          <w:szCs w:val="24"/>
          <w:highlight w:val="none"/>
          <w14:textFill>
            <w14:solidFill>
              <w14:schemeClr w14:val="tx1"/>
            </w14:solidFill>
          </w14:textFill>
        </w:rPr>
        <w:t>2.3.</w:t>
      </w:r>
      <w:r>
        <w:rPr>
          <w:rFonts w:hint="eastAsia" w:ascii="宋体" w:hAnsi="宋体" w:eastAsia="宋体" w:cs="宋体"/>
          <w:b/>
          <w:bCs/>
          <w:color w:val="000000" w:themeColor="text1"/>
          <w:spacing w:val="-8"/>
          <w:sz w:val="24"/>
          <w:szCs w:val="24"/>
          <w:highlight w:val="none"/>
          <w:lang w:val="en-US" w:eastAsia="zh-CN"/>
          <w14:textFill>
            <w14:solidFill>
              <w14:schemeClr w14:val="tx1"/>
            </w14:solidFill>
          </w14:textFill>
        </w:rPr>
        <w:t>9</w:t>
      </w:r>
      <w:r>
        <w:rPr>
          <w:rFonts w:hint="eastAsia" w:ascii="宋体" w:hAnsi="宋体" w:eastAsia="宋体" w:cs="宋体"/>
          <w:b/>
          <w:bCs/>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其余事项（如不可抗力、索赔、现场签证等）的调整原则按照《建设工程工程量清单计价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8"/>
          <w:sz w:val="24"/>
          <w:szCs w:val="24"/>
          <w:highlight w:val="none"/>
          <w14:textFill>
            <w14:solidFill>
              <w14:schemeClr w14:val="tx1"/>
            </w14:solidFill>
          </w14:textFill>
        </w:rPr>
        <w:t>》（GB50500—20</w:t>
      </w:r>
      <w:r>
        <w:rPr>
          <w:rFonts w:hint="eastAsia" w:ascii="宋体" w:hAnsi="宋体" w:eastAsia="宋体" w:cs="宋体"/>
          <w:color w:val="000000" w:themeColor="text1"/>
          <w:spacing w:val="-8"/>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8"/>
          <w:sz w:val="24"/>
          <w:szCs w:val="24"/>
          <w:highlight w:val="none"/>
          <w14:textFill>
            <w14:solidFill>
              <w14:schemeClr w14:val="tx1"/>
            </w14:solidFill>
          </w14:textFill>
        </w:rPr>
        <w:t>）有关规定执行。</w:t>
      </w:r>
    </w:p>
    <w:p w14:paraId="13236EE1">
      <w:pPr>
        <w:spacing w:before="156" w:line="299" w:lineRule="auto"/>
        <w:ind w:left="12" w:right="65" w:firstLine="5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2.4  </w:t>
      </w:r>
      <w:r>
        <w:rPr>
          <w:rFonts w:hint="eastAsia" w:ascii="宋体" w:hAnsi="宋体" w:eastAsia="宋体" w:cs="宋体"/>
          <w:color w:val="000000" w:themeColor="text1"/>
          <w:sz w:val="24"/>
          <w:szCs w:val="24"/>
          <w:highlight w:val="none"/>
          <w14:textFill>
            <w14:solidFill>
              <w14:schemeClr w14:val="tx1"/>
            </w14:solidFill>
          </w14:textFill>
        </w:rPr>
        <w:t>凡将引起合同价款调增的事项，承包人必须于拟实施</w:t>
      </w:r>
      <w:r>
        <w:rPr>
          <w:rFonts w:hint="eastAsia" w:ascii="宋体" w:hAnsi="宋体" w:eastAsia="宋体" w:cs="宋体"/>
          <w:color w:val="000000" w:themeColor="text1"/>
          <w:spacing w:val="-3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14</w:t>
      </w:r>
      <w:r>
        <w:rPr>
          <w:rFonts w:hint="eastAsia" w:ascii="宋体" w:hAnsi="宋体" w:eastAsia="宋体" w:cs="宋体"/>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天前，将详细的</w:t>
      </w:r>
      <w:r>
        <w:rPr>
          <w:rFonts w:hint="eastAsia" w:ascii="宋体" w:hAnsi="宋体" w:eastAsia="宋体" w:cs="宋体"/>
          <w:color w:val="000000" w:themeColor="text1"/>
          <w:spacing w:val="-1"/>
          <w:sz w:val="24"/>
          <w:szCs w:val="24"/>
          <w:highlight w:val="none"/>
          <w14:textFill>
            <w14:solidFill>
              <w14:schemeClr w14:val="tx1"/>
            </w14:solidFill>
          </w14:textFill>
        </w:rPr>
        <w:t>报价</w:t>
      </w:r>
      <w:r>
        <w:rPr>
          <w:rFonts w:hint="eastAsia" w:ascii="宋体" w:hAnsi="宋体" w:eastAsia="宋体" w:cs="宋体"/>
          <w:color w:val="000000" w:themeColor="text1"/>
          <w:spacing w:val="-2"/>
          <w:sz w:val="24"/>
          <w:szCs w:val="24"/>
          <w:highlight w:val="none"/>
          <w14:textFill>
            <w14:solidFill>
              <w14:schemeClr w14:val="tx1"/>
            </w14:solidFill>
          </w14:textFill>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2.5 </w:t>
      </w:r>
      <w:r>
        <w:rPr>
          <w:rFonts w:hint="eastAsia" w:ascii="宋体" w:hAnsi="宋体" w:eastAsia="宋体" w:cs="宋体"/>
          <w:color w:val="000000" w:themeColor="text1"/>
          <w:spacing w:val="1"/>
          <w:sz w:val="24"/>
          <w:szCs w:val="24"/>
          <w:highlight w:val="none"/>
          <w14:textFill>
            <w14:solidFill>
              <w14:schemeClr w14:val="tx1"/>
            </w14:solidFill>
          </w14:textFill>
        </w:rPr>
        <w:t>承包人不得以不完全了解现场情况为理由，提出额外付</w:t>
      </w:r>
      <w:r>
        <w:rPr>
          <w:rFonts w:hint="eastAsia" w:ascii="宋体" w:hAnsi="宋体" w:eastAsia="宋体" w:cs="宋体"/>
          <w:color w:val="000000" w:themeColor="text1"/>
          <w:sz w:val="24"/>
          <w:szCs w:val="24"/>
          <w:highlight w:val="none"/>
          <w14:textFill>
            <w14:solidFill>
              <w14:schemeClr w14:val="tx1"/>
            </w14:solidFill>
          </w14:textFill>
        </w:rPr>
        <w:t>款或延长工期等要求。</w:t>
      </w:r>
      <w:r>
        <w:rPr>
          <w:rFonts w:hint="eastAsia" w:ascii="宋体" w:hAnsi="宋体" w:eastAsia="宋体" w:cs="宋体"/>
          <w:color w:val="000000" w:themeColor="text1"/>
          <w:spacing w:val="-1"/>
          <w:sz w:val="24"/>
          <w:szCs w:val="24"/>
          <w:highlight w:val="none"/>
          <w14:textFill>
            <w14:solidFill>
              <w14:schemeClr w14:val="tx1"/>
            </w14:solidFill>
          </w14:textFill>
        </w:rPr>
        <w:t>对此类要求，发包人不作任何考虑及答复。</w:t>
      </w:r>
    </w:p>
    <w:p w14:paraId="1C6774BB">
      <w:pPr>
        <w:spacing w:before="154" w:line="279" w:lineRule="auto"/>
        <w:ind w:left="10" w:right="63"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2.6 </w:t>
      </w:r>
      <w:r>
        <w:rPr>
          <w:rFonts w:hint="eastAsia" w:ascii="宋体" w:hAnsi="宋体" w:eastAsia="宋体" w:cs="宋体"/>
          <w:color w:val="000000" w:themeColor="text1"/>
          <w:spacing w:val="2"/>
          <w:sz w:val="24"/>
          <w:szCs w:val="24"/>
          <w:highlight w:val="none"/>
          <w14:textFill>
            <w14:solidFill>
              <w14:schemeClr w14:val="tx1"/>
            </w14:solidFill>
          </w14:textFill>
        </w:rPr>
        <w:t>承包人已标价工程量清单中漏报、错报或少报的清单项目</w:t>
      </w:r>
      <w:r>
        <w:rPr>
          <w:rFonts w:hint="eastAsia" w:ascii="宋体" w:hAnsi="宋体" w:eastAsia="宋体" w:cs="宋体"/>
          <w:color w:val="000000" w:themeColor="text1"/>
          <w:spacing w:val="1"/>
          <w:sz w:val="24"/>
          <w:szCs w:val="24"/>
          <w:highlight w:val="none"/>
          <w14:textFill>
            <w14:solidFill>
              <w14:schemeClr w14:val="tx1"/>
            </w14:solidFill>
          </w14:textFill>
        </w:rPr>
        <w:t>，其价格均视为已经</w:t>
      </w:r>
      <w:r>
        <w:rPr>
          <w:rFonts w:hint="eastAsia" w:ascii="宋体" w:hAnsi="宋体" w:eastAsia="宋体" w:cs="宋体"/>
          <w:color w:val="000000" w:themeColor="text1"/>
          <w:spacing w:val="-1"/>
          <w:sz w:val="24"/>
          <w:szCs w:val="24"/>
          <w:highlight w:val="none"/>
          <w14:textFill>
            <w14:solidFill>
              <w14:schemeClr w14:val="tx1"/>
            </w14:solidFill>
          </w14:textFill>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2.7  </w:t>
      </w:r>
      <w:r>
        <w:rPr>
          <w:rFonts w:hint="eastAsia" w:ascii="宋体" w:hAnsi="宋体" w:eastAsia="宋体" w:cs="宋体"/>
          <w:color w:val="000000" w:themeColor="text1"/>
          <w:sz w:val="24"/>
          <w:szCs w:val="24"/>
          <w:highlight w:val="none"/>
          <w14:textFill>
            <w14:solidFill>
              <w14:schemeClr w14:val="tx1"/>
            </w14:solidFill>
          </w14:textFill>
        </w:rPr>
        <w:t>项目完工后，发、承包双方和受其委托具备相应资质的工程造价咨询单位必须</w:t>
      </w:r>
      <w:r>
        <w:rPr>
          <w:rFonts w:hint="eastAsia" w:ascii="宋体" w:hAnsi="宋体" w:eastAsia="宋体" w:cs="宋体"/>
          <w:color w:val="000000" w:themeColor="text1"/>
          <w:spacing w:val="-1"/>
          <w:sz w:val="24"/>
          <w:szCs w:val="24"/>
          <w:highlight w:val="none"/>
          <w14:textFill>
            <w14:solidFill>
              <w14:schemeClr w14:val="tx1"/>
            </w14:solidFill>
          </w14:textFill>
        </w:rPr>
        <w:t>按照《建设工程工程量清单计价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14:textFill>
            <w14:solidFill>
              <w14:schemeClr w14:val="tx1"/>
            </w14:solidFill>
          </w14:textFill>
        </w:rPr>
        <w:t>》（GB50500—20</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1"/>
          <w:sz w:val="24"/>
          <w:szCs w:val="24"/>
          <w:highlight w:val="none"/>
          <w14:textFill>
            <w14:solidFill>
              <w14:schemeClr w14:val="tx1"/>
            </w14:solidFill>
          </w14:textFill>
        </w:rPr>
        <w:t>）和国家、省、市的有关规定</w:t>
      </w:r>
      <w:r>
        <w:rPr>
          <w:rFonts w:hint="eastAsia" w:ascii="宋体" w:hAnsi="宋体" w:eastAsia="宋体" w:cs="宋体"/>
          <w:color w:val="000000" w:themeColor="text1"/>
          <w:spacing w:val="-2"/>
          <w:sz w:val="24"/>
          <w:szCs w:val="24"/>
          <w:highlight w:val="none"/>
          <w14:textFill>
            <w14:solidFill>
              <w14:schemeClr w14:val="tx1"/>
            </w14:solidFill>
          </w14:textFill>
        </w:rPr>
        <w:t>办理竣工结算。</w:t>
      </w:r>
    </w:p>
    <w:p w14:paraId="6404574C">
      <w:pPr>
        <w:spacing w:before="152" w:line="319" w:lineRule="auto"/>
        <w:ind w:left="8" w:right="38" w:firstLine="5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2.8  </w:t>
      </w:r>
      <w:r>
        <w:rPr>
          <w:rFonts w:hint="eastAsia" w:ascii="宋体" w:hAnsi="宋体" w:eastAsia="宋体" w:cs="宋体"/>
          <w:color w:val="000000" w:themeColor="text1"/>
          <w:spacing w:val="-1"/>
          <w:sz w:val="24"/>
          <w:szCs w:val="24"/>
          <w:highlight w:val="none"/>
          <w14:textFill>
            <w14:solidFill>
              <w14:schemeClr w14:val="tx1"/>
            </w14:solidFill>
          </w14:textFill>
        </w:rPr>
        <w:t>承包人已标价工程量清单中没有的材料（或工程设备</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承包人在使</w:t>
      </w:r>
      <w:r>
        <w:rPr>
          <w:rFonts w:hint="eastAsia" w:ascii="宋体" w:hAnsi="宋体" w:eastAsia="宋体" w:cs="宋体"/>
          <w:color w:val="000000" w:themeColor="text1"/>
          <w:spacing w:val="-2"/>
          <w:sz w:val="24"/>
          <w:szCs w:val="24"/>
          <w:highlight w:val="none"/>
          <w14:textFill>
            <w14:solidFill>
              <w14:schemeClr w14:val="tx1"/>
            </w14:solidFill>
          </w14:textFill>
        </w:rPr>
        <w:t>用前必须</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将材料（或工程设备）样板、材料合格证明（或产品合格证书）、材料（或工程设备）检验报告提交给监理单位和发包人审核。发</w:t>
      </w:r>
      <w:r>
        <w:rPr>
          <w:rFonts w:hint="eastAsia" w:ascii="宋体" w:hAnsi="宋体" w:eastAsia="宋体" w:cs="宋体"/>
          <w:color w:val="000000" w:themeColor="text1"/>
          <w:spacing w:val="-2"/>
          <w:sz w:val="24"/>
          <w:szCs w:val="24"/>
          <w:highlight w:val="none"/>
          <w14:textFill>
            <w14:solidFill>
              <w14:schemeClr w14:val="tx1"/>
            </w14:solidFill>
          </w14:textFill>
        </w:rPr>
        <w:t>包人审定并确定价格后，承包人方可采购和</w:t>
      </w:r>
      <w:r>
        <w:rPr>
          <w:rFonts w:hint="eastAsia" w:ascii="宋体" w:hAnsi="宋体" w:eastAsia="宋体" w:cs="宋体"/>
          <w:color w:val="000000" w:themeColor="text1"/>
          <w:spacing w:val="-1"/>
          <w:sz w:val="24"/>
          <w:szCs w:val="24"/>
          <w:highlight w:val="none"/>
          <w14:textFill>
            <w14:solidFill>
              <w14:schemeClr w14:val="tx1"/>
            </w14:solidFill>
          </w14:textFill>
        </w:rPr>
        <w:t>使用。如果在交货验收和使用过程中发现货</w:t>
      </w:r>
      <w:r>
        <w:rPr>
          <w:rFonts w:hint="eastAsia" w:ascii="宋体" w:hAnsi="宋体" w:eastAsia="宋体" w:cs="宋体"/>
          <w:color w:val="000000" w:themeColor="text1"/>
          <w:spacing w:val="-2"/>
          <w:sz w:val="24"/>
          <w:szCs w:val="24"/>
          <w:highlight w:val="none"/>
          <w14:textFill>
            <w14:solidFill>
              <w14:schemeClr w14:val="tx1"/>
            </w14:solidFill>
          </w14:textFill>
        </w:rPr>
        <w:t>不对板，监理单位和发包人有权拒用，并要</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求承包人立即进行更换。更换后的材料（或</w:t>
      </w:r>
      <w:r>
        <w:rPr>
          <w:rFonts w:hint="eastAsia" w:ascii="宋体" w:hAnsi="宋体" w:eastAsia="宋体" w:cs="宋体"/>
          <w:color w:val="000000" w:themeColor="text1"/>
          <w:spacing w:val="-2"/>
          <w:sz w:val="24"/>
          <w:szCs w:val="24"/>
          <w:highlight w:val="none"/>
          <w14:textFill>
            <w14:solidFill>
              <w14:schemeClr w14:val="tx1"/>
            </w14:solidFill>
          </w14:textFill>
        </w:rPr>
        <w:t>工程设备）应再次进行检查和检验。由此增</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加的费用和（或）工期延误由承包人承担。</w:t>
      </w:r>
    </w:p>
    <w:p w14:paraId="623BFEFE">
      <w:pPr>
        <w:spacing w:before="152" w:line="319" w:lineRule="auto"/>
        <w:ind w:left="8" w:right="38" w:firstLine="559"/>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2.9 </w:t>
      </w:r>
      <w:r>
        <w:rPr>
          <w:rFonts w:hint="eastAsia" w:ascii="宋体" w:hAnsi="宋体" w:eastAsia="宋体" w:cs="宋体"/>
          <w:color w:val="000000" w:themeColor="text1"/>
          <w:spacing w:val="-1"/>
          <w:sz w:val="24"/>
          <w:szCs w:val="24"/>
          <w:highlight w:val="none"/>
          <w14:textFill>
            <w14:solidFill>
              <w14:schemeClr w14:val="tx1"/>
            </w14:solidFill>
          </w14:textFill>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造价通、</w:t>
      </w:r>
      <w:r>
        <w:rPr>
          <w:rFonts w:hint="eastAsia" w:ascii="宋体" w:hAnsi="宋体" w:eastAsia="宋体" w:cs="宋体"/>
          <w:color w:val="000000" w:themeColor="text1"/>
          <w:spacing w:val="-1"/>
          <w:sz w:val="24"/>
          <w:szCs w:val="24"/>
          <w:highlight w:val="none"/>
          <w14:textFill>
            <w14:solidFill>
              <w14:schemeClr w14:val="tx1"/>
            </w14:solidFill>
          </w14:textFill>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29"/>
        <w:snapToGrid w:val="0"/>
        <w:spacing w:line="440" w:lineRule="exact"/>
        <w:ind w:firstLine="480"/>
        <w:jc w:val="both"/>
        <w:outlineLvl w:val="2"/>
        <w:rPr>
          <w:rStyle w:val="20"/>
          <w:rFonts w:hint="eastAsia" w:ascii="宋体" w:hAnsi="宋体" w:eastAsia="宋体" w:cs="宋体"/>
          <w:b/>
          <w:bCs/>
          <w:color w:val="000000" w:themeColor="text1"/>
          <w:sz w:val="24"/>
          <w:szCs w:val="24"/>
          <w:highlight w:val="none"/>
          <w14:textFill>
            <w14:solidFill>
              <w14:schemeClr w14:val="tx1"/>
            </w14:solidFill>
          </w14:textFill>
        </w:rPr>
      </w:pPr>
      <w:bookmarkStart w:id="177" w:name="_Toc1816"/>
      <w:bookmarkStart w:id="178" w:name="_Toc6611"/>
      <w:r>
        <w:rPr>
          <w:rStyle w:val="20"/>
          <w:rFonts w:hint="eastAsia" w:ascii="宋体" w:hAnsi="宋体" w:eastAsia="宋体" w:cs="宋体"/>
          <w:b/>
          <w:bCs/>
          <w:color w:val="000000" w:themeColor="text1"/>
          <w:sz w:val="24"/>
          <w:szCs w:val="24"/>
          <w:highlight w:val="none"/>
          <w14:textFill>
            <w14:solidFill>
              <w14:schemeClr w14:val="tx1"/>
            </w14:solidFill>
          </w14:textFill>
        </w:rPr>
        <w:t>3. 工程付款办法</w:t>
      </w:r>
      <w:bookmarkEnd w:id="177"/>
      <w:bookmarkEnd w:id="178"/>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3.1</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本工程 </w:t>
      </w:r>
      <w:r>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t>支付</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3.2</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3.2.1</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施工预付款支付比例为：按施工合同价扣除“暂列金额、计日工价款、专业工程暂估价”后</w:t>
      </w:r>
      <w:r>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t xml:space="preserve"> 30% </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3.2.2</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本招标项目</w:t>
      </w:r>
      <w:r>
        <w:rPr>
          <w:rFonts w:hint="eastAsia" w:ascii="宋体" w:hAnsi="宋体" w:eastAsia="宋体" w:cs="宋体"/>
          <w:b/>
          <w:bCs/>
          <w:snapToGrid w:val="0"/>
          <w:color w:val="000000" w:themeColor="text1"/>
          <w:kern w:val="0"/>
          <w:sz w:val="24"/>
          <w:szCs w:val="20"/>
          <w:highlight w:val="none"/>
          <w:u w:val="single"/>
          <w:lang w:eastAsia="zh-CN"/>
          <w14:textFill>
            <w14:solidFill>
              <w14:schemeClr w14:val="tx1"/>
            </w14:solidFill>
          </w14:textFill>
        </w:rPr>
        <w:t xml:space="preserve"> 要求 </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3.2.3</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承包人应在签订合同后，</w:t>
      </w: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在提供符合要求的预付款保函或预付款保险</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及具备施工条件的前提下，向发包人提交预付款支付申请。发包人应对在收到支付申请的</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天内进行核实后向承包人发出预付款支付证书，并在签发支付证书后的</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3.2.</w:t>
      </w: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3.2.5</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 xml:space="preserve"> 预付款应从每支付期应支付给承包人的工程进度款中扣回，直到扣回的金额达到合同约定的预付款金额为止。</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3.3</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3.4</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w:t>
      </w: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措施项目费中的“</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安全生产措施费</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”拨付按照《广东省建设工程计价依据（20</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24</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安全生产措施费</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w:t>
      </w: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变更工程造价必须经监理单位核实，并经发包人核定后方可支付。</w:t>
      </w:r>
    </w:p>
    <w:p w14:paraId="2B38011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w:t>
      </w: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经乳源瑶族自治县财政局投资评审中心</w:t>
      </w:r>
      <w:r>
        <w:rPr>
          <w:rFonts w:ascii="宋体" w:hAnsi="宋体" w:eastAsia="宋体" w:cs="宋体"/>
          <w:color w:val="000000" w:themeColor="text1"/>
          <w:sz w:val="24"/>
          <w:szCs w:val="24"/>
          <w:highlight w:val="none"/>
          <w14:textFill>
            <w14:solidFill>
              <w14:schemeClr w14:val="tx1"/>
            </w14:solidFill>
          </w14:textFill>
        </w:rPr>
        <w:t>出具正式评审结论后</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，于次月支付至</w:t>
      </w:r>
      <w:r>
        <w:rPr>
          <w:rFonts w:ascii="宋体" w:hAnsi="宋体" w:eastAsia="宋体" w:cs="宋体"/>
          <w:color w:val="000000" w:themeColor="text1"/>
          <w:sz w:val="24"/>
          <w:szCs w:val="24"/>
          <w:highlight w:val="none"/>
          <w14:textFill>
            <w14:solidFill>
              <w14:schemeClr w14:val="tx1"/>
            </w14:solidFill>
          </w14:textFill>
        </w:rPr>
        <w:t>财政评审审定结算价款</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的97%，剩余3%转为质量保证金；承包人提交了等额质量保证担保或质量保证保险的，</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可</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w:t>
      </w: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8</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本招标项目缺陷责任期为</w:t>
      </w:r>
      <w:r>
        <w:rPr>
          <w:rFonts w:hint="eastAsia" w:ascii="宋体" w:hAnsi="宋体" w:eastAsia="宋体" w:cs="宋体"/>
          <w:snapToGrid w:val="0"/>
          <w:color w:val="000000" w:themeColor="text1"/>
          <w:kern w:val="0"/>
          <w:sz w:val="24"/>
          <w:szCs w:val="20"/>
          <w:highlight w:val="none"/>
          <w:u w:val="singl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t>14</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天内会同承包人进行核实。经双方核实且均无异议后，发包人在核实之日起</w:t>
      </w:r>
      <w:r>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t xml:space="preserve"> 14 </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3.9</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w:t>
      </w: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w:t>
      </w: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暂列金额支付方式：</w:t>
      </w:r>
      <w:r>
        <w:rPr>
          <w:rFonts w:hint="eastAsia" w:ascii="宋体" w:hAnsi="宋体" w:eastAsia="宋体" w:cs="宋体"/>
          <w:snapToGrid w:val="0"/>
          <w:color w:val="000000" w:themeColor="text1"/>
          <w:kern w:val="0"/>
          <w:sz w:val="24"/>
          <w:szCs w:val="20"/>
          <w:highlight w:val="none"/>
          <w:u w:val="single"/>
          <w:lang w:val="en-US" w:eastAsia="zh-CN"/>
          <w14:textFill>
            <w14:solidFill>
              <w14:schemeClr w14:val="tx1"/>
            </w14:solidFill>
          </w14:textFill>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3.11</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材料暂估价、专业工程暂估价支付方式：</w:t>
      </w:r>
      <w:r>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000000" w:themeColor="text1"/>
          <w:kern w:val="0"/>
          <w:sz w:val="24"/>
          <w:szCs w:val="20"/>
          <w:highlight w:val="none"/>
          <w:u w:val="single"/>
          <w:lang w:val="en-US" w:eastAsia="zh-CN"/>
          <w14:textFill>
            <w14:solidFill>
              <w14:schemeClr w14:val="tx1"/>
            </w14:solidFill>
          </w14:textFill>
        </w:rPr>
        <w:t>0</w:t>
      </w:r>
      <w:r>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000000" w:themeColor="text1"/>
          <w:spacing w:val="-7"/>
          <w:sz w:val="24"/>
          <w:szCs w:val="24"/>
          <w:highlight w:val="none"/>
          <w14:textFill>
            <w14:solidFill>
              <w14:schemeClr w14:val="tx1"/>
            </w14:solidFill>
          </w14:textFill>
        </w:rPr>
      </w:pPr>
      <w:bookmarkStart w:id="179" w:name="_Toc19563"/>
      <w:r>
        <w:rPr>
          <w:rFonts w:hint="eastAsia" w:ascii="宋体" w:hAnsi="宋体" w:eastAsia="宋体" w:cs="宋体"/>
          <w:b/>
          <w:bCs/>
          <w:color w:val="000000" w:themeColor="text1"/>
          <w:spacing w:val="-7"/>
          <w:sz w:val="24"/>
          <w:szCs w:val="24"/>
          <w:highlight w:val="none"/>
          <w14:textFill>
            <w14:solidFill>
              <w14:schemeClr w14:val="tx1"/>
            </w14:solidFill>
          </w14:textFill>
        </w:rPr>
        <w:t>4</w:t>
      </w:r>
      <w:r>
        <w:rPr>
          <w:rFonts w:hint="eastAsia" w:ascii="宋体" w:hAnsi="宋体" w:eastAsia="宋体" w:cs="宋体"/>
          <w:b/>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．其他专用合同条款</w:t>
      </w:r>
      <w:bookmarkEnd w:id="179"/>
    </w:p>
    <w:p w14:paraId="01EFC9A1">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4.1 </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9350724">
      <w:pPr>
        <w:pStyle w:val="3"/>
        <w:rPr>
          <w:rFonts w:hint="default"/>
          <w:color w:val="000000" w:themeColor="text1"/>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  4.2.4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635F553">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4.2.5</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4.4</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4.4.1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本招标项目施工标准工期为</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180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个日历天，招标工期为</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180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4.4.2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4.4.3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000000" w:themeColor="text1"/>
          <w:kern w:val="0"/>
          <w:sz w:val="24"/>
          <w:szCs w:val="24"/>
          <w:highlight w:val="none"/>
          <w:u w:val="single"/>
          <w:lang w:val="en-US"/>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□竣工验收合格交付使用每提前</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天竣工；奖</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p>
    <w:p w14:paraId="0536562A">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元，奖励金额不超过合同价款的</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%（一般为 2%～5%）且不超过</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□按施工合同期约定,因承包人原因每延误</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天竣工,罚</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□按施工合同期约定,因承包人原因延误工期</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天内不处罚， 自第壹天起每延误</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天竣工,罚元。处罚金额不超过合同价款的</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%（一般为 2%～5%）且不超过万元，累计延误工期达到</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4.5</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4.5.1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4.5.2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4.6</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4.6.1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4.6.2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4.6.3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4.7</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4.8</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4.9 </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本招标项目缺陷责任期为</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年（自通过竣工验收之日起计），在此期间预留金额为结算价</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4.10.4</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4.12 </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4.14</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4.15</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000000" w:themeColor="text1"/>
          <w:kern w:val="2"/>
          <w:sz w:val="24"/>
          <w:szCs w:val="24"/>
          <w:highlight w:val="none"/>
          <w:u w:val="single"/>
          <w:shd w:val="clear" w:color="auto" w:fill="FFFFFF"/>
          <w:lang w:val="en-US" w:eastAsia="zh-CN" w:bidi="ar-SA"/>
          <w14:textFill>
            <w14:solidFill>
              <w14:schemeClr w14:val="tx1"/>
            </w14:solidFill>
          </w14:textFill>
        </w:rPr>
        <w:t xml:space="preserve"> 200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4.16 </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4.17</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4.17.1 </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4.18</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4.19</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4.24.1.1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4.24.2</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4.24.2.1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行整改，如未按规定时间进行整改或整改不到位的，每次按1000元缴纳违约金给发包人，在进度款或结算款中一并扣除。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4.24.2.2</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4.25</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4.25.1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4.26</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4.26.1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4.27</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4.27.1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行为应缴纳违约金1000元。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27</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w:t>
      </w: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格项目、安全隐患必须在规定的时间内整改完成，否则每拖延一天处以200元人民币违约金，直至整改合格。</w:t>
      </w:r>
    </w:p>
    <w:p w14:paraId="4EF3DFAB">
      <w:pPr>
        <w:adjustRightInd w:val="0"/>
        <w:snapToGrid w:val="0"/>
        <w:spacing w:line="440" w:lineRule="exact"/>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27</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3 </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承包人现场施工人员未按相关规定佩戴安全帽和反光衣进入施工区域的，经现场发包人（监理单位）管理人员确认后，承包人须按50元/人/次缴纳违约金。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28</w:t>
      </w: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28</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.1</w:t>
      </w: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28</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w:t>
      </w: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中标人施工资料必须与形象进度同步</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，如发包人在日常检查中发现不同步的现象的，视为违约并扣除违约金1000元/每次</w:t>
      </w: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28</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.3</w:t>
      </w: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pP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5.其他合同条款由招标人与中标人自行协商约定。</w:t>
      </w:r>
    </w:p>
    <w:p w14:paraId="4B17F356">
      <w:pPr>
        <w:pStyle w:val="13"/>
        <w:rPr>
          <w:rFonts w:hint="eastAsia" w:ascii="宋体" w:hAnsi="宋体" w:eastAsia="宋体" w:cs="宋体"/>
          <w:color w:val="000000" w:themeColor="text1"/>
          <w:sz w:val="24"/>
          <w:szCs w:val="24"/>
          <w:highlight w:val="none"/>
          <w:lang w:eastAsia="zh-CN"/>
          <w14:textFill>
            <w14:solidFill>
              <w14:schemeClr w14:val="tx1"/>
            </w14:solidFill>
          </w14:textFill>
        </w:rPr>
      </w:pPr>
    </w:p>
    <w:p w14:paraId="00E29B87">
      <w:pPr>
        <w:pStyle w:val="13"/>
        <w:rPr>
          <w:rFonts w:hint="eastAsia" w:ascii="宋体" w:hAnsi="宋体" w:eastAsia="宋体" w:cs="宋体"/>
          <w:color w:val="000000" w:themeColor="text1"/>
          <w:sz w:val="24"/>
          <w:szCs w:val="24"/>
          <w:highlight w:val="none"/>
          <w:lang w:eastAsia="zh-CN"/>
          <w14:textFill>
            <w14:solidFill>
              <w14:schemeClr w14:val="tx1"/>
            </w14:solidFill>
          </w14:textFill>
        </w:rPr>
      </w:pPr>
    </w:p>
    <w:p w14:paraId="6EE2E99C">
      <w:pPr>
        <w:pStyle w:val="13"/>
        <w:rPr>
          <w:rFonts w:hint="eastAsia" w:ascii="宋体" w:hAnsi="宋体" w:eastAsia="宋体" w:cs="宋体"/>
          <w:color w:val="000000" w:themeColor="text1"/>
          <w:sz w:val="24"/>
          <w:szCs w:val="24"/>
          <w:highlight w:val="none"/>
          <w:lang w:eastAsia="zh-CN"/>
          <w14:textFill>
            <w14:solidFill>
              <w14:schemeClr w14:val="tx1"/>
            </w14:solidFill>
          </w14:textFill>
        </w:rPr>
      </w:pPr>
    </w:p>
    <w:p w14:paraId="4BDA0E56">
      <w:pPr>
        <w:pStyle w:val="13"/>
        <w:rPr>
          <w:rFonts w:hint="eastAsia" w:ascii="宋体" w:hAnsi="宋体" w:eastAsia="宋体" w:cs="宋体"/>
          <w:color w:val="000000" w:themeColor="text1"/>
          <w:sz w:val="24"/>
          <w:szCs w:val="24"/>
          <w:highlight w:val="none"/>
          <w:lang w:eastAsia="zh-CN"/>
          <w14:textFill>
            <w14:solidFill>
              <w14:schemeClr w14:val="tx1"/>
            </w14:solidFill>
          </w14:textFill>
        </w:rPr>
      </w:pPr>
    </w:p>
    <w:p w14:paraId="673329EB">
      <w:pPr>
        <w:pStyle w:val="13"/>
        <w:rPr>
          <w:rFonts w:hint="eastAsia" w:ascii="宋体" w:hAnsi="宋体" w:eastAsia="宋体" w:cs="宋体"/>
          <w:color w:val="000000" w:themeColor="text1"/>
          <w:sz w:val="24"/>
          <w:szCs w:val="24"/>
          <w:highlight w:val="none"/>
          <w:lang w:eastAsia="zh-CN"/>
          <w14:textFill>
            <w14:solidFill>
              <w14:schemeClr w14:val="tx1"/>
            </w14:solidFill>
          </w14:textFill>
        </w:rPr>
      </w:pPr>
    </w:p>
    <w:p w14:paraId="42CDD58A">
      <w:pPr>
        <w:spacing w:before="78" w:line="219" w:lineRule="auto"/>
        <w:outlineLvl w:val="9"/>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180" w:name="bookmark96"/>
      <w:bookmarkEnd w:id="180"/>
    </w:p>
    <w:p w14:paraId="2BDC7F7A">
      <w:pPr>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B87CA60">
      <w:pPr>
        <w:spacing w:before="78" w:line="219" w:lineRule="auto"/>
        <w:ind w:left="3273"/>
        <w:outlineLvl w:val="0"/>
        <w:rPr>
          <w:rFonts w:hint="eastAsia" w:ascii="宋体" w:hAnsi="宋体" w:eastAsia="宋体" w:cs="宋体"/>
          <w:color w:val="000000" w:themeColor="text1"/>
          <w:highlight w:val="none"/>
          <w14:textFill>
            <w14:solidFill>
              <w14:schemeClr w14:val="tx1"/>
            </w14:solidFill>
          </w14:textFill>
        </w:rPr>
      </w:pPr>
      <w:bookmarkStart w:id="181" w:name="_Toc22972"/>
      <w:r>
        <w:rPr>
          <w:rFonts w:hint="eastAsia" w:ascii="宋体" w:hAnsi="宋体" w:eastAsia="宋体" w:cs="宋体"/>
          <w:b/>
          <w:bCs/>
          <w:color w:val="000000" w:themeColor="text1"/>
          <w:spacing w:val="-3"/>
          <w:sz w:val="24"/>
          <w:szCs w:val="24"/>
          <w:highlight w:val="none"/>
          <w14:textFill>
            <w14:solidFill>
              <w14:schemeClr w14:val="tx1"/>
            </w14:solidFill>
          </w14:textFill>
        </w:rPr>
        <w:t>第四章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技术要求</w:t>
      </w:r>
      <w:bookmarkEnd w:id="181"/>
    </w:p>
    <w:p w14:paraId="379571EE">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5BE30722">
      <w:pPr>
        <w:spacing w:before="78" w:line="221" w:lineRule="auto"/>
        <w:ind w:left="12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82" w:name="_Toc10155"/>
      <w:bookmarkStart w:id="183" w:name="_Toc30255"/>
      <w:r>
        <w:rPr>
          <w:rFonts w:hint="eastAsia" w:ascii="宋体" w:hAnsi="宋体" w:eastAsia="宋体" w:cs="宋体"/>
          <w:b/>
          <w:bCs/>
          <w:color w:val="000000" w:themeColor="text1"/>
          <w:spacing w:val="-6"/>
          <w:sz w:val="24"/>
          <w:szCs w:val="24"/>
          <w:highlight w:val="none"/>
          <w14:textFill>
            <w14:solidFill>
              <w14:schemeClr w14:val="tx1"/>
            </w14:solidFill>
          </w14:textFill>
        </w:rPr>
        <w:t>1</w:t>
      </w:r>
      <w:r>
        <w:rPr>
          <w:rFonts w:hint="eastAsia" w:ascii="宋体" w:hAnsi="宋体" w:eastAsia="宋体" w:cs="宋体"/>
          <w:b/>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14:textFill>
            <w14:solidFill>
              <w14:schemeClr w14:val="tx1"/>
            </w14:solidFill>
          </w14:textFill>
        </w:rPr>
        <w:t>房屋建筑工程建设项目</w:t>
      </w:r>
      <w:bookmarkEnd w:id="182"/>
      <w:bookmarkEnd w:id="183"/>
    </w:p>
    <w:p w14:paraId="3989A8B1">
      <w:pPr>
        <w:spacing w:before="152" w:line="220" w:lineRule="auto"/>
        <w:ind w:left="1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房屋建筑工程建设项目必须执行的现行技术规范，包括且不限于：</w:t>
      </w:r>
    </w:p>
    <w:p w14:paraId="75FB82B5">
      <w:pPr>
        <w:spacing w:before="155"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（1）《建筑工程施工质量验收统一标准》；</w:t>
      </w:r>
    </w:p>
    <w:p w14:paraId="0F8F10F4">
      <w:pPr>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（2）《建筑地基基础工程施工质量验收规范》；</w:t>
      </w:r>
    </w:p>
    <w:p w14:paraId="12F6D15F">
      <w:pPr>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（3）《砌体工程施工质量验收规范》；</w:t>
      </w:r>
    </w:p>
    <w:p w14:paraId="6755EFEB">
      <w:pPr>
        <w:spacing w:before="155"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（4）《混凝土结构工程施工质量验收规范》；</w:t>
      </w:r>
    </w:p>
    <w:p w14:paraId="3F9C2AD6">
      <w:pPr>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（5）《屋面工程质量验收规范》；</w:t>
      </w:r>
    </w:p>
    <w:p w14:paraId="35E6FD8D">
      <w:pPr>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（6）《地下防水工程质量验收规范》；</w:t>
      </w:r>
    </w:p>
    <w:p w14:paraId="152B7914">
      <w:pPr>
        <w:spacing w:before="156"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（7）《建筑地面工程施工质量验收规范》；</w:t>
      </w:r>
    </w:p>
    <w:p w14:paraId="63C9A67F">
      <w:pPr>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（8）《建筑装饰装修工程施工质量验收规范》；</w:t>
      </w:r>
    </w:p>
    <w:p w14:paraId="2579DEFA">
      <w:pPr>
        <w:spacing w:before="153" w:line="219"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（9）《建筑给排水及采暖工程施工质量验收规范》；</w:t>
      </w:r>
    </w:p>
    <w:p w14:paraId="76EE1100">
      <w:pP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（10）《建筑电气工程施工质量验收规范》；</w:t>
      </w:r>
    </w:p>
    <w:p w14:paraId="2680FFFD">
      <w:pP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（11）《住建部绿色建筑评价标准》；</w:t>
      </w:r>
    </w:p>
    <w:p w14:paraId="6AD1C11B">
      <w:pP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（12）《建筑节能与可再生能源利用通用规范》（GB55015-2021）；</w:t>
      </w:r>
    </w:p>
    <w:p w14:paraId="439755B9">
      <w:pP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（13）《建筑环境通用规范》；</w:t>
      </w:r>
    </w:p>
    <w:p w14:paraId="2B333EA3">
      <w:pP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bookmarkStart w:id="184" w:name="_Toc16294"/>
      <w:bookmarkStart w:id="185" w:name="_Toc12084"/>
      <w:r>
        <w:rPr>
          <w:rFonts w:hint="eastAsia" w:ascii="宋体" w:hAnsi="宋体" w:eastAsia="宋体" w:cs="宋体"/>
          <w:color w:val="000000" w:themeColor="text1"/>
          <w:spacing w:val="-1"/>
          <w:sz w:val="24"/>
          <w:szCs w:val="24"/>
          <w:highlight w:val="none"/>
          <w14:textFill>
            <w14:solidFill>
              <w14:schemeClr w14:val="tx1"/>
            </w14:solidFill>
          </w14:textFill>
        </w:rPr>
        <w:t>（14）《建筑与市政工程无障碍通用规范》 GB 55019-2021；</w:t>
      </w:r>
      <w:bookmarkEnd w:id="184"/>
      <w:bookmarkEnd w:id="185"/>
    </w:p>
    <w:p w14:paraId="7B3C5264">
      <w:pP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bookmarkStart w:id="186" w:name="_Toc15158"/>
      <w:bookmarkStart w:id="187" w:name="_Toc1177"/>
      <w:r>
        <w:rPr>
          <w:rFonts w:hint="eastAsia" w:ascii="宋体" w:hAnsi="宋体" w:eastAsia="宋体" w:cs="宋体"/>
          <w:color w:val="000000" w:themeColor="text1"/>
          <w:spacing w:val="-1"/>
          <w:sz w:val="24"/>
          <w:szCs w:val="24"/>
          <w:highlight w:val="none"/>
          <w14:textFill>
            <w14:solidFill>
              <w14:schemeClr w14:val="tx1"/>
            </w14:solidFill>
          </w14:textFill>
        </w:rPr>
        <w:t>（15）《建筑防火通用规范》GB 55037-2022;</w:t>
      </w:r>
      <w:bookmarkEnd w:id="186"/>
      <w:bookmarkEnd w:id="187"/>
    </w:p>
    <w:p w14:paraId="61F141A9">
      <w:pP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bookmarkStart w:id="188" w:name="_Toc2461"/>
      <w:bookmarkStart w:id="189" w:name="_Toc24233"/>
      <w:r>
        <w:rPr>
          <w:rFonts w:hint="eastAsia" w:ascii="宋体" w:hAnsi="宋体" w:eastAsia="宋体" w:cs="宋体"/>
          <w:color w:val="000000" w:themeColor="text1"/>
          <w:spacing w:val="-1"/>
          <w:sz w:val="24"/>
          <w:szCs w:val="24"/>
          <w:highlight w:val="none"/>
          <w14:textFill>
            <w14:solidFill>
              <w14:schemeClr w14:val="tx1"/>
            </w14:solidFill>
          </w14:textFill>
        </w:rPr>
        <w:t>（16）《建筑与市政工程抗震通用规范》GB55002-2001;</w:t>
      </w:r>
      <w:bookmarkEnd w:id="188"/>
      <w:bookmarkEnd w:id="189"/>
    </w:p>
    <w:p w14:paraId="3BC258D5">
      <w:pP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bookmarkStart w:id="190" w:name="_Toc5777"/>
      <w:bookmarkStart w:id="191" w:name="_Toc8109"/>
      <w:r>
        <w:rPr>
          <w:rFonts w:hint="eastAsia" w:ascii="宋体" w:hAnsi="宋体" w:eastAsia="宋体" w:cs="宋体"/>
          <w:color w:val="000000" w:themeColor="text1"/>
          <w:spacing w:val="-1"/>
          <w:sz w:val="24"/>
          <w:szCs w:val="24"/>
          <w:highlight w:val="none"/>
          <w14:textFill>
            <w14:solidFill>
              <w14:schemeClr w14:val="tx1"/>
            </w14:solidFill>
          </w14:textFill>
        </w:rPr>
        <w:t>（17）《建筑与市政地基基础通用规范》GB55003-2001;</w:t>
      </w:r>
      <w:bookmarkEnd w:id="190"/>
      <w:bookmarkEnd w:id="191"/>
    </w:p>
    <w:p w14:paraId="7EABE99D">
      <w:pP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（18）《广东省住房和城乡建设厅绿色施工导则》；</w:t>
      </w:r>
    </w:p>
    <w:p w14:paraId="22C6EA0E">
      <w:pP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（19）《广东省建筑工程绿色施工评价标准》；</w:t>
      </w:r>
    </w:p>
    <w:p w14:paraId="2E498EA8">
      <w:pP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（20）《广东省建筑节能与绿色建筑工程施工质量验收规范》</w:t>
      </w:r>
    </w:p>
    <w:p w14:paraId="08F26131">
      <w:pPr>
        <w:spacing w:before="153" w:line="219"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（21）其他现行国家、广东省关于房建工程的施工及验收规范、定额</w:t>
      </w:r>
      <w:r>
        <w:rPr>
          <w:rFonts w:hint="eastAsia" w:ascii="宋体" w:hAnsi="宋体" w:eastAsia="宋体" w:cs="宋体"/>
          <w:color w:val="000000" w:themeColor="text1"/>
          <w:spacing w:val="-6"/>
          <w:sz w:val="24"/>
          <w:szCs w:val="24"/>
          <w:highlight w:val="none"/>
          <w14:textFill>
            <w14:solidFill>
              <w14:schemeClr w14:val="tx1"/>
            </w14:solidFill>
          </w14:textFill>
        </w:rPr>
        <w:t>、规程、标准。</w:t>
      </w:r>
    </w:p>
    <w:p w14:paraId="7BB3D7FB">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5D97A8A7">
      <w:pPr>
        <w:spacing w:before="78" w:line="220" w:lineRule="auto"/>
        <w:ind w:left="11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92" w:name="_Toc15652"/>
      <w:bookmarkStart w:id="193" w:name="_Toc30872"/>
      <w:r>
        <w:rPr>
          <w:rFonts w:hint="eastAsia" w:ascii="宋体" w:hAnsi="宋体" w:eastAsia="宋体" w:cs="宋体"/>
          <w:b/>
          <w:bCs/>
          <w:color w:val="000000" w:themeColor="text1"/>
          <w:spacing w:val="-5"/>
          <w:sz w:val="24"/>
          <w:szCs w:val="24"/>
          <w:highlight w:val="none"/>
          <w14:textFill>
            <w14:solidFill>
              <w14:schemeClr w14:val="tx1"/>
            </w14:solidFill>
          </w14:textFill>
        </w:rPr>
        <w:t>2</w:t>
      </w:r>
      <w:r>
        <w:rPr>
          <w:rFonts w:hint="eastAsia" w:ascii="宋体" w:hAnsi="宋体" w:eastAsia="宋体" w:cs="宋体"/>
          <w:b/>
          <w:bCs/>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．市政基础设施工程建设项目</w:t>
      </w:r>
      <w:bookmarkEnd w:id="192"/>
      <w:bookmarkEnd w:id="193"/>
    </w:p>
    <w:p w14:paraId="3D883B18">
      <w:pPr>
        <w:spacing w:before="154" w:line="220" w:lineRule="auto"/>
        <w:ind w:left="1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市政基础设施工程建设项目必须执行的现行技术规范，包括且不限于：</w:t>
      </w:r>
    </w:p>
    <w:p w14:paraId="6C693652">
      <w:pPr>
        <w:spacing w:before="155"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（1）《公路路基施工技术规范》；</w:t>
      </w:r>
    </w:p>
    <w:p w14:paraId="6D80DEC4">
      <w:pPr>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（2）《市政道路工程质量检验评定标准》；</w:t>
      </w:r>
    </w:p>
    <w:p w14:paraId="0237C6F7">
      <w:pPr>
        <w:spacing w:before="154"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194" w:name="_Toc30781"/>
      <w:bookmarkStart w:id="195" w:name="_Toc8494"/>
      <w:r>
        <w:rPr>
          <w:rFonts w:hint="eastAsia" w:ascii="宋体" w:hAnsi="宋体" w:eastAsia="宋体" w:cs="宋体"/>
          <w:color w:val="000000" w:themeColor="text1"/>
          <w:spacing w:val="-2"/>
          <w:sz w:val="24"/>
          <w:szCs w:val="24"/>
          <w:highlight w:val="none"/>
          <w14:textFill>
            <w14:solidFill>
              <w14:schemeClr w14:val="tx1"/>
            </w14:solidFill>
          </w14:textFill>
        </w:rPr>
        <w:t>（11）《建筑与市政工程无障碍通用规范》 GB 55019-2021；</w:t>
      </w:r>
      <w:bookmarkEnd w:id="194"/>
      <w:bookmarkEnd w:id="195"/>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196" w:name="_Toc17383"/>
      <w:bookmarkStart w:id="197" w:name="_Toc31143"/>
      <w:r>
        <w:rPr>
          <w:rFonts w:hint="eastAsia" w:ascii="宋体" w:hAnsi="宋体" w:eastAsia="宋体" w:cs="宋体"/>
          <w:color w:val="000000" w:themeColor="text1"/>
          <w:spacing w:val="-2"/>
          <w:sz w:val="24"/>
          <w:szCs w:val="24"/>
          <w:highlight w:val="none"/>
          <w14:textFill>
            <w14:solidFill>
              <w14:schemeClr w14:val="tx1"/>
            </w14:solidFill>
          </w14:textFill>
        </w:rPr>
        <w:t>（12）《建筑防火通用规范》GB 55037-2022;</w:t>
      </w:r>
      <w:bookmarkEnd w:id="196"/>
      <w:bookmarkEnd w:id="197"/>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198" w:name="_Toc954"/>
      <w:bookmarkStart w:id="199" w:name="_Toc32476"/>
      <w:r>
        <w:rPr>
          <w:rFonts w:hint="eastAsia" w:ascii="宋体" w:hAnsi="宋体" w:eastAsia="宋体" w:cs="宋体"/>
          <w:color w:val="000000" w:themeColor="text1"/>
          <w:spacing w:val="-2"/>
          <w:sz w:val="24"/>
          <w:szCs w:val="24"/>
          <w:highlight w:val="none"/>
          <w14:textFill>
            <w14:solidFill>
              <w14:schemeClr w14:val="tx1"/>
            </w14:solidFill>
          </w14:textFill>
        </w:rPr>
        <w:t>（13）《建筑与市政工程抗震通用规范》GB55002-2001;</w:t>
      </w:r>
      <w:bookmarkEnd w:id="198"/>
      <w:bookmarkEnd w:id="199"/>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200" w:name="_Toc27898"/>
      <w:bookmarkStart w:id="201" w:name="_Toc7185"/>
      <w:r>
        <w:rPr>
          <w:rFonts w:hint="eastAsia" w:ascii="宋体" w:hAnsi="宋体" w:eastAsia="宋体" w:cs="宋体"/>
          <w:color w:val="000000" w:themeColor="text1"/>
          <w:spacing w:val="-2"/>
          <w:sz w:val="24"/>
          <w:szCs w:val="24"/>
          <w:highlight w:val="none"/>
          <w14:textFill>
            <w14:solidFill>
              <w14:schemeClr w14:val="tx1"/>
            </w14:solidFill>
          </w14:textFill>
        </w:rPr>
        <w:t>（14）《建筑与市政地基基础通用规范》GB55003-2001;</w:t>
      </w:r>
      <w:bookmarkEnd w:id="200"/>
      <w:bookmarkEnd w:id="201"/>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202" w:name="_Toc29669"/>
      <w:bookmarkStart w:id="203" w:name="_Toc17281"/>
      <w:r>
        <w:rPr>
          <w:rFonts w:hint="eastAsia" w:ascii="宋体" w:hAnsi="宋体" w:eastAsia="宋体" w:cs="宋体"/>
          <w:color w:val="000000" w:themeColor="text1"/>
          <w:spacing w:val="-2"/>
          <w:sz w:val="24"/>
          <w:szCs w:val="24"/>
          <w:highlight w:val="none"/>
          <w14:textFill>
            <w14:solidFill>
              <w14:schemeClr w14:val="tx1"/>
            </w14:solidFill>
          </w14:textFill>
        </w:rPr>
        <w:t>（15）《城市道路照明设计标准》（CJJ45-2015）；</w:t>
      </w:r>
      <w:bookmarkEnd w:id="202"/>
      <w:bookmarkEnd w:id="203"/>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204" w:name="_Toc9161"/>
      <w:bookmarkStart w:id="205" w:name="_Toc31812"/>
      <w:r>
        <w:rPr>
          <w:rFonts w:hint="eastAsia" w:ascii="宋体" w:hAnsi="宋体" w:eastAsia="宋体" w:cs="宋体"/>
          <w:color w:val="000000" w:themeColor="text1"/>
          <w:spacing w:val="-2"/>
          <w:sz w:val="24"/>
          <w:szCs w:val="24"/>
          <w:highlight w:val="none"/>
          <w14:textFill>
            <w14:solidFill>
              <w14:schemeClr w14:val="tx1"/>
            </w14:solidFill>
          </w14:textFill>
        </w:rPr>
        <w:t>（16）《低压配电设计规范》（GB50054-2011）；</w:t>
      </w:r>
      <w:bookmarkEnd w:id="204"/>
      <w:bookmarkEnd w:id="205"/>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206" w:name="_Toc6405"/>
      <w:bookmarkStart w:id="207" w:name="_Toc18255"/>
      <w:r>
        <w:rPr>
          <w:rFonts w:hint="eastAsia" w:ascii="宋体" w:hAnsi="宋体" w:eastAsia="宋体" w:cs="宋体"/>
          <w:color w:val="000000" w:themeColor="text1"/>
          <w:spacing w:val="-2"/>
          <w:sz w:val="24"/>
          <w:szCs w:val="24"/>
          <w:highlight w:val="none"/>
          <w14:textFill>
            <w14:solidFill>
              <w14:schemeClr w14:val="tx1"/>
            </w14:solidFill>
          </w14:textFill>
        </w:rPr>
        <w:t>（17）《城市道路照明工程施工及验收规程》（CJJ89-2012）；</w:t>
      </w:r>
      <w:bookmarkEnd w:id="206"/>
      <w:bookmarkEnd w:id="207"/>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000000" w:themeColor="text1"/>
          <w:highlight w:val="none"/>
          <w14:textFill>
            <w14:solidFill>
              <w14:schemeClr w14:val="tx1"/>
            </w14:solidFill>
          </w14:textFill>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000000" w:themeColor="text1"/>
          <w:highlight w:val="none"/>
          <w14:textFill>
            <w14:solidFill>
              <w14:schemeClr w14:val="tx1"/>
            </w14:solidFill>
          </w14:textFill>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000000" w:themeColor="text1"/>
          <w:sz w:val="24"/>
          <w:szCs w:val="24"/>
          <w:highlight w:val="none"/>
          <w14:textFill>
            <w14:solidFill>
              <w14:schemeClr w14:val="tx1"/>
            </w14:solidFill>
          </w14:textFill>
        </w:rPr>
      </w:pPr>
      <w:bookmarkStart w:id="208" w:name="_Toc9200"/>
      <w:bookmarkStart w:id="209" w:name="_Toc15172"/>
      <w:r>
        <w:rPr>
          <w:rFonts w:hint="eastAsia" w:ascii="宋体" w:hAnsi="宋体" w:eastAsia="宋体" w:cs="宋体"/>
          <w:b/>
          <w:bCs/>
          <w:color w:val="000000" w:themeColor="text1"/>
          <w:spacing w:val="-8"/>
          <w:sz w:val="24"/>
          <w:szCs w:val="24"/>
          <w:highlight w:val="none"/>
          <w14:textFill>
            <w14:solidFill>
              <w14:schemeClr w14:val="tx1"/>
            </w14:solidFill>
          </w14:textFill>
        </w:rPr>
        <w:t>3</w:t>
      </w:r>
      <w:r>
        <w:rPr>
          <w:rFonts w:hint="eastAsia" w:ascii="宋体" w:hAnsi="宋体" w:eastAsia="宋体" w:cs="宋体"/>
          <w:b/>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．备查要求</w:t>
      </w:r>
      <w:bookmarkEnd w:id="208"/>
      <w:bookmarkEnd w:id="20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000000" w:themeColor="text1"/>
          <w:highlight w:val="none"/>
          <w14:textFill>
            <w14:solidFill>
              <w14:schemeClr w14:val="tx1"/>
            </w14:solidFill>
          </w14:textFill>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000000" w:themeColor="text1"/>
          <w:spacing w:val="3"/>
          <w:sz w:val="24"/>
          <w:szCs w:val="24"/>
          <w:highlight w:val="none"/>
          <w14:textFill>
            <w14:solidFill>
              <w14:schemeClr w14:val="tx1"/>
            </w14:solidFill>
          </w14:textFill>
        </w:rPr>
        <w:t>承包人必须在施工现场准备至少一套上述规范，发包人和监理单位可</w:t>
      </w:r>
      <w:r>
        <w:rPr>
          <w:rFonts w:hint="eastAsia" w:ascii="宋体" w:hAnsi="宋体" w:eastAsia="宋体" w:cs="宋体"/>
          <w:color w:val="000000" w:themeColor="text1"/>
          <w:spacing w:val="2"/>
          <w:sz w:val="24"/>
          <w:szCs w:val="24"/>
          <w:highlight w:val="none"/>
          <w14:textFill>
            <w14:solidFill>
              <w14:schemeClr w14:val="tx1"/>
            </w14:solidFill>
          </w14:textFill>
        </w:rPr>
        <w:t>随时检查承</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包人的上述规范，并监督承包人按规范要求执行。</w:t>
      </w:r>
    </w:p>
    <w:p w14:paraId="41B0234B">
      <w:pPr>
        <w:spacing w:before="78" w:line="219" w:lineRule="auto"/>
        <w:jc w:val="center"/>
        <w:outlineLvl w:val="0"/>
        <w:rPr>
          <w:rFonts w:hint="eastAsia" w:ascii="宋体" w:hAnsi="宋体" w:eastAsia="宋体" w:cs="宋体"/>
          <w:color w:val="000000" w:themeColor="text1"/>
          <w:sz w:val="24"/>
          <w:szCs w:val="24"/>
          <w:highlight w:val="none"/>
          <w14:textFill>
            <w14:solidFill>
              <w14:schemeClr w14:val="tx1"/>
            </w14:solidFill>
          </w14:textFill>
        </w:rPr>
      </w:pPr>
      <w:bookmarkStart w:id="210" w:name="bookmark146"/>
      <w:bookmarkEnd w:id="210"/>
      <w:bookmarkStart w:id="211" w:name="bookmark100"/>
      <w:bookmarkEnd w:id="211"/>
      <w:bookmarkStart w:id="212" w:name="_Toc25078"/>
      <w:r>
        <w:rPr>
          <w:rFonts w:hint="eastAsia" w:ascii="宋体" w:hAnsi="宋体" w:eastAsia="宋体" w:cs="宋体"/>
          <w:b/>
          <w:bCs/>
          <w:color w:val="000000" w:themeColor="text1"/>
          <w:spacing w:val="-5"/>
          <w:sz w:val="24"/>
          <w:szCs w:val="24"/>
          <w:highlight w:val="none"/>
          <w14:textFill>
            <w14:solidFill>
              <w14:schemeClr w14:val="tx1"/>
            </w14:solidFill>
          </w14:textFill>
        </w:rPr>
        <w:t>第五章</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图纸和招标工程量清单</w:t>
      </w:r>
      <w:bookmarkEnd w:id="212"/>
    </w:p>
    <w:p w14:paraId="7C6C80E2">
      <w:pPr>
        <w:pStyle w:val="5"/>
        <w:spacing w:line="283" w:lineRule="auto"/>
        <w:rPr>
          <w:rFonts w:hint="eastAsia" w:ascii="宋体" w:hAnsi="宋体" w:eastAsia="宋体" w:cs="宋体"/>
          <w:color w:val="000000" w:themeColor="text1"/>
          <w:highlight w:val="none"/>
          <w14:textFill>
            <w14:solidFill>
              <w14:schemeClr w14:val="tx1"/>
            </w14:solidFill>
          </w14:textFill>
        </w:rPr>
      </w:pPr>
    </w:p>
    <w:p w14:paraId="58148A80">
      <w:pPr>
        <w:pStyle w:val="5"/>
        <w:spacing w:line="284" w:lineRule="auto"/>
        <w:rPr>
          <w:rFonts w:hint="eastAsia" w:ascii="宋体" w:hAnsi="宋体" w:eastAsia="宋体" w:cs="宋体"/>
          <w:color w:val="000000" w:themeColor="text1"/>
          <w:highlight w:val="none"/>
          <w14:textFill>
            <w14:solidFill>
              <w14:schemeClr w14:val="tx1"/>
            </w14:solidFill>
          </w14:textFill>
        </w:rPr>
      </w:pPr>
    </w:p>
    <w:p w14:paraId="116B6A3B">
      <w:pPr>
        <w:spacing w:before="78" w:line="219" w:lineRule="auto"/>
        <w:ind w:left="106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 xml:space="preserve">□有，另附复印件         </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6"/>
          <w:sz w:val="24"/>
          <w:szCs w:val="24"/>
          <w:highlight w:val="none"/>
          <w14:textFill>
            <w14:solidFill>
              <w14:schemeClr w14:val="tx1"/>
            </w14:solidFill>
          </w14:textFill>
        </w:rPr>
        <w:t>有，自行网上下载(浏览)           □无</w:t>
      </w:r>
    </w:p>
    <w:p w14:paraId="48F75832">
      <w:pPr>
        <w:pStyle w:val="5"/>
        <w:spacing w:line="265" w:lineRule="auto"/>
        <w:rPr>
          <w:rFonts w:hint="eastAsia" w:ascii="宋体" w:hAnsi="宋体" w:eastAsia="宋体" w:cs="宋体"/>
          <w:color w:val="000000" w:themeColor="text1"/>
          <w:highlight w:val="none"/>
          <w14:textFill>
            <w14:solidFill>
              <w14:schemeClr w14:val="tx1"/>
            </w14:solidFill>
          </w14:textFill>
        </w:rPr>
      </w:pPr>
    </w:p>
    <w:p w14:paraId="45CC48D5">
      <w:pPr>
        <w:spacing w:before="151" w:line="222" w:lineRule="auto"/>
        <w:ind w:left="715"/>
        <w:outlineLvl w:val="2"/>
        <w:rPr>
          <w:rFonts w:hint="eastAsia" w:ascii="宋体" w:hAnsi="宋体" w:eastAsia="宋体" w:cs="宋体"/>
          <w:color w:val="000000" w:themeColor="text1"/>
          <w:sz w:val="24"/>
          <w:szCs w:val="24"/>
          <w:highlight w:val="none"/>
          <w14:textFill>
            <w14:solidFill>
              <w14:schemeClr w14:val="tx1"/>
            </w14:solidFill>
          </w14:textFill>
        </w:rPr>
      </w:pPr>
      <w:bookmarkStart w:id="213" w:name="_Toc31853"/>
      <w:bookmarkStart w:id="214" w:name="_Toc24446"/>
      <w:r>
        <w:rPr>
          <w:rFonts w:hint="eastAsia" w:ascii="宋体" w:hAnsi="宋体" w:eastAsia="宋体" w:cs="宋体"/>
          <w:b/>
          <w:bCs/>
          <w:color w:val="000000" w:themeColor="text1"/>
          <w:spacing w:val="-14"/>
          <w:sz w:val="24"/>
          <w:szCs w:val="24"/>
          <w:highlight w:val="none"/>
          <w14:textFill>
            <w14:solidFill>
              <w14:schemeClr w14:val="tx1"/>
            </w14:solidFill>
          </w14:textFill>
        </w:rPr>
        <w:t>1</w:t>
      </w:r>
      <w:r>
        <w:rPr>
          <w:rFonts w:hint="eastAsia" w:ascii="宋体" w:hAnsi="宋体" w:eastAsia="宋体" w:cs="宋体"/>
          <w:b/>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4"/>
          <w:sz w:val="24"/>
          <w:szCs w:val="24"/>
          <w:highlight w:val="none"/>
          <w14:textFill>
            <w14:solidFill>
              <w14:schemeClr w14:val="tx1"/>
            </w14:solidFill>
          </w14:textFill>
        </w:rPr>
        <w:t>．图纸</w:t>
      </w:r>
      <w:bookmarkEnd w:id="213"/>
      <w:bookmarkEnd w:id="214"/>
    </w:p>
    <w:p w14:paraId="022ED3AB">
      <w:pPr>
        <w:spacing w:before="150" w:line="330" w:lineRule="auto"/>
        <w:ind w:left="230" w:firstLine="48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本招标文件随文另附施工图（电子文件）一套。</w:t>
      </w:r>
    </w:p>
    <w:p w14:paraId="19E440D0">
      <w:pPr>
        <w:pStyle w:val="5"/>
        <w:spacing w:line="253" w:lineRule="auto"/>
        <w:rPr>
          <w:rFonts w:hint="eastAsia" w:ascii="宋体" w:hAnsi="宋体" w:eastAsia="宋体" w:cs="宋体"/>
          <w:color w:val="000000" w:themeColor="text1"/>
          <w:highlight w:val="none"/>
          <w14:textFill>
            <w14:solidFill>
              <w14:schemeClr w14:val="tx1"/>
            </w14:solidFill>
          </w14:textFill>
        </w:rPr>
      </w:pPr>
    </w:p>
    <w:p w14:paraId="05E465DE">
      <w:pPr>
        <w:spacing w:before="79" w:line="221" w:lineRule="auto"/>
        <w:ind w:left="705"/>
        <w:outlineLvl w:val="2"/>
        <w:rPr>
          <w:rFonts w:hint="eastAsia" w:ascii="宋体" w:hAnsi="宋体" w:eastAsia="宋体" w:cs="宋体"/>
          <w:color w:val="000000" w:themeColor="text1"/>
          <w:sz w:val="24"/>
          <w:szCs w:val="24"/>
          <w:highlight w:val="none"/>
          <w14:textFill>
            <w14:solidFill>
              <w14:schemeClr w14:val="tx1"/>
            </w14:solidFill>
          </w14:textFill>
        </w:rPr>
      </w:pPr>
      <w:bookmarkStart w:id="215" w:name="_Toc12629"/>
      <w:bookmarkStart w:id="216" w:name="_Toc9064"/>
      <w:r>
        <w:rPr>
          <w:rFonts w:hint="eastAsia" w:ascii="宋体" w:hAnsi="宋体" w:eastAsia="宋体" w:cs="宋体"/>
          <w:b/>
          <w:bCs/>
          <w:color w:val="000000" w:themeColor="text1"/>
          <w:spacing w:val="-6"/>
          <w:sz w:val="24"/>
          <w:szCs w:val="24"/>
          <w:highlight w:val="none"/>
          <w14:textFill>
            <w14:solidFill>
              <w14:schemeClr w14:val="tx1"/>
            </w14:solidFill>
          </w14:textFill>
        </w:rPr>
        <w:t>2</w:t>
      </w:r>
      <w:r>
        <w:rPr>
          <w:rFonts w:hint="eastAsia" w:ascii="宋体" w:hAnsi="宋体" w:eastAsia="宋体" w:cs="宋体"/>
          <w:b/>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．招标工程量清单</w:t>
      </w:r>
      <w:bookmarkEnd w:id="215"/>
      <w:bookmarkEnd w:id="216"/>
    </w:p>
    <w:p w14:paraId="3D4BF4B7">
      <w:pPr>
        <w:spacing w:before="117" w:line="312" w:lineRule="auto"/>
        <w:ind w:left="231"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2.1  </w:t>
      </w:r>
      <w:r>
        <w:rPr>
          <w:rFonts w:hint="eastAsia" w:ascii="宋体" w:hAnsi="宋体" w:eastAsia="宋体" w:cs="宋体"/>
          <w:color w:val="000000" w:themeColor="text1"/>
          <w:spacing w:val="-3"/>
          <w:sz w:val="24"/>
          <w:szCs w:val="24"/>
          <w:highlight w:val="none"/>
          <w14:textFill>
            <w14:solidFill>
              <w14:schemeClr w14:val="tx1"/>
            </w14:solidFill>
          </w14:textFill>
        </w:rPr>
        <w:t>本招标文件随文另附</w:t>
      </w:r>
      <w:bookmarkStart w:id="217" w:name="OLE_LINK33"/>
      <w:r>
        <w:rPr>
          <w:rFonts w:hint="eastAsia" w:ascii="宋体" w:hAnsi="宋体" w:eastAsia="宋体" w:cs="宋体"/>
          <w:color w:val="000000" w:themeColor="text1"/>
          <w:spacing w:val="-3"/>
          <w:sz w:val="24"/>
          <w:szCs w:val="24"/>
          <w:highlight w:val="none"/>
          <w:u w:val="single"/>
          <w14:textFill>
            <w14:solidFill>
              <w14:schemeClr w14:val="tx1"/>
            </w14:solidFill>
          </w14:textFill>
        </w:rPr>
        <w:t>招标工程量清单</w:t>
      </w:r>
      <w:r>
        <w:rPr>
          <w:rFonts w:hint="eastAsia" w:ascii="宋体" w:hAnsi="宋体" w:eastAsia="宋体" w:cs="宋体"/>
          <w:color w:val="000000" w:themeColor="text1"/>
          <w:spacing w:val="-3"/>
          <w:sz w:val="24"/>
          <w:szCs w:val="24"/>
          <w:highlight w:val="none"/>
          <w:u w:val="single"/>
          <w:lang w:val="en-US" w:eastAsia="zh-CN"/>
          <w14:textFill>
            <w14:solidFill>
              <w14:schemeClr w14:val="tx1"/>
            </w14:solidFill>
          </w14:textFill>
        </w:rPr>
        <w:t>和</w:t>
      </w:r>
      <w:bookmarkEnd w:id="217"/>
      <w:r>
        <w:rPr>
          <w:rFonts w:hint="eastAsia" w:ascii="宋体" w:hAnsi="宋体" w:eastAsia="宋体" w:cs="宋体"/>
          <w:color w:val="000000" w:themeColor="text1"/>
          <w:spacing w:val="-3"/>
          <w:sz w:val="24"/>
          <w:szCs w:val="24"/>
          <w:highlight w:val="none"/>
          <w:u w:val="single"/>
          <w:lang w:val="en-US" w:eastAsia="zh-CN"/>
          <w14:textFill>
            <w14:solidFill>
              <w14:schemeClr w14:val="tx1"/>
            </w14:solidFill>
          </w14:textFill>
        </w:rPr>
        <w:t>最高投标限价</w:t>
      </w:r>
      <w:r>
        <w:rPr>
          <w:rFonts w:hint="eastAsia" w:ascii="宋体" w:hAnsi="宋体" w:eastAsia="宋体" w:cs="宋体"/>
          <w:color w:val="000000" w:themeColor="text1"/>
          <w:spacing w:val="37"/>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电子文件一套。</w:t>
      </w:r>
    </w:p>
    <w:p w14:paraId="7B802B52">
      <w:pPr>
        <w:spacing w:before="78" w:line="219" w:lineRule="auto"/>
        <w:ind w:left="478" w:firstLine="239" w:firstLineChars="100"/>
        <w:rPr>
          <w:rFonts w:hint="eastAsia" w:ascii="宋体" w:hAnsi="宋体" w:eastAsia="宋体" w:cs="宋体"/>
          <w:color w:val="000000" w:themeColor="text1"/>
          <w:sz w:val="24"/>
          <w:szCs w:val="24"/>
          <w:highlight w:val="none"/>
          <w14:textFill>
            <w14:solidFill>
              <w14:schemeClr w14:val="tx1"/>
            </w14:solidFill>
          </w14:textFill>
        </w:rPr>
      </w:pPr>
      <w:bookmarkStart w:id="218" w:name="bookmark147"/>
      <w:bookmarkEnd w:id="218"/>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2.2  </w:t>
      </w:r>
      <w:r>
        <w:rPr>
          <w:rFonts w:hint="eastAsia" w:ascii="宋体" w:hAnsi="宋体" w:eastAsia="宋体" w:cs="宋体"/>
          <w:color w:val="000000" w:themeColor="text1"/>
          <w:spacing w:val="-1"/>
          <w:sz w:val="24"/>
          <w:szCs w:val="24"/>
          <w:highlight w:val="none"/>
          <w14:textFill>
            <w14:solidFill>
              <w14:schemeClr w14:val="tx1"/>
            </w14:solidFill>
          </w14:textFill>
        </w:rPr>
        <w:t>本工程按照以下依据编制</w:t>
      </w:r>
      <w:r>
        <w:rPr>
          <w:rFonts w:hint="eastAsia" w:ascii="宋体" w:hAnsi="宋体" w:eastAsia="宋体" w:cs="宋体"/>
          <w:color w:val="000000" w:themeColor="text1"/>
          <w:spacing w:val="-1"/>
          <w:sz w:val="24"/>
          <w:szCs w:val="24"/>
          <w:highlight w:val="none"/>
          <w:u w:val="single"/>
          <w14:textFill>
            <w14:solidFill>
              <w14:schemeClr w14:val="tx1"/>
            </w14:solidFill>
          </w14:textFill>
        </w:rPr>
        <w:t>招标工程量清单</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02362135">
      <w:pPr>
        <w:spacing w:before="123" w:line="219"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（1）《建设工程工程量清单计价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14:textFill>
            <w14:solidFill>
              <w14:schemeClr w14:val="tx1"/>
            </w14:solidFill>
          </w14:textFill>
        </w:rPr>
        <w:t>》（GB50500—20</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61B98E77">
      <w:pPr>
        <w:spacing w:before="115" w:line="299" w:lineRule="auto"/>
        <w:ind w:firstLine="493"/>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（2）投标人应对招标人提供的工程量清单进行认真细致的复核。这种复核包括对</w:t>
      </w:r>
      <w:r>
        <w:rPr>
          <w:rFonts w:hint="eastAsia" w:ascii="宋体" w:hAnsi="宋体" w:eastAsia="宋体" w:cs="宋体"/>
          <w:color w:val="000000" w:themeColor="text1"/>
          <w:spacing w:val="-1"/>
          <w:sz w:val="24"/>
          <w:szCs w:val="24"/>
          <w:highlight w:val="none"/>
          <w14:textFill>
            <w14:solidFill>
              <w14:schemeClr w14:val="tx1"/>
            </w14:solidFill>
          </w14:textFill>
        </w:rPr>
        <w:t>招标人提供的工程量清单中的子目编码、子目名称、子</w:t>
      </w:r>
      <w:r>
        <w:rPr>
          <w:rFonts w:hint="eastAsia" w:ascii="宋体" w:hAnsi="宋体" w:eastAsia="宋体" w:cs="宋体"/>
          <w:color w:val="000000" w:themeColor="text1"/>
          <w:spacing w:val="-2"/>
          <w:sz w:val="24"/>
          <w:szCs w:val="24"/>
          <w:highlight w:val="none"/>
          <w14:textFill>
            <w14:solidFill>
              <w14:schemeClr w14:val="tx1"/>
            </w14:solidFill>
          </w14:textFill>
        </w:rPr>
        <w:t>目特征描述、计量单位、工程量</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的准确性以及可能存在的任何书写、打印错误进行检查</w:t>
      </w:r>
      <w:r>
        <w:rPr>
          <w:rFonts w:hint="eastAsia" w:ascii="宋体" w:hAnsi="宋体" w:eastAsia="宋体" w:cs="宋体"/>
          <w:color w:val="000000" w:themeColor="text1"/>
          <w:spacing w:val="-2"/>
          <w:sz w:val="24"/>
          <w:szCs w:val="24"/>
          <w:highlight w:val="none"/>
          <w14:textFill>
            <w14:solidFill>
              <w14:schemeClr w14:val="tx1"/>
            </w14:solidFill>
          </w14:textFill>
        </w:rPr>
        <w:t>和复核，特别是对“分部分项工</w:t>
      </w:r>
      <w:r>
        <w:rPr>
          <w:rFonts w:hint="eastAsia" w:ascii="宋体" w:hAnsi="宋体" w:eastAsia="宋体" w:cs="宋体"/>
          <w:color w:val="000000" w:themeColor="text1"/>
          <w:spacing w:val="-1"/>
          <w:sz w:val="24"/>
          <w:szCs w:val="24"/>
          <w:highlight w:val="none"/>
          <w14:textFill>
            <w14:solidFill>
              <w14:schemeClr w14:val="tx1"/>
            </w14:solidFill>
          </w14:textFill>
        </w:rPr>
        <w:t>程量清单与计价表”中每个工作子目的工程量进</w:t>
      </w:r>
      <w:r>
        <w:rPr>
          <w:rFonts w:hint="eastAsia" w:ascii="宋体" w:hAnsi="宋体" w:eastAsia="宋体" w:cs="宋体"/>
          <w:color w:val="000000" w:themeColor="text1"/>
          <w:spacing w:val="-2"/>
          <w:sz w:val="24"/>
          <w:szCs w:val="24"/>
          <w:highlight w:val="none"/>
          <w14:textFill>
            <w14:solidFill>
              <w14:schemeClr w14:val="tx1"/>
            </w14:solidFill>
          </w14:textFill>
        </w:rPr>
        <w:t>行重新计算和校核。如果投标人经过检</w:t>
      </w:r>
      <w:r>
        <w:rPr>
          <w:rFonts w:hint="eastAsia" w:ascii="宋体" w:hAnsi="宋体" w:eastAsia="宋体" w:cs="宋体"/>
          <w:color w:val="000000" w:themeColor="text1"/>
          <w:spacing w:val="-1"/>
          <w:sz w:val="24"/>
          <w:szCs w:val="24"/>
          <w:highlight w:val="none"/>
          <w14:textFill>
            <w14:solidFill>
              <w14:schemeClr w14:val="tx1"/>
            </w14:solidFill>
          </w14:textFill>
        </w:rPr>
        <w:t>查和复核以后认为招标人提供的工程量清单存在</w:t>
      </w:r>
      <w:r>
        <w:rPr>
          <w:rFonts w:hint="eastAsia" w:ascii="宋体" w:hAnsi="宋体" w:eastAsia="宋体" w:cs="宋体"/>
          <w:color w:val="000000" w:themeColor="text1"/>
          <w:spacing w:val="-2"/>
          <w:sz w:val="24"/>
          <w:szCs w:val="24"/>
          <w:highlight w:val="none"/>
          <w14:textFill>
            <w14:solidFill>
              <w14:schemeClr w14:val="tx1"/>
            </w14:solidFill>
          </w14:textFill>
        </w:rPr>
        <w:t>差异，则投标人应将此类差异的详细情</w:t>
      </w:r>
      <w:r>
        <w:rPr>
          <w:rFonts w:hint="eastAsia" w:ascii="宋体" w:hAnsi="宋体" w:eastAsia="宋体" w:cs="宋体"/>
          <w:color w:val="000000" w:themeColor="text1"/>
          <w:spacing w:val="-8"/>
          <w:sz w:val="24"/>
          <w:szCs w:val="24"/>
          <w:highlight w:val="none"/>
          <w14:textFill>
            <w14:solidFill>
              <w14:schemeClr w14:val="tx1"/>
            </w14:solidFill>
          </w14:textFill>
        </w:rPr>
        <w:t>况连同按“投标须知</w:t>
      </w:r>
      <w:r>
        <w:rPr>
          <w:rFonts w:hint="eastAsia" w:ascii="宋体" w:hAnsi="宋体" w:eastAsia="宋体" w:cs="宋体"/>
          <w:color w:val="000000" w:themeColor="text1"/>
          <w:spacing w:val="-8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”规定提交的要求招标人澄清的其他</w:t>
      </w:r>
      <w:r>
        <w:rPr>
          <w:rFonts w:hint="eastAsia" w:ascii="宋体" w:hAnsi="宋体" w:eastAsia="宋体" w:cs="宋体"/>
          <w:color w:val="000000" w:themeColor="text1"/>
          <w:spacing w:val="-9"/>
          <w:sz w:val="24"/>
          <w:szCs w:val="24"/>
          <w:highlight w:val="none"/>
          <w14:textFill>
            <w14:solidFill>
              <w14:schemeClr w14:val="tx1"/>
            </w14:solidFill>
          </w14:textFill>
        </w:rPr>
        <w:t>问题一起提交给招标人，招标人</w:t>
      </w:r>
      <w:r>
        <w:rPr>
          <w:rFonts w:hint="eastAsia" w:ascii="宋体" w:hAnsi="宋体" w:eastAsia="宋体" w:cs="宋体"/>
          <w:color w:val="000000" w:themeColor="text1"/>
          <w:spacing w:val="-2"/>
          <w:sz w:val="24"/>
          <w:szCs w:val="24"/>
          <w:highlight w:val="none"/>
          <w14:textFill>
            <w14:solidFill>
              <w14:schemeClr w14:val="tx1"/>
            </w14:solidFill>
          </w14:textFill>
        </w:rPr>
        <w:t>将根据实际情况决定是否颁发</w:t>
      </w:r>
      <w:r>
        <w:rPr>
          <w:rFonts w:hint="eastAsia" w:ascii="宋体" w:hAnsi="宋体" w:eastAsia="宋体" w:cs="宋体"/>
          <w:color w:val="000000" w:themeColor="text1"/>
          <w:spacing w:val="-2"/>
          <w:sz w:val="24"/>
          <w:szCs w:val="24"/>
          <w:highlight w:val="none"/>
          <w:u w:val="single"/>
          <w14:textFill>
            <w14:solidFill>
              <w14:schemeClr w14:val="tx1"/>
            </w14:solidFill>
          </w14:textFill>
        </w:rPr>
        <w:t>工程量清单</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8"/>
          <w:sz w:val="24"/>
          <w:szCs w:val="24"/>
          <w:highlight w:val="none"/>
          <w14:textFill>
            <w14:solidFill>
              <w14:schemeClr w14:val="tx1"/>
            </w14:solidFill>
          </w14:textFill>
        </w:rPr>
        <w:t>的</w:t>
      </w:r>
      <w:r>
        <w:rPr>
          <w:rFonts w:hint="eastAsia" w:ascii="宋体" w:hAnsi="宋体" w:eastAsia="宋体" w:cs="宋体"/>
          <w:color w:val="000000" w:themeColor="text1"/>
          <w:spacing w:val="-2"/>
          <w:sz w:val="24"/>
          <w:szCs w:val="24"/>
          <w:highlight w:val="none"/>
          <w14:textFill>
            <w14:solidFill>
              <w14:schemeClr w14:val="tx1"/>
            </w14:solidFill>
          </w14:textFill>
        </w:rPr>
        <w:t>补充和(或)修改文件。</w:t>
      </w:r>
    </w:p>
    <w:p w14:paraId="3FCA4C7D">
      <w:pPr>
        <w:spacing w:before="79" w:line="263" w:lineRule="auto"/>
        <w:ind w:left="2" w:right="2" w:firstLine="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（3）本招标工程量清单措施项目中的</w:t>
      </w:r>
      <w:r>
        <w:rPr>
          <w:rFonts w:hint="eastAsia" w:ascii="宋体" w:hAnsi="宋体" w:eastAsia="宋体" w:cs="宋体"/>
          <w:b/>
          <w:bCs/>
          <w:color w:val="000000" w:themeColor="text1"/>
          <w:spacing w:val="-6"/>
          <w:sz w:val="24"/>
          <w:szCs w:val="24"/>
          <w:highlight w:val="none"/>
          <w:u w:val="single"/>
          <w14:textFill>
            <w14:solidFill>
              <w14:schemeClr w14:val="tx1"/>
            </w14:solidFill>
          </w14:textFill>
        </w:rPr>
        <w:t>暂列金额、暂估价</w:t>
      </w:r>
      <w:r>
        <w:rPr>
          <w:rFonts w:hint="eastAsia" w:ascii="宋体" w:hAnsi="宋体" w:eastAsia="宋体" w:cs="宋体"/>
          <w:color w:val="000000" w:themeColor="text1"/>
          <w:spacing w:val="-2"/>
          <w:sz w:val="24"/>
          <w:szCs w:val="24"/>
          <w:highlight w:val="none"/>
          <w14:textFill>
            <w14:solidFill>
              <w14:schemeClr w14:val="tx1"/>
            </w14:solidFill>
          </w14:textFill>
        </w:rPr>
        <w:t>不得作为竞争性费用，投标报价必须按本招标工程量清</w:t>
      </w:r>
      <w:r>
        <w:rPr>
          <w:rFonts w:hint="eastAsia" w:ascii="宋体" w:hAnsi="宋体" w:eastAsia="宋体" w:cs="宋体"/>
          <w:color w:val="000000" w:themeColor="text1"/>
          <w:spacing w:val="-3"/>
          <w:sz w:val="24"/>
          <w:szCs w:val="24"/>
          <w:highlight w:val="none"/>
          <w14:textFill>
            <w14:solidFill>
              <w14:schemeClr w14:val="tx1"/>
            </w14:solidFill>
          </w14:textFill>
        </w:rPr>
        <w:t>单规定</w:t>
      </w:r>
      <w:r>
        <w:rPr>
          <w:rFonts w:hint="eastAsia" w:ascii="宋体" w:hAnsi="宋体" w:eastAsia="宋体" w:cs="宋体"/>
          <w:color w:val="000000" w:themeColor="text1"/>
          <w:spacing w:val="-2"/>
          <w:sz w:val="24"/>
          <w:szCs w:val="24"/>
          <w:highlight w:val="none"/>
          <w14:textFill>
            <w14:solidFill>
              <w14:schemeClr w14:val="tx1"/>
            </w14:solidFill>
          </w14:textFill>
        </w:rPr>
        <w:t>的金额填</w:t>
      </w:r>
      <w:r>
        <w:rPr>
          <w:rFonts w:hint="eastAsia" w:ascii="宋体" w:hAnsi="宋体" w:eastAsia="宋体" w:cs="宋体"/>
          <w:color w:val="000000" w:themeColor="text1"/>
          <w:spacing w:val="-3"/>
          <w:sz w:val="24"/>
          <w:szCs w:val="24"/>
          <w:highlight w:val="none"/>
          <w14:textFill>
            <w14:solidFill>
              <w14:schemeClr w14:val="tx1"/>
            </w14:solidFill>
          </w14:textFill>
        </w:rPr>
        <w:t>报。</w:t>
      </w:r>
    </w:p>
    <w:p w14:paraId="771762E6">
      <w:pPr>
        <w:spacing w:before="118" w:line="265" w:lineRule="auto"/>
        <w:ind w:left="7" w:right="4" w:firstLine="48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（4）投标报价使用的表格格式须按照 GB50500-20</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2"/>
          <w:sz w:val="24"/>
          <w:szCs w:val="24"/>
          <w:highlight w:val="none"/>
          <w14:textFill>
            <w14:solidFill>
              <w14:schemeClr w14:val="tx1"/>
            </w14:solidFill>
          </w14:textFill>
        </w:rPr>
        <w:t>《建设工程工程量清单计价</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6"/>
          <w:sz w:val="24"/>
          <w:szCs w:val="24"/>
          <w:highlight w:val="none"/>
          <w14:textFill>
            <w14:solidFill>
              <w14:schemeClr w14:val="tx1"/>
            </w14:solidFill>
          </w14:textFill>
        </w:rPr>
        <w:t>》。</w:t>
      </w:r>
    </w:p>
    <w:p w14:paraId="12F193A0">
      <w:pPr>
        <w:spacing w:before="107" w:line="286" w:lineRule="auto"/>
        <w:ind w:right="4" w:firstLine="492"/>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（6）施工图及相关资料；</w:t>
      </w:r>
    </w:p>
    <w:p w14:paraId="75A26699">
      <w:pPr>
        <w:spacing w:before="153" w:line="220"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（7）招标文件；</w:t>
      </w:r>
    </w:p>
    <w:p w14:paraId="37B4AFD5">
      <w:pPr>
        <w:spacing w:before="155" w:line="220"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（8）施工现场情况、地勘水文资料、工程特点及常规施工方案；</w:t>
      </w:r>
    </w:p>
    <w:p w14:paraId="106392C6">
      <w:pPr>
        <w:spacing w:before="153" w:line="219"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（9）与建设工程有关的标准、规范、技术资料、材料设备信息价或市场价格等</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429B0728">
      <w:pPr>
        <w:spacing w:line="219"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pacing w:line="304" w:lineRule="auto"/>
        <w:rPr>
          <w:rFonts w:hint="eastAsia" w:ascii="宋体" w:hAnsi="宋体" w:eastAsia="宋体" w:cs="宋体"/>
          <w:color w:val="000000" w:themeColor="text1"/>
          <w:highlight w:val="none"/>
          <w14:textFill>
            <w14:solidFill>
              <w14:schemeClr w14:val="tx1"/>
            </w14:solidFill>
          </w14:textFill>
        </w:rPr>
      </w:pPr>
    </w:p>
    <w:p w14:paraId="36743CF6">
      <w:pPr>
        <w:spacing w:before="78" w:line="219" w:lineRule="auto"/>
        <w:ind w:left="3357"/>
        <w:outlineLvl w:val="0"/>
        <w:rPr>
          <w:rFonts w:hint="eastAsia" w:ascii="宋体" w:hAnsi="宋体" w:eastAsia="宋体" w:cs="宋体"/>
          <w:color w:val="000000" w:themeColor="text1"/>
          <w:sz w:val="24"/>
          <w:szCs w:val="24"/>
          <w:highlight w:val="none"/>
          <w14:textFill>
            <w14:solidFill>
              <w14:schemeClr w14:val="tx1"/>
            </w14:solidFill>
          </w14:textFill>
        </w:rPr>
      </w:pPr>
      <w:bookmarkStart w:id="219" w:name="_Toc13793"/>
      <w:r>
        <w:rPr>
          <w:rFonts w:hint="eastAsia" w:ascii="宋体" w:hAnsi="宋体" w:eastAsia="宋体" w:cs="宋体"/>
          <w:b/>
          <w:bCs/>
          <w:color w:val="000000" w:themeColor="text1"/>
          <w:spacing w:val="-3"/>
          <w:sz w:val="24"/>
          <w:szCs w:val="24"/>
          <w:highlight w:val="none"/>
          <w14:textFill>
            <w14:solidFill>
              <w14:schemeClr w14:val="tx1"/>
            </w14:solidFill>
          </w14:textFill>
        </w:rPr>
        <w:t>第六章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投标文件格式</w:t>
      </w:r>
      <w:bookmarkEnd w:id="219"/>
    </w:p>
    <w:p w14:paraId="0D0857B6">
      <w:pPr>
        <w:pStyle w:val="5"/>
        <w:spacing w:line="302" w:lineRule="auto"/>
        <w:jc w:val="right"/>
        <w:rPr>
          <w:rFonts w:hint="eastAsia" w:ascii="宋体" w:hAnsi="宋体" w:eastAsia="宋体" w:cs="宋体"/>
          <w:color w:val="000000" w:themeColor="text1"/>
          <w:highlight w:val="none"/>
          <w14:textFill>
            <w14:solidFill>
              <w14:schemeClr w14:val="tx1"/>
            </w14:solidFill>
          </w14:textFill>
        </w:rPr>
      </w:pPr>
    </w:p>
    <w:p w14:paraId="401E31D5">
      <w:pPr>
        <w:spacing w:before="78" w:line="220" w:lineRule="auto"/>
        <w:outlineLvl w:val="2"/>
        <w:rPr>
          <w:rFonts w:hint="eastAsia" w:ascii="宋体" w:hAnsi="宋体" w:eastAsia="宋体" w:cs="宋体"/>
          <w:color w:val="000000" w:themeColor="text1"/>
          <w:sz w:val="24"/>
          <w:szCs w:val="24"/>
          <w:highlight w:val="none"/>
          <w14:textFill>
            <w14:solidFill>
              <w14:schemeClr w14:val="tx1"/>
            </w14:solidFill>
          </w14:textFill>
        </w:rPr>
      </w:pPr>
      <w:bookmarkStart w:id="220" w:name="_Toc28127"/>
      <w:r>
        <w:rPr>
          <w:rFonts w:hint="eastAsia" w:ascii="宋体" w:hAnsi="宋体" w:eastAsia="宋体" w:cs="宋体"/>
          <w:b/>
          <w:bCs/>
          <w:color w:val="000000" w:themeColor="text1"/>
          <w:spacing w:val="-4"/>
          <w:sz w:val="24"/>
          <w:szCs w:val="24"/>
          <w:highlight w:val="none"/>
          <w14:textFill>
            <w14:solidFill>
              <w14:schemeClr w14:val="tx1"/>
            </w14:solidFill>
          </w14:textFill>
        </w:rPr>
        <w:t>格式一</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封面</w:t>
      </w:r>
      <w:bookmarkEnd w:id="220"/>
    </w:p>
    <w:p w14:paraId="7F1D5484">
      <w:pPr>
        <w:pStyle w:val="5"/>
        <w:spacing w:line="258" w:lineRule="auto"/>
        <w:rPr>
          <w:rFonts w:hint="eastAsia" w:ascii="宋体" w:hAnsi="宋体" w:eastAsia="宋体" w:cs="宋体"/>
          <w:color w:val="000000" w:themeColor="text1"/>
          <w:highlight w:val="none"/>
          <w14:textFill>
            <w14:solidFill>
              <w14:schemeClr w14:val="tx1"/>
            </w14:solidFill>
          </w14:textFill>
        </w:rPr>
      </w:pPr>
    </w:p>
    <w:p w14:paraId="2CD8482C">
      <w:pPr>
        <w:pStyle w:val="5"/>
        <w:spacing w:line="259" w:lineRule="auto"/>
        <w:rPr>
          <w:rFonts w:hint="eastAsia" w:ascii="宋体" w:hAnsi="宋体" w:eastAsia="宋体" w:cs="宋体"/>
          <w:color w:val="000000" w:themeColor="text1"/>
          <w:highlight w:val="none"/>
          <w14:textFill>
            <w14:solidFill>
              <w14:schemeClr w14:val="tx1"/>
            </w14:solidFill>
          </w14:textFill>
        </w:rPr>
      </w:pPr>
    </w:p>
    <w:p w14:paraId="102EDF3E">
      <w:pPr>
        <w:pStyle w:val="5"/>
        <w:spacing w:line="259" w:lineRule="auto"/>
        <w:rPr>
          <w:rFonts w:hint="eastAsia" w:ascii="宋体" w:hAnsi="宋体" w:eastAsia="宋体" w:cs="宋体"/>
          <w:color w:val="000000" w:themeColor="text1"/>
          <w:highlight w:val="none"/>
          <w14:textFill>
            <w14:solidFill>
              <w14:schemeClr w14:val="tx1"/>
            </w14:solidFill>
          </w14:textFill>
        </w:rPr>
      </w:pPr>
    </w:p>
    <w:p w14:paraId="2A72B20C">
      <w:pPr>
        <w:spacing w:before="153" w:line="225" w:lineRule="auto"/>
        <w:ind w:left="-1" w:leftChars="0" w:firstLine="0" w:firstLineChars="0"/>
        <w:jc w:val="center"/>
        <w:rPr>
          <w:rFonts w:hint="eastAsia" w:ascii="宋体" w:hAnsi="宋体" w:eastAsia="宋体" w:cs="宋体"/>
          <w:color w:val="000000" w:themeColor="text1"/>
          <w:sz w:val="47"/>
          <w:szCs w:val="47"/>
          <w:highlight w:val="none"/>
          <w14:textFill>
            <w14:solidFill>
              <w14:schemeClr w14:val="tx1"/>
            </w14:solidFill>
          </w14:textFill>
        </w:rPr>
      </w:pPr>
      <w:r>
        <w:rPr>
          <w:rFonts w:hint="eastAsia" w:ascii="宋体" w:hAnsi="宋体" w:eastAsia="宋体" w:cs="宋体"/>
          <w:b/>
          <w:bCs/>
          <w:color w:val="000000" w:themeColor="text1"/>
          <w:spacing w:val="8"/>
          <w:sz w:val="47"/>
          <w:szCs w:val="47"/>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pacing w:val="8"/>
          <w:sz w:val="47"/>
          <w:szCs w:val="47"/>
          <w:highlight w:val="none"/>
          <w:u w:val="single"/>
          <w14:textFill>
            <w14:solidFill>
              <w14:schemeClr w14:val="tx1"/>
            </w14:solidFill>
          </w14:textFill>
        </w:rPr>
        <w:t>（项目名称</w:t>
      </w:r>
      <w:r>
        <w:rPr>
          <w:rFonts w:hint="eastAsia" w:ascii="宋体" w:hAnsi="宋体" w:eastAsia="宋体" w:cs="宋体"/>
          <w:b/>
          <w:bCs/>
          <w:color w:val="000000" w:themeColor="text1"/>
          <w:spacing w:val="-32"/>
          <w:sz w:val="47"/>
          <w:szCs w:val="47"/>
          <w:highlight w:val="none"/>
          <w:u w:val="single"/>
          <w14:textFill>
            <w14:solidFill>
              <w14:schemeClr w14:val="tx1"/>
            </w14:solidFill>
          </w14:textFill>
        </w:rPr>
        <w:t>）</w:t>
      </w:r>
      <w:r>
        <w:rPr>
          <w:rFonts w:hint="eastAsia" w:ascii="宋体" w:hAnsi="宋体" w:eastAsia="宋体" w:cs="宋体"/>
          <w:b/>
          <w:bCs/>
          <w:color w:val="000000" w:themeColor="text1"/>
          <w:spacing w:val="8"/>
          <w:sz w:val="47"/>
          <w:szCs w:val="47"/>
          <w:highlight w:val="none"/>
          <w14:textFill>
            <w14:solidFill>
              <w14:schemeClr w14:val="tx1"/>
            </w14:solidFill>
          </w14:textFill>
        </w:rPr>
        <w:t>招标</w:t>
      </w:r>
    </w:p>
    <w:p w14:paraId="5ECD6A12">
      <w:pPr>
        <w:pStyle w:val="5"/>
        <w:spacing w:line="247" w:lineRule="auto"/>
        <w:rPr>
          <w:rFonts w:hint="eastAsia" w:ascii="宋体" w:hAnsi="宋体" w:eastAsia="宋体" w:cs="宋体"/>
          <w:color w:val="000000" w:themeColor="text1"/>
          <w:highlight w:val="none"/>
          <w14:textFill>
            <w14:solidFill>
              <w14:schemeClr w14:val="tx1"/>
            </w14:solidFill>
          </w14:textFill>
        </w:rPr>
      </w:pPr>
    </w:p>
    <w:p w14:paraId="54606FEC">
      <w:pPr>
        <w:pStyle w:val="5"/>
        <w:spacing w:line="247" w:lineRule="auto"/>
        <w:rPr>
          <w:rFonts w:hint="eastAsia" w:ascii="宋体" w:hAnsi="宋体" w:eastAsia="宋体" w:cs="宋体"/>
          <w:color w:val="000000" w:themeColor="text1"/>
          <w:highlight w:val="none"/>
          <w14:textFill>
            <w14:solidFill>
              <w14:schemeClr w14:val="tx1"/>
            </w14:solidFill>
          </w14:textFill>
        </w:rPr>
      </w:pPr>
    </w:p>
    <w:p w14:paraId="5399F95B">
      <w:pPr>
        <w:pStyle w:val="5"/>
        <w:spacing w:line="247" w:lineRule="auto"/>
        <w:rPr>
          <w:rFonts w:hint="eastAsia" w:ascii="宋体" w:hAnsi="宋体" w:eastAsia="宋体" w:cs="宋体"/>
          <w:color w:val="000000" w:themeColor="text1"/>
          <w:highlight w:val="none"/>
          <w14:textFill>
            <w14:solidFill>
              <w14:schemeClr w14:val="tx1"/>
            </w14:solidFill>
          </w14:textFill>
        </w:rPr>
      </w:pPr>
    </w:p>
    <w:p w14:paraId="290C2C2C">
      <w:pPr>
        <w:pStyle w:val="5"/>
        <w:spacing w:line="247" w:lineRule="auto"/>
        <w:rPr>
          <w:rFonts w:hint="eastAsia" w:ascii="宋体" w:hAnsi="宋体" w:eastAsia="宋体" w:cs="宋体"/>
          <w:color w:val="000000" w:themeColor="text1"/>
          <w:highlight w:val="none"/>
          <w14:textFill>
            <w14:solidFill>
              <w14:schemeClr w14:val="tx1"/>
            </w14:solidFill>
          </w14:textFill>
        </w:rPr>
      </w:pPr>
    </w:p>
    <w:p w14:paraId="59ACBFD9">
      <w:pPr>
        <w:pStyle w:val="5"/>
        <w:spacing w:line="248" w:lineRule="auto"/>
        <w:rPr>
          <w:rFonts w:hint="eastAsia" w:ascii="宋体" w:hAnsi="宋体" w:eastAsia="宋体" w:cs="宋体"/>
          <w:color w:val="000000" w:themeColor="text1"/>
          <w:highlight w:val="none"/>
          <w14:textFill>
            <w14:solidFill>
              <w14:schemeClr w14:val="tx1"/>
            </w14:solidFill>
          </w14:textFill>
        </w:rPr>
      </w:pPr>
    </w:p>
    <w:p w14:paraId="659F2C43">
      <w:pPr>
        <w:spacing w:before="231" w:line="223" w:lineRule="auto"/>
        <w:jc w:val="center"/>
        <w:rPr>
          <w:rFonts w:hint="eastAsia" w:ascii="宋体" w:hAnsi="宋体" w:eastAsia="宋体" w:cs="宋体"/>
          <w:color w:val="000000" w:themeColor="text1"/>
          <w:sz w:val="71"/>
          <w:szCs w:val="71"/>
          <w:highlight w:val="none"/>
          <w14:textFill>
            <w14:solidFill>
              <w14:schemeClr w14:val="tx1"/>
            </w14:solidFill>
          </w14:textFill>
        </w:rPr>
      </w:pPr>
      <w:r>
        <w:rPr>
          <w:rFonts w:hint="eastAsia" w:ascii="宋体" w:hAnsi="宋体" w:eastAsia="宋体" w:cs="宋体"/>
          <w:b/>
          <w:bCs/>
          <w:color w:val="000000" w:themeColor="text1"/>
          <w:spacing w:val="-26"/>
          <w:sz w:val="71"/>
          <w:szCs w:val="71"/>
          <w:highlight w:val="none"/>
          <w14:textFill>
            <w14:solidFill>
              <w14:schemeClr w14:val="tx1"/>
            </w14:solidFill>
          </w14:textFill>
        </w:rPr>
        <w:t>投</w:t>
      </w:r>
      <w:r>
        <w:rPr>
          <w:rFonts w:hint="eastAsia" w:ascii="宋体" w:hAnsi="宋体" w:eastAsia="宋体" w:cs="宋体"/>
          <w:color w:val="000000" w:themeColor="text1"/>
          <w:spacing w:val="22"/>
          <w:sz w:val="71"/>
          <w:szCs w:val="71"/>
          <w:highlight w:val="none"/>
          <w14:textFill>
            <w14:solidFill>
              <w14:schemeClr w14:val="tx1"/>
            </w14:solidFill>
          </w14:textFill>
        </w:rPr>
        <w:t xml:space="preserve">  </w:t>
      </w:r>
      <w:r>
        <w:rPr>
          <w:rFonts w:hint="eastAsia" w:ascii="宋体" w:hAnsi="宋体" w:eastAsia="宋体" w:cs="宋体"/>
          <w:b/>
          <w:bCs/>
          <w:color w:val="000000" w:themeColor="text1"/>
          <w:spacing w:val="-26"/>
          <w:sz w:val="71"/>
          <w:szCs w:val="71"/>
          <w:highlight w:val="none"/>
          <w14:textFill>
            <w14:solidFill>
              <w14:schemeClr w14:val="tx1"/>
            </w14:solidFill>
          </w14:textFill>
        </w:rPr>
        <w:t>标</w:t>
      </w:r>
      <w:r>
        <w:rPr>
          <w:rFonts w:hint="eastAsia" w:ascii="宋体" w:hAnsi="宋体" w:eastAsia="宋体" w:cs="宋体"/>
          <w:color w:val="000000" w:themeColor="text1"/>
          <w:spacing w:val="23"/>
          <w:sz w:val="71"/>
          <w:szCs w:val="71"/>
          <w:highlight w:val="none"/>
          <w14:textFill>
            <w14:solidFill>
              <w14:schemeClr w14:val="tx1"/>
            </w14:solidFill>
          </w14:textFill>
        </w:rPr>
        <w:t xml:space="preserve">  </w:t>
      </w:r>
      <w:r>
        <w:rPr>
          <w:rFonts w:hint="eastAsia" w:ascii="宋体" w:hAnsi="宋体" w:eastAsia="宋体" w:cs="宋体"/>
          <w:b/>
          <w:bCs/>
          <w:color w:val="000000" w:themeColor="text1"/>
          <w:spacing w:val="-26"/>
          <w:sz w:val="71"/>
          <w:szCs w:val="71"/>
          <w:highlight w:val="none"/>
          <w14:textFill>
            <w14:solidFill>
              <w14:schemeClr w14:val="tx1"/>
            </w14:solidFill>
          </w14:textFill>
        </w:rPr>
        <w:t>文</w:t>
      </w:r>
      <w:r>
        <w:rPr>
          <w:rFonts w:hint="eastAsia" w:ascii="宋体" w:hAnsi="宋体" w:eastAsia="宋体" w:cs="宋体"/>
          <w:color w:val="000000" w:themeColor="text1"/>
          <w:spacing w:val="19"/>
          <w:sz w:val="71"/>
          <w:szCs w:val="71"/>
          <w:highlight w:val="none"/>
          <w14:textFill>
            <w14:solidFill>
              <w14:schemeClr w14:val="tx1"/>
            </w14:solidFill>
          </w14:textFill>
        </w:rPr>
        <w:t xml:space="preserve">  </w:t>
      </w:r>
      <w:r>
        <w:rPr>
          <w:rFonts w:hint="eastAsia" w:ascii="宋体" w:hAnsi="宋体" w:eastAsia="宋体" w:cs="宋体"/>
          <w:b/>
          <w:bCs/>
          <w:color w:val="000000" w:themeColor="text1"/>
          <w:spacing w:val="-26"/>
          <w:sz w:val="71"/>
          <w:szCs w:val="71"/>
          <w:highlight w:val="none"/>
          <w14:textFill>
            <w14:solidFill>
              <w14:schemeClr w14:val="tx1"/>
            </w14:solidFill>
          </w14:textFill>
        </w:rPr>
        <w:t>件</w:t>
      </w:r>
    </w:p>
    <w:p w14:paraId="0B131F8C">
      <w:pPr>
        <w:pStyle w:val="5"/>
        <w:spacing w:line="293" w:lineRule="auto"/>
        <w:rPr>
          <w:rFonts w:hint="eastAsia" w:ascii="宋体" w:hAnsi="宋体" w:eastAsia="宋体" w:cs="宋体"/>
          <w:color w:val="000000" w:themeColor="text1"/>
          <w:highlight w:val="none"/>
          <w14:textFill>
            <w14:solidFill>
              <w14:schemeClr w14:val="tx1"/>
            </w14:solidFill>
          </w14:textFill>
        </w:rPr>
      </w:pPr>
    </w:p>
    <w:p w14:paraId="324C9182">
      <w:pPr>
        <w:pStyle w:val="5"/>
        <w:spacing w:line="293" w:lineRule="auto"/>
        <w:rPr>
          <w:rFonts w:hint="eastAsia" w:ascii="宋体" w:hAnsi="宋体" w:eastAsia="宋体" w:cs="宋体"/>
          <w:color w:val="000000" w:themeColor="text1"/>
          <w:highlight w:val="none"/>
          <w14:textFill>
            <w14:solidFill>
              <w14:schemeClr w14:val="tx1"/>
            </w14:solidFill>
          </w14:textFill>
        </w:rPr>
      </w:pPr>
    </w:p>
    <w:p w14:paraId="7C0F118B">
      <w:pPr>
        <w:spacing w:before="152" w:line="223" w:lineRule="auto"/>
        <w:jc w:val="center"/>
        <w:rPr>
          <w:rFonts w:hint="eastAsia" w:ascii="宋体" w:hAnsi="宋体" w:eastAsia="宋体" w:cs="宋体"/>
          <w:b/>
          <w:bCs/>
          <w:color w:val="000000" w:themeColor="text1"/>
          <w:spacing w:val="2"/>
          <w:sz w:val="40"/>
          <w:szCs w:val="40"/>
          <w:highlight w:val="none"/>
          <w14:textFill>
            <w14:solidFill>
              <w14:schemeClr w14:val="tx1"/>
            </w14:solidFill>
          </w14:textFill>
        </w:rPr>
      </w:pPr>
      <w:bookmarkStart w:id="221" w:name="bookmark105"/>
      <w:bookmarkEnd w:id="221"/>
      <w:r>
        <w:rPr>
          <w:rFonts w:hint="eastAsia" w:ascii="宋体" w:hAnsi="宋体" w:eastAsia="宋体" w:cs="宋体"/>
          <w:b/>
          <w:bCs/>
          <w:color w:val="000000" w:themeColor="text1"/>
          <w:spacing w:val="2"/>
          <w:sz w:val="40"/>
          <w:szCs w:val="40"/>
          <w:highlight w:val="none"/>
          <w14:textFill>
            <w14:solidFill>
              <w14:schemeClr w14:val="tx1"/>
            </w14:solidFill>
          </w14:textFill>
        </w:rPr>
        <w:t>（商务标书／经济标书／施工组织设计</w:t>
      </w:r>
      <w:r>
        <w:rPr>
          <w:rFonts w:hint="eastAsia" w:ascii="宋体" w:hAnsi="宋体" w:eastAsia="宋体" w:cs="宋体"/>
          <w:b/>
          <w:bCs/>
          <w:color w:val="000000" w:themeColor="text1"/>
          <w:spacing w:val="2"/>
          <w:sz w:val="40"/>
          <w:szCs w:val="40"/>
          <w:highlight w:val="none"/>
          <w:lang w:val="en-US" w:eastAsia="zh-CN"/>
          <w14:textFill>
            <w14:solidFill>
              <w14:schemeClr w14:val="tx1"/>
            </w14:solidFill>
          </w14:textFill>
        </w:rPr>
        <w:t>/定标文件</w:t>
      </w:r>
      <w:r>
        <w:rPr>
          <w:rFonts w:hint="eastAsia" w:ascii="宋体" w:hAnsi="宋体" w:eastAsia="宋体" w:cs="宋体"/>
          <w:b/>
          <w:bCs/>
          <w:color w:val="000000" w:themeColor="text1"/>
          <w:spacing w:val="2"/>
          <w:sz w:val="40"/>
          <w:szCs w:val="40"/>
          <w:highlight w:val="none"/>
          <w14:textFill>
            <w14:solidFill>
              <w14:schemeClr w14:val="tx1"/>
            </w14:solidFill>
          </w14:textFill>
        </w:rPr>
        <w:t>）</w:t>
      </w:r>
    </w:p>
    <w:p w14:paraId="507FE0F9">
      <w:pPr>
        <w:bidi w:val="0"/>
        <w:rPr>
          <w:rFonts w:hint="eastAsia"/>
          <w:color w:val="000000" w:themeColor="text1"/>
          <w:highlight w:val="none"/>
          <w14:textFill>
            <w14:solidFill>
              <w14:schemeClr w14:val="tx1"/>
            </w14:solidFill>
          </w14:textFill>
        </w:rPr>
      </w:pPr>
    </w:p>
    <w:p w14:paraId="1258CA34">
      <w:pPr>
        <w:bidi w:val="0"/>
        <w:rPr>
          <w:rFonts w:hint="eastAsia"/>
          <w:color w:val="000000" w:themeColor="text1"/>
          <w:highlight w:val="none"/>
          <w14:textFill>
            <w14:solidFill>
              <w14:schemeClr w14:val="tx1"/>
            </w14:solidFill>
          </w14:textFill>
        </w:rPr>
      </w:pPr>
    </w:p>
    <w:p w14:paraId="6011C3D8">
      <w:pPr>
        <w:bidi w:val="0"/>
        <w:rPr>
          <w:rFonts w:hint="eastAsia"/>
          <w:color w:val="000000" w:themeColor="text1"/>
          <w:highlight w:val="none"/>
          <w14:textFill>
            <w14:solidFill>
              <w14:schemeClr w14:val="tx1"/>
            </w14:solidFill>
          </w14:textFill>
        </w:rPr>
      </w:pPr>
    </w:p>
    <w:p w14:paraId="37F301A3">
      <w:pPr>
        <w:bidi w:val="0"/>
        <w:rPr>
          <w:rFonts w:hint="eastAsia"/>
          <w:color w:val="000000" w:themeColor="text1"/>
          <w:highlight w:val="none"/>
          <w14:textFill>
            <w14:solidFill>
              <w14:schemeClr w14:val="tx1"/>
            </w14:solidFill>
          </w14:textFill>
        </w:rPr>
      </w:pPr>
    </w:p>
    <w:p w14:paraId="176B82A5">
      <w:pPr>
        <w:bidi w:val="0"/>
        <w:rPr>
          <w:rFonts w:hint="eastAsia"/>
          <w:color w:val="000000" w:themeColor="text1"/>
          <w:highlight w:val="none"/>
          <w14:textFill>
            <w14:solidFill>
              <w14:schemeClr w14:val="tx1"/>
            </w14:solidFill>
          </w14:textFill>
        </w:rPr>
      </w:pPr>
    </w:p>
    <w:p w14:paraId="082387D7">
      <w:pPr>
        <w:bidi w:val="0"/>
        <w:rPr>
          <w:rFonts w:hint="eastAsia"/>
          <w:color w:val="000000" w:themeColor="text1"/>
          <w:highlight w:val="none"/>
          <w14:textFill>
            <w14:solidFill>
              <w14:schemeClr w14:val="tx1"/>
            </w14:solidFill>
          </w14:textFill>
        </w:rPr>
      </w:pPr>
    </w:p>
    <w:p w14:paraId="4555BC89">
      <w:pPr>
        <w:bidi w:val="0"/>
        <w:rPr>
          <w:rFonts w:hint="eastAsia"/>
          <w:color w:val="000000" w:themeColor="text1"/>
          <w:highlight w:val="none"/>
          <w14:textFill>
            <w14:solidFill>
              <w14:schemeClr w14:val="tx1"/>
            </w14:solidFill>
          </w14:textFill>
        </w:rPr>
      </w:pPr>
    </w:p>
    <w:p w14:paraId="5C158398">
      <w:pPr>
        <w:bidi w:val="0"/>
        <w:rPr>
          <w:rFonts w:hint="eastAsia"/>
          <w:color w:val="000000" w:themeColor="text1"/>
          <w:highlight w:val="none"/>
          <w14:textFill>
            <w14:solidFill>
              <w14:schemeClr w14:val="tx1"/>
            </w14:solidFill>
          </w14:textFill>
        </w:rPr>
      </w:pPr>
    </w:p>
    <w:p w14:paraId="7B5A9BA0">
      <w:pPr>
        <w:pStyle w:val="39"/>
        <w:widowControl w:val="0"/>
        <w:wordWrap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r>
        <w:rPr>
          <w:rFonts w:hint="eastAsia" w:ascii="宋体" w:hAnsi="宋体" w:eastAsia="宋体" w:cs="宋体"/>
          <w:bCs/>
          <w:snapToGrid w:val="0"/>
          <w:color w:val="000000" w:themeColor="text1"/>
          <w:sz w:val="32"/>
          <w:highlight w:val="none"/>
          <w14:textFill>
            <w14:solidFill>
              <w14:schemeClr w14:val="tx1"/>
            </w14:solidFill>
          </w14:textFill>
        </w:rPr>
        <w:t>投标人：</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（盖单位章）</w:t>
      </w:r>
    </w:p>
    <w:p w14:paraId="215929E0">
      <w:pPr>
        <w:pStyle w:val="39"/>
        <w:widowControl w:val="0"/>
        <w:wordWrap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p>
    <w:p w14:paraId="233B75EF">
      <w:pPr>
        <w:pStyle w:val="39"/>
        <w:widowControl w:val="0"/>
        <w:wordWrap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p>
    <w:p w14:paraId="33AB8C63">
      <w:pPr>
        <w:pStyle w:val="39"/>
        <w:widowControl w:val="0"/>
        <w:wordWrap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r>
        <w:rPr>
          <w:rFonts w:hint="eastAsia" w:ascii="宋体" w:hAnsi="宋体" w:eastAsia="宋体" w:cs="宋体"/>
          <w:bCs/>
          <w:snapToGrid w:val="0"/>
          <w:color w:val="000000" w:themeColor="text1"/>
          <w:sz w:val="32"/>
          <w:highlight w:val="none"/>
          <w14:textFill>
            <w14:solidFill>
              <w14:schemeClr w14:val="tx1"/>
            </w14:solidFill>
          </w14:textFill>
        </w:rPr>
        <w:t>法定代表人或其委托代理人：</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（签字或盖章）</w:t>
      </w:r>
    </w:p>
    <w:p w14:paraId="0E4534D8">
      <w:pPr>
        <w:pStyle w:val="39"/>
        <w:widowControl w:val="0"/>
        <w:wordWrap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p>
    <w:p w14:paraId="37293E27">
      <w:pPr>
        <w:pStyle w:val="39"/>
        <w:widowControl w:val="0"/>
        <w:wordWrap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u w:val="single"/>
          <w14:textFill>
            <w14:solidFill>
              <w14:schemeClr w14:val="tx1"/>
            </w14:solidFill>
          </w14:textFill>
        </w:rPr>
      </w:pPr>
    </w:p>
    <w:p w14:paraId="2496E2BB">
      <w:pPr>
        <w:pStyle w:val="39"/>
        <w:widowControl w:val="0"/>
        <w:wordWrap w:val="0"/>
        <w:adjustRightInd w:val="0"/>
        <w:snapToGrid w:val="0"/>
        <w:spacing w:line="360" w:lineRule="auto"/>
        <w:ind w:firstLine="0"/>
        <w:jc w:val="center"/>
        <w:rPr>
          <w:rFonts w:hint="eastAsia" w:ascii="宋体" w:hAnsi="宋体" w:eastAsia="宋体" w:cs="宋体"/>
          <w:b/>
          <w:snapToGrid w:val="0"/>
          <w:color w:val="000000" w:themeColor="text1"/>
          <w:highlight w:val="none"/>
          <w14:textFill>
            <w14:solidFill>
              <w14:schemeClr w14:val="tx1"/>
            </w14:solidFill>
          </w14:textFill>
        </w:rPr>
      </w:pP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年</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月</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日</w:t>
      </w:r>
    </w:p>
    <w:p w14:paraId="5A1606D9">
      <w:pPr>
        <w:bidi w:val="0"/>
        <w:rPr>
          <w:rFonts w:hint="eastAsia"/>
          <w:color w:val="000000" w:themeColor="text1"/>
          <w:highlight w:val="none"/>
          <w14:textFill>
            <w14:solidFill>
              <w14:schemeClr w14:val="tx1"/>
            </w14:solidFill>
          </w14:textFill>
        </w:rPr>
      </w:pPr>
    </w:p>
    <w:p w14:paraId="23E6A84C">
      <w:pPr>
        <w:outlineLvl w:val="9"/>
        <w:rPr>
          <w:rFonts w:hint="eastAsia"/>
          <w:color w:val="000000" w:themeColor="text1"/>
          <w:highlight w:val="none"/>
          <w14:textFill>
            <w14:solidFill>
              <w14:schemeClr w14:val="tx1"/>
            </w14:solidFill>
          </w14:textFill>
        </w:rPr>
      </w:pPr>
    </w:p>
    <w:p w14:paraId="5B28AB72">
      <w:pPr>
        <w:spacing w:line="223" w:lineRule="auto"/>
        <w:rPr>
          <w:rFonts w:hint="eastAsia" w:ascii="宋体" w:hAnsi="宋体" w:eastAsia="宋体" w:cs="宋体"/>
          <w:color w:val="000000" w:themeColor="text1"/>
          <w:sz w:val="47"/>
          <w:szCs w:val="47"/>
          <w:highlight w:val="none"/>
          <w14:textFill>
            <w14:solidFill>
              <w14:schemeClr w14:val="tx1"/>
            </w14:solidFill>
          </w14:textFill>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22" w:name="_Toc9908"/>
      <w:r>
        <w:rPr>
          <w:rFonts w:hint="eastAsia" w:ascii="宋体" w:hAnsi="宋体" w:eastAsia="宋体" w:cs="宋体"/>
          <w:b/>
          <w:bCs/>
          <w:color w:val="000000" w:themeColor="text1"/>
          <w:spacing w:val="-4"/>
          <w:sz w:val="24"/>
          <w:szCs w:val="24"/>
          <w:highlight w:val="none"/>
          <w14:textFill>
            <w14:solidFill>
              <w14:schemeClr w14:val="tx1"/>
            </w14:solidFill>
          </w14:textFill>
        </w:rPr>
        <w:t>格式二 投标函</w:t>
      </w:r>
      <w:bookmarkEnd w:id="222"/>
    </w:p>
    <w:p w14:paraId="3A37F6C7">
      <w:pPr>
        <w:pStyle w:val="5"/>
        <w:spacing w:line="261" w:lineRule="auto"/>
        <w:rPr>
          <w:rFonts w:hint="eastAsia" w:ascii="宋体" w:hAnsi="宋体" w:eastAsia="宋体" w:cs="宋体"/>
          <w:color w:val="000000" w:themeColor="text1"/>
          <w:highlight w:val="none"/>
          <w14:textFill>
            <w14:solidFill>
              <w14:schemeClr w14:val="tx1"/>
            </w14:solidFill>
          </w14:textFill>
        </w:rPr>
      </w:pPr>
    </w:p>
    <w:p w14:paraId="45A81B1F">
      <w:pPr>
        <w:spacing w:before="97" w:line="221" w:lineRule="auto"/>
        <w:ind w:left="3799"/>
        <w:outlineLvl w:val="9"/>
        <w:rPr>
          <w:rFonts w:hint="eastAsia" w:ascii="宋体" w:hAnsi="宋体" w:eastAsia="宋体" w:cs="宋体"/>
          <w:color w:val="000000" w:themeColor="text1"/>
          <w:sz w:val="30"/>
          <w:szCs w:val="30"/>
          <w:highlight w:val="none"/>
          <w14:textFill>
            <w14:solidFill>
              <w14:schemeClr w14:val="tx1"/>
            </w14:solidFill>
          </w14:textFill>
        </w:rPr>
      </w:pPr>
      <w:bookmarkStart w:id="223" w:name="bookmark148"/>
      <w:bookmarkEnd w:id="223"/>
      <w:bookmarkStart w:id="224" w:name="_Toc317"/>
      <w:bookmarkStart w:id="225" w:name="_Toc27397"/>
      <w:bookmarkStart w:id="226" w:name="_Toc297"/>
      <w:r>
        <w:rPr>
          <w:rFonts w:hint="eastAsia" w:ascii="宋体" w:hAnsi="宋体" w:eastAsia="宋体" w:cs="宋体"/>
          <w:b/>
          <w:bCs/>
          <w:color w:val="000000" w:themeColor="text1"/>
          <w:spacing w:val="-13"/>
          <w:sz w:val="30"/>
          <w:szCs w:val="30"/>
          <w:highlight w:val="none"/>
          <w14:textFill>
            <w14:solidFill>
              <w14:schemeClr w14:val="tx1"/>
            </w14:solidFill>
          </w14:textFill>
        </w:rPr>
        <w:t>投</w:t>
      </w:r>
      <w:r>
        <w:rPr>
          <w:rFonts w:hint="eastAsia" w:ascii="宋体" w:hAnsi="宋体" w:eastAsia="宋体" w:cs="宋体"/>
          <w:color w:val="000000" w:themeColor="text1"/>
          <w:spacing w:val="6"/>
          <w:sz w:val="30"/>
          <w:szCs w:val="30"/>
          <w:highlight w:val="none"/>
          <w14:textFill>
            <w14:solidFill>
              <w14:schemeClr w14:val="tx1"/>
            </w14:solidFill>
          </w14:textFill>
        </w:rPr>
        <w:t xml:space="preserve">  </w:t>
      </w:r>
      <w:r>
        <w:rPr>
          <w:rFonts w:hint="eastAsia" w:ascii="宋体" w:hAnsi="宋体" w:eastAsia="宋体" w:cs="宋体"/>
          <w:b/>
          <w:bCs/>
          <w:color w:val="000000" w:themeColor="text1"/>
          <w:spacing w:val="-13"/>
          <w:sz w:val="30"/>
          <w:szCs w:val="30"/>
          <w:highlight w:val="none"/>
          <w14:textFill>
            <w14:solidFill>
              <w14:schemeClr w14:val="tx1"/>
            </w14:solidFill>
          </w14:textFill>
        </w:rPr>
        <w:t>标</w:t>
      </w:r>
      <w:r>
        <w:rPr>
          <w:rFonts w:hint="eastAsia" w:ascii="宋体" w:hAnsi="宋体" w:eastAsia="宋体" w:cs="宋体"/>
          <w:color w:val="000000" w:themeColor="text1"/>
          <w:spacing w:val="17"/>
          <w:sz w:val="30"/>
          <w:szCs w:val="30"/>
          <w:highlight w:val="none"/>
          <w14:textFill>
            <w14:solidFill>
              <w14:schemeClr w14:val="tx1"/>
            </w14:solidFill>
          </w14:textFill>
        </w:rPr>
        <w:t xml:space="preserve">  </w:t>
      </w:r>
      <w:r>
        <w:rPr>
          <w:rFonts w:hint="eastAsia" w:ascii="宋体" w:hAnsi="宋体" w:eastAsia="宋体" w:cs="宋体"/>
          <w:b/>
          <w:bCs/>
          <w:color w:val="000000" w:themeColor="text1"/>
          <w:spacing w:val="-13"/>
          <w:sz w:val="30"/>
          <w:szCs w:val="30"/>
          <w:highlight w:val="none"/>
          <w14:textFill>
            <w14:solidFill>
              <w14:schemeClr w14:val="tx1"/>
            </w14:solidFill>
          </w14:textFill>
        </w:rPr>
        <w:t>函</w:t>
      </w:r>
      <w:bookmarkEnd w:id="224"/>
      <w:bookmarkEnd w:id="225"/>
      <w:bookmarkEnd w:id="226"/>
    </w:p>
    <w:p w14:paraId="7874E16E">
      <w:pPr>
        <w:pStyle w:val="5"/>
        <w:spacing w:line="249" w:lineRule="auto"/>
        <w:rPr>
          <w:rFonts w:hint="eastAsia" w:ascii="宋体" w:hAnsi="宋体" w:eastAsia="宋体" w:cs="宋体"/>
          <w:color w:val="000000" w:themeColor="text1"/>
          <w:highlight w:val="none"/>
          <w14:textFill>
            <w14:solidFill>
              <w14:schemeClr w14:val="tx1"/>
            </w14:solidFill>
          </w14:textFill>
        </w:rPr>
      </w:pPr>
    </w:p>
    <w:p w14:paraId="75D83E64">
      <w:pPr>
        <w:pStyle w:val="5"/>
        <w:spacing w:line="250" w:lineRule="auto"/>
        <w:rPr>
          <w:rFonts w:hint="eastAsia" w:ascii="宋体" w:hAnsi="宋体" w:eastAsia="宋体" w:cs="宋体"/>
          <w:color w:val="000000" w:themeColor="text1"/>
          <w:highlight w:val="none"/>
          <w14:textFill>
            <w14:solidFill>
              <w14:schemeClr w14:val="tx1"/>
            </w14:solidFill>
          </w14:textFill>
        </w:rPr>
      </w:pPr>
    </w:p>
    <w:p w14:paraId="5FC5B2DC">
      <w:pPr>
        <w:pStyle w:val="5"/>
        <w:spacing w:line="250" w:lineRule="auto"/>
        <w:rPr>
          <w:rFonts w:hint="eastAsia" w:ascii="宋体" w:hAnsi="宋体" w:eastAsia="宋体" w:cs="宋体"/>
          <w:color w:val="000000" w:themeColor="text1"/>
          <w:highlight w:val="none"/>
          <w14:textFill>
            <w14:solidFill>
              <w14:schemeClr w14:val="tx1"/>
            </w14:solidFill>
          </w14:textFill>
        </w:rPr>
      </w:pPr>
    </w:p>
    <w:p w14:paraId="64EA3138">
      <w:pPr>
        <w:spacing w:before="78" w:line="221" w:lineRule="auto"/>
        <w:ind w:left="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致</w:t>
      </w:r>
      <w:r>
        <w:rPr>
          <w:rFonts w:hint="eastAsia" w:ascii="宋体" w:hAnsi="宋体" w:eastAsia="宋体" w:cs="宋体"/>
          <w:color w:val="000000" w:themeColor="text1"/>
          <w:spacing w:val="-30"/>
          <w:sz w:val="24"/>
          <w:szCs w:val="24"/>
          <w:highlight w:val="none"/>
          <w14:textFill>
            <w14:solidFill>
              <w14:schemeClr w14:val="tx1"/>
            </w14:solidFill>
          </w14:textFill>
        </w:rPr>
        <w:t>：</w:t>
      </w:r>
      <w:r>
        <w:rPr>
          <w:rFonts w:hint="eastAsia" w:ascii="宋体" w:hAnsi="宋体" w:eastAsia="宋体" w:cs="宋体"/>
          <w:color w:val="000000" w:themeColor="text1"/>
          <w:spacing w:val="-3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30"/>
          <w:sz w:val="24"/>
          <w:szCs w:val="24"/>
          <w:highlight w:val="none"/>
          <w14:textFill>
            <w14:solidFill>
              <w14:schemeClr w14:val="tx1"/>
            </w14:solidFill>
          </w14:textFill>
        </w:rPr>
        <w:t>（</w:t>
      </w:r>
      <w:r>
        <w:rPr>
          <w:rFonts w:hint="eastAsia" w:ascii="宋体" w:hAnsi="宋体" w:eastAsia="宋体" w:cs="宋体"/>
          <w:color w:val="000000" w:themeColor="text1"/>
          <w:spacing w:val="7"/>
          <w:sz w:val="24"/>
          <w:szCs w:val="24"/>
          <w:highlight w:val="none"/>
          <w14:textFill>
            <w14:solidFill>
              <w14:schemeClr w14:val="tx1"/>
            </w14:solidFill>
          </w14:textFill>
        </w:rPr>
        <w:t>招标人名称）</w:t>
      </w:r>
    </w:p>
    <w:p w14:paraId="0506ED9A">
      <w:pPr>
        <w:pStyle w:val="5"/>
        <w:spacing w:before="156" w:line="328" w:lineRule="auto"/>
        <w:ind w:left="9" w:right="142" w:firstLine="589"/>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我方考察现场并充分研究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（项目名称</w:t>
      </w:r>
      <w:r>
        <w:rPr>
          <w:rFonts w:hint="eastAsia" w:ascii="宋体" w:hAnsi="宋体" w:eastAsia="宋体" w:cs="宋体"/>
          <w:color w:val="000000" w:themeColor="text1"/>
          <w:spacing w:val="-1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以下简称“本项目</w:t>
      </w:r>
      <w:r>
        <w:rPr>
          <w:rFonts w:hint="eastAsia" w:ascii="宋体" w:hAnsi="宋体" w:eastAsia="宋体" w:cs="宋体"/>
          <w:color w:val="000000" w:themeColor="text1"/>
          <w:spacing w:val="-85"/>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”）招标文件</w:t>
      </w:r>
      <w:r>
        <w:rPr>
          <w:rFonts w:hint="eastAsia" w:ascii="宋体" w:hAnsi="宋体" w:eastAsia="宋体" w:cs="宋体"/>
          <w:color w:val="000000" w:themeColor="text1"/>
          <w:spacing w:val="-2"/>
          <w:sz w:val="24"/>
          <w:szCs w:val="24"/>
          <w:highlight w:val="none"/>
          <w14:textFill>
            <w14:solidFill>
              <w14:schemeClr w14:val="tx1"/>
            </w14:solidFill>
          </w14:textFill>
        </w:rPr>
        <w:t>所有内容后，结合自身资质、能力和特点，愿意接受招标文件的全部内容和条件，兹以</w:t>
      </w:r>
      <w:r>
        <w:rPr>
          <w:rFonts w:hint="eastAsia" w:ascii="宋体" w:hAnsi="宋体" w:eastAsia="宋体" w:cs="宋体"/>
          <w:color w:val="000000" w:themeColor="text1"/>
          <w:spacing w:val="-5"/>
          <w:sz w:val="24"/>
          <w:szCs w:val="24"/>
          <w:highlight w:val="none"/>
          <w14:textFill>
            <w14:solidFill>
              <w14:schemeClr w14:val="tx1"/>
            </w14:solidFill>
          </w14:textFill>
        </w:rPr>
        <w:t>人民币（大写</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w:t>
      </w:r>
      <w:r>
        <w:rPr>
          <w:rFonts w:hint="eastAsia" w:ascii="宋体" w:hAnsi="宋体" w:eastAsia="宋体" w:cs="宋体"/>
          <w:color w:val="000000" w:themeColor="text1"/>
          <w:spacing w:val="-6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w:t>
      </w:r>
      <w:r>
        <w:rPr>
          <w:rFonts w:hint="eastAsia" w:ascii="宋体" w:hAnsi="宋体" w:eastAsia="宋体" w:cs="宋体"/>
          <w:color w:val="000000" w:themeColor="text1"/>
          <w:spacing w:val="4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的投标总价竞投本项目施工。</w:t>
      </w:r>
    </w:p>
    <w:p w14:paraId="42232FD7">
      <w:pPr>
        <w:spacing w:before="39" w:line="323" w:lineRule="auto"/>
        <w:ind w:right="142" w:firstLine="5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在我方的上述投标总价中，包括：</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安全生产措施费</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u w:val="none"/>
          <w:lang w:eastAsia="zh-CN"/>
          <w14:textFill>
            <w14:solidFill>
              <w14:schemeClr w14:val="tx1"/>
            </w14:solidFill>
          </w14:textFill>
        </w:rPr>
        <w:t>；暂列金额</w:t>
      </w:r>
      <w:r>
        <w:rPr>
          <w:rFonts w:hint="eastAsia" w:ascii="宋体" w:hAnsi="宋体" w:eastAsia="宋体" w:cs="宋体"/>
          <w:color w:val="000000" w:themeColor="text1"/>
          <w:spacing w:val="-2"/>
          <w:sz w:val="24"/>
          <w:szCs w:val="24"/>
          <w:highlight w:val="none"/>
          <w:u w:val="none"/>
          <w14:textFill>
            <w14:solidFill>
              <w14:schemeClr w14:val="tx1"/>
            </w14:solidFill>
          </w14:textFill>
        </w:rPr>
        <w:t>¥</w:t>
      </w:r>
      <w:r>
        <w:rPr>
          <w:rFonts w:hint="eastAsia" w:ascii="宋体" w:hAnsi="宋体" w:eastAsia="宋体" w:cs="宋体"/>
          <w:color w:val="000000" w:themeColor="text1"/>
          <w:spacing w:val="-3"/>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u w:val="none"/>
          <w:lang w:eastAsia="zh-CN"/>
          <w14:textFill>
            <w14:solidFill>
              <w14:schemeClr w14:val="tx1"/>
            </w14:solidFill>
          </w14:textFill>
        </w:rPr>
        <w:t>；暂估价</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w:t>
      </w:r>
    </w:p>
    <w:p w14:paraId="50640A5A">
      <w:pPr>
        <w:spacing w:before="38" w:line="280" w:lineRule="auto"/>
        <w:ind w:left="13" w:right="142" w:firstLine="56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  如果我方中标，我方保证按照合同约定的开工日期开始本项目的施工</w:t>
      </w:r>
      <w:r>
        <w:rPr>
          <w:rFonts w:hint="eastAsia" w:ascii="宋体" w:hAnsi="宋体" w:eastAsia="宋体" w:cs="宋体"/>
          <w:color w:val="000000" w:themeColor="text1"/>
          <w:sz w:val="24"/>
          <w:szCs w:val="24"/>
          <w:highlight w:val="none"/>
          <w14:textFill>
            <w14:solidFill>
              <w14:schemeClr w14:val="tx1"/>
            </w14:solidFill>
          </w14:textFill>
        </w:rPr>
        <w:t>，</w:t>
      </w:r>
      <w:bookmarkStart w:id="227" w:name="OLE_LINK34"/>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bookmarkEnd w:id="227"/>
      <w:r>
        <w:rPr>
          <w:rFonts w:hint="eastAsia" w:ascii="宋体" w:hAnsi="宋体" w:eastAsia="宋体" w:cs="宋体"/>
          <w:color w:val="000000" w:themeColor="text1"/>
          <w:sz w:val="24"/>
          <w:szCs w:val="24"/>
          <w:highlight w:val="none"/>
          <w14:textFill>
            <w14:solidFill>
              <w14:schemeClr w14:val="tx1"/>
            </w14:solidFill>
          </w14:textFill>
        </w:rPr>
        <w:t>个日历</w:t>
      </w:r>
      <w:r>
        <w:rPr>
          <w:rFonts w:hint="eastAsia" w:ascii="宋体" w:hAnsi="宋体" w:eastAsia="宋体" w:cs="宋体"/>
          <w:color w:val="000000" w:themeColor="text1"/>
          <w:spacing w:val="-1"/>
          <w:sz w:val="24"/>
          <w:szCs w:val="24"/>
          <w:highlight w:val="none"/>
          <w14:textFill>
            <w14:solidFill>
              <w14:schemeClr w14:val="tx1"/>
            </w14:solidFill>
          </w14:textFill>
        </w:rPr>
        <w:t>天内竣工，并确保工程质量达到</w:t>
      </w:r>
      <w:r>
        <w:rPr>
          <w:rFonts w:hint="eastAsia" w:ascii="宋体" w:hAnsi="宋体" w:eastAsia="宋体" w:cs="宋体"/>
          <w:color w:val="000000" w:themeColor="text1"/>
          <w:spacing w:val="-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标准和维修其中的任何缺陷。</w:t>
      </w:r>
    </w:p>
    <w:p w14:paraId="63DC731F">
      <w:pPr>
        <w:spacing w:before="152" w:line="279" w:lineRule="auto"/>
        <w:ind w:left="11" w:right="142" w:firstLine="56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  本投标函在你方接收我方递交的投标文件之日起、到招标</w:t>
      </w:r>
      <w:r>
        <w:rPr>
          <w:rFonts w:hint="eastAsia" w:ascii="宋体" w:hAnsi="宋体" w:eastAsia="宋体" w:cs="宋体"/>
          <w:color w:val="000000" w:themeColor="text1"/>
          <w:sz w:val="24"/>
          <w:szCs w:val="24"/>
          <w:highlight w:val="none"/>
          <w14:textFill>
            <w14:solidFill>
              <w14:schemeClr w14:val="tx1"/>
            </w14:solidFill>
          </w14:textFill>
        </w:rPr>
        <w:t>文件规定的投标有效</w:t>
      </w:r>
      <w:r>
        <w:rPr>
          <w:rFonts w:hint="eastAsia" w:ascii="宋体" w:hAnsi="宋体" w:eastAsia="宋体" w:cs="宋体"/>
          <w:color w:val="000000" w:themeColor="text1"/>
          <w:spacing w:val="-1"/>
          <w:sz w:val="24"/>
          <w:szCs w:val="24"/>
          <w:highlight w:val="none"/>
          <w14:textFill>
            <w14:solidFill>
              <w14:schemeClr w14:val="tx1"/>
            </w14:solidFill>
          </w14:textFill>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．我方在此声明，我方不存在本项目招标</w:t>
      </w:r>
      <w:r>
        <w:rPr>
          <w:rFonts w:hint="eastAsia" w:ascii="宋体" w:hAnsi="宋体" w:eastAsia="宋体" w:cs="宋体"/>
          <w:color w:val="000000" w:themeColor="text1"/>
          <w:spacing w:val="-1"/>
          <w:sz w:val="24"/>
          <w:szCs w:val="24"/>
          <w:highlight w:val="none"/>
          <w14:textFill>
            <w14:solidFill>
              <w14:schemeClr w14:val="tx1"/>
            </w14:solidFill>
          </w14:textFill>
        </w:rPr>
        <w:t>文件第一章第三节第</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2.4</w:t>
      </w:r>
      <w:r>
        <w:rPr>
          <w:rFonts w:hint="eastAsia" w:ascii="宋体" w:hAnsi="宋体" w:eastAsia="宋体" w:cs="宋体"/>
          <w:b/>
          <w:bCs/>
          <w:color w:val="000000" w:themeColor="text1"/>
          <w:spacing w:val="16"/>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条“禁止投标</w:t>
      </w:r>
      <w:r>
        <w:rPr>
          <w:rFonts w:hint="eastAsia" w:ascii="宋体" w:hAnsi="宋体" w:eastAsia="宋体" w:cs="宋体"/>
          <w:color w:val="000000" w:themeColor="text1"/>
          <w:spacing w:val="-6"/>
          <w:sz w:val="24"/>
          <w:szCs w:val="24"/>
          <w:highlight w:val="none"/>
          <w14:textFill>
            <w14:solidFill>
              <w14:schemeClr w14:val="tx1"/>
            </w14:solidFill>
          </w14:textFill>
        </w:rPr>
        <w:t>条款</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”所列出的任何一种情形，并愿意承担因我</w:t>
      </w:r>
      <w:r>
        <w:rPr>
          <w:rFonts w:hint="eastAsia" w:ascii="宋体" w:hAnsi="宋体" w:eastAsia="宋体" w:cs="宋体"/>
          <w:color w:val="000000" w:themeColor="text1"/>
          <w:spacing w:val="-7"/>
          <w:sz w:val="24"/>
          <w:szCs w:val="24"/>
          <w:highlight w:val="none"/>
          <w14:textFill>
            <w14:solidFill>
              <w14:schemeClr w14:val="tx1"/>
            </w14:solidFill>
          </w14:textFill>
        </w:rPr>
        <w:t>方就此弄虚作假所引起的一切法律后果。</w:t>
      </w:r>
    </w:p>
    <w:p w14:paraId="69028085">
      <w:pPr>
        <w:spacing w:before="153" w:line="280" w:lineRule="auto"/>
        <w:ind w:left="9" w:right="142" w:firstLine="57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w:t>
      </w:r>
      <w:r>
        <w:rPr>
          <w:rFonts w:hint="eastAsia" w:ascii="宋体" w:hAnsi="宋体" w:eastAsia="宋体" w:cs="宋体"/>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多的资料。</w:t>
      </w:r>
    </w:p>
    <w:p w14:paraId="47668C44">
      <w:pPr>
        <w:spacing w:before="153" w:line="326" w:lineRule="auto"/>
        <w:ind w:left="13" w:firstLine="5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  我方理解你方不一定要接纳收到的最低投标总价或任何投标总价的投标人中标，</w:t>
      </w:r>
      <w:r>
        <w:rPr>
          <w:rFonts w:hint="eastAsia" w:ascii="宋体" w:hAnsi="宋体" w:eastAsia="宋体" w:cs="宋体"/>
          <w:color w:val="000000" w:themeColor="text1"/>
          <w:spacing w:val="-1"/>
          <w:sz w:val="24"/>
          <w:szCs w:val="24"/>
          <w:highlight w:val="none"/>
          <w14:textFill>
            <w14:solidFill>
              <w14:schemeClr w14:val="tx1"/>
            </w14:solidFill>
          </w14:textFill>
        </w:rPr>
        <w:t>也不要求你方解释我方是否中标的原因。</w:t>
      </w:r>
    </w:p>
    <w:p w14:paraId="13B4F1F2">
      <w:pPr>
        <w:pStyle w:val="5"/>
        <w:spacing w:line="276" w:lineRule="auto"/>
        <w:rPr>
          <w:rFonts w:hint="eastAsia" w:ascii="宋体" w:hAnsi="宋体" w:eastAsia="宋体" w:cs="宋体"/>
          <w:color w:val="000000" w:themeColor="text1"/>
          <w:highlight w:val="none"/>
          <w14:textFill>
            <w14:solidFill>
              <w14:schemeClr w14:val="tx1"/>
            </w14:solidFill>
          </w14:textFill>
        </w:rPr>
      </w:pPr>
    </w:p>
    <w:p w14:paraId="1831F436">
      <w:pPr>
        <w:pStyle w:val="5"/>
        <w:spacing w:line="277" w:lineRule="auto"/>
        <w:rPr>
          <w:rFonts w:hint="eastAsia" w:ascii="宋体" w:hAnsi="宋体" w:eastAsia="宋体" w:cs="宋体"/>
          <w:color w:val="000000" w:themeColor="text1"/>
          <w:highlight w:val="none"/>
          <w14:textFill>
            <w14:solidFill>
              <w14:schemeClr w14:val="tx1"/>
            </w14:solidFill>
          </w14:textFill>
        </w:rPr>
      </w:pPr>
    </w:p>
    <w:p w14:paraId="3AC7C5A8">
      <w:pPr>
        <w:pStyle w:val="5"/>
        <w:spacing w:line="277" w:lineRule="auto"/>
        <w:rPr>
          <w:rFonts w:hint="eastAsia" w:ascii="宋体" w:hAnsi="宋体" w:eastAsia="宋体" w:cs="宋体"/>
          <w:color w:val="000000" w:themeColor="text1"/>
          <w:highlight w:val="none"/>
          <w14:textFill>
            <w14:solidFill>
              <w14:schemeClr w14:val="tx1"/>
            </w14:solidFill>
          </w14:textFill>
        </w:rPr>
      </w:pPr>
    </w:p>
    <w:p w14:paraId="21D36DDF">
      <w:pPr>
        <w:spacing w:before="79" w:line="219" w:lineRule="auto"/>
        <w:ind w:firstLine="5856" w:firstLineChars="24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盖单位章）</w:t>
      </w:r>
    </w:p>
    <w:p w14:paraId="78B3688F">
      <w:pPr>
        <w:pStyle w:val="5"/>
        <w:spacing w:line="256" w:lineRule="auto"/>
        <w:jc w:val="right"/>
        <w:rPr>
          <w:rFonts w:hint="eastAsia" w:ascii="宋体" w:hAnsi="宋体" w:eastAsia="宋体" w:cs="宋体"/>
          <w:color w:val="000000" w:themeColor="text1"/>
          <w:highlight w:val="none"/>
          <w14:textFill>
            <w14:solidFill>
              <w14:schemeClr w14:val="tx1"/>
            </w14:solidFill>
          </w14:textFill>
        </w:rPr>
      </w:pPr>
    </w:p>
    <w:p w14:paraId="357977FD">
      <w:pPr>
        <w:pStyle w:val="5"/>
        <w:spacing w:line="256" w:lineRule="auto"/>
        <w:jc w:val="right"/>
        <w:rPr>
          <w:rFonts w:hint="eastAsia" w:ascii="宋体" w:hAnsi="宋体" w:eastAsia="宋体" w:cs="宋体"/>
          <w:color w:val="000000" w:themeColor="text1"/>
          <w:highlight w:val="none"/>
          <w14:textFill>
            <w14:solidFill>
              <w14:schemeClr w14:val="tx1"/>
            </w14:solidFill>
          </w14:textFill>
        </w:rPr>
      </w:pPr>
    </w:p>
    <w:p w14:paraId="053292DD">
      <w:pPr>
        <w:spacing w:before="78" w:line="219" w:lineRule="auto"/>
        <w:ind w:left="3922"/>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签字或盖章）</w:t>
      </w:r>
    </w:p>
    <w:p w14:paraId="6662D32F">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070C60B1">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34941473">
      <w:pPr>
        <w:spacing w:before="79" w:line="220" w:lineRule="auto"/>
        <w:ind w:left="697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日</w:t>
      </w:r>
    </w:p>
    <w:p w14:paraId="533951B9">
      <w:pPr>
        <w:spacing w:line="220"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28" w:name="_Toc1210"/>
      <w:r>
        <w:rPr>
          <w:rFonts w:hint="eastAsia" w:ascii="宋体" w:hAnsi="宋体" w:eastAsia="宋体" w:cs="宋体"/>
          <w:b/>
          <w:bCs/>
          <w:color w:val="000000" w:themeColor="text1"/>
          <w:spacing w:val="-4"/>
          <w:sz w:val="24"/>
          <w:szCs w:val="24"/>
          <w:highlight w:val="none"/>
          <w14:textFill>
            <w14:solidFill>
              <w14:schemeClr w14:val="tx1"/>
            </w14:solidFill>
          </w14:textFill>
        </w:rPr>
        <w:t>格式三 各项承诺一览表</w:t>
      </w:r>
      <w:bookmarkEnd w:id="228"/>
    </w:p>
    <w:p w14:paraId="0D7CCACD">
      <w:pPr>
        <w:pStyle w:val="5"/>
        <w:spacing w:line="254" w:lineRule="auto"/>
        <w:rPr>
          <w:rFonts w:hint="eastAsia" w:ascii="宋体" w:hAnsi="宋体" w:eastAsia="宋体" w:cs="宋体"/>
          <w:color w:val="000000" w:themeColor="text1"/>
          <w:highlight w:val="none"/>
          <w14:textFill>
            <w14:solidFill>
              <w14:schemeClr w14:val="tx1"/>
            </w14:solidFill>
          </w14:textFill>
        </w:rPr>
      </w:pPr>
    </w:p>
    <w:p w14:paraId="4A57AF5C">
      <w:pPr>
        <w:spacing w:before="98" w:line="220" w:lineRule="auto"/>
        <w:ind w:left="3581"/>
        <w:outlineLvl w:val="9"/>
        <w:rPr>
          <w:rFonts w:hint="eastAsia" w:ascii="宋体" w:hAnsi="宋体" w:eastAsia="宋体" w:cs="宋体"/>
          <w:color w:val="000000" w:themeColor="text1"/>
          <w:sz w:val="30"/>
          <w:szCs w:val="30"/>
          <w:highlight w:val="none"/>
          <w14:textFill>
            <w14:solidFill>
              <w14:schemeClr w14:val="tx1"/>
            </w14:solidFill>
          </w14:textFill>
        </w:rPr>
      </w:pPr>
      <w:bookmarkStart w:id="229" w:name="bookmark149"/>
      <w:bookmarkEnd w:id="229"/>
      <w:bookmarkStart w:id="230" w:name="_Toc10326"/>
      <w:bookmarkStart w:id="231" w:name="_Toc2936"/>
      <w:bookmarkStart w:id="232" w:name="_Toc4767"/>
      <w:r>
        <w:rPr>
          <w:rFonts w:hint="eastAsia" w:ascii="宋体" w:hAnsi="宋体" w:eastAsia="宋体" w:cs="宋体"/>
          <w:b/>
          <w:bCs/>
          <w:color w:val="000000" w:themeColor="text1"/>
          <w:spacing w:val="-5"/>
          <w:sz w:val="30"/>
          <w:szCs w:val="30"/>
          <w:highlight w:val="none"/>
          <w14:textFill>
            <w14:solidFill>
              <w14:schemeClr w14:val="tx1"/>
            </w14:solidFill>
          </w14:textFill>
        </w:rPr>
        <w:t>各项承诺一览表</w:t>
      </w:r>
      <w:bookmarkEnd w:id="230"/>
      <w:bookmarkEnd w:id="231"/>
      <w:bookmarkEnd w:id="232"/>
    </w:p>
    <w:p w14:paraId="1040ACDB">
      <w:pPr>
        <w:spacing w:before="6"/>
        <w:rPr>
          <w:rFonts w:hint="eastAsia" w:ascii="宋体" w:hAnsi="宋体" w:eastAsia="宋体" w:cs="宋体"/>
          <w:color w:val="000000" w:themeColor="text1"/>
          <w:highlight w:val="none"/>
          <w14:textFill>
            <w14:solidFill>
              <w14:schemeClr w14:val="tx1"/>
            </w14:solidFill>
          </w14:textFill>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968E03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F6DB51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675" w:type="dxa"/>
            <w:vAlign w:val="top"/>
          </w:tcPr>
          <w:p w14:paraId="1A6424C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9254A2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自愿接受招标</w:t>
            </w:r>
            <w:r>
              <w:rPr>
                <w:rFonts w:hint="eastAsia" w:ascii="宋体" w:hAnsi="宋体" w:eastAsia="宋体" w:cs="宋体"/>
                <w:color w:val="000000" w:themeColor="text1"/>
                <w:spacing w:val="8"/>
                <w:sz w:val="24"/>
                <w:szCs w:val="24"/>
                <w:highlight w:val="none"/>
                <w14:textFill>
                  <w14:solidFill>
                    <w14:schemeClr w14:val="tx1"/>
                  </w14:solidFill>
                </w14:textFill>
              </w:rPr>
              <w:t>文件条款的承诺</w:t>
            </w:r>
          </w:p>
        </w:tc>
        <w:tc>
          <w:tcPr>
            <w:tcW w:w="3107" w:type="dxa"/>
            <w:vAlign w:val="top"/>
          </w:tcPr>
          <w:p w14:paraId="17F8556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5"/>
                <w:sz w:val="24"/>
                <w:szCs w:val="24"/>
                <w:highlight w:val="none"/>
                <w14:textFill>
                  <w14:solidFill>
                    <w14:schemeClr w14:val="tx1"/>
                  </w14:solidFill>
                </w14:textFill>
              </w:rPr>
              <w:t>我方自愿接受招标文件的</w:t>
            </w:r>
            <w:r>
              <w:rPr>
                <w:rFonts w:hint="eastAsia" w:ascii="宋体" w:hAnsi="宋体" w:eastAsia="宋体" w:cs="宋体"/>
                <w:color w:val="000000" w:themeColor="text1"/>
                <w:spacing w:val="7"/>
                <w:sz w:val="24"/>
                <w:szCs w:val="24"/>
                <w:highlight w:val="none"/>
                <w14:textFill>
                  <w14:solidFill>
                    <w14:schemeClr w14:val="tx1"/>
                  </w14:solidFill>
                </w14:textFill>
              </w:rPr>
              <w:t>所有条款，所递交的投标文件已</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3"/>
                <w:sz w:val="24"/>
                <w:szCs w:val="24"/>
                <w:highlight w:val="none"/>
                <w14:textFill>
                  <w14:solidFill>
                    <w14:schemeClr w14:val="tx1"/>
                  </w14:solidFill>
                </w14:textFill>
              </w:rPr>
              <w:t>经充分响应招标文件的实质性</w:t>
            </w:r>
            <w:r>
              <w:rPr>
                <w:rFonts w:hint="eastAsia" w:ascii="宋体" w:hAnsi="宋体" w:eastAsia="宋体" w:cs="宋体"/>
                <w:color w:val="000000" w:themeColor="text1"/>
                <w:spacing w:val="3"/>
                <w:sz w:val="24"/>
                <w:szCs w:val="24"/>
                <w:highlight w:val="none"/>
                <w14:textFill>
                  <w14:solidFill>
                    <w14:schemeClr w14:val="tx1"/>
                  </w14:solidFill>
                </w14:textFill>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0"/>
                <w:sz w:val="24"/>
                <w:szCs w:val="24"/>
                <w:highlight w:val="none"/>
                <w14:textFill>
                  <w14:solidFill>
                    <w14:schemeClr w14:val="tx1"/>
                  </w14:solidFill>
                </w14:textFill>
              </w:rPr>
              <w:t>如果我方的投标文件未响应、违反、偏</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离招标文件的实质性要求，我方接受招标人或其授权的招标代理机构或其组建的评标委员会依据招标文件作出的相应处理，包括否</w:t>
            </w:r>
            <w:r>
              <w:rPr>
                <w:rFonts w:hint="eastAsia" w:ascii="宋体" w:hAnsi="宋体" w:eastAsia="宋体" w:cs="宋体"/>
                <w:color w:val="000000" w:themeColor="text1"/>
                <w:spacing w:val="4"/>
                <w:sz w:val="24"/>
                <w:szCs w:val="24"/>
                <w:highlight w:val="none"/>
                <w14:textFill>
                  <w14:solidFill>
                    <w14:schemeClr w14:val="tx1"/>
                  </w14:solidFill>
                </w14:textFill>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B11ADA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46CB1A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D78AF5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675" w:type="dxa"/>
            <w:vAlign w:val="top"/>
          </w:tcPr>
          <w:p w14:paraId="05B3009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BE018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65F625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无禁止投标</w:t>
            </w:r>
            <w:r>
              <w:rPr>
                <w:rFonts w:hint="eastAsia" w:ascii="宋体" w:hAnsi="宋体" w:eastAsia="宋体" w:cs="宋体"/>
                <w:color w:val="000000" w:themeColor="text1"/>
                <w:spacing w:val="8"/>
                <w:sz w:val="24"/>
                <w:szCs w:val="24"/>
                <w:highlight w:val="none"/>
                <w14:textFill>
                  <w14:solidFill>
                    <w14:schemeClr w14:val="tx1"/>
                  </w14:solidFill>
                </w14:textFill>
              </w:rPr>
              <w:t>情形的承诺</w:t>
            </w:r>
          </w:p>
        </w:tc>
        <w:tc>
          <w:tcPr>
            <w:tcW w:w="3107" w:type="dxa"/>
            <w:vAlign w:val="top"/>
          </w:tcPr>
          <w:p w14:paraId="43B9FD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1E2231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5"/>
                <w:sz w:val="24"/>
                <w:szCs w:val="24"/>
                <w:highlight w:val="none"/>
                <w14:textFill>
                  <w14:solidFill>
                    <w14:schemeClr w14:val="tx1"/>
                  </w14:solidFill>
                </w14:textFill>
              </w:rPr>
              <w:t>我方不存在招标文件第一</w:t>
            </w:r>
            <w:r>
              <w:rPr>
                <w:rFonts w:hint="eastAsia" w:ascii="宋体" w:hAnsi="宋体" w:eastAsia="宋体" w:cs="宋体"/>
                <w:color w:val="000000" w:themeColor="text1"/>
                <w:spacing w:val="8"/>
                <w:sz w:val="24"/>
                <w:szCs w:val="24"/>
                <w:highlight w:val="none"/>
                <w14:textFill>
                  <w14:solidFill>
                    <w14:schemeClr w14:val="tx1"/>
                  </w14:solidFill>
                </w14:textFill>
              </w:rPr>
              <w:t>章第三节第</w:t>
            </w:r>
            <w:r>
              <w:rPr>
                <w:rFonts w:hint="eastAsia" w:ascii="宋体" w:hAnsi="宋体" w:eastAsia="宋体" w:cs="宋体"/>
                <w:color w:val="000000" w:themeColor="text1"/>
                <w:spacing w:val="-3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2.4</w:t>
            </w:r>
            <w:r>
              <w:rPr>
                <w:rFonts w:hint="eastAsia" w:ascii="宋体" w:hAnsi="宋体" w:eastAsia="宋体" w:cs="宋体"/>
                <w:b/>
                <w:bCs/>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条“禁止投标条</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款</w:t>
            </w:r>
            <w:r>
              <w:rPr>
                <w:rFonts w:hint="eastAsia" w:ascii="宋体" w:hAnsi="宋体" w:eastAsia="宋体" w:cs="宋体"/>
                <w:color w:val="000000" w:themeColor="text1"/>
                <w:spacing w:val="-7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如果我方有招标文件第一章第三节第</w:t>
            </w:r>
            <w:r>
              <w:rPr>
                <w:rFonts w:hint="eastAsia" w:ascii="宋体" w:hAnsi="宋体" w:eastAsia="宋体" w:cs="宋体"/>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2.</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4 </w:t>
            </w:r>
            <w:r>
              <w:rPr>
                <w:rFonts w:hint="eastAsia" w:ascii="宋体" w:hAnsi="宋体" w:eastAsia="宋体" w:cs="宋体"/>
                <w:color w:val="000000" w:themeColor="text1"/>
                <w:spacing w:val="1"/>
                <w:sz w:val="24"/>
                <w:szCs w:val="24"/>
                <w:highlight w:val="none"/>
                <w14:textFill>
                  <w14:solidFill>
                    <w14:schemeClr w14:val="tx1"/>
                  </w14:solidFill>
                </w14:textFill>
              </w:rPr>
              <w:t>条“禁止投标条款</w:t>
            </w:r>
            <w:r>
              <w:rPr>
                <w:rFonts w:hint="eastAsia" w:ascii="宋体" w:hAnsi="宋体" w:eastAsia="宋体" w:cs="宋体"/>
                <w:color w:val="000000" w:themeColor="text1"/>
                <w:spacing w:val="-6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”规定的任何一种情形，</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我方接受招标人或其授权的招标代理机构或</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其组建的评标委员会依据招标文件作出的相</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应处理以及有关监督部门作出的行政处罚，</w:t>
            </w:r>
            <w:r>
              <w:rPr>
                <w:rFonts w:hint="eastAsia" w:ascii="宋体" w:hAnsi="宋体" w:eastAsia="宋体" w:cs="宋体"/>
                <w:color w:val="000000" w:themeColor="text1"/>
                <w:spacing w:val="6"/>
                <w:sz w:val="24"/>
                <w:szCs w:val="24"/>
                <w:highlight w:val="none"/>
                <w14:textFill>
                  <w14:solidFill>
                    <w14:schemeClr w14:val="tx1"/>
                  </w14:solidFill>
                </w14:textFill>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BFA5DE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60ED34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EF741A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675" w:type="dxa"/>
            <w:vAlign w:val="top"/>
          </w:tcPr>
          <w:p w14:paraId="438AD4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92BBB5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作假行为的承诺</w:t>
            </w:r>
          </w:p>
        </w:tc>
        <w:tc>
          <w:tcPr>
            <w:tcW w:w="3107" w:type="dxa"/>
            <w:vAlign w:val="top"/>
          </w:tcPr>
          <w:p w14:paraId="0DE69FD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我方合法正当、诚实守信地</w:t>
            </w:r>
            <w:r>
              <w:rPr>
                <w:rFonts w:hint="eastAsia" w:ascii="宋体" w:hAnsi="宋体" w:eastAsia="宋体" w:cs="宋体"/>
                <w:color w:val="000000" w:themeColor="text1"/>
                <w:spacing w:val="7"/>
                <w:sz w:val="24"/>
                <w:szCs w:val="24"/>
                <w:highlight w:val="none"/>
                <w14:textFill>
                  <w14:solidFill>
                    <w14:schemeClr w14:val="tx1"/>
                  </w14:solidFill>
                </w14:textFill>
              </w:rPr>
              <w:t>参与投标，不组织、不参加围标串标违法行为，不通过弄虚作假</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0"/>
                <w:sz w:val="24"/>
                <w:szCs w:val="24"/>
                <w:highlight w:val="none"/>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000000" w:themeColor="text1"/>
                <w:spacing w:val="7"/>
                <w:sz w:val="24"/>
                <w:szCs w:val="24"/>
                <w:highlight w:val="none"/>
                <w14:textFill>
                  <w14:solidFill>
                    <w14:schemeClr w14:val="tx1"/>
                  </w14:solidFill>
                </w14:textFill>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7D55AC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616539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F45AC1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089FA4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w:t>
            </w:r>
          </w:p>
        </w:tc>
        <w:tc>
          <w:tcPr>
            <w:tcW w:w="1675" w:type="dxa"/>
            <w:vAlign w:val="top"/>
          </w:tcPr>
          <w:p w14:paraId="6278EE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625588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9D7BD8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1D658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项目经理</w:t>
            </w:r>
            <w:r>
              <w:rPr>
                <w:rFonts w:hint="eastAsia" w:ascii="宋体" w:hAnsi="宋体" w:eastAsia="宋体" w:cs="宋体"/>
                <w:color w:val="000000" w:themeColor="text1"/>
                <w:spacing w:val="7"/>
                <w:sz w:val="24"/>
                <w:szCs w:val="24"/>
                <w:highlight w:val="none"/>
                <w14:textFill>
                  <w14:solidFill>
                    <w14:schemeClr w14:val="tx1"/>
                  </w14:solidFill>
                </w14:textFill>
              </w:rPr>
              <w:t>任职承诺</w:t>
            </w:r>
          </w:p>
        </w:tc>
        <w:tc>
          <w:tcPr>
            <w:tcW w:w="3107" w:type="dxa"/>
            <w:vAlign w:val="top"/>
          </w:tcPr>
          <w:p w14:paraId="012273A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0115F3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sz w:val="24"/>
                <w:szCs w:val="24"/>
                <w:highlight w:val="none"/>
                <w14:textFill>
                  <w14:solidFill>
                    <w14:schemeClr w14:val="tx1"/>
                  </w14:solidFill>
                </w14:textFill>
              </w:rPr>
              <w:t>我方拟派项目经理现阶段</w:t>
            </w:r>
            <w:r>
              <w:rPr>
                <w:rFonts w:hint="eastAsia" w:ascii="宋体" w:hAnsi="宋体" w:eastAsia="宋体" w:cs="宋体"/>
                <w:color w:val="000000" w:themeColor="text1"/>
                <w:spacing w:val="7"/>
                <w:sz w:val="24"/>
                <w:szCs w:val="24"/>
                <w:highlight w:val="none"/>
                <w14:textFill>
                  <w14:solidFill>
                    <w14:schemeClr w14:val="tx1"/>
                  </w14:solidFill>
                </w14:textFill>
              </w:rPr>
              <w:t>没有担任任何在施（包括已中标</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未开工、已开工未竣工）建设工程项目的项目经理。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如果我方拟派项目经理在本项目招标投</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标活动期间有担任其他任何在施（包括已中标未开工、已开工未竣工）建设工程项目的</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项目经理，我方接受招标人或其授权的招标</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代理机构或其组建的评标委员会依据招标文件作出的相应处理以及有关监督部门作出的</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C74BA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675" w:type="dxa"/>
            <w:vAlign w:val="top"/>
          </w:tcPr>
          <w:p w14:paraId="349DADD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投标文件</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真实性承诺</w:t>
            </w:r>
          </w:p>
        </w:tc>
        <w:tc>
          <w:tcPr>
            <w:tcW w:w="3107" w:type="dxa"/>
            <w:vAlign w:val="top"/>
          </w:tcPr>
          <w:p w14:paraId="48826E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0"/>
                <w:sz w:val="24"/>
                <w:szCs w:val="24"/>
                <w:highlight w:val="none"/>
                <w14:textFill>
                  <w14:solidFill>
                    <w14:schemeClr w14:val="tx1"/>
                  </w14:solidFill>
                </w14:textFill>
              </w:rPr>
              <w:t>我方所递交投标文件的全</w:t>
            </w:r>
            <w:r>
              <w:rPr>
                <w:rFonts w:hint="eastAsia" w:ascii="宋体" w:hAnsi="宋体" w:eastAsia="宋体" w:cs="宋体"/>
                <w:color w:val="000000" w:themeColor="text1"/>
                <w:spacing w:val="-7"/>
                <w:sz w:val="24"/>
                <w:szCs w:val="24"/>
                <w:highlight w:val="none"/>
                <w14:textFill>
                  <w14:solidFill>
                    <w14:schemeClr w14:val="tx1"/>
                  </w14:solidFill>
                </w14:textFill>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如果我方递交的投标文件任何内容不真实或无效或不准确，我方接受招标人或其授权的招标代理机构或其组建的评标委员会依</w:t>
            </w:r>
            <w:r>
              <w:rPr>
                <w:rFonts w:hint="eastAsia" w:ascii="宋体" w:hAnsi="宋体" w:eastAsia="宋体" w:cs="宋体"/>
                <w:color w:val="000000" w:themeColor="text1"/>
                <w:sz w:val="24"/>
                <w:szCs w:val="24"/>
                <w:highlight w:val="none"/>
                <w14:textFill>
                  <w14:solidFill>
                    <w14:schemeClr w14:val="tx1"/>
                  </w14:solidFill>
                </w14:textFill>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19FAAF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p w14:paraId="6D23622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4"/>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我方提供完整的文件。如果</w:t>
            </w:r>
            <w:r>
              <w:rPr>
                <w:rFonts w:hint="eastAsia" w:ascii="宋体" w:hAnsi="宋体" w:eastAsia="宋体" w:cs="宋体"/>
                <w:color w:val="000000" w:themeColor="text1"/>
                <w:spacing w:val="7"/>
                <w:sz w:val="24"/>
                <w:szCs w:val="24"/>
                <w:highlight w:val="none"/>
                <w14:textFill>
                  <w14:solidFill>
                    <w14:schemeClr w14:val="tx1"/>
                  </w14:solidFill>
                </w14:textFill>
              </w:rPr>
              <w:t>我方成为本项目中标候选人，我</w:t>
            </w:r>
            <w:r>
              <w:rPr>
                <w:rFonts w:hint="eastAsia" w:ascii="宋体" w:hAnsi="宋体" w:eastAsia="宋体" w:cs="宋体"/>
                <w:color w:val="000000" w:themeColor="text1"/>
                <w:spacing w:val="23"/>
                <w:sz w:val="24"/>
                <w:szCs w:val="24"/>
                <w:highlight w:val="none"/>
                <w14:textFill>
                  <w14:solidFill>
                    <w14:schemeClr w14:val="tx1"/>
                  </w14:solidFill>
                </w14:textFill>
              </w:rPr>
              <w:t>方同意并授权招标人在评标结果公示期内公开我方商务标书</w:t>
            </w:r>
            <w:r>
              <w:rPr>
                <w:rFonts w:hint="eastAsia" w:ascii="宋体" w:hAnsi="宋体" w:eastAsia="宋体" w:cs="宋体"/>
                <w:color w:val="000000" w:themeColor="text1"/>
                <w:spacing w:val="3"/>
                <w:sz w:val="24"/>
                <w:szCs w:val="24"/>
                <w:highlight w:val="none"/>
                <w14:textFill>
                  <w14:solidFill>
                    <w14:schemeClr w14:val="tx1"/>
                  </w14:solidFill>
                </w14:textFill>
              </w:rPr>
              <w:t>的全部内容。</w:t>
            </w:r>
          </w:p>
        </w:tc>
        <w:tc>
          <w:tcPr>
            <w:tcW w:w="4272" w:type="dxa"/>
            <w:vAlign w:val="top"/>
          </w:tcPr>
          <w:p w14:paraId="2FBE142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r>
              <w:rPr>
                <w:color w:val="000000" w:themeColor="text1"/>
                <w:sz w:val="24"/>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000000" w:themeColor="text1"/>
                <w:sz w:val="24"/>
                <w:szCs w:val="24"/>
                <w:highlight w:val="none"/>
                <w14:textFill>
                  <w14:solidFill>
                    <w14:schemeClr w14:val="tx1"/>
                  </w14:solidFill>
                </w14:textFill>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F58368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890160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EC89A7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675" w:type="dxa"/>
            <w:vAlign w:val="top"/>
          </w:tcPr>
          <w:p w14:paraId="10987C8F">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9332366">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2B67BD4">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对不正常报价</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如果我方中标，我方接受招</w:t>
            </w:r>
            <w:r>
              <w:rPr>
                <w:rFonts w:hint="eastAsia" w:ascii="宋体" w:hAnsi="宋体" w:eastAsia="宋体" w:cs="宋体"/>
                <w:color w:val="000000" w:themeColor="text1"/>
                <w:spacing w:val="23"/>
                <w:sz w:val="24"/>
                <w:szCs w:val="24"/>
                <w:highlight w:val="none"/>
                <w14:textFill>
                  <w14:solidFill>
                    <w14:schemeClr w14:val="tx1"/>
                  </w14:solidFill>
                </w14:textFill>
              </w:rPr>
              <w:t>标人在合同订立期间依据招标文件有关条款约定对我方已标价工程量清单中不正常报价的</w:t>
            </w:r>
            <w:r>
              <w:rPr>
                <w:rFonts w:hint="eastAsia" w:ascii="宋体" w:hAnsi="宋体" w:eastAsia="宋体" w:cs="宋体"/>
                <w:color w:val="000000" w:themeColor="text1"/>
                <w:spacing w:val="7"/>
                <w:sz w:val="24"/>
                <w:szCs w:val="24"/>
                <w:highlight w:val="none"/>
                <w14:textFill>
                  <w14:solidFill>
                    <w14:schemeClr w14:val="tx1"/>
                  </w14:solidFill>
                </w14:textFill>
              </w:rPr>
              <w:t>修正或认定，并按要求签署《不</w:t>
            </w:r>
            <w:r>
              <w:rPr>
                <w:rFonts w:hint="eastAsia" w:ascii="宋体" w:hAnsi="宋体" w:eastAsia="宋体" w:cs="宋体"/>
                <w:color w:val="000000" w:themeColor="text1"/>
                <w:spacing w:val="8"/>
                <w:sz w:val="24"/>
                <w:szCs w:val="24"/>
                <w:highlight w:val="none"/>
                <w14:textFill>
                  <w14:solidFill>
                    <w14:schemeClr w14:val="tx1"/>
                  </w14:solidFill>
                </w14:textFill>
              </w:rPr>
              <w:t>正常报价清单》加以确认。</w:t>
            </w:r>
          </w:p>
        </w:tc>
        <w:tc>
          <w:tcPr>
            <w:tcW w:w="4272" w:type="dxa"/>
            <w:vAlign w:val="top"/>
          </w:tcPr>
          <w:p w14:paraId="2AC2D7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r>
              <w:rPr>
                <w:color w:val="000000" w:themeColor="text1"/>
                <w:sz w:val="24"/>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1A5536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000000" w:themeColor="text1"/>
                <w:sz w:val="24"/>
                <w:szCs w:val="24"/>
                <w:highlight w:val="none"/>
                <w14:textFill>
                  <w14:solidFill>
                    <w14:schemeClr w14:val="tx1"/>
                  </w14:solidFill>
                </w14:textFill>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474C1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705BF3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p>
        </w:tc>
        <w:tc>
          <w:tcPr>
            <w:tcW w:w="1675" w:type="dxa"/>
            <w:vAlign w:val="top"/>
          </w:tcPr>
          <w:p w14:paraId="4EE17AC8">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BB363F9">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按时提交履约</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保证的承诺</w:t>
            </w:r>
          </w:p>
        </w:tc>
        <w:tc>
          <w:tcPr>
            <w:tcW w:w="3107" w:type="dxa"/>
            <w:vAlign w:val="top"/>
          </w:tcPr>
          <w:p w14:paraId="2F2EF5F6">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如果我方中标，我方保证在</w:t>
            </w:r>
            <w:r>
              <w:rPr>
                <w:rFonts w:hint="eastAsia" w:ascii="宋体" w:hAnsi="宋体" w:eastAsia="宋体" w:cs="宋体"/>
                <w:color w:val="000000" w:themeColor="text1"/>
                <w:spacing w:val="23"/>
                <w:sz w:val="24"/>
                <w:szCs w:val="24"/>
                <w:highlight w:val="none"/>
                <w14:textFill>
                  <w14:solidFill>
                    <w14:schemeClr w14:val="tx1"/>
                  </w14:solidFill>
                </w14:textFill>
              </w:rPr>
              <w:t>招标文件规定的时限内全额提</w:t>
            </w:r>
            <w:r>
              <w:rPr>
                <w:rFonts w:hint="eastAsia" w:ascii="宋体" w:hAnsi="宋体" w:eastAsia="宋体" w:cs="宋体"/>
                <w:color w:val="000000" w:themeColor="text1"/>
                <w:spacing w:val="6"/>
                <w:sz w:val="24"/>
                <w:szCs w:val="24"/>
                <w:highlight w:val="none"/>
                <w14:textFill>
                  <w14:solidFill>
                    <w14:schemeClr w14:val="tx1"/>
                  </w14:solidFill>
                </w14:textFill>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如果我方未在招标文件规定的时限内全</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额提交履约保证，我方接受招标人依据招标文件作出的相应处理以及有关监督部门作出的行政处罚，并承担由此引起的一切法律后</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C02A7C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B620D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4F4C3A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w:t>
            </w:r>
          </w:p>
        </w:tc>
        <w:tc>
          <w:tcPr>
            <w:tcW w:w="1675" w:type="dxa"/>
            <w:vAlign w:val="top"/>
          </w:tcPr>
          <w:p w14:paraId="3984E43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D7846E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00D32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按时签订合同</w:t>
            </w:r>
            <w:r>
              <w:rPr>
                <w:rFonts w:hint="eastAsia" w:ascii="宋体" w:hAnsi="宋体" w:eastAsia="宋体" w:cs="宋体"/>
                <w:color w:val="000000" w:themeColor="text1"/>
                <w:spacing w:val="1"/>
                <w:sz w:val="24"/>
                <w:szCs w:val="24"/>
                <w:highlight w:val="none"/>
                <w14:textFill>
                  <w14:solidFill>
                    <w14:schemeClr w14:val="tx1"/>
                  </w14:solidFill>
                </w14:textFill>
              </w:rPr>
              <w:t>的承诺</w:t>
            </w:r>
          </w:p>
        </w:tc>
        <w:tc>
          <w:tcPr>
            <w:tcW w:w="3107" w:type="dxa"/>
            <w:vAlign w:val="top"/>
          </w:tcPr>
          <w:p w14:paraId="45DF027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如果我方中标，我方保证在</w:t>
            </w:r>
            <w:r>
              <w:rPr>
                <w:rFonts w:hint="eastAsia" w:ascii="宋体" w:hAnsi="宋体" w:eastAsia="宋体" w:cs="宋体"/>
                <w:color w:val="000000" w:themeColor="text1"/>
                <w:spacing w:val="23"/>
                <w:sz w:val="24"/>
                <w:szCs w:val="24"/>
                <w:highlight w:val="none"/>
                <w14:textFill>
                  <w14:solidFill>
                    <w14:schemeClr w14:val="tx1"/>
                  </w14:solidFill>
                </w14:textFill>
              </w:rPr>
              <w:t>招标文件规定的时限内与招标</w:t>
            </w:r>
            <w:r>
              <w:rPr>
                <w:rFonts w:hint="eastAsia" w:ascii="宋体" w:hAnsi="宋体" w:eastAsia="宋体" w:cs="宋体"/>
                <w:color w:val="000000" w:themeColor="text1"/>
                <w:spacing w:val="7"/>
                <w:sz w:val="24"/>
                <w:szCs w:val="24"/>
                <w:highlight w:val="none"/>
                <w14:textFill>
                  <w14:solidFill>
                    <w14:schemeClr w14:val="tx1"/>
                  </w14:solidFill>
                </w14:textFill>
              </w:rPr>
              <w:t>人签订合同，不提出违背或超出</w:t>
            </w:r>
            <w:r>
              <w:rPr>
                <w:rFonts w:hint="eastAsia" w:ascii="宋体" w:hAnsi="宋体" w:eastAsia="宋体" w:cs="宋体"/>
                <w:color w:val="000000" w:themeColor="text1"/>
                <w:spacing w:val="8"/>
                <w:sz w:val="24"/>
                <w:szCs w:val="24"/>
                <w:highlight w:val="none"/>
                <w14:textFill>
                  <w14:solidFill>
                    <w14:schemeClr w14:val="tx1"/>
                  </w14:solidFill>
                </w14:textFill>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如果我方未在招标文件规定的时限内与招标人签订合同，或我方在签订合同过程中</w:t>
            </w:r>
            <w:r>
              <w:rPr>
                <w:rFonts w:hint="eastAsia" w:ascii="宋体" w:hAnsi="宋体" w:eastAsia="宋体" w:cs="宋体"/>
                <w:color w:val="000000" w:themeColor="text1"/>
                <w:sz w:val="24"/>
                <w:szCs w:val="24"/>
                <w:highlight w:val="none"/>
                <w14:textFill>
                  <w14:solidFill>
                    <w14:schemeClr w14:val="tx1"/>
                  </w14:solidFill>
                </w14:textFill>
              </w:rPr>
              <w:t>提出违背或超出招标文件、中标文件的要求。</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我方接受招标人依据招标文件作出的相应处</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理以及有关监督部门作出的行政处罚，并承</w:t>
            </w:r>
            <w:r>
              <w:rPr>
                <w:rFonts w:hint="eastAsia" w:ascii="宋体" w:hAnsi="宋体" w:eastAsia="宋体" w:cs="宋体"/>
                <w:color w:val="000000" w:themeColor="text1"/>
                <w:spacing w:val="5"/>
                <w:sz w:val="24"/>
                <w:szCs w:val="24"/>
                <w:highlight w:val="none"/>
                <w14:textFill>
                  <w14:solidFill>
                    <w14:schemeClr w14:val="tx1"/>
                  </w14:solidFill>
                </w14:textFill>
              </w:rPr>
              <w:t>担由此引起的一切法律后果。</w:t>
            </w:r>
          </w:p>
        </w:tc>
      </w:tr>
    </w:tbl>
    <w:p w14:paraId="74877834">
      <w:pPr>
        <w:spacing w:before="78" w:line="219" w:lineRule="auto"/>
        <w:ind w:firstLine="6832" w:firstLineChars="2800"/>
        <w:jc w:val="both"/>
        <w:rPr>
          <w:rFonts w:hint="eastAsia" w:ascii="宋体" w:hAnsi="宋体" w:eastAsia="宋体" w:cs="宋体"/>
          <w:color w:val="000000" w:themeColor="text1"/>
          <w:spacing w:val="2"/>
          <w:sz w:val="24"/>
          <w:szCs w:val="24"/>
          <w:highlight w:val="none"/>
          <w14:textFill>
            <w14:solidFill>
              <w14:schemeClr w14:val="tx1"/>
            </w14:solidFill>
          </w14:textFill>
        </w:rPr>
      </w:pPr>
    </w:p>
    <w:p w14:paraId="749799CD">
      <w:pPr>
        <w:spacing w:before="78" w:line="219" w:lineRule="auto"/>
        <w:ind w:firstLine="6832" w:firstLineChars="280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盖单位章）</w:t>
      </w:r>
    </w:p>
    <w:p w14:paraId="689D990C">
      <w:pPr>
        <w:pStyle w:val="5"/>
        <w:spacing w:line="297" w:lineRule="auto"/>
        <w:jc w:val="right"/>
        <w:rPr>
          <w:rFonts w:hint="eastAsia" w:ascii="宋体" w:hAnsi="宋体" w:eastAsia="宋体" w:cs="宋体"/>
          <w:color w:val="000000" w:themeColor="text1"/>
          <w:highlight w:val="none"/>
          <w14:textFill>
            <w14:solidFill>
              <w14:schemeClr w14:val="tx1"/>
            </w14:solidFill>
          </w14:textFill>
        </w:rPr>
      </w:pPr>
    </w:p>
    <w:p w14:paraId="17340BD8">
      <w:pPr>
        <w:spacing w:before="78" w:line="219" w:lineRule="auto"/>
        <w:ind w:left="4366"/>
        <w:jc w:val="right"/>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签字或盖章）</w:t>
      </w:r>
    </w:p>
    <w:p w14:paraId="59B90550">
      <w:pPr>
        <w:outlineLvl w:val="9"/>
        <w:rPr>
          <w:rFonts w:hint="eastAsia"/>
          <w:color w:val="000000" w:themeColor="text1"/>
          <w:highlight w:val="none"/>
          <w14:textFill>
            <w14:solidFill>
              <w14:schemeClr w14:val="tx1"/>
            </w14:solidFill>
          </w14:textFill>
        </w:rPr>
      </w:pPr>
    </w:p>
    <w:p w14:paraId="07DB3461">
      <w:pPr>
        <w:spacing w:before="78" w:line="220" w:lineRule="auto"/>
        <w:ind w:left="673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1A1F64DF">
      <w:pPr>
        <w:spacing w:line="220" w:lineRule="auto"/>
        <w:jc w:val="right"/>
        <w:rPr>
          <w:rFonts w:hint="eastAsia" w:ascii="宋体" w:hAnsi="宋体" w:eastAsia="宋体" w:cs="宋体"/>
          <w:color w:val="000000" w:themeColor="text1"/>
          <w:sz w:val="24"/>
          <w:szCs w:val="24"/>
          <w:highlight w:val="none"/>
          <w14:textFill>
            <w14:solidFill>
              <w14:schemeClr w14:val="tx1"/>
            </w14:solidFill>
          </w14:textFill>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33" w:name="_Toc4167"/>
      <w:r>
        <w:rPr>
          <w:rFonts w:hint="eastAsia" w:ascii="宋体" w:hAnsi="宋体" w:eastAsia="宋体" w:cs="宋体"/>
          <w:b/>
          <w:bCs/>
          <w:color w:val="000000" w:themeColor="text1"/>
          <w:spacing w:val="-4"/>
          <w:sz w:val="24"/>
          <w:szCs w:val="24"/>
          <w:highlight w:val="none"/>
          <w14:textFill>
            <w14:solidFill>
              <w14:schemeClr w14:val="tx1"/>
            </w14:solidFill>
          </w14:textFill>
        </w:rPr>
        <w:t>格式四 授权委托书</w:t>
      </w:r>
      <w:bookmarkEnd w:id="233"/>
    </w:p>
    <w:p w14:paraId="6CD0F9BB">
      <w:pPr>
        <w:pStyle w:val="5"/>
        <w:spacing w:line="351" w:lineRule="auto"/>
        <w:rPr>
          <w:rFonts w:hint="eastAsia" w:ascii="宋体" w:hAnsi="宋体" w:eastAsia="宋体" w:cs="宋体"/>
          <w:color w:val="000000" w:themeColor="text1"/>
          <w:highlight w:val="none"/>
          <w14:textFill>
            <w14:solidFill>
              <w14:schemeClr w14:val="tx1"/>
            </w14:solidFill>
          </w14:textFill>
        </w:rPr>
      </w:pPr>
    </w:p>
    <w:p w14:paraId="18A875F0">
      <w:pPr>
        <w:pStyle w:val="5"/>
        <w:spacing w:line="351" w:lineRule="auto"/>
        <w:rPr>
          <w:rFonts w:hint="eastAsia" w:ascii="宋体" w:hAnsi="宋体" w:eastAsia="宋体" w:cs="宋体"/>
          <w:color w:val="000000" w:themeColor="text1"/>
          <w:highlight w:val="none"/>
          <w14:textFill>
            <w14:solidFill>
              <w14:schemeClr w14:val="tx1"/>
            </w14:solidFill>
          </w14:textFill>
        </w:rPr>
      </w:pPr>
    </w:p>
    <w:p w14:paraId="7EF079A3">
      <w:pPr>
        <w:spacing w:before="97" w:line="219" w:lineRule="auto"/>
        <w:ind w:left="3786"/>
        <w:rPr>
          <w:rFonts w:hint="eastAsia" w:ascii="宋体" w:hAnsi="宋体" w:eastAsia="宋体" w:cs="宋体"/>
          <w:color w:val="000000" w:themeColor="text1"/>
          <w:sz w:val="30"/>
          <w:szCs w:val="30"/>
          <w:highlight w:val="none"/>
          <w14:textFill>
            <w14:solidFill>
              <w14:schemeClr w14:val="tx1"/>
            </w14:solidFill>
          </w14:textFill>
        </w:rPr>
      </w:pPr>
      <w:bookmarkStart w:id="234" w:name="bookmark151"/>
      <w:bookmarkEnd w:id="234"/>
      <w:r>
        <w:rPr>
          <w:rFonts w:hint="eastAsia" w:ascii="宋体" w:hAnsi="宋体" w:eastAsia="宋体" w:cs="宋体"/>
          <w:b/>
          <w:bCs/>
          <w:color w:val="000000" w:themeColor="text1"/>
          <w:spacing w:val="-5"/>
          <w:sz w:val="30"/>
          <w:szCs w:val="30"/>
          <w:highlight w:val="none"/>
          <w14:textFill>
            <w14:solidFill>
              <w14:schemeClr w14:val="tx1"/>
            </w14:solidFill>
          </w14:textFill>
        </w:rPr>
        <w:t>授权委托书</w:t>
      </w:r>
    </w:p>
    <w:p w14:paraId="473B7E5C">
      <w:pPr>
        <w:pStyle w:val="5"/>
        <w:spacing w:line="250" w:lineRule="auto"/>
        <w:rPr>
          <w:rFonts w:hint="eastAsia" w:ascii="宋体" w:hAnsi="宋体" w:eastAsia="宋体" w:cs="宋体"/>
          <w:color w:val="000000" w:themeColor="text1"/>
          <w:highlight w:val="none"/>
          <w14:textFill>
            <w14:solidFill>
              <w14:schemeClr w14:val="tx1"/>
            </w14:solidFill>
          </w14:textFill>
        </w:rPr>
      </w:pPr>
    </w:p>
    <w:p w14:paraId="72DA4D73">
      <w:pPr>
        <w:pStyle w:val="5"/>
        <w:spacing w:line="250" w:lineRule="auto"/>
        <w:rPr>
          <w:rFonts w:hint="eastAsia" w:ascii="宋体" w:hAnsi="宋体" w:eastAsia="宋体" w:cs="宋体"/>
          <w:color w:val="000000" w:themeColor="text1"/>
          <w:highlight w:val="none"/>
          <w14:textFill>
            <w14:solidFill>
              <w14:schemeClr w14:val="tx1"/>
            </w14:solidFill>
          </w14:textFill>
        </w:rPr>
      </w:pPr>
    </w:p>
    <w:p w14:paraId="18BC7C34">
      <w:pPr>
        <w:pStyle w:val="5"/>
        <w:spacing w:line="251" w:lineRule="auto"/>
        <w:rPr>
          <w:rFonts w:hint="eastAsia" w:ascii="宋体" w:hAnsi="宋体" w:eastAsia="宋体" w:cs="宋体"/>
          <w:color w:val="000000" w:themeColor="text1"/>
          <w:highlight w:val="none"/>
          <w14:textFill>
            <w14:solidFill>
              <w14:schemeClr w14:val="tx1"/>
            </w14:solidFill>
          </w14:textFill>
        </w:rPr>
      </w:pPr>
    </w:p>
    <w:p w14:paraId="09C2E563">
      <w:pPr>
        <w:spacing w:before="78" w:line="330" w:lineRule="auto"/>
        <w:ind w:firstLine="48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本人</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（姓名）系</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（投标人名称）的法定代表人，现委托</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（姓名）为我方代理人。代理人根据授权，以我方名义签署、澄清、说明、补正、递交、撤回、修改</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8"/>
          <w:highlight w:val="none"/>
          <w:u w:val="single"/>
          <w:lang w:eastAsia="zh-CN"/>
          <w14:textFill>
            <w14:solidFill>
              <w14:schemeClr w14:val="tx1"/>
            </w14:solidFill>
          </w14:textFill>
        </w:rPr>
        <w:t>（项目名称）</w:t>
      </w: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000000" w:themeColor="text1"/>
          <w:spacing w:val="15"/>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委托期限：至</w:t>
      </w:r>
      <w:r>
        <w:rPr>
          <w:rFonts w:hint="eastAsia" w:ascii="宋体" w:hAnsi="宋体" w:eastAsia="宋体" w:cs="宋体"/>
          <w:color w:val="000000" w:themeColor="text1"/>
          <w:spacing w:val="-9"/>
          <w:sz w:val="24"/>
          <w:szCs w:val="24"/>
          <w:highlight w:val="none"/>
          <w:u w:val="single"/>
          <w14:textFill>
            <w14:solidFill>
              <w14:schemeClr w14:val="tx1"/>
            </w14:solidFill>
          </w14:textFill>
        </w:rPr>
        <w:t xml:space="preserve">     年   月    日</w:t>
      </w:r>
      <w:r>
        <w:rPr>
          <w:rFonts w:hint="eastAsia" w:ascii="宋体" w:hAnsi="宋体" w:eastAsia="宋体" w:cs="宋体"/>
          <w:i/>
          <w:iCs/>
          <w:color w:val="000000" w:themeColor="text1"/>
          <w:spacing w:val="-9"/>
          <w:sz w:val="25"/>
          <w:szCs w:val="25"/>
          <w:highlight w:val="none"/>
          <w:u w:val="single"/>
          <w14:textFill>
            <w14:solidFill>
              <w14:schemeClr w14:val="tx1"/>
            </w14:solidFill>
          </w14:textFill>
        </w:rPr>
        <w:t>（不得短于招标文件规定的投标有效期）</w:t>
      </w:r>
      <w:r>
        <w:rPr>
          <w:rFonts w:hint="eastAsia" w:ascii="宋体" w:hAnsi="宋体" w:eastAsia="宋体" w:cs="宋体"/>
          <w:color w:val="000000" w:themeColor="text1"/>
          <w:spacing w:val="-9"/>
          <w:sz w:val="25"/>
          <w:szCs w:val="25"/>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p>
    <w:p w14:paraId="2D61A797">
      <w:pPr>
        <w:spacing w:before="32" w:line="320" w:lineRule="auto"/>
        <w:ind w:left="480" w:right="4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代理人无转委托权。</w:t>
      </w:r>
    </w:p>
    <w:p w14:paraId="1E74F1A2">
      <w:pPr>
        <w:pStyle w:val="5"/>
        <w:spacing w:line="276" w:lineRule="auto"/>
        <w:rPr>
          <w:rFonts w:hint="eastAsia" w:ascii="宋体" w:hAnsi="宋体" w:eastAsia="宋体" w:cs="宋体"/>
          <w:color w:val="000000" w:themeColor="text1"/>
          <w:highlight w:val="none"/>
          <w14:textFill>
            <w14:solidFill>
              <w14:schemeClr w14:val="tx1"/>
            </w14:solidFill>
          </w14:textFill>
        </w:rPr>
      </w:pPr>
    </w:p>
    <w:p w14:paraId="2A536516">
      <w:pPr>
        <w:pStyle w:val="5"/>
        <w:spacing w:line="277" w:lineRule="auto"/>
        <w:rPr>
          <w:rFonts w:hint="eastAsia" w:ascii="宋体" w:hAnsi="宋体" w:eastAsia="宋体" w:cs="宋体"/>
          <w:color w:val="000000" w:themeColor="text1"/>
          <w:highlight w:val="none"/>
          <w14:textFill>
            <w14:solidFill>
              <w14:schemeClr w14:val="tx1"/>
            </w14:solidFill>
          </w14:textFill>
        </w:rPr>
      </w:pPr>
    </w:p>
    <w:p w14:paraId="1CDFB82E">
      <w:pPr>
        <w:pStyle w:val="5"/>
        <w:spacing w:line="277" w:lineRule="auto"/>
        <w:rPr>
          <w:rFonts w:hint="eastAsia" w:ascii="宋体" w:hAnsi="宋体" w:eastAsia="宋体" w:cs="宋体"/>
          <w:color w:val="000000" w:themeColor="text1"/>
          <w:highlight w:val="none"/>
          <w14:textFill>
            <w14:solidFill>
              <w14:schemeClr w14:val="tx1"/>
            </w14:solidFill>
          </w14:textFill>
        </w:rPr>
      </w:pPr>
    </w:p>
    <w:p w14:paraId="6D45D633">
      <w:pPr>
        <w:spacing w:before="78" w:line="219" w:lineRule="auto"/>
        <w:ind w:left="3123"/>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投  标  人</w:t>
      </w:r>
      <w:r>
        <w:rPr>
          <w:rFonts w:hint="eastAsia" w:ascii="宋体" w:hAnsi="宋体" w:eastAsia="宋体" w:cs="宋体"/>
          <w:color w:val="000000" w:themeColor="text1"/>
          <w:spacing w:val="-3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1"/>
          <w:sz w:val="24"/>
          <w:szCs w:val="24"/>
          <w:highlight w:val="none"/>
          <w14:textFill>
            <w14:solidFill>
              <w14:schemeClr w14:val="tx1"/>
            </w14:solidFill>
          </w14:textFill>
        </w:rPr>
        <w:t>（</w:t>
      </w:r>
      <w:r>
        <w:rPr>
          <w:rFonts w:hint="eastAsia" w:ascii="宋体" w:hAnsi="宋体" w:eastAsia="宋体" w:cs="宋体"/>
          <w:color w:val="000000" w:themeColor="text1"/>
          <w:spacing w:val="4"/>
          <w:sz w:val="24"/>
          <w:szCs w:val="24"/>
          <w:highlight w:val="none"/>
          <w14:textFill>
            <w14:solidFill>
              <w14:schemeClr w14:val="tx1"/>
            </w14:solidFill>
          </w14:textFill>
        </w:rPr>
        <w:t>盖单位章）</w:t>
      </w:r>
    </w:p>
    <w:p w14:paraId="63BD962A">
      <w:pPr>
        <w:pStyle w:val="5"/>
        <w:spacing w:line="317" w:lineRule="auto"/>
        <w:jc w:val="right"/>
        <w:rPr>
          <w:rFonts w:hint="eastAsia" w:ascii="宋体" w:hAnsi="宋体" w:eastAsia="宋体" w:cs="宋体"/>
          <w:color w:val="000000" w:themeColor="text1"/>
          <w:highlight w:val="none"/>
          <w14:textFill>
            <w14:solidFill>
              <w14:schemeClr w14:val="tx1"/>
            </w14:solidFill>
          </w14:textFill>
        </w:rPr>
      </w:pPr>
    </w:p>
    <w:p w14:paraId="57132AE9">
      <w:pPr>
        <w:pStyle w:val="5"/>
        <w:spacing w:line="317" w:lineRule="auto"/>
        <w:jc w:val="right"/>
        <w:rPr>
          <w:rFonts w:hint="eastAsia" w:ascii="宋体" w:hAnsi="宋体" w:eastAsia="宋体" w:cs="宋体"/>
          <w:color w:val="000000" w:themeColor="text1"/>
          <w:highlight w:val="none"/>
          <w14:textFill>
            <w14:solidFill>
              <w14:schemeClr w14:val="tx1"/>
            </w14:solidFill>
          </w14:textFill>
        </w:rPr>
      </w:pPr>
    </w:p>
    <w:p w14:paraId="32FCF699">
      <w:pPr>
        <w:pStyle w:val="5"/>
        <w:spacing w:line="317" w:lineRule="auto"/>
        <w:jc w:val="right"/>
        <w:rPr>
          <w:rFonts w:hint="eastAsia" w:ascii="宋体" w:hAnsi="宋体" w:eastAsia="宋体" w:cs="宋体"/>
          <w:color w:val="000000" w:themeColor="text1"/>
          <w:highlight w:val="none"/>
          <w14:textFill>
            <w14:solidFill>
              <w14:schemeClr w14:val="tx1"/>
            </w14:solidFill>
          </w14:textFill>
        </w:rPr>
      </w:pPr>
    </w:p>
    <w:p w14:paraId="0C20E36F">
      <w:pPr>
        <w:spacing w:before="79" w:line="219" w:lineRule="auto"/>
        <w:ind w:left="3121"/>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法定代表人</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签字或盖章）</w:t>
      </w:r>
    </w:p>
    <w:p w14:paraId="2807F6C8">
      <w:pPr>
        <w:pStyle w:val="5"/>
        <w:spacing w:line="317" w:lineRule="auto"/>
        <w:jc w:val="right"/>
        <w:rPr>
          <w:rFonts w:hint="eastAsia" w:ascii="宋体" w:hAnsi="宋体" w:eastAsia="宋体" w:cs="宋体"/>
          <w:color w:val="000000" w:themeColor="text1"/>
          <w:highlight w:val="none"/>
          <w14:textFill>
            <w14:solidFill>
              <w14:schemeClr w14:val="tx1"/>
            </w14:solidFill>
          </w14:textFill>
        </w:rPr>
      </w:pPr>
    </w:p>
    <w:p w14:paraId="6B89A96E">
      <w:pPr>
        <w:pStyle w:val="5"/>
        <w:spacing w:line="317" w:lineRule="auto"/>
        <w:jc w:val="right"/>
        <w:rPr>
          <w:rFonts w:hint="eastAsia" w:ascii="宋体" w:hAnsi="宋体" w:eastAsia="宋体" w:cs="宋体"/>
          <w:color w:val="000000" w:themeColor="text1"/>
          <w:highlight w:val="none"/>
          <w14:textFill>
            <w14:solidFill>
              <w14:schemeClr w14:val="tx1"/>
            </w14:solidFill>
          </w14:textFill>
        </w:rPr>
      </w:pPr>
    </w:p>
    <w:p w14:paraId="52524FDC">
      <w:pPr>
        <w:pStyle w:val="5"/>
        <w:spacing w:line="317" w:lineRule="auto"/>
        <w:jc w:val="right"/>
        <w:rPr>
          <w:rFonts w:hint="eastAsia" w:ascii="宋体" w:hAnsi="宋体" w:eastAsia="宋体" w:cs="宋体"/>
          <w:color w:val="000000" w:themeColor="text1"/>
          <w:highlight w:val="none"/>
          <w14:textFill>
            <w14:solidFill>
              <w14:schemeClr w14:val="tx1"/>
            </w14:solidFill>
          </w14:textFill>
        </w:rPr>
      </w:pPr>
    </w:p>
    <w:p w14:paraId="414B89CB">
      <w:pPr>
        <w:spacing w:before="78" w:line="219" w:lineRule="auto"/>
        <w:ind w:left="288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委托代理人</w:t>
      </w:r>
      <w:r>
        <w:rPr>
          <w:rFonts w:hint="eastAsia" w:ascii="宋体" w:hAnsi="宋体" w:eastAsia="宋体" w:cs="宋体"/>
          <w:color w:val="000000" w:themeColor="text1"/>
          <w:spacing w:val="-16"/>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6"/>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签字或盖章）</w:t>
      </w:r>
    </w:p>
    <w:p w14:paraId="085218DE">
      <w:pPr>
        <w:pStyle w:val="5"/>
        <w:spacing w:line="256" w:lineRule="auto"/>
        <w:jc w:val="right"/>
        <w:rPr>
          <w:rFonts w:hint="eastAsia" w:ascii="宋体" w:hAnsi="宋体" w:eastAsia="宋体" w:cs="宋体"/>
          <w:color w:val="000000" w:themeColor="text1"/>
          <w:highlight w:val="none"/>
          <w14:textFill>
            <w14:solidFill>
              <w14:schemeClr w14:val="tx1"/>
            </w14:solidFill>
          </w14:textFill>
        </w:rPr>
      </w:pPr>
    </w:p>
    <w:p w14:paraId="635562C0">
      <w:pPr>
        <w:pStyle w:val="5"/>
        <w:spacing w:line="256" w:lineRule="auto"/>
        <w:jc w:val="right"/>
        <w:rPr>
          <w:rFonts w:hint="eastAsia" w:ascii="宋体" w:hAnsi="宋体" w:eastAsia="宋体" w:cs="宋体"/>
          <w:color w:val="000000" w:themeColor="text1"/>
          <w:highlight w:val="none"/>
          <w14:textFill>
            <w14:solidFill>
              <w14:schemeClr w14:val="tx1"/>
            </w14:solidFill>
          </w14:textFill>
        </w:rPr>
      </w:pPr>
    </w:p>
    <w:p w14:paraId="27218817">
      <w:pPr>
        <w:spacing w:before="78" w:line="220" w:lineRule="auto"/>
        <w:ind w:left="673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1F294533">
      <w:pPr>
        <w:spacing w:before="78" w:line="220" w:lineRule="auto"/>
        <w:ind w:left="4201"/>
        <w:jc w:val="right"/>
        <w:rPr>
          <w:rFonts w:hint="eastAsia" w:ascii="宋体" w:hAnsi="宋体" w:eastAsia="宋体" w:cs="宋体"/>
          <w:color w:val="000000" w:themeColor="text1"/>
          <w:sz w:val="24"/>
          <w:szCs w:val="24"/>
          <w:highlight w:val="none"/>
          <w14:textFill>
            <w14:solidFill>
              <w14:schemeClr w14:val="tx1"/>
            </w14:solidFill>
          </w14:textFill>
        </w:rPr>
      </w:pPr>
    </w:p>
    <w:p w14:paraId="3A4AD89C">
      <w:pPr>
        <w:spacing w:before="69"/>
        <w:rPr>
          <w:rFonts w:hint="eastAsia" w:ascii="宋体" w:hAnsi="宋体" w:eastAsia="宋体" w:cs="宋体"/>
          <w:color w:val="000000" w:themeColor="text1"/>
          <w:highlight w:val="none"/>
          <w14:textFill>
            <w14:solidFill>
              <w14:schemeClr w14:val="tx1"/>
            </w14:solidFill>
          </w14:textFill>
        </w:rPr>
      </w:pPr>
    </w:p>
    <w:p w14:paraId="363508E1">
      <w:pPr>
        <w:spacing w:before="69"/>
        <w:rPr>
          <w:rFonts w:hint="eastAsia" w:ascii="宋体" w:hAnsi="宋体" w:eastAsia="宋体" w:cs="宋体"/>
          <w:color w:val="000000" w:themeColor="text1"/>
          <w:highlight w:val="none"/>
          <w14:textFill>
            <w14:solidFill>
              <w14:schemeClr w14:val="tx1"/>
            </w14:solidFill>
          </w14:textFill>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1"/>
              <w:spacing w:line="245" w:lineRule="auto"/>
              <w:rPr>
                <w:rFonts w:hint="eastAsia" w:ascii="宋体" w:hAnsi="宋体" w:eastAsia="宋体" w:cs="宋体"/>
                <w:color w:val="000000" w:themeColor="text1"/>
                <w:highlight w:val="none"/>
                <w14:textFill>
                  <w14:solidFill>
                    <w14:schemeClr w14:val="tx1"/>
                  </w14:solidFill>
                </w14:textFill>
              </w:rPr>
            </w:pPr>
          </w:p>
          <w:p w14:paraId="3EAC8CC5">
            <w:pPr>
              <w:pStyle w:val="21"/>
              <w:spacing w:line="245" w:lineRule="auto"/>
              <w:rPr>
                <w:rFonts w:hint="eastAsia" w:ascii="宋体" w:hAnsi="宋体" w:eastAsia="宋体" w:cs="宋体"/>
                <w:color w:val="000000" w:themeColor="text1"/>
                <w:highlight w:val="none"/>
                <w14:textFill>
                  <w14:solidFill>
                    <w14:schemeClr w14:val="tx1"/>
                  </w14:solidFill>
                </w14:textFill>
              </w:rPr>
            </w:pPr>
          </w:p>
          <w:p w14:paraId="19684FD2">
            <w:pPr>
              <w:pStyle w:val="21"/>
              <w:spacing w:line="245" w:lineRule="auto"/>
              <w:rPr>
                <w:rFonts w:hint="eastAsia" w:ascii="宋体" w:hAnsi="宋体" w:eastAsia="宋体" w:cs="宋体"/>
                <w:color w:val="000000" w:themeColor="text1"/>
                <w:highlight w:val="none"/>
                <w14:textFill>
                  <w14:solidFill>
                    <w14:schemeClr w14:val="tx1"/>
                  </w14:solidFill>
                </w14:textFill>
              </w:rPr>
            </w:pPr>
          </w:p>
          <w:p w14:paraId="7DA52306">
            <w:pPr>
              <w:pStyle w:val="21"/>
              <w:spacing w:line="245" w:lineRule="auto"/>
              <w:rPr>
                <w:rFonts w:hint="eastAsia" w:ascii="宋体" w:hAnsi="宋体" w:eastAsia="宋体" w:cs="宋体"/>
                <w:color w:val="000000" w:themeColor="text1"/>
                <w:highlight w:val="none"/>
                <w14:textFill>
                  <w14:solidFill>
                    <w14:schemeClr w14:val="tx1"/>
                  </w14:solidFill>
                </w14:textFill>
              </w:rPr>
            </w:pPr>
          </w:p>
          <w:p w14:paraId="2B4D522A">
            <w:pPr>
              <w:pStyle w:val="21"/>
              <w:spacing w:line="245" w:lineRule="auto"/>
              <w:rPr>
                <w:rFonts w:hint="eastAsia" w:ascii="宋体" w:hAnsi="宋体" w:eastAsia="宋体" w:cs="宋体"/>
                <w:color w:val="000000" w:themeColor="text1"/>
                <w:highlight w:val="none"/>
                <w14:textFill>
                  <w14:solidFill>
                    <w14:schemeClr w14:val="tx1"/>
                  </w14:solidFill>
                </w14:textFill>
              </w:rPr>
            </w:pPr>
          </w:p>
          <w:p w14:paraId="6375CF52">
            <w:pPr>
              <w:pStyle w:val="21"/>
              <w:spacing w:line="245" w:lineRule="auto"/>
              <w:rPr>
                <w:rFonts w:hint="eastAsia" w:ascii="宋体" w:hAnsi="宋体" w:eastAsia="宋体" w:cs="宋体"/>
                <w:color w:val="000000" w:themeColor="text1"/>
                <w:highlight w:val="none"/>
                <w14:textFill>
                  <w14:solidFill>
                    <w14:schemeClr w14:val="tx1"/>
                  </w14:solidFill>
                </w14:textFill>
              </w:rPr>
            </w:pPr>
          </w:p>
          <w:p w14:paraId="761F0736">
            <w:pPr>
              <w:pStyle w:val="21"/>
              <w:spacing w:line="246" w:lineRule="auto"/>
              <w:rPr>
                <w:rFonts w:hint="eastAsia" w:ascii="宋体" w:hAnsi="宋体" w:eastAsia="宋体" w:cs="宋体"/>
                <w:color w:val="000000" w:themeColor="text1"/>
                <w:highlight w:val="none"/>
                <w14:textFill>
                  <w14:solidFill>
                    <w14:schemeClr w14:val="tx1"/>
                  </w14:solidFill>
                </w14:textFill>
              </w:rPr>
            </w:pPr>
          </w:p>
          <w:p w14:paraId="14498540">
            <w:pPr>
              <w:spacing w:before="78" w:line="220" w:lineRule="auto"/>
              <w:ind w:left="71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委托代理人身份证</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彩色扫描件</w:t>
            </w:r>
            <w:r>
              <w:rPr>
                <w:rFonts w:hint="eastAsia" w:ascii="宋体" w:hAnsi="宋体" w:eastAsia="宋体" w:cs="宋体"/>
                <w:color w:val="000000" w:themeColor="text1"/>
                <w:spacing w:val="-1"/>
                <w:sz w:val="24"/>
                <w:szCs w:val="24"/>
                <w:highlight w:val="none"/>
                <w14:textFill>
                  <w14:solidFill>
                    <w14:schemeClr w14:val="tx1"/>
                  </w14:solidFill>
                </w14:textFill>
              </w:rPr>
              <w:t>正、反面</w:t>
            </w:r>
          </w:p>
        </w:tc>
      </w:tr>
    </w:tbl>
    <w:p w14:paraId="382D26B2">
      <w:pPr>
        <w:pStyle w:val="5"/>
        <w:rPr>
          <w:rFonts w:hint="eastAsia" w:ascii="宋体" w:hAnsi="宋体" w:eastAsia="宋体" w:cs="宋体"/>
          <w:color w:val="000000" w:themeColor="text1"/>
          <w:highlight w:val="none"/>
          <w14:textFill>
            <w14:solidFill>
              <w14:schemeClr w14:val="tx1"/>
            </w14:solidFill>
          </w14:textFill>
        </w:rPr>
      </w:pPr>
    </w:p>
    <w:p w14:paraId="2F0066E9">
      <w:pPr>
        <w:rPr>
          <w:rFonts w:hint="eastAsia" w:ascii="宋体" w:hAnsi="宋体" w:eastAsia="宋体" w:cs="宋体"/>
          <w:color w:val="000000" w:themeColor="text1"/>
          <w:highlight w:val="none"/>
          <w14:textFill>
            <w14:solidFill>
              <w14:schemeClr w14:val="tx1"/>
            </w14:solidFill>
          </w14:textFill>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35" w:name="_Toc32567"/>
      <w:r>
        <w:rPr>
          <w:rFonts w:hint="eastAsia" w:ascii="宋体" w:hAnsi="宋体" w:eastAsia="宋体" w:cs="宋体"/>
          <w:b/>
          <w:bCs/>
          <w:color w:val="000000" w:themeColor="text1"/>
          <w:spacing w:val="-4"/>
          <w:sz w:val="24"/>
          <w:szCs w:val="24"/>
          <w:highlight w:val="none"/>
          <w14:textFill>
            <w14:solidFill>
              <w14:schemeClr w14:val="tx1"/>
            </w14:solidFill>
          </w14:textFill>
        </w:rPr>
        <w:t>格式五 法定代表人身份证明</w:t>
      </w:r>
      <w:bookmarkEnd w:id="235"/>
    </w:p>
    <w:p w14:paraId="2DA7024D">
      <w:pPr>
        <w:pStyle w:val="5"/>
        <w:spacing w:line="350" w:lineRule="auto"/>
        <w:rPr>
          <w:rFonts w:hint="eastAsia" w:ascii="宋体" w:hAnsi="宋体" w:eastAsia="宋体" w:cs="宋体"/>
          <w:color w:val="000000" w:themeColor="text1"/>
          <w:highlight w:val="none"/>
          <w14:textFill>
            <w14:solidFill>
              <w14:schemeClr w14:val="tx1"/>
            </w14:solidFill>
          </w14:textFill>
        </w:rPr>
      </w:pPr>
    </w:p>
    <w:p w14:paraId="0868334D">
      <w:pPr>
        <w:pStyle w:val="5"/>
        <w:spacing w:line="350" w:lineRule="auto"/>
        <w:rPr>
          <w:rFonts w:hint="eastAsia" w:ascii="宋体" w:hAnsi="宋体" w:eastAsia="宋体" w:cs="宋体"/>
          <w:color w:val="000000" w:themeColor="text1"/>
          <w:highlight w:val="none"/>
          <w14:textFill>
            <w14:solidFill>
              <w14:schemeClr w14:val="tx1"/>
            </w14:solidFill>
          </w14:textFill>
        </w:rPr>
      </w:pPr>
    </w:p>
    <w:p w14:paraId="5209C7D3">
      <w:pPr>
        <w:spacing w:before="98" w:line="220" w:lineRule="auto"/>
        <w:ind w:left="3183"/>
        <w:rPr>
          <w:rFonts w:hint="eastAsia" w:ascii="宋体" w:hAnsi="宋体" w:eastAsia="宋体" w:cs="宋体"/>
          <w:color w:val="000000" w:themeColor="text1"/>
          <w:sz w:val="30"/>
          <w:szCs w:val="30"/>
          <w:highlight w:val="none"/>
          <w14:textFill>
            <w14:solidFill>
              <w14:schemeClr w14:val="tx1"/>
            </w14:solidFill>
          </w14:textFill>
        </w:rPr>
      </w:pPr>
      <w:bookmarkStart w:id="236" w:name="bookmark152"/>
      <w:bookmarkEnd w:id="236"/>
      <w:r>
        <w:rPr>
          <w:rFonts w:hint="eastAsia" w:ascii="宋体" w:hAnsi="宋体" w:eastAsia="宋体" w:cs="宋体"/>
          <w:b/>
          <w:bCs/>
          <w:color w:val="000000" w:themeColor="text1"/>
          <w:spacing w:val="-4"/>
          <w:sz w:val="30"/>
          <w:szCs w:val="30"/>
          <w:highlight w:val="none"/>
          <w14:textFill>
            <w14:solidFill>
              <w14:schemeClr w14:val="tx1"/>
            </w14:solidFill>
          </w14:textFill>
        </w:rPr>
        <w:t>法定代表人身份证明</w:t>
      </w:r>
    </w:p>
    <w:p w14:paraId="136F935F">
      <w:pPr>
        <w:pStyle w:val="5"/>
        <w:spacing w:line="250" w:lineRule="auto"/>
        <w:rPr>
          <w:rFonts w:hint="eastAsia" w:ascii="宋体" w:hAnsi="宋体" w:eastAsia="宋体" w:cs="宋体"/>
          <w:color w:val="000000" w:themeColor="text1"/>
          <w:highlight w:val="none"/>
          <w14:textFill>
            <w14:solidFill>
              <w14:schemeClr w14:val="tx1"/>
            </w14:solidFill>
          </w14:textFill>
        </w:rPr>
      </w:pPr>
    </w:p>
    <w:p w14:paraId="2E1E9E2A">
      <w:pPr>
        <w:pStyle w:val="5"/>
        <w:spacing w:line="250" w:lineRule="auto"/>
        <w:rPr>
          <w:rFonts w:hint="eastAsia" w:ascii="宋体" w:hAnsi="宋体" w:eastAsia="宋体" w:cs="宋体"/>
          <w:color w:val="000000" w:themeColor="text1"/>
          <w:highlight w:val="none"/>
          <w14:textFill>
            <w14:solidFill>
              <w14:schemeClr w14:val="tx1"/>
            </w14:solidFill>
          </w14:textFill>
        </w:rPr>
      </w:pPr>
    </w:p>
    <w:p w14:paraId="6ABEAEB7">
      <w:pPr>
        <w:pStyle w:val="5"/>
        <w:spacing w:line="251" w:lineRule="auto"/>
        <w:rPr>
          <w:rFonts w:hint="eastAsia" w:ascii="宋体" w:hAnsi="宋体" w:eastAsia="宋体" w:cs="宋体"/>
          <w:color w:val="000000" w:themeColor="text1"/>
          <w:highlight w:val="none"/>
          <w14:textFill>
            <w14:solidFill>
              <w14:schemeClr w14:val="tx1"/>
            </w14:solidFill>
          </w14:textFill>
        </w:rPr>
      </w:pPr>
    </w:p>
    <w:p w14:paraId="766EA4CD">
      <w:pPr>
        <w:wordWrap w:val="0"/>
        <w:adjustRightInd w:val="0"/>
        <w:snapToGrid w:val="0"/>
        <w:spacing w:line="440" w:lineRule="exact"/>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投标人名称：</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p>
    <w:p w14:paraId="2A539E30">
      <w:pPr>
        <w:wordWrap w:val="0"/>
        <w:adjustRightInd w:val="0"/>
        <w:snapToGrid w:val="0"/>
        <w:spacing w:line="440" w:lineRule="exact"/>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姓名：</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性别：</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年龄：</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职务：</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p>
    <w:p w14:paraId="431001FF">
      <w:pPr>
        <w:wordWrap w:val="0"/>
        <w:adjustRightInd w:val="0"/>
        <w:snapToGrid w:val="0"/>
        <w:spacing w:line="44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系</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（投标人名称）的法定代表人。</w:t>
      </w:r>
    </w:p>
    <w:p w14:paraId="3FB51469">
      <w:pPr>
        <w:wordWrap w:val="0"/>
        <w:adjustRightInd w:val="0"/>
        <w:snapToGrid w:val="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特此证明。</w:t>
      </w:r>
    </w:p>
    <w:p w14:paraId="3B4AAF0B">
      <w:pPr>
        <w:pStyle w:val="5"/>
        <w:spacing w:line="277" w:lineRule="auto"/>
        <w:rPr>
          <w:rFonts w:hint="eastAsia" w:ascii="宋体" w:hAnsi="宋体" w:eastAsia="宋体" w:cs="宋体"/>
          <w:color w:val="000000" w:themeColor="text1"/>
          <w:highlight w:val="none"/>
          <w14:textFill>
            <w14:solidFill>
              <w14:schemeClr w14:val="tx1"/>
            </w14:solidFill>
          </w14:textFill>
        </w:rPr>
      </w:pPr>
    </w:p>
    <w:p w14:paraId="6D7B4DE3">
      <w:pPr>
        <w:pStyle w:val="5"/>
        <w:spacing w:line="277" w:lineRule="auto"/>
        <w:rPr>
          <w:rFonts w:hint="eastAsia" w:ascii="宋体" w:hAnsi="宋体" w:eastAsia="宋体" w:cs="宋体"/>
          <w:color w:val="000000" w:themeColor="text1"/>
          <w:highlight w:val="none"/>
          <w14:textFill>
            <w14:solidFill>
              <w14:schemeClr w14:val="tx1"/>
            </w14:solidFill>
          </w14:textFill>
        </w:rPr>
      </w:pPr>
    </w:p>
    <w:p w14:paraId="2D9D6E99">
      <w:pPr>
        <w:pStyle w:val="5"/>
        <w:spacing w:line="278" w:lineRule="auto"/>
        <w:rPr>
          <w:rFonts w:hint="eastAsia" w:ascii="宋体" w:hAnsi="宋体" w:eastAsia="宋体" w:cs="宋体"/>
          <w:color w:val="000000" w:themeColor="text1"/>
          <w:highlight w:val="none"/>
          <w14:textFill>
            <w14:solidFill>
              <w14:schemeClr w14:val="tx1"/>
            </w14:solidFill>
          </w14:textFill>
        </w:rPr>
      </w:pPr>
    </w:p>
    <w:p w14:paraId="125D92B0">
      <w:pPr>
        <w:spacing w:before="78" w:line="219"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盖单位章）</w:t>
      </w:r>
    </w:p>
    <w:p w14:paraId="027B6A92">
      <w:pPr>
        <w:pStyle w:val="5"/>
        <w:spacing w:line="317" w:lineRule="auto"/>
        <w:jc w:val="right"/>
        <w:rPr>
          <w:rFonts w:hint="eastAsia" w:ascii="宋体" w:hAnsi="宋体" w:eastAsia="宋体" w:cs="宋体"/>
          <w:color w:val="000000" w:themeColor="text1"/>
          <w:highlight w:val="none"/>
          <w14:textFill>
            <w14:solidFill>
              <w14:schemeClr w14:val="tx1"/>
            </w14:solidFill>
          </w14:textFill>
        </w:rPr>
      </w:pPr>
    </w:p>
    <w:p w14:paraId="6F4B4B3A">
      <w:pPr>
        <w:pStyle w:val="5"/>
        <w:spacing w:line="317" w:lineRule="auto"/>
        <w:jc w:val="right"/>
        <w:rPr>
          <w:rFonts w:hint="eastAsia" w:ascii="宋体" w:hAnsi="宋体" w:eastAsia="宋体" w:cs="宋体"/>
          <w:color w:val="000000" w:themeColor="text1"/>
          <w:highlight w:val="none"/>
          <w14:textFill>
            <w14:solidFill>
              <w14:schemeClr w14:val="tx1"/>
            </w14:solidFill>
          </w14:textFill>
        </w:rPr>
      </w:pPr>
    </w:p>
    <w:p w14:paraId="1110A429">
      <w:pPr>
        <w:pStyle w:val="5"/>
        <w:spacing w:line="317" w:lineRule="auto"/>
        <w:jc w:val="right"/>
        <w:rPr>
          <w:rFonts w:hint="eastAsia" w:ascii="宋体" w:hAnsi="宋体" w:eastAsia="宋体" w:cs="宋体"/>
          <w:color w:val="000000" w:themeColor="text1"/>
          <w:highlight w:val="none"/>
          <w14:textFill>
            <w14:solidFill>
              <w14:schemeClr w14:val="tx1"/>
            </w14:solidFill>
          </w14:textFill>
        </w:rPr>
      </w:pPr>
    </w:p>
    <w:p w14:paraId="0997B4DF">
      <w:pPr>
        <w:spacing w:before="79" w:line="219"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签字或盖章）</w:t>
      </w:r>
    </w:p>
    <w:p w14:paraId="72F193EB">
      <w:pPr>
        <w:pStyle w:val="5"/>
        <w:spacing w:line="257" w:lineRule="auto"/>
        <w:jc w:val="right"/>
        <w:rPr>
          <w:rFonts w:hint="eastAsia" w:ascii="宋体" w:hAnsi="宋体" w:eastAsia="宋体" w:cs="宋体"/>
          <w:color w:val="000000" w:themeColor="text1"/>
          <w:highlight w:val="none"/>
          <w14:textFill>
            <w14:solidFill>
              <w14:schemeClr w14:val="tx1"/>
            </w14:solidFill>
          </w14:textFill>
        </w:rPr>
      </w:pPr>
    </w:p>
    <w:p w14:paraId="407142E8">
      <w:pPr>
        <w:pStyle w:val="5"/>
        <w:spacing w:line="257" w:lineRule="auto"/>
        <w:jc w:val="right"/>
        <w:rPr>
          <w:rFonts w:hint="eastAsia" w:ascii="宋体" w:hAnsi="宋体" w:eastAsia="宋体" w:cs="宋体"/>
          <w:color w:val="000000" w:themeColor="text1"/>
          <w:highlight w:val="none"/>
          <w14:textFill>
            <w14:solidFill>
              <w14:schemeClr w14:val="tx1"/>
            </w14:solidFill>
          </w14:textFill>
        </w:rPr>
      </w:pPr>
    </w:p>
    <w:p w14:paraId="0A27F30D">
      <w:pPr>
        <w:pStyle w:val="5"/>
        <w:spacing w:line="254"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0BF375B2">
      <w:pPr>
        <w:pStyle w:val="5"/>
        <w:spacing w:line="254" w:lineRule="auto"/>
        <w:rPr>
          <w:rFonts w:hint="eastAsia" w:ascii="宋体" w:hAnsi="宋体" w:eastAsia="宋体" w:cs="宋体"/>
          <w:color w:val="000000" w:themeColor="text1"/>
          <w:highlight w:val="none"/>
          <w14:textFill>
            <w14:solidFill>
              <w14:schemeClr w14:val="tx1"/>
            </w14:solidFill>
          </w14:textFill>
        </w:rPr>
      </w:pPr>
    </w:p>
    <w:p w14:paraId="03AC5067">
      <w:pPr>
        <w:pStyle w:val="5"/>
        <w:spacing w:line="254" w:lineRule="auto"/>
        <w:rPr>
          <w:rFonts w:hint="eastAsia" w:ascii="宋体" w:hAnsi="宋体" w:eastAsia="宋体" w:cs="宋体"/>
          <w:color w:val="000000" w:themeColor="text1"/>
          <w:highlight w:val="none"/>
          <w14:textFill>
            <w14:solidFill>
              <w14:schemeClr w14:val="tx1"/>
            </w14:solidFill>
          </w14:textFill>
        </w:rPr>
      </w:pPr>
    </w:p>
    <w:p w14:paraId="36A90F84">
      <w:pPr>
        <w:pStyle w:val="5"/>
        <w:spacing w:line="254" w:lineRule="auto"/>
        <w:rPr>
          <w:rFonts w:hint="eastAsia" w:ascii="宋体" w:hAnsi="宋体" w:eastAsia="宋体" w:cs="宋体"/>
          <w:color w:val="000000" w:themeColor="text1"/>
          <w:highlight w:val="none"/>
          <w14:textFill>
            <w14:solidFill>
              <w14:schemeClr w14:val="tx1"/>
            </w14:solidFill>
          </w14:textFill>
        </w:rPr>
      </w:pPr>
    </w:p>
    <w:p w14:paraId="259164D9">
      <w:pPr>
        <w:pStyle w:val="5"/>
        <w:spacing w:line="254" w:lineRule="auto"/>
        <w:rPr>
          <w:rFonts w:hint="eastAsia" w:ascii="宋体" w:hAnsi="宋体" w:eastAsia="宋体" w:cs="宋体"/>
          <w:color w:val="000000" w:themeColor="text1"/>
          <w:highlight w:val="none"/>
          <w14:textFill>
            <w14:solidFill>
              <w14:schemeClr w14:val="tx1"/>
            </w14:solidFill>
          </w14:textFill>
        </w:rPr>
      </w:pPr>
    </w:p>
    <w:p w14:paraId="0C625CC7">
      <w:pPr>
        <w:pStyle w:val="5"/>
        <w:spacing w:line="255" w:lineRule="auto"/>
        <w:rPr>
          <w:rFonts w:hint="eastAsia" w:ascii="宋体" w:hAnsi="宋体" w:eastAsia="宋体" w:cs="宋体"/>
          <w:color w:val="000000" w:themeColor="text1"/>
          <w:highlight w:val="none"/>
          <w14:textFill>
            <w14:solidFill>
              <w14:schemeClr w14:val="tx1"/>
            </w14:solidFill>
          </w14:textFill>
        </w:rPr>
      </w:pPr>
    </w:p>
    <w:p w14:paraId="1979E48F">
      <w:pPr>
        <w:pStyle w:val="5"/>
        <w:spacing w:line="255" w:lineRule="auto"/>
        <w:rPr>
          <w:rFonts w:hint="eastAsia" w:ascii="宋体" w:hAnsi="宋体" w:eastAsia="宋体" w:cs="宋体"/>
          <w:color w:val="000000" w:themeColor="text1"/>
          <w:highlight w:val="none"/>
          <w14:textFill>
            <w14:solidFill>
              <w14:schemeClr w14:val="tx1"/>
            </w14:solidFill>
          </w14:textFill>
        </w:rPr>
      </w:pPr>
    </w:p>
    <w:p w14:paraId="6E23282B">
      <w:pPr>
        <w:pStyle w:val="5"/>
        <w:spacing w:before="1" w:line="2510" w:lineRule="exact"/>
        <w:ind w:firstLine="253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position w:val="-50"/>
          <w:highlight w:val="none"/>
          <w14:textFill>
            <w14:solidFill>
              <w14:schemeClr w14:val="tx1"/>
            </w14:solidFill>
          </w14:textFill>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5"/>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5"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000000" w:themeColor="text1"/>
          <w:highlight w:val="none"/>
          <w14:textFill>
            <w14:solidFill>
              <w14:schemeClr w14:val="tx1"/>
            </w14:solidFill>
          </w14:textFill>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bookmarkStart w:id="237" w:name="_Toc13907"/>
      <w:r>
        <w:rPr>
          <w:rFonts w:hint="eastAsia" w:ascii="宋体" w:hAnsi="宋体" w:eastAsia="宋体" w:cs="宋体"/>
          <w:b/>
          <w:bCs/>
          <w:color w:val="000000" w:themeColor="text1"/>
          <w:spacing w:val="-4"/>
          <w:sz w:val="24"/>
          <w:szCs w:val="24"/>
          <w:highlight w:val="none"/>
          <w14:textFill>
            <w14:solidFill>
              <w14:schemeClr w14:val="tx1"/>
            </w14:solidFill>
          </w14:textFill>
        </w:rPr>
        <w:t>格式六 联合体协议书</w:t>
      </w: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如有</w:t>
      </w: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w:t>
      </w:r>
      <w:bookmarkEnd w:id="237"/>
    </w:p>
    <w:p w14:paraId="48BC7635">
      <w:pPr>
        <w:spacing w:before="98" w:line="219" w:lineRule="auto"/>
        <w:ind w:left="3638"/>
        <w:rPr>
          <w:rFonts w:hint="eastAsia" w:ascii="宋体" w:hAnsi="宋体" w:eastAsia="宋体" w:cs="宋体"/>
          <w:color w:val="000000" w:themeColor="text1"/>
          <w:sz w:val="30"/>
          <w:szCs w:val="30"/>
          <w:highlight w:val="none"/>
          <w14:textFill>
            <w14:solidFill>
              <w14:schemeClr w14:val="tx1"/>
            </w14:solidFill>
          </w14:textFill>
        </w:rPr>
      </w:pPr>
      <w:bookmarkStart w:id="238" w:name="bookmark153"/>
      <w:bookmarkEnd w:id="238"/>
      <w:r>
        <w:rPr>
          <w:rFonts w:hint="eastAsia" w:ascii="宋体" w:hAnsi="宋体" w:eastAsia="宋体" w:cs="宋体"/>
          <w:b/>
          <w:bCs/>
          <w:color w:val="000000" w:themeColor="text1"/>
          <w:spacing w:val="-5"/>
          <w:sz w:val="30"/>
          <w:szCs w:val="30"/>
          <w:highlight w:val="none"/>
          <w14:textFill>
            <w14:solidFill>
              <w14:schemeClr w14:val="tx1"/>
            </w14:solidFill>
          </w14:textFill>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000000" w:themeColor="text1"/>
          <w:highlight w:val="none"/>
          <w14:textFill>
            <w14:solidFill>
              <w14:schemeClr w14:val="tx1"/>
            </w14:solidFill>
          </w14:textFill>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牵头人名称：</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法定住所：</w:t>
      </w:r>
    </w:p>
    <w:p w14:paraId="2D6BB855">
      <w:pPr>
        <w:outlineLvl w:val="9"/>
        <w:rPr>
          <w:rFonts w:hint="eastAsia"/>
          <w:color w:val="000000" w:themeColor="text1"/>
          <w:highlight w:val="none"/>
          <w14:textFill>
            <w14:solidFill>
              <w14:schemeClr w14:val="tx1"/>
            </w14:solidFill>
          </w14:textFill>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成员二名称：</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3"/>
          <w:position w:val="3"/>
          <w:sz w:val="24"/>
          <w:szCs w:val="24"/>
          <w:highlight w:val="none"/>
          <w14:textFill>
            <w14:solidFill>
              <w14:schemeClr w14:val="tx1"/>
            </w14:solidFill>
          </w14:textFill>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上述各成员单位经过友好协商，自愿组成联合体，</w:t>
      </w:r>
      <w:r>
        <w:rPr>
          <w:rFonts w:hint="eastAsia" w:ascii="宋体" w:hAnsi="宋体" w:eastAsia="宋体" w:cs="宋体"/>
          <w:color w:val="000000" w:themeColor="text1"/>
          <w:sz w:val="24"/>
          <w:szCs w:val="24"/>
          <w:highlight w:val="none"/>
          <w14:textFill>
            <w14:solidFill>
              <w14:schemeClr w14:val="tx1"/>
            </w14:solidFill>
          </w14:textFill>
        </w:rPr>
        <w:t>共同参加（项目名称</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以下简</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称“本项目</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”）的施工投标并争取赢得本项目施工承包</w:t>
      </w:r>
      <w:r>
        <w:rPr>
          <w:rFonts w:hint="eastAsia" w:ascii="宋体" w:hAnsi="宋体" w:eastAsia="宋体" w:cs="宋体"/>
          <w:color w:val="000000" w:themeColor="text1"/>
          <w:spacing w:val="-3"/>
          <w:sz w:val="24"/>
          <w:szCs w:val="24"/>
          <w:highlight w:val="none"/>
          <w14:textFill>
            <w14:solidFill>
              <w14:schemeClr w14:val="tx1"/>
            </w14:solidFill>
          </w14:textFill>
        </w:rPr>
        <w:t>合同（以下简称合同）。现就联</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w:t>
      </w:r>
      <w:r>
        <w:rPr>
          <w:rFonts w:hint="eastAsia" w:ascii="宋体" w:hAnsi="宋体" w:eastAsia="宋体" w:cs="宋体"/>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．在本项目投标阶段，联合体牵头人合法代表联合体各成员负责本项目投标</w:t>
      </w:r>
      <w:r>
        <w:rPr>
          <w:rFonts w:hint="eastAsia" w:ascii="宋体" w:hAnsi="宋体" w:eastAsia="宋体" w:cs="宋体"/>
          <w:color w:val="000000" w:themeColor="text1"/>
          <w:spacing w:val="-2"/>
          <w:sz w:val="24"/>
          <w:szCs w:val="24"/>
          <w:highlight w:val="none"/>
          <w14:textFill>
            <w14:solidFill>
              <w14:schemeClr w14:val="tx1"/>
            </w14:solidFill>
          </w14:textFill>
        </w:rPr>
        <w:t>文件编制活动，代表联合体提交和接收相关的资料、信息及指示，并处理与投标和中标有关</w:t>
      </w:r>
      <w:r>
        <w:rPr>
          <w:rFonts w:hint="eastAsia" w:ascii="宋体" w:hAnsi="宋体" w:eastAsia="宋体" w:cs="宋体"/>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的一切事务；联合体中标后，联合体牵头人负责合同订立和合同实施阶段的主办、组织</w:t>
      </w:r>
      <w:r>
        <w:rPr>
          <w:rFonts w:hint="eastAsia" w:ascii="宋体" w:hAnsi="宋体" w:eastAsia="宋体" w:cs="宋体"/>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．联合体将严格按照招标文件的各项要求，递交投标文件，履行</w:t>
      </w:r>
      <w:r>
        <w:rPr>
          <w:rFonts w:hint="eastAsia" w:ascii="宋体" w:hAnsi="宋体" w:eastAsia="宋体" w:cs="宋体"/>
          <w:color w:val="000000" w:themeColor="text1"/>
          <w:spacing w:val="-2"/>
          <w:sz w:val="24"/>
          <w:szCs w:val="24"/>
          <w:highlight w:val="none"/>
          <w14:textFill>
            <w14:solidFill>
              <w14:schemeClr w14:val="tx1"/>
            </w14:solidFill>
          </w14:textFill>
        </w:rPr>
        <w:t>投标义务和中标后的合同，共同承担合同规定的一切义务和责任，联合体各成员单位按照内部职责的部</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000000" w:themeColor="text1"/>
          <w:sz w:val="24"/>
          <w:szCs w:val="24"/>
          <w:highlight w:val="none"/>
          <w14:textFill>
            <w14:solidFill>
              <w14:schemeClr w14:val="tx1"/>
            </w14:solidFill>
          </w14:textFill>
        </w:rPr>
      </w:pPr>
      <w:bookmarkStart w:id="239" w:name="_Toc5365"/>
      <w:bookmarkStart w:id="240" w:name="_Toc32149"/>
      <w:r>
        <w:rPr>
          <w:rFonts w:hint="eastAsia" w:ascii="宋体" w:hAnsi="宋体" w:eastAsia="宋体" w:cs="宋体"/>
          <w:color w:val="000000" w:themeColor="text1"/>
          <w:spacing w:val="-2"/>
          <w:sz w:val="24"/>
          <w:szCs w:val="24"/>
          <w:highlight w:val="none"/>
          <w14:textFill>
            <w14:solidFill>
              <w14:schemeClr w14:val="tx1"/>
            </w14:solidFill>
          </w14:textFill>
        </w:rPr>
        <w:t>4</w:t>
      </w:r>
      <w:r>
        <w:rPr>
          <w:rFonts w:hint="eastAsia" w:ascii="宋体" w:hAnsi="宋体" w:eastAsia="宋体" w:cs="宋体"/>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．联合体各成员单位内部的职责分工如下：。</w:t>
      </w:r>
      <w:bookmarkEnd w:id="239"/>
      <w:bookmarkEnd w:id="240"/>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．投标工作和联合体在中标后工程实施过程中的有关费用按</w:t>
      </w:r>
      <w:r>
        <w:rPr>
          <w:rFonts w:hint="eastAsia" w:ascii="宋体" w:hAnsi="宋体" w:eastAsia="宋体" w:cs="宋体"/>
          <w:color w:val="000000" w:themeColor="text1"/>
          <w:spacing w:val="-2"/>
          <w:sz w:val="24"/>
          <w:szCs w:val="24"/>
          <w:highlight w:val="none"/>
          <w14:textFill>
            <w14:solidFill>
              <w14:schemeClr w14:val="tx1"/>
            </w14:solidFill>
          </w14:textFill>
        </w:rPr>
        <w:t>各自承担的工作量分</w:t>
      </w:r>
      <w:r>
        <w:rPr>
          <w:rFonts w:hint="eastAsia" w:ascii="宋体" w:hAnsi="宋体" w:eastAsia="宋体" w:cs="宋体"/>
          <w:color w:val="000000" w:themeColor="text1"/>
          <w:spacing w:val="-5"/>
          <w:sz w:val="24"/>
          <w:szCs w:val="24"/>
          <w:highlight w:val="none"/>
          <w14:textFill>
            <w14:solidFill>
              <w14:schemeClr w14:val="tx1"/>
            </w14:solidFill>
          </w14:textFill>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6</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．联合体中标后，本联合体协议是合同的附件，对联合体各成</w:t>
      </w:r>
      <w:r>
        <w:rPr>
          <w:rFonts w:hint="eastAsia" w:ascii="宋体" w:hAnsi="宋体" w:eastAsia="宋体" w:cs="宋体"/>
          <w:color w:val="000000" w:themeColor="text1"/>
          <w:spacing w:val="-2"/>
          <w:sz w:val="24"/>
          <w:szCs w:val="24"/>
          <w:highlight w:val="none"/>
          <w14:textFill>
            <w14:solidFill>
              <w14:schemeClr w14:val="tx1"/>
            </w14:solidFill>
          </w14:textFill>
        </w:rPr>
        <w:t>员单位有合同约束</w:t>
      </w:r>
      <w:r>
        <w:rPr>
          <w:rFonts w:hint="eastAsia" w:ascii="宋体" w:hAnsi="宋体" w:eastAsia="宋体" w:cs="宋体"/>
          <w:color w:val="000000" w:themeColor="text1"/>
          <w:spacing w:val="-7"/>
          <w:sz w:val="24"/>
          <w:szCs w:val="24"/>
          <w:highlight w:val="none"/>
          <w14:textFill>
            <w14:solidFill>
              <w14:schemeClr w14:val="tx1"/>
            </w14:solidFill>
          </w14:textFill>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．本协议书自签署之日起生效，联合体未中标或者中标时合同履行</w:t>
      </w:r>
      <w:r>
        <w:rPr>
          <w:rFonts w:hint="eastAsia" w:ascii="宋体" w:hAnsi="宋体" w:eastAsia="宋体" w:cs="宋体"/>
          <w:color w:val="000000" w:themeColor="text1"/>
          <w:spacing w:val="-2"/>
          <w:sz w:val="24"/>
          <w:szCs w:val="24"/>
          <w:highlight w:val="none"/>
          <w14:textFill>
            <w14:solidFill>
              <w14:schemeClr w14:val="tx1"/>
            </w14:solidFill>
          </w14:textFill>
        </w:rPr>
        <w:t>完毕后自动失</w:t>
      </w:r>
      <w:r>
        <w:rPr>
          <w:rFonts w:hint="eastAsia" w:ascii="宋体" w:hAnsi="宋体" w:eastAsia="宋体" w:cs="宋体"/>
          <w:color w:val="000000" w:themeColor="text1"/>
          <w:spacing w:val="-8"/>
          <w:sz w:val="24"/>
          <w:szCs w:val="24"/>
          <w:highlight w:val="none"/>
          <w14:textFill>
            <w14:solidFill>
              <w14:schemeClr w14:val="tx1"/>
            </w14:solidFill>
          </w14:textFill>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000000" w:themeColor="text1"/>
          <w:sz w:val="24"/>
          <w:szCs w:val="24"/>
          <w:highlight w:val="none"/>
          <w14:textFill>
            <w14:solidFill>
              <w14:schemeClr w14:val="tx1"/>
            </w14:solidFill>
          </w14:textFill>
        </w:rPr>
      </w:pPr>
      <w:bookmarkStart w:id="241" w:name="_Toc22612"/>
      <w:bookmarkStart w:id="242" w:name="_Toc26708"/>
      <w:r>
        <w:rPr>
          <w:rFonts w:hint="eastAsia" w:ascii="宋体" w:hAnsi="宋体" w:eastAsia="宋体" w:cs="宋体"/>
          <w:color w:val="000000" w:themeColor="text1"/>
          <w:spacing w:val="-2"/>
          <w:sz w:val="24"/>
          <w:szCs w:val="24"/>
          <w:highlight w:val="none"/>
          <w14:textFill>
            <w14:solidFill>
              <w14:schemeClr w14:val="tx1"/>
            </w14:solidFill>
          </w14:textFill>
        </w:rPr>
        <w:t>8</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．本协议书一式份，联合体成员和招标人各执一份。</w:t>
      </w:r>
      <w:bookmarkEnd w:id="241"/>
      <w:bookmarkEnd w:id="242"/>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000000" w:themeColor="text1"/>
          <w:sz w:val="24"/>
          <w:szCs w:val="24"/>
          <w:highlight w:val="none"/>
          <w14:textFill>
            <w14:solidFill>
              <w14:schemeClr w14:val="tx1"/>
            </w14:solidFill>
          </w14:textFill>
        </w:rPr>
      </w:pPr>
      <w:bookmarkStart w:id="243" w:name="bookmark154"/>
      <w:bookmarkEnd w:id="243"/>
      <w:r>
        <w:rPr>
          <w:rFonts w:hint="eastAsia" w:ascii="宋体" w:hAnsi="宋体" w:eastAsia="宋体" w:cs="宋体"/>
          <w:color w:val="000000" w:themeColor="text1"/>
          <w:sz w:val="24"/>
          <w:szCs w:val="24"/>
          <w:highlight w:val="none"/>
          <w14:textFill>
            <w14:solidFill>
              <w14:schemeClr w14:val="tx1"/>
            </w14:solidFill>
          </w14:textFill>
        </w:rPr>
        <w:t>牵头人名称</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000000" w:themeColor="text1"/>
          <w:highlight w:val="none"/>
          <w14:textFill>
            <w14:solidFill>
              <w14:schemeClr w14:val="tx1"/>
            </w14:solidFill>
          </w14:textFill>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成员二名称</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000000" w:themeColor="text1"/>
          <w:highlight w:val="none"/>
          <w14:textFill>
            <w14:solidFill>
              <w14:schemeClr w14:val="tx1"/>
            </w14:solidFill>
          </w14:textFill>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签字或盖章）</w:t>
      </w:r>
    </w:p>
    <w:p w14:paraId="6B70E035">
      <w:pPr>
        <w:spacing w:before="78" w:line="220" w:lineRule="auto"/>
        <w:ind w:left="673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000000" w:themeColor="text1"/>
          <w:highlight w:val="none"/>
          <w14:textFill>
            <w14:solidFill>
              <w14:schemeClr w14:val="tx1"/>
            </w14:solidFill>
          </w14:textFill>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pacing w:val="9"/>
          <w:sz w:val="20"/>
          <w:szCs w:val="20"/>
          <w:highlight w:val="none"/>
          <w14:textFill>
            <w14:solidFill>
              <w14:schemeClr w14:val="tx1"/>
            </w14:solidFill>
          </w14:textFill>
        </w:rPr>
        <w:t>说明：《联合体协议书》</w:t>
      </w:r>
      <w:r>
        <w:rPr>
          <w:rFonts w:hint="eastAsia" w:ascii="宋体" w:hAnsi="宋体" w:eastAsia="宋体" w:cs="宋体"/>
          <w:color w:val="000000" w:themeColor="text1"/>
          <w:spacing w:val="-55"/>
          <w:sz w:val="20"/>
          <w:szCs w:val="20"/>
          <w:highlight w:val="none"/>
          <w14:textFill>
            <w14:solidFill>
              <w14:schemeClr w14:val="tx1"/>
            </w14:solidFill>
          </w14:textFill>
        </w:rPr>
        <w:t xml:space="preserve"> </w:t>
      </w:r>
      <w:r>
        <w:rPr>
          <w:rFonts w:hint="eastAsia" w:ascii="宋体" w:hAnsi="宋体" w:eastAsia="宋体" w:cs="宋体"/>
          <w:color w:val="000000" w:themeColor="text1"/>
          <w:spacing w:val="9"/>
          <w:sz w:val="20"/>
          <w:szCs w:val="20"/>
          <w:highlight w:val="none"/>
          <w14:textFill>
            <w14:solidFill>
              <w14:schemeClr w14:val="tx1"/>
            </w14:solidFill>
          </w14:textFill>
        </w:rPr>
        <w:t>由委托代理人签字或盖章的，</w:t>
      </w:r>
      <w:r>
        <w:rPr>
          <w:rFonts w:hint="eastAsia" w:ascii="宋体" w:hAnsi="宋体" w:eastAsia="宋体" w:cs="宋体"/>
          <w:color w:val="000000" w:themeColor="text1"/>
          <w:spacing w:val="8"/>
          <w:sz w:val="20"/>
          <w:szCs w:val="20"/>
          <w:highlight w:val="none"/>
          <w14:textFill>
            <w14:solidFill>
              <w14:schemeClr w14:val="tx1"/>
            </w14:solidFill>
          </w14:textFill>
        </w:rPr>
        <w:t>应附法定代表人签字或盖章的授权委托</w:t>
      </w:r>
      <w:r>
        <w:rPr>
          <w:rFonts w:hint="eastAsia" w:ascii="宋体" w:hAnsi="宋体" w:eastAsia="宋体" w:cs="宋体"/>
          <w:color w:val="000000" w:themeColor="text1"/>
          <w:spacing w:val="-2"/>
          <w:sz w:val="20"/>
          <w:szCs w:val="20"/>
          <w:highlight w:val="none"/>
          <w14:textFill>
            <w14:solidFill>
              <w14:schemeClr w14:val="tx1"/>
            </w14:solidFill>
          </w14:textFill>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000000" w:themeColor="text1"/>
          <w:sz w:val="20"/>
          <w:szCs w:val="20"/>
          <w:highlight w:val="none"/>
          <w14:textFill>
            <w14:solidFill>
              <w14:schemeClr w14:val="tx1"/>
            </w14:solidFill>
          </w14:textFill>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44" w:name="_Toc6953"/>
      <w:r>
        <w:rPr>
          <w:rFonts w:hint="eastAsia" w:ascii="宋体" w:hAnsi="宋体" w:eastAsia="宋体" w:cs="宋体"/>
          <w:b/>
          <w:bCs/>
          <w:color w:val="000000" w:themeColor="text1"/>
          <w:spacing w:val="-4"/>
          <w:sz w:val="24"/>
          <w:szCs w:val="24"/>
          <w:highlight w:val="none"/>
          <w14:textFill>
            <w14:solidFill>
              <w14:schemeClr w14:val="tx1"/>
            </w14:solidFill>
          </w14:textFill>
        </w:rPr>
        <w:t>格式七 投标人基本情况表</w:t>
      </w:r>
      <w:bookmarkEnd w:id="244"/>
    </w:p>
    <w:p w14:paraId="365D949B">
      <w:pPr>
        <w:spacing w:before="333" w:line="219" w:lineRule="auto"/>
        <w:ind w:left="3350"/>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pacing w:val="-5"/>
          <w:sz w:val="30"/>
          <w:szCs w:val="30"/>
          <w:highlight w:val="none"/>
          <w14:textFill>
            <w14:solidFill>
              <w14:schemeClr w14:val="tx1"/>
            </w14:solidFill>
          </w14:textFill>
        </w:rPr>
        <w:t>投标人基本情况表</w:t>
      </w:r>
    </w:p>
    <w:p w14:paraId="2CD970DC">
      <w:pPr>
        <w:spacing w:line="239" w:lineRule="exact"/>
        <w:rPr>
          <w:rFonts w:hint="eastAsia" w:ascii="宋体" w:hAnsi="宋体" w:eastAsia="宋体" w:cs="宋体"/>
          <w:color w:val="000000" w:themeColor="text1"/>
          <w:highlight w:val="none"/>
          <w14:textFill>
            <w14:solidFill>
              <w14:schemeClr w14:val="tx1"/>
            </w14:solidFill>
          </w14:textFill>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投标人名称</w:t>
            </w:r>
          </w:p>
        </w:tc>
        <w:tc>
          <w:tcPr>
            <w:tcW w:w="7639" w:type="dxa"/>
            <w:gridSpan w:val="8"/>
            <w:vAlign w:val="top"/>
          </w:tcPr>
          <w:p w14:paraId="686AB840">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注册地址</w:t>
            </w:r>
          </w:p>
        </w:tc>
        <w:tc>
          <w:tcPr>
            <w:tcW w:w="3684" w:type="dxa"/>
            <w:gridSpan w:val="3"/>
            <w:vAlign w:val="top"/>
          </w:tcPr>
          <w:p w14:paraId="0AC65D35">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54" w:type="dxa"/>
            <w:gridSpan w:val="2"/>
            <w:vAlign w:val="top"/>
          </w:tcPr>
          <w:p w14:paraId="031EC2C9">
            <w:pPr>
              <w:spacing w:before="144" w:line="228" w:lineRule="auto"/>
              <w:ind w:left="22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邮政编码</w:t>
            </w:r>
          </w:p>
        </w:tc>
        <w:tc>
          <w:tcPr>
            <w:tcW w:w="2601" w:type="dxa"/>
            <w:gridSpan w:val="3"/>
            <w:vAlign w:val="top"/>
          </w:tcPr>
          <w:p w14:paraId="7AD354B7">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1"/>
              <w:spacing w:line="332" w:lineRule="auto"/>
              <w:rPr>
                <w:rFonts w:hint="eastAsia" w:ascii="宋体" w:hAnsi="宋体" w:eastAsia="宋体" w:cs="宋体"/>
                <w:color w:val="000000" w:themeColor="text1"/>
                <w:sz w:val="24"/>
                <w:szCs w:val="24"/>
                <w:highlight w:val="none"/>
                <w14:textFill>
                  <w14:solidFill>
                    <w14:schemeClr w14:val="tx1"/>
                  </w14:solidFill>
                </w14:textFill>
              </w:rPr>
            </w:pPr>
          </w:p>
          <w:p w14:paraId="3917AF4F">
            <w:pPr>
              <w:spacing w:before="65" w:line="230" w:lineRule="auto"/>
              <w:ind w:left="32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联系方式</w:t>
            </w:r>
          </w:p>
        </w:tc>
        <w:tc>
          <w:tcPr>
            <w:tcW w:w="975" w:type="dxa"/>
            <w:vAlign w:val="top"/>
          </w:tcPr>
          <w:p w14:paraId="3D7FC625">
            <w:pPr>
              <w:spacing w:before="145" w:line="231" w:lineRule="auto"/>
              <w:ind w:left="13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联系人</w:t>
            </w:r>
          </w:p>
        </w:tc>
        <w:tc>
          <w:tcPr>
            <w:tcW w:w="2709" w:type="dxa"/>
            <w:gridSpan w:val="2"/>
            <w:vAlign w:val="top"/>
          </w:tcPr>
          <w:p w14:paraId="74C76AE1">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54" w:type="dxa"/>
            <w:gridSpan w:val="2"/>
            <w:vAlign w:val="top"/>
          </w:tcPr>
          <w:p w14:paraId="65D93497">
            <w:pPr>
              <w:spacing w:before="145" w:line="231" w:lineRule="auto"/>
              <w:ind w:left="3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电</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话</w:t>
            </w:r>
          </w:p>
        </w:tc>
        <w:tc>
          <w:tcPr>
            <w:tcW w:w="2601" w:type="dxa"/>
            <w:gridSpan w:val="3"/>
            <w:vAlign w:val="top"/>
          </w:tcPr>
          <w:p w14:paraId="275175F8">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975" w:type="dxa"/>
            <w:vAlign w:val="top"/>
          </w:tcPr>
          <w:p w14:paraId="42FC9B75">
            <w:pPr>
              <w:spacing w:before="143" w:line="228" w:lineRule="auto"/>
              <w:ind w:left="13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传</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真</w:t>
            </w:r>
          </w:p>
        </w:tc>
        <w:tc>
          <w:tcPr>
            <w:tcW w:w="2709" w:type="dxa"/>
            <w:gridSpan w:val="2"/>
            <w:vAlign w:val="top"/>
          </w:tcPr>
          <w:p w14:paraId="7E63A544">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54" w:type="dxa"/>
            <w:gridSpan w:val="2"/>
            <w:vAlign w:val="top"/>
          </w:tcPr>
          <w:p w14:paraId="6612B606">
            <w:pPr>
              <w:spacing w:before="144" w:line="229" w:lineRule="auto"/>
              <w:ind w:left="2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电子邮箱</w:t>
            </w:r>
          </w:p>
        </w:tc>
        <w:tc>
          <w:tcPr>
            <w:tcW w:w="2601" w:type="dxa"/>
            <w:gridSpan w:val="3"/>
            <w:vAlign w:val="top"/>
          </w:tcPr>
          <w:p w14:paraId="5F4345F5">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单位性质</w:t>
            </w:r>
          </w:p>
        </w:tc>
        <w:tc>
          <w:tcPr>
            <w:tcW w:w="7639" w:type="dxa"/>
            <w:gridSpan w:val="8"/>
            <w:vAlign w:val="top"/>
          </w:tcPr>
          <w:p w14:paraId="1E0E32B6">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法定代表人</w:t>
            </w:r>
          </w:p>
        </w:tc>
        <w:tc>
          <w:tcPr>
            <w:tcW w:w="975" w:type="dxa"/>
            <w:vAlign w:val="top"/>
          </w:tcPr>
          <w:p w14:paraId="07222CE7">
            <w:pPr>
              <w:spacing w:before="144" w:line="228" w:lineRule="auto"/>
              <w:ind w:left="2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姓名</w:t>
            </w:r>
          </w:p>
        </w:tc>
        <w:tc>
          <w:tcPr>
            <w:tcW w:w="1837" w:type="dxa"/>
            <w:vAlign w:val="top"/>
          </w:tcPr>
          <w:p w14:paraId="091073F5">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Align w:val="top"/>
          </w:tcPr>
          <w:p w14:paraId="4A11ACAE">
            <w:pPr>
              <w:spacing w:before="144" w:line="228"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技术职称</w:t>
            </w:r>
          </w:p>
        </w:tc>
        <w:tc>
          <w:tcPr>
            <w:tcW w:w="1326" w:type="dxa"/>
            <w:gridSpan w:val="2"/>
            <w:vAlign w:val="top"/>
          </w:tcPr>
          <w:p w14:paraId="6ADE5618">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770" w:type="dxa"/>
            <w:vAlign w:val="top"/>
          </w:tcPr>
          <w:p w14:paraId="5C8E96FC">
            <w:pPr>
              <w:spacing w:before="143" w:line="231" w:lineRule="auto"/>
              <w:ind w:left="1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电话</w:t>
            </w:r>
          </w:p>
        </w:tc>
        <w:tc>
          <w:tcPr>
            <w:tcW w:w="1548" w:type="dxa"/>
            <w:vAlign w:val="top"/>
          </w:tcPr>
          <w:p w14:paraId="6AD0C2BC">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成立时间</w:t>
            </w:r>
          </w:p>
        </w:tc>
        <w:tc>
          <w:tcPr>
            <w:tcW w:w="2812" w:type="dxa"/>
            <w:gridSpan w:val="2"/>
            <w:vAlign w:val="top"/>
          </w:tcPr>
          <w:p w14:paraId="4BAD1642">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4827" w:type="dxa"/>
            <w:gridSpan w:val="6"/>
            <w:vAlign w:val="top"/>
          </w:tcPr>
          <w:p w14:paraId="30D24B75">
            <w:pPr>
              <w:spacing w:before="145" w:line="228" w:lineRule="auto"/>
              <w:ind w:left="12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员工总人数（个</w:t>
            </w:r>
            <w:r>
              <w:rPr>
                <w:rFonts w:hint="eastAsia" w:ascii="宋体" w:hAnsi="宋体" w:eastAsia="宋体" w:cs="宋体"/>
                <w:color w:val="000000" w:themeColor="text1"/>
                <w:sz w:val="24"/>
                <w:szCs w:val="24"/>
                <w:highlight w:val="none"/>
                <w14:textFill>
                  <w14:solidFill>
                    <w14:schemeClr w14:val="tx1"/>
                  </w14:solidFill>
                </w14:textFill>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企业资质</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类型和等级</w:t>
            </w:r>
          </w:p>
        </w:tc>
        <w:tc>
          <w:tcPr>
            <w:tcW w:w="2812" w:type="dxa"/>
            <w:gridSpan w:val="2"/>
            <w:vAlign w:val="top"/>
          </w:tcPr>
          <w:p w14:paraId="782B0B60">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restart"/>
            <w:tcBorders>
              <w:bottom w:val="nil"/>
            </w:tcBorders>
            <w:vAlign w:val="top"/>
          </w:tcPr>
          <w:p w14:paraId="7A69FEFC">
            <w:pPr>
              <w:pStyle w:val="21"/>
              <w:spacing w:line="254" w:lineRule="auto"/>
              <w:rPr>
                <w:rFonts w:hint="eastAsia" w:ascii="宋体" w:hAnsi="宋体" w:eastAsia="宋体" w:cs="宋体"/>
                <w:color w:val="000000" w:themeColor="text1"/>
                <w:sz w:val="24"/>
                <w:szCs w:val="24"/>
                <w:highlight w:val="none"/>
                <w14:textFill>
                  <w14:solidFill>
                    <w14:schemeClr w14:val="tx1"/>
                  </w14:solidFill>
                </w14:textFill>
              </w:rPr>
            </w:pPr>
          </w:p>
          <w:p w14:paraId="02C0E7FA">
            <w:pPr>
              <w:pStyle w:val="21"/>
              <w:spacing w:line="254" w:lineRule="auto"/>
              <w:rPr>
                <w:rFonts w:hint="eastAsia" w:ascii="宋体" w:hAnsi="宋体" w:eastAsia="宋体" w:cs="宋体"/>
                <w:color w:val="000000" w:themeColor="text1"/>
                <w:sz w:val="24"/>
                <w:szCs w:val="24"/>
                <w:highlight w:val="none"/>
                <w14:textFill>
                  <w14:solidFill>
                    <w14:schemeClr w14:val="tx1"/>
                  </w14:solidFill>
                </w14:textFill>
              </w:rPr>
            </w:pPr>
          </w:p>
          <w:p w14:paraId="1FBAEACC">
            <w:pPr>
              <w:pStyle w:val="21"/>
              <w:spacing w:line="254" w:lineRule="auto"/>
              <w:rPr>
                <w:rFonts w:hint="eastAsia" w:ascii="宋体" w:hAnsi="宋体" w:eastAsia="宋体" w:cs="宋体"/>
                <w:color w:val="000000" w:themeColor="text1"/>
                <w:sz w:val="24"/>
                <w:szCs w:val="24"/>
                <w:highlight w:val="none"/>
                <w14:textFill>
                  <w14:solidFill>
                    <w14:schemeClr w14:val="tx1"/>
                  </w14:solidFill>
                </w14:textFill>
              </w:rPr>
            </w:pPr>
          </w:p>
          <w:p w14:paraId="64C94A08">
            <w:pPr>
              <w:pStyle w:val="21"/>
              <w:spacing w:line="254" w:lineRule="auto"/>
              <w:rPr>
                <w:rFonts w:hint="eastAsia" w:ascii="宋体" w:hAnsi="宋体" w:eastAsia="宋体" w:cs="宋体"/>
                <w:color w:val="000000" w:themeColor="text1"/>
                <w:sz w:val="24"/>
                <w:szCs w:val="24"/>
                <w:highlight w:val="none"/>
                <w14:textFill>
                  <w14:solidFill>
                    <w14:schemeClr w14:val="tx1"/>
                  </w14:solidFill>
                </w14:textFill>
              </w:rPr>
            </w:pPr>
          </w:p>
          <w:p w14:paraId="69BBE9A7">
            <w:pPr>
              <w:pStyle w:val="21"/>
              <w:spacing w:line="255" w:lineRule="auto"/>
              <w:rPr>
                <w:rFonts w:hint="eastAsia" w:ascii="宋体" w:hAnsi="宋体" w:eastAsia="宋体" w:cs="宋体"/>
                <w:color w:val="000000" w:themeColor="text1"/>
                <w:sz w:val="24"/>
                <w:szCs w:val="24"/>
                <w:highlight w:val="none"/>
                <w14:textFill>
                  <w14:solidFill>
                    <w14:schemeClr w14:val="tx1"/>
                  </w14:solidFill>
                </w14:textFill>
              </w:rPr>
            </w:pPr>
          </w:p>
          <w:p w14:paraId="7C094C19">
            <w:pPr>
              <w:spacing w:before="65" w:line="229" w:lineRule="auto"/>
              <w:ind w:left="3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其中</w:t>
            </w:r>
          </w:p>
        </w:tc>
        <w:tc>
          <w:tcPr>
            <w:tcW w:w="2096" w:type="dxa"/>
            <w:gridSpan w:val="3"/>
            <w:vAlign w:val="top"/>
          </w:tcPr>
          <w:p w14:paraId="010F104F">
            <w:pPr>
              <w:spacing w:before="214" w:line="229" w:lineRule="auto"/>
              <w:ind w:left="55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项目经理</w:t>
            </w:r>
          </w:p>
        </w:tc>
        <w:tc>
          <w:tcPr>
            <w:tcW w:w="1548" w:type="dxa"/>
            <w:vAlign w:val="top"/>
          </w:tcPr>
          <w:p w14:paraId="67C64A1C">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营业执照号</w:t>
            </w:r>
          </w:p>
        </w:tc>
        <w:tc>
          <w:tcPr>
            <w:tcW w:w="2812" w:type="dxa"/>
            <w:gridSpan w:val="2"/>
            <w:vAlign w:val="top"/>
          </w:tcPr>
          <w:p w14:paraId="4431F67B">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vAlign w:val="top"/>
          </w:tcPr>
          <w:p w14:paraId="425F8241">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96" w:type="dxa"/>
            <w:gridSpan w:val="3"/>
            <w:vAlign w:val="top"/>
          </w:tcPr>
          <w:p w14:paraId="52E9EE82">
            <w:pPr>
              <w:spacing w:before="146" w:line="228" w:lineRule="auto"/>
              <w:ind w:left="3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高级职称人员</w:t>
            </w:r>
          </w:p>
        </w:tc>
        <w:tc>
          <w:tcPr>
            <w:tcW w:w="1548" w:type="dxa"/>
            <w:vAlign w:val="top"/>
          </w:tcPr>
          <w:p w14:paraId="5AB52FD6">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注册资金</w:t>
            </w:r>
          </w:p>
        </w:tc>
        <w:tc>
          <w:tcPr>
            <w:tcW w:w="2812" w:type="dxa"/>
            <w:gridSpan w:val="2"/>
            <w:vAlign w:val="top"/>
          </w:tcPr>
          <w:p w14:paraId="55DE9293">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vAlign w:val="top"/>
          </w:tcPr>
          <w:p w14:paraId="0C4A9705">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96" w:type="dxa"/>
            <w:gridSpan w:val="3"/>
            <w:vAlign w:val="top"/>
          </w:tcPr>
          <w:p w14:paraId="4B26D2D4">
            <w:pPr>
              <w:spacing w:before="147" w:line="229"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中级职称人员</w:t>
            </w:r>
          </w:p>
        </w:tc>
        <w:tc>
          <w:tcPr>
            <w:tcW w:w="1548" w:type="dxa"/>
            <w:vAlign w:val="top"/>
          </w:tcPr>
          <w:p w14:paraId="262A2EE0">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基本账户</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开户银行</w:t>
            </w:r>
          </w:p>
        </w:tc>
        <w:tc>
          <w:tcPr>
            <w:tcW w:w="2812" w:type="dxa"/>
            <w:gridSpan w:val="2"/>
            <w:vAlign w:val="top"/>
          </w:tcPr>
          <w:p w14:paraId="45553C43">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vAlign w:val="top"/>
          </w:tcPr>
          <w:p w14:paraId="56532354">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96" w:type="dxa"/>
            <w:gridSpan w:val="3"/>
            <w:vAlign w:val="top"/>
          </w:tcPr>
          <w:p w14:paraId="5A3DA22F">
            <w:pPr>
              <w:spacing w:before="191" w:line="230" w:lineRule="auto"/>
              <w:ind w:left="3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初级职称人员</w:t>
            </w:r>
          </w:p>
        </w:tc>
        <w:tc>
          <w:tcPr>
            <w:tcW w:w="1548" w:type="dxa"/>
            <w:vAlign w:val="top"/>
          </w:tcPr>
          <w:p w14:paraId="184D3D43">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基本账户</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银行账号</w:t>
            </w:r>
          </w:p>
        </w:tc>
        <w:tc>
          <w:tcPr>
            <w:tcW w:w="2812" w:type="dxa"/>
            <w:gridSpan w:val="2"/>
            <w:vAlign w:val="top"/>
          </w:tcPr>
          <w:p w14:paraId="5B1DD5F7">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continue"/>
            <w:tcBorders>
              <w:top w:val="nil"/>
            </w:tcBorders>
            <w:vAlign w:val="top"/>
          </w:tcPr>
          <w:p w14:paraId="03520BE5">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96" w:type="dxa"/>
            <w:gridSpan w:val="3"/>
            <w:vAlign w:val="top"/>
          </w:tcPr>
          <w:p w14:paraId="5C48DB8B">
            <w:pPr>
              <w:spacing w:before="211" w:line="228" w:lineRule="auto"/>
              <w:ind w:left="6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技术员</w:t>
            </w:r>
          </w:p>
        </w:tc>
        <w:tc>
          <w:tcPr>
            <w:tcW w:w="1548" w:type="dxa"/>
            <w:vAlign w:val="top"/>
          </w:tcPr>
          <w:p w14:paraId="773ECE69">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经营范围</w:t>
            </w:r>
          </w:p>
        </w:tc>
        <w:tc>
          <w:tcPr>
            <w:tcW w:w="7639" w:type="dxa"/>
            <w:gridSpan w:val="8"/>
            <w:vAlign w:val="top"/>
          </w:tcPr>
          <w:p w14:paraId="78175160">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1"/>
              <w:spacing w:line="295" w:lineRule="auto"/>
              <w:rPr>
                <w:rFonts w:hint="eastAsia" w:ascii="宋体" w:hAnsi="宋体" w:eastAsia="宋体" w:cs="宋体"/>
                <w:color w:val="000000" w:themeColor="text1"/>
                <w:sz w:val="24"/>
                <w:szCs w:val="24"/>
                <w:highlight w:val="none"/>
                <w14:textFill>
                  <w14:solidFill>
                    <w14:schemeClr w14:val="tx1"/>
                  </w14:solidFill>
                </w14:textFill>
              </w:rPr>
            </w:pPr>
          </w:p>
          <w:p w14:paraId="598814F5">
            <w:pPr>
              <w:pStyle w:val="21"/>
              <w:spacing w:line="296" w:lineRule="auto"/>
              <w:rPr>
                <w:rFonts w:hint="eastAsia" w:ascii="宋体" w:hAnsi="宋体" w:eastAsia="宋体" w:cs="宋体"/>
                <w:color w:val="000000" w:themeColor="text1"/>
                <w:sz w:val="24"/>
                <w:szCs w:val="24"/>
                <w:highlight w:val="none"/>
                <w14:textFill>
                  <w14:solidFill>
                    <w14:schemeClr w14:val="tx1"/>
                  </w14:solidFill>
                </w14:textFill>
              </w:rPr>
            </w:pPr>
          </w:p>
          <w:p w14:paraId="52A98BFF">
            <w:pPr>
              <w:spacing w:before="65" w:line="229"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包括但不限于与投标人存在以下关系的不同单位：</w:t>
            </w:r>
          </w:p>
          <w:p w14:paraId="4A7FA872">
            <w:pPr>
              <w:spacing w:before="81" w:line="228" w:lineRule="auto"/>
              <w:ind w:left="1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1</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．法定代表人为同一人的。</w:t>
            </w:r>
          </w:p>
          <w:p w14:paraId="416ED6EF">
            <w:pPr>
              <w:spacing w:before="81" w:line="228" w:lineRule="auto"/>
              <w:ind w:left="10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2</w:t>
            </w:r>
            <w:r>
              <w:rPr>
                <w:rFonts w:hint="eastAsia" w:ascii="宋体" w:hAnsi="宋体" w:eastAsia="宋体" w:cs="宋体"/>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．存在控股、管理关系的。</w:t>
            </w:r>
          </w:p>
          <w:p w14:paraId="2E78667B">
            <w:pPr>
              <w:spacing w:before="81" w:line="228" w:lineRule="auto"/>
              <w:ind w:left="1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3</w:t>
            </w:r>
            <w:r>
              <w:rPr>
                <w:rFonts w:hint="eastAsia" w:ascii="宋体" w:hAnsi="宋体" w:eastAsia="宋体" w:cs="宋体"/>
                <w:color w:val="000000" w:themeColor="text1"/>
                <w:spacing w:val="-1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备注</w:t>
            </w:r>
          </w:p>
        </w:tc>
        <w:tc>
          <w:tcPr>
            <w:tcW w:w="7639" w:type="dxa"/>
            <w:gridSpan w:val="8"/>
            <w:vAlign w:val="top"/>
          </w:tcPr>
          <w:p w14:paraId="63E087EA">
            <w:pPr>
              <w:pStyle w:val="21"/>
              <w:rPr>
                <w:rFonts w:hint="eastAsia" w:ascii="宋体" w:hAnsi="宋体" w:eastAsia="宋体" w:cs="宋体"/>
                <w:color w:val="000000" w:themeColor="text1"/>
                <w:sz w:val="24"/>
                <w:szCs w:val="24"/>
                <w:highlight w:val="none"/>
                <w14:textFill>
                  <w14:solidFill>
                    <w14:schemeClr w14:val="tx1"/>
                  </w14:solidFill>
                </w14:textFill>
              </w:rPr>
            </w:pPr>
          </w:p>
        </w:tc>
      </w:tr>
    </w:tbl>
    <w:p w14:paraId="608E648E">
      <w:pPr>
        <w:spacing w:before="140" w:line="228" w:lineRule="auto"/>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pacing w:val="2"/>
          <w:sz w:val="18"/>
          <w:szCs w:val="18"/>
          <w:highlight w:val="none"/>
          <w14:textFill>
            <w14:solidFill>
              <w14:schemeClr w14:val="tx1"/>
            </w14:solidFill>
          </w14:textFill>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000000" w:themeColor="text1"/>
          <w:spacing w:val="4"/>
          <w:sz w:val="18"/>
          <w:szCs w:val="18"/>
          <w:highlight w:val="none"/>
          <w14:textFill>
            <w14:solidFill>
              <w14:schemeClr w14:val="tx1"/>
            </w14:solidFill>
          </w14:textFill>
        </w:rPr>
      </w:pPr>
      <w:bookmarkStart w:id="245" w:name="_Toc5131"/>
      <w:bookmarkStart w:id="246" w:name="_Toc14048"/>
      <w:r>
        <w:rPr>
          <w:rFonts w:hint="eastAsia" w:ascii="宋体" w:hAnsi="宋体" w:eastAsia="宋体" w:cs="宋体"/>
          <w:color w:val="000000" w:themeColor="text1"/>
          <w:spacing w:val="4"/>
          <w:sz w:val="18"/>
          <w:szCs w:val="18"/>
          <w:highlight w:val="none"/>
          <w14:textFill>
            <w14:solidFill>
              <w14:schemeClr w14:val="tx1"/>
            </w14:solidFill>
          </w14:textFill>
        </w:rPr>
        <w:t>1 ．《投标人基本情况表》后应附以下资料：</w:t>
      </w:r>
      <w:bookmarkEnd w:id="245"/>
      <w:bookmarkEnd w:id="246"/>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000000" w:themeColor="text1"/>
          <w:spacing w:val="6"/>
          <w:sz w:val="18"/>
          <w:szCs w:val="18"/>
          <w:highlight w:val="none"/>
          <w14:textFill>
            <w14:solidFill>
              <w14:schemeClr w14:val="tx1"/>
            </w14:solidFill>
          </w14:textFill>
        </w:rPr>
      </w:pPr>
      <w:r>
        <w:rPr>
          <w:rFonts w:hint="eastAsia" w:ascii="宋体" w:hAnsi="宋体" w:eastAsia="宋体" w:cs="宋体"/>
          <w:color w:val="000000" w:themeColor="text1"/>
          <w:spacing w:val="9"/>
          <w:sz w:val="18"/>
          <w:szCs w:val="18"/>
          <w:highlight w:val="none"/>
          <w:lang w:eastAsia="zh-CN"/>
          <w14:textFill>
            <w14:solidFill>
              <w14:schemeClr w14:val="tx1"/>
            </w14:solidFill>
          </w14:textFill>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pacing w:val="9"/>
          <w:sz w:val="18"/>
          <w:szCs w:val="18"/>
          <w:highlight w:val="none"/>
          <w:lang w:eastAsia="zh-CN"/>
          <w14:textFill>
            <w14:solidFill>
              <w14:schemeClr w14:val="tx1"/>
            </w14:solidFill>
          </w14:textFill>
        </w:rPr>
        <w:t>（2）</w:t>
      </w:r>
      <w:r>
        <w:rPr>
          <w:rFonts w:hint="eastAsia" w:ascii="宋体" w:hAnsi="宋体" w:eastAsia="宋体" w:cs="宋体"/>
          <w:color w:val="000000" w:themeColor="text1"/>
          <w:spacing w:val="9"/>
          <w:sz w:val="18"/>
          <w:szCs w:val="18"/>
          <w:highlight w:val="none"/>
          <w14:textFill>
            <w14:solidFill>
              <w14:schemeClr w14:val="tx1"/>
            </w14:solidFill>
          </w14:textFill>
        </w:rPr>
        <w:t>“进粤企业和人员诚信信息登记平台</w:t>
      </w:r>
      <w:r>
        <w:rPr>
          <w:rFonts w:hint="eastAsia" w:ascii="宋体" w:hAnsi="宋体" w:eastAsia="宋体" w:cs="宋体"/>
          <w:color w:val="000000" w:themeColor="text1"/>
          <w:spacing w:val="-72"/>
          <w:sz w:val="18"/>
          <w:szCs w:val="18"/>
          <w:highlight w:val="none"/>
          <w14:textFill>
            <w14:solidFill>
              <w14:schemeClr w14:val="tx1"/>
            </w14:solidFill>
          </w14:textFill>
        </w:rPr>
        <w:t xml:space="preserve"> </w:t>
      </w:r>
      <w:r>
        <w:rPr>
          <w:rFonts w:hint="eastAsia" w:ascii="宋体" w:hAnsi="宋体" w:eastAsia="宋体" w:cs="宋体"/>
          <w:color w:val="000000" w:themeColor="text1"/>
          <w:spacing w:val="8"/>
          <w:sz w:val="18"/>
          <w:szCs w:val="18"/>
          <w:highlight w:val="none"/>
          <w14:textFill>
            <w14:solidFill>
              <w14:schemeClr w14:val="tx1"/>
            </w14:solidFill>
          </w14:textFill>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pacing w:val="8"/>
          <w:sz w:val="18"/>
          <w:szCs w:val="18"/>
          <w:highlight w:val="none"/>
          <w:lang w:eastAsia="zh-CN"/>
          <w14:textFill>
            <w14:solidFill>
              <w14:schemeClr w14:val="tx1"/>
            </w14:solidFill>
          </w14:textFill>
        </w:rPr>
        <w:t>（3）</w:t>
      </w:r>
      <w:r>
        <w:rPr>
          <w:rFonts w:hint="eastAsia" w:ascii="宋体" w:hAnsi="宋体" w:eastAsia="宋体" w:cs="宋体"/>
          <w:color w:val="000000" w:themeColor="text1"/>
          <w:spacing w:val="8"/>
          <w:sz w:val="18"/>
          <w:szCs w:val="18"/>
          <w:highlight w:val="none"/>
          <w14:textFill>
            <w14:solidFill>
              <w14:schemeClr w14:val="tx1"/>
            </w14:solidFill>
          </w14:textFill>
        </w:rPr>
        <w:t>《法人和非法人组织公共信用信息报告》（在“信用中国</w:t>
      </w:r>
      <w:r>
        <w:rPr>
          <w:rFonts w:hint="eastAsia" w:ascii="宋体" w:hAnsi="宋体" w:eastAsia="宋体" w:cs="宋体"/>
          <w:color w:val="000000" w:themeColor="text1"/>
          <w:spacing w:val="-70"/>
          <w:sz w:val="18"/>
          <w:szCs w:val="18"/>
          <w:highlight w:val="none"/>
          <w14:textFill>
            <w14:solidFill>
              <w14:schemeClr w14:val="tx1"/>
            </w14:solidFill>
          </w14:textFill>
        </w:rPr>
        <w:t xml:space="preserve"> </w:t>
      </w:r>
      <w:r>
        <w:rPr>
          <w:rFonts w:hint="eastAsia" w:ascii="宋体" w:hAnsi="宋体" w:eastAsia="宋体" w:cs="宋体"/>
          <w:color w:val="000000" w:themeColor="text1"/>
          <w:spacing w:val="8"/>
          <w:sz w:val="18"/>
          <w:szCs w:val="18"/>
          <w:highlight w:val="none"/>
          <w14:textFill>
            <w14:solidFill>
              <w14:schemeClr w14:val="tx1"/>
            </w14:solidFill>
          </w14:textFill>
        </w:rPr>
        <w:t>”网站企业查询界面</w:t>
      </w:r>
      <w:r>
        <w:rPr>
          <w:rFonts w:hint="eastAsia" w:ascii="宋体" w:hAnsi="宋体" w:eastAsia="宋体" w:cs="宋体"/>
          <w:color w:val="000000" w:themeColor="text1"/>
          <w:spacing w:val="7"/>
          <w:sz w:val="18"/>
          <w:szCs w:val="18"/>
          <w:highlight w:val="none"/>
          <w14:textFill>
            <w14:solidFill>
              <w14:schemeClr w14:val="tx1"/>
            </w14:solidFill>
          </w14:textFill>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000000" w:themeColor="text1"/>
          <w:spacing w:val="4"/>
          <w:sz w:val="20"/>
          <w:szCs w:val="20"/>
          <w:highlight w:val="none"/>
          <w14:textFill>
            <w14:solidFill>
              <w14:schemeClr w14:val="tx1"/>
            </w14:solidFill>
          </w14:textFill>
        </w:rPr>
      </w:pPr>
      <w:r>
        <w:rPr>
          <w:rFonts w:hint="eastAsia" w:ascii="宋体" w:hAnsi="宋体" w:eastAsia="宋体" w:cs="宋体"/>
          <w:color w:val="000000" w:themeColor="text1"/>
          <w:spacing w:val="9"/>
          <w:sz w:val="18"/>
          <w:szCs w:val="18"/>
          <w:highlight w:val="none"/>
          <w14:textFill>
            <w14:solidFill>
              <w14:schemeClr w14:val="tx1"/>
            </w14:solidFill>
          </w14:textFill>
        </w:rPr>
        <w:t>2</w:t>
      </w:r>
      <w:r>
        <w:rPr>
          <w:rFonts w:hint="eastAsia" w:ascii="宋体" w:hAnsi="宋体" w:eastAsia="宋体" w:cs="宋体"/>
          <w:color w:val="000000" w:themeColor="text1"/>
          <w:spacing w:val="-21"/>
          <w:sz w:val="18"/>
          <w:szCs w:val="18"/>
          <w:highlight w:val="none"/>
          <w14:textFill>
            <w14:solidFill>
              <w14:schemeClr w14:val="tx1"/>
            </w14:solidFill>
          </w14:textFill>
        </w:rPr>
        <w:t xml:space="preserve"> </w:t>
      </w:r>
      <w:r>
        <w:rPr>
          <w:rFonts w:hint="eastAsia" w:ascii="宋体" w:hAnsi="宋体" w:eastAsia="宋体" w:cs="宋体"/>
          <w:color w:val="000000" w:themeColor="text1"/>
          <w:spacing w:val="9"/>
          <w:sz w:val="18"/>
          <w:szCs w:val="18"/>
          <w:highlight w:val="none"/>
          <w14:textFill>
            <w14:solidFill>
              <w14:schemeClr w14:val="tx1"/>
            </w14:solidFill>
          </w14:textFill>
        </w:rPr>
        <w:t>．联合体投标的，联合体成员单位均应填写《投标人基本情况</w:t>
      </w:r>
      <w:r>
        <w:rPr>
          <w:rFonts w:hint="eastAsia" w:ascii="宋体" w:hAnsi="宋体" w:eastAsia="宋体" w:cs="宋体"/>
          <w:color w:val="000000" w:themeColor="text1"/>
          <w:spacing w:val="8"/>
          <w:sz w:val="18"/>
          <w:szCs w:val="18"/>
          <w:highlight w:val="none"/>
          <w14:textFill>
            <w14:solidFill>
              <w14:schemeClr w14:val="tx1"/>
            </w14:solidFill>
          </w14:textFill>
        </w:rPr>
        <w:t>表》并提供以上所需资料。</w:t>
      </w:r>
    </w:p>
    <w:p w14:paraId="4E6AB364">
      <w:pP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47" w:name="_Toc19546"/>
      <w:r>
        <w:rPr>
          <w:rFonts w:hint="eastAsia" w:ascii="宋体" w:hAnsi="宋体" w:eastAsia="宋体" w:cs="宋体"/>
          <w:b/>
          <w:bCs/>
          <w:color w:val="000000" w:themeColor="text1"/>
          <w:spacing w:val="-4"/>
          <w:sz w:val="24"/>
          <w:szCs w:val="24"/>
          <w:highlight w:val="none"/>
          <w14:textFill>
            <w14:solidFill>
              <w14:schemeClr w14:val="tx1"/>
            </w14:solidFill>
          </w14:textFill>
        </w:rPr>
        <w:t>格式八 项目经理简历表</w:t>
      </w:r>
      <w:bookmarkEnd w:id="247"/>
    </w:p>
    <w:p w14:paraId="1DBA7B98">
      <w:pPr>
        <w:pStyle w:val="5"/>
        <w:spacing w:line="444" w:lineRule="auto"/>
        <w:rPr>
          <w:rFonts w:hint="eastAsia" w:ascii="宋体" w:hAnsi="宋体" w:eastAsia="宋体" w:cs="宋体"/>
          <w:color w:val="000000" w:themeColor="text1"/>
          <w:highlight w:val="none"/>
          <w14:textFill>
            <w14:solidFill>
              <w14:schemeClr w14:val="tx1"/>
            </w14:solidFill>
          </w14:textFill>
        </w:rPr>
      </w:pPr>
    </w:p>
    <w:p w14:paraId="0CAE90B5">
      <w:pPr>
        <w:spacing w:before="97" w:line="219" w:lineRule="auto"/>
        <w:ind w:left="3538"/>
        <w:outlineLvl w:val="9"/>
        <w:rPr>
          <w:rFonts w:hint="eastAsia" w:ascii="宋体" w:hAnsi="宋体" w:eastAsia="宋体" w:cs="宋体"/>
          <w:color w:val="000000" w:themeColor="text1"/>
          <w:sz w:val="30"/>
          <w:szCs w:val="30"/>
          <w:highlight w:val="none"/>
          <w14:textFill>
            <w14:solidFill>
              <w14:schemeClr w14:val="tx1"/>
            </w14:solidFill>
          </w14:textFill>
        </w:rPr>
      </w:pPr>
      <w:bookmarkStart w:id="248" w:name="bookmark89"/>
      <w:bookmarkEnd w:id="248"/>
      <w:bookmarkStart w:id="249" w:name="bookmark156"/>
      <w:bookmarkEnd w:id="249"/>
      <w:bookmarkStart w:id="250" w:name="_Toc24489"/>
      <w:bookmarkStart w:id="251" w:name="_Toc31533"/>
      <w:r>
        <w:rPr>
          <w:rFonts w:hint="eastAsia" w:ascii="宋体" w:hAnsi="宋体" w:eastAsia="宋体" w:cs="宋体"/>
          <w:b/>
          <w:bCs/>
          <w:color w:val="000000" w:themeColor="text1"/>
          <w:spacing w:val="-5"/>
          <w:sz w:val="30"/>
          <w:szCs w:val="30"/>
          <w:highlight w:val="none"/>
          <w14:textFill>
            <w14:solidFill>
              <w14:schemeClr w14:val="tx1"/>
            </w14:solidFill>
          </w14:textFill>
        </w:rPr>
        <w:t>项目经理简历表</w:t>
      </w:r>
      <w:bookmarkEnd w:id="250"/>
      <w:bookmarkEnd w:id="251"/>
    </w:p>
    <w:p w14:paraId="59593258">
      <w:pPr>
        <w:spacing w:line="240" w:lineRule="exact"/>
        <w:rPr>
          <w:rFonts w:hint="eastAsia" w:ascii="宋体" w:hAnsi="宋体" w:eastAsia="宋体" w:cs="宋体"/>
          <w:color w:val="000000" w:themeColor="text1"/>
          <w:highlight w:val="none"/>
          <w14:textFill>
            <w14:solidFill>
              <w14:schemeClr w14:val="tx1"/>
            </w14:solidFill>
          </w14:textFill>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姓</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名</w:t>
            </w:r>
          </w:p>
        </w:tc>
        <w:tc>
          <w:tcPr>
            <w:tcW w:w="1294" w:type="dxa"/>
            <w:gridSpan w:val="2"/>
            <w:vAlign w:val="top"/>
          </w:tcPr>
          <w:p w14:paraId="0E27BBB7">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57" w:type="dxa"/>
            <w:vAlign w:val="top"/>
          </w:tcPr>
          <w:p w14:paraId="5E64039D">
            <w:pPr>
              <w:spacing w:before="177" w:line="229" w:lineRule="auto"/>
              <w:ind w:left="33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性</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别</w:t>
            </w:r>
          </w:p>
        </w:tc>
        <w:tc>
          <w:tcPr>
            <w:tcW w:w="2062" w:type="dxa"/>
            <w:vAlign w:val="top"/>
          </w:tcPr>
          <w:p w14:paraId="68D9664A">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3FC87041">
            <w:pPr>
              <w:spacing w:before="177" w:line="228"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龄</w:t>
            </w:r>
          </w:p>
        </w:tc>
        <w:tc>
          <w:tcPr>
            <w:tcW w:w="1398" w:type="dxa"/>
            <w:vAlign w:val="top"/>
          </w:tcPr>
          <w:p w14:paraId="02E0EF39">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务</w:t>
            </w:r>
          </w:p>
        </w:tc>
        <w:tc>
          <w:tcPr>
            <w:tcW w:w="1294" w:type="dxa"/>
            <w:gridSpan w:val="2"/>
            <w:vAlign w:val="top"/>
          </w:tcPr>
          <w:p w14:paraId="59BA2A8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57" w:type="dxa"/>
            <w:vAlign w:val="top"/>
          </w:tcPr>
          <w:p w14:paraId="5913F49D">
            <w:pPr>
              <w:spacing w:before="174" w:line="231" w:lineRule="auto"/>
              <w:ind w:left="33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称</w:t>
            </w:r>
          </w:p>
        </w:tc>
        <w:tc>
          <w:tcPr>
            <w:tcW w:w="2062" w:type="dxa"/>
            <w:vAlign w:val="top"/>
          </w:tcPr>
          <w:p w14:paraId="0D719B3D">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3C4F5945">
            <w:pPr>
              <w:spacing w:before="175" w:line="230" w:lineRule="auto"/>
              <w:ind w:left="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学</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历</w:t>
            </w:r>
          </w:p>
        </w:tc>
        <w:tc>
          <w:tcPr>
            <w:tcW w:w="1398" w:type="dxa"/>
            <w:vAlign w:val="top"/>
          </w:tcPr>
          <w:p w14:paraId="772D8AB2">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参加工作时间</w:t>
            </w:r>
          </w:p>
        </w:tc>
        <w:tc>
          <w:tcPr>
            <w:tcW w:w="2651" w:type="dxa"/>
            <w:gridSpan w:val="3"/>
            <w:vAlign w:val="top"/>
          </w:tcPr>
          <w:p w14:paraId="4D8E12D6">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3860" w:type="dxa"/>
            <w:gridSpan w:val="2"/>
            <w:vAlign w:val="top"/>
          </w:tcPr>
          <w:p w14:paraId="3410F97D">
            <w:pPr>
              <w:spacing w:before="176" w:line="228"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从事工程建设项目管理工作年限</w:t>
            </w:r>
          </w:p>
        </w:tc>
        <w:tc>
          <w:tcPr>
            <w:tcW w:w="1398" w:type="dxa"/>
            <w:vAlign w:val="top"/>
          </w:tcPr>
          <w:p w14:paraId="5CA4498F">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1624" w:type="dxa"/>
            <w:gridSpan w:val="2"/>
            <w:vAlign w:val="top"/>
          </w:tcPr>
          <w:p w14:paraId="387E6BB1">
            <w:pPr>
              <w:spacing w:before="176" w:line="229"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项目名称</w:t>
            </w:r>
          </w:p>
        </w:tc>
        <w:tc>
          <w:tcPr>
            <w:tcW w:w="2037" w:type="dxa"/>
            <w:gridSpan w:val="2"/>
            <w:vAlign w:val="top"/>
          </w:tcPr>
          <w:p w14:paraId="60841D39">
            <w:pPr>
              <w:spacing w:before="176" w:line="229" w:lineRule="auto"/>
              <w:ind w:left="5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建设单位</w:t>
            </w:r>
          </w:p>
        </w:tc>
        <w:tc>
          <w:tcPr>
            <w:tcW w:w="2062" w:type="dxa"/>
            <w:vAlign w:val="top"/>
          </w:tcPr>
          <w:p w14:paraId="0511F79F">
            <w:pPr>
              <w:spacing w:before="176" w:line="228" w:lineRule="auto"/>
              <w:ind w:left="26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建设内容和规模</w:t>
            </w:r>
          </w:p>
        </w:tc>
        <w:tc>
          <w:tcPr>
            <w:tcW w:w="1798" w:type="dxa"/>
            <w:vAlign w:val="top"/>
          </w:tcPr>
          <w:p w14:paraId="1FA090F6">
            <w:pPr>
              <w:spacing w:before="176" w:line="228" w:lineRule="auto"/>
              <w:ind w:left="2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开、竣工日期</w:t>
            </w:r>
          </w:p>
        </w:tc>
        <w:tc>
          <w:tcPr>
            <w:tcW w:w="1398" w:type="dxa"/>
            <w:vAlign w:val="top"/>
          </w:tcPr>
          <w:p w14:paraId="46379B80">
            <w:pPr>
              <w:spacing w:before="176" w:line="228" w:lineRule="auto"/>
              <w:ind w:left="25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624" w:type="dxa"/>
            <w:gridSpan w:val="2"/>
            <w:vAlign w:val="top"/>
          </w:tcPr>
          <w:p w14:paraId="0F1E5CCA">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37" w:type="dxa"/>
            <w:gridSpan w:val="2"/>
            <w:vAlign w:val="top"/>
          </w:tcPr>
          <w:p w14:paraId="78888A3B">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62" w:type="dxa"/>
            <w:vAlign w:val="top"/>
          </w:tcPr>
          <w:p w14:paraId="74289F65">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22429141">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98" w:type="dxa"/>
            <w:vAlign w:val="top"/>
          </w:tcPr>
          <w:p w14:paraId="0CCA428D">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624" w:type="dxa"/>
            <w:gridSpan w:val="2"/>
            <w:vAlign w:val="top"/>
          </w:tcPr>
          <w:p w14:paraId="64A79A29">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37" w:type="dxa"/>
            <w:gridSpan w:val="2"/>
            <w:vAlign w:val="top"/>
          </w:tcPr>
          <w:p w14:paraId="6061C8E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62" w:type="dxa"/>
            <w:vAlign w:val="top"/>
          </w:tcPr>
          <w:p w14:paraId="37C2C8FD">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35838BEB">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98" w:type="dxa"/>
            <w:vAlign w:val="top"/>
          </w:tcPr>
          <w:p w14:paraId="1A7FF52A">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624" w:type="dxa"/>
            <w:gridSpan w:val="2"/>
            <w:vAlign w:val="top"/>
          </w:tcPr>
          <w:p w14:paraId="6B3BD65C">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37" w:type="dxa"/>
            <w:gridSpan w:val="2"/>
            <w:vAlign w:val="top"/>
          </w:tcPr>
          <w:p w14:paraId="49395E10">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62" w:type="dxa"/>
            <w:vAlign w:val="top"/>
          </w:tcPr>
          <w:p w14:paraId="38C89432">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5214B6C3">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98" w:type="dxa"/>
            <w:vAlign w:val="top"/>
          </w:tcPr>
          <w:p w14:paraId="359AD966">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position w:val="3"/>
                <w:sz w:val="24"/>
                <w:szCs w:val="24"/>
                <w:highlight w:val="none"/>
                <w14:textFill>
                  <w14:solidFill>
                    <w14:schemeClr w14:val="tx1"/>
                  </w14:solidFill>
                </w14:textFill>
              </w:rPr>
              <w:t>……</w:t>
            </w:r>
          </w:p>
        </w:tc>
        <w:tc>
          <w:tcPr>
            <w:tcW w:w="1624" w:type="dxa"/>
            <w:gridSpan w:val="2"/>
            <w:vAlign w:val="top"/>
          </w:tcPr>
          <w:p w14:paraId="3022258E">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37" w:type="dxa"/>
            <w:gridSpan w:val="2"/>
            <w:vAlign w:val="top"/>
          </w:tcPr>
          <w:p w14:paraId="13591C1A">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62" w:type="dxa"/>
            <w:vAlign w:val="top"/>
          </w:tcPr>
          <w:p w14:paraId="7E190888">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465A33C8">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98" w:type="dxa"/>
            <w:vAlign w:val="top"/>
          </w:tcPr>
          <w:p w14:paraId="3E8CFEF8">
            <w:pPr>
              <w:pStyle w:val="21"/>
              <w:rPr>
                <w:rFonts w:hint="eastAsia" w:ascii="宋体" w:hAnsi="宋体" w:eastAsia="宋体" w:cs="宋体"/>
                <w:color w:val="000000" w:themeColor="text1"/>
                <w:sz w:val="24"/>
                <w:szCs w:val="24"/>
                <w:highlight w:val="none"/>
                <w14:textFill>
                  <w14:solidFill>
                    <w14:schemeClr w14:val="tx1"/>
                  </w14:solidFill>
                </w14:textFill>
              </w:rPr>
            </w:pPr>
          </w:p>
        </w:tc>
      </w:tr>
    </w:tbl>
    <w:p w14:paraId="31E2A55D">
      <w:pPr>
        <w:pStyle w:val="5"/>
        <w:spacing w:line="315" w:lineRule="auto"/>
        <w:rPr>
          <w:rFonts w:hint="eastAsia" w:ascii="宋体" w:hAnsi="宋体" w:eastAsia="宋体" w:cs="宋体"/>
          <w:color w:val="000000" w:themeColor="text1"/>
          <w:highlight w:val="none"/>
          <w14:textFill>
            <w14:solidFill>
              <w14:schemeClr w14:val="tx1"/>
            </w14:solidFill>
          </w14:textFill>
        </w:rPr>
      </w:pPr>
    </w:p>
    <w:p w14:paraId="4A488FFC">
      <w:pPr>
        <w:spacing w:before="78" w:line="220" w:lineRule="auto"/>
        <w:ind w:left="69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项目经理</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签字）</w:t>
      </w:r>
    </w:p>
    <w:p w14:paraId="55084914">
      <w:pPr>
        <w:pStyle w:val="5"/>
        <w:spacing w:line="256" w:lineRule="auto"/>
        <w:rPr>
          <w:rFonts w:hint="eastAsia" w:ascii="宋体" w:hAnsi="宋体" w:eastAsia="宋体" w:cs="宋体"/>
          <w:color w:val="000000" w:themeColor="text1"/>
          <w:highlight w:val="none"/>
          <w14:textFill>
            <w14:solidFill>
              <w14:schemeClr w14:val="tx1"/>
            </w14:solidFill>
          </w14:textFill>
        </w:rPr>
      </w:pPr>
    </w:p>
    <w:p w14:paraId="04095A12">
      <w:pPr>
        <w:pStyle w:val="5"/>
        <w:spacing w:line="254"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39040016">
      <w:pPr>
        <w:spacing w:before="78" w:line="220" w:lineRule="auto"/>
        <w:ind w:left="4226"/>
        <w:jc w:val="center"/>
        <w:rPr>
          <w:rFonts w:hint="eastAsia" w:ascii="宋体" w:hAnsi="宋体" w:eastAsia="宋体" w:cs="宋体"/>
          <w:color w:val="000000" w:themeColor="text1"/>
          <w:highlight w:val="none"/>
          <w14:textFill>
            <w14:solidFill>
              <w14:schemeClr w14:val="tx1"/>
            </w14:solidFill>
          </w14:textFill>
        </w:rPr>
      </w:pPr>
    </w:p>
    <w:p w14:paraId="09DFFC47">
      <w:pPr>
        <w:pStyle w:val="5"/>
        <w:spacing w:line="241" w:lineRule="auto"/>
        <w:rPr>
          <w:rFonts w:hint="eastAsia" w:ascii="宋体" w:hAnsi="宋体" w:eastAsia="宋体" w:cs="宋体"/>
          <w:color w:val="000000" w:themeColor="text1"/>
          <w:highlight w:val="none"/>
          <w14:textFill>
            <w14:solidFill>
              <w14:schemeClr w14:val="tx1"/>
            </w14:solidFill>
          </w14:textFill>
        </w:rPr>
      </w:pPr>
    </w:p>
    <w:p w14:paraId="19347D26">
      <w:pPr>
        <w:spacing w:before="65" w:line="228" w:lineRule="auto"/>
        <w:ind w:left="47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说明：《项目经理简历表》后应附拟派项目经理以下资料：</w:t>
      </w:r>
    </w:p>
    <w:p w14:paraId="5F52ECB2">
      <w:pPr>
        <w:spacing w:before="152" w:line="228" w:lineRule="auto"/>
        <w:ind w:left="484"/>
        <w:outlineLvl w:val="9"/>
        <w:rPr>
          <w:rFonts w:hint="eastAsia" w:ascii="宋体" w:hAnsi="宋体" w:eastAsia="宋体" w:cs="宋体"/>
          <w:color w:val="000000" w:themeColor="text1"/>
          <w:sz w:val="24"/>
          <w:szCs w:val="24"/>
          <w:highlight w:val="none"/>
          <w14:textFill>
            <w14:solidFill>
              <w14:schemeClr w14:val="tx1"/>
            </w14:solidFill>
          </w14:textFill>
        </w:rPr>
      </w:pPr>
      <w:bookmarkStart w:id="252" w:name="_Toc1942"/>
      <w:bookmarkStart w:id="253" w:name="_Toc25271"/>
      <w:r>
        <w:rPr>
          <w:rFonts w:hint="eastAsia" w:ascii="宋体" w:hAnsi="宋体" w:eastAsia="宋体" w:cs="宋体"/>
          <w:color w:val="000000" w:themeColor="text1"/>
          <w:spacing w:val="3"/>
          <w:sz w:val="24"/>
          <w:szCs w:val="24"/>
          <w:highlight w:val="none"/>
          <w14:textFill>
            <w14:solidFill>
              <w14:schemeClr w14:val="tx1"/>
            </w14:solidFill>
          </w14:textFill>
        </w:rPr>
        <w:t>1</w:t>
      </w:r>
      <w:r>
        <w:rPr>
          <w:rFonts w:hint="eastAsia" w:ascii="宋体" w:hAnsi="宋体" w:eastAsia="宋体" w:cs="宋体"/>
          <w:color w:val="000000" w:themeColor="text1"/>
          <w:spacing w:val="-1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．身份证彩色扫描件；</w:t>
      </w:r>
      <w:bookmarkEnd w:id="252"/>
      <w:bookmarkEnd w:id="253"/>
    </w:p>
    <w:p w14:paraId="4FCFE8D7">
      <w:pPr>
        <w:spacing w:before="153" w:line="228" w:lineRule="auto"/>
        <w:ind w:left="46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2</w:t>
      </w:r>
      <w:r>
        <w:rPr>
          <w:rFonts w:hint="eastAsia" w:ascii="宋体" w:hAnsi="宋体" w:eastAsia="宋体" w:cs="宋体"/>
          <w:color w:val="000000" w:themeColor="text1"/>
          <w:spacing w:val="-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3．B 类安全生产考核合格证书彩色扫描件或广东省建筑施工企业管理人员安全生产考核系统考</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核合格信息彩色扫描件；</w:t>
      </w:r>
    </w:p>
    <w:p w14:paraId="540AD7C6">
      <w:pPr>
        <w:spacing w:before="153" w:line="299" w:lineRule="auto"/>
        <w:ind w:left="49" w:right="167" w:firstLine="41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4</w:t>
      </w:r>
      <w:r>
        <w:rPr>
          <w:rFonts w:hint="eastAsia" w:ascii="宋体" w:hAnsi="宋体" w:eastAsia="宋体" w:cs="宋体"/>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．在本单位缴纳社保</w:t>
      </w:r>
      <w:r>
        <w:rPr>
          <w:rFonts w:hint="eastAsia" w:ascii="宋体" w:hAnsi="宋体" w:eastAsia="宋体" w:cs="宋体"/>
          <w:color w:val="000000" w:themeColor="text1"/>
          <w:sz w:val="24"/>
          <w:szCs w:val="24"/>
          <w:highlight w:val="none"/>
          <w:lang w:eastAsia="zh-CN"/>
          <w14:textFill>
            <w14:solidFill>
              <w14:schemeClr w14:val="tx1"/>
            </w14:solidFill>
          </w14:textFill>
        </w:rPr>
        <w:t>的证明（至少1个月，其中必须有2026年</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pacing w:val="8"/>
          <w:sz w:val="24"/>
          <w:szCs w:val="24"/>
          <w:highlight w:val="none"/>
          <w14:textFill>
            <w14:solidFill>
              <w14:schemeClr w14:val="tx1"/>
            </w14:solidFill>
          </w14:textFill>
        </w:rPr>
        <w:t>彩色扫描件或打印件。拟</w:t>
      </w:r>
      <w:r>
        <w:rPr>
          <w:rFonts w:hint="eastAsia" w:ascii="宋体" w:hAnsi="宋体" w:eastAsia="宋体" w:cs="宋体"/>
          <w:color w:val="000000" w:themeColor="text1"/>
          <w:spacing w:val="9"/>
          <w:sz w:val="24"/>
          <w:szCs w:val="24"/>
          <w:highlight w:val="none"/>
          <w14:textFill>
            <w14:solidFill>
              <w14:schemeClr w14:val="tx1"/>
            </w14:solidFill>
          </w14:textFill>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5</w:t>
      </w:r>
      <w:r>
        <w:rPr>
          <w:rFonts w:hint="eastAsia" w:ascii="宋体" w:hAnsi="宋体" w:eastAsia="宋体" w:cs="宋体"/>
          <w:color w:val="000000" w:themeColor="text1"/>
          <w:spacing w:val="-2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．“进粤企业和人员诚信信息登记平台</w:t>
      </w:r>
      <w:r>
        <w:rPr>
          <w:rFonts w:hint="eastAsia" w:ascii="宋体" w:hAnsi="宋体" w:eastAsia="宋体" w:cs="宋体"/>
          <w:color w:val="000000" w:themeColor="text1"/>
          <w:spacing w:val="-7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”个人（项目经理等）信息</w:t>
      </w:r>
      <w:r>
        <w:rPr>
          <w:rFonts w:hint="eastAsia" w:ascii="宋体" w:hAnsi="宋体" w:eastAsia="宋体" w:cs="宋体"/>
          <w:color w:val="000000" w:themeColor="text1"/>
          <w:spacing w:val="6"/>
          <w:sz w:val="24"/>
          <w:szCs w:val="24"/>
          <w:highlight w:val="none"/>
          <w14:textFill>
            <w14:solidFill>
              <w14:schemeClr w14:val="tx1"/>
            </w14:solidFill>
          </w14:textFill>
        </w:rPr>
        <w:t>情况截图。（适用于省外建</w:t>
      </w:r>
      <w:r>
        <w:rPr>
          <w:rFonts w:hint="eastAsia" w:ascii="宋体" w:hAnsi="宋体" w:eastAsia="宋体" w:cs="宋体"/>
          <w:color w:val="000000" w:themeColor="text1"/>
          <w:spacing w:val="4"/>
          <w:sz w:val="24"/>
          <w:szCs w:val="24"/>
          <w:highlight w:val="none"/>
          <w14:textFill>
            <w14:solidFill>
              <w14:schemeClr w14:val="tx1"/>
            </w14:solidFill>
          </w14:textFill>
        </w:rPr>
        <w:t>筑企业）</w:t>
      </w:r>
    </w:p>
    <w:p w14:paraId="0073D580">
      <w:pPr>
        <w:spacing w:line="300" w:lineRule="auto"/>
        <w:rPr>
          <w:rFonts w:hint="eastAsia" w:ascii="宋体" w:hAnsi="宋体" w:eastAsia="宋体" w:cs="宋体"/>
          <w:color w:val="000000" w:themeColor="text1"/>
          <w:sz w:val="20"/>
          <w:szCs w:val="20"/>
          <w:highlight w:val="none"/>
          <w14:textFill>
            <w14:solidFill>
              <w14:schemeClr w14:val="tx1"/>
            </w14:solidFill>
          </w14:textFill>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54" w:name="_Toc24350"/>
      <w:r>
        <w:rPr>
          <w:rFonts w:hint="eastAsia" w:ascii="宋体" w:hAnsi="宋体" w:eastAsia="宋体" w:cs="宋体"/>
          <w:b/>
          <w:bCs/>
          <w:color w:val="000000" w:themeColor="text1"/>
          <w:spacing w:val="-4"/>
          <w:sz w:val="24"/>
          <w:szCs w:val="24"/>
          <w:highlight w:val="none"/>
          <w14:textFill>
            <w14:solidFill>
              <w14:schemeClr w14:val="tx1"/>
            </w14:solidFill>
          </w14:textFill>
        </w:rPr>
        <w:t>格式九 项目经理任职声明</w:t>
      </w:r>
      <w:bookmarkEnd w:id="254"/>
    </w:p>
    <w:p w14:paraId="612F2BD3">
      <w:pPr>
        <w:pStyle w:val="5"/>
        <w:spacing w:line="350" w:lineRule="auto"/>
        <w:rPr>
          <w:rFonts w:hint="eastAsia" w:ascii="宋体" w:hAnsi="宋体" w:eastAsia="宋体" w:cs="宋体"/>
          <w:color w:val="000000" w:themeColor="text1"/>
          <w:highlight w:val="none"/>
          <w14:textFill>
            <w14:solidFill>
              <w14:schemeClr w14:val="tx1"/>
            </w14:solidFill>
          </w14:textFill>
        </w:rPr>
      </w:pPr>
    </w:p>
    <w:p w14:paraId="64BA9CAE">
      <w:pPr>
        <w:pStyle w:val="5"/>
        <w:spacing w:line="350" w:lineRule="auto"/>
        <w:rPr>
          <w:rFonts w:hint="eastAsia" w:ascii="宋体" w:hAnsi="宋体" w:eastAsia="宋体" w:cs="宋体"/>
          <w:color w:val="000000" w:themeColor="text1"/>
          <w:highlight w:val="none"/>
          <w14:textFill>
            <w14:solidFill>
              <w14:schemeClr w14:val="tx1"/>
            </w14:solidFill>
          </w14:textFill>
        </w:rPr>
      </w:pPr>
    </w:p>
    <w:p w14:paraId="2CD81D3B">
      <w:pPr>
        <w:spacing w:before="98" w:line="220" w:lineRule="auto"/>
        <w:ind w:left="3338"/>
        <w:rPr>
          <w:rFonts w:hint="eastAsia" w:ascii="宋体" w:hAnsi="宋体" w:eastAsia="宋体" w:cs="宋体"/>
          <w:color w:val="000000" w:themeColor="text1"/>
          <w:sz w:val="30"/>
          <w:szCs w:val="30"/>
          <w:highlight w:val="none"/>
          <w14:textFill>
            <w14:solidFill>
              <w14:schemeClr w14:val="tx1"/>
            </w14:solidFill>
          </w14:textFill>
        </w:rPr>
      </w:pPr>
      <w:bookmarkStart w:id="255" w:name="bookmark157"/>
      <w:bookmarkEnd w:id="255"/>
      <w:r>
        <w:rPr>
          <w:rFonts w:hint="eastAsia" w:ascii="宋体" w:hAnsi="宋体" w:eastAsia="宋体" w:cs="宋体"/>
          <w:b/>
          <w:bCs/>
          <w:color w:val="000000" w:themeColor="text1"/>
          <w:spacing w:val="-5"/>
          <w:sz w:val="30"/>
          <w:szCs w:val="30"/>
          <w:highlight w:val="none"/>
          <w14:textFill>
            <w14:solidFill>
              <w14:schemeClr w14:val="tx1"/>
            </w14:solidFill>
          </w14:textFill>
        </w:rPr>
        <w:t>项目经理任职声明</w:t>
      </w:r>
    </w:p>
    <w:p w14:paraId="5E27ED4C">
      <w:pPr>
        <w:pStyle w:val="5"/>
        <w:spacing w:line="250" w:lineRule="auto"/>
        <w:rPr>
          <w:rFonts w:hint="eastAsia" w:ascii="宋体" w:hAnsi="宋体" w:eastAsia="宋体" w:cs="宋体"/>
          <w:color w:val="000000" w:themeColor="text1"/>
          <w:highlight w:val="none"/>
          <w14:textFill>
            <w14:solidFill>
              <w14:schemeClr w14:val="tx1"/>
            </w14:solidFill>
          </w14:textFill>
        </w:rPr>
      </w:pPr>
    </w:p>
    <w:p w14:paraId="2F282189">
      <w:pPr>
        <w:pStyle w:val="5"/>
        <w:spacing w:line="250" w:lineRule="auto"/>
        <w:rPr>
          <w:rFonts w:hint="eastAsia" w:ascii="宋体" w:hAnsi="宋体" w:eastAsia="宋体" w:cs="宋体"/>
          <w:color w:val="000000" w:themeColor="text1"/>
          <w:highlight w:val="none"/>
          <w14:textFill>
            <w14:solidFill>
              <w14:schemeClr w14:val="tx1"/>
            </w14:solidFill>
          </w14:textFill>
        </w:rPr>
      </w:pPr>
    </w:p>
    <w:p w14:paraId="5C8AA10A">
      <w:pPr>
        <w:pStyle w:val="5"/>
        <w:spacing w:line="251" w:lineRule="auto"/>
        <w:rPr>
          <w:rFonts w:hint="eastAsia" w:ascii="宋体" w:hAnsi="宋体" w:eastAsia="宋体" w:cs="宋体"/>
          <w:color w:val="000000" w:themeColor="text1"/>
          <w:highlight w:val="none"/>
          <w14:textFill>
            <w14:solidFill>
              <w14:schemeClr w14:val="tx1"/>
            </w14:solidFill>
          </w14:textFill>
        </w:rPr>
      </w:pPr>
    </w:p>
    <w:p w14:paraId="482F2F4D">
      <w:pPr>
        <w:spacing w:before="78" w:line="221"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致</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pacing w:val="-17"/>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招标人名称</w:t>
      </w:r>
      <w:r>
        <w:rPr>
          <w:rFonts w:hint="eastAsia" w:ascii="宋体" w:hAnsi="宋体" w:eastAsia="宋体" w:cs="宋体"/>
          <w:color w:val="000000" w:themeColor="text1"/>
          <w:spacing w:val="-17"/>
          <w:sz w:val="24"/>
          <w:szCs w:val="24"/>
          <w:highlight w:val="none"/>
          <w14:textFill>
            <w14:solidFill>
              <w14:schemeClr w14:val="tx1"/>
            </w14:solidFill>
          </w14:textFill>
        </w:rPr>
        <w:t>）</w:t>
      </w:r>
    </w:p>
    <w:p w14:paraId="0904F3EC">
      <w:pPr>
        <w:spacing w:before="155" w:line="324" w:lineRule="auto"/>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我方在此声明，我方拟派往</w:t>
      </w:r>
      <w:r>
        <w:rPr>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（项目名称）的项目经理</w:t>
      </w:r>
      <w:r>
        <w:rPr>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（项目经理姓名）现阶段没有</w:t>
      </w:r>
      <w:r>
        <w:rPr>
          <w:rFonts w:hint="eastAsia" w:ascii="宋体" w:hAnsi="宋体" w:eastAsia="宋体" w:cs="宋体"/>
          <w:color w:val="000000" w:themeColor="text1"/>
          <w:sz w:val="24"/>
          <w:szCs w:val="24"/>
          <w:highlight w:val="none"/>
          <w14:textFill>
            <w14:solidFill>
              <w14:schemeClr w14:val="tx1"/>
            </w14:solidFill>
          </w14:textFill>
        </w:rPr>
        <w:t>担任任何在施（包括已中标未开工、已开工未竣工）</w:t>
      </w:r>
      <w:r>
        <w:rPr>
          <w:rFonts w:hint="eastAsia" w:ascii="宋体" w:hAnsi="宋体" w:eastAsia="宋体" w:cs="宋体"/>
          <w:color w:val="000000" w:themeColor="text1"/>
          <w:spacing w:val="-1"/>
          <w:sz w:val="24"/>
          <w:szCs w:val="24"/>
          <w:highlight w:val="none"/>
          <w14:textFill>
            <w14:solidFill>
              <w14:schemeClr w14:val="tx1"/>
            </w14:solidFill>
          </w14:textFill>
        </w:rPr>
        <w:t>建设工程项目的项目经理。</w:t>
      </w:r>
    </w:p>
    <w:p w14:paraId="640324F8">
      <w:pPr>
        <w:spacing w:before="35" w:line="326" w:lineRule="auto"/>
        <w:ind w:firstLine="4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我方保证上述信息的真实和准确，并愿意承担因我方就此弄虚作假所引起的一切法</w:t>
      </w:r>
      <w:r>
        <w:rPr>
          <w:rFonts w:hint="eastAsia" w:ascii="宋体" w:hAnsi="宋体" w:eastAsia="宋体" w:cs="宋体"/>
          <w:color w:val="000000" w:themeColor="text1"/>
          <w:spacing w:val="-3"/>
          <w:sz w:val="24"/>
          <w:szCs w:val="24"/>
          <w:highlight w:val="none"/>
          <w14:textFill>
            <w14:solidFill>
              <w14:schemeClr w14:val="tx1"/>
            </w14:solidFill>
          </w14:textFill>
        </w:rPr>
        <w:t>律后果。</w:t>
      </w:r>
    </w:p>
    <w:p w14:paraId="509BB5DB">
      <w:pPr>
        <w:pStyle w:val="5"/>
        <w:spacing w:line="391" w:lineRule="auto"/>
        <w:rPr>
          <w:rFonts w:hint="eastAsia" w:ascii="宋体" w:hAnsi="宋体" w:eastAsia="宋体" w:cs="宋体"/>
          <w:color w:val="000000" w:themeColor="text1"/>
          <w:highlight w:val="none"/>
          <w14:textFill>
            <w14:solidFill>
              <w14:schemeClr w14:val="tx1"/>
            </w14:solidFill>
          </w14:textFill>
        </w:rPr>
      </w:pPr>
    </w:p>
    <w:p w14:paraId="7EA0A4E9">
      <w:pPr>
        <w:spacing w:before="78" w:line="220" w:lineRule="auto"/>
        <w:ind w:left="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特此承诺</w:t>
      </w:r>
    </w:p>
    <w:p w14:paraId="47C7F522">
      <w:pPr>
        <w:pStyle w:val="5"/>
        <w:spacing w:line="316" w:lineRule="auto"/>
        <w:rPr>
          <w:rFonts w:hint="eastAsia" w:ascii="宋体" w:hAnsi="宋体" w:eastAsia="宋体" w:cs="宋体"/>
          <w:color w:val="000000" w:themeColor="text1"/>
          <w:highlight w:val="none"/>
          <w14:textFill>
            <w14:solidFill>
              <w14:schemeClr w14:val="tx1"/>
            </w14:solidFill>
          </w14:textFill>
        </w:rPr>
      </w:pPr>
    </w:p>
    <w:p w14:paraId="166EE9AC">
      <w:pPr>
        <w:pStyle w:val="5"/>
        <w:spacing w:line="317" w:lineRule="auto"/>
        <w:rPr>
          <w:rFonts w:hint="eastAsia" w:ascii="宋体" w:hAnsi="宋体" w:eastAsia="宋体" w:cs="宋体"/>
          <w:color w:val="000000" w:themeColor="text1"/>
          <w:highlight w:val="none"/>
          <w14:textFill>
            <w14:solidFill>
              <w14:schemeClr w14:val="tx1"/>
            </w14:solidFill>
          </w14:textFill>
        </w:rPr>
      </w:pPr>
    </w:p>
    <w:p w14:paraId="708846AD">
      <w:pPr>
        <w:pStyle w:val="5"/>
        <w:spacing w:line="317" w:lineRule="auto"/>
        <w:rPr>
          <w:rFonts w:hint="eastAsia" w:ascii="宋体" w:hAnsi="宋体" w:eastAsia="宋体" w:cs="宋体"/>
          <w:color w:val="000000" w:themeColor="text1"/>
          <w:highlight w:val="none"/>
          <w14:textFill>
            <w14:solidFill>
              <w14:schemeClr w14:val="tx1"/>
            </w14:solidFill>
          </w14:textFill>
        </w:rPr>
      </w:pPr>
    </w:p>
    <w:p w14:paraId="07D0B977">
      <w:pPr>
        <w:spacing w:before="79" w:line="219"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盖单位章）</w:t>
      </w:r>
    </w:p>
    <w:p w14:paraId="4F711471">
      <w:pPr>
        <w:pStyle w:val="5"/>
        <w:spacing w:line="317" w:lineRule="auto"/>
        <w:rPr>
          <w:rFonts w:hint="eastAsia" w:ascii="宋体" w:hAnsi="宋体" w:eastAsia="宋体" w:cs="宋体"/>
          <w:color w:val="000000" w:themeColor="text1"/>
          <w:highlight w:val="none"/>
          <w14:textFill>
            <w14:solidFill>
              <w14:schemeClr w14:val="tx1"/>
            </w14:solidFill>
          </w14:textFill>
        </w:rPr>
      </w:pPr>
    </w:p>
    <w:p w14:paraId="38491E5D">
      <w:pPr>
        <w:pStyle w:val="5"/>
        <w:spacing w:line="317" w:lineRule="auto"/>
        <w:rPr>
          <w:rFonts w:hint="eastAsia" w:ascii="宋体" w:hAnsi="宋体" w:eastAsia="宋体" w:cs="宋体"/>
          <w:color w:val="000000" w:themeColor="text1"/>
          <w:highlight w:val="none"/>
          <w14:textFill>
            <w14:solidFill>
              <w14:schemeClr w14:val="tx1"/>
            </w14:solidFill>
          </w14:textFill>
        </w:rPr>
      </w:pPr>
    </w:p>
    <w:p w14:paraId="2845CC21">
      <w:pPr>
        <w:pStyle w:val="5"/>
        <w:spacing w:line="317" w:lineRule="auto"/>
        <w:rPr>
          <w:rFonts w:hint="eastAsia" w:ascii="宋体" w:hAnsi="宋体" w:eastAsia="宋体" w:cs="宋体"/>
          <w:color w:val="000000" w:themeColor="text1"/>
          <w:highlight w:val="none"/>
          <w14:textFill>
            <w14:solidFill>
              <w14:schemeClr w14:val="tx1"/>
            </w14:solidFill>
          </w14:textFill>
        </w:rPr>
      </w:pPr>
    </w:p>
    <w:p w14:paraId="270F977A">
      <w:pPr>
        <w:spacing w:before="78" w:line="219"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签字或盖章）</w:t>
      </w:r>
    </w:p>
    <w:p w14:paraId="4FF68B7A">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24BB67B8">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1DEB93F9">
      <w:pPr>
        <w:pStyle w:val="5"/>
        <w:spacing w:line="254"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09C55D77">
      <w:pPr>
        <w:spacing w:line="220"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56" w:name="_Toc9082"/>
      <w:r>
        <w:rPr>
          <w:rFonts w:hint="eastAsia" w:ascii="宋体" w:hAnsi="宋体" w:eastAsia="宋体" w:cs="宋体"/>
          <w:b/>
          <w:bCs/>
          <w:color w:val="000000" w:themeColor="text1"/>
          <w:spacing w:val="-4"/>
          <w:sz w:val="24"/>
          <w:szCs w:val="24"/>
          <w:highlight w:val="none"/>
          <w14:textFill>
            <w14:solidFill>
              <w14:schemeClr w14:val="tx1"/>
            </w14:solidFill>
          </w14:textFill>
        </w:rPr>
        <w:t>格式十 项目技术负责人简历表</w:t>
      </w:r>
      <w:bookmarkEnd w:id="256"/>
    </w:p>
    <w:p w14:paraId="675D0539">
      <w:pPr>
        <w:pStyle w:val="5"/>
        <w:spacing w:line="444" w:lineRule="auto"/>
        <w:rPr>
          <w:rFonts w:hint="eastAsia" w:ascii="宋体" w:hAnsi="宋体" w:eastAsia="宋体" w:cs="宋体"/>
          <w:color w:val="000000" w:themeColor="text1"/>
          <w:highlight w:val="none"/>
          <w14:textFill>
            <w14:solidFill>
              <w14:schemeClr w14:val="tx1"/>
            </w14:solidFill>
          </w14:textFill>
        </w:rPr>
      </w:pPr>
    </w:p>
    <w:p w14:paraId="0EE5F1FB">
      <w:pPr>
        <w:spacing w:before="97" w:line="219" w:lineRule="auto"/>
        <w:ind w:left="3087"/>
        <w:outlineLvl w:val="9"/>
        <w:rPr>
          <w:rFonts w:hint="eastAsia" w:ascii="宋体" w:hAnsi="宋体" w:eastAsia="宋体" w:cs="宋体"/>
          <w:color w:val="000000" w:themeColor="text1"/>
          <w:sz w:val="30"/>
          <w:szCs w:val="30"/>
          <w:highlight w:val="none"/>
          <w14:textFill>
            <w14:solidFill>
              <w14:schemeClr w14:val="tx1"/>
            </w14:solidFill>
          </w14:textFill>
        </w:rPr>
      </w:pPr>
      <w:bookmarkStart w:id="257" w:name="_Toc1553"/>
      <w:bookmarkStart w:id="258" w:name="_Toc25712"/>
      <w:r>
        <w:rPr>
          <w:rFonts w:hint="eastAsia" w:ascii="宋体" w:hAnsi="宋体" w:eastAsia="宋体" w:cs="宋体"/>
          <w:b/>
          <w:bCs/>
          <w:color w:val="000000" w:themeColor="text1"/>
          <w:spacing w:val="-4"/>
          <w:sz w:val="30"/>
          <w:szCs w:val="30"/>
          <w:highlight w:val="none"/>
          <w14:textFill>
            <w14:solidFill>
              <w14:schemeClr w14:val="tx1"/>
            </w14:solidFill>
          </w14:textFill>
        </w:rPr>
        <w:t>项目技术负责人简历表</w:t>
      </w:r>
      <w:bookmarkEnd w:id="257"/>
      <w:bookmarkEnd w:id="258"/>
    </w:p>
    <w:p w14:paraId="0C4EC7B8">
      <w:pPr>
        <w:spacing w:line="240" w:lineRule="exact"/>
        <w:rPr>
          <w:rFonts w:hint="eastAsia" w:ascii="宋体" w:hAnsi="宋体" w:eastAsia="宋体" w:cs="宋体"/>
          <w:color w:val="000000" w:themeColor="text1"/>
          <w:highlight w:val="none"/>
          <w14:textFill>
            <w14:solidFill>
              <w14:schemeClr w14:val="tx1"/>
            </w14:solidFill>
          </w14:textFill>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姓</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名</w:t>
            </w:r>
          </w:p>
        </w:tc>
        <w:tc>
          <w:tcPr>
            <w:tcW w:w="1282" w:type="dxa"/>
            <w:gridSpan w:val="2"/>
            <w:vAlign w:val="top"/>
          </w:tcPr>
          <w:p w14:paraId="1DDDCFB5">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46" w:type="dxa"/>
            <w:vAlign w:val="top"/>
          </w:tcPr>
          <w:p w14:paraId="3A00E866">
            <w:pPr>
              <w:spacing w:before="177" w:line="229" w:lineRule="auto"/>
              <w:ind w:left="33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性</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别</w:t>
            </w:r>
          </w:p>
        </w:tc>
        <w:tc>
          <w:tcPr>
            <w:tcW w:w="2047" w:type="dxa"/>
            <w:vAlign w:val="top"/>
          </w:tcPr>
          <w:p w14:paraId="2C9F5B8C">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7B35F84B">
            <w:pPr>
              <w:spacing w:before="177" w:line="228"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龄</w:t>
            </w:r>
          </w:p>
        </w:tc>
        <w:tc>
          <w:tcPr>
            <w:tcW w:w="1386" w:type="dxa"/>
            <w:vAlign w:val="top"/>
          </w:tcPr>
          <w:p w14:paraId="60520BF4">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务</w:t>
            </w:r>
          </w:p>
        </w:tc>
        <w:tc>
          <w:tcPr>
            <w:tcW w:w="1282" w:type="dxa"/>
            <w:gridSpan w:val="2"/>
            <w:vAlign w:val="top"/>
          </w:tcPr>
          <w:p w14:paraId="19790CA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46" w:type="dxa"/>
            <w:vAlign w:val="top"/>
          </w:tcPr>
          <w:p w14:paraId="1732E3C0">
            <w:pPr>
              <w:spacing w:before="174" w:line="231" w:lineRule="auto"/>
              <w:ind w:left="33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称</w:t>
            </w:r>
          </w:p>
        </w:tc>
        <w:tc>
          <w:tcPr>
            <w:tcW w:w="2047" w:type="dxa"/>
            <w:vAlign w:val="top"/>
          </w:tcPr>
          <w:p w14:paraId="481B37E4">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56AB3CDE">
            <w:pPr>
              <w:spacing w:before="175" w:line="230" w:lineRule="auto"/>
              <w:ind w:left="4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学</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历</w:t>
            </w:r>
          </w:p>
        </w:tc>
        <w:tc>
          <w:tcPr>
            <w:tcW w:w="1386" w:type="dxa"/>
            <w:vAlign w:val="top"/>
          </w:tcPr>
          <w:p w14:paraId="5C9CA710">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参加工作时间</w:t>
            </w:r>
          </w:p>
        </w:tc>
        <w:tc>
          <w:tcPr>
            <w:tcW w:w="2628" w:type="dxa"/>
            <w:gridSpan w:val="3"/>
            <w:vAlign w:val="top"/>
          </w:tcPr>
          <w:p w14:paraId="51D2A335">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3830" w:type="dxa"/>
            <w:gridSpan w:val="2"/>
            <w:vAlign w:val="top"/>
          </w:tcPr>
          <w:p w14:paraId="43C0FC45">
            <w:pPr>
              <w:spacing w:before="176" w:line="228"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从事工程建设项目管理工作年限</w:t>
            </w:r>
          </w:p>
        </w:tc>
        <w:tc>
          <w:tcPr>
            <w:tcW w:w="1386" w:type="dxa"/>
            <w:vAlign w:val="top"/>
          </w:tcPr>
          <w:p w14:paraId="75D20512">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1610" w:type="dxa"/>
            <w:gridSpan w:val="2"/>
            <w:vAlign w:val="top"/>
          </w:tcPr>
          <w:p w14:paraId="1A081902">
            <w:pPr>
              <w:spacing w:before="176" w:line="229"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项目名称</w:t>
            </w:r>
          </w:p>
        </w:tc>
        <w:tc>
          <w:tcPr>
            <w:tcW w:w="2021" w:type="dxa"/>
            <w:gridSpan w:val="2"/>
            <w:vAlign w:val="top"/>
          </w:tcPr>
          <w:p w14:paraId="773730B3">
            <w:pPr>
              <w:spacing w:before="176" w:line="229" w:lineRule="auto"/>
              <w:ind w:left="5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建设单位</w:t>
            </w:r>
          </w:p>
        </w:tc>
        <w:tc>
          <w:tcPr>
            <w:tcW w:w="2047" w:type="dxa"/>
            <w:vAlign w:val="top"/>
          </w:tcPr>
          <w:p w14:paraId="271BA220">
            <w:pPr>
              <w:spacing w:before="176" w:line="228"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建设内容和规模</w:t>
            </w:r>
          </w:p>
        </w:tc>
        <w:tc>
          <w:tcPr>
            <w:tcW w:w="1783" w:type="dxa"/>
            <w:vAlign w:val="top"/>
          </w:tcPr>
          <w:p w14:paraId="26A77878">
            <w:pPr>
              <w:spacing w:before="176" w:line="228" w:lineRule="auto"/>
              <w:ind w:left="23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开、竣工日期</w:t>
            </w:r>
          </w:p>
        </w:tc>
        <w:tc>
          <w:tcPr>
            <w:tcW w:w="1386" w:type="dxa"/>
            <w:vAlign w:val="top"/>
          </w:tcPr>
          <w:p w14:paraId="311F0986">
            <w:pPr>
              <w:spacing w:before="176" w:line="228" w:lineRule="auto"/>
              <w:ind w:left="25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610" w:type="dxa"/>
            <w:gridSpan w:val="2"/>
            <w:vAlign w:val="top"/>
          </w:tcPr>
          <w:p w14:paraId="1D017C43">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270436EC">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254FE938">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355EA15C">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3A063067">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610" w:type="dxa"/>
            <w:gridSpan w:val="2"/>
            <w:vAlign w:val="top"/>
          </w:tcPr>
          <w:p w14:paraId="0C5944E3">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4FF33181">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7DB0E2CE">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026AE2C4">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371023C5">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position w:val="3"/>
                <w:sz w:val="24"/>
                <w:szCs w:val="24"/>
                <w:highlight w:val="none"/>
                <w14:textFill>
                  <w14:solidFill>
                    <w14:schemeClr w14:val="tx1"/>
                  </w14:solidFill>
                </w14:textFill>
              </w:rPr>
              <w:t>……</w:t>
            </w:r>
          </w:p>
        </w:tc>
        <w:tc>
          <w:tcPr>
            <w:tcW w:w="1610" w:type="dxa"/>
            <w:gridSpan w:val="2"/>
            <w:vAlign w:val="top"/>
          </w:tcPr>
          <w:p w14:paraId="4A2416C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5DC4416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2AF0F04E">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400EE5B7">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1734BD0B">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610" w:type="dxa"/>
            <w:gridSpan w:val="2"/>
            <w:vAlign w:val="top"/>
          </w:tcPr>
          <w:p w14:paraId="698F5787">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69858A0D">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2BD7DCDB">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4D125A3E">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39C6E406">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610" w:type="dxa"/>
            <w:gridSpan w:val="2"/>
            <w:vAlign w:val="top"/>
          </w:tcPr>
          <w:p w14:paraId="51FAB6E2">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61875FD1">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404E5FF7">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6ADD1E7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384217C7">
            <w:pPr>
              <w:pStyle w:val="21"/>
              <w:rPr>
                <w:rFonts w:hint="eastAsia" w:ascii="宋体" w:hAnsi="宋体" w:eastAsia="宋体" w:cs="宋体"/>
                <w:color w:val="000000" w:themeColor="text1"/>
                <w:sz w:val="24"/>
                <w:szCs w:val="24"/>
                <w:highlight w:val="none"/>
                <w14:textFill>
                  <w14:solidFill>
                    <w14:schemeClr w14:val="tx1"/>
                  </w14:solidFill>
                </w14:textFill>
              </w:rPr>
            </w:pPr>
          </w:p>
        </w:tc>
      </w:tr>
    </w:tbl>
    <w:p w14:paraId="45EB821D">
      <w:pPr>
        <w:pStyle w:val="5"/>
        <w:spacing w:line="314" w:lineRule="auto"/>
        <w:rPr>
          <w:rFonts w:hint="eastAsia" w:ascii="宋体" w:hAnsi="宋体" w:eastAsia="宋体" w:cs="宋体"/>
          <w:color w:val="000000" w:themeColor="text1"/>
          <w:sz w:val="24"/>
          <w:szCs w:val="24"/>
          <w:highlight w:val="none"/>
          <w14:textFill>
            <w14:solidFill>
              <w14:schemeClr w14:val="tx1"/>
            </w14:solidFill>
          </w14:textFill>
        </w:rPr>
      </w:pPr>
    </w:p>
    <w:p w14:paraId="02839B71">
      <w:pPr>
        <w:pStyle w:val="5"/>
        <w:spacing w:line="315" w:lineRule="auto"/>
        <w:rPr>
          <w:rFonts w:hint="eastAsia" w:ascii="宋体" w:hAnsi="宋体" w:eastAsia="宋体" w:cs="宋体"/>
          <w:color w:val="000000" w:themeColor="text1"/>
          <w:sz w:val="24"/>
          <w:szCs w:val="24"/>
          <w:highlight w:val="none"/>
          <w14:textFill>
            <w14:solidFill>
              <w14:schemeClr w14:val="tx1"/>
            </w14:solidFill>
          </w14:textFill>
        </w:rPr>
      </w:pPr>
    </w:p>
    <w:p w14:paraId="75FEC917">
      <w:pPr>
        <w:pStyle w:val="5"/>
        <w:spacing w:line="315" w:lineRule="auto"/>
        <w:rPr>
          <w:rFonts w:hint="eastAsia" w:ascii="宋体" w:hAnsi="宋体" w:eastAsia="宋体" w:cs="宋体"/>
          <w:color w:val="000000" w:themeColor="text1"/>
          <w:sz w:val="24"/>
          <w:szCs w:val="24"/>
          <w:highlight w:val="none"/>
          <w14:textFill>
            <w14:solidFill>
              <w14:schemeClr w14:val="tx1"/>
            </w14:solidFill>
          </w14:textFill>
        </w:rPr>
      </w:pPr>
    </w:p>
    <w:p w14:paraId="443E0EA6">
      <w:pPr>
        <w:spacing w:before="78" w:line="220" w:lineRule="auto"/>
        <w:ind w:left="5165"/>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项目技术负责人</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签字）</w:t>
      </w:r>
    </w:p>
    <w:p w14:paraId="06231E95">
      <w:pPr>
        <w:pStyle w:val="5"/>
        <w:spacing w:line="256" w:lineRule="auto"/>
        <w:jc w:val="right"/>
        <w:rPr>
          <w:rFonts w:hint="eastAsia" w:ascii="宋体" w:hAnsi="宋体" w:eastAsia="宋体" w:cs="宋体"/>
          <w:color w:val="000000" w:themeColor="text1"/>
          <w:sz w:val="24"/>
          <w:szCs w:val="24"/>
          <w:highlight w:val="none"/>
          <w14:textFill>
            <w14:solidFill>
              <w14:schemeClr w14:val="tx1"/>
            </w14:solidFill>
          </w14:textFill>
        </w:rPr>
      </w:pPr>
    </w:p>
    <w:p w14:paraId="48AD0385">
      <w:pPr>
        <w:pStyle w:val="5"/>
        <w:spacing w:line="257" w:lineRule="auto"/>
        <w:jc w:val="right"/>
        <w:rPr>
          <w:rFonts w:hint="eastAsia" w:ascii="宋体" w:hAnsi="宋体" w:eastAsia="宋体" w:cs="宋体"/>
          <w:color w:val="000000" w:themeColor="text1"/>
          <w:sz w:val="24"/>
          <w:szCs w:val="24"/>
          <w:highlight w:val="none"/>
          <w14:textFill>
            <w14:solidFill>
              <w14:schemeClr w14:val="tx1"/>
            </w14:solidFill>
          </w14:textFill>
        </w:rPr>
      </w:pPr>
    </w:p>
    <w:p w14:paraId="50CB5F37">
      <w:pPr>
        <w:pStyle w:val="5"/>
        <w:spacing w:line="254"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01408BD7">
      <w:pPr>
        <w:spacing w:before="65" w:line="228" w:lineRule="auto"/>
        <w:ind w:left="47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说明：《项目技术负责人简历表》后应附拟派项目技术负责人以下资料：</w:t>
      </w:r>
    </w:p>
    <w:p w14:paraId="2DD6422C">
      <w:pPr>
        <w:spacing w:before="155" w:line="228" w:lineRule="auto"/>
        <w:ind w:left="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w:t>
      </w:r>
      <w:r>
        <w:rPr>
          <w:rFonts w:hint="eastAsia" w:ascii="宋体" w:hAnsi="宋体" w:eastAsia="宋体" w:cs="宋体"/>
          <w:color w:val="000000" w:themeColor="text1"/>
          <w:spacing w:val="-1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．身份证彩色扫描件；</w:t>
      </w:r>
    </w:p>
    <w:p w14:paraId="2AC7099F">
      <w:pPr>
        <w:spacing w:before="151" w:line="228" w:lineRule="auto"/>
        <w:ind w:left="46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2</w:t>
      </w:r>
      <w:r>
        <w:rPr>
          <w:rFonts w:hint="eastAsia" w:ascii="宋体" w:hAnsi="宋体" w:eastAsia="宋体" w:cs="宋体"/>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．职称证彩色扫描件；</w:t>
      </w:r>
    </w:p>
    <w:p w14:paraId="531EC1B5">
      <w:pPr>
        <w:spacing w:before="153" w:line="299" w:lineRule="auto"/>
        <w:ind w:left="47" w:right="95"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3</w:t>
      </w:r>
      <w:r>
        <w:rPr>
          <w:rFonts w:hint="eastAsia" w:ascii="宋体" w:hAnsi="宋体" w:eastAsia="宋体" w:cs="宋体"/>
          <w:color w:val="000000" w:themeColor="text1"/>
          <w:spacing w:val="-2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．在本单位缴纳社保的证明（</w:t>
      </w:r>
      <w:r>
        <w:rPr>
          <w:rFonts w:hint="eastAsia" w:ascii="宋体" w:hAnsi="宋体" w:eastAsia="宋体" w:cs="宋体"/>
          <w:color w:val="000000" w:themeColor="text1"/>
          <w:sz w:val="24"/>
          <w:szCs w:val="24"/>
          <w:highlight w:val="none"/>
          <w:lang w:eastAsia="zh-CN"/>
          <w14:textFill>
            <w14:solidFill>
              <w14:schemeClr w14:val="tx1"/>
            </w14:solidFill>
          </w14:textFill>
        </w:rPr>
        <w:t>至少1个月，其中必须有 2026年</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pacing w:val="8"/>
          <w:sz w:val="24"/>
          <w:szCs w:val="24"/>
          <w:highlight w:val="none"/>
          <w14:textFill>
            <w14:solidFill>
              <w14:schemeClr w14:val="tx1"/>
            </w14:solidFill>
          </w14:textFill>
        </w:rPr>
        <w:t>）彩色扫描件</w:t>
      </w:r>
      <w:r>
        <w:rPr>
          <w:rFonts w:hint="eastAsia" w:ascii="宋体" w:hAnsi="宋体" w:eastAsia="宋体" w:cs="宋体"/>
          <w:color w:val="000000" w:themeColor="text1"/>
          <w:spacing w:val="8"/>
          <w:sz w:val="24"/>
          <w:szCs w:val="24"/>
          <w:highlight w:val="none"/>
          <w:lang w:val="en-US" w:eastAsia="zh-CN"/>
          <w14:textFill>
            <w14:solidFill>
              <w14:schemeClr w14:val="tx1"/>
            </w14:solidFill>
          </w14:textFill>
        </w:rPr>
        <w:t>或打印件</w:t>
      </w:r>
      <w:r>
        <w:rPr>
          <w:rFonts w:hint="eastAsia" w:ascii="宋体" w:hAnsi="宋体" w:eastAsia="宋体" w:cs="宋体"/>
          <w:color w:val="000000" w:themeColor="text1"/>
          <w:spacing w:val="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拟派项目技术负责人为退休返聘人员无法提供社</w:t>
      </w:r>
      <w:r>
        <w:rPr>
          <w:rFonts w:hint="eastAsia" w:ascii="宋体" w:hAnsi="宋体" w:eastAsia="宋体" w:cs="宋体"/>
          <w:color w:val="000000" w:themeColor="text1"/>
          <w:spacing w:val="9"/>
          <w:sz w:val="24"/>
          <w:szCs w:val="24"/>
          <w:highlight w:val="none"/>
          <w14:textFill>
            <w14:solidFill>
              <w14:schemeClr w14:val="tx1"/>
            </w14:solidFill>
          </w14:textFill>
        </w:rPr>
        <w:t>保证明的，提供退休证和劳动合同彩色扫描件。</w:t>
      </w:r>
    </w:p>
    <w:p w14:paraId="784C2F67">
      <w:pPr>
        <w:spacing w:before="153" w:line="228" w:lineRule="auto"/>
        <w:ind w:left="46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4</w:t>
      </w:r>
      <w:r>
        <w:rPr>
          <w:rFonts w:hint="eastAsia" w:ascii="宋体" w:hAnsi="宋体" w:eastAsia="宋体" w:cs="宋体"/>
          <w:color w:val="000000" w:themeColor="text1"/>
          <w:spacing w:val="-2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．“进粤企业和人员诚信信息登记平台</w:t>
      </w:r>
      <w:r>
        <w:rPr>
          <w:rFonts w:hint="eastAsia" w:ascii="宋体" w:hAnsi="宋体" w:eastAsia="宋体" w:cs="宋体"/>
          <w:color w:val="000000" w:themeColor="text1"/>
          <w:spacing w:val="-7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”个人信息情况截图。（适用于省外建筑企业）</w:t>
      </w:r>
    </w:p>
    <w:p w14:paraId="0CA53D6E">
      <w:pPr>
        <w:spacing w:line="228" w:lineRule="auto"/>
        <w:rPr>
          <w:rFonts w:hint="eastAsia" w:ascii="宋体" w:hAnsi="宋体" w:eastAsia="宋体" w:cs="宋体"/>
          <w:color w:val="000000" w:themeColor="text1"/>
          <w:sz w:val="20"/>
          <w:szCs w:val="20"/>
          <w:highlight w:val="none"/>
          <w14:textFill>
            <w14:solidFill>
              <w14:schemeClr w14:val="tx1"/>
            </w14:solidFill>
          </w14:textFill>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59" w:name="_Toc20830"/>
      <w:r>
        <w:rPr>
          <w:rFonts w:hint="eastAsia" w:ascii="宋体" w:hAnsi="宋体" w:eastAsia="宋体" w:cs="宋体"/>
          <w:b/>
          <w:bCs/>
          <w:color w:val="000000" w:themeColor="text1"/>
          <w:spacing w:val="-4"/>
          <w:sz w:val="24"/>
          <w:szCs w:val="24"/>
          <w:highlight w:val="none"/>
          <w14:textFill>
            <w14:solidFill>
              <w14:schemeClr w14:val="tx1"/>
            </w14:solidFill>
          </w14:textFill>
        </w:rPr>
        <w:t>格式十一 项目管理机构组成表</w:t>
      </w:r>
      <w:bookmarkEnd w:id="259"/>
    </w:p>
    <w:p w14:paraId="555428D3">
      <w:pPr>
        <w:pStyle w:val="5"/>
        <w:spacing w:line="351" w:lineRule="auto"/>
        <w:rPr>
          <w:rFonts w:hint="eastAsia" w:ascii="宋体" w:hAnsi="宋体" w:eastAsia="宋体" w:cs="宋体"/>
          <w:color w:val="000000" w:themeColor="text1"/>
          <w:highlight w:val="none"/>
          <w14:textFill>
            <w14:solidFill>
              <w14:schemeClr w14:val="tx1"/>
            </w14:solidFill>
          </w14:textFill>
        </w:rPr>
      </w:pPr>
    </w:p>
    <w:p w14:paraId="162B07EA">
      <w:pPr>
        <w:pStyle w:val="5"/>
        <w:spacing w:line="351" w:lineRule="auto"/>
        <w:rPr>
          <w:rFonts w:hint="eastAsia" w:ascii="宋体" w:hAnsi="宋体" w:eastAsia="宋体" w:cs="宋体"/>
          <w:color w:val="000000" w:themeColor="text1"/>
          <w:highlight w:val="none"/>
          <w14:textFill>
            <w14:solidFill>
              <w14:schemeClr w14:val="tx1"/>
            </w14:solidFill>
          </w14:textFill>
        </w:rPr>
      </w:pPr>
    </w:p>
    <w:p w14:paraId="3C7DD617">
      <w:pPr>
        <w:spacing w:before="97" w:line="219" w:lineRule="auto"/>
        <w:ind w:left="3200"/>
        <w:outlineLvl w:val="9"/>
        <w:rPr>
          <w:rFonts w:hint="eastAsia" w:ascii="宋体" w:hAnsi="宋体" w:eastAsia="宋体" w:cs="宋体"/>
          <w:color w:val="000000" w:themeColor="text1"/>
          <w:sz w:val="30"/>
          <w:szCs w:val="30"/>
          <w:highlight w:val="none"/>
          <w14:textFill>
            <w14:solidFill>
              <w14:schemeClr w14:val="tx1"/>
            </w14:solidFill>
          </w14:textFill>
        </w:rPr>
      </w:pPr>
      <w:bookmarkStart w:id="260" w:name="bookmark158"/>
      <w:bookmarkEnd w:id="260"/>
      <w:bookmarkStart w:id="261" w:name="_Toc28765"/>
      <w:bookmarkStart w:id="262" w:name="_Toc19973"/>
      <w:r>
        <w:rPr>
          <w:rFonts w:hint="eastAsia" w:ascii="宋体" w:hAnsi="宋体" w:eastAsia="宋体" w:cs="宋体"/>
          <w:b/>
          <w:bCs/>
          <w:color w:val="000000" w:themeColor="text1"/>
          <w:spacing w:val="-4"/>
          <w:sz w:val="30"/>
          <w:szCs w:val="30"/>
          <w:highlight w:val="none"/>
          <w14:textFill>
            <w14:solidFill>
              <w14:schemeClr w14:val="tx1"/>
            </w14:solidFill>
          </w14:textFill>
        </w:rPr>
        <w:t>项目管理机构组成表</w:t>
      </w:r>
      <w:bookmarkEnd w:id="261"/>
      <w:bookmarkEnd w:id="262"/>
    </w:p>
    <w:p w14:paraId="1EDDD763">
      <w:pPr>
        <w:spacing w:before="7"/>
        <w:rPr>
          <w:rFonts w:hint="eastAsia" w:ascii="宋体" w:hAnsi="宋体" w:eastAsia="宋体" w:cs="宋体"/>
          <w:color w:val="000000" w:themeColor="text1"/>
          <w:highlight w:val="none"/>
          <w14:textFill>
            <w14:solidFill>
              <w14:schemeClr w14:val="tx1"/>
            </w14:solidFill>
          </w14:textFill>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序号</w:t>
            </w:r>
          </w:p>
        </w:tc>
        <w:tc>
          <w:tcPr>
            <w:tcW w:w="1939" w:type="dxa"/>
            <w:vAlign w:val="top"/>
          </w:tcPr>
          <w:p w14:paraId="5F461AAD">
            <w:pPr>
              <w:spacing w:before="228" w:line="231" w:lineRule="auto"/>
              <w:ind w:left="70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岗位</w:t>
            </w:r>
          </w:p>
        </w:tc>
        <w:tc>
          <w:tcPr>
            <w:tcW w:w="1567" w:type="dxa"/>
            <w:vAlign w:val="top"/>
          </w:tcPr>
          <w:p w14:paraId="1DD6F3D6">
            <w:pPr>
              <w:spacing w:before="228" w:line="231" w:lineRule="auto"/>
              <w:ind w:left="52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姓名</w:t>
            </w:r>
          </w:p>
        </w:tc>
        <w:tc>
          <w:tcPr>
            <w:tcW w:w="1017" w:type="dxa"/>
            <w:vAlign w:val="top"/>
          </w:tcPr>
          <w:p w14:paraId="3FF2F319">
            <w:pPr>
              <w:spacing w:before="228" w:line="230" w:lineRule="auto"/>
              <w:ind w:left="26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性别</w:t>
            </w:r>
          </w:p>
        </w:tc>
        <w:tc>
          <w:tcPr>
            <w:tcW w:w="1002" w:type="dxa"/>
            <w:vAlign w:val="top"/>
          </w:tcPr>
          <w:p w14:paraId="1F45BB1E">
            <w:pPr>
              <w:spacing w:before="229" w:line="231" w:lineRule="auto"/>
              <w:ind w:left="26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年龄</w:t>
            </w:r>
          </w:p>
        </w:tc>
        <w:tc>
          <w:tcPr>
            <w:tcW w:w="1551" w:type="dxa"/>
            <w:vAlign w:val="top"/>
          </w:tcPr>
          <w:p w14:paraId="3EC28A26">
            <w:pPr>
              <w:spacing w:before="228" w:line="230" w:lineRule="auto"/>
              <w:ind w:left="51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职称</w:t>
            </w:r>
          </w:p>
        </w:tc>
        <w:tc>
          <w:tcPr>
            <w:tcW w:w="1926" w:type="dxa"/>
            <w:vAlign w:val="top"/>
          </w:tcPr>
          <w:p w14:paraId="2B3131B4">
            <w:pPr>
              <w:spacing w:before="228" w:line="230" w:lineRule="auto"/>
              <w:ind w:left="6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939" w:type="dxa"/>
            <w:vAlign w:val="top"/>
          </w:tcPr>
          <w:p w14:paraId="197454C5">
            <w:pPr>
              <w:spacing w:before="150" w:line="229" w:lineRule="auto"/>
              <w:ind w:left="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项目经理</w:t>
            </w:r>
          </w:p>
        </w:tc>
        <w:tc>
          <w:tcPr>
            <w:tcW w:w="1567" w:type="dxa"/>
            <w:vAlign w:val="top"/>
          </w:tcPr>
          <w:p w14:paraId="33D1707C">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4EA01CA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784E4E86">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5F4F3964">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7E0A4FFA">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939" w:type="dxa"/>
            <w:vAlign w:val="top"/>
          </w:tcPr>
          <w:p w14:paraId="33B30217">
            <w:pPr>
              <w:spacing w:before="152" w:line="228"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项目技术负责人</w:t>
            </w:r>
          </w:p>
        </w:tc>
        <w:tc>
          <w:tcPr>
            <w:tcW w:w="1567" w:type="dxa"/>
            <w:vAlign w:val="top"/>
          </w:tcPr>
          <w:p w14:paraId="101658E3">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13CFB6FB">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01708B9A">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2DA12024">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7E36E9CF">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1939" w:type="dxa"/>
            <w:vAlign w:val="center"/>
          </w:tcPr>
          <w:p w14:paraId="46937765">
            <w:pPr>
              <w:spacing w:before="153" w:line="229" w:lineRule="auto"/>
              <w:ind w:left="378"/>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专职安全员</w:t>
            </w:r>
          </w:p>
        </w:tc>
        <w:tc>
          <w:tcPr>
            <w:tcW w:w="1567" w:type="dxa"/>
            <w:vAlign w:val="top"/>
          </w:tcPr>
          <w:p w14:paraId="15C126D8">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7B9FA270">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1060A9BD">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5301968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6D41F555">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w:t>
            </w:r>
          </w:p>
        </w:tc>
        <w:tc>
          <w:tcPr>
            <w:tcW w:w="1939" w:type="dxa"/>
            <w:vAlign w:val="top"/>
          </w:tcPr>
          <w:p w14:paraId="696539CB">
            <w:pPr>
              <w:spacing w:before="152" w:line="230" w:lineRule="auto"/>
              <w:ind w:left="5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施工员</w:t>
            </w:r>
          </w:p>
        </w:tc>
        <w:tc>
          <w:tcPr>
            <w:tcW w:w="1567" w:type="dxa"/>
            <w:vAlign w:val="top"/>
          </w:tcPr>
          <w:p w14:paraId="18E417E4">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34BD54A5">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35F0DD07">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267F23C7">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20919564">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939" w:type="dxa"/>
            <w:vAlign w:val="top"/>
          </w:tcPr>
          <w:p w14:paraId="77726B25">
            <w:pPr>
              <w:spacing w:before="154" w:line="229" w:lineRule="auto"/>
              <w:ind w:left="5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质量员</w:t>
            </w:r>
          </w:p>
        </w:tc>
        <w:tc>
          <w:tcPr>
            <w:tcW w:w="1567" w:type="dxa"/>
            <w:vAlign w:val="top"/>
          </w:tcPr>
          <w:p w14:paraId="7AF367BA">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28C0AB4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4F2CE8AB">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0E48A750">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23F7D129">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1939" w:type="dxa"/>
            <w:vAlign w:val="top"/>
          </w:tcPr>
          <w:p w14:paraId="36757C05">
            <w:pPr>
              <w:spacing w:before="155" w:line="228" w:lineRule="auto"/>
              <w:ind w:left="5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材料员</w:t>
            </w:r>
          </w:p>
        </w:tc>
        <w:tc>
          <w:tcPr>
            <w:tcW w:w="1567" w:type="dxa"/>
            <w:vAlign w:val="top"/>
          </w:tcPr>
          <w:p w14:paraId="7CA93473">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22CBD8C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215EF28A">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4B59D5A3">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6D3A902C">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939" w:type="dxa"/>
            <w:vAlign w:val="top"/>
          </w:tcPr>
          <w:p w14:paraId="43618D94">
            <w:pPr>
              <w:spacing w:before="154" w:line="229" w:lineRule="auto"/>
              <w:ind w:left="59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资料员</w:t>
            </w:r>
          </w:p>
        </w:tc>
        <w:tc>
          <w:tcPr>
            <w:tcW w:w="1567" w:type="dxa"/>
            <w:vAlign w:val="top"/>
          </w:tcPr>
          <w:p w14:paraId="7F6F6292">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6F5A3CD1">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0A3F0696">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33CF7C3A">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2FDF9A49">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position w:val="3"/>
                <w:sz w:val="24"/>
                <w:szCs w:val="24"/>
                <w:highlight w:val="none"/>
                <w14:textFill>
                  <w14:solidFill>
                    <w14:schemeClr w14:val="tx1"/>
                  </w14:solidFill>
                </w14:textFill>
              </w:rPr>
              <w:t>……</w:t>
            </w:r>
          </w:p>
        </w:tc>
        <w:tc>
          <w:tcPr>
            <w:tcW w:w="1939" w:type="dxa"/>
            <w:vAlign w:val="top"/>
          </w:tcPr>
          <w:p w14:paraId="6C0AA321">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567" w:type="dxa"/>
            <w:vAlign w:val="top"/>
          </w:tcPr>
          <w:p w14:paraId="6B481C93">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2186C8F6">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458500AA">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69CC634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0E3F8717">
            <w:pPr>
              <w:pStyle w:val="21"/>
              <w:rPr>
                <w:rFonts w:hint="eastAsia" w:ascii="宋体" w:hAnsi="宋体" w:eastAsia="宋体" w:cs="宋体"/>
                <w:color w:val="000000" w:themeColor="text1"/>
                <w:sz w:val="24"/>
                <w:szCs w:val="24"/>
                <w:highlight w:val="none"/>
                <w14:textFill>
                  <w14:solidFill>
                    <w14:schemeClr w14:val="tx1"/>
                  </w14:solidFill>
                </w14:textFill>
              </w:rPr>
            </w:pPr>
          </w:p>
        </w:tc>
      </w:tr>
    </w:tbl>
    <w:p w14:paraId="2C506F4A">
      <w:pPr>
        <w:pStyle w:val="5"/>
        <w:spacing w:line="395" w:lineRule="auto"/>
        <w:rPr>
          <w:rFonts w:hint="eastAsia" w:ascii="宋体" w:hAnsi="宋体" w:eastAsia="宋体" w:cs="宋体"/>
          <w:color w:val="000000" w:themeColor="text1"/>
          <w:sz w:val="24"/>
          <w:szCs w:val="24"/>
          <w:highlight w:val="none"/>
          <w14:textFill>
            <w14:solidFill>
              <w14:schemeClr w14:val="tx1"/>
            </w14:solidFill>
          </w14:textFill>
        </w:rPr>
      </w:pPr>
    </w:p>
    <w:p w14:paraId="48D3ED77">
      <w:pPr>
        <w:spacing w:before="65" w:line="228" w:lineRule="auto"/>
        <w:ind w:left="43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说明：</w:t>
      </w:r>
    </w:p>
    <w:p w14:paraId="3E8C578A">
      <w:pPr>
        <w:spacing w:before="153" w:line="228" w:lineRule="auto"/>
        <w:ind w:firstLine="496"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1</w:t>
      </w:r>
      <w:r>
        <w:rPr>
          <w:rFonts w:hint="eastAsia" w:ascii="宋体" w:hAnsi="宋体" w:eastAsia="宋体" w:cs="宋体"/>
          <w:color w:val="000000" w:themeColor="text1"/>
          <w:spacing w:val="-2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．《项目管理机构组成表》后应附表中拟派人</w:t>
      </w:r>
      <w:r>
        <w:rPr>
          <w:rFonts w:hint="eastAsia" w:ascii="宋体" w:hAnsi="宋体" w:eastAsia="宋体" w:cs="宋体"/>
          <w:color w:val="000000" w:themeColor="text1"/>
          <w:spacing w:val="3"/>
          <w:sz w:val="24"/>
          <w:szCs w:val="24"/>
          <w:highlight w:val="none"/>
          <w14:textFill>
            <w14:solidFill>
              <w14:schemeClr w14:val="tx1"/>
            </w14:solidFill>
          </w14:textFill>
        </w:rPr>
        <w:t>员（项目经理、项目技术负责人除外）以下资料：</w:t>
      </w:r>
    </w:p>
    <w:p w14:paraId="5D1DDFC3">
      <w:pPr>
        <w:spacing w:before="154" w:line="228" w:lineRule="auto"/>
        <w:ind w:left="448"/>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身份证彩色扫描件；</w:t>
      </w:r>
    </w:p>
    <w:p w14:paraId="53B8EA83">
      <w:pPr>
        <w:spacing w:before="152" w:line="228" w:lineRule="auto"/>
        <w:ind w:left="4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在本单位缴纳社保的证明（</w:t>
      </w:r>
      <w:r>
        <w:rPr>
          <w:rFonts w:hint="eastAsia" w:ascii="宋体" w:hAnsi="宋体" w:eastAsia="宋体" w:cs="宋体"/>
          <w:color w:val="000000" w:themeColor="text1"/>
          <w:sz w:val="24"/>
          <w:szCs w:val="24"/>
          <w:highlight w:val="none"/>
          <w:lang w:eastAsia="zh-CN"/>
          <w14:textFill>
            <w14:solidFill>
              <w14:schemeClr w14:val="tx1"/>
            </w14:solidFill>
          </w14:textFill>
        </w:rPr>
        <w:t>至少1个月，其中必须有2026年</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pacing w:val="8"/>
          <w:sz w:val="24"/>
          <w:szCs w:val="24"/>
          <w:highlight w:val="none"/>
          <w14:textFill>
            <w14:solidFill>
              <w14:schemeClr w14:val="tx1"/>
            </w14:solidFill>
          </w14:textFill>
        </w:rPr>
        <w:t>）彩色扫描件</w:t>
      </w:r>
      <w:r>
        <w:rPr>
          <w:rFonts w:hint="eastAsia" w:ascii="宋体" w:hAnsi="宋体" w:eastAsia="宋体" w:cs="宋体"/>
          <w:color w:val="000000" w:themeColor="text1"/>
          <w:spacing w:val="8"/>
          <w:sz w:val="24"/>
          <w:szCs w:val="24"/>
          <w:highlight w:val="none"/>
          <w:lang w:val="en-US" w:eastAsia="zh-CN"/>
          <w14:textFill>
            <w14:solidFill>
              <w14:schemeClr w14:val="tx1"/>
            </w14:solidFill>
          </w14:textFill>
        </w:rPr>
        <w:t>或打印件</w:t>
      </w:r>
      <w:r>
        <w:rPr>
          <w:rFonts w:hint="eastAsia" w:ascii="宋体" w:hAnsi="宋体" w:eastAsia="宋体" w:cs="宋体"/>
          <w:color w:val="000000" w:themeColor="text1"/>
          <w:spacing w:val="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拟派项目技术负责人为退休返聘人员无法提供社</w:t>
      </w:r>
      <w:r>
        <w:rPr>
          <w:rFonts w:hint="eastAsia" w:ascii="宋体" w:hAnsi="宋体" w:eastAsia="宋体" w:cs="宋体"/>
          <w:color w:val="000000" w:themeColor="text1"/>
          <w:spacing w:val="9"/>
          <w:sz w:val="24"/>
          <w:szCs w:val="24"/>
          <w:highlight w:val="none"/>
          <w14:textFill>
            <w14:solidFill>
              <w14:schemeClr w14:val="tx1"/>
            </w14:solidFill>
          </w14:textFill>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000000" w:themeColor="text1"/>
          <w:spacing w:val="9"/>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（4）</w:t>
      </w:r>
      <w:r>
        <w:rPr>
          <w:rFonts w:hint="eastAsia" w:ascii="宋体" w:hAnsi="宋体" w:eastAsia="宋体" w:cs="宋体"/>
          <w:color w:val="000000" w:themeColor="text1"/>
          <w:spacing w:val="9"/>
          <w:sz w:val="24"/>
          <w:szCs w:val="24"/>
          <w:highlight w:val="none"/>
          <w14:textFill>
            <w14:solidFill>
              <w14:schemeClr w14:val="tx1"/>
            </w14:solidFill>
          </w14:textFill>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pacing w:val="8"/>
          <w:sz w:val="24"/>
          <w:szCs w:val="24"/>
          <w:highlight w:val="none"/>
          <w14:textFill>
            <w14:solidFill>
              <w14:schemeClr w14:val="tx1"/>
            </w14:solidFill>
          </w14:textFill>
        </w:rPr>
        <w:t>联合体投标的，《项目管理机构组成表》应包括联合体成员单位参与项目管理</w:t>
      </w:r>
      <w:r>
        <w:rPr>
          <w:rFonts w:hint="eastAsia" w:ascii="宋体" w:hAnsi="宋体" w:eastAsia="宋体" w:cs="宋体"/>
          <w:color w:val="000000" w:themeColor="text1"/>
          <w:spacing w:val="7"/>
          <w:sz w:val="24"/>
          <w:szCs w:val="24"/>
          <w:highlight w:val="none"/>
          <w14:textFill>
            <w14:solidFill>
              <w14:schemeClr w14:val="tx1"/>
            </w14:solidFill>
          </w14:textFill>
        </w:rPr>
        <w:t>机构的人员，并提供以上所需资料。</w:t>
      </w:r>
    </w:p>
    <w:p w14:paraId="270AB728">
      <w:pPr>
        <w:pStyle w:val="5"/>
        <w:spacing w:line="248" w:lineRule="auto"/>
        <w:rPr>
          <w:rFonts w:hint="eastAsia" w:ascii="宋体" w:hAnsi="宋体" w:eastAsia="宋体" w:cs="宋体"/>
          <w:color w:val="000000" w:themeColor="text1"/>
          <w:sz w:val="24"/>
          <w:szCs w:val="24"/>
          <w:highlight w:val="none"/>
          <w14:textFill>
            <w14:solidFill>
              <w14:schemeClr w14:val="tx1"/>
            </w14:solidFill>
          </w14:textFill>
        </w:rPr>
      </w:pPr>
    </w:p>
    <w:p w14:paraId="67BB345D">
      <w:pPr>
        <w:pStyle w:val="5"/>
        <w:spacing w:line="248" w:lineRule="auto"/>
        <w:rPr>
          <w:rFonts w:hint="eastAsia" w:ascii="宋体" w:hAnsi="宋体" w:eastAsia="宋体" w:cs="宋体"/>
          <w:color w:val="000000" w:themeColor="text1"/>
          <w:sz w:val="24"/>
          <w:szCs w:val="24"/>
          <w:highlight w:val="none"/>
          <w14:textFill>
            <w14:solidFill>
              <w14:schemeClr w14:val="tx1"/>
            </w14:solidFill>
          </w14:textFill>
        </w:rPr>
      </w:pPr>
    </w:p>
    <w:p w14:paraId="7B06C124">
      <w:pPr>
        <w:pStyle w:val="5"/>
        <w:spacing w:line="248" w:lineRule="auto"/>
        <w:rPr>
          <w:rFonts w:hint="eastAsia" w:ascii="宋体" w:hAnsi="宋体" w:eastAsia="宋体" w:cs="宋体"/>
          <w:color w:val="000000" w:themeColor="text1"/>
          <w:highlight w:val="none"/>
          <w14:textFill>
            <w14:solidFill>
              <w14:schemeClr w14:val="tx1"/>
            </w14:solidFill>
          </w14:textFill>
        </w:rPr>
      </w:pPr>
    </w:p>
    <w:p w14:paraId="4D41C197">
      <w:pPr>
        <w:pStyle w:val="5"/>
        <w:spacing w:line="248" w:lineRule="auto"/>
        <w:rPr>
          <w:rFonts w:hint="eastAsia" w:ascii="宋体" w:hAnsi="宋体" w:eastAsia="宋体" w:cs="宋体"/>
          <w:color w:val="000000" w:themeColor="text1"/>
          <w:highlight w:val="none"/>
          <w14:textFill>
            <w14:solidFill>
              <w14:schemeClr w14:val="tx1"/>
            </w14:solidFill>
          </w14:textFill>
        </w:rPr>
      </w:pPr>
    </w:p>
    <w:p w14:paraId="5146A28D">
      <w:pPr>
        <w:spacing w:before="79" w:line="220" w:lineRule="auto"/>
        <w:rPr>
          <w:rFonts w:hint="eastAsia" w:ascii="宋体" w:hAnsi="宋体" w:eastAsia="宋体" w:cs="宋体"/>
          <w:b/>
          <w:bCs/>
          <w:color w:val="000000" w:themeColor="text1"/>
          <w:spacing w:val="-2"/>
          <w:sz w:val="24"/>
          <w:szCs w:val="24"/>
          <w:highlight w:val="none"/>
          <w14:textFill>
            <w14:solidFill>
              <w14:schemeClr w14:val="tx1"/>
            </w14:solidFill>
          </w14:textFill>
        </w:rPr>
      </w:pPr>
    </w:p>
    <w:p w14:paraId="69CF808F">
      <w:pP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63" w:name="_Toc17397"/>
      <w:r>
        <w:rPr>
          <w:rFonts w:hint="eastAsia" w:ascii="宋体" w:hAnsi="宋体" w:eastAsia="宋体" w:cs="宋体"/>
          <w:b/>
          <w:bCs/>
          <w:color w:val="000000" w:themeColor="text1"/>
          <w:spacing w:val="-4"/>
          <w:sz w:val="24"/>
          <w:szCs w:val="24"/>
          <w:highlight w:val="none"/>
          <w14:textFill>
            <w14:solidFill>
              <w14:schemeClr w14:val="tx1"/>
            </w14:solidFill>
          </w14:textFill>
        </w:rPr>
        <w:t>格式十二 建造师查询页（有效期+建造师签字）</w:t>
      </w:r>
      <w:bookmarkEnd w:id="263"/>
    </w:p>
    <w:p w14:paraId="7E4612B5">
      <w:pP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position w:val="-235"/>
          <w:highlight w:val="none"/>
          <w14:textFill>
            <w14:solidFill>
              <w14:schemeClr w14:val="tx1"/>
            </w14:solidFill>
          </w14:textFill>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6"/>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position w:val="-214"/>
          <w:highlight w:val="none"/>
          <w14:textFill>
            <w14:solidFill>
              <w14:schemeClr w14:val="tx1"/>
            </w14:solidFill>
          </w14:textFill>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7"/>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000000" w:themeColor="text1"/>
          <w:highlight w:val="none"/>
          <w14:textFill>
            <w14:solidFill>
              <w14:schemeClr w14:val="tx1"/>
            </w14:solidFill>
          </w14:textFill>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64" w:name="_Toc28630"/>
      <w:r>
        <w:rPr>
          <w:rFonts w:hint="eastAsia" w:ascii="宋体" w:hAnsi="宋体" w:eastAsia="宋体" w:cs="宋体"/>
          <w:b/>
          <w:bCs/>
          <w:color w:val="000000" w:themeColor="text1"/>
          <w:spacing w:val="-4"/>
          <w:sz w:val="24"/>
          <w:szCs w:val="24"/>
          <w:highlight w:val="none"/>
          <w14:textFill>
            <w14:solidFill>
              <w14:schemeClr w14:val="tx1"/>
            </w14:solidFill>
          </w14:textFill>
        </w:rPr>
        <w:t>格式十三：</w:t>
      </w:r>
      <w:r>
        <w:rPr>
          <w:rFonts w:hint="eastAsia" w:ascii="宋体" w:hAnsi="宋体" w:eastAsia="宋体" w:cs="宋体"/>
          <w:b/>
          <w:bCs/>
          <w:color w:val="000000" w:themeColor="text1"/>
          <w:spacing w:val="7"/>
          <w:sz w:val="22"/>
          <w:szCs w:val="22"/>
          <w:highlight w:val="none"/>
          <w14:textFill>
            <w14:solidFill>
              <w14:schemeClr w14:val="tx1"/>
            </w14:solidFill>
          </w14:textFill>
        </w:rPr>
        <w:t>危险性较大的分部分项工程清单及超过一定规模的危险性较大的</w:t>
      </w:r>
      <w:r>
        <w:rPr>
          <w:rFonts w:hint="eastAsia" w:ascii="宋体" w:hAnsi="宋体" w:eastAsia="宋体" w:cs="宋体"/>
          <w:b/>
          <w:bCs/>
          <w:color w:val="000000" w:themeColor="text1"/>
          <w:spacing w:val="5"/>
          <w:sz w:val="22"/>
          <w:szCs w:val="22"/>
          <w:highlight w:val="none"/>
          <w14:textFill>
            <w14:solidFill>
              <w14:schemeClr w14:val="tx1"/>
            </w14:solidFill>
          </w14:textFill>
        </w:rPr>
        <w:t>分部分项工程清单</w:t>
      </w:r>
      <w:bookmarkEnd w:id="264"/>
    </w:p>
    <w:p w14:paraId="4A8056AD">
      <w:pPr>
        <w:pStyle w:val="5"/>
        <w:spacing w:line="269" w:lineRule="auto"/>
        <w:rPr>
          <w:rFonts w:hint="eastAsia" w:ascii="宋体" w:hAnsi="宋体" w:eastAsia="宋体" w:cs="宋体"/>
          <w:color w:val="000000" w:themeColor="text1"/>
          <w:highlight w:val="none"/>
          <w14:textFill>
            <w14:solidFill>
              <w14:schemeClr w14:val="tx1"/>
            </w14:solidFill>
          </w14:textFill>
        </w:rPr>
      </w:pPr>
    </w:p>
    <w:p w14:paraId="6BF95D02">
      <w:pPr>
        <w:tabs>
          <w:tab w:val="left" w:pos="2940"/>
        </w:tabs>
        <w:spacing w:before="101" w:line="377" w:lineRule="auto"/>
        <w:ind w:left="3179" w:leftChars="0" w:right="41" w:hanging="3133" w:firstLineChars="0"/>
        <w:rPr>
          <w:rFonts w:hint="eastAsia" w:ascii="宋体" w:hAnsi="宋体" w:eastAsia="宋体" w:cs="宋体"/>
          <w:color w:val="000000" w:themeColor="text1"/>
          <w:sz w:val="31"/>
          <w:szCs w:val="31"/>
          <w:highlight w:val="none"/>
          <w14:textFill>
            <w14:solidFill>
              <w14:schemeClr w14:val="tx1"/>
            </w14:solidFill>
          </w14:textFill>
        </w:rPr>
      </w:pPr>
      <w:bookmarkStart w:id="265" w:name="bookmark160"/>
      <w:bookmarkEnd w:id="265"/>
      <w:bookmarkStart w:id="266" w:name="OLE_LINK41"/>
      <w:r>
        <w:rPr>
          <w:rFonts w:hint="eastAsia" w:ascii="宋体" w:hAnsi="宋体" w:eastAsia="宋体" w:cs="宋体"/>
          <w:b/>
          <w:bCs/>
          <w:color w:val="000000" w:themeColor="text1"/>
          <w:spacing w:val="7"/>
          <w:sz w:val="31"/>
          <w:szCs w:val="31"/>
          <w:highlight w:val="none"/>
          <w14:textFill>
            <w14:solidFill>
              <w14:schemeClr w14:val="tx1"/>
            </w14:solidFill>
          </w14:textFill>
        </w:rPr>
        <w:t>危险性较大的分部分项工程清单及超过一定规模的危险性较大的</w:t>
      </w:r>
      <w:r>
        <w:rPr>
          <w:rFonts w:hint="eastAsia" w:ascii="宋体" w:hAnsi="宋体" w:eastAsia="宋体" w:cs="宋体"/>
          <w:b/>
          <w:bCs/>
          <w:color w:val="000000" w:themeColor="text1"/>
          <w:spacing w:val="5"/>
          <w:sz w:val="31"/>
          <w:szCs w:val="31"/>
          <w:highlight w:val="none"/>
          <w14:textFill>
            <w14:solidFill>
              <w14:schemeClr w14:val="tx1"/>
            </w14:solidFill>
          </w14:textFill>
        </w:rPr>
        <w:t>分部分项工程清单</w:t>
      </w:r>
    </w:p>
    <w:bookmarkEnd w:id="266"/>
    <w:p w14:paraId="73F326BD">
      <w:pPr>
        <w:spacing w:before="6" w:line="326" w:lineRule="auto"/>
        <w:ind w:left="5" w:firstLine="49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1、根据中华人民共和国住房和城乡建设部令第37号《危险性较大的分部分项工程</w:t>
      </w:r>
      <w:r>
        <w:rPr>
          <w:rFonts w:hint="eastAsia" w:ascii="宋体" w:hAnsi="宋体" w:eastAsia="宋体" w:cs="宋体"/>
          <w:color w:val="000000" w:themeColor="text1"/>
          <w:spacing w:val="-2"/>
          <w:sz w:val="24"/>
          <w:szCs w:val="24"/>
          <w:highlight w:val="none"/>
          <w14:textFill>
            <w14:solidFill>
              <w14:schemeClr w14:val="tx1"/>
            </w14:solidFill>
          </w14:textFill>
        </w:rPr>
        <w:t>安全管理规定》（以下简称“37号文</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11"/>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投标人在投标时须补充完善危大工程清单并</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明确相应的安全管理措施。</w:t>
      </w:r>
    </w:p>
    <w:p w14:paraId="1DC88D33">
      <w:pPr>
        <w:spacing w:before="208" w:line="326" w:lineRule="auto"/>
        <w:ind w:left="1" w:firstLine="4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2、招标人根据设计文件的要求及37号文、粤建规范〔2019〕2号文的规定列出“危险性较大的分部分项工程清单及超过一定规模的危</w:t>
      </w:r>
      <w:r>
        <w:rPr>
          <w:rFonts w:hint="eastAsia" w:ascii="宋体" w:hAnsi="宋体" w:eastAsia="宋体" w:cs="宋体"/>
          <w:color w:val="000000" w:themeColor="text1"/>
          <w:spacing w:val="-3"/>
          <w:sz w:val="24"/>
          <w:szCs w:val="24"/>
          <w:highlight w:val="none"/>
          <w14:textFill>
            <w14:solidFill>
              <w14:schemeClr w14:val="tx1"/>
            </w14:solidFill>
          </w14:textFill>
        </w:rPr>
        <w:t>险性较大的分部分项工程清单</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”中与</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本招标项目相关的清单项，具体详见第5点“打</w:t>
      </w:r>
      <w:r>
        <w:rPr>
          <w:rFonts w:hint="eastAsia" w:ascii="宋体" w:hAnsi="宋体" w:eastAsia="宋体" w:cs="宋体"/>
          <w:color w:val="000000" w:themeColor="text1"/>
          <w:spacing w:val="-3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”标识。</w:t>
      </w:r>
    </w:p>
    <w:p w14:paraId="360030D3">
      <w:pPr>
        <w:spacing w:before="209" w:line="299" w:lineRule="auto"/>
        <w:ind w:left="3" w:right="72" w:firstLine="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（1）投标单位同意建设单位在清单中标识的该</w:t>
      </w:r>
      <w:r>
        <w:rPr>
          <w:rFonts w:hint="eastAsia" w:ascii="宋体" w:hAnsi="宋体" w:eastAsia="宋体" w:cs="宋体"/>
          <w:color w:val="000000" w:themeColor="text1"/>
          <w:spacing w:val="-4"/>
          <w:sz w:val="24"/>
          <w:szCs w:val="24"/>
          <w:highlight w:val="none"/>
          <w14:textFill>
            <w14:solidFill>
              <w14:schemeClr w14:val="tx1"/>
            </w14:solidFill>
          </w14:textFill>
        </w:rPr>
        <w:t>项请在对应项打“</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”标识，并与</w:t>
      </w:r>
      <w:r>
        <w:rPr>
          <w:rFonts w:hint="eastAsia" w:ascii="宋体" w:hAnsi="宋体" w:eastAsia="宋体" w:cs="宋体"/>
          <w:color w:val="000000" w:themeColor="text1"/>
          <w:spacing w:val="-1"/>
          <w:sz w:val="24"/>
          <w:szCs w:val="24"/>
          <w:highlight w:val="none"/>
          <w14:textFill>
            <w14:solidFill>
              <w14:schemeClr w14:val="tx1"/>
            </w14:solidFill>
          </w14:textFill>
        </w:rPr>
        <w:t>投标文件中提供相应的安全管理措施。</w:t>
      </w:r>
    </w:p>
    <w:p w14:paraId="4935E083">
      <w:pPr>
        <w:spacing w:before="208" w:line="299" w:lineRule="auto"/>
        <w:ind w:left="2" w:right="72"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（2）投标单位对清单中认为需要补充的该项请</w:t>
      </w:r>
      <w:r>
        <w:rPr>
          <w:rFonts w:hint="eastAsia" w:ascii="宋体" w:hAnsi="宋体" w:eastAsia="宋体" w:cs="宋体"/>
          <w:color w:val="000000" w:themeColor="text1"/>
          <w:spacing w:val="-4"/>
          <w:sz w:val="24"/>
          <w:szCs w:val="24"/>
          <w:highlight w:val="none"/>
          <w14:textFill>
            <w14:solidFill>
              <w14:schemeClr w14:val="tx1"/>
            </w14:solidFill>
          </w14:textFill>
        </w:rPr>
        <w:t>在对应项打“</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”标识，并与投标</w:t>
      </w:r>
      <w:r>
        <w:rPr>
          <w:rFonts w:hint="eastAsia" w:ascii="宋体" w:hAnsi="宋体" w:eastAsia="宋体" w:cs="宋体"/>
          <w:color w:val="000000" w:themeColor="text1"/>
          <w:spacing w:val="-1"/>
          <w:sz w:val="24"/>
          <w:szCs w:val="24"/>
          <w:highlight w:val="none"/>
          <w14:textFill>
            <w14:solidFill>
              <w14:schemeClr w14:val="tx1"/>
            </w14:solidFill>
          </w14:textFill>
        </w:rPr>
        <w:t>文件中提供相应的安全管理措施。</w:t>
      </w:r>
    </w:p>
    <w:p w14:paraId="47CE10C4">
      <w:pPr>
        <w:spacing w:before="210" w:line="300" w:lineRule="auto"/>
        <w:ind w:right="72" w:firstLine="49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（3）投标单位不同意建设单位在清单中标识的该项请在对应项打“</w:t>
      </w:r>
      <w:r>
        <w:rPr>
          <w:rFonts w:hint="eastAsia" w:ascii="宋体" w:hAnsi="宋体" w:eastAsia="宋体" w:cs="宋体"/>
          <w:color w:val="000000" w:themeColor="text1"/>
          <w:spacing w:val="-6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”标识，并</w:t>
      </w:r>
      <w:r>
        <w:rPr>
          <w:rFonts w:hint="eastAsia" w:ascii="宋体" w:hAnsi="宋体" w:eastAsia="宋体" w:cs="宋体"/>
          <w:color w:val="000000" w:themeColor="text1"/>
          <w:spacing w:val="-1"/>
          <w:sz w:val="24"/>
          <w:szCs w:val="24"/>
          <w:highlight w:val="none"/>
          <w14:textFill>
            <w14:solidFill>
              <w14:schemeClr w14:val="tx1"/>
            </w14:solidFill>
          </w14:textFill>
        </w:rPr>
        <w:t>在备注栏填上相关说明。</w:t>
      </w:r>
    </w:p>
    <w:p w14:paraId="34A6CA4A">
      <w:pPr>
        <w:spacing w:before="207" w:line="371" w:lineRule="auto"/>
        <w:ind w:firstLine="484"/>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u w:val="single"/>
          <w14:textFill>
            <w14:solidFill>
              <w14:schemeClr w14:val="tx1"/>
            </w14:solidFill>
          </w14:textFill>
        </w:rPr>
        <w:t>3、投标单位应当在投标时根据招标人提供的下述第5点清单，</w:t>
      </w:r>
      <w:r>
        <w:rPr>
          <w:rFonts w:hint="eastAsia" w:ascii="宋体" w:hAnsi="宋体" w:eastAsia="宋体" w:cs="宋体"/>
          <w:b/>
          <w:bCs/>
          <w:color w:val="000000" w:themeColor="text1"/>
          <w:spacing w:val="-5"/>
          <w:sz w:val="24"/>
          <w:szCs w:val="24"/>
          <w:highlight w:val="none"/>
          <w:u w:val="single"/>
          <w14:textFill>
            <w14:solidFill>
              <w14:schemeClr w14:val="tx1"/>
            </w14:solidFill>
          </w14:textFill>
        </w:rPr>
        <w:t>在投标施工组织中回</w:t>
      </w:r>
      <w:r>
        <w:rPr>
          <w:rFonts w:hint="eastAsia" w:ascii="宋体" w:hAnsi="宋体" w:eastAsia="宋体" w:cs="宋体"/>
          <w:b/>
          <w:bCs/>
          <w:color w:val="000000" w:themeColor="text1"/>
          <w:spacing w:val="-4"/>
          <w:sz w:val="24"/>
          <w:szCs w:val="24"/>
          <w:highlight w:val="none"/>
          <w:u w:val="single"/>
          <w14:textFill>
            <w14:solidFill>
              <w14:schemeClr w14:val="tx1"/>
            </w14:solidFill>
          </w14:textFill>
        </w:rPr>
        <w:t>应建设单位提供的危大工程清单，补充相应的安全管理措施。（为减轻标书编制</w:t>
      </w:r>
      <w:r>
        <w:rPr>
          <w:rFonts w:hint="eastAsia" w:ascii="宋体" w:hAnsi="宋体" w:eastAsia="宋体" w:cs="宋体"/>
          <w:b/>
          <w:bCs/>
          <w:color w:val="000000" w:themeColor="text1"/>
          <w:spacing w:val="-5"/>
          <w:sz w:val="24"/>
          <w:szCs w:val="24"/>
          <w:highlight w:val="none"/>
          <w:u w:val="single"/>
          <w14:textFill>
            <w14:solidFill>
              <w14:schemeClr w14:val="tx1"/>
            </w14:solidFill>
          </w14:textFill>
        </w:rPr>
        <w:t>的工作</w:t>
      </w:r>
      <w:r>
        <w:rPr>
          <w:rFonts w:hint="eastAsia" w:ascii="宋体" w:hAnsi="宋体" w:eastAsia="宋体" w:cs="宋体"/>
          <w:b/>
          <w:bCs/>
          <w:color w:val="000000" w:themeColor="text1"/>
          <w:spacing w:val="-2"/>
          <w:sz w:val="24"/>
          <w:szCs w:val="24"/>
          <w:highlight w:val="none"/>
          <w:u w:val="single"/>
          <w14:textFill>
            <w14:solidFill>
              <w14:schemeClr w14:val="tx1"/>
            </w14:solidFill>
          </w14:textFill>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4、对于超过一定规模的危大工程，中标单位应当组织召开</w:t>
      </w:r>
      <w:r>
        <w:rPr>
          <w:rFonts w:hint="eastAsia" w:ascii="宋体" w:hAnsi="宋体" w:eastAsia="宋体" w:cs="宋体"/>
          <w:color w:val="000000" w:themeColor="text1"/>
          <w:spacing w:val="-1"/>
          <w:sz w:val="24"/>
          <w:szCs w:val="24"/>
          <w:highlight w:val="none"/>
          <w14:textFill>
            <w14:solidFill>
              <w14:schemeClr w14:val="tx1"/>
            </w14:solidFill>
          </w14:textFill>
        </w:rPr>
        <w:t>专家论证会对专项施工</w:t>
      </w:r>
      <w:r>
        <w:rPr>
          <w:rFonts w:hint="eastAsia" w:ascii="宋体" w:hAnsi="宋体" w:eastAsia="宋体" w:cs="宋体"/>
          <w:color w:val="000000" w:themeColor="text1"/>
          <w:spacing w:val="-2"/>
          <w:sz w:val="24"/>
          <w:szCs w:val="24"/>
          <w:highlight w:val="none"/>
          <w14:textFill>
            <w14:solidFill>
              <w14:schemeClr w14:val="tx1"/>
            </w14:solidFill>
          </w14:textFill>
        </w:rPr>
        <w:t>方案进行论证。实行施工总承包的，由施工总承包单位组织召开专家论证会。专家论证</w:t>
      </w:r>
      <w:r>
        <w:rPr>
          <w:rFonts w:hint="eastAsia" w:ascii="宋体" w:hAnsi="宋体" w:eastAsia="宋体" w:cs="宋体"/>
          <w:color w:val="000000" w:themeColor="text1"/>
          <w:spacing w:val="-1"/>
          <w:sz w:val="24"/>
          <w:szCs w:val="24"/>
          <w:highlight w:val="none"/>
          <w14:textFill>
            <w14:solidFill>
              <w14:schemeClr w14:val="tx1"/>
            </w14:solidFill>
          </w14:textFill>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5、危险性较大的分部分项工程清单及超过一</w:t>
      </w:r>
      <w:r>
        <w:rPr>
          <w:rFonts w:hint="eastAsia" w:ascii="宋体" w:hAnsi="宋体" w:eastAsia="宋体" w:cs="宋体"/>
          <w:color w:val="000000" w:themeColor="text1"/>
          <w:spacing w:val="1"/>
          <w:sz w:val="24"/>
          <w:szCs w:val="24"/>
          <w:highlight w:val="none"/>
          <w14:textFill>
            <w14:solidFill>
              <w14:schemeClr w14:val="tx1"/>
            </w14:solidFill>
          </w14:textFill>
        </w:rPr>
        <w:t>定规模的危险性较大的分部分项工程</w:t>
      </w:r>
      <w:r>
        <w:rPr>
          <w:rFonts w:hint="eastAsia" w:ascii="宋体" w:hAnsi="宋体" w:eastAsia="宋体" w:cs="宋体"/>
          <w:color w:val="000000" w:themeColor="text1"/>
          <w:spacing w:val="-4"/>
          <w:sz w:val="24"/>
          <w:szCs w:val="24"/>
          <w:highlight w:val="none"/>
          <w14:textFill>
            <w14:solidFill>
              <w14:schemeClr w14:val="tx1"/>
            </w14:solidFill>
          </w14:textFill>
        </w:rPr>
        <w:t>清单</w:t>
      </w:r>
    </w:p>
    <w:p w14:paraId="3E4BB257">
      <w:pPr>
        <w:spacing w:before="40"/>
        <w:rPr>
          <w:rFonts w:hint="eastAsia" w:ascii="宋体" w:hAnsi="宋体" w:eastAsia="宋体" w:cs="宋体"/>
          <w:color w:val="000000" w:themeColor="text1"/>
          <w:highlight w:val="none"/>
          <w14:textFill>
            <w14:solidFill>
              <w14:schemeClr w14:val="tx1"/>
            </w14:solidFill>
          </w14:textFill>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建设单位</w:t>
            </w:r>
          </w:p>
        </w:tc>
        <w:tc>
          <w:tcPr>
            <w:tcW w:w="1294" w:type="dxa"/>
            <w:vAlign w:val="top"/>
          </w:tcPr>
          <w:p w14:paraId="350FCB31">
            <w:pPr>
              <w:spacing w:before="133" w:line="221" w:lineRule="auto"/>
              <w:ind w:left="205" w:leftChars="0"/>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投标单位</w:t>
            </w:r>
          </w:p>
        </w:tc>
        <w:tc>
          <w:tcPr>
            <w:tcW w:w="2428" w:type="dxa"/>
            <w:vAlign w:val="top"/>
          </w:tcPr>
          <w:p w14:paraId="3E269D90">
            <w:pPr>
              <w:spacing w:before="133" w:line="222" w:lineRule="auto"/>
              <w:ind w:left="360" w:left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一、基坑支护</w:t>
            </w:r>
          </w:p>
        </w:tc>
        <w:tc>
          <w:tcPr>
            <w:tcW w:w="1294" w:type="dxa"/>
            <w:vAlign w:val="top"/>
          </w:tcPr>
          <w:p w14:paraId="13602047">
            <w:pPr>
              <w:spacing w:before="128" w:line="223" w:lineRule="auto"/>
              <w:jc w:val="center"/>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bookmarkStart w:id="267" w:name="OLE_LINK39"/>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bookmarkEnd w:id="267"/>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6590122D">
            <w:pPr>
              <w:spacing w:before="128" w:line="223" w:lineRule="auto"/>
              <w:ind w:left="367" w:leftChars="0"/>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267C5177">
            <w:pPr>
              <w:pStyle w:val="21"/>
              <w:rPr>
                <w:rFonts w:hint="eastAsia" w:ascii="宋体" w:hAnsi="宋体" w:eastAsia="宋体" w:cs="宋体"/>
                <w:color w:val="000000" w:themeColor="text1"/>
                <w:highlight w:val="none"/>
                <w14:textFill>
                  <w14:solidFill>
                    <w14:schemeClr w14:val="tx1"/>
                  </w14:solidFill>
                </w14:textFill>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（一）开挖深度超过</w:t>
            </w:r>
            <w:r>
              <w:rPr>
                <w:rFonts w:hint="eastAsia" w:ascii="宋体" w:hAnsi="宋体" w:eastAsia="宋体" w:cs="宋体"/>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3m（含</w:t>
            </w:r>
            <w:r>
              <w:rPr>
                <w:rFonts w:hint="eastAsia" w:ascii="宋体" w:hAnsi="宋体" w:eastAsia="宋体" w:cs="宋体"/>
                <w:color w:val="000000" w:themeColor="text1"/>
                <w:spacing w:val="-4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3m）的基坑（槽）</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的土方开挖、支护、降水工程。</w:t>
            </w:r>
          </w:p>
        </w:tc>
        <w:tc>
          <w:tcPr>
            <w:tcW w:w="1294" w:type="dxa"/>
            <w:vAlign w:val="top"/>
          </w:tcPr>
          <w:p w14:paraId="5EEDD4FC">
            <w:pPr>
              <w:pStyle w:val="21"/>
              <w:spacing w:line="297" w:lineRule="auto"/>
              <w:rPr>
                <w:rFonts w:hint="eastAsia" w:ascii="宋体" w:hAnsi="宋体" w:eastAsia="宋体" w:cs="宋体"/>
                <w:color w:val="000000" w:themeColor="text1"/>
                <w:highlight w:val="none"/>
                <w14:textFill>
                  <w14:solidFill>
                    <w14:schemeClr w14:val="tx1"/>
                  </w14:solidFill>
                </w14:textFill>
              </w:rPr>
            </w:pPr>
          </w:p>
          <w:p w14:paraId="0E5A3F62">
            <w:pPr>
              <w:spacing w:before="78" w:line="223" w:lineRule="auto"/>
              <w:ind w:left="396" w:leftChars="0"/>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73A8ADC1">
            <w:pPr>
              <w:pStyle w:val="21"/>
              <w:spacing w:line="297" w:lineRule="auto"/>
              <w:rPr>
                <w:rFonts w:hint="eastAsia" w:ascii="宋体" w:hAnsi="宋体" w:eastAsia="宋体" w:cs="宋体"/>
                <w:color w:val="000000" w:themeColor="text1"/>
                <w:highlight w:val="none"/>
                <w14:textFill>
                  <w14:solidFill>
                    <w14:schemeClr w14:val="tx1"/>
                  </w14:solidFill>
                </w14:textFill>
              </w:rPr>
            </w:pPr>
          </w:p>
          <w:p w14:paraId="3ED7F037">
            <w:pPr>
              <w:spacing w:before="78" w:line="223" w:lineRule="auto"/>
              <w:ind w:left="367" w:leftChars="0"/>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E844507">
            <w:pPr>
              <w:pStyle w:val="21"/>
              <w:rPr>
                <w:rFonts w:hint="eastAsia" w:ascii="宋体" w:hAnsi="宋体" w:eastAsia="宋体" w:cs="宋体"/>
                <w:color w:val="000000" w:themeColor="text1"/>
                <w:highlight w:val="none"/>
                <w14:textFill>
                  <w14:solidFill>
                    <w14:schemeClr w14:val="tx1"/>
                  </w14:solidFill>
                </w14:textFill>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000000" w:themeColor="text1"/>
                <w:sz w:val="24"/>
                <w:szCs w:val="24"/>
                <w:highlight w:val="none"/>
                <w14:textFill>
                  <w14:solidFill>
                    <w14:schemeClr w14:val="tx1"/>
                  </w14:solidFill>
                </w14:textFill>
              </w:rPr>
            </w:pPr>
            <w:bookmarkStart w:id="268" w:name="bookmark161"/>
            <w:bookmarkEnd w:id="268"/>
            <w:r>
              <w:rPr>
                <w:rFonts w:hint="eastAsia" w:ascii="宋体" w:hAnsi="宋体" w:eastAsia="宋体" w:cs="宋体"/>
                <w:color w:val="000000" w:themeColor="text1"/>
                <w:spacing w:val="-2"/>
                <w:sz w:val="24"/>
                <w:szCs w:val="24"/>
                <w:highlight w:val="none"/>
                <w14:textFill>
                  <w14:solidFill>
                    <w14:schemeClr w14:val="tx1"/>
                  </w14:solidFill>
                </w14:textFill>
              </w:rPr>
              <w:t>（二）开挖深度虽未超过</w:t>
            </w:r>
            <w:r>
              <w:rPr>
                <w:rFonts w:hint="eastAsia" w:ascii="宋体" w:hAnsi="宋体" w:eastAsia="宋体" w:cs="宋体"/>
                <w:color w:val="000000" w:themeColor="text1"/>
                <w:spacing w:val="-4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3m，但地质条件、周</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围环境和地下管线复杂，或影响毗邻建、构筑</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物安全的基坑（槽）的土方开挖、支护、降水</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工程。</w:t>
            </w:r>
          </w:p>
        </w:tc>
        <w:tc>
          <w:tcPr>
            <w:tcW w:w="1294" w:type="dxa"/>
            <w:vAlign w:val="top"/>
          </w:tcPr>
          <w:p w14:paraId="092F9FFB">
            <w:pPr>
              <w:pStyle w:val="21"/>
              <w:spacing w:line="263" w:lineRule="auto"/>
              <w:rPr>
                <w:rFonts w:hint="eastAsia" w:ascii="宋体" w:hAnsi="宋体" w:eastAsia="宋体" w:cs="宋体"/>
                <w:color w:val="000000" w:themeColor="text1"/>
                <w:highlight w:val="none"/>
                <w14:textFill>
                  <w14:solidFill>
                    <w14:schemeClr w14:val="tx1"/>
                  </w14:solidFill>
                </w14:textFill>
              </w:rPr>
            </w:pPr>
          </w:p>
          <w:p w14:paraId="1C25F382">
            <w:pPr>
              <w:pStyle w:val="21"/>
              <w:spacing w:line="263" w:lineRule="auto"/>
              <w:rPr>
                <w:rFonts w:hint="eastAsia" w:ascii="宋体" w:hAnsi="宋体" w:eastAsia="宋体" w:cs="宋体"/>
                <w:color w:val="000000" w:themeColor="text1"/>
                <w:highlight w:val="none"/>
                <w14:textFill>
                  <w14:solidFill>
                    <w14:schemeClr w14:val="tx1"/>
                  </w14:solidFill>
                </w14:textFill>
              </w:rPr>
            </w:pPr>
          </w:p>
          <w:p w14:paraId="6C433F14">
            <w:pPr>
              <w:pStyle w:val="21"/>
              <w:spacing w:line="264" w:lineRule="auto"/>
              <w:rPr>
                <w:rFonts w:hint="eastAsia" w:ascii="宋体" w:hAnsi="宋体" w:eastAsia="宋体" w:cs="宋体"/>
                <w:color w:val="000000" w:themeColor="text1"/>
                <w:highlight w:val="none"/>
                <w14:textFill>
                  <w14:solidFill>
                    <w14:schemeClr w14:val="tx1"/>
                  </w14:solidFill>
                </w14:textFill>
              </w:rPr>
            </w:pPr>
          </w:p>
          <w:p w14:paraId="1703ABF9">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bookmarkStart w:id="269" w:name="OLE_LINK40"/>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bookmarkEnd w:id="269"/>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7A5AB03">
            <w:pPr>
              <w:pStyle w:val="21"/>
              <w:spacing w:line="263" w:lineRule="auto"/>
              <w:rPr>
                <w:rFonts w:hint="eastAsia" w:ascii="宋体" w:hAnsi="宋体" w:eastAsia="宋体" w:cs="宋体"/>
                <w:color w:val="000000" w:themeColor="text1"/>
                <w:highlight w:val="none"/>
                <w14:textFill>
                  <w14:solidFill>
                    <w14:schemeClr w14:val="tx1"/>
                  </w14:solidFill>
                </w14:textFill>
              </w:rPr>
            </w:pPr>
          </w:p>
          <w:p w14:paraId="2C8EDC97">
            <w:pPr>
              <w:pStyle w:val="21"/>
              <w:spacing w:line="263" w:lineRule="auto"/>
              <w:rPr>
                <w:rFonts w:hint="eastAsia" w:ascii="宋体" w:hAnsi="宋体" w:eastAsia="宋体" w:cs="宋体"/>
                <w:color w:val="000000" w:themeColor="text1"/>
                <w:highlight w:val="none"/>
                <w14:textFill>
                  <w14:solidFill>
                    <w14:schemeClr w14:val="tx1"/>
                  </w14:solidFill>
                </w14:textFill>
              </w:rPr>
            </w:pPr>
          </w:p>
          <w:p w14:paraId="1A88AF32">
            <w:pPr>
              <w:pStyle w:val="21"/>
              <w:spacing w:line="264" w:lineRule="auto"/>
              <w:rPr>
                <w:rFonts w:hint="eastAsia" w:ascii="宋体" w:hAnsi="宋体" w:eastAsia="宋体" w:cs="宋体"/>
                <w:color w:val="000000" w:themeColor="text1"/>
                <w:highlight w:val="none"/>
                <w14:textFill>
                  <w14:solidFill>
                    <w14:schemeClr w14:val="tx1"/>
                  </w14:solidFill>
                </w14:textFill>
              </w:rPr>
            </w:pPr>
          </w:p>
          <w:p w14:paraId="7BCE6290">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66CE42E4">
            <w:pPr>
              <w:pStyle w:val="21"/>
              <w:rPr>
                <w:rFonts w:hint="eastAsia" w:ascii="宋体" w:hAnsi="宋体" w:eastAsia="宋体" w:cs="宋体"/>
                <w:color w:val="000000" w:themeColor="text1"/>
                <w:highlight w:val="none"/>
                <w14:textFill>
                  <w14:solidFill>
                    <w14:schemeClr w14:val="tx1"/>
                  </w14:solidFill>
                </w14:textFill>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二、模板工程及支撑体系</w:t>
            </w:r>
          </w:p>
        </w:tc>
        <w:tc>
          <w:tcPr>
            <w:tcW w:w="1294" w:type="dxa"/>
            <w:vAlign w:val="top"/>
          </w:tcPr>
          <w:p w14:paraId="013D7C49">
            <w:pPr>
              <w:spacing w:before="12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0E30F9F">
            <w:pPr>
              <w:spacing w:before="12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2BFA85A5">
            <w:pPr>
              <w:pStyle w:val="21"/>
              <w:rPr>
                <w:rFonts w:hint="eastAsia" w:ascii="宋体" w:hAnsi="宋体" w:eastAsia="宋体" w:cs="宋体"/>
                <w:color w:val="000000" w:themeColor="text1"/>
                <w:highlight w:val="none"/>
                <w14:textFill>
                  <w14:solidFill>
                    <w14:schemeClr w14:val="tx1"/>
                  </w14:solidFill>
                </w14:textFill>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（一）各类工具式模板工程：包括滑模、爬模、</w:t>
            </w:r>
            <w:r>
              <w:rPr>
                <w:rFonts w:hint="eastAsia" w:ascii="宋体" w:hAnsi="宋体" w:eastAsia="宋体" w:cs="宋体"/>
                <w:color w:val="000000" w:themeColor="text1"/>
                <w:spacing w:val="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飞模、隧道模等工程。</w:t>
            </w:r>
          </w:p>
        </w:tc>
        <w:tc>
          <w:tcPr>
            <w:tcW w:w="1294" w:type="dxa"/>
            <w:vAlign w:val="top"/>
          </w:tcPr>
          <w:p w14:paraId="31F482D0">
            <w:pPr>
              <w:pStyle w:val="21"/>
              <w:spacing w:line="293" w:lineRule="auto"/>
              <w:rPr>
                <w:rFonts w:hint="eastAsia" w:ascii="宋体" w:hAnsi="宋体" w:eastAsia="宋体" w:cs="宋体"/>
                <w:color w:val="000000" w:themeColor="text1"/>
                <w:highlight w:val="none"/>
                <w14:textFill>
                  <w14:solidFill>
                    <w14:schemeClr w14:val="tx1"/>
                  </w14:solidFill>
                </w14:textFill>
              </w:rPr>
            </w:pPr>
          </w:p>
          <w:p w14:paraId="7F64793B">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D856E2E">
            <w:pPr>
              <w:pStyle w:val="21"/>
              <w:spacing w:line="293" w:lineRule="auto"/>
              <w:rPr>
                <w:rFonts w:hint="eastAsia" w:ascii="宋体" w:hAnsi="宋体" w:eastAsia="宋体" w:cs="宋体"/>
                <w:color w:val="000000" w:themeColor="text1"/>
                <w:highlight w:val="none"/>
                <w14:textFill>
                  <w14:solidFill>
                    <w14:schemeClr w14:val="tx1"/>
                  </w14:solidFill>
                </w14:textFill>
              </w:rPr>
            </w:pPr>
          </w:p>
          <w:p w14:paraId="1BBC59B1">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12A8AE3">
            <w:pPr>
              <w:pStyle w:val="21"/>
              <w:rPr>
                <w:rFonts w:hint="eastAsia" w:ascii="宋体" w:hAnsi="宋体" w:eastAsia="宋体" w:cs="宋体"/>
                <w:color w:val="000000" w:themeColor="text1"/>
                <w:highlight w:val="none"/>
                <w14:textFill>
                  <w14:solidFill>
                    <w14:schemeClr w14:val="tx1"/>
                  </w14:solidFill>
                </w14:textFill>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（二）混凝土模板支撑工程：搭设高度</w:t>
            </w:r>
            <w:r>
              <w:rPr>
                <w:rFonts w:hint="eastAsia" w:ascii="宋体" w:hAnsi="宋体" w:eastAsia="宋体" w:cs="宋体"/>
                <w:color w:val="000000" w:themeColor="text1"/>
                <w:spacing w:val="-4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5m</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及以</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上，或搭设跨度</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10m</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及以上，或施工总荷</w:t>
            </w:r>
            <w:r>
              <w:rPr>
                <w:rFonts w:hint="eastAsia" w:ascii="宋体" w:hAnsi="宋体" w:eastAsia="宋体" w:cs="宋体"/>
                <w:color w:val="000000" w:themeColor="text1"/>
                <w:spacing w:val="-11"/>
                <w:sz w:val="24"/>
                <w:szCs w:val="24"/>
                <w:highlight w:val="none"/>
                <w14:textFill>
                  <w14:solidFill>
                    <w14:schemeClr w14:val="tx1"/>
                  </w14:solidFill>
                </w14:textFill>
              </w:rPr>
              <w:t>载（荷</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载效应基本组合的设计值，以下简称设计值）</w:t>
            </w:r>
            <w:r>
              <w:rPr>
                <w:rFonts w:hint="eastAsia" w:ascii="宋体" w:hAnsi="宋体" w:eastAsia="宋体" w:cs="宋体"/>
                <w:color w:val="000000" w:themeColor="text1"/>
                <w:spacing w:val="1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4"/>
                <w:sz w:val="24"/>
                <w:szCs w:val="24"/>
                <w:highlight w:val="none"/>
                <w14:textFill>
                  <w14:solidFill>
                    <w14:schemeClr w14:val="tx1"/>
                  </w14:solidFill>
                </w14:textFill>
              </w:rPr>
              <w:t>10kN/m2</w:t>
            </w:r>
            <w:r>
              <w:rPr>
                <w:rFonts w:hint="eastAsia" w:ascii="宋体" w:hAnsi="宋体" w:eastAsia="宋体" w:cs="宋体"/>
                <w:color w:val="000000" w:themeColor="text1"/>
                <w:spacing w:val="-3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4"/>
                <w:sz w:val="24"/>
                <w:szCs w:val="24"/>
                <w:highlight w:val="none"/>
                <w14:textFill>
                  <w14:solidFill>
                    <w14:schemeClr w14:val="tx1"/>
                  </w14:solidFill>
                </w14:textFill>
              </w:rPr>
              <w:t>及以上，或集中线荷载（设计值）15kN/m</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及以上，或高度大于支撑水平投影宽度且相对</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独立无联系构件的混凝土模板支撑工程。</w:t>
            </w:r>
          </w:p>
        </w:tc>
        <w:tc>
          <w:tcPr>
            <w:tcW w:w="1294" w:type="dxa"/>
            <w:vAlign w:val="top"/>
          </w:tcPr>
          <w:p w14:paraId="0AC76692">
            <w:pPr>
              <w:pStyle w:val="21"/>
              <w:spacing w:line="255" w:lineRule="auto"/>
              <w:rPr>
                <w:rFonts w:hint="eastAsia" w:ascii="宋体" w:hAnsi="宋体" w:eastAsia="宋体" w:cs="宋体"/>
                <w:color w:val="000000" w:themeColor="text1"/>
                <w:highlight w:val="none"/>
                <w14:textFill>
                  <w14:solidFill>
                    <w14:schemeClr w14:val="tx1"/>
                  </w14:solidFill>
                </w14:textFill>
              </w:rPr>
            </w:pPr>
          </w:p>
          <w:p w14:paraId="06A69DBD">
            <w:pPr>
              <w:pStyle w:val="21"/>
              <w:spacing w:line="255" w:lineRule="auto"/>
              <w:rPr>
                <w:rFonts w:hint="eastAsia" w:ascii="宋体" w:hAnsi="宋体" w:eastAsia="宋体" w:cs="宋体"/>
                <w:color w:val="000000" w:themeColor="text1"/>
                <w:highlight w:val="none"/>
                <w14:textFill>
                  <w14:solidFill>
                    <w14:schemeClr w14:val="tx1"/>
                  </w14:solidFill>
                </w14:textFill>
              </w:rPr>
            </w:pPr>
          </w:p>
          <w:p w14:paraId="5F44AC94">
            <w:pPr>
              <w:pStyle w:val="21"/>
              <w:spacing w:line="255" w:lineRule="auto"/>
              <w:rPr>
                <w:rFonts w:hint="eastAsia" w:ascii="宋体" w:hAnsi="宋体" w:eastAsia="宋体" w:cs="宋体"/>
                <w:color w:val="000000" w:themeColor="text1"/>
                <w:highlight w:val="none"/>
                <w14:textFill>
                  <w14:solidFill>
                    <w14:schemeClr w14:val="tx1"/>
                  </w14:solidFill>
                </w14:textFill>
              </w:rPr>
            </w:pPr>
          </w:p>
          <w:p w14:paraId="117E02D8">
            <w:pPr>
              <w:pStyle w:val="21"/>
              <w:spacing w:line="255" w:lineRule="auto"/>
              <w:rPr>
                <w:rFonts w:hint="eastAsia" w:ascii="宋体" w:hAnsi="宋体" w:eastAsia="宋体" w:cs="宋体"/>
                <w:color w:val="000000" w:themeColor="text1"/>
                <w:highlight w:val="none"/>
                <w14:textFill>
                  <w14:solidFill>
                    <w14:schemeClr w14:val="tx1"/>
                  </w14:solidFill>
                </w14:textFill>
              </w:rPr>
            </w:pPr>
          </w:p>
          <w:p w14:paraId="58924DBB">
            <w:pPr>
              <w:pStyle w:val="21"/>
              <w:spacing w:line="256" w:lineRule="auto"/>
              <w:rPr>
                <w:rFonts w:hint="eastAsia" w:ascii="宋体" w:hAnsi="宋体" w:eastAsia="宋体" w:cs="宋体"/>
                <w:color w:val="000000" w:themeColor="text1"/>
                <w:highlight w:val="none"/>
                <w14:textFill>
                  <w14:solidFill>
                    <w14:schemeClr w14:val="tx1"/>
                  </w14:solidFill>
                </w14:textFill>
              </w:rPr>
            </w:pPr>
          </w:p>
          <w:p w14:paraId="7CC727ED">
            <w:pPr>
              <w:spacing w:before="78" w:line="223" w:lineRule="auto"/>
              <w:ind w:left="4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8C34081">
            <w:pPr>
              <w:pStyle w:val="21"/>
              <w:spacing w:line="255" w:lineRule="auto"/>
              <w:rPr>
                <w:rFonts w:hint="eastAsia" w:ascii="宋体" w:hAnsi="宋体" w:eastAsia="宋体" w:cs="宋体"/>
                <w:color w:val="000000" w:themeColor="text1"/>
                <w:highlight w:val="none"/>
                <w14:textFill>
                  <w14:solidFill>
                    <w14:schemeClr w14:val="tx1"/>
                  </w14:solidFill>
                </w14:textFill>
              </w:rPr>
            </w:pPr>
          </w:p>
          <w:p w14:paraId="44D32487">
            <w:pPr>
              <w:pStyle w:val="21"/>
              <w:spacing w:line="255" w:lineRule="auto"/>
              <w:rPr>
                <w:rFonts w:hint="eastAsia" w:ascii="宋体" w:hAnsi="宋体" w:eastAsia="宋体" w:cs="宋体"/>
                <w:color w:val="000000" w:themeColor="text1"/>
                <w:highlight w:val="none"/>
                <w14:textFill>
                  <w14:solidFill>
                    <w14:schemeClr w14:val="tx1"/>
                  </w14:solidFill>
                </w14:textFill>
              </w:rPr>
            </w:pPr>
          </w:p>
          <w:p w14:paraId="2FB6EB74">
            <w:pPr>
              <w:pStyle w:val="21"/>
              <w:spacing w:line="255" w:lineRule="auto"/>
              <w:rPr>
                <w:rFonts w:hint="eastAsia" w:ascii="宋体" w:hAnsi="宋体" w:eastAsia="宋体" w:cs="宋体"/>
                <w:color w:val="000000" w:themeColor="text1"/>
                <w:highlight w:val="none"/>
                <w14:textFill>
                  <w14:solidFill>
                    <w14:schemeClr w14:val="tx1"/>
                  </w14:solidFill>
                </w14:textFill>
              </w:rPr>
            </w:pPr>
          </w:p>
          <w:p w14:paraId="2532C873">
            <w:pPr>
              <w:pStyle w:val="21"/>
              <w:spacing w:line="255" w:lineRule="auto"/>
              <w:rPr>
                <w:rFonts w:hint="eastAsia" w:ascii="宋体" w:hAnsi="宋体" w:eastAsia="宋体" w:cs="宋体"/>
                <w:color w:val="000000" w:themeColor="text1"/>
                <w:highlight w:val="none"/>
                <w14:textFill>
                  <w14:solidFill>
                    <w14:schemeClr w14:val="tx1"/>
                  </w14:solidFill>
                </w14:textFill>
              </w:rPr>
            </w:pPr>
          </w:p>
          <w:p w14:paraId="6EA29091">
            <w:pPr>
              <w:pStyle w:val="21"/>
              <w:spacing w:line="256" w:lineRule="auto"/>
              <w:rPr>
                <w:rFonts w:hint="eastAsia" w:ascii="宋体" w:hAnsi="宋体" w:eastAsia="宋体" w:cs="宋体"/>
                <w:color w:val="000000" w:themeColor="text1"/>
                <w:highlight w:val="none"/>
                <w14:textFill>
                  <w14:solidFill>
                    <w14:schemeClr w14:val="tx1"/>
                  </w14:solidFill>
                </w14:textFill>
              </w:rPr>
            </w:pPr>
          </w:p>
          <w:p w14:paraId="4FFEF356">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0A88735">
            <w:pPr>
              <w:pStyle w:val="21"/>
              <w:rPr>
                <w:rFonts w:hint="eastAsia" w:ascii="宋体" w:hAnsi="宋体" w:eastAsia="宋体" w:cs="宋体"/>
                <w:color w:val="000000" w:themeColor="text1"/>
                <w:highlight w:val="none"/>
                <w14:textFill>
                  <w14:solidFill>
                    <w14:schemeClr w14:val="tx1"/>
                  </w14:solidFill>
                </w14:textFill>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（三）承重支撑体系：用于钢结构安装等满堂</w:t>
            </w:r>
            <w:r>
              <w:rPr>
                <w:rFonts w:hint="eastAsia" w:ascii="宋体" w:hAnsi="宋体" w:eastAsia="宋体" w:cs="宋体"/>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支撑体系。</w:t>
            </w:r>
          </w:p>
        </w:tc>
        <w:tc>
          <w:tcPr>
            <w:tcW w:w="1294" w:type="dxa"/>
            <w:vAlign w:val="top"/>
          </w:tcPr>
          <w:p w14:paraId="08B49BEC">
            <w:pPr>
              <w:pStyle w:val="21"/>
              <w:spacing w:line="296" w:lineRule="auto"/>
              <w:rPr>
                <w:rFonts w:hint="eastAsia" w:ascii="宋体" w:hAnsi="宋体" w:eastAsia="宋体" w:cs="宋体"/>
                <w:color w:val="000000" w:themeColor="text1"/>
                <w:highlight w:val="none"/>
                <w14:textFill>
                  <w14:solidFill>
                    <w14:schemeClr w14:val="tx1"/>
                  </w14:solidFill>
                </w14:textFill>
              </w:rPr>
            </w:pPr>
          </w:p>
          <w:p w14:paraId="62113AAF">
            <w:pPr>
              <w:spacing w:before="78"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61AA738">
            <w:pPr>
              <w:pStyle w:val="21"/>
              <w:spacing w:line="296" w:lineRule="auto"/>
              <w:rPr>
                <w:rFonts w:hint="eastAsia" w:ascii="宋体" w:hAnsi="宋体" w:eastAsia="宋体" w:cs="宋体"/>
                <w:color w:val="000000" w:themeColor="text1"/>
                <w:highlight w:val="none"/>
                <w14:textFill>
                  <w14:solidFill>
                    <w14:schemeClr w14:val="tx1"/>
                  </w14:solidFill>
                </w14:textFill>
              </w:rPr>
            </w:pPr>
          </w:p>
          <w:p w14:paraId="2247851E">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28C2275">
            <w:pPr>
              <w:pStyle w:val="21"/>
              <w:rPr>
                <w:rFonts w:hint="eastAsia" w:ascii="宋体" w:hAnsi="宋体" w:eastAsia="宋体" w:cs="宋体"/>
                <w:color w:val="000000" w:themeColor="text1"/>
                <w:highlight w:val="none"/>
                <w14:textFill>
                  <w14:solidFill>
                    <w14:schemeClr w14:val="tx1"/>
                  </w14:solidFill>
                </w14:textFill>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007119F">
            <w:pP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2778356F">
            <w:pPr>
              <w:pStyle w:val="21"/>
              <w:rPr>
                <w:rFonts w:hint="eastAsia" w:ascii="宋体" w:hAnsi="宋体" w:eastAsia="宋体" w:cs="宋体"/>
                <w:color w:val="000000" w:themeColor="text1"/>
                <w:highlight w:val="none"/>
                <w14:textFill>
                  <w14:solidFill>
                    <w14:schemeClr w14:val="tx1"/>
                  </w14:solidFill>
                </w14:textFill>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（一）采用非常规起重设备、方法，且单件起</w:t>
            </w:r>
            <w:r>
              <w:rPr>
                <w:rFonts w:hint="eastAsia" w:ascii="宋体" w:hAnsi="宋体" w:eastAsia="宋体" w:cs="宋体"/>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吊重量在</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10kN</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及以上的起重吊装工程。</w:t>
            </w:r>
          </w:p>
        </w:tc>
        <w:tc>
          <w:tcPr>
            <w:tcW w:w="1294" w:type="dxa"/>
            <w:vAlign w:val="top"/>
          </w:tcPr>
          <w:p w14:paraId="42DC5BCC">
            <w:pPr>
              <w:pStyle w:val="21"/>
              <w:spacing w:line="297" w:lineRule="auto"/>
              <w:rPr>
                <w:rFonts w:hint="eastAsia" w:ascii="宋体" w:hAnsi="宋体" w:eastAsia="宋体" w:cs="宋体"/>
                <w:color w:val="000000" w:themeColor="text1"/>
                <w:highlight w:val="none"/>
                <w14:textFill>
                  <w14:solidFill>
                    <w14:schemeClr w14:val="tx1"/>
                  </w14:solidFill>
                </w14:textFill>
              </w:rPr>
            </w:pPr>
          </w:p>
          <w:p w14:paraId="25E8B5B3">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37E69931">
            <w:pPr>
              <w:pStyle w:val="21"/>
              <w:spacing w:line="297" w:lineRule="auto"/>
              <w:rPr>
                <w:rFonts w:hint="eastAsia" w:ascii="宋体" w:hAnsi="宋体" w:eastAsia="宋体" w:cs="宋体"/>
                <w:color w:val="000000" w:themeColor="text1"/>
                <w:highlight w:val="none"/>
                <w14:textFill>
                  <w14:solidFill>
                    <w14:schemeClr w14:val="tx1"/>
                  </w14:solidFill>
                </w14:textFill>
              </w:rPr>
            </w:pPr>
          </w:p>
          <w:p w14:paraId="0DECF4EA">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F10A58D">
            <w:pPr>
              <w:pStyle w:val="21"/>
              <w:rPr>
                <w:rFonts w:hint="eastAsia" w:ascii="宋体" w:hAnsi="宋体" w:eastAsia="宋体" w:cs="宋体"/>
                <w:color w:val="000000" w:themeColor="text1"/>
                <w:highlight w:val="none"/>
                <w14:textFill>
                  <w14:solidFill>
                    <w14:schemeClr w14:val="tx1"/>
                  </w14:solidFill>
                </w14:textFill>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9D48700">
            <w:pPr>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4FDBB930">
            <w:pPr>
              <w:pStyle w:val="21"/>
              <w:rPr>
                <w:rFonts w:hint="eastAsia" w:ascii="宋体" w:hAnsi="宋体" w:eastAsia="宋体" w:cs="宋体"/>
                <w:color w:val="000000" w:themeColor="text1"/>
                <w:highlight w:val="none"/>
                <w14:textFill>
                  <w14:solidFill>
                    <w14:schemeClr w14:val="tx1"/>
                  </w14:solidFill>
                </w14:textFill>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2E655D6">
            <w:pP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117E93BE">
            <w:pPr>
              <w:pStyle w:val="21"/>
              <w:rPr>
                <w:rFonts w:hint="eastAsia" w:ascii="宋体" w:hAnsi="宋体" w:eastAsia="宋体" w:cs="宋体"/>
                <w:color w:val="000000" w:themeColor="text1"/>
                <w:highlight w:val="none"/>
                <w14:textFill>
                  <w14:solidFill>
                    <w14:schemeClr w14:val="tx1"/>
                  </w14:solidFill>
                </w14:textFill>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四、脚手架工程</w:t>
            </w:r>
          </w:p>
        </w:tc>
        <w:tc>
          <w:tcPr>
            <w:tcW w:w="1294" w:type="dxa"/>
            <w:vAlign w:val="top"/>
          </w:tcPr>
          <w:p w14:paraId="2C09298F">
            <w:pPr>
              <w:spacing w:before="130" w:line="223" w:lineRule="auto"/>
              <w:ind w:left="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C25E0F8">
            <w:pPr>
              <w:spacing w:before="13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10A186D6">
            <w:pPr>
              <w:pStyle w:val="21"/>
              <w:rPr>
                <w:rFonts w:hint="eastAsia" w:ascii="宋体" w:hAnsi="宋体" w:eastAsia="宋体" w:cs="宋体"/>
                <w:color w:val="000000" w:themeColor="text1"/>
                <w:highlight w:val="none"/>
                <w14:textFill>
                  <w14:solidFill>
                    <w14:schemeClr w14:val="tx1"/>
                  </w14:solidFill>
                </w14:textFill>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（一）搭设高度</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24m</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及以上的落地式钢管脚手</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架工程（包括采光井、电梯井脚手架）。</w:t>
            </w:r>
          </w:p>
        </w:tc>
        <w:tc>
          <w:tcPr>
            <w:tcW w:w="1294" w:type="dxa"/>
            <w:vAlign w:val="top"/>
          </w:tcPr>
          <w:p w14:paraId="5F252975">
            <w:pPr>
              <w:pStyle w:val="21"/>
              <w:spacing w:line="297" w:lineRule="auto"/>
              <w:rPr>
                <w:rFonts w:hint="eastAsia" w:ascii="宋体" w:hAnsi="宋体" w:eastAsia="宋体" w:cs="宋体"/>
                <w:color w:val="000000" w:themeColor="text1"/>
                <w:highlight w:val="none"/>
                <w14:textFill>
                  <w14:solidFill>
                    <w14:schemeClr w14:val="tx1"/>
                  </w14:solidFill>
                </w14:textFill>
              </w:rPr>
            </w:pPr>
          </w:p>
          <w:p w14:paraId="274F49B0">
            <w:pPr>
              <w:spacing w:before="78" w:line="223" w:lineRule="auto"/>
              <w:ind w:left="4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EF3E3EC">
            <w:pPr>
              <w:pStyle w:val="21"/>
              <w:spacing w:line="297" w:lineRule="auto"/>
              <w:rPr>
                <w:rFonts w:hint="eastAsia" w:ascii="宋体" w:hAnsi="宋体" w:eastAsia="宋体" w:cs="宋体"/>
                <w:color w:val="000000" w:themeColor="text1"/>
                <w:highlight w:val="none"/>
                <w14:textFill>
                  <w14:solidFill>
                    <w14:schemeClr w14:val="tx1"/>
                  </w14:solidFill>
                </w14:textFill>
              </w:rPr>
            </w:pPr>
          </w:p>
          <w:p w14:paraId="382FDB0B">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3593D3CB">
            <w:pPr>
              <w:pStyle w:val="21"/>
              <w:rPr>
                <w:rFonts w:hint="eastAsia" w:ascii="宋体" w:hAnsi="宋体" w:eastAsia="宋体" w:cs="宋体"/>
                <w:color w:val="000000" w:themeColor="text1"/>
                <w:highlight w:val="none"/>
                <w14:textFill>
                  <w14:solidFill>
                    <w14:schemeClr w14:val="tx1"/>
                  </w14:solidFill>
                </w14:textFill>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67577F1C">
            <w:pPr>
              <w:spacing w:before="13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09FAE20">
            <w:pPr>
              <w:pStyle w:val="21"/>
              <w:rPr>
                <w:rFonts w:hint="eastAsia" w:ascii="宋体" w:hAnsi="宋体" w:eastAsia="宋体" w:cs="宋体"/>
                <w:color w:val="000000" w:themeColor="text1"/>
                <w:highlight w:val="none"/>
                <w14:textFill>
                  <w14:solidFill>
                    <w14:schemeClr w14:val="tx1"/>
                  </w14:solidFill>
                </w14:textFill>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（三）悬挑式脚手架工程。</w:t>
            </w:r>
          </w:p>
        </w:tc>
        <w:tc>
          <w:tcPr>
            <w:tcW w:w="1294" w:type="dxa"/>
            <w:vAlign w:val="top"/>
          </w:tcPr>
          <w:p w14:paraId="46C95298">
            <w:pPr>
              <w:spacing w:before="131" w:line="223" w:lineRule="auto"/>
              <w:ind w:left="2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6243FF5">
            <w:pPr>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0A6B0F2">
            <w:pPr>
              <w:pStyle w:val="21"/>
              <w:rPr>
                <w:rFonts w:hint="eastAsia" w:ascii="宋体" w:hAnsi="宋体" w:eastAsia="宋体" w:cs="宋体"/>
                <w:color w:val="000000" w:themeColor="text1"/>
                <w:highlight w:val="none"/>
                <w14:textFill>
                  <w14:solidFill>
                    <w14:schemeClr w14:val="tx1"/>
                  </w14:solidFill>
                </w14:textFill>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（四）高处作业吊篮。</w:t>
            </w:r>
          </w:p>
        </w:tc>
        <w:tc>
          <w:tcPr>
            <w:tcW w:w="1294" w:type="dxa"/>
            <w:vAlign w:val="top"/>
          </w:tcPr>
          <w:p w14:paraId="30F61595">
            <w:pPr>
              <w:spacing w:before="131"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B23E52E">
            <w:pPr>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598EC26">
            <w:pPr>
              <w:pStyle w:val="21"/>
              <w:rPr>
                <w:rFonts w:hint="eastAsia" w:ascii="宋体" w:hAnsi="宋体" w:eastAsia="宋体" w:cs="宋体"/>
                <w:color w:val="000000" w:themeColor="text1"/>
                <w:highlight w:val="none"/>
                <w14:textFill>
                  <w14:solidFill>
                    <w14:schemeClr w14:val="tx1"/>
                  </w14:solidFill>
                </w14:textFill>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4A95D6B">
            <w:pPr>
              <w:spacing w:before="132"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1878476">
            <w:pPr>
              <w:pStyle w:val="21"/>
              <w:rPr>
                <w:rFonts w:hint="eastAsia" w:ascii="宋体" w:hAnsi="宋体" w:eastAsia="宋体" w:cs="宋体"/>
                <w:color w:val="000000" w:themeColor="text1"/>
                <w:highlight w:val="none"/>
                <w14:textFill>
                  <w14:solidFill>
                    <w14:schemeClr w14:val="tx1"/>
                  </w14:solidFill>
                </w14:textFill>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（六）异型脚手架工程。</w:t>
            </w:r>
          </w:p>
        </w:tc>
        <w:tc>
          <w:tcPr>
            <w:tcW w:w="1294" w:type="dxa"/>
            <w:vAlign w:val="top"/>
          </w:tcPr>
          <w:p w14:paraId="486B9887">
            <w:pPr>
              <w:spacing w:before="132"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1E5988F">
            <w:pPr>
              <w:spacing w:before="132"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3235BD7D">
            <w:pPr>
              <w:pStyle w:val="21"/>
              <w:rPr>
                <w:rFonts w:hint="eastAsia" w:ascii="宋体" w:hAnsi="宋体" w:eastAsia="宋体" w:cs="宋体"/>
                <w:color w:val="000000" w:themeColor="text1"/>
                <w:highlight w:val="none"/>
                <w14:textFill>
                  <w14:solidFill>
                    <w14:schemeClr w14:val="tx1"/>
                  </w14:solidFill>
                </w14:textFill>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000000" w:themeColor="text1"/>
                <w:sz w:val="24"/>
                <w:szCs w:val="24"/>
                <w:highlight w:val="none"/>
                <w14:textFill>
                  <w14:solidFill>
                    <w14:schemeClr w14:val="tx1"/>
                  </w14:solidFill>
                </w14:textFill>
              </w:rPr>
            </w:pPr>
            <w:bookmarkStart w:id="270" w:name="bookmark162"/>
            <w:bookmarkEnd w:id="270"/>
            <w:r>
              <w:rPr>
                <w:rFonts w:hint="eastAsia" w:ascii="宋体" w:hAnsi="宋体" w:eastAsia="宋体" w:cs="宋体"/>
                <w:color w:val="000000" w:themeColor="text1"/>
                <w:spacing w:val="-3"/>
                <w:sz w:val="24"/>
                <w:szCs w:val="24"/>
                <w:highlight w:val="none"/>
                <w14:textFill>
                  <w14:solidFill>
                    <w14:schemeClr w14:val="tx1"/>
                  </w14:solidFill>
                </w14:textFill>
              </w:rPr>
              <w:t>五、拆除工程</w:t>
            </w:r>
          </w:p>
        </w:tc>
        <w:tc>
          <w:tcPr>
            <w:tcW w:w="1294" w:type="dxa"/>
            <w:vAlign w:val="top"/>
          </w:tcPr>
          <w:p w14:paraId="0F5EE650">
            <w:pPr>
              <w:spacing w:before="131" w:line="223" w:lineRule="auto"/>
              <w:ind w:left="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76328EEA">
            <w:pPr>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49A24BEF">
            <w:pPr>
              <w:pStyle w:val="21"/>
              <w:rPr>
                <w:rFonts w:hint="eastAsia" w:ascii="宋体" w:hAnsi="宋体" w:eastAsia="宋体" w:cs="宋体"/>
                <w:color w:val="000000" w:themeColor="text1"/>
                <w:highlight w:val="none"/>
                <w14:textFill>
                  <w14:solidFill>
                    <w14:schemeClr w14:val="tx1"/>
                  </w14:solidFill>
                </w14:textFill>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可能影响行人、交通、电力设施、通讯设施或</w:t>
            </w:r>
            <w:r>
              <w:rPr>
                <w:rFonts w:hint="eastAsia" w:ascii="宋体" w:hAnsi="宋体" w:eastAsia="宋体" w:cs="宋体"/>
                <w:color w:val="000000" w:themeColor="text1"/>
                <w:spacing w:val="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其它建、构筑物安全的拆除工程。</w:t>
            </w:r>
          </w:p>
        </w:tc>
        <w:tc>
          <w:tcPr>
            <w:tcW w:w="1294" w:type="dxa"/>
            <w:vAlign w:val="top"/>
          </w:tcPr>
          <w:p w14:paraId="53C1D06F">
            <w:pPr>
              <w:pStyle w:val="21"/>
              <w:spacing w:line="294" w:lineRule="auto"/>
              <w:rPr>
                <w:rFonts w:hint="eastAsia" w:ascii="宋体" w:hAnsi="宋体" w:eastAsia="宋体" w:cs="宋体"/>
                <w:color w:val="000000" w:themeColor="text1"/>
                <w:highlight w:val="none"/>
                <w14:textFill>
                  <w14:solidFill>
                    <w14:schemeClr w14:val="tx1"/>
                  </w14:solidFill>
                </w14:textFill>
              </w:rPr>
            </w:pPr>
          </w:p>
          <w:p w14:paraId="76CB7DF5">
            <w:pPr>
              <w:spacing w:before="78"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310AE40">
            <w:pPr>
              <w:pStyle w:val="21"/>
              <w:spacing w:line="294" w:lineRule="auto"/>
              <w:rPr>
                <w:rFonts w:hint="eastAsia" w:ascii="宋体" w:hAnsi="宋体" w:eastAsia="宋体" w:cs="宋体"/>
                <w:color w:val="000000" w:themeColor="text1"/>
                <w:highlight w:val="none"/>
                <w14:textFill>
                  <w14:solidFill>
                    <w14:schemeClr w14:val="tx1"/>
                  </w14:solidFill>
                </w14:textFill>
              </w:rPr>
            </w:pPr>
          </w:p>
          <w:p w14:paraId="4D2EE233">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34D942FE">
            <w:pPr>
              <w:pStyle w:val="21"/>
              <w:rPr>
                <w:rFonts w:hint="eastAsia" w:ascii="宋体" w:hAnsi="宋体" w:eastAsia="宋体" w:cs="宋体"/>
                <w:color w:val="000000" w:themeColor="text1"/>
                <w:highlight w:val="none"/>
                <w14:textFill>
                  <w14:solidFill>
                    <w14:schemeClr w14:val="tx1"/>
                  </w14:solidFill>
                </w14:textFill>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六、暗挖工程</w:t>
            </w:r>
          </w:p>
        </w:tc>
        <w:tc>
          <w:tcPr>
            <w:tcW w:w="1294" w:type="dxa"/>
            <w:vAlign w:val="top"/>
          </w:tcPr>
          <w:p w14:paraId="137FC89C">
            <w:pPr>
              <w:spacing w:before="126"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F652C1B">
            <w:pPr>
              <w:spacing w:before="126"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D8FEC99">
            <w:pPr>
              <w:pStyle w:val="21"/>
              <w:rPr>
                <w:rFonts w:hint="eastAsia" w:ascii="宋体" w:hAnsi="宋体" w:eastAsia="宋体" w:cs="宋体"/>
                <w:color w:val="000000" w:themeColor="text1"/>
                <w:highlight w:val="none"/>
                <w14:textFill>
                  <w14:solidFill>
                    <w14:schemeClr w14:val="tx1"/>
                  </w14:solidFill>
                </w14:textFill>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采用矿山法、盾构法、顶管法施工的隧道、洞</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室工程。</w:t>
            </w:r>
          </w:p>
        </w:tc>
        <w:tc>
          <w:tcPr>
            <w:tcW w:w="1294" w:type="dxa"/>
            <w:vAlign w:val="top"/>
          </w:tcPr>
          <w:p w14:paraId="69EA54F0">
            <w:pPr>
              <w:pStyle w:val="21"/>
              <w:spacing w:line="294" w:lineRule="auto"/>
              <w:rPr>
                <w:rFonts w:hint="eastAsia" w:ascii="宋体" w:hAnsi="宋体" w:eastAsia="宋体" w:cs="宋体"/>
                <w:color w:val="000000" w:themeColor="text1"/>
                <w:highlight w:val="none"/>
                <w14:textFill>
                  <w14:solidFill>
                    <w14:schemeClr w14:val="tx1"/>
                  </w14:solidFill>
                </w14:textFill>
              </w:rPr>
            </w:pPr>
          </w:p>
          <w:p w14:paraId="25806042">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7831483">
            <w:pPr>
              <w:pStyle w:val="21"/>
              <w:spacing w:line="294" w:lineRule="auto"/>
              <w:rPr>
                <w:rFonts w:hint="eastAsia" w:ascii="宋体" w:hAnsi="宋体" w:eastAsia="宋体" w:cs="宋体"/>
                <w:color w:val="000000" w:themeColor="text1"/>
                <w:highlight w:val="none"/>
                <w14:textFill>
                  <w14:solidFill>
                    <w14:schemeClr w14:val="tx1"/>
                  </w14:solidFill>
                </w14:textFill>
              </w:rPr>
            </w:pPr>
          </w:p>
          <w:p w14:paraId="551C407F">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91DD324">
            <w:pPr>
              <w:pStyle w:val="21"/>
              <w:rPr>
                <w:rFonts w:hint="eastAsia" w:ascii="宋体" w:hAnsi="宋体" w:eastAsia="宋体" w:cs="宋体"/>
                <w:color w:val="000000" w:themeColor="text1"/>
                <w:highlight w:val="none"/>
                <w14:textFill>
                  <w14:solidFill>
                    <w14:schemeClr w14:val="tx1"/>
                  </w14:solidFill>
                </w14:textFill>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七、其它</w:t>
            </w:r>
          </w:p>
        </w:tc>
        <w:tc>
          <w:tcPr>
            <w:tcW w:w="1294" w:type="dxa"/>
            <w:vAlign w:val="top"/>
          </w:tcPr>
          <w:p w14:paraId="041AFA2A">
            <w:pPr>
              <w:spacing w:before="129"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06F78AB">
            <w:pP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48F38261">
            <w:pPr>
              <w:pStyle w:val="21"/>
              <w:rPr>
                <w:rFonts w:hint="eastAsia" w:ascii="宋体" w:hAnsi="宋体" w:eastAsia="宋体" w:cs="宋体"/>
                <w:color w:val="000000" w:themeColor="text1"/>
                <w:highlight w:val="none"/>
                <w14:textFill>
                  <w14:solidFill>
                    <w14:schemeClr w14:val="tx1"/>
                  </w14:solidFill>
                </w14:textFill>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（一）建筑幕墙安装工程。</w:t>
            </w:r>
          </w:p>
        </w:tc>
        <w:tc>
          <w:tcPr>
            <w:tcW w:w="1294" w:type="dxa"/>
            <w:vAlign w:val="top"/>
          </w:tcPr>
          <w:p w14:paraId="6935FC1C">
            <w:pPr>
              <w:spacing w:before="127"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64275F3F">
            <w:pPr>
              <w:spacing w:before="127"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3153FAD5">
            <w:pPr>
              <w:pStyle w:val="21"/>
              <w:rPr>
                <w:rFonts w:hint="eastAsia" w:ascii="宋体" w:hAnsi="宋体" w:eastAsia="宋体" w:cs="宋体"/>
                <w:color w:val="000000" w:themeColor="text1"/>
                <w:highlight w:val="none"/>
                <w14:textFill>
                  <w14:solidFill>
                    <w14:schemeClr w14:val="tx1"/>
                  </w14:solidFill>
                </w14:textFill>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002621C">
            <w:pPr>
              <w:spacing w:before="12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9C7386C">
            <w:pPr>
              <w:pStyle w:val="21"/>
              <w:rPr>
                <w:rFonts w:hint="eastAsia" w:ascii="宋体" w:hAnsi="宋体" w:eastAsia="宋体" w:cs="宋体"/>
                <w:color w:val="000000" w:themeColor="text1"/>
                <w:highlight w:val="none"/>
                <w14:textFill>
                  <w14:solidFill>
                    <w14:schemeClr w14:val="tx1"/>
                  </w14:solidFill>
                </w14:textFill>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（三）人工挖孔桩工程。</w:t>
            </w:r>
          </w:p>
        </w:tc>
        <w:tc>
          <w:tcPr>
            <w:tcW w:w="1294" w:type="dxa"/>
            <w:vAlign w:val="top"/>
          </w:tcPr>
          <w:p w14:paraId="2B0443D0">
            <w:pPr>
              <w:spacing w:before="12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39457DD8">
            <w:pPr>
              <w:spacing w:before="12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B54B549">
            <w:pPr>
              <w:pStyle w:val="21"/>
              <w:rPr>
                <w:rFonts w:hint="eastAsia" w:ascii="宋体" w:hAnsi="宋体" w:eastAsia="宋体" w:cs="宋体"/>
                <w:color w:val="000000" w:themeColor="text1"/>
                <w:highlight w:val="none"/>
                <w14:textFill>
                  <w14:solidFill>
                    <w14:schemeClr w14:val="tx1"/>
                  </w14:solidFill>
                </w14:textFill>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（四）水下作业工程。</w:t>
            </w:r>
          </w:p>
        </w:tc>
        <w:tc>
          <w:tcPr>
            <w:tcW w:w="1294" w:type="dxa"/>
            <w:vAlign w:val="top"/>
          </w:tcPr>
          <w:p w14:paraId="7FF1CEBB">
            <w:pPr>
              <w:spacing w:before="129"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19BA99D">
            <w:pP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49099C2E">
            <w:pPr>
              <w:pStyle w:val="21"/>
              <w:rPr>
                <w:rFonts w:hint="eastAsia" w:ascii="宋体" w:hAnsi="宋体" w:eastAsia="宋体" w:cs="宋体"/>
                <w:color w:val="000000" w:themeColor="text1"/>
                <w:highlight w:val="none"/>
                <w14:textFill>
                  <w14:solidFill>
                    <w14:schemeClr w14:val="tx1"/>
                  </w14:solidFill>
                </w14:textFill>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4B18911">
            <w:pP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0EEB872">
            <w:pPr>
              <w:pStyle w:val="21"/>
              <w:rPr>
                <w:rFonts w:hint="eastAsia" w:ascii="宋体" w:hAnsi="宋体" w:eastAsia="宋体" w:cs="宋体"/>
                <w:color w:val="000000" w:themeColor="text1"/>
                <w:highlight w:val="none"/>
                <w14:textFill>
                  <w14:solidFill>
                    <w14:schemeClr w14:val="tx1"/>
                  </w14:solidFill>
                </w14:textFill>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（六）采用新技术、新工艺、新材料、新设备</w:t>
            </w:r>
            <w:r>
              <w:rPr>
                <w:rFonts w:hint="eastAsia" w:ascii="宋体" w:hAnsi="宋体" w:eastAsia="宋体" w:cs="宋体"/>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可能影响工程施工安全，尚无国家、行业及地</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方技术标准的分部分项工程。</w:t>
            </w:r>
          </w:p>
        </w:tc>
        <w:tc>
          <w:tcPr>
            <w:tcW w:w="1294" w:type="dxa"/>
            <w:vAlign w:val="top"/>
          </w:tcPr>
          <w:p w14:paraId="173190AF">
            <w:pPr>
              <w:pStyle w:val="21"/>
              <w:spacing w:line="270" w:lineRule="auto"/>
              <w:rPr>
                <w:rFonts w:hint="eastAsia" w:ascii="宋体" w:hAnsi="宋体" w:eastAsia="宋体" w:cs="宋体"/>
                <w:color w:val="000000" w:themeColor="text1"/>
                <w:highlight w:val="none"/>
                <w14:textFill>
                  <w14:solidFill>
                    <w14:schemeClr w14:val="tx1"/>
                  </w14:solidFill>
                </w14:textFill>
              </w:rPr>
            </w:pPr>
          </w:p>
          <w:p w14:paraId="25286718">
            <w:pPr>
              <w:pStyle w:val="21"/>
              <w:spacing w:line="271" w:lineRule="auto"/>
              <w:rPr>
                <w:rFonts w:hint="eastAsia" w:ascii="宋体" w:hAnsi="宋体" w:eastAsia="宋体" w:cs="宋体"/>
                <w:color w:val="000000" w:themeColor="text1"/>
                <w:highlight w:val="none"/>
                <w14:textFill>
                  <w14:solidFill>
                    <w14:schemeClr w14:val="tx1"/>
                  </w14:solidFill>
                </w14:textFill>
              </w:rPr>
            </w:pPr>
          </w:p>
          <w:p w14:paraId="43C2B6E5">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398617CC">
            <w:pPr>
              <w:pStyle w:val="21"/>
              <w:spacing w:line="270" w:lineRule="auto"/>
              <w:rPr>
                <w:rFonts w:hint="eastAsia" w:ascii="宋体" w:hAnsi="宋体" w:eastAsia="宋体" w:cs="宋体"/>
                <w:color w:val="000000" w:themeColor="text1"/>
                <w:highlight w:val="none"/>
                <w14:textFill>
                  <w14:solidFill>
                    <w14:schemeClr w14:val="tx1"/>
                  </w14:solidFill>
                </w14:textFill>
              </w:rPr>
            </w:pPr>
          </w:p>
          <w:p w14:paraId="178E42BF">
            <w:pPr>
              <w:pStyle w:val="21"/>
              <w:spacing w:line="271" w:lineRule="auto"/>
              <w:rPr>
                <w:rFonts w:hint="eastAsia" w:ascii="宋体" w:hAnsi="宋体" w:eastAsia="宋体" w:cs="宋体"/>
                <w:color w:val="000000" w:themeColor="text1"/>
                <w:highlight w:val="none"/>
                <w14:textFill>
                  <w14:solidFill>
                    <w14:schemeClr w14:val="tx1"/>
                  </w14:solidFill>
                </w14:textFill>
              </w:rPr>
            </w:pPr>
          </w:p>
          <w:p w14:paraId="7C375C8E">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66939D6">
            <w:pPr>
              <w:pStyle w:val="21"/>
              <w:rPr>
                <w:rFonts w:hint="eastAsia" w:ascii="宋体" w:hAnsi="宋体" w:eastAsia="宋体" w:cs="宋体"/>
                <w:color w:val="000000" w:themeColor="text1"/>
                <w:highlight w:val="none"/>
                <w14:textFill>
                  <w14:solidFill>
                    <w14:schemeClr w14:val="tx1"/>
                  </w14:solidFill>
                </w14:textFill>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二、超过一定规模的危险性较大的分部分项工</w:t>
            </w:r>
            <w:r>
              <w:rPr>
                <w:rFonts w:hint="eastAsia" w:ascii="宋体" w:hAnsi="宋体" w:eastAsia="宋体" w:cs="宋体"/>
                <w:b/>
                <w:bCs/>
                <w:color w:val="000000" w:themeColor="text1"/>
                <w:spacing w:val="-5"/>
                <w:sz w:val="24"/>
                <w:szCs w:val="24"/>
                <w:highlight w:val="none"/>
                <w14:textFill>
                  <w14:solidFill>
                    <w14:schemeClr w14:val="tx1"/>
                  </w14:solidFill>
                </w14:textFill>
              </w:rPr>
              <w:t>程清单</w:t>
            </w:r>
          </w:p>
        </w:tc>
        <w:tc>
          <w:tcPr>
            <w:tcW w:w="1294" w:type="dxa"/>
            <w:vAlign w:val="top"/>
          </w:tcPr>
          <w:p w14:paraId="5A67B5C5">
            <w:pPr>
              <w:pStyle w:val="21"/>
              <w:spacing w:line="295" w:lineRule="auto"/>
              <w:rPr>
                <w:rFonts w:hint="eastAsia" w:ascii="宋体" w:hAnsi="宋体" w:eastAsia="宋体" w:cs="宋体"/>
                <w:color w:val="000000" w:themeColor="text1"/>
                <w:highlight w:val="none"/>
                <w14:textFill>
                  <w14:solidFill>
                    <w14:schemeClr w14:val="tx1"/>
                  </w14:solidFill>
                </w14:textFill>
              </w:rPr>
            </w:pPr>
          </w:p>
          <w:p w14:paraId="2D811006">
            <w:pPr>
              <w:spacing w:before="78" w:line="221" w:lineRule="auto"/>
              <w:ind w:left="20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建设单位</w:t>
            </w:r>
          </w:p>
        </w:tc>
        <w:tc>
          <w:tcPr>
            <w:tcW w:w="1294" w:type="dxa"/>
            <w:vAlign w:val="top"/>
          </w:tcPr>
          <w:p w14:paraId="24A69ECB">
            <w:pPr>
              <w:pStyle w:val="21"/>
              <w:spacing w:line="295" w:lineRule="auto"/>
              <w:rPr>
                <w:rFonts w:hint="eastAsia" w:ascii="宋体" w:hAnsi="宋体" w:eastAsia="宋体" w:cs="宋体"/>
                <w:color w:val="000000" w:themeColor="text1"/>
                <w:highlight w:val="none"/>
                <w14:textFill>
                  <w14:solidFill>
                    <w14:schemeClr w14:val="tx1"/>
                  </w14:solidFill>
                </w14:textFill>
              </w:rPr>
            </w:pPr>
          </w:p>
          <w:p w14:paraId="26DB2221">
            <w:pPr>
              <w:spacing w:before="78" w:line="221" w:lineRule="auto"/>
              <w:ind w:left="11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投标单位</w:t>
            </w:r>
          </w:p>
        </w:tc>
        <w:tc>
          <w:tcPr>
            <w:tcW w:w="2428" w:type="dxa"/>
            <w:vAlign w:val="top"/>
          </w:tcPr>
          <w:p w14:paraId="7B1AFF26">
            <w:pPr>
              <w:pStyle w:val="21"/>
              <w:spacing w:line="295" w:lineRule="auto"/>
              <w:rPr>
                <w:rFonts w:hint="eastAsia" w:ascii="宋体" w:hAnsi="宋体" w:eastAsia="宋体" w:cs="宋体"/>
                <w:color w:val="000000" w:themeColor="text1"/>
                <w:highlight w:val="none"/>
                <w14:textFill>
                  <w14:solidFill>
                    <w14:schemeClr w14:val="tx1"/>
                  </w14:solidFill>
                </w14:textFill>
              </w:rPr>
            </w:pPr>
          </w:p>
          <w:p w14:paraId="3584F90F">
            <w:pPr>
              <w:spacing w:before="78" w:line="222" w:lineRule="auto"/>
              <w:ind w:left="3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一、深基坑工程</w:t>
            </w:r>
          </w:p>
        </w:tc>
        <w:tc>
          <w:tcPr>
            <w:tcW w:w="1294" w:type="dxa"/>
            <w:vAlign w:val="top"/>
          </w:tcPr>
          <w:p w14:paraId="0F1DCA38">
            <w:pPr>
              <w:spacing w:before="129"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A99B878">
            <w:pP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A826AFC">
            <w:pPr>
              <w:pStyle w:val="21"/>
              <w:rPr>
                <w:rFonts w:hint="eastAsia" w:ascii="宋体" w:hAnsi="宋体" w:eastAsia="宋体" w:cs="宋体"/>
                <w:color w:val="000000" w:themeColor="text1"/>
                <w:highlight w:val="none"/>
                <w14:textFill>
                  <w14:solidFill>
                    <w14:schemeClr w14:val="tx1"/>
                  </w14:solidFill>
                </w14:textFill>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开挖深度超过</w:t>
            </w:r>
            <w:r>
              <w:rPr>
                <w:rFonts w:hint="eastAsia" w:ascii="宋体" w:hAnsi="宋体" w:eastAsia="宋体" w:cs="宋体"/>
                <w:color w:val="000000" w:themeColor="text1"/>
                <w:spacing w:val="-3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5m（含</w:t>
            </w:r>
            <w:r>
              <w:rPr>
                <w:rFonts w:hint="eastAsia" w:ascii="宋体" w:hAnsi="宋体" w:eastAsia="宋体" w:cs="宋体"/>
                <w:color w:val="000000" w:themeColor="text1"/>
                <w:spacing w:val="-4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5m）的基坑（槽）的土方</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开挖、支护、降水工程。</w:t>
            </w:r>
          </w:p>
        </w:tc>
        <w:tc>
          <w:tcPr>
            <w:tcW w:w="1294" w:type="dxa"/>
            <w:vAlign w:val="top"/>
          </w:tcPr>
          <w:p w14:paraId="1796810E">
            <w:pPr>
              <w:pStyle w:val="21"/>
              <w:spacing w:line="295" w:lineRule="auto"/>
              <w:rPr>
                <w:rFonts w:hint="eastAsia" w:ascii="宋体" w:hAnsi="宋体" w:eastAsia="宋体" w:cs="宋体"/>
                <w:color w:val="000000" w:themeColor="text1"/>
                <w:highlight w:val="none"/>
                <w14:textFill>
                  <w14:solidFill>
                    <w14:schemeClr w14:val="tx1"/>
                  </w14:solidFill>
                </w14:textFill>
              </w:rPr>
            </w:pPr>
          </w:p>
          <w:p w14:paraId="37F2E30C">
            <w:pPr>
              <w:spacing w:before="78"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B7F49D4">
            <w:pPr>
              <w:pStyle w:val="21"/>
              <w:spacing w:line="295" w:lineRule="auto"/>
              <w:rPr>
                <w:rFonts w:hint="eastAsia" w:ascii="宋体" w:hAnsi="宋体" w:eastAsia="宋体" w:cs="宋体"/>
                <w:color w:val="000000" w:themeColor="text1"/>
                <w:highlight w:val="none"/>
                <w14:textFill>
                  <w14:solidFill>
                    <w14:schemeClr w14:val="tx1"/>
                  </w14:solidFill>
                </w14:textFill>
              </w:rPr>
            </w:pPr>
          </w:p>
          <w:p w14:paraId="005B6C9B">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26B784C5">
            <w:pPr>
              <w:pStyle w:val="21"/>
              <w:rPr>
                <w:rFonts w:hint="eastAsia" w:ascii="宋体" w:hAnsi="宋体" w:eastAsia="宋体" w:cs="宋体"/>
                <w:color w:val="000000" w:themeColor="text1"/>
                <w:highlight w:val="none"/>
                <w14:textFill>
                  <w14:solidFill>
                    <w14:schemeClr w14:val="tx1"/>
                  </w14:solidFill>
                </w14:textFill>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二、模板工程及支撑体系</w:t>
            </w:r>
          </w:p>
        </w:tc>
        <w:tc>
          <w:tcPr>
            <w:tcW w:w="1294" w:type="dxa"/>
            <w:vAlign w:val="top"/>
          </w:tcPr>
          <w:p w14:paraId="695E6722">
            <w:pPr>
              <w:spacing w:before="129"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default" w:ascii="宋体" w:hAnsi="宋体" w:eastAsia="宋体" w:cs="宋体"/>
                <w:color w:val="000000" w:themeColor="text1"/>
                <w:spacing w:val="2"/>
                <w:sz w:val="24"/>
                <w:szCs w:val="24"/>
                <w:highlight w:val="none"/>
                <w:lang w:val="en-US"/>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4D75F55">
            <w:pP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9BB9547">
            <w:pPr>
              <w:pStyle w:val="21"/>
              <w:rPr>
                <w:rFonts w:hint="eastAsia" w:ascii="宋体" w:hAnsi="宋体" w:eastAsia="宋体" w:cs="宋体"/>
                <w:color w:val="000000" w:themeColor="text1"/>
                <w:highlight w:val="none"/>
                <w14:textFill>
                  <w14:solidFill>
                    <w14:schemeClr w14:val="tx1"/>
                  </w14:solidFill>
                </w14:textFill>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（一）各类工具式模板工程：包括滑模、爬模、</w:t>
            </w:r>
            <w:r>
              <w:rPr>
                <w:rFonts w:hint="eastAsia" w:ascii="宋体" w:hAnsi="宋体" w:eastAsia="宋体" w:cs="宋体"/>
                <w:color w:val="000000" w:themeColor="text1"/>
                <w:spacing w:val="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飞模、隧道模等工程。</w:t>
            </w:r>
          </w:p>
        </w:tc>
        <w:tc>
          <w:tcPr>
            <w:tcW w:w="1294" w:type="dxa"/>
            <w:vAlign w:val="top"/>
          </w:tcPr>
          <w:p w14:paraId="333C7548">
            <w:pPr>
              <w:pStyle w:val="21"/>
              <w:spacing w:line="294" w:lineRule="auto"/>
              <w:rPr>
                <w:rFonts w:hint="eastAsia" w:ascii="宋体" w:hAnsi="宋体" w:eastAsia="宋体" w:cs="宋体"/>
                <w:color w:val="000000" w:themeColor="text1"/>
                <w:highlight w:val="none"/>
                <w14:textFill>
                  <w14:solidFill>
                    <w14:schemeClr w14:val="tx1"/>
                  </w14:solidFill>
                </w14:textFill>
              </w:rPr>
            </w:pPr>
          </w:p>
          <w:p w14:paraId="40884F4C">
            <w:pPr>
              <w:spacing w:before="78"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4BE3EB5">
            <w:pPr>
              <w:pStyle w:val="21"/>
              <w:spacing w:line="294" w:lineRule="auto"/>
              <w:rPr>
                <w:rFonts w:hint="eastAsia" w:ascii="宋体" w:hAnsi="宋体" w:eastAsia="宋体" w:cs="宋体"/>
                <w:color w:val="000000" w:themeColor="text1"/>
                <w:highlight w:val="none"/>
                <w14:textFill>
                  <w14:solidFill>
                    <w14:schemeClr w14:val="tx1"/>
                  </w14:solidFill>
                </w14:textFill>
              </w:rPr>
            </w:pPr>
          </w:p>
          <w:p w14:paraId="4243723E">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6243DDE8">
            <w:pPr>
              <w:pStyle w:val="21"/>
              <w:rPr>
                <w:rFonts w:hint="eastAsia" w:ascii="宋体" w:hAnsi="宋体" w:eastAsia="宋体" w:cs="宋体"/>
                <w:color w:val="000000" w:themeColor="text1"/>
                <w:highlight w:val="none"/>
                <w14:textFill>
                  <w14:solidFill>
                    <w14:schemeClr w14:val="tx1"/>
                  </w14:solidFill>
                </w14:textFill>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（二）混凝土模板支撑工程：搭设高度8m</w:t>
            </w:r>
            <w:r>
              <w:rPr>
                <w:rFonts w:hint="eastAsia" w:ascii="宋体" w:hAnsi="宋体" w:eastAsia="宋体" w:cs="宋体"/>
                <w:color w:val="000000" w:themeColor="text1"/>
                <w:spacing w:val="-3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及以</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1"/>
                <w:sz w:val="24"/>
                <w:szCs w:val="24"/>
                <w:highlight w:val="none"/>
                <w14:textFill>
                  <w14:solidFill>
                    <w14:schemeClr w14:val="tx1"/>
                  </w14:solidFill>
                </w14:textFill>
              </w:rPr>
              <w:t>上，或搭设跨度</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1"/>
                <w:sz w:val="24"/>
                <w:szCs w:val="24"/>
                <w:highlight w:val="none"/>
                <w14:textFill>
                  <w14:solidFill>
                    <w14:schemeClr w14:val="tx1"/>
                  </w14:solidFill>
                </w14:textFill>
              </w:rPr>
              <w:t>18m</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1"/>
                <w:sz w:val="24"/>
                <w:szCs w:val="24"/>
                <w:highlight w:val="none"/>
                <w14:textFill>
                  <w14:solidFill>
                    <w14:schemeClr w14:val="tx1"/>
                  </w14:solidFill>
                </w14:textFill>
              </w:rPr>
              <w:t>及以上，或施工总荷载（设</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1"/>
                <w:sz w:val="24"/>
                <w:szCs w:val="24"/>
                <w:highlight w:val="none"/>
                <w14:textFill>
                  <w14:solidFill>
                    <w14:schemeClr w14:val="tx1"/>
                  </w14:solidFill>
                </w14:textFill>
              </w:rPr>
              <w:t>计值）15kN/m2</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1"/>
                <w:sz w:val="24"/>
                <w:szCs w:val="24"/>
                <w:highlight w:val="none"/>
                <w14:textFill>
                  <w14:solidFill>
                    <w14:schemeClr w14:val="tx1"/>
                  </w14:solidFill>
                </w14:textFill>
              </w:rPr>
              <w:t>及以上，或集中线荷载（设</w:t>
            </w:r>
            <w:r>
              <w:rPr>
                <w:rFonts w:hint="eastAsia" w:ascii="宋体" w:hAnsi="宋体" w:eastAsia="宋体" w:cs="宋体"/>
                <w:color w:val="000000" w:themeColor="text1"/>
                <w:spacing w:val="-12"/>
                <w:sz w:val="24"/>
                <w:szCs w:val="24"/>
                <w:highlight w:val="none"/>
                <w14:textFill>
                  <w14:solidFill>
                    <w14:schemeClr w14:val="tx1"/>
                  </w14:solidFill>
                </w14:textFill>
              </w:rPr>
              <w:t>计值）</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20kN/m</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及以上。</w:t>
            </w:r>
          </w:p>
        </w:tc>
        <w:tc>
          <w:tcPr>
            <w:tcW w:w="1294" w:type="dxa"/>
            <w:vAlign w:val="top"/>
          </w:tcPr>
          <w:p w14:paraId="3A659D94">
            <w:pPr>
              <w:pStyle w:val="21"/>
              <w:spacing w:line="262" w:lineRule="auto"/>
              <w:rPr>
                <w:rFonts w:hint="eastAsia" w:ascii="宋体" w:hAnsi="宋体" w:eastAsia="宋体" w:cs="宋体"/>
                <w:color w:val="000000" w:themeColor="text1"/>
                <w:highlight w:val="none"/>
                <w14:textFill>
                  <w14:solidFill>
                    <w14:schemeClr w14:val="tx1"/>
                  </w14:solidFill>
                </w14:textFill>
              </w:rPr>
            </w:pPr>
          </w:p>
          <w:p w14:paraId="36D0E943">
            <w:pPr>
              <w:pStyle w:val="21"/>
              <w:spacing w:line="263" w:lineRule="auto"/>
              <w:rPr>
                <w:rFonts w:hint="eastAsia" w:ascii="宋体" w:hAnsi="宋体" w:eastAsia="宋体" w:cs="宋体"/>
                <w:color w:val="000000" w:themeColor="text1"/>
                <w:highlight w:val="none"/>
                <w14:textFill>
                  <w14:solidFill>
                    <w14:schemeClr w14:val="tx1"/>
                  </w14:solidFill>
                </w14:textFill>
              </w:rPr>
            </w:pPr>
          </w:p>
          <w:p w14:paraId="36225E0A">
            <w:pPr>
              <w:pStyle w:val="21"/>
              <w:spacing w:line="263" w:lineRule="auto"/>
              <w:rPr>
                <w:rFonts w:hint="eastAsia" w:ascii="宋体" w:hAnsi="宋体" w:eastAsia="宋体" w:cs="宋体"/>
                <w:color w:val="000000" w:themeColor="text1"/>
                <w:highlight w:val="none"/>
                <w14:textFill>
                  <w14:solidFill>
                    <w14:schemeClr w14:val="tx1"/>
                  </w14:solidFill>
                </w14:textFill>
              </w:rPr>
            </w:pPr>
          </w:p>
          <w:p w14:paraId="1B11D092">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6F36B3E">
            <w:pPr>
              <w:pStyle w:val="21"/>
              <w:spacing w:line="262" w:lineRule="auto"/>
              <w:rPr>
                <w:rFonts w:hint="eastAsia" w:ascii="宋体" w:hAnsi="宋体" w:eastAsia="宋体" w:cs="宋体"/>
                <w:color w:val="000000" w:themeColor="text1"/>
                <w:highlight w:val="none"/>
                <w14:textFill>
                  <w14:solidFill>
                    <w14:schemeClr w14:val="tx1"/>
                  </w14:solidFill>
                </w14:textFill>
              </w:rPr>
            </w:pPr>
          </w:p>
          <w:p w14:paraId="39B92A8D">
            <w:pPr>
              <w:pStyle w:val="21"/>
              <w:spacing w:line="263" w:lineRule="auto"/>
              <w:rPr>
                <w:rFonts w:hint="eastAsia" w:ascii="宋体" w:hAnsi="宋体" w:eastAsia="宋体" w:cs="宋体"/>
                <w:color w:val="000000" w:themeColor="text1"/>
                <w:highlight w:val="none"/>
                <w14:textFill>
                  <w14:solidFill>
                    <w14:schemeClr w14:val="tx1"/>
                  </w14:solidFill>
                </w14:textFill>
              </w:rPr>
            </w:pPr>
          </w:p>
          <w:p w14:paraId="52E91544">
            <w:pPr>
              <w:pStyle w:val="21"/>
              <w:spacing w:line="263" w:lineRule="auto"/>
              <w:rPr>
                <w:rFonts w:hint="eastAsia" w:ascii="宋体" w:hAnsi="宋体" w:eastAsia="宋体" w:cs="宋体"/>
                <w:color w:val="000000" w:themeColor="text1"/>
                <w:highlight w:val="none"/>
                <w14:textFill>
                  <w14:solidFill>
                    <w14:schemeClr w14:val="tx1"/>
                  </w14:solidFill>
                </w14:textFill>
              </w:rPr>
            </w:pPr>
          </w:p>
          <w:p w14:paraId="4010B8F8">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6675310">
            <w:pPr>
              <w:pStyle w:val="21"/>
              <w:rPr>
                <w:rFonts w:hint="eastAsia" w:ascii="宋体" w:hAnsi="宋体" w:eastAsia="宋体" w:cs="宋体"/>
                <w:color w:val="000000" w:themeColor="text1"/>
                <w:highlight w:val="none"/>
                <w14:textFill>
                  <w14:solidFill>
                    <w14:schemeClr w14:val="tx1"/>
                  </w14:solidFill>
                </w14:textFill>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89782CE">
            <w:pPr>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E42B55B">
            <w:pPr>
              <w:pStyle w:val="21"/>
              <w:rPr>
                <w:rFonts w:hint="eastAsia" w:ascii="宋体" w:hAnsi="宋体" w:eastAsia="宋体" w:cs="宋体"/>
                <w:color w:val="000000" w:themeColor="text1"/>
                <w:highlight w:val="none"/>
                <w14:textFill>
                  <w14:solidFill>
                    <w14:schemeClr w14:val="tx1"/>
                  </w14:solidFill>
                </w14:textFill>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支撑体系，承受单点集中荷载</w:t>
            </w:r>
            <w:r>
              <w:rPr>
                <w:rFonts w:hint="eastAsia" w:ascii="宋体" w:hAnsi="宋体" w:eastAsia="宋体" w:cs="宋体"/>
                <w:color w:val="000000" w:themeColor="text1"/>
                <w:spacing w:val="-4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7kN</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及以上。</w:t>
            </w:r>
          </w:p>
        </w:tc>
        <w:tc>
          <w:tcPr>
            <w:tcW w:w="1294" w:type="dxa"/>
            <w:vAlign w:val="top"/>
          </w:tcPr>
          <w:p w14:paraId="3D707081">
            <w:pPr>
              <w:pStyle w:val="21"/>
              <w:rPr>
                <w:rFonts w:hint="eastAsia" w:ascii="宋体" w:hAnsi="宋体" w:eastAsia="宋体" w:cs="宋体"/>
                <w:color w:val="000000" w:themeColor="text1"/>
                <w:highlight w:val="none"/>
                <w14:textFill>
                  <w14:solidFill>
                    <w14:schemeClr w14:val="tx1"/>
                  </w14:solidFill>
                </w14:textFill>
              </w:rPr>
            </w:pPr>
          </w:p>
        </w:tc>
        <w:tc>
          <w:tcPr>
            <w:tcW w:w="1294" w:type="dxa"/>
            <w:vAlign w:val="top"/>
          </w:tcPr>
          <w:p w14:paraId="53A736AF">
            <w:pPr>
              <w:pStyle w:val="21"/>
              <w:rPr>
                <w:rFonts w:hint="eastAsia" w:ascii="宋体" w:hAnsi="宋体" w:eastAsia="宋体" w:cs="宋体"/>
                <w:color w:val="000000" w:themeColor="text1"/>
                <w:highlight w:val="none"/>
                <w14:textFill>
                  <w14:solidFill>
                    <w14:schemeClr w14:val="tx1"/>
                  </w14:solidFill>
                </w14:textFill>
              </w:rPr>
            </w:pPr>
          </w:p>
        </w:tc>
        <w:tc>
          <w:tcPr>
            <w:tcW w:w="2428" w:type="dxa"/>
            <w:vAlign w:val="top"/>
          </w:tcPr>
          <w:p w14:paraId="56059996">
            <w:pPr>
              <w:pStyle w:val="21"/>
              <w:rPr>
                <w:rFonts w:hint="eastAsia" w:ascii="宋体" w:hAnsi="宋体" w:eastAsia="宋体" w:cs="宋体"/>
                <w:color w:val="000000" w:themeColor="text1"/>
                <w:highlight w:val="none"/>
                <w14:textFill>
                  <w14:solidFill>
                    <w14:schemeClr w14:val="tx1"/>
                  </w14:solidFill>
                </w14:textFill>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74A1EBF1">
            <w:pPr>
              <w:spacing w:before="127"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38A51EE5">
            <w:pPr>
              <w:pStyle w:val="21"/>
              <w:rPr>
                <w:rFonts w:hint="eastAsia" w:ascii="宋体" w:hAnsi="宋体" w:eastAsia="宋体" w:cs="宋体"/>
                <w:color w:val="000000" w:themeColor="text1"/>
                <w:highlight w:val="none"/>
                <w14:textFill>
                  <w14:solidFill>
                    <w14:schemeClr w14:val="tx1"/>
                  </w14:solidFill>
                </w14:textFill>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（一）采用非常规起重设备、方法，且单件起</w:t>
            </w:r>
            <w:r>
              <w:rPr>
                <w:rFonts w:hint="eastAsia" w:ascii="宋体" w:hAnsi="宋体" w:eastAsia="宋体" w:cs="宋体"/>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吊重量在</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100kN</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及以上的起重吊装工程。</w:t>
            </w:r>
          </w:p>
        </w:tc>
        <w:tc>
          <w:tcPr>
            <w:tcW w:w="1294" w:type="dxa"/>
            <w:vAlign w:val="top"/>
          </w:tcPr>
          <w:p w14:paraId="2AF28C1D">
            <w:pPr>
              <w:pStyle w:val="21"/>
              <w:spacing w:line="295" w:lineRule="auto"/>
              <w:rPr>
                <w:rFonts w:hint="eastAsia" w:ascii="宋体" w:hAnsi="宋体" w:eastAsia="宋体" w:cs="宋体"/>
                <w:color w:val="000000" w:themeColor="text1"/>
                <w:highlight w:val="none"/>
                <w14:textFill>
                  <w14:solidFill>
                    <w14:schemeClr w14:val="tx1"/>
                  </w14:solidFill>
                </w14:textFill>
              </w:rPr>
            </w:pPr>
          </w:p>
          <w:p w14:paraId="68D38ADD">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3DDBCC99">
            <w:pPr>
              <w:pStyle w:val="21"/>
              <w:spacing w:line="295" w:lineRule="auto"/>
              <w:rPr>
                <w:rFonts w:hint="eastAsia" w:ascii="宋体" w:hAnsi="宋体" w:eastAsia="宋体" w:cs="宋体"/>
                <w:color w:val="000000" w:themeColor="text1"/>
                <w:highlight w:val="none"/>
                <w14:textFill>
                  <w14:solidFill>
                    <w14:schemeClr w14:val="tx1"/>
                  </w14:solidFill>
                </w14:textFill>
              </w:rPr>
            </w:pPr>
          </w:p>
          <w:p w14:paraId="26478C8F">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DAC0590">
            <w:pPr>
              <w:pStyle w:val="21"/>
              <w:rPr>
                <w:rFonts w:hint="eastAsia" w:ascii="宋体" w:hAnsi="宋体" w:eastAsia="宋体" w:cs="宋体"/>
                <w:color w:val="000000" w:themeColor="text1"/>
                <w:highlight w:val="none"/>
                <w14:textFill>
                  <w14:solidFill>
                    <w14:schemeClr w14:val="tx1"/>
                  </w14:solidFill>
                </w14:textFill>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（二）起重量</w:t>
            </w:r>
            <w:r>
              <w:rPr>
                <w:rFonts w:hint="eastAsia" w:ascii="宋体" w:hAnsi="宋体" w:eastAsia="宋体" w:cs="宋体"/>
                <w:color w:val="000000" w:themeColor="text1"/>
                <w:spacing w:val="-4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300kN</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及以上，或搭设总高度</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200m</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及以上，或搭设基础标高在</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200m</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及以上的起重</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机械安装和拆卸工程。</w:t>
            </w:r>
          </w:p>
        </w:tc>
        <w:tc>
          <w:tcPr>
            <w:tcW w:w="1294" w:type="dxa"/>
            <w:vAlign w:val="top"/>
          </w:tcPr>
          <w:p w14:paraId="3C812803">
            <w:pPr>
              <w:pStyle w:val="21"/>
              <w:spacing w:line="270" w:lineRule="auto"/>
              <w:rPr>
                <w:rFonts w:hint="eastAsia" w:ascii="宋体" w:hAnsi="宋体" w:eastAsia="宋体" w:cs="宋体"/>
                <w:color w:val="000000" w:themeColor="text1"/>
                <w:highlight w:val="none"/>
                <w14:textFill>
                  <w14:solidFill>
                    <w14:schemeClr w14:val="tx1"/>
                  </w14:solidFill>
                </w14:textFill>
              </w:rPr>
            </w:pPr>
          </w:p>
          <w:p w14:paraId="5121DDDA">
            <w:pPr>
              <w:pStyle w:val="21"/>
              <w:spacing w:line="270" w:lineRule="auto"/>
              <w:rPr>
                <w:rFonts w:hint="eastAsia" w:ascii="宋体" w:hAnsi="宋体" w:eastAsia="宋体" w:cs="宋体"/>
                <w:color w:val="000000" w:themeColor="text1"/>
                <w:highlight w:val="none"/>
                <w14:textFill>
                  <w14:solidFill>
                    <w14:schemeClr w14:val="tx1"/>
                  </w14:solidFill>
                </w14:textFill>
              </w:rPr>
            </w:pPr>
          </w:p>
          <w:p w14:paraId="560FB691">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2976141">
            <w:pPr>
              <w:pStyle w:val="21"/>
              <w:spacing w:line="270" w:lineRule="auto"/>
              <w:rPr>
                <w:rFonts w:hint="eastAsia" w:ascii="宋体" w:hAnsi="宋体" w:eastAsia="宋体" w:cs="宋体"/>
                <w:color w:val="000000" w:themeColor="text1"/>
                <w:highlight w:val="none"/>
                <w14:textFill>
                  <w14:solidFill>
                    <w14:schemeClr w14:val="tx1"/>
                  </w14:solidFill>
                </w14:textFill>
              </w:rPr>
            </w:pPr>
          </w:p>
          <w:p w14:paraId="0F0AF9F1">
            <w:pPr>
              <w:pStyle w:val="21"/>
              <w:spacing w:line="270" w:lineRule="auto"/>
              <w:rPr>
                <w:rFonts w:hint="eastAsia" w:ascii="宋体" w:hAnsi="宋体" w:eastAsia="宋体" w:cs="宋体"/>
                <w:color w:val="000000" w:themeColor="text1"/>
                <w:highlight w:val="none"/>
                <w14:textFill>
                  <w14:solidFill>
                    <w14:schemeClr w14:val="tx1"/>
                  </w14:solidFill>
                </w14:textFill>
              </w:rPr>
            </w:pPr>
          </w:p>
          <w:p w14:paraId="69309DD2">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4436BC6D">
            <w:pPr>
              <w:pStyle w:val="21"/>
              <w:rPr>
                <w:rFonts w:hint="eastAsia" w:ascii="宋体" w:hAnsi="宋体" w:eastAsia="宋体" w:cs="宋体"/>
                <w:color w:val="000000" w:themeColor="text1"/>
                <w:highlight w:val="none"/>
                <w14:textFill>
                  <w14:solidFill>
                    <w14:schemeClr w14:val="tx1"/>
                  </w14:solidFill>
                </w14:textFill>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四、脚手架工程</w:t>
            </w:r>
          </w:p>
        </w:tc>
        <w:tc>
          <w:tcPr>
            <w:tcW w:w="1294" w:type="dxa"/>
            <w:vAlign w:val="top"/>
          </w:tcPr>
          <w:p w14:paraId="67CC54F8">
            <w:pPr>
              <w:spacing w:before="127"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3D0B7418">
            <w:pPr>
              <w:spacing w:before="127"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66E3407">
            <w:pPr>
              <w:pStyle w:val="21"/>
              <w:rPr>
                <w:rFonts w:hint="eastAsia" w:ascii="宋体" w:hAnsi="宋体" w:eastAsia="宋体" w:cs="宋体"/>
                <w:color w:val="000000" w:themeColor="text1"/>
                <w:highlight w:val="none"/>
                <w14:textFill>
                  <w14:solidFill>
                    <w14:schemeClr w14:val="tx1"/>
                  </w14:solidFill>
                </w14:textFill>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（一）搭设高度</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50m</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及以上的落地式钢管脚手</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架工程。</w:t>
            </w:r>
          </w:p>
        </w:tc>
        <w:tc>
          <w:tcPr>
            <w:tcW w:w="1294" w:type="dxa"/>
            <w:vAlign w:val="top"/>
          </w:tcPr>
          <w:p w14:paraId="30FE1B6D">
            <w:pPr>
              <w:pStyle w:val="21"/>
              <w:spacing w:line="296" w:lineRule="auto"/>
              <w:rPr>
                <w:rFonts w:hint="eastAsia" w:ascii="宋体" w:hAnsi="宋体" w:eastAsia="宋体" w:cs="宋体"/>
                <w:color w:val="000000" w:themeColor="text1"/>
                <w:highlight w:val="none"/>
                <w14:textFill>
                  <w14:solidFill>
                    <w14:schemeClr w14:val="tx1"/>
                  </w14:solidFill>
                </w14:textFill>
              </w:rPr>
            </w:pPr>
          </w:p>
          <w:p w14:paraId="49A947C9">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3645D770">
            <w:pPr>
              <w:pStyle w:val="21"/>
              <w:spacing w:line="296" w:lineRule="auto"/>
              <w:rPr>
                <w:rFonts w:hint="eastAsia" w:ascii="宋体" w:hAnsi="宋体" w:eastAsia="宋体" w:cs="宋体"/>
                <w:color w:val="000000" w:themeColor="text1"/>
                <w:highlight w:val="none"/>
                <w14:textFill>
                  <w14:solidFill>
                    <w14:schemeClr w14:val="tx1"/>
                  </w14:solidFill>
                </w14:textFill>
              </w:rPr>
            </w:pPr>
          </w:p>
          <w:p w14:paraId="0046F705">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5A45629">
            <w:pPr>
              <w:pStyle w:val="21"/>
              <w:rPr>
                <w:rFonts w:hint="eastAsia" w:ascii="宋体" w:hAnsi="宋体" w:eastAsia="宋体" w:cs="宋体"/>
                <w:color w:val="000000" w:themeColor="text1"/>
                <w:highlight w:val="none"/>
                <w14:textFill>
                  <w14:solidFill>
                    <w14:schemeClr w14:val="tx1"/>
                  </w14:solidFill>
                </w14:textFill>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（二）提升高度在</w:t>
            </w:r>
            <w:r>
              <w:rPr>
                <w:rFonts w:hint="eastAsia" w:ascii="宋体" w:hAnsi="宋体" w:eastAsia="宋体" w:cs="宋体"/>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450</w:t>
            </w:r>
            <w:r>
              <w:rPr>
                <w:rFonts w:hint="eastAsia" w:ascii="宋体" w:hAnsi="宋体" w:eastAsia="宋体" w:cs="宋体"/>
                <w:color w:val="000000" w:themeColor="text1"/>
                <w:spacing w:val="-6"/>
                <w:sz w:val="24"/>
                <w:szCs w:val="24"/>
                <w:highlight w:val="none"/>
                <w14:textFill>
                  <w14:solidFill>
                    <w14:schemeClr w14:val="tx1"/>
                  </w14:solidFill>
                </w14:textFill>
              </w:rPr>
              <w:t>m</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及以上的附着式升降脚</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手架工程或附着式升降操作平台工程。</w:t>
            </w:r>
          </w:p>
        </w:tc>
        <w:tc>
          <w:tcPr>
            <w:tcW w:w="1294" w:type="dxa"/>
            <w:vAlign w:val="top"/>
          </w:tcPr>
          <w:p w14:paraId="26E4FDC5">
            <w:pPr>
              <w:pStyle w:val="21"/>
              <w:spacing w:line="296" w:lineRule="auto"/>
              <w:rPr>
                <w:rFonts w:hint="eastAsia" w:ascii="宋体" w:hAnsi="宋体" w:eastAsia="宋体" w:cs="宋体"/>
                <w:color w:val="000000" w:themeColor="text1"/>
                <w:highlight w:val="none"/>
                <w14:textFill>
                  <w14:solidFill>
                    <w14:schemeClr w14:val="tx1"/>
                  </w14:solidFill>
                </w14:textFill>
              </w:rPr>
            </w:pPr>
          </w:p>
          <w:p w14:paraId="558431DE">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E227112">
            <w:pPr>
              <w:pStyle w:val="21"/>
              <w:spacing w:line="296" w:lineRule="auto"/>
              <w:rPr>
                <w:rFonts w:hint="eastAsia" w:ascii="宋体" w:hAnsi="宋体" w:eastAsia="宋体" w:cs="宋体"/>
                <w:color w:val="000000" w:themeColor="text1"/>
                <w:highlight w:val="none"/>
                <w14:textFill>
                  <w14:solidFill>
                    <w14:schemeClr w14:val="tx1"/>
                  </w14:solidFill>
                </w14:textFill>
              </w:rPr>
            </w:pPr>
          </w:p>
          <w:p w14:paraId="4D51D49D">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D447CAF">
            <w:pPr>
              <w:pStyle w:val="21"/>
              <w:rPr>
                <w:rFonts w:hint="eastAsia" w:ascii="宋体" w:hAnsi="宋体" w:eastAsia="宋体" w:cs="宋体"/>
                <w:color w:val="000000" w:themeColor="text1"/>
                <w:highlight w:val="none"/>
                <w14:textFill>
                  <w14:solidFill>
                    <w14:schemeClr w14:val="tx1"/>
                  </w14:solidFill>
                </w14:textFill>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（三）分段架体搭设高度</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20m</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及以上的悬挑式</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脚手架工程。</w:t>
            </w:r>
          </w:p>
        </w:tc>
        <w:tc>
          <w:tcPr>
            <w:tcW w:w="1294" w:type="dxa"/>
            <w:vAlign w:val="top"/>
          </w:tcPr>
          <w:p w14:paraId="1A4DC673">
            <w:pPr>
              <w:pStyle w:val="21"/>
              <w:spacing w:line="297" w:lineRule="auto"/>
              <w:rPr>
                <w:rFonts w:hint="eastAsia" w:ascii="宋体" w:hAnsi="宋体" w:eastAsia="宋体" w:cs="宋体"/>
                <w:color w:val="000000" w:themeColor="text1"/>
                <w:highlight w:val="none"/>
                <w14:textFill>
                  <w14:solidFill>
                    <w14:schemeClr w14:val="tx1"/>
                  </w14:solidFill>
                </w14:textFill>
              </w:rPr>
            </w:pPr>
          </w:p>
          <w:p w14:paraId="13C8F70D">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78C3E33">
            <w:pPr>
              <w:pStyle w:val="21"/>
              <w:spacing w:line="297" w:lineRule="auto"/>
              <w:rPr>
                <w:rFonts w:hint="eastAsia" w:ascii="宋体" w:hAnsi="宋体" w:eastAsia="宋体" w:cs="宋体"/>
                <w:color w:val="000000" w:themeColor="text1"/>
                <w:highlight w:val="none"/>
                <w14:textFill>
                  <w14:solidFill>
                    <w14:schemeClr w14:val="tx1"/>
                  </w14:solidFill>
                </w14:textFill>
              </w:rPr>
            </w:pPr>
          </w:p>
          <w:p w14:paraId="69F6EABF">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236FB7CE">
            <w:pPr>
              <w:pStyle w:val="21"/>
              <w:rPr>
                <w:rFonts w:hint="eastAsia" w:ascii="宋体" w:hAnsi="宋体" w:eastAsia="宋体" w:cs="宋体"/>
                <w:color w:val="000000" w:themeColor="text1"/>
                <w:highlight w:val="none"/>
                <w14:textFill>
                  <w14:solidFill>
                    <w14:schemeClr w14:val="tx1"/>
                  </w14:solidFill>
                </w14:textFill>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五、拆除工程</w:t>
            </w:r>
          </w:p>
        </w:tc>
        <w:tc>
          <w:tcPr>
            <w:tcW w:w="1294" w:type="dxa"/>
            <w:vAlign w:val="top"/>
          </w:tcPr>
          <w:p w14:paraId="252E8CF3">
            <w:pPr>
              <w:spacing w:before="158" w:line="223" w:lineRule="auto"/>
              <w:ind w:left="4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2E328A9">
            <w:pPr>
              <w:spacing w:before="15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B214F7F">
            <w:pPr>
              <w:pStyle w:val="21"/>
              <w:rPr>
                <w:rFonts w:hint="eastAsia" w:ascii="宋体" w:hAnsi="宋体" w:eastAsia="宋体" w:cs="宋体"/>
                <w:color w:val="000000" w:themeColor="text1"/>
                <w:highlight w:val="none"/>
                <w14:textFill>
                  <w14:solidFill>
                    <w14:schemeClr w14:val="tx1"/>
                  </w14:solidFill>
                </w14:textFill>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（一）码头、桥梁、高架、烟囱、水塔或拆除</w:t>
            </w:r>
            <w:r>
              <w:rPr>
                <w:rFonts w:hint="eastAsia" w:ascii="宋体" w:hAnsi="宋体" w:eastAsia="宋体" w:cs="宋体"/>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中容易引起有毒有害气（液）体或粉尘扩散、</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易燃易爆事故发生的特殊建、构筑物的拆除工</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程。</w:t>
            </w:r>
          </w:p>
        </w:tc>
        <w:tc>
          <w:tcPr>
            <w:tcW w:w="1294" w:type="dxa"/>
            <w:vAlign w:val="top"/>
          </w:tcPr>
          <w:p w14:paraId="06E4383E">
            <w:pPr>
              <w:pStyle w:val="21"/>
              <w:spacing w:line="262" w:lineRule="auto"/>
              <w:rPr>
                <w:rFonts w:hint="eastAsia" w:ascii="宋体" w:hAnsi="宋体" w:eastAsia="宋体" w:cs="宋体"/>
                <w:color w:val="000000" w:themeColor="text1"/>
                <w:highlight w:val="none"/>
                <w14:textFill>
                  <w14:solidFill>
                    <w14:schemeClr w14:val="tx1"/>
                  </w14:solidFill>
                </w14:textFill>
              </w:rPr>
            </w:pPr>
          </w:p>
          <w:p w14:paraId="7376B21D">
            <w:pPr>
              <w:pStyle w:val="21"/>
              <w:spacing w:line="262" w:lineRule="auto"/>
              <w:rPr>
                <w:rFonts w:hint="eastAsia" w:ascii="宋体" w:hAnsi="宋体" w:eastAsia="宋体" w:cs="宋体"/>
                <w:color w:val="000000" w:themeColor="text1"/>
                <w:highlight w:val="none"/>
                <w14:textFill>
                  <w14:solidFill>
                    <w14:schemeClr w14:val="tx1"/>
                  </w14:solidFill>
                </w14:textFill>
              </w:rPr>
            </w:pPr>
          </w:p>
          <w:p w14:paraId="5707BFC6">
            <w:pPr>
              <w:pStyle w:val="21"/>
              <w:spacing w:line="262" w:lineRule="auto"/>
              <w:rPr>
                <w:rFonts w:hint="eastAsia" w:ascii="宋体" w:hAnsi="宋体" w:eastAsia="宋体" w:cs="宋体"/>
                <w:color w:val="000000" w:themeColor="text1"/>
                <w:highlight w:val="none"/>
                <w14:textFill>
                  <w14:solidFill>
                    <w14:schemeClr w14:val="tx1"/>
                  </w14:solidFill>
                </w14:textFill>
              </w:rPr>
            </w:pPr>
          </w:p>
          <w:p w14:paraId="07A1B4B9">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AA7B904">
            <w:pPr>
              <w:pStyle w:val="21"/>
              <w:spacing w:line="262" w:lineRule="auto"/>
              <w:rPr>
                <w:rFonts w:hint="eastAsia" w:ascii="宋体" w:hAnsi="宋体" w:eastAsia="宋体" w:cs="宋体"/>
                <w:color w:val="000000" w:themeColor="text1"/>
                <w:highlight w:val="none"/>
                <w14:textFill>
                  <w14:solidFill>
                    <w14:schemeClr w14:val="tx1"/>
                  </w14:solidFill>
                </w14:textFill>
              </w:rPr>
            </w:pPr>
          </w:p>
          <w:p w14:paraId="60B86E07">
            <w:pPr>
              <w:pStyle w:val="21"/>
              <w:spacing w:line="262" w:lineRule="auto"/>
              <w:rPr>
                <w:rFonts w:hint="eastAsia" w:ascii="宋体" w:hAnsi="宋体" w:eastAsia="宋体" w:cs="宋体"/>
                <w:color w:val="000000" w:themeColor="text1"/>
                <w:highlight w:val="none"/>
                <w14:textFill>
                  <w14:solidFill>
                    <w14:schemeClr w14:val="tx1"/>
                  </w14:solidFill>
                </w14:textFill>
              </w:rPr>
            </w:pPr>
          </w:p>
          <w:p w14:paraId="069EBF28">
            <w:pPr>
              <w:pStyle w:val="21"/>
              <w:spacing w:line="262" w:lineRule="auto"/>
              <w:rPr>
                <w:rFonts w:hint="eastAsia" w:ascii="宋体" w:hAnsi="宋体" w:eastAsia="宋体" w:cs="宋体"/>
                <w:color w:val="000000" w:themeColor="text1"/>
                <w:highlight w:val="none"/>
                <w14:textFill>
                  <w14:solidFill>
                    <w14:schemeClr w14:val="tx1"/>
                  </w14:solidFill>
                </w14:textFill>
              </w:rPr>
            </w:pPr>
          </w:p>
          <w:p w14:paraId="6B21D267">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1744C282">
            <w:pPr>
              <w:pStyle w:val="21"/>
              <w:rPr>
                <w:rFonts w:hint="eastAsia" w:ascii="宋体" w:hAnsi="宋体" w:eastAsia="宋体" w:cs="宋体"/>
                <w:color w:val="000000" w:themeColor="text1"/>
                <w:highlight w:val="none"/>
                <w14:textFill>
                  <w14:solidFill>
                    <w14:schemeClr w14:val="tx1"/>
                  </w14:solidFill>
                </w14:textFill>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（二）文物保护建筑、优秀历史建筑或历史文</w:t>
            </w:r>
            <w:r>
              <w:rPr>
                <w:rFonts w:hint="eastAsia" w:ascii="宋体" w:hAnsi="宋体" w:eastAsia="宋体" w:cs="宋体"/>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化风貌区影响范围内的拆除工程。</w:t>
            </w:r>
          </w:p>
        </w:tc>
        <w:tc>
          <w:tcPr>
            <w:tcW w:w="1294" w:type="dxa"/>
            <w:vAlign w:val="top"/>
          </w:tcPr>
          <w:p w14:paraId="4FDC9077">
            <w:pPr>
              <w:pStyle w:val="21"/>
              <w:spacing w:line="297" w:lineRule="auto"/>
              <w:rPr>
                <w:rFonts w:hint="eastAsia" w:ascii="宋体" w:hAnsi="宋体" w:eastAsia="宋体" w:cs="宋体"/>
                <w:color w:val="000000" w:themeColor="text1"/>
                <w:highlight w:val="none"/>
                <w14:textFill>
                  <w14:solidFill>
                    <w14:schemeClr w14:val="tx1"/>
                  </w14:solidFill>
                </w14:textFill>
              </w:rPr>
            </w:pPr>
          </w:p>
          <w:p w14:paraId="557EC15C">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B5B90DE">
            <w:pPr>
              <w:pStyle w:val="21"/>
              <w:spacing w:line="297" w:lineRule="auto"/>
              <w:rPr>
                <w:rFonts w:hint="eastAsia" w:ascii="宋体" w:hAnsi="宋体" w:eastAsia="宋体" w:cs="宋体"/>
                <w:color w:val="000000" w:themeColor="text1"/>
                <w:highlight w:val="none"/>
                <w14:textFill>
                  <w14:solidFill>
                    <w14:schemeClr w14:val="tx1"/>
                  </w14:solidFill>
                </w14:textFill>
              </w:rPr>
            </w:pPr>
          </w:p>
          <w:p w14:paraId="4F686E90">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662BBBA6">
            <w:pPr>
              <w:pStyle w:val="21"/>
              <w:rPr>
                <w:rFonts w:hint="eastAsia" w:ascii="宋体" w:hAnsi="宋体" w:eastAsia="宋体" w:cs="宋体"/>
                <w:color w:val="000000" w:themeColor="text1"/>
                <w:highlight w:val="none"/>
                <w14:textFill>
                  <w14:solidFill>
                    <w14:schemeClr w14:val="tx1"/>
                  </w14:solidFill>
                </w14:textFill>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六、暗挖工程</w:t>
            </w:r>
          </w:p>
        </w:tc>
        <w:tc>
          <w:tcPr>
            <w:tcW w:w="1294" w:type="dxa"/>
            <w:vAlign w:val="top"/>
          </w:tcPr>
          <w:p w14:paraId="655538CD">
            <w:pPr>
              <w:spacing w:before="140"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3EC7D9AB">
            <w:pPr>
              <w:spacing w:before="14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A7A96A4">
            <w:pPr>
              <w:pStyle w:val="21"/>
              <w:rPr>
                <w:rFonts w:hint="eastAsia" w:ascii="宋体" w:hAnsi="宋体" w:eastAsia="宋体" w:cs="宋体"/>
                <w:color w:val="000000" w:themeColor="text1"/>
                <w:highlight w:val="none"/>
                <w14:textFill>
                  <w14:solidFill>
                    <w14:schemeClr w14:val="tx1"/>
                  </w14:solidFill>
                </w14:textFill>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采用矿山法、盾构法、顶管法施工的隧道、洞</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室工程。</w:t>
            </w:r>
          </w:p>
        </w:tc>
        <w:tc>
          <w:tcPr>
            <w:tcW w:w="1294" w:type="dxa"/>
            <w:vAlign w:val="top"/>
          </w:tcPr>
          <w:p w14:paraId="0D94965A">
            <w:pPr>
              <w:pStyle w:val="21"/>
              <w:spacing w:line="298" w:lineRule="auto"/>
              <w:rPr>
                <w:rFonts w:hint="eastAsia" w:ascii="宋体" w:hAnsi="宋体" w:eastAsia="宋体" w:cs="宋体"/>
                <w:color w:val="000000" w:themeColor="text1"/>
                <w:highlight w:val="none"/>
                <w14:textFill>
                  <w14:solidFill>
                    <w14:schemeClr w14:val="tx1"/>
                  </w14:solidFill>
                </w14:textFill>
              </w:rPr>
            </w:pPr>
          </w:p>
          <w:p w14:paraId="107BA7A6">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9BE5B49">
            <w:pPr>
              <w:pStyle w:val="21"/>
              <w:spacing w:line="298" w:lineRule="auto"/>
              <w:rPr>
                <w:rFonts w:hint="eastAsia" w:ascii="宋体" w:hAnsi="宋体" w:eastAsia="宋体" w:cs="宋体"/>
                <w:color w:val="000000" w:themeColor="text1"/>
                <w:highlight w:val="none"/>
                <w14:textFill>
                  <w14:solidFill>
                    <w14:schemeClr w14:val="tx1"/>
                  </w14:solidFill>
                </w14:textFill>
              </w:rPr>
            </w:pPr>
          </w:p>
          <w:p w14:paraId="5C719A3E">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FC8E31C">
            <w:pPr>
              <w:pStyle w:val="21"/>
              <w:rPr>
                <w:rFonts w:hint="eastAsia" w:ascii="宋体" w:hAnsi="宋体" w:eastAsia="宋体" w:cs="宋体"/>
                <w:color w:val="000000" w:themeColor="text1"/>
                <w:highlight w:val="none"/>
                <w14:textFill>
                  <w14:solidFill>
                    <w14:schemeClr w14:val="tx1"/>
                  </w14:solidFill>
                </w14:textFill>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七、其它</w:t>
            </w:r>
          </w:p>
        </w:tc>
        <w:tc>
          <w:tcPr>
            <w:tcW w:w="1294" w:type="dxa"/>
            <w:vAlign w:val="top"/>
          </w:tcPr>
          <w:p w14:paraId="0EBCA3B5">
            <w:pPr>
              <w:spacing w:before="130"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6E4A9485">
            <w:pPr>
              <w:spacing w:before="13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1FFA8E9">
            <w:pPr>
              <w:pStyle w:val="21"/>
              <w:rPr>
                <w:rFonts w:hint="eastAsia" w:ascii="宋体" w:hAnsi="宋体" w:eastAsia="宋体" w:cs="宋体"/>
                <w:color w:val="000000" w:themeColor="text1"/>
                <w:highlight w:val="none"/>
                <w14:textFill>
                  <w14:solidFill>
                    <w14:schemeClr w14:val="tx1"/>
                  </w14:solidFill>
                </w14:textFill>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（一）施工高度</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50m</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及以上的建筑幕墙安装工</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程。</w:t>
            </w:r>
          </w:p>
        </w:tc>
        <w:tc>
          <w:tcPr>
            <w:tcW w:w="1294" w:type="dxa"/>
            <w:vAlign w:val="top"/>
          </w:tcPr>
          <w:p w14:paraId="6875389F">
            <w:pPr>
              <w:pStyle w:val="21"/>
              <w:spacing w:line="297" w:lineRule="auto"/>
              <w:rPr>
                <w:rFonts w:hint="eastAsia" w:ascii="宋体" w:hAnsi="宋体" w:eastAsia="宋体" w:cs="宋体"/>
                <w:color w:val="000000" w:themeColor="text1"/>
                <w:highlight w:val="none"/>
                <w14:textFill>
                  <w14:solidFill>
                    <w14:schemeClr w14:val="tx1"/>
                  </w14:solidFill>
                </w14:textFill>
              </w:rPr>
            </w:pPr>
          </w:p>
          <w:p w14:paraId="6D662840">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7AE4538">
            <w:pPr>
              <w:pStyle w:val="21"/>
              <w:spacing w:line="297" w:lineRule="auto"/>
              <w:rPr>
                <w:rFonts w:hint="eastAsia" w:ascii="宋体" w:hAnsi="宋体" w:eastAsia="宋体" w:cs="宋体"/>
                <w:color w:val="000000" w:themeColor="text1"/>
                <w:highlight w:val="none"/>
                <w14:textFill>
                  <w14:solidFill>
                    <w14:schemeClr w14:val="tx1"/>
                  </w14:solidFill>
                </w14:textFill>
              </w:rPr>
            </w:pPr>
          </w:p>
          <w:p w14:paraId="42F57BE7">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4D9A8755">
            <w:pPr>
              <w:pStyle w:val="21"/>
              <w:rPr>
                <w:rFonts w:hint="eastAsia" w:ascii="宋体" w:hAnsi="宋体" w:eastAsia="宋体" w:cs="宋体"/>
                <w:color w:val="000000" w:themeColor="text1"/>
                <w:highlight w:val="none"/>
                <w14:textFill>
                  <w14:solidFill>
                    <w14:schemeClr w14:val="tx1"/>
                  </w14:solidFill>
                </w14:textFill>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（二）跨度</w:t>
            </w:r>
            <w:r>
              <w:rPr>
                <w:rFonts w:hint="eastAsia" w:ascii="宋体" w:hAnsi="宋体" w:eastAsia="宋体" w:cs="宋体"/>
                <w:color w:val="000000" w:themeColor="text1"/>
                <w:spacing w:val="-3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36m</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B6EC6D0">
            <w:pPr>
              <w:spacing w:before="13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40D5DCE7">
            <w:pPr>
              <w:pStyle w:val="21"/>
              <w:rPr>
                <w:rFonts w:hint="eastAsia" w:ascii="宋体" w:hAnsi="宋体" w:eastAsia="宋体" w:cs="宋体"/>
                <w:color w:val="000000" w:themeColor="text1"/>
                <w:highlight w:val="none"/>
                <w14:textFill>
                  <w14:solidFill>
                    <w14:schemeClr w14:val="tx1"/>
                  </w14:solidFill>
                </w14:textFill>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跨度</w:t>
            </w:r>
            <w:r>
              <w:rPr>
                <w:rFonts w:hint="eastAsia" w:ascii="宋体" w:hAnsi="宋体" w:eastAsia="宋体" w:cs="宋体"/>
                <w:color w:val="000000" w:themeColor="text1"/>
                <w:spacing w:val="-3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60m</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及以上的网架和索膜结构安装工程。</w:t>
            </w:r>
          </w:p>
        </w:tc>
        <w:tc>
          <w:tcPr>
            <w:tcW w:w="1294" w:type="dxa"/>
            <w:vAlign w:val="top"/>
          </w:tcPr>
          <w:p w14:paraId="605F2EF6">
            <w:pPr>
              <w:pStyle w:val="21"/>
              <w:rPr>
                <w:rFonts w:hint="eastAsia" w:ascii="宋体" w:hAnsi="宋体" w:eastAsia="宋体" w:cs="宋体"/>
                <w:color w:val="000000" w:themeColor="text1"/>
                <w:highlight w:val="none"/>
                <w14:textFill>
                  <w14:solidFill>
                    <w14:schemeClr w14:val="tx1"/>
                  </w14:solidFill>
                </w14:textFill>
              </w:rPr>
            </w:pPr>
          </w:p>
        </w:tc>
        <w:tc>
          <w:tcPr>
            <w:tcW w:w="1294" w:type="dxa"/>
            <w:vAlign w:val="top"/>
          </w:tcPr>
          <w:p w14:paraId="5D1675CC">
            <w:pPr>
              <w:pStyle w:val="21"/>
              <w:rPr>
                <w:rFonts w:hint="eastAsia" w:ascii="宋体" w:hAnsi="宋体" w:eastAsia="宋体" w:cs="宋体"/>
                <w:color w:val="000000" w:themeColor="text1"/>
                <w:highlight w:val="none"/>
                <w14:textFill>
                  <w14:solidFill>
                    <w14:schemeClr w14:val="tx1"/>
                  </w14:solidFill>
                </w14:textFill>
              </w:rPr>
            </w:pPr>
          </w:p>
        </w:tc>
        <w:tc>
          <w:tcPr>
            <w:tcW w:w="2428" w:type="dxa"/>
            <w:vAlign w:val="top"/>
          </w:tcPr>
          <w:p w14:paraId="0D243CC5">
            <w:pPr>
              <w:pStyle w:val="21"/>
              <w:rPr>
                <w:rFonts w:hint="eastAsia" w:ascii="宋体" w:hAnsi="宋体" w:eastAsia="宋体" w:cs="宋体"/>
                <w:color w:val="000000" w:themeColor="text1"/>
                <w:highlight w:val="none"/>
                <w14:textFill>
                  <w14:solidFill>
                    <w14:schemeClr w14:val="tx1"/>
                  </w14:solidFill>
                </w14:textFill>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（三）开挖深度</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16m</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A4710CA">
            <w:pPr>
              <w:spacing w:before="127"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28555BA1">
            <w:pPr>
              <w:pStyle w:val="21"/>
              <w:rPr>
                <w:rFonts w:hint="eastAsia" w:ascii="宋体" w:hAnsi="宋体" w:eastAsia="宋体" w:cs="宋体"/>
                <w:color w:val="000000" w:themeColor="text1"/>
                <w:highlight w:val="none"/>
                <w14:textFill>
                  <w14:solidFill>
                    <w14:schemeClr w14:val="tx1"/>
                  </w14:solidFill>
                </w14:textFill>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（四）水下作业工程。</w:t>
            </w:r>
          </w:p>
        </w:tc>
        <w:tc>
          <w:tcPr>
            <w:tcW w:w="1294" w:type="dxa"/>
            <w:vAlign w:val="top"/>
          </w:tcPr>
          <w:p w14:paraId="23AC72B5">
            <w:pPr>
              <w:spacing w:before="163"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9BDB79A">
            <w:pPr>
              <w:spacing w:before="163"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25C0773">
            <w:pPr>
              <w:pStyle w:val="21"/>
              <w:rPr>
                <w:rFonts w:hint="eastAsia" w:ascii="宋体" w:hAnsi="宋体" w:eastAsia="宋体" w:cs="宋体"/>
                <w:color w:val="000000" w:themeColor="text1"/>
                <w:highlight w:val="none"/>
                <w14:textFill>
                  <w14:solidFill>
                    <w14:schemeClr w14:val="tx1"/>
                  </w14:solidFill>
                </w14:textFill>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（五）重量</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1000kN及以上的大型结构整体顶升、</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平移、转体等施工工艺。</w:t>
            </w:r>
          </w:p>
        </w:tc>
        <w:tc>
          <w:tcPr>
            <w:tcW w:w="1294" w:type="dxa"/>
            <w:vAlign w:val="top"/>
          </w:tcPr>
          <w:p w14:paraId="2C9AAB19">
            <w:pPr>
              <w:pStyle w:val="21"/>
              <w:spacing w:line="296" w:lineRule="auto"/>
              <w:rPr>
                <w:rFonts w:hint="eastAsia" w:ascii="宋体" w:hAnsi="宋体" w:eastAsia="宋体" w:cs="宋体"/>
                <w:color w:val="000000" w:themeColor="text1"/>
                <w:highlight w:val="none"/>
                <w14:textFill>
                  <w14:solidFill>
                    <w14:schemeClr w14:val="tx1"/>
                  </w14:solidFill>
                </w14:textFill>
              </w:rPr>
            </w:pPr>
          </w:p>
          <w:p w14:paraId="4876A57F">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76200BC">
            <w:pPr>
              <w:pStyle w:val="21"/>
              <w:spacing w:line="296" w:lineRule="auto"/>
              <w:rPr>
                <w:rFonts w:hint="eastAsia" w:ascii="宋体" w:hAnsi="宋体" w:eastAsia="宋体" w:cs="宋体"/>
                <w:color w:val="000000" w:themeColor="text1"/>
                <w:highlight w:val="none"/>
                <w14:textFill>
                  <w14:solidFill>
                    <w14:schemeClr w14:val="tx1"/>
                  </w14:solidFill>
                </w14:textFill>
              </w:rPr>
            </w:pPr>
          </w:p>
          <w:p w14:paraId="7AB7C83F">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1E4D7469">
            <w:pPr>
              <w:pStyle w:val="21"/>
              <w:rPr>
                <w:rFonts w:hint="eastAsia" w:ascii="宋体" w:hAnsi="宋体" w:eastAsia="宋体" w:cs="宋体"/>
                <w:color w:val="000000" w:themeColor="text1"/>
                <w:highlight w:val="none"/>
                <w14:textFill>
                  <w14:solidFill>
                    <w14:schemeClr w14:val="tx1"/>
                  </w14:solidFill>
                </w14:textFill>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（六）采用新技术、新工艺、新材料、新设备</w:t>
            </w:r>
            <w:r>
              <w:rPr>
                <w:rFonts w:hint="eastAsia" w:ascii="宋体" w:hAnsi="宋体" w:eastAsia="宋体" w:cs="宋体"/>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可能影响工程施工安全，尚无国家、行业及地</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方技术标准的分部分项工程。</w:t>
            </w:r>
          </w:p>
        </w:tc>
        <w:tc>
          <w:tcPr>
            <w:tcW w:w="1294" w:type="dxa"/>
            <w:vAlign w:val="top"/>
          </w:tcPr>
          <w:p w14:paraId="2B72A05D">
            <w:pPr>
              <w:pStyle w:val="21"/>
              <w:spacing w:line="272" w:lineRule="auto"/>
              <w:rPr>
                <w:rFonts w:hint="eastAsia" w:ascii="宋体" w:hAnsi="宋体" w:eastAsia="宋体" w:cs="宋体"/>
                <w:color w:val="000000" w:themeColor="text1"/>
                <w:highlight w:val="none"/>
                <w14:textFill>
                  <w14:solidFill>
                    <w14:schemeClr w14:val="tx1"/>
                  </w14:solidFill>
                </w14:textFill>
              </w:rPr>
            </w:pPr>
          </w:p>
          <w:p w14:paraId="5116E607">
            <w:pPr>
              <w:pStyle w:val="21"/>
              <w:spacing w:line="272" w:lineRule="auto"/>
              <w:rPr>
                <w:rFonts w:hint="eastAsia" w:ascii="宋体" w:hAnsi="宋体" w:eastAsia="宋体" w:cs="宋体"/>
                <w:color w:val="000000" w:themeColor="text1"/>
                <w:highlight w:val="none"/>
                <w14:textFill>
                  <w14:solidFill>
                    <w14:schemeClr w14:val="tx1"/>
                  </w14:solidFill>
                </w14:textFill>
              </w:rPr>
            </w:pPr>
          </w:p>
          <w:p w14:paraId="1D92D5C4">
            <w:pP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13E1CBC">
            <w:pPr>
              <w:pStyle w:val="21"/>
              <w:spacing w:line="272" w:lineRule="auto"/>
              <w:rPr>
                <w:rFonts w:hint="eastAsia" w:ascii="宋体" w:hAnsi="宋体" w:eastAsia="宋体" w:cs="宋体"/>
                <w:color w:val="000000" w:themeColor="text1"/>
                <w:highlight w:val="none"/>
                <w14:textFill>
                  <w14:solidFill>
                    <w14:schemeClr w14:val="tx1"/>
                  </w14:solidFill>
                </w14:textFill>
              </w:rPr>
            </w:pPr>
          </w:p>
          <w:p w14:paraId="6170A90B">
            <w:pPr>
              <w:pStyle w:val="21"/>
              <w:spacing w:line="272" w:lineRule="auto"/>
              <w:rPr>
                <w:rFonts w:hint="eastAsia" w:ascii="宋体" w:hAnsi="宋体" w:eastAsia="宋体" w:cs="宋体"/>
                <w:color w:val="000000" w:themeColor="text1"/>
                <w:highlight w:val="none"/>
                <w14:textFill>
                  <w14:solidFill>
                    <w14:schemeClr w14:val="tx1"/>
                  </w14:solidFill>
                </w14:textFill>
              </w:rPr>
            </w:pPr>
          </w:p>
          <w:p w14:paraId="154F4BC5">
            <w:pP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1DE1D241">
            <w:pPr>
              <w:pStyle w:val="21"/>
              <w:rPr>
                <w:rFonts w:hint="eastAsia" w:ascii="宋体" w:hAnsi="宋体" w:eastAsia="宋体" w:cs="宋体"/>
                <w:color w:val="000000" w:themeColor="text1"/>
                <w:highlight w:val="none"/>
                <w14:textFill>
                  <w14:solidFill>
                    <w14:schemeClr w14:val="tx1"/>
                  </w14:solidFill>
                </w14:textFill>
              </w:rPr>
            </w:pPr>
          </w:p>
        </w:tc>
      </w:tr>
    </w:tbl>
    <w:p w14:paraId="6E4A0502">
      <w:pPr>
        <w:pStyle w:val="5"/>
        <w:spacing w:line="288" w:lineRule="auto"/>
        <w:rPr>
          <w:rFonts w:hint="eastAsia" w:ascii="宋体" w:hAnsi="宋体" w:eastAsia="宋体" w:cs="宋体"/>
          <w:color w:val="000000" w:themeColor="text1"/>
          <w:highlight w:val="none"/>
          <w14:textFill>
            <w14:solidFill>
              <w14:schemeClr w14:val="tx1"/>
            </w14:solidFill>
          </w14:textFill>
        </w:rPr>
      </w:pPr>
    </w:p>
    <w:p w14:paraId="75FD8B74">
      <w:pPr>
        <w:pStyle w:val="5"/>
        <w:spacing w:line="288" w:lineRule="auto"/>
        <w:rPr>
          <w:rFonts w:hint="eastAsia" w:ascii="宋体" w:hAnsi="宋体" w:eastAsia="宋体" w:cs="宋体"/>
          <w:color w:val="000000" w:themeColor="text1"/>
          <w:highlight w:val="none"/>
          <w14:textFill>
            <w14:solidFill>
              <w14:schemeClr w14:val="tx1"/>
            </w14:solidFill>
          </w14:textFill>
        </w:rPr>
      </w:pPr>
    </w:p>
    <w:p w14:paraId="3445358B">
      <w:pPr>
        <w:spacing w:before="21" w:line="376" w:lineRule="exact"/>
        <w:ind w:firstLine="520" w:firstLineChars="200"/>
        <w:rPr>
          <w:rFonts w:hint="eastAsia" w:ascii="宋体" w:hAnsi="宋体" w:eastAsia="宋体" w:cs="宋体"/>
          <w:color w:val="000000" w:themeColor="text1"/>
          <w:spacing w:val="9"/>
          <w:sz w:val="24"/>
          <w:szCs w:val="24"/>
          <w:highlight w:val="none"/>
          <w:lang w:eastAsia="zh-CN"/>
          <w14:textFill>
            <w14:solidFill>
              <w14:schemeClr w14:val="tx1"/>
            </w14:solidFill>
          </w14:textFill>
        </w:rPr>
      </w:pPr>
      <w:r>
        <w:rPr>
          <w:rFonts w:hint="eastAsia" w:ascii="宋体" w:hAnsi="宋体" w:eastAsia="宋体" w:cs="宋体"/>
          <w:color w:val="000000" w:themeColor="text1"/>
          <w:spacing w:val="10"/>
          <w:sz w:val="24"/>
          <w:szCs w:val="24"/>
          <w:highlight w:val="none"/>
          <w14:textFill>
            <w14:solidFill>
              <w14:schemeClr w14:val="tx1"/>
            </w14:solidFill>
          </w14:textFill>
        </w:rPr>
        <w:t>备注：1.根据《危险性较大的分部分项工程安全管理</w:t>
      </w:r>
      <w:r>
        <w:rPr>
          <w:rFonts w:hint="eastAsia" w:ascii="宋体" w:hAnsi="宋体" w:eastAsia="宋体" w:cs="宋体"/>
          <w:color w:val="000000" w:themeColor="text1"/>
          <w:spacing w:val="9"/>
          <w:sz w:val="24"/>
          <w:szCs w:val="24"/>
          <w:highlight w:val="none"/>
          <w14:textFill>
            <w14:solidFill>
              <w14:schemeClr w14:val="tx1"/>
            </w14:solidFill>
          </w14:textFill>
        </w:rPr>
        <w:t>规定》，该《危险性较大的分部分项工程清单及超</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过一定规模的危险性较大的分部分项工程清单》</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2.该《危险性较大的分部分项工程清单及超过一定规模的危险性较</w:t>
      </w:r>
      <w:r>
        <w:rPr>
          <w:rFonts w:hint="eastAsia" w:ascii="宋体" w:hAnsi="宋体" w:eastAsia="宋体" w:cs="宋体"/>
          <w:color w:val="000000" w:themeColor="text1"/>
          <w:spacing w:val="7"/>
          <w:sz w:val="24"/>
          <w:szCs w:val="24"/>
          <w:highlight w:val="none"/>
          <w14:textFill>
            <w14:solidFill>
              <w14:schemeClr w14:val="tx1"/>
            </w14:solidFill>
          </w14:textFill>
        </w:rPr>
        <w:t>大的分部分项工程清单》在办理</w:t>
      </w:r>
      <w:r>
        <w:rPr>
          <w:rFonts w:hint="eastAsia" w:ascii="宋体" w:hAnsi="宋体" w:eastAsia="宋体" w:cs="宋体"/>
          <w:color w:val="000000" w:themeColor="text1"/>
          <w:spacing w:val="10"/>
          <w:sz w:val="24"/>
          <w:szCs w:val="24"/>
          <w:highlight w:val="none"/>
          <w14:textFill>
            <w14:solidFill>
              <w14:schemeClr w14:val="tx1"/>
            </w14:solidFill>
          </w14:textFill>
        </w:rPr>
        <w:t>建设项目施工许可时必须提供，且各地建设行政主管部门可按照《广东省建设工</w:t>
      </w:r>
      <w:r>
        <w:rPr>
          <w:rFonts w:hint="eastAsia" w:ascii="宋体" w:hAnsi="宋体" w:eastAsia="宋体" w:cs="宋体"/>
          <w:color w:val="000000" w:themeColor="text1"/>
          <w:spacing w:val="9"/>
          <w:sz w:val="24"/>
          <w:szCs w:val="24"/>
          <w:highlight w:val="none"/>
          <w14:textFill>
            <w14:solidFill>
              <w14:schemeClr w14:val="tx1"/>
            </w14:solidFill>
          </w14:textFill>
        </w:rPr>
        <w:t>程项目招标中标后监督</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检查办法》相关规定开展检查。</w:t>
      </w:r>
    </w:p>
    <w:p w14:paraId="7A1DC17D">
      <w:pPr>
        <w:spacing w:before="28" w:line="228" w:lineRule="auto"/>
        <w:ind w:left="553" w:leftChars="244" w:hanging="41" w:hangingChars="16"/>
        <w:rPr>
          <w:rFonts w:hint="eastAsia" w:ascii="宋体" w:hAnsi="宋体" w:eastAsia="宋体" w:cs="宋体"/>
          <w:color w:val="000000" w:themeColor="text1"/>
          <w:spacing w:val="8"/>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3.如果需要（如需要通过计算编制专项方案，或者需要专家论证</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可中</w:t>
      </w:r>
      <w:r>
        <w:rPr>
          <w:rFonts w:hint="eastAsia" w:ascii="宋体" w:hAnsi="宋体" w:eastAsia="宋体" w:cs="宋体"/>
          <w:color w:val="000000" w:themeColor="text1"/>
          <w:spacing w:val="8"/>
          <w:sz w:val="24"/>
          <w:szCs w:val="24"/>
          <w:highlight w:val="none"/>
          <w14:textFill>
            <w14:solidFill>
              <w14:schemeClr w14:val="tx1"/>
            </w14:solidFill>
          </w14:textFill>
        </w:rPr>
        <w:t>标后提供</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详细版。</w:t>
      </w:r>
    </w:p>
    <w:p w14:paraId="07D02C66">
      <w:pPr>
        <w:rPr>
          <w:color w:val="000000" w:themeColor="text1"/>
          <w:highlight w:val="none"/>
          <w14:textFill>
            <w14:solidFill>
              <w14:schemeClr w14:val="tx1"/>
            </w14:solidFill>
          </w14:textFill>
        </w:rPr>
      </w:pPr>
    </w:p>
    <w:p w14:paraId="086DFF7E">
      <w:pPr>
        <w:pStyle w:val="13"/>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4D9F0099">
      <w:pPr>
        <w:pStyle w:val="13"/>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1872DDAC">
      <w:pPr>
        <w:pStyle w:val="13"/>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102A38AF">
      <w:pPr>
        <w:pStyle w:val="13"/>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2E1BA95E">
      <w:pPr>
        <w:pStyle w:val="13"/>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738EC21D">
      <w:pPr>
        <w:pStyle w:val="13"/>
        <w:ind w:left="0" w:leftChars="0" w:firstLine="0" w:firstLineChars="0"/>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5A49A582">
      <w:pPr>
        <w:spacing w:before="78" w:line="220" w:lineRule="auto"/>
        <w:jc w:val="left"/>
        <w:outlineLvl w:val="9"/>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6BEB6D14">
      <w:pPr>
        <w:rPr>
          <w:rFonts w:hint="eastAsia" w:ascii="宋体" w:hAnsi="宋体" w:eastAsia="宋体" w:cs="宋体"/>
          <w:b/>
          <w:bCs/>
          <w:color w:val="000000" w:themeColor="text1"/>
          <w:spacing w:val="-4"/>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br w:type="page"/>
      </w:r>
    </w:p>
    <w:p w14:paraId="246AA64C">
      <w:pPr>
        <w:spacing w:before="78" w:line="220" w:lineRule="auto"/>
        <w:jc w:val="both"/>
        <w:outlineLvl w:val="2"/>
        <w:rPr>
          <w:rFonts w:hint="default" w:ascii="宋体" w:hAnsi="宋体" w:eastAsia="宋体" w:cs="宋体"/>
          <w:b/>
          <w:bCs/>
          <w:color w:val="000000" w:themeColor="text1"/>
          <w:spacing w:val="-4"/>
          <w:sz w:val="24"/>
          <w:szCs w:val="24"/>
          <w:highlight w:val="none"/>
          <w:lang w:val="en-US" w:eastAsia="zh-CN"/>
          <w14:textFill>
            <w14:solidFill>
              <w14:schemeClr w14:val="tx1"/>
            </w14:solidFill>
          </w14:textFill>
        </w:rPr>
      </w:pPr>
      <w:bookmarkStart w:id="271" w:name="_Toc14322"/>
      <w:r>
        <w:rPr>
          <w:rFonts w:hint="eastAsia" w:ascii="宋体" w:hAnsi="宋体" w:eastAsia="宋体" w:cs="宋体"/>
          <w:b/>
          <w:bCs/>
          <w:color w:val="000000" w:themeColor="text1"/>
          <w:spacing w:val="-4"/>
          <w:sz w:val="24"/>
          <w:szCs w:val="24"/>
          <w:highlight w:val="none"/>
          <w14:textFill>
            <w14:solidFill>
              <w14:schemeClr w14:val="tx1"/>
            </w14:solidFill>
          </w14:textFill>
        </w:rPr>
        <w:t>格式十四</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pacing w:val="4"/>
          <w:position w:val="3"/>
          <w:sz w:val="21"/>
          <w:szCs w:val="21"/>
          <w:highlight w:val="none"/>
          <w14:textFill>
            <w14:solidFill>
              <w14:schemeClr w14:val="tx1"/>
            </w14:solidFill>
          </w14:textFill>
        </w:rPr>
        <w:t>投标保证金信用承诺函</w:t>
      </w:r>
      <w:bookmarkEnd w:id="271"/>
    </w:p>
    <w:p w14:paraId="4FA8B08B">
      <w:pPr>
        <w:spacing w:before="140" w:line="604" w:lineRule="exact"/>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pacing w:val="4"/>
          <w:position w:val="3"/>
          <w:sz w:val="28"/>
          <w:szCs w:val="28"/>
          <w:highlight w:val="none"/>
          <w14:textFill>
            <w14:solidFill>
              <w14:schemeClr w14:val="tx1"/>
            </w14:solidFill>
          </w14:textFill>
        </w:rPr>
        <w:t>投标保证金信用承诺函</w:t>
      </w:r>
    </w:p>
    <w:p w14:paraId="551571E0">
      <w:pPr>
        <w:pStyle w:val="5"/>
        <w:spacing w:line="408" w:lineRule="auto"/>
        <w:rPr>
          <w:rFonts w:hint="eastAsia" w:ascii="宋体" w:hAnsi="宋体" w:eastAsia="宋体" w:cs="宋体"/>
          <w:color w:val="000000" w:themeColor="text1"/>
          <w:highlight w:val="none"/>
          <w14:textFill>
            <w14:solidFill>
              <w14:schemeClr w14:val="tx1"/>
            </w14:solidFill>
          </w14:textFill>
        </w:rPr>
      </w:pPr>
    </w:p>
    <w:p w14:paraId="234CE695">
      <w:pPr>
        <w:spacing w:before="101" w:line="257" w:lineRule="auto"/>
        <w:ind w:left="3" w:firstLine="965"/>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7"/>
          <w:sz w:val="24"/>
          <w:szCs w:val="24"/>
          <w:highlight w:val="none"/>
          <w14:textFill>
            <w14:solidFill>
              <w14:schemeClr w14:val="tx1"/>
            </w14:solidFill>
          </w14:textFill>
        </w:rPr>
        <w:t>一、</w:t>
      </w:r>
      <w:r>
        <w:rPr>
          <w:rFonts w:hint="eastAsia" w:ascii="宋体" w:hAnsi="宋体" w:eastAsia="宋体" w:cs="宋体"/>
          <w:color w:val="000000" w:themeColor="text1"/>
          <w:spacing w:val="7"/>
          <w:sz w:val="24"/>
          <w:szCs w:val="24"/>
          <w:highlight w:val="none"/>
          <w14:textFill>
            <w14:solidFill>
              <w14:schemeClr w14:val="tx1"/>
            </w14:solidFill>
          </w14:textFill>
        </w:rPr>
        <w:t>我单位参加</w:t>
      </w:r>
      <w:r>
        <w:rPr>
          <w:rFonts w:hint="eastAsia" w:ascii="宋体" w:hAnsi="宋体" w:eastAsia="宋体" w:cs="宋体"/>
          <w:color w:val="000000" w:themeColor="text1"/>
          <w:spacing w:val="7"/>
          <w:sz w:val="24"/>
          <w:szCs w:val="24"/>
          <w:highlight w:val="none"/>
          <w:u w:val="single"/>
          <w14:textFill>
            <w14:solidFill>
              <w14:schemeClr w14:val="tx1"/>
            </w14:solidFill>
          </w14:textFill>
        </w:rPr>
        <w:t xml:space="preserve">  （工程项目名称）  </w:t>
      </w:r>
      <w:r>
        <w:rPr>
          <w:rFonts w:hint="eastAsia" w:ascii="宋体" w:hAnsi="宋体" w:eastAsia="宋体" w:cs="宋体"/>
          <w:color w:val="000000" w:themeColor="text1"/>
          <w:spacing w:val="-1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的投标活动，</w:t>
      </w:r>
      <w:r>
        <w:rPr>
          <w:rFonts w:hint="eastAsia" w:ascii="宋体" w:hAnsi="宋体" w:eastAsia="宋体" w:cs="宋体"/>
          <w:color w:val="000000" w:themeColor="text1"/>
          <w:spacing w:val="6"/>
          <w:sz w:val="24"/>
          <w:szCs w:val="24"/>
          <w:highlight w:val="none"/>
          <w14:textFill>
            <w14:solidFill>
              <w14:schemeClr w14:val="tx1"/>
            </w14:solidFill>
          </w14:textFill>
        </w:rPr>
        <w:t>现承</w:t>
      </w:r>
      <w:r>
        <w:rPr>
          <w:rFonts w:hint="eastAsia" w:ascii="宋体" w:hAnsi="宋体" w:eastAsia="宋体" w:cs="宋体"/>
          <w:color w:val="000000" w:themeColor="text1"/>
          <w:spacing w:val="9"/>
          <w:sz w:val="24"/>
          <w:szCs w:val="24"/>
          <w:highlight w:val="none"/>
          <w14:textFill>
            <w14:solidFill>
              <w14:schemeClr w14:val="tx1"/>
            </w14:solidFill>
          </w14:textFill>
        </w:rPr>
        <w:t>诺：将严格按照法律法规规定参与交易活动，按照招标文件要求</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依法履行投标人义务；我方若出现违反《中华人民共和国招标投</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标法》、《中华人民共和国招标投标法实施条例》、《电子招标</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投标办法》等有关法律法规的行为，将于投标有效期内全额付清</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招标文件规定的投标保证金</w:t>
      </w:r>
      <w:r>
        <w:rPr>
          <w:rFonts w:hint="eastAsia" w:ascii="宋体" w:hAnsi="宋体" w:eastAsia="宋体" w:cs="宋体"/>
          <w:color w:val="000000" w:themeColor="text1"/>
          <w:spacing w:val="-15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3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元。</w:t>
      </w:r>
    </w:p>
    <w:p w14:paraId="67174F63">
      <w:pPr>
        <w:spacing w:before="48" w:line="252" w:lineRule="auto"/>
        <w:ind w:left="1" w:firstLine="647"/>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二、至投标文件提交当天，本公司无严重不良信用记录或存在曾作出虚假承诺的情形，且不属于韶关市建筑市场信用管理平</w:t>
      </w:r>
      <w:r>
        <w:rPr>
          <w:rFonts w:hint="eastAsia" w:ascii="宋体" w:hAnsi="宋体" w:eastAsia="宋体" w:cs="宋体"/>
          <w:color w:val="000000" w:themeColor="text1"/>
          <w:spacing w:val="1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台公布的信用等级为</w:t>
      </w:r>
      <w:r>
        <w:rPr>
          <w:rFonts w:hint="eastAsia" w:ascii="宋体" w:hAnsi="宋体" w:eastAsia="宋体" w:cs="宋体"/>
          <w:color w:val="000000" w:themeColor="text1"/>
          <w:spacing w:val="-6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B</w:t>
      </w:r>
      <w:r>
        <w:rPr>
          <w:rFonts w:hint="eastAsia" w:ascii="宋体" w:hAnsi="宋体" w:eastAsia="宋体" w:cs="宋体"/>
          <w:color w:val="000000" w:themeColor="text1"/>
          <w:spacing w:val="-5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级、C</w:t>
      </w:r>
      <w:r>
        <w:rPr>
          <w:rFonts w:hint="eastAsia" w:ascii="宋体" w:hAnsi="宋体" w:eastAsia="宋体" w:cs="宋体"/>
          <w:color w:val="000000" w:themeColor="text1"/>
          <w:spacing w:val="-5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级、D</w:t>
      </w:r>
      <w:r>
        <w:rPr>
          <w:rFonts w:hint="eastAsia" w:ascii="宋体" w:hAnsi="宋体" w:eastAsia="宋体" w:cs="宋体"/>
          <w:color w:val="000000" w:themeColor="text1"/>
          <w:spacing w:val="-5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级的企业。</w:t>
      </w:r>
    </w:p>
    <w:p w14:paraId="3EE8C656">
      <w:pPr>
        <w:spacing w:before="52" w:line="247" w:lineRule="auto"/>
        <w:ind w:left="6" w:right="2" w:firstLine="6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本企业对以上承诺和声明负责。如有虚假，愿接受行政主管</w:t>
      </w:r>
      <w:r>
        <w:rPr>
          <w:rFonts w:hint="eastAsia" w:ascii="宋体" w:hAnsi="宋体" w:eastAsia="宋体" w:cs="宋体"/>
          <w:color w:val="000000" w:themeColor="text1"/>
          <w:spacing w:val="8"/>
          <w:sz w:val="24"/>
          <w:szCs w:val="24"/>
          <w:highlight w:val="none"/>
          <w14:textFill>
            <w14:solidFill>
              <w14:schemeClr w14:val="tx1"/>
            </w14:solidFill>
          </w14:textFill>
        </w:rPr>
        <w:t>部门作出的处罚，并承担以下后果：</w:t>
      </w:r>
    </w:p>
    <w:p w14:paraId="3B20EF63">
      <w:pPr>
        <w:spacing w:before="48" w:line="225" w:lineRule="auto"/>
        <w:ind w:left="6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（一）取消本单位在本项目中的投标资格或中标资格；</w:t>
      </w:r>
    </w:p>
    <w:p w14:paraId="01EB796C">
      <w:pPr>
        <w:spacing w:before="64" w:line="225" w:lineRule="auto"/>
        <w:ind w:left="6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（二）将本单位不良行为纳入信用信息管理系统；</w:t>
      </w:r>
    </w:p>
    <w:p w14:paraId="170D400C">
      <w:pPr>
        <w:spacing w:before="60" w:line="244" w:lineRule="auto"/>
        <w:ind w:left="41" w:right="2" w:firstLine="61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（三）主动在产生不良行为所在的各县（市、区）行</w:t>
      </w:r>
      <w:r>
        <w:rPr>
          <w:rFonts w:hint="eastAsia" w:ascii="宋体" w:hAnsi="宋体" w:eastAsia="宋体" w:cs="宋体"/>
          <w:color w:val="000000" w:themeColor="text1"/>
          <w:spacing w:val="8"/>
          <w:sz w:val="24"/>
          <w:szCs w:val="24"/>
          <w:highlight w:val="none"/>
          <w14:textFill>
            <w14:solidFill>
              <w14:schemeClr w14:val="tx1"/>
            </w14:solidFill>
          </w14:textFill>
        </w:rPr>
        <w:t>政区域</w:t>
      </w:r>
      <w:r>
        <w:rPr>
          <w:rFonts w:hint="eastAsia" w:ascii="宋体" w:hAnsi="宋体" w:eastAsia="宋体" w:cs="宋体"/>
          <w:color w:val="000000" w:themeColor="text1"/>
          <w:spacing w:val="6"/>
          <w:sz w:val="24"/>
          <w:szCs w:val="24"/>
          <w:highlight w:val="none"/>
          <w14:textFill>
            <w14:solidFill>
              <w14:schemeClr w14:val="tx1"/>
            </w14:solidFill>
          </w14:textFill>
        </w:rPr>
        <w:t>内不参加房建市政工程项目的投标活动一年；</w:t>
      </w:r>
    </w:p>
    <w:p w14:paraId="095339FF">
      <w:pPr>
        <w:spacing w:before="63" w:line="225" w:lineRule="auto"/>
        <w:ind w:left="6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（四）应付的赔偿责任和相应法律责任。</w:t>
      </w:r>
    </w:p>
    <w:p w14:paraId="324F4DDC">
      <w:pPr>
        <w:pStyle w:val="5"/>
        <w:spacing w:line="329" w:lineRule="auto"/>
        <w:rPr>
          <w:rFonts w:hint="eastAsia" w:ascii="宋体" w:hAnsi="宋体" w:eastAsia="宋体" w:cs="宋体"/>
          <w:color w:val="000000" w:themeColor="text1"/>
          <w:sz w:val="24"/>
          <w:szCs w:val="24"/>
          <w:highlight w:val="none"/>
          <w14:textFill>
            <w14:solidFill>
              <w14:schemeClr w14:val="tx1"/>
            </w14:solidFill>
          </w14:textFill>
        </w:rPr>
      </w:pPr>
    </w:p>
    <w:p w14:paraId="3A9404A8">
      <w:pPr>
        <w:spacing w:before="102" w:line="225" w:lineRule="auto"/>
        <w:ind w:left="8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单位名称（公章</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68F0A46E">
      <w:pPr>
        <w:pStyle w:val="5"/>
        <w:spacing w:line="457" w:lineRule="auto"/>
        <w:rPr>
          <w:rFonts w:hint="eastAsia" w:ascii="宋体" w:hAnsi="宋体" w:eastAsia="宋体" w:cs="宋体"/>
          <w:color w:val="000000" w:themeColor="text1"/>
          <w:sz w:val="24"/>
          <w:szCs w:val="24"/>
          <w:highlight w:val="none"/>
          <w14:textFill>
            <w14:solidFill>
              <w14:schemeClr w14:val="tx1"/>
            </w14:solidFill>
          </w14:textFill>
        </w:rPr>
      </w:pPr>
    </w:p>
    <w:p w14:paraId="1043625C">
      <w:pPr>
        <w:spacing w:before="100" w:line="225" w:lineRule="auto"/>
        <w:ind w:left="85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统一社会信用代码：</w:t>
      </w:r>
    </w:p>
    <w:p w14:paraId="2556479A">
      <w:pPr>
        <w:pStyle w:val="5"/>
        <w:spacing w:line="457" w:lineRule="auto"/>
        <w:rPr>
          <w:rFonts w:hint="eastAsia" w:ascii="宋体" w:hAnsi="宋体" w:eastAsia="宋体" w:cs="宋体"/>
          <w:color w:val="000000" w:themeColor="text1"/>
          <w:sz w:val="24"/>
          <w:szCs w:val="24"/>
          <w:highlight w:val="none"/>
          <w14:textFill>
            <w14:solidFill>
              <w14:schemeClr w14:val="tx1"/>
            </w14:solidFill>
          </w14:textFill>
        </w:rPr>
      </w:pPr>
    </w:p>
    <w:p w14:paraId="28E89218">
      <w:pPr>
        <w:spacing w:before="102" w:line="543" w:lineRule="auto"/>
        <w:ind w:left="844" w:right="5000"/>
        <w:rPr>
          <w:rFonts w:hint="eastAsia" w:ascii="宋体" w:hAnsi="宋体" w:eastAsia="宋体" w:cs="宋体"/>
          <w:color w:val="000000" w:themeColor="text1"/>
          <w:spacing w:val="-29"/>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法定代表人（签字</w:t>
      </w:r>
      <w:r>
        <w:rPr>
          <w:rFonts w:hint="eastAsia" w:ascii="宋体" w:hAnsi="宋体" w:eastAsia="宋体" w:cs="宋体"/>
          <w:color w:val="000000" w:themeColor="text1"/>
          <w:spacing w:val="-29"/>
          <w:sz w:val="24"/>
          <w:szCs w:val="24"/>
          <w:highlight w:val="none"/>
          <w14:textFill>
            <w14:solidFill>
              <w14:schemeClr w14:val="tx1"/>
            </w14:solidFill>
          </w14:textFill>
        </w:rPr>
        <w:t>）：</w:t>
      </w:r>
    </w:p>
    <w:p w14:paraId="33A3CBAF">
      <w:pPr>
        <w:spacing w:before="102" w:line="543" w:lineRule="auto"/>
        <w:ind w:left="844" w:right="50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年</w:t>
      </w:r>
      <w:r>
        <w:rPr>
          <w:rFonts w:hint="eastAsia" w:ascii="宋体" w:hAnsi="宋体" w:eastAsia="宋体" w:cs="宋体"/>
          <w:color w:val="000000" w:themeColor="text1"/>
          <w:spacing w:val="1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月</w:t>
      </w:r>
      <w:r>
        <w:rPr>
          <w:rFonts w:hint="eastAsia" w:ascii="宋体" w:hAnsi="宋体" w:eastAsia="宋体" w:cs="宋体"/>
          <w:color w:val="000000" w:themeColor="text1"/>
          <w:spacing w:val="3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9"/>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日</w:t>
      </w:r>
    </w:p>
    <w:p w14:paraId="2B287F98">
      <w:pPr>
        <w:pStyle w:val="13"/>
        <w:rPr>
          <w:rFonts w:hint="eastAsia" w:ascii="宋体" w:hAnsi="宋体" w:eastAsia="宋体" w:cs="宋体"/>
          <w:color w:val="000000" w:themeColor="text1"/>
          <w:highlight w:val="none"/>
          <w14:textFill>
            <w14:solidFill>
              <w14:schemeClr w14:val="tx1"/>
            </w14:solidFill>
          </w14:textFill>
        </w:rPr>
      </w:pPr>
    </w:p>
    <w:p w14:paraId="3CFA9197">
      <w:pPr>
        <w:pStyle w:val="13"/>
        <w:rPr>
          <w:rFonts w:hint="eastAsia" w:ascii="宋体" w:hAnsi="宋体" w:eastAsia="宋体" w:cs="宋体"/>
          <w:color w:val="000000" w:themeColor="text1"/>
          <w:spacing w:val="8"/>
          <w:sz w:val="24"/>
          <w:szCs w:val="24"/>
          <w:highlight w:val="none"/>
          <w:lang w:eastAsia="zh-CN"/>
          <w14:textFill>
            <w14:solidFill>
              <w14:schemeClr w14:val="tx1"/>
            </w14:solidFill>
          </w14:textFill>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bookmarkStart w:id="272" w:name="_Toc14421"/>
      <w:r>
        <w:rPr>
          <w:rFonts w:hint="eastAsia" w:ascii="宋体" w:hAnsi="宋体" w:eastAsia="宋体" w:cs="宋体"/>
          <w:b/>
          <w:bCs/>
          <w:color w:val="000000" w:themeColor="text1"/>
          <w:spacing w:val="-4"/>
          <w:sz w:val="24"/>
          <w:szCs w:val="24"/>
          <w:highlight w:val="none"/>
          <w14:textFill>
            <w14:solidFill>
              <w14:schemeClr w14:val="tx1"/>
            </w14:solidFill>
          </w14:textFill>
        </w:rPr>
        <w:t>格式十</w:t>
      </w: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五</w:t>
      </w:r>
      <w:r>
        <w:rPr>
          <w:rFonts w:hint="eastAsia" w:ascii="宋体" w:hAnsi="宋体" w:eastAsia="宋体" w:cs="宋体"/>
          <w:b/>
          <w:bCs/>
          <w:color w:val="000000" w:themeColor="text1"/>
          <w:spacing w:val="-4"/>
          <w:sz w:val="24"/>
          <w:szCs w:val="24"/>
          <w:highlight w:val="none"/>
          <w14:textFill>
            <w14:solidFill>
              <w14:schemeClr w14:val="tx1"/>
            </w14:solidFill>
          </w14:textFill>
        </w:rPr>
        <w:t xml:space="preserve">  原件一览表</w:t>
      </w: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如有</w:t>
      </w: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w:t>
      </w:r>
      <w:bookmarkEnd w:id="272"/>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1"/>
              <w:spacing w:line="253" w:lineRule="auto"/>
              <w:rPr>
                <w:rFonts w:hint="eastAsia" w:ascii="宋体" w:hAnsi="宋体" w:eastAsia="宋体" w:cs="宋体"/>
                <w:color w:val="000000" w:themeColor="text1"/>
                <w:sz w:val="24"/>
                <w:szCs w:val="24"/>
                <w:highlight w:val="none"/>
                <w14:textFill>
                  <w14:solidFill>
                    <w14:schemeClr w14:val="tx1"/>
                  </w14:solidFill>
                </w14:textFill>
              </w:rPr>
            </w:pPr>
          </w:p>
          <w:p w14:paraId="0CEAB9EA">
            <w:pPr>
              <w:spacing w:before="62" w:line="23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工程名称</w:t>
            </w:r>
          </w:p>
        </w:tc>
        <w:tc>
          <w:tcPr>
            <w:tcW w:w="6816" w:type="dxa"/>
            <w:gridSpan w:val="6"/>
            <w:vAlign w:val="top"/>
          </w:tcPr>
          <w:p w14:paraId="3FF8FF0B">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投标人名称</w:t>
            </w:r>
            <w:r>
              <w:rPr>
                <w:rFonts w:hint="eastAsia" w:ascii="宋体" w:hAnsi="宋体" w:eastAsia="宋体" w:cs="宋体"/>
                <w:color w:val="000000" w:themeColor="text1"/>
                <w:spacing w:val="5"/>
                <w:sz w:val="24"/>
                <w:szCs w:val="24"/>
                <w:highlight w:val="none"/>
                <w14:textFill>
                  <w14:solidFill>
                    <w14:schemeClr w14:val="tx1"/>
                  </w14:solidFill>
                </w14:textFill>
              </w:rPr>
              <w:t>(请务必填写单位全称)</w:t>
            </w:r>
          </w:p>
        </w:tc>
        <w:tc>
          <w:tcPr>
            <w:tcW w:w="6816" w:type="dxa"/>
            <w:gridSpan w:val="6"/>
            <w:vAlign w:val="top"/>
          </w:tcPr>
          <w:p w14:paraId="668497E6">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投标人法定代表人或其委托代理人签名</w:t>
            </w:r>
          </w:p>
        </w:tc>
        <w:tc>
          <w:tcPr>
            <w:tcW w:w="2689" w:type="dxa"/>
            <w:gridSpan w:val="2"/>
            <w:vAlign w:val="top"/>
          </w:tcPr>
          <w:p w14:paraId="000B4605">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499" w:type="dxa"/>
            <w:gridSpan w:val="2"/>
            <w:vAlign w:val="top"/>
          </w:tcPr>
          <w:p w14:paraId="3D60D1A8">
            <w:pPr>
              <w:spacing w:before="151" w:line="312" w:lineRule="auto"/>
              <w:ind w:right="17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手机</w:t>
            </w:r>
            <w:r>
              <w:rPr>
                <w:rFonts w:hint="eastAsia" w:ascii="宋体" w:hAnsi="宋体" w:eastAsia="宋体" w:cs="宋体"/>
                <w:color w:val="000000" w:themeColor="text1"/>
                <w:spacing w:val="2"/>
                <w:sz w:val="24"/>
                <w:szCs w:val="24"/>
                <w:highlight w:val="none"/>
                <w14:textFill>
                  <w14:solidFill>
                    <w14:schemeClr w14:val="tx1"/>
                  </w14:solidFill>
                </w14:textFill>
              </w:rPr>
              <w:t>号码</w:t>
            </w:r>
          </w:p>
        </w:tc>
        <w:tc>
          <w:tcPr>
            <w:tcW w:w="2628" w:type="dxa"/>
            <w:gridSpan w:val="2"/>
            <w:vAlign w:val="top"/>
          </w:tcPr>
          <w:p w14:paraId="7B412076">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1"/>
              <w:spacing w:line="257" w:lineRule="auto"/>
              <w:rPr>
                <w:rFonts w:hint="eastAsia" w:ascii="宋体" w:hAnsi="宋体" w:eastAsia="宋体" w:cs="宋体"/>
                <w:color w:val="000000" w:themeColor="text1"/>
                <w:sz w:val="24"/>
                <w:szCs w:val="24"/>
                <w:highlight w:val="none"/>
                <w14:textFill>
                  <w14:solidFill>
                    <w14:schemeClr w14:val="tx1"/>
                  </w14:solidFill>
                </w14:textFill>
              </w:rPr>
            </w:pPr>
          </w:p>
          <w:p w14:paraId="0EC21191">
            <w:pPr>
              <w:spacing w:before="62" w:line="230" w:lineRule="auto"/>
              <w:ind w:left="15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5304" w:type="dxa"/>
            <w:gridSpan w:val="4"/>
            <w:vAlign w:val="top"/>
          </w:tcPr>
          <w:p w14:paraId="76A61080">
            <w:pPr>
              <w:pStyle w:val="21"/>
              <w:spacing w:line="257" w:lineRule="auto"/>
              <w:rPr>
                <w:rFonts w:hint="eastAsia" w:ascii="宋体" w:hAnsi="宋体" w:eastAsia="宋体" w:cs="宋体"/>
                <w:color w:val="000000" w:themeColor="text1"/>
                <w:sz w:val="24"/>
                <w:szCs w:val="24"/>
                <w:highlight w:val="none"/>
                <w14:textFill>
                  <w14:solidFill>
                    <w14:schemeClr w14:val="tx1"/>
                  </w14:solidFill>
                </w14:textFill>
              </w:rPr>
            </w:pPr>
          </w:p>
          <w:p w14:paraId="1A81F5E2">
            <w:pPr>
              <w:spacing w:before="61" w:line="228" w:lineRule="auto"/>
              <w:ind w:left="17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证明材料原件名称</w:t>
            </w:r>
          </w:p>
        </w:tc>
        <w:tc>
          <w:tcPr>
            <w:tcW w:w="1771" w:type="dxa"/>
            <w:gridSpan w:val="2"/>
            <w:vAlign w:val="top"/>
          </w:tcPr>
          <w:p w14:paraId="0177F328">
            <w:pPr>
              <w:pStyle w:val="21"/>
              <w:spacing w:line="256" w:lineRule="auto"/>
              <w:rPr>
                <w:rFonts w:hint="eastAsia" w:ascii="宋体" w:hAnsi="宋体" w:eastAsia="宋体" w:cs="宋体"/>
                <w:color w:val="000000" w:themeColor="text1"/>
                <w:sz w:val="24"/>
                <w:szCs w:val="24"/>
                <w:highlight w:val="none"/>
                <w14:textFill>
                  <w14:solidFill>
                    <w14:schemeClr w14:val="tx1"/>
                  </w14:solidFill>
                </w14:textFill>
              </w:rPr>
            </w:pPr>
          </w:p>
          <w:p w14:paraId="456665A1">
            <w:pPr>
              <w:spacing w:before="62" w:line="230" w:lineRule="auto"/>
              <w:ind w:left="66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单位</w:t>
            </w:r>
          </w:p>
        </w:tc>
        <w:tc>
          <w:tcPr>
            <w:tcW w:w="1637" w:type="dxa"/>
            <w:vAlign w:val="top"/>
          </w:tcPr>
          <w:p w14:paraId="41F7CEAC">
            <w:pPr>
              <w:pStyle w:val="21"/>
              <w:spacing w:line="256" w:lineRule="auto"/>
              <w:rPr>
                <w:rFonts w:hint="eastAsia" w:ascii="宋体" w:hAnsi="宋体" w:eastAsia="宋体" w:cs="宋体"/>
                <w:color w:val="000000" w:themeColor="text1"/>
                <w:sz w:val="24"/>
                <w:szCs w:val="24"/>
                <w:highlight w:val="none"/>
                <w14:textFill>
                  <w14:solidFill>
                    <w14:schemeClr w14:val="tx1"/>
                  </w14:solidFill>
                </w14:textFill>
              </w:rPr>
            </w:pPr>
          </w:p>
          <w:p w14:paraId="09C47EB1">
            <w:pPr>
              <w:spacing w:before="62" w:line="229" w:lineRule="auto"/>
              <w:ind w:left="59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5304" w:type="dxa"/>
            <w:gridSpan w:val="4"/>
            <w:vAlign w:val="top"/>
          </w:tcPr>
          <w:p w14:paraId="28B25A0D">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71" w:type="dxa"/>
            <w:gridSpan w:val="2"/>
            <w:vAlign w:val="top"/>
          </w:tcPr>
          <w:p w14:paraId="4F42E60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637" w:type="dxa"/>
            <w:vAlign w:val="top"/>
          </w:tcPr>
          <w:p w14:paraId="3C09D08F">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5304" w:type="dxa"/>
            <w:gridSpan w:val="4"/>
            <w:vAlign w:val="top"/>
          </w:tcPr>
          <w:p w14:paraId="0D3F050A">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71" w:type="dxa"/>
            <w:gridSpan w:val="2"/>
            <w:vAlign w:val="top"/>
          </w:tcPr>
          <w:p w14:paraId="745FD79F">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637" w:type="dxa"/>
            <w:vAlign w:val="top"/>
          </w:tcPr>
          <w:p w14:paraId="2EFE754E">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5304" w:type="dxa"/>
            <w:gridSpan w:val="4"/>
            <w:vAlign w:val="top"/>
          </w:tcPr>
          <w:p w14:paraId="54C3FBF3">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71" w:type="dxa"/>
            <w:gridSpan w:val="2"/>
            <w:vAlign w:val="top"/>
          </w:tcPr>
          <w:p w14:paraId="40E0E057">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637" w:type="dxa"/>
            <w:vAlign w:val="top"/>
          </w:tcPr>
          <w:p w14:paraId="28B42581">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1"/>
              <w:spacing w:line="348" w:lineRule="auto"/>
              <w:rPr>
                <w:rFonts w:hint="eastAsia" w:ascii="宋体" w:hAnsi="宋体" w:eastAsia="宋体" w:cs="宋体"/>
                <w:color w:val="000000" w:themeColor="text1"/>
                <w:sz w:val="24"/>
                <w:szCs w:val="24"/>
                <w:highlight w:val="none"/>
                <w14:textFill>
                  <w14:solidFill>
                    <w14:schemeClr w14:val="tx1"/>
                  </w14:solidFill>
                </w14:textFill>
              </w:rPr>
            </w:pPr>
          </w:p>
          <w:p w14:paraId="4F527954">
            <w:pPr>
              <w:spacing w:before="78" w:line="99" w:lineRule="exact"/>
              <w:ind w:left="1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position w:val="1"/>
                <w:sz w:val="24"/>
                <w:szCs w:val="24"/>
                <w:highlight w:val="none"/>
                <w14:textFill>
                  <w14:solidFill>
                    <w14:schemeClr w14:val="tx1"/>
                  </w14:solidFill>
                </w14:textFill>
              </w:rPr>
              <w:t>...</w:t>
            </w:r>
          </w:p>
        </w:tc>
        <w:tc>
          <w:tcPr>
            <w:tcW w:w="5304" w:type="dxa"/>
            <w:gridSpan w:val="4"/>
            <w:vAlign w:val="top"/>
          </w:tcPr>
          <w:p w14:paraId="47EB6644">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771" w:type="dxa"/>
            <w:gridSpan w:val="2"/>
            <w:vAlign w:val="top"/>
          </w:tcPr>
          <w:p w14:paraId="6D54D719">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637" w:type="dxa"/>
            <w:vAlign w:val="top"/>
          </w:tcPr>
          <w:p w14:paraId="75E6A05C">
            <w:pPr>
              <w:pStyle w:val="21"/>
              <w:rPr>
                <w:rFonts w:hint="eastAsia" w:ascii="宋体" w:hAnsi="宋体" w:eastAsia="宋体" w:cs="宋体"/>
                <w:color w:val="000000" w:themeColor="text1"/>
                <w:sz w:val="24"/>
                <w:szCs w:val="24"/>
                <w:highlight w:val="none"/>
                <w14:textFill>
                  <w14:solidFill>
                    <w14:schemeClr w14:val="tx1"/>
                  </w14:solidFill>
                </w14:textFill>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1"/>
              <w:spacing w:line="274" w:lineRule="auto"/>
              <w:rPr>
                <w:rFonts w:hint="eastAsia" w:ascii="宋体" w:hAnsi="宋体" w:eastAsia="宋体" w:cs="宋体"/>
                <w:color w:val="000000" w:themeColor="text1"/>
                <w:sz w:val="24"/>
                <w:szCs w:val="24"/>
                <w:highlight w:val="none"/>
                <w14:textFill>
                  <w14:solidFill>
                    <w14:schemeClr w14:val="tx1"/>
                  </w14:solidFill>
                </w14:textFill>
              </w:rPr>
            </w:pPr>
          </w:p>
          <w:p w14:paraId="198C1B4E">
            <w:pPr>
              <w:pStyle w:val="21"/>
              <w:spacing w:line="275" w:lineRule="auto"/>
              <w:rPr>
                <w:rFonts w:hint="eastAsia" w:ascii="宋体" w:hAnsi="宋体" w:eastAsia="宋体" w:cs="宋体"/>
                <w:color w:val="000000" w:themeColor="text1"/>
                <w:sz w:val="24"/>
                <w:szCs w:val="24"/>
                <w:highlight w:val="none"/>
                <w14:textFill>
                  <w14:solidFill>
                    <w14:schemeClr w14:val="tx1"/>
                  </w14:solidFill>
                </w14:textFill>
              </w:rPr>
            </w:pPr>
          </w:p>
          <w:p w14:paraId="161C02DA">
            <w:pPr>
              <w:pStyle w:val="21"/>
              <w:spacing w:line="275" w:lineRule="auto"/>
              <w:rPr>
                <w:rFonts w:hint="eastAsia" w:ascii="宋体" w:hAnsi="宋体" w:eastAsia="宋体" w:cs="宋体"/>
                <w:color w:val="000000" w:themeColor="text1"/>
                <w:sz w:val="24"/>
                <w:szCs w:val="24"/>
                <w:highlight w:val="none"/>
                <w14:textFill>
                  <w14:solidFill>
                    <w14:schemeClr w14:val="tx1"/>
                  </w14:solidFill>
                </w14:textFill>
              </w:rPr>
            </w:pPr>
          </w:p>
          <w:p w14:paraId="57AB557F">
            <w:pPr>
              <w:spacing w:before="62" w:line="233" w:lineRule="auto"/>
              <w:ind w:left="2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该表一式两份，两份表格投标人均需如实填写各项内容，两份表格的填写内容应一致。一</w:t>
            </w:r>
            <w:r>
              <w:rPr>
                <w:rFonts w:hint="eastAsia" w:ascii="宋体" w:hAnsi="宋体" w:eastAsia="宋体" w:cs="宋体"/>
                <w:color w:val="000000" w:themeColor="text1"/>
                <w:spacing w:val="9"/>
                <w:sz w:val="24"/>
                <w:szCs w:val="24"/>
                <w:highlight w:val="none"/>
                <w14:textFill>
                  <w14:solidFill>
                    <w14:schemeClr w14:val="tx1"/>
                  </w14:solidFill>
                </w14:textFill>
              </w:rPr>
              <w:t>份贴于装纳原件的文件袋（箱</w:t>
            </w:r>
            <w:r>
              <w:rPr>
                <w:rFonts w:hint="eastAsia" w:ascii="宋体" w:hAnsi="宋体" w:eastAsia="宋体" w:cs="宋体"/>
                <w:color w:val="000000" w:themeColor="text1"/>
                <w:spacing w:val="20"/>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一份在递交文件袋（箱）时由招标代理机构、投标人签字后交招标代理机构。招标代理机构仅代签收装纳原件的文件袋（箱</w:t>
            </w:r>
            <w:r>
              <w:rPr>
                <w:rFonts w:hint="eastAsia" w:ascii="宋体" w:hAnsi="宋体" w:eastAsia="宋体" w:cs="宋体"/>
                <w:color w:val="000000" w:themeColor="text1"/>
                <w:spacing w:val="19"/>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而不对文件袋（箱）中资</w:t>
            </w:r>
            <w:r>
              <w:rPr>
                <w:rFonts w:hint="eastAsia" w:ascii="宋体" w:hAnsi="宋体" w:eastAsia="宋体" w:cs="宋体"/>
                <w:color w:val="000000" w:themeColor="text1"/>
                <w:spacing w:val="5"/>
                <w:sz w:val="24"/>
                <w:szCs w:val="24"/>
                <w:highlight w:val="none"/>
                <w14:textFill>
                  <w14:solidFill>
                    <w14:schemeClr w14:val="tx1"/>
                  </w14:solidFill>
                </w14:textFill>
              </w:rPr>
              <w:t>料的数量、</w:t>
            </w:r>
            <w:r>
              <w:rPr>
                <w:rFonts w:hint="eastAsia" w:ascii="宋体" w:hAnsi="宋体" w:eastAsia="宋体" w:cs="宋体"/>
                <w:color w:val="000000" w:themeColor="text1"/>
                <w:spacing w:val="-4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1"/>
              <w:spacing w:line="240" w:lineRule="auto"/>
              <w:rPr>
                <w:rFonts w:hint="eastAsia" w:ascii="宋体" w:hAnsi="宋体" w:eastAsia="宋体" w:cs="宋体"/>
                <w:color w:val="000000" w:themeColor="text1"/>
                <w:sz w:val="24"/>
                <w:szCs w:val="24"/>
                <w:highlight w:val="none"/>
                <w14:textFill>
                  <w14:solidFill>
                    <w14:schemeClr w14:val="tx1"/>
                  </w14:solidFill>
                </w14:textFill>
              </w:rPr>
            </w:pPr>
          </w:p>
          <w:p w14:paraId="107CC9BB">
            <w:pPr>
              <w:spacing w:before="61" w:line="240" w:lineRule="auto"/>
              <w:ind w:left="760" w:right="153" w:hanging="600"/>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接收原件经办人</w:t>
            </w:r>
          </w:p>
          <w:p w14:paraId="6D1AB722">
            <w:pPr>
              <w:spacing w:before="61" w:line="240" w:lineRule="auto"/>
              <w:ind w:left="760" w:right="153" w:hanging="6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(招标</w:t>
            </w:r>
            <w:r>
              <w:rPr>
                <w:rFonts w:hint="eastAsia" w:ascii="宋体" w:hAnsi="宋体" w:eastAsia="宋体" w:cs="宋体"/>
                <w:color w:val="000000" w:themeColor="text1"/>
                <w:spacing w:val="3"/>
                <w:sz w:val="24"/>
                <w:szCs w:val="24"/>
                <w:highlight w:val="none"/>
                <w14:textFill>
                  <w14:solidFill>
                    <w14:schemeClr w14:val="tx1"/>
                  </w14:solidFill>
                </w14:textFill>
              </w:rPr>
              <w:t>代理)：</w:t>
            </w:r>
          </w:p>
        </w:tc>
        <w:tc>
          <w:tcPr>
            <w:tcW w:w="1725" w:type="dxa"/>
            <w:vAlign w:val="top"/>
          </w:tcPr>
          <w:p w14:paraId="396C35BA">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683" w:type="dxa"/>
            <w:gridSpan w:val="2"/>
            <w:vAlign w:val="top"/>
          </w:tcPr>
          <w:p w14:paraId="5328A3CB">
            <w:pPr>
              <w:pStyle w:val="21"/>
              <w:spacing w:line="288" w:lineRule="auto"/>
              <w:rPr>
                <w:rFonts w:hint="eastAsia" w:ascii="宋体" w:hAnsi="宋体" w:eastAsia="宋体" w:cs="宋体"/>
                <w:color w:val="000000" w:themeColor="text1"/>
                <w:sz w:val="24"/>
                <w:szCs w:val="24"/>
                <w:highlight w:val="none"/>
                <w14:textFill>
                  <w14:solidFill>
                    <w14:schemeClr w14:val="tx1"/>
                  </w14:solidFill>
                </w14:textFill>
              </w:rPr>
            </w:pPr>
          </w:p>
          <w:p w14:paraId="0C2B5A86">
            <w:pPr>
              <w:pStyle w:val="21"/>
              <w:spacing w:line="289" w:lineRule="auto"/>
              <w:rPr>
                <w:rFonts w:hint="eastAsia" w:ascii="宋体" w:hAnsi="宋体" w:eastAsia="宋体" w:cs="宋体"/>
                <w:color w:val="000000" w:themeColor="text1"/>
                <w:sz w:val="24"/>
                <w:szCs w:val="24"/>
                <w:highlight w:val="none"/>
                <w14:textFill>
                  <w14:solidFill>
                    <w14:schemeClr w14:val="tx1"/>
                  </w14:solidFill>
                </w14:textFill>
              </w:rPr>
            </w:pPr>
          </w:p>
          <w:p w14:paraId="06A559B5">
            <w:pPr>
              <w:spacing w:before="62" w:line="229" w:lineRule="auto"/>
              <w:ind w:left="31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接收时间：</w:t>
            </w:r>
          </w:p>
        </w:tc>
        <w:tc>
          <w:tcPr>
            <w:tcW w:w="3408" w:type="dxa"/>
            <w:gridSpan w:val="3"/>
            <w:vAlign w:val="top"/>
          </w:tcPr>
          <w:p w14:paraId="655901F3">
            <w:pPr>
              <w:pStyle w:val="21"/>
              <w:spacing w:line="288" w:lineRule="auto"/>
              <w:rPr>
                <w:rFonts w:hint="eastAsia" w:ascii="宋体" w:hAnsi="宋体" w:eastAsia="宋体" w:cs="宋体"/>
                <w:color w:val="000000" w:themeColor="text1"/>
                <w:sz w:val="24"/>
                <w:szCs w:val="24"/>
                <w:highlight w:val="none"/>
                <w14:textFill>
                  <w14:solidFill>
                    <w14:schemeClr w14:val="tx1"/>
                  </w14:solidFill>
                </w14:textFill>
              </w:rPr>
            </w:pPr>
          </w:p>
          <w:p w14:paraId="0F1E1751">
            <w:pPr>
              <w:pStyle w:val="21"/>
              <w:spacing w:line="289" w:lineRule="auto"/>
              <w:rPr>
                <w:rFonts w:hint="eastAsia" w:ascii="宋体" w:hAnsi="宋体" w:eastAsia="宋体" w:cs="宋体"/>
                <w:color w:val="000000" w:themeColor="text1"/>
                <w:sz w:val="24"/>
                <w:szCs w:val="24"/>
                <w:highlight w:val="none"/>
                <w14:textFill>
                  <w14:solidFill>
                    <w14:schemeClr w14:val="tx1"/>
                  </w14:solidFill>
                </w14:textFill>
              </w:rPr>
            </w:pPr>
          </w:p>
          <w:p w14:paraId="3ABE9DD0">
            <w:pPr>
              <w:spacing w:before="62" w:line="229" w:lineRule="auto"/>
              <w:ind w:firstLine="444"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年</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月</w:t>
            </w:r>
            <w:r>
              <w:rPr>
                <w:rFonts w:hint="eastAsia" w:ascii="宋体" w:hAnsi="宋体" w:eastAsia="宋体" w:cs="宋体"/>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日</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时</w:t>
            </w:r>
            <w:r>
              <w:rPr>
                <w:rFonts w:hint="eastAsia" w:ascii="宋体" w:hAnsi="宋体" w:eastAsia="宋体" w:cs="宋体"/>
                <w:color w:val="000000" w:themeColor="text1"/>
                <w:spacing w:val="1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退还原件接收人</w:t>
            </w:r>
          </w:p>
          <w:p w14:paraId="4CBD4052">
            <w:pPr>
              <w:spacing w:before="155" w:line="240" w:lineRule="auto"/>
              <w:ind w:left="861" w:right="153" w:hanging="69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(投标</w:t>
            </w:r>
            <w:r>
              <w:rPr>
                <w:rFonts w:hint="eastAsia" w:ascii="宋体" w:hAnsi="宋体" w:eastAsia="宋体" w:cs="宋体"/>
                <w:color w:val="000000" w:themeColor="text1"/>
                <w:spacing w:val="2"/>
                <w:sz w:val="24"/>
                <w:szCs w:val="24"/>
                <w:highlight w:val="none"/>
                <w14:textFill>
                  <w14:solidFill>
                    <w14:schemeClr w14:val="tx1"/>
                  </w14:solidFill>
                </w14:textFill>
              </w:rPr>
              <w:t>人)：</w:t>
            </w:r>
          </w:p>
        </w:tc>
        <w:tc>
          <w:tcPr>
            <w:tcW w:w="1725" w:type="dxa"/>
            <w:vAlign w:val="top"/>
          </w:tcPr>
          <w:p w14:paraId="2C206521">
            <w:pPr>
              <w:pStyle w:val="21"/>
              <w:rPr>
                <w:rFonts w:hint="eastAsia" w:ascii="宋体" w:hAnsi="宋体" w:eastAsia="宋体" w:cs="宋体"/>
                <w:color w:val="000000" w:themeColor="text1"/>
                <w:sz w:val="24"/>
                <w:szCs w:val="24"/>
                <w:highlight w:val="none"/>
                <w14:textFill>
                  <w14:solidFill>
                    <w14:schemeClr w14:val="tx1"/>
                  </w14:solidFill>
                </w14:textFill>
              </w:rPr>
            </w:pPr>
          </w:p>
        </w:tc>
        <w:tc>
          <w:tcPr>
            <w:tcW w:w="1683" w:type="dxa"/>
            <w:gridSpan w:val="2"/>
            <w:vAlign w:val="top"/>
          </w:tcPr>
          <w:p w14:paraId="7AC1377A">
            <w:pPr>
              <w:pStyle w:val="21"/>
              <w:spacing w:line="336" w:lineRule="auto"/>
              <w:rPr>
                <w:rFonts w:hint="eastAsia" w:ascii="宋体" w:hAnsi="宋体" w:eastAsia="宋体" w:cs="宋体"/>
                <w:color w:val="000000" w:themeColor="text1"/>
                <w:sz w:val="24"/>
                <w:szCs w:val="24"/>
                <w:highlight w:val="none"/>
                <w14:textFill>
                  <w14:solidFill>
                    <w14:schemeClr w14:val="tx1"/>
                  </w14:solidFill>
                </w14:textFill>
              </w:rPr>
            </w:pPr>
          </w:p>
          <w:p w14:paraId="1E023FA8">
            <w:pPr>
              <w:spacing w:before="61" w:line="231" w:lineRule="auto"/>
              <w:ind w:left="3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退还时间：</w:t>
            </w:r>
          </w:p>
        </w:tc>
        <w:tc>
          <w:tcPr>
            <w:tcW w:w="3408" w:type="dxa"/>
            <w:gridSpan w:val="3"/>
            <w:vAlign w:val="top"/>
          </w:tcPr>
          <w:p w14:paraId="209D4A82">
            <w:pPr>
              <w:pStyle w:val="21"/>
              <w:spacing w:line="335" w:lineRule="auto"/>
              <w:rPr>
                <w:rFonts w:hint="eastAsia" w:ascii="宋体" w:hAnsi="宋体" w:eastAsia="宋体" w:cs="宋体"/>
                <w:color w:val="000000" w:themeColor="text1"/>
                <w:sz w:val="24"/>
                <w:szCs w:val="24"/>
                <w:highlight w:val="none"/>
                <w14:textFill>
                  <w14:solidFill>
                    <w14:schemeClr w14:val="tx1"/>
                  </w14:solidFill>
                </w14:textFill>
              </w:rPr>
            </w:pPr>
          </w:p>
          <w:p w14:paraId="459BFBAC">
            <w:pPr>
              <w:spacing w:before="62" w:line="229" w:lineRule="auto"/>
              <w:ind w:firstLine="444"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年</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月</w:t>
            </w:r>
            <w:r>
              <w:rPr>
                <w:rFonts w:hint="eastAsia" w:ascii="宋体" w:hAnsi="宋体" w:eastAsia="宋体" w:cs="宋体"/>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日</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时</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分</w:t>
            </w:r>
          </w:p>
        </w:tc>
      </w:tr>
    </w:tbl>
    <w:p w14:paraId="5303C8CD">
      <w:pPr>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273" w:name="bookmark107"/>
      <w:bookmarkEnd w:id="273"/>
      <w:r>
        <w:rPr>
          <w:rFonts w:hint="eastAsia" w:ascii="宋体" w:hAnsi="宋体" w:eastAsia="宋体" w:cs="宋体"/>
          <w:b/>
          <w:bCs/>
          <w:color w:val="000000" w:themeColor="text1"/>
          <w:spacing w:val="-3"/>
          <w:sz w:val="24"/>
          <w:szCs w:val="24"/>
          <w:highlight w:val="none"/>
          <w14:textFill>
            <w14:solidFill>
              <w14:schemeClr w14:val="tx1"/>
            </w14:solidFill>
          </w14:textFill>
        </w:rPr>
        <w:br w:type="page"/>
      </w:r>
    </w:p>
    <w:p w14:paraId="329D7247">
      <w:pPr>
        <w:spacing w:before="78" w:line="220" w:lineRule="auto"/>
        <w:outlineLvl w:val="2"/>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pPr>
      <w:bookmarkStart w:id="274" w:name="_Toc26911"/>
      <w:bookmarkStart w:id="275" w:name="_Toc14650"/>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格式十六  定标因素评审资料</w:t>
      </w:r>
      <w:bookmarkEnd w:id="274"/>
      <w:bookmarkEnd w:id="275"/>
    </w:p>
    <w:p w14:paraId="07E98676">
      <w:pPr>
        <w:spacing w:line="500" w:lineRule="exact"/>
        <w:jc w:val="center"/>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定标因素评审资料</w:t>
      </w:r>
    </w:p>
    <w:p w14:paraId="1F889BBE">
      <w:pPr>
        <w:jc w:val="left"/>
        <w:rPr>
          <w:rFonts w:hint="eastAsia" w:ascii="宋体" w:hAnsi="宋体" w:eastAsia="宋体" w:cs="宋体"/>
          <w:color w:val="000000" w:themeColor="text1"/>
          <w:sz w:val="24"/>
          <w:highlight w:val="none"/>
          <w:lang w:eastAsia="zh-CN"/>
          <w14:textFill>
            <w14:solidFill>
              <w14:schemeClr w14:val="tx1"/>
            </w14:solidFill>
          </w14:textFill>
        </w:rPr>
      </w:pPr>
    </w:p>
    <w:p w14:paraId="5BF94BF6">
      <w:pPr>
        <w:pStyle w:val="39"/>
        <w:ind w:left="0" w:leftChars="0" w:firstLine="0" w:firstLineChars="0"/>
        <w:rPr>
          <w:rStyle w:val="43"/>
          <w:rFonts w:hint="eastAsia" w:ascii="宋体" w:hAnsi="宋体" w:eastAsia="宋体" w:cs="宋体"/>
          <w:b/>
          <w:bCs/>
          <w:color w:val="000000" w:themeColor="text1"/>
          <w:kern w:val="2"/>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投标人根据“</w:t>
      </w:r>
      <w:r>
        <w:rPr>
          <w:rFonts w:hint="eastAsia" w:ascii="宋体" w:hAnsi="宋体" w:eastAsia="宋体" w:cs="宋体"/>
          <w:b/>
          <w:bCs/>
          <w:color w:val="000000" w:themeColor="text1"/>
          <w:sz w:val="24"/>
          <w:szCs w:val="24"/>
          <w:highlight w:val="none"/>
          <w14:textFill>
            <w14:solidFill>
              <w14:schemeClr w14:val="tx1"/>
            </w14:solidFill>
          </w14:textFill>
        </w:rPr>
        <w:t>第</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szCs w:val="24"/>
          <w:highlight w:val="none"/>
          <w14:textFill>
            <w14:solidFill>
              <w14:schemeClr w14:val="tx1"/>
            </w14:solidFill>
          </w14:textFill>
        </w:rPr>
        <w:t>章 第</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节 定标</w:t>
      </w:r>
      <w:r>
        <w:rPr>
          <w:rFonts w:hint="eastAsia" w:ascii="宋体" w:hAnsi="宋体" w:eastAsia="宋体" w:cs="宋体"/>
          <w:b/>
          <w:bCs/>
          <w:color w:val="000000" w:themeColor="text1"/>
          <w:sz w:val="24"/>
          <w:szCs w:val="24"/>
          <w:highlight w:val="none"/>
          <w:lang w:eastAsia="zh-CN"/>
          <w14:textFill>
            <w14:solidFill>
              <w14:schemeClr w14:val="tx1"/>
            </w14:solidFill>
          </w14:textFill>
        </w:rPr>
        <w:t>规定</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及细则”载明的</w:t>
      </w:r>
      <w:r>
        <w:rPr>
          <w:rFonts w:hint="eastAsia" w:ascii="宋体" w:hAnsi="宋体" w:eastAsia="宋体" w:cs="宋体"/>
          <w:b/>
          <w:bCs/>
          <w:color w:val="000000" w:themeColor="text1"/>
          <w:sz w:val="24"/>
          <w:szCs w:val="24"/>
          <w:highlight w:val="none"/>
          <w:lang w:eastAsia="zh-CN"/>
          <w14:textFill>
            <w14:solidFill>
              <w14:schemeClr w14:val="tx1"/>
            </w14:solidFill>
          </w14:textFill>
        </w:rPr>
        <w:t>定标因素，</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提交</w:t>
      </w:r>
      <w:r>
        <w:rPr>
          <w:rFonts w:hint="eastAsia" w:ascii="宋体" w:hAnsi="宋体" w:eastAsia="宋体" w:cs="宋体"/>
          <w:b/>
          <w:bCs/>
          <w:color w:val="000000" w:themeColor="text1"/>
          <w:sz w:val="24"/>
          <w:szCs w:val="24"/>
          <w:highlight w:val="none"/>
          <w:lang w:eastAsia="zh-CN"/>
          <w14:textFill>
            <w14:solidFill>
              <w14:schemeClr w14:val="tx1"/>
            </w14:solidFill>
          </w14:textFill>
        </w:rPr>
        <w:t>评审资料。</w:t>
      </w:r>
    </w:p>
    <w:p w14:paraId="1768A3FF">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FCE7265">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B755ABB">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C45FF1C">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49BE7B3A">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155668D5">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6B052C5">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E21E436">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FA64016">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9A0822F">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D4A806C">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081BD55">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91215ED">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A8E0212">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F411508">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590B1FF">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77913C2">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AD764A4">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435336CF">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08FF7F2">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11C035BF">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19237146">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76CFF67">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BFC7D97">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4CFC07F">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DC49F61">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44DBAF8B">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1D9B51B">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523F933">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41E73B7C">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6360A3D">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ED50F61">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726B62C">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362F474">
      <w:pP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C604658">
      <w:pPr>
        <w:spacing w:before="78" w:line="219" w:lineRule="auto"/>
        <w:ind w:left="3357"/>
        <w:outlineLvl w:val="0"/>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276" w:name="_Toc19403"/>
      <w:r>
        <w:rPr>
          <w:rFonts w:hint="eastAsia" w:ascii="宋体" w:hAnsi="宋体" w:eastAsia="宋体" w:cs="宋体"/>
          <w:b/>
          <w:bCs/>
          <w:color w:val="000000" w:themeColor="text1"/>
          <w:spacing w:val="-3"/>
          <w:sz w:val="24"/>
          <w:szCs w:val="24"/>
          <w:highlight w:val="none"/>
          <w14:textFill>
            <w14:solidFill>
              <w14:schemeClr w14:val="tx1"/>
            </w14:solidFill>
          </w14:textFill>
        </w:rPr>
        <w:t>第七章 建设工程施工合同</w:t>
      </w:r>
      <w:bookmarkEnd w:id="276"/>
    </w:p>
    <w:p w14:paraId="074D0F92">
      <w:pPr>
        <w:pStyle w:val="5"/>
        <w:spacing w:line="257" w:lineRule="auto"/>
        <w:rPr>
          <w:rFonts w:hint="eastAsia" w:ascii="宋体" w:hAnsi="宋体" w:eastAsia="宋体" w:cs="宋体"/>
          <w:color w:val="000000" w:themeColor="text1"/>
          <w:highlight w:val="none"/>
          <w14:textFill>
            <w14:solidFill>
              <w14:schemeClr w14:val="tx1"/>
            </w14:solidFill>
          </w14:textFill>
        </w:rPr>
      </w:pPr>
    </w:p>
    <w:p w14:paraId="25664A87">
      <w:pPr>
        <w:spacing w:before="78" w:line="324" w:lineRule="auto"/>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（略</w:t>
      </w:r>
      <w:r>
        <w:rPr>
          <w:rFonts w:hint="eastAsia" w:ascii="宋体" w:hAnsi="宋体" w:eastAsia="宋体" w:cs="宋体"/>
          <w:color w:val="000000" w:themeColor="text1"/>
          <w:spacing w:val="-10"/>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按《广东省建设工程标准施工合同》（2009 年版）或《建设工程施工合同</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（示范文本）》（GF—2017—0201）执行。</w:t>
      </w:r>
    </w:p>
    <w:p w14:paraId="612C3200">
      <w:pPr>
        <w:rPr>
          <w:rFonts w:hint="eastAsia" w:ascii="宋体" w:hAnsi="宋体" w:eastAsia="宋体" w:cs="宋体"/>
          <w:color w:val="000000" w:themeColor="text1"/>
          <w:highlight w:val="none"/>
          <w14:textFill>
            <w14:solidFill>
              <w14:schemeClr w14:val="tx1"/>
            </w14:solidFill>
          </w14:textFill>
        </w:rPr>
      </w:pPr>
    </w:p>
    <w:p w14:paraId="727BADEF">
      <w:pPr>
        <w:rPr>
          <w:rFonts w:hint="eastAsia" w:ascii="宋体" w:hAnsi="宋体" w:eastAsia="宋体" w:cs="宋体"/>
          <w:color w:val="000000" w:themeColor="text1"/>
          <w:highlight w:val="none"/>
          <w14:textFill>
            <w14:solidFill>
              <w14:schemeClr w14:val="tx1"/>
            </w14:solidFill>
          </w14:textFill>
        </w:rPr>
      </w:pPr>
    </w:p>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8"/>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8"/>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8"/>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8"/>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8"/>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8"/>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8"/>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8"/>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8"/>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8"/>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8"/>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8"/>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8"/>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07F9">
    <w:pPr>
      <w:pStyle w:val="8"/>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A3393F2">
                          <w:pPr>
                            <w:pStyle w:val="8"/>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5A3393F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8"/>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8"/>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8"/>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8"/>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8"/>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8"/>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8"/>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8"/>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00172A27"/>
    <w:rsid w:val="00072C34"/>
    <w:rsid w:val="00213F88"/>
    <w:rsid w:val="00473031"/>
    <w:rsid w:val="00824069"/>
    <w:rsid w:val="00D61DC8"/>
    <w:rsid w:val="01276505"/>
    <w:rsid w:val="013F232E"/>
    <w:rsid w:val="014C6B51"/>
    <w:rsid w:val="018B7D8A"/>
    <w:rsid w:val="01B6213A"/>
    <w:rsid w:val="01BE1198"/>
    <w:rsid w:val="01E25ABE"/>
    <w:rsid w:val="01EE7C08"/>
    <w:rsid w:val="01FD63CC"/>
    <w:rsid w:val="02337D11"/>
    <w:rsid w:val="023B3D55"/>
    <w:rsid w:val="024F6BF1"/>
    <w:rsid w:val="02993F02"/>
    <w:rsid w:val="02BF0C55"/>
    <w:rsid w:val="02F13018"/>
    <w:rsid w:val="031418F0"/>
    <w:rsid w:val="0358304C"/>
    <w:rsid w:val="03661A20"/>
    <w:rsid w:val="039E06FB"/>
    <w:rsid w:val="04021749"/>
    <w:rsid w:val="04B67F25"/>
    <w:rsid w:val="04BF763A"/>
    <w:rsid w:val="04E2157A"/>
    <w:rsid w:val="04EF43C3"/>
    <w:rsid w:val="050B1B91"/>
    <w:rsid w:val="055E6E53"/>
    <w:rsid w:val="056C5F91"/>
    <w:rsid w:val="059603F2"/>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B92A66"/>
    <w:rsid w:val="07DE24CD"/>
    <w:rsid w:val="086230FE"/>
    <w:rsid w:val="088C763C"/>
    <w:rsid w:val="08CD7283"/>
    <w:rsid w:val="08E41D65"/>
    <w:rsid w:val="08EB6C4F"/>
    <w:rsid w:val="08FE3363"/>
    <w:rsid w:val="092D5890"/>
    <w:rsid w:val="09377CD6"/>
    <w:rsid w:val="0963211F"/>
    <w:rsid w:val="09724BB7"/>
    <w:rsid w:val="09C807D3"/>
    <w:rsid w:val="09F06AB0"/>
    <w:rsid w:val="09FA34EB"/>
    <w:rsid w:val="09FF4A68"/>
    <w:rsid w:val="0A62467A"/>
    <w:rsid w:val="0A7D4664"/>
    <w:rsid w:val="0A87732E"/>
    <w:rsid w:val="0AD33307"/>
    <w:rsid w:val="0AE05E8C"/>
    <w:rsid w:val="0AF3628F"/>
    <w:rsid w:val="0B3866B7"/>
    <w:rsid w:val="0B8C64B6"/>
    <w:rsid w:val="0B9E41C6"/>
    <w:rsid w:val="0BC6217A"/>
    <w:rsid w:val="0BD240F7"/>
    <w:rsid w:val="0C120997"/>
    <w:rsid w:val="0C2A7A8F"/>
    <w:rsid w:val="0C2B1A59"/>
    <w:rsid w:val="0C4153D2"/>
    <w:rsid w:val="0C49746F"/>
    <w:rsid w:val="0C597D15"/>
    <w:rsid w:val="0C6D153E"/>
    <w:rsid w:val="0CA07D76"/>
    <w:rsid w:val="0CA27F6D"/>
    <w:rsid w:val="0CF14A50"/>
    <w:rsid w:val="0D03679A"/>
    <w:rsid w:val="0D2344D9"/>
    <w:rsid w:val="0D3B3F1D"/>
    <w:rsid w:val="0D4F62D4"/>
    <w:rsid w:val="0DCB0DFD"/>
    <w:rsid w:val="0DCE22AF"/>
    <w:rsid w:val="0DF525DE"/>
    <w:rsid w:val="0DF61CE0"/>
    <w:rsid w:val="0DF86616"/>
    <w:rsid w:val="0E1E1875"/>
    <w:rsid w:val="0E460DCC"/>
    <w:rsid w:val="0E684952"/>
    <w:rsid w:val="0E86353F"/>
    <w:rsid w:val="0E8E37ED"/>
    <w:rsid w:val="0EAF2E14"/>
    <w:rsid w:val="0EDB39C9"/>
    <w:rsid w:val="0EDB59B8"/>
    <w:rsid w:val="0F1C2D99"/>
    <w:rsid w:val="0F6F04DC"/>
    <w:rsid w:val="0FE80548"/>
    <w:rsid w:val="103143DF"/>
    <w:rsid w:val="105858FC"/>
    <w:rsid w:val="106C3AC2"/>
    <w:rsid w:val="108403E2"/>
    <w:rsid w:val="109275A9"/>
    <w:rsid w:val="10C15734"/>
    <w:rsid w:val="10C44237"/>
    <w:rsid w:val="10C761F4"/>
    <w:rsid w:val="11164A85"/>
    <w:rsid w:val="1122342A"/>
    <w:rsid w:val="11533574"/>
    <w:rsid w:val="11785740"/>
    <w:rsid w:val="117A3266"/>
    <w:rsid w:val="11862732"/>
    <w:rsid w:val="118F278E"/>
    <w:rsid w:val="119D4F21"/>
    <w:rsid w:val="11A47985"/>
    <w:rsid w:val="11AC40AD"/>
    <w:rsid w:val="11C67A56"/>
    <w:rsid w:val="11D80D88"/>
    <w:rsid w:val="12474DCB"/>
    <w:rsid w:val="12527641"/>
    <w:rsid w:val="126805E3"/>
    <w:rsid w:val="12950962"/>
    <w:rsid w:val="12D70CCF"/>
    <w:rsid w:val="12E7492B"/>
    <w:rsid w:val="12E74FC1"/>
    <w:rsid w:val="12F27F6E"/>
    <w:rsid w:val="132B1B66"/>
    <w:rsid w:val="14141B79"/>
    <w:rsid w:val="14510011"/>
    <w:rsid w:val="1457788F"/>
    <w:rsid w:val="14760C96"/>
    <w:rsid w:val="14882C02"/>
    <w:rsid w:val="14D013EF"/>
    <w:rsid w:val="150A2744"/>
    <w:rsid w:val="150D2643"/>
    <w:rsid w:val="15115C90"/>
    <w:rsid w:val="155A4F75"/>
    <w:rsid w:val="15763D45"/>
    <w:rsid w:val="15853F88"/>
    <w:rsid w:val="15A45AE5"/>
    <w:rsid w:val="15D97B34"/>
    <w:rsid w:val="15DC13FE"/>
    <w:rsid w:val="15E038B4"/>
    <w:rsid w:val="16005D04"/>
    <w:rsid w:val="160E0085"/>
    <w:rsid w:val="162E6E4D"/>
    <w:rsid w:val="16443E43"/>
    <w:rsid w:val="16737FC1"/>
    <w:rsid w:val="16C17241"/>
    <w:rsid w:val="16CB00C0"/>
    <w:rsid w:val="16CB4A2F"/>
    <w:rsid w:val="1722468F"/>
    <w:rsid w:val="173C4B1A"/>
    <w:rsid w:val="17726DD2"/>
    <w:rsid w:val="17C50FB3"/>
    <w:rsid w:val="18226406"/>
    <w:rsid w:val="182A472E"/>
    <w:rsid w:val="18602A8A"/>
    <w:rsid w:val="18FB11A7"/>
    <w:rsid w:val="190B3062"/>
    <w:rsid w:val="1963464B"/>
    <w:rsid w:val="197764F6"/>
    <w:rsid w:val="1981143D"/>
    <w:rsid w:val="19BC1F42"/>
    <w:rsid w:val="1A3A6836"/>
    <w:rsid w:val="1A584D7E"/>
    <w:rsid w:val="1A5B5BFF"/>
    <w:rsid w:val="1A5D1977"/>
    <w:rsid w:val="1AC50DC4"/>
    <w:rsid w:val="1AE57555"/>
    <w:rsid w:val="1B0A266C"/>
    <w:rsid w:val="1B656D35"/>
    <w:rsid w:val="1B6A170F"/>
    <w:rsid w:val="1B745FC1"/>
    <w:rsid w:val="1B8D003A"/>
    <w:rsid w:val="1BEC4D61"/>
    <w:rsid w:val="1C2A3ADB"/>
    <w:rsid w:val="1C324211"/>
    <w:rsid w:val="1C512E14"/>
    <w:rsid w:val="1C5632C7"/>
    <w:rsid w:val="1C7F3E27"/>
    <w:rsid w:val="1D880AB9"/>
    <w:rsid w:val="1DA27862"/>
    <w:rsid w:val="1DE11B57"/>
    <w:rsid w:val="1E206F43"/>
    <w:rsid w:val="1E3B5B2B"/>
    <w:rsid w:val="1E491296"/>
    <w:rsid w:val="1E4F7829"/>
    <w:rsid w:val="1E5D49E3"/>
    <w:rsid w:val="1E994221"/>
    <w:rsid w:val="1EB47B61"/>
    <w:rsid w:val="1EDA5344"/>
    <w:rsid w:val="1EE13915"/>
    <w:rsid w:val="1EE461C3"/>
    <w:rsid w:val="1F01713F"/>
    <w:rsid w:val="1F077682"/>
    <w:rsid w:val="1F487665"/>
    <w:rsid w:val="1F683A66"/>
    <w:rsid w:val="1F7F5EEC"/>
    <w:rsid w:val="1F875754"/>
    <w:rsid w:val="1FFE32B4"/>
    <w:rsid w:val="2020237A"/>
    <w:rsid w:val="20515ADA"/>
    <w:rsid w:val="20801F1B"/>
    <w:rsid w:val="208A4B48"/>
    <w:rsid w:val="209669C5"/>
    <w:rsid w:val="20B16579"/>
    <w:rsid w:val="20C37337"/>
    <w:rsid w:val="20CB1F07"/>
    <w:rsid w:val="20F6072B"/>
    <w:rsid w:val="21090925"/>
    <w:rsid w:val="2122556F"/>
    <w:rsid w:val="21244F9D"/>
    <w:rsid w:val="213362C5"/>
    <w:rsid w:val="213D3171"/>
    <w:rsid w:val="222C2B90"/>
    <w:rsid w:val="22457E73"/>
    <w:rsid w:val="22837AA1"/>
    <w:rsid w:val="22884FD6"/>
    <w:rsid w:val="22F025DE"/>
    <w:rsid w:val="22F866E1"/>
    <w:rsid w:val="23213C5D"/>
    <w:rsid w:val="23214660"/>
    <w:rsid w:val="232C2DD6"/>
    <w:rsid w:val="2331574F"/>
    <w:rsid w:val="23344139"/>
    <w:rsid w:val="233953DA"/>
    <w:rsid w:val="235B72E4"/>
    <w:rsid w:val="23931F66"/>
    <w:rsid w:val="23C465C3"/>
    <w:rsid w:val="24262DDA"/>
    <w:rsid w:val="2446643F"/>
    <w:rsid w:val="24521E21"/>
    <w:rsid w:val="246102B6"/>
    <w:rsid w:val="24782AD4"/>
    <w:rsid w:val="248726E0"/>
    <w:rsid w:val="249C3951"/>
    <w:rsid w:val="24DB3BC4"/>
    <w:rsid w:val="24FA6740"/>
    <w:rsid w:val="25004979"/>
    <w:rsid w:val="25042DA2"/>
    <w:rsid w:val="25243F0A"/>
    <w:rsid w:val="2535226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6DA3D9D"/>
    <w:rsid w:val="27035E88"/>
    <w:rsid w:val="27415C62"/>
    <w:rsid w:val="27B65EBB"/>
    <w:rsid w:val="27CA47C6"/>
    <w:rsid w:val="282B4E63"/>
    <w:rsid w:val="28884FF7"/>
    <w:rsid w:val="289A5B44"/>
    <w:rsid w:val="289F315B"/>
    <w:rsid w:val="28D472A8"/>
    <w:rsid w:val="29017971"/>
    <w:rsid w:val="290F389D"/>
    <w:rsid w:val="293F13CC"/>
    <w:rsid w:val="2962542C"/>
    <w:rsid w:val="299E36C0"/>
    <w:rsid w:val="29CC6CA4"/>
    <w:rsid w:val="2B0D34BE"/>
    <w:rsid w:val="2B197546"/>
    <w:rsid w:val="2B357277"/>
    <w:rsid w:val="2B367172"/>
    <w:rsid w:val="2B7314CC"/>
    <w:rsid w:val="2B784A6E"/>
    <w:rsid w:val="2B9A7B07"/>
    <w:rsid w:val="2BA07916"/>
    <w:rsid w:val="2BAE2033"/>
    <w:rsid w:val="2BB37649"/>
    <w:rsid w:val="2BC9037C"/>
    <w:rsid w:val="2BD4100E"/>
    <w:rsid w:val="2BFD3113"/>
    <w:rsid w:val="2C0003B4"/>
    <w:rsid w:val="2C1005F7"/>
    <w:rsid w:val="2C15160E"/>
    <w:rsid w:val="2C44430E"/>
    <w:rsid w:val="2C4F172C"/>
    <w:rsid w:val="2C9C00DD"/>
    <w:rsid w:val="2CA156F3"/>
    <w:rsid w:val="2D906B09"/>
    <w:rsid w:val="2D9C5EBB"/>
    <w:rsid w:val="2DD973AC"/>
    <w:rsid w:val="2DFB1659"/>
    <w:rsid w:val="2E0221C2"/>
    <w:rsid w:val="2E31796B"/>
    <w:rsid w:val="2E611B70"/>
    <w:rsid w:val="2E9A689E"/>
    <w:rsid w:val="2EA96AE1"/>
    <w:rsid w:val="2ECB6A58"/>
    <w:rsid w:val="2EDD4BB1"/>
    <w:rsid w:val="2EE93382"/>
    <w:rsid w:val="2F01185F"/>
    <w:rsid w:val="2F2729AC"/>
    <w:rsid w:val="2F3C0F4C"/>
    <w:rsid w:val="2FB82F9F"/>
    <w:rsid w:val="2FE418AC"/>
    <w:rsid w:val="2FE5383E"/>
    <w:rsid w:val="2FEA4C7F"/>
    <w:rsid w:val="30330D58"/>
    <w:rsid w:val="3037089D"/>
    <w:rsid w:val="304F3E8E"/>
    <w:rsid w:val="30EA3353"/>
    <w:rsid w:val="31013C49"/>
    <w:rsid w:val="31213D38"/>
    <w:rsid w:val="312319EF"/>
    <w:rsid w:val="313C778B"/>
    <w:rsid w:val="318F6462"/>
    <w:rsid w:val="321A2D0F"/>
    <w:rsid w:val="32382656"/>
    <w:rsid w:val="324D664C"/>
    <w:rsid w:val="3267118D"/>
    <w:rsid w:val="32870EE7"/>
    <w:rsid w:val="32BE6EB2"/>
    <w:rsid w:val="32C7154E"/>
    <w:rsid w:val="33156D5E"/>
    <w:rsid w:val="3317207A"/>
    <w:rsid w:val="331A6B7B"/>
    <w:rsid w:val="331F2052"/>
    <w:rsid w:val="333554DB"/>
    <w:rsid w:val="33396D39"/>
    <w:rsid w:val="33643EF5"/>
    <w:rsid w:val="33D80BF4"/>
    <w:rsid w:val="33D939C5"/>
    <w:rsid w:val="33F77F81"/>
    <w:rsid w:val="341028CA"/>
    <w:rsid w:val="34254482"/>
    <w:rsid w:val="346F257B"/>
    <w:rsid w:val="348C4EDB"/>
    <w:rsid w:val="348F605A"/>
    <w:rsid w:val="34E716B6"/>
    <w:rsid w:val="3505113E"/>
    <w:rsid w:val="35233259"/>
    <w:rsid w:val="35357321"/>
    <w:rsid w:val="355115AF"/>
    <w:rsid w:val="359F2BE0"/>
    <w:rsid w:val="35AE6CC5"/>
    <w:rsid w:val="35FC399A"/>
    <w:rsid w:val="362A675A"/>
    <w:rsid w:val="36901C5C"/>
    <w:rsid w:val="36B60605"/>
    <w:rsid w:val="36BF504B"/>
    <w:rsid w:val="36DB3EF8"/>
    <w:rsid w:val="36DB7A54"/>
    <w:rsid w:val="36EC39E0"/>
    <w:rsid w:val="37484E0B"/>
    <w:rsid w:val="37647A49"/>
    <w:rsid w:val="37704640"/>
    <w:rsid w:val="37704A11"/>
    <w:rsid w:val="37AF6638"/>
    <w:rsid w:val="37C45ACE"/>
    <w:rsid w:val="37DF2D89"/>
    <w:rsid w:val="37E335F2"/>
    <w:rsid w:val="3835053A"/>
    <w:rsid w:val="386B727B"/>
    <w:rsid w:val="38BE1535"/>
    <w:rsid w:val="39194863"/>
    <w:rsid w:val="391D7376"/>
    <w:rsid w:val="39403E21"/>
    <w:rsid w:val="397A7B42"/>
    <w:rsid w:val="399A1E48"/>
    <w:rsid w:val="39B4157B"/>
    <w:rsid w:val="39D55A01"/>
    <w:rsid w:val="39DA2245"/>
    <w:rsid w:val="3A104D75"/>
    <w:rsid w:val="3A344D97"/>
    <w:rsid w:val="3A3A3EFA"/>
    <w:rsid w:val="3A4C2C68"/>
    <w:rsid w:val="3A4D1A2B"/>
    <w:rsid w:val="3A5244D1"/>
    <w:rsid w:val="3A5E69D2"/>
    <w:rsid w:val="3B2C2F74"/>
    <w:rsid w:val="3B3415C4"/>
    <w:rsid w:val="3B345984"/>
    <w:rsid w:val="3B351E28"/>
    <w:rsid w:val="3B4F53C1"/>
    <w:rsid w:val="3B626996"/>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3219D3"/>
    <w:rsid w:val="3D3474F8"/>
    <w:rsid w:val="3DCE35B6"/>
    <w:rsid w:val="3DD136B5"/>
    <w:rsid w:val="3DD5344F"/>
    <w:rsid w:val="3E0F3EB7"/>
    <w:rsid w:val="3E2609B2"/>
    <w:rsid w:val="3E76426F"/>
    <w:rsid w:val="3E7F6463"/>
    <w:rsid w:val="3E962D65"/>
    <w:rsid w:val="3ECB4852"/>
    <w:rsid w:val="3EEB0292"/>
    <w:rsid w:val="3F281B00"/>
    <w:rsid w:val="3F6A7BC7"/>
    <w:rsid w:val="3F930BE9"/>
    <w:rsid w:val="3F952DC8"/>
    <w:rsid w:val="3FE15005"/>
    <w:rsid w:val="3FE77469"/>
    <w:rsid w:val="400E2C48"/>
    <w:rsid w:val="407E19EB"/>
    <w:rsid w:val="40ED6D01"/>
    <w:rsid w:val="41216845"/>
    <w:rsid w:val="412E24D7"/>
    <w:rsid w:val="413A36FE"/>
    <w:rsid w:val="4176014F"/>
    <w:rsid w:val="4213220D"/>
    <w:rsid w:val="4235270E"/>
    <w:rsid w:val="423F17DF"/>
    <w:rsid w:val="42461BF0"/>
    <w:rsid w:val="424C7A58"/>
    <w:rsid w:val="427179B7"/>
    <w:rsid w:val="428D039F"/>
    <w:rsid w:val="429E2362"/>
    <w:rsid w:val="42E35ED7"/>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875C56"/>
    <w:rsid w:val="448A125F"/>
    <w:rsid w:val="44983428"/>
    <w:rsid w:val="44C47D79"/>
    <w:rsid w:val="44D75D4A"/>
    <w:rsid w:val="44E86D23"/>
    <w:rsid w:val="451A208F"/>
    <w:rsid w:val="45433394"/>
    <w:rsid w:val="45877724"/>
    <w:rsid w:val="458A0FC3"/>
    <w:rsid w:val="458D2861"/>
    <w:rsid w:val="45BB3260"/>
    <w:rsid w:val="46092999"/>
    <w:rsid w:val="4612476D"/>
    <w:rsid w:val="467163AD"/>
    <w:rsid w:val="468F5CB4"/>
    <w:rsid w:val="46957C1F"/>
    <w:rsid w:val="46C027C2"/>
    <w:rsid w:val="4743767B"/>
    <w:rsid w:val="474820C5"/>
    <w:rsid w:val="474855C4"/>
    <w:rsid w:val="475B13E7"/>
    <w:rsid w:val="47777325"/>
    <w:rsid w:val="47DD7AD0"/>
    <w:rsid w:val="47E70FBB"/>
    <w:rsid w:val="47F02414"/>
    <w:rsid w:val="48021647"/>
    <w:rsid w:val="481D611E"/>
    <w:rsid w:val="48221986"/>
    <w:rsid w:val="48B545A9"/>
    <w:rsid w:val="48D34790"/>
    <w:rsid w:val="48ED18F0"/>
    <w:rsid w:val="48F826E7"/>
    <w:rsid w:val="4929464F"/>
    <w:rsid w:val="493F285F"/>
    <w:rsid w:val="494C6C0E"/>
    <w:rsid w:val="4955379A"/>
    <w:rsid w:val="498C348F"/>
    <w:rsid w:val="49C34AA3"/>
    <w:rsid w:val="49DA3B9B"/>
    <w:rsid w:val="49DA528B"/>
    <w:rsid w:val="49FA4012"/>
    <w:rsid w:val="49FA5FEB"/>
    <w:rsid w:val="4A4F4589"/>
    <w:rsid w:val="4A5573E4"/>
    <w:rsid w:val="4A62606A"/>
    <w:rsid w:val="4A712751"/>
    <w:rsid w:val="4AF87271"/>
    <w:rsid w:val="4B036BFD"/>
    <w:rsid w:val="4B380D6F"/>
    <w:rsid w:val="4B3A1029"/>
    <w:rsid w:val="4B555BCF"/>
    <w:rsid w:val="4B5A3EB8"/>
    <w:rsid w:val="4B6E0A3F"/>
    <w:rsid w:val="4B771FE9"/>
    <w:rsid w:val="4BBC29D4"/>
    <w:rsid w:val="4C3C0B3D"/>
    <w:rsid w:val="4C443C2D"/>
    <w:rsid w:val="4C560DCF"/>
    <w:rsid w:val="4C723258"/>
    <w:rsid w:val="4CB608EF"/>
    <w:rsid w:val="4D0E072B"/>
    <w:rsid w:val="4D0F1621"/>
    <w:rsid w:val="4D24354A"/>
    <w:rsid w:val="4D4E6D7A"/>
    <w:rsid w:val="4D9A1FBF"/>
    <w:rsid w:val="4DCE1F8B"/>
    <w:rsid w:val="4DCF05E3"/>
    <w:rsid w:val="4DEB5934"/>
    <w:rsid w:val="4DF94F37"/>
    <w:rsid w:val="4E0D2791"/>
    <w:rsid w:val="4E2A6045"/>
    <w:rsid w:val="4E437F61"/>
    <w:rsid w:val="4E4E19C6"/>
    <w:rsid w:val="4EB40E5E"/>
    <w:rsid w:val="4EF96D52"/>
    <w:rsid w:val="4EFA36F6"/>
    <w:rsid w:val="4F1A33B7"/>
    <w:rsid w:val="4F411EB6"/>
    <w:rsid w:val="4F582EF7"/>
    <w:rsid w:val="4FBA24A4"/>
    <w:rsid w:val="4FBB7FCB"/>
    <w:rsid w:val="4FE831F6"/>
    <w:rsid w:val="50100316"/>
    <w:rsid w:val="502A41CA"/>
    <w:rsid w:val="50377300"/>
    <w:rsid w:val="50983373"/>
    <w:rsid w:val="50AB5953"/>
    <w:rsid w:val="50D60C20"/>
    <w:rsid w:val="50FB7F01"/>
    <w:rsid w:val="51183927"/>
    <w:rsid w:val="51190A8E"/>
    <w:rsid w:val="5135755A"/>
    <w:rsid w:val="51574F11"/>
    <w:rsid w:val="517B73AD"/>
    <w:rsid w:val="518A5306"/>
    <w:rsid w:val="51983548"/>
    <w:rsid w:val="51AB3D3B"/>
    <w:rsid w:val="51BD3D23"/>
    <w:rsid w:val="51D04201"/>
    <w:rsid w:val="51D265D1"/>
    <w:rsid w:val="51DA0BDC"/>
    <w:rsid w:val="51DC4954"/>
    <w:rsid w:val="521A27DD"/>
    <w:rsid w:val="52534816"/>
    <w:rsid w:val="52634928"/>
    <w:rsid w:val="52A0414F"/>
    <w:rsid w:val="53277999"/>
    <w:rsid w:val="536C7C6B"/>
    <w:rsid w:val="53987EBC"/>
    <w:rsid w:val="53A35FB7"/>
    <w:rsid w:val="53A95638"/>
    <w:rsid w:val="53C41C1D"/>
    <w:rsid w:val="53E24E44"/>
    <w:rsid w:val="53F94527"/>
    <w:rsid w:val="54014B46"/>
    <w:rsid w:val="54297BF9"/>
    <w:rsid w:val="5472334E"/>
    <w:rsid w:val="54DB5397"/>
    <w:rsid w:val="54F00716"/>
    <w:rsid w:val="550348EE"/>
    <w:rsid w:val="555D5DAC"/>
    <w:rsid w:val="5563097D"/>
    <w:rsid w:val="556F4EE2"/>
    <w:rsid w:val="55B30066"/>
    <w:rsid w:val="55D21BD3"/>
    <w:rsid w:val="56312D95"/>
    <w:rsid w:val="564725B8"/>
    <w:rsid w:val="56652099"/>
    <w:rsid w:val="56680EAC"/>
    <w:rsid w:val="56843C9F"/>
    <w:rsid w:val="569B3338"/>
    <w:rsid w:val="56A40209"/>
    <w:rsid w:val="56F5281F"/>
    <w:rsid w:val="573E766F"/>
    <w:rsid w:val="5765355C"/>
    <w:rsid w:val="57690BD0"/>
    <w:rsid w:val="576F0018"/>
    <w:rsid w:val="57C15E41"/>
    <w:rsid w:val="57CA1153"/>
    <w:rsid w:val="57CE759C"/>
    <w:rsid w:val="57E46E53"/>
    <w:rsid w:val="580118E9"/>
    <w:rsid w:val="58090691"/>
    <w:rsid w:val="580E253F"/>
    <w:rsid w:val="58254B7B"/>
    <w:rsid w:val="584A495B"/>
    <w:rsid w:val="584B22BE"/>
    <w:rsid w:val="5892758E"/>
    <w:rsid w:val="58947716"/>
    <w:rsid w:val="58A65CBC"/>
    <w:rsid w:val="58B66C06"/>
    <w:rsid w:val="58C779E0"/>
    <w:rsid w:val="5909228A"/>
    <w:rsid w:val="59154BEF"/>
    <w:rsid w:val="5938024E"/>
    <w:rsid w:val="593A16EF"/>
    <w:rsid w:val="59CA7788"/>
    <w:rsid w:val="5A1B6236"/>
    <w:rsid w:val="5A2E712E"/>
    <w:rsid w:val="5A2F2D66"/>
    <w:rsid w:val="5A6D6164"/>
    <w:rsid w:val="5A86004F"/>
    <w:rsid w:val="5A8938AD"/>
    <w:rsid w:val="5AAE69DB"/>
    <w:rsid w:val="5AF0582F"/>
    <w:rsid w:val="5AF947C9"/>
    <w:rsid w:val="5B1B6AA6"/>
    <w:rsid w:val="5B224E28"/>
    <w:rsid w:val="5B7D7A78"/>
    <w:rsid w:val="5BA65FD3"/>
    <w:rsid w:val="5BAF7B56"/>
    <w:rsid w:val="5BD91F04"/>
    <w:rsid w:val="5BDB5C7C"/>
    <w:rsid w:val="5BF611E3"/>
    <w:rsid w:val="5C0E6052"/>
    <w:rsid w:val="5C313AEE"/>
    <w:rsid w:val="5C6D3D3E"/>
    <w:rsid w:val="5C7D02EE"/>
    <w:rsid w:val="5C86208C"/>
    <w:rsid w:val="5CAC7619"/>
    <w:rsid w:val="5D131446"/>
    <w:rsid w:val="5D656145"/>
    <w:rsid w:val="5D7C18C6"/>
    <w:rsid w:val="5DA14CA4"/>
    <w:rsid w:val="5DA779D9"/>
    <w:rsid w:val="5DC84953"/>
    <w:rsid w:val="5DDC3F2E"/>
    <w:rsid w:val="5E9E23A9"/>
    <w:rsid w:val="5EAC56AE"/>
    <w:rsid w:val="5EDA0A8B"/>
    <w:rsid w:val="5F0537AA"/>
    <w:rsid w:val="5F162912"/>
    <w:rsid w:val="5F20072A"/>
    <w:rsid w:val="5F2117F1"/>
    <w:rsid w:val="5F27754A"/>
    <w:rsid w:val="5F2B3E04"/>
    <w:rsid w:val="5F760F40"/>
    <w:rsid w:val="5FA56DEF"/>
    <w:rsid w:val="5FE21584"/>
    <w:rsid w:val="5FE82E26"/>
    <w:rsid w:val="5FF3691B"/>
    <w:rsid w:val="5FFF5CB2"/>
    <w:rsid w:val="60161979"/>
    <w:rsid w:val="60673F83"/>
    <w:rsid w:val="606D5311"/>
    <w:rsid w:val="606E1F64"/>
    <w:rsid w:val="609E5FA7"/>
    <w:rsid w:val="60C253E7"/>
    <w:rsid w:val="60CE0912"/>
    <w:rsid w:val="60CE0B25"/>
    <w:rsid w:val="60F03CB7"/>
    <w:rsid w:val="61555832"/>
    <w:rsid w:val="61691785"/>
    <w:rsid w:val="618F343D"/>
    <w:rsid w:val="61A30FEA"/>
    <w:rsid w:val="61D5316E"/>
    <w:rsid w:val="61D67CE4"/>
    <w:rsid w:val="61DB6D9C"/>
    <w:rsid w:val="61EF4230"/>
    <w:rsid w:val="6200643D"/>
    <w:rsid w:val="623C3CCB"/>
    <w:rsid w:val="6277131B"/>
    <w:rsid w:val="62894736"/>
    <w:rsid w:val="62DF2CE5"/>
    <w:rsid w:val="62EC69C1"/>
    <w:rsid w:val="63520F1A"/>
    <w:rsid w:val="636E0BBA"/>
    <w:rsid w:val="63964B41"/>
    <w:rsid w:val="63994A58"/>
    <w:rsid w:val="63C67212"/>
    <w:rsid w:val="642E6274"/>
    <w:rsid w:val="646B0718"/>
    <w:rsid w:val="646C600B"/>
    <w:rsid w:val="647C3D75"/>
    <w:rsid w:val="64B27796"/>
    <w:rsid w:val="64CC5E52"/>
    <w:rsid w:val="64DA0DFC"/>
    <w:rsid w:val="64FD5E87"/>
    <w:rsid w:val="6504473D"/>
    <w:rsid w:val="65785BCE"/>
    <w:rsid w:val="658C3A08"/>
    <w:rsid w:val="658D4138"/>
    <w:rsid w:val="65A319AD"/>
    <w:rsid w:val="65B768E4"/>
    <w:rsid w:val="65D6762D"/>
    <w:rsid w:val="66043DF1"/>
    <w:rsid w:val="660B7840"/>
    <w:rsid w:val="661D46CA"/>
    <w:rsid w:val="66887A48"/>
    <w:rsid w:val="66B94E0C"/>
    <w:rsid w:val="66BB1AFB"/>
    <w:rsid w:val="66CF7EED"/>
    <w:rsid w:val="66E83943"/>
    <w:rsid w:val="670F317A"/>
    <w:rsid w:val="673D6A15"/>
    <w:rsid w:val="67960780"/>
    <w:rsid w:val="682E5386"/>
    <w:rsid w:val="683726A5"/>
    <w:rsid w:val="6839387F"/>
    <w:rsid w:val="684B23DC"/>
    <w:rsid w:val="68576EF7"/>
    <w:rsid w:val="6874548F"/>
    <w:rsid w:val="68817FE2"/>
    <w:rsid w:val="688D47A2"/>
    <w:rsid w:val="689043A1"/>
    <w:rsid w:val="68CD623B"/>
    <w:rsid w:val="68DB72BC"/>
    <w:rsid w:val="68FD36D6"/>
    <w:rsid w:val="69562DE6"/>
    <w:rsid w:val="695E105C"/>
    <w:rsid w:val="696012B6"/>
    <w:rsid w:val="69642093"/>
    <w:rsid w:val="69793390"/>
    <w:rsid w:val="69C02956"/>
    <w:rsid w:val="69CA6B08"/>
    <w:rsid w:val="69F97B76"/>
    <w:rsid w:val="6A042666"/>
    <w:rsid w:val="6A1B1DB6"/>
    <w:rsid w:val="6A9736F0"/>
    <w:rsid w:val="6AF830B1"/>
    <w:rsid w:val="6B1715B7"/>
    <w:rsid w:val="6B2C2051"/>
    <w:rsid w:val="6B3233DF"/>
    <w:rsid w:val="6B680BAF"/>
    <w:rsid w:val="6B6C68F1"/>
    <w:rsid w:val="6BA17D14"/>
    <w:rsid w:val="6BBB33D4"/>
    <w:rsid w:val="6BCC55E2"/>
    <w:rsid w:val="6BD44D33"/>
    <w:rsid w:val="6BD963D1"/>
    <w:rsid w:val="6BEA8026"/>
    <w:rsid w:val="6C0C5BDB"/>
    <w:rsid w:val="6C3D08A3"/>
    <w:rsid w:val="6C6770B8"/>
    <w:rsid w:val="6C845EBC"/>
    <w:rsid w:val="6CA41CC8"/>
    <w:rsid w:val="6CC20E82"/>
    <w:rsid w:val="6CD26C28"/>
    <w:rsid w:val="6CF3436B"/>
    <w:rsid w:val="6CF7293C"/>
    <w:rsid w:val="6D056FFD"/>
    <w:rsid w:val="6D443964"/>
    <w:rsid w:val="6D5B6316"/>
    <w:rsid w:val="6D9143ED"/>
    <w:rsid w:val="6DAF51FF"/>
    <w:rsid w:val="6DC74A88"/>
    <w:rsid w:val="6DD724DA"/>
    <w:rsid w:val="6DDC0B81"/>
    <w:rsid w:val="6DEA2117"/>
    <w:rsid w:val="6E041063"/>
    <w:rsid w:val="6E0C6BA8"/>
    <w:rsid w:val="6E4C538F"/>
    <w:rsid w:val="6E8C1058"/>
    <w:rsid w:val="6EBF142E"/>
    <w:rsid w:val="6ED722D3"/>
    <w:rsid w:val="6EE175F6"/>
    <w:rsid w:val="6F03131A"/>
    <w:rsid w:val="6F24190C"/>
    <w:rsid w:val="6F636D54"/>
    <w:rsid w:val="6F7C2E7B"/>
    <w:rsid w:val="6FC36D9E"/>
    <w:rsid w:val="6FE70C3C"/>
    <w:rsid w:val="70076BE8"/>
    <w:rsid w:val="70852D97"/>
    <w:rsid w:val="70A47AAD"/>
    <w:rsid w:val="70AE40C7"/>
    <w:rsid w:val="70C25205"/>
    <w:rsid w:val="70D10D46"/>
    <w:rsid w:val="70DA254F"/>
    <w:rsid w:val="70E51DA8"/>
    <w:rsid w:val="70F20FE3"/>
    <w:rsid w:val="71174B27"/>
    <w:rsid w:val="71382CB3"/>
    <w:rsid w:val="71946BA2"/>
    <w:rsid w:val="71A843FB"/>
    <w:rsid w:val="71C97895"/>
    <w:rsid w:val="721E450C"/>
    <w:rsid w:val="7256750B"/>
    <w:rsid w:val="7262278F"/>
    <w:rsid w:val="727C7626"/>
    <w:rsid w:val="728409C4"/>
    <w:rsid w:val="72D73D3D"/>
    <w:rsid w:val="72EC6569"/>
    <w:rsid w:val="731619C6"/>
    <w:rsid w:val="73394BB6"/>
    <w:rsid w:val="73397A01"/>
    <w:rsid w:val="736A253A"/>
    <w:rsid w:val="73A429A0"/>
    <w:rsid w:val="73AC2D59"/>
    <w:rsid w:val="73BE1CB4"/>
    <w:rsid w:val="73EC5B91"/>
    <w:rsid w:val="73FC458A"/>
    <w:rsid w:val="74197614"/>
    <w:rsid w:val="742E7E7F"/>
    <w:rsid w:val="747B5DF7"/>
    <w:rsid w:val="74946072"/>
    <w:rsid w:val="74C002E8"/>
    <w:rsid w:val="74CF1255"/>
    <w:rsid w:val="74E7523A"/>
    <w:rsid w:val="74F633E7"/>
    <w:rsid w:val="74FB54A4"/>
    <w:rsid w:val="751A7B05"/>
    <w:rsid w:val="75220020"/>
    <w:rsid w:val="755522F8"/>
    <w:rsid w:val="755E2DEF"/>
    <w:rsid w:val="75611CC1"/>
    <w:rsid w:val="75A03D67"/>
    <w:rsid w:val="75DD731F"/>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A92C7B"/>
    <w:rsid w:val="77B12E34"/>
    <w:rsid w:val="77CD3D2A"/>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6426A"/>
    <w:rsid w:val="78DD2BDC"/>
    <w:rsid w:val="792E5466"/>
    <w:rsid w:val="792E7712"/>
    <w:rsid w:val="79435553"/>
    <w:rsid w:val="794672BF"/>
    <w:rsid w:val="79E263BE"/>
    <w:rsid w:val="7A064282"/>
    <w:rsid w:val="7A3C1D44"/>
    <w:rsid w:val="7A9E283F"/>
    <w:rsid w:val="7AC77F2D"/>
    <w:rsid w:val="7ACB4CB6"/>
    <w:rsid w:val="7ADD5362"/>
    <w:rsid w:val="7B036E36"/>
    <w:rsid w:val="7B0E3521"/>
    <w:rsid w:val="7B0F7299"/>
    <w:rsid w:val="7B1A0118"/>
    <w:rsid w:val="7B31160A"/>
    <w:rsid w:val="7B62386D"/>
    <w:rsid w:val="7B6E2211"/>
    <w:rsid w:val="7BAD0A4E"/>
    <w:rsid w:val="7BB00E61"/>
    <w:rsid w:val="7BD06079"/>
    <w:rsid w:val="7BD227A0"/>
    <w:rsid w:val="7BEF1922"/>
    <w:rsid w:val="7BF12E1F"/>
    <w:rsid w:val="7C1822AA"/>
    <w:rsid w:val="7C7C731A"/>
    <w:rsid w:val="7C85264B"/>
    <w:rsid w:val="7CA06753"/>
    <w:rsid w:val="7CAA2B3A"/>
    <w:rsid w:val="7CB43242"/>
    <w:rsid w:val="7CB61824"/>
    <w:rsid w:val="7CBD69D7"/>
    <w:rsid w:val="7CC76395"/>
    <w:rsid w:val="7CEF2EDE"/>
    <w:rsid w:val="7D1961AD"/>
    <w:rsid w:val="7D4F7E21"/>
    <w:rsid w:val="7D7A30EF"/>
    <w:rsid w:val="7D9D293A"/>
    <w:rsid w:val="7DA51A4B"/>
    <w:rsid w:val="7DF804B8"/>
    <w:rsid w:val="7E0B01EB"/>
    <w:rsid w:val="7E1E7F1F"/>
    <w:rsid w:val="7E321E60"/>
    <w:rsid w:val="7E390B0F"/>
    <w:rsid w:val="7E493D4F"/>
    <w:rsid w:val="7E5356EF"/>
    <w:rsid w:val="7E881DA7"/>
    <w:rsid w:val="7E894498"/>
    <w:rsid w:val="7E9B65C0"/>
    <w:rsid w:val="7F060C17"/>
    <w:rsid w:val="7F0C421B"/>
    <w:rsid w:val="7F2F766E"/>
    <w:rsid w:val="7F3D58B7"/>
    <w:rsid w:val="7F6B3277"/>
    <w:rsid w:val="7F7C3A97"/>
    <w:rsid w:val="7F9051D5"/>
    <w:rsid w:val="7F967F89"/>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link w:val="4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next w:val="5"/>
    <w:qFormat/>
    <w:uiPriority w:val="0"/>
    <w:pPr>
      <w:spacing w:line="500" w:lineRule="exact"/>
    </w:pPr>
    <w:rPr>
      <w:rFonts w:ascii="宋体" w:hAnsi="Times New Roman" w:eastAsia="宋体" w:cs="Times New Roman"/>
      <w:sz w:val="24"/>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6"/>
    <w:qFormat/>
    <w:uiPriority w:val="0"/>
    <w:rPr>
      <w:rFonts w:ascii="MingLiU" w:hAnsi="Times New Roman" w:eastAsia="MingLiU" w:cs="MingLiU"/>
      <w:spacing w:val="0"/>
      <w:sz w:val="22"/>
      <w:szCs w:val="22"/>
      <w:u w:val="none"/>
    </w:rPr>
  </w:style>
  <w:style w:type="character" w:customStyle="1" w:styleId="43">
    <w:name w:val="标题 2 字符"/>
    <w:link w:val="2"/>
    <w:qFormat/>
    <w:uiPriority w:val="0"/>
    <w:rPr>
      <w:rFonts w:hint="eastAsia" w:ascii="宋体" w:hAnsi="宋体" w:eastAsia="宋体" w:cs="宋体"/>
      <w:b/>
      <w:bCs/>
      <w:kern w:val="0"/>
      <w:sz w:val="36"/>
      <w:szCs w:val="36"/>
      <w:lang w:val="en-US" w:eastAsia="zh-CN" w:bidi="ar"/>
    </w:rPr>
  </w:style>
  <w:style w:type="paragraph" w:customStyle="1" w:styleId="44">
    <w:name w:val="标题 3 New New"/>
    <w:basedOn w:val="39"/>
    <w:next w:val="39"/>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7">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8">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table" w:customStyle="1" w:styleId="4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0" Type="http://schemas.openxmlformats.org/officeDocument/2006/relationships/fontTable" Target="fontTable.xml"/><Relationship Id="rId6" Type="http://schemas.openxmlformats.org/officeDocument/2006/relationships/footer" Target="footer2.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18.png"/><Relationship Id="rId56" Type="http://schemas.openxmlformats.org/officeDocument/2006/relationships/image" Target="media/image17.jpeg"/><Relationship Id="rId55" Type="http://schemas.openxmlformats.org/officeDocument/2006/relationships/image" Target="media/image16.png"/><Relationship Id="rId54" Type="http://schemas.openxmlformats.org/officeDocument/2006/relationships/image" Target="media/image15.png"/><Relationship Id="rId53" Type="http://schemas.openxmlformats.org/officeDocument/2006/relationships/image" Target="media/image14.wmf"/><Relationship Id="rId52" Type="http://schemas.openxmlformats.org/officeDocument/2006/relationships/oleObject" Target="embeddings/oleObject12.bin"/><Relationship Id="rId51" Type="http://schemas.openxmlformats.org/officeDocument/2006/relationships/image" Target="media/image13.wmf"/><Relationship Id="rId50" Type="http://schemas.openxmlformats.org/officeDocument/2006/relationships/oleObject" Target="embeddings/oleObject11.bin"/><Relationship Id="rId5" Type="http://schemas.openxmlformats.org/officeDocument/2006/relationships/footer" Target="footer1.xml"/><Relationship Id="rId49" Type="http://schemas.openxmlformats.org/officeDocument/2006/relationships/image" Target="media/image12.wmf"/><Relationship Id="rId48" Type="http://schemas.openxmlformats.org/officeDocument/2006/relationships/oleObject" Target="embeddings/oleObject10.bin"/><Relationship Id="rId47" Type="http://schemas.openxmlformats.org/officeDocument/2006/relationships/image" Target="media/image11.wmf"/><Relationship Id="rId46" Type="http://schemas.openxmlformats.org/officeDocument/2006/relationships/oleObject" Target="embeddings/oleObject9.bin"/><Relationship Id="rId45" Type="http://schemas.openxmlformats.org/officeDocument/2006/relationships/image" Target="media/image10.wmf"/><Relationship Id="rId44" Type="http://schemas.openxmlformats.org/officeDocument/2006/relationships/oleObject" Target="embeddings/oleObject8.bin"/><Relationship Id="rId43" Type="http://schemas.openxmlformats.org/officeDocument/2006/relationships/image" Target="media/image9.wmf"/><Relationship Id="rId42" Type="http://schemas.openxmlformats.org/officeDocument/2006/relationships/oleObject" Target="embeddings/oleObject7.bin"/><Relationship Id="rId41" Type="http://schemas.openxmlformats.org/officeDocument/2006/relationships/image" Target="media/image8.wmf"/><Relationship Id="rId40" Type="http://schemas.openxmlformats.org/officeDocument/2006/relationships/oleObject" Target="embeddings/oleObject6.bin"/><Relationship Id="rId4" Type="http://schemas.openxmlformats.org/officeDocument/2006/relationships/header" Target="header2.xml"/><Relationship Id="rId39" Type="http://schemas.openxmlformats.org/officeDocument/2006/relationships/image" Target="media/image7.wmf"/><Relationship Id="rId38" Type="http://schemas.openxmlformats.org/officeDocument/2006/relationships/oleObject" Target="embeddings/oleObject5.bin"/><Relationship Id="rId37" Type="http://schemas.openxmlformats.org/officeDocument/2006/relationships/image" Target="media/image6.wmf"/><Relationship Id="rId36" Type="http://schemas.openxmlformats.org/officeDocument/2006/relationships/oleObject" Target="embeddings/oleObject4.bin"/><Relationship Id="rId35" Type="http://schemas.openxmlformats.org/officeDocument/2006/relationships/image" Target="media/image5.wmf"/><Relationship Id="rId34" Type="http://schemas.openxmlformats.org/officeDocument/2006/relationships/oleObject" Target="embeddings/oleObject3.bin"/><Relationship Id="rId33" Type="http://schemas.openxmlformats.org/officeDocument/2006/relationships/image" Target="media/image4.wmf"/><Relationship Id="rId32" Type="http://schemas.openxmlformats.org/officeDocument/2006/relationships/oleObject" Target="embeddings/oleObject2.bin"/><Relationship Id="rId31" Type="http://schemas.openxmlformats.org/officeDocument/2006/relationships/image" Target="media/image3.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2.png"/><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6493</Words>
  <Characters>6969</Characters>
  <Lines>0</Lines>
  <Paragraphs>0</Paragraphs>
  <TotalTime>0</TotalTime>
  <ScaleCrop>false</ScaleCrop>
  <LinksUpToDate>false</LinksUpToDate>
  <CharactersWithSpaces>7384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竹</cp:lastModifiedBy>
  <cp:lastPrinted>2026-05-07T07:51:00Z</cp:lastPrinted>
  <dcterms:modified xsi:type="dcterms:W3CDTF">2026-07-28T02:03:41Z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73031B3F5E884AEC8B3891083D984F38_13</vt:lpwstr>
  </property>
  <property fmtid="{D5CDD505-2E9C-101B-9397-08002B2CF9AE}" pid="4" name="KSOTemplateDocerSaveRecord">
    <vt:lpwstr>eyJoZGlkIjoiNDBhNmRlYTU5NjM2MGJhMzBiMWZkNzJkMWYxZTdlZTMiLCJ1c2VySWQiOiI2MTkyNDA1NTMifQ==</vt:lpwstr>
  </property>
</Properties>
</file>