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894D3C">
      <w:pPr>
        <w:spacing w:line="800" w:lineRule="exact"/>
        <w:jc w:val="center"/>
        <w:rPr>
          <w:rFonts w:hint="default" w:asciiTheme="minorEastAsia" w:hAnsiTheme="minorEastAsia" w:eastAsiaTheme="minorEastAsia" w:cstheme="minorEastAsia"/>
          <w:b/>
          <w:color w:val="000000" w:themeColor="text1"/>
          <w:sz w:val="32"/>
          <w:szCs w:val="32"/>
          <w:highlight w:val="none"/>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32"/>
          <w:szCs w:val="32"/>
          <w:highlight w:val="none"/>
          <w:lang w:val="en-US" w:eastAsia="zh-CN"/>
          <w14:textFill>
            <w14:solidFill>
              <w14:schemeClr w14:val="tx1"/>
            </w14:solidFill>
          </w14:textFill>
        </w:rPr>
        <w:t xml:space="preserve"> </w:t>
      </w:r>
      <w:r>
        <w:rPr>
          <w:rFonts w:hint="eastAsia" w:asciiTheme="minorEastAsia" w:hAnsiTheme="minorEastAsia" w:eastAsiaTheme="minorEastAsia" w:cstheme="minorEastAsia"/>
          <w:b/>
          <w:color w:val="000000" w:themeColor="text1"/>
          <w:sz w:val="32"/>
          <w:szCs w:val="32"/>
          <w:highlight w:val="none"/>
          <w:lang w:val="en-US" w:eastAsia="zh-CN"/>
          <w14:textFill>
            <w14:solidFill>
              <w14:schemeClr w14:val="tx1"/>
            </w14:solidFill>
          </w14:textFill>
        </w:rPr>
        <w:tab/>
      </w:r>
    </w:p>
    <w:p w14:paraId="0D0B5000">
      <w:pPr>
        <w:spacing w:line="800" w:lineRule="exact"/>
        <w:jc w:val="center"/>
        <w:rPr>
          <w:rFonts w:hint="eastAsia" w:asciiTheme="minorEastAsia" w:hAnsiTheme="minorEastAsia" w:eastAsiaTheme="minorEastAsia" w:cstheme="minorEastAsia"/>
          <w:b/>
          <w:color w:val="000000" w:themeColor="text1"/>
          <w:sz w:val="44"/>
          <w:szCs w:val="4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44"/>
          <w:szCs w:val="44"/>
          <w:highlight w:val="none"/>
          <w:lang w:eastAsia="zh-CN"/>
          <w14:textFill>
            <w14:solidFill>
              <w14:schemeClr w14:val="tx1"/>
            </w14:solidFill>
          </w14:textFill>
        </w:rPr>
        <w:t>始兴县“九龄故里”隘子镇全域旅游配套设施建设项目（一期）设计、施工总承包</w:t>
      </w:r>
    </w:p>
    <w:p w14:paraId="616F8208">
      <w:pPr>
        <w:spacing w:line="360" w:lineRule="auto"/>
        <w:rPr>
          <w:rFonts w:hint="eastAsia" w:asciiTheme="minorEastAsia" w:hAnsiTheme="minorEastAsia" w:eastAsiaTheme="minorEastAsia" w:cstheme="minorEastAsia"/>
          <w:b/>
          <w:color w:val="000000" w:themeColor="text1"/>
          <w:highlight w:val="none"/>
          <w14:textFill>
            <w14:solidFill>
              <w14:schemeClr w14:val="tx1"/>
            </w14:solidFill>
          </w14:textFill>
        </w:rPr>
      </w:pPr>
    </w:p>
    <w:p w14:paraId="3E3CC11A">
      <w:pPr>
        <w:spacing w:line="360" w:lineRule="auto"/>
        <w:rPr>
          <w:rFonts w:hint="eastAsia" w:asciiTheme="minorEastAsia" w:hAnsiTheme="minorEastAsia" w:eastAsiaTheme="minorEastAsia" w:cstheme="minorEastAsia"/>
          <w:b/>
          <w:color w:val="000000" w:themeColor="text1"/>
          <w:highlight w:val="none"/>
          <w14:textFill>
            <w14:solidFill>
              <w14:schemeClr w14:val="tx1"/>
            </w14:solidFill>
          </w14:textFill>
        </w:rPr>
      </w:pPr>
    </w:p>
    <w:p w14:paraId="1156F8F2">
      <w:pPr>
        <w:spacing w:line="360" w:lineRule="auto"/>
        <w:rPr>
          <w:rFonts w:hint="eastAsia" w:asciiTheme="minorEastAsia" w:hAnsiTheme="minorEastAsia" w:eastAsiaTheme="minorEastAsia" w:cstheme="minorEastAsia"/>
          <w:b/>
          <w:color w:val="000000" w:themeColor="text1"/>
          <w:highlight w:val="none"/>
          <w14:textFill>
            <w14:solidFill>
              <w14:schemeClr w14:val="tx1"/>
            </w14:solidFill>
          </w14:textFill>
        </w:rPr>
      </w:pPr>
    </w:p>
    <w:p w14:paraId="2EFA822B">
      <w:pPr>
        <w:pStyle w:val="8"/>
        <w:rPr>
          <w:rFonts w:hint="eastAsia" w:asciiTheme="minorEastAsia" w:hAnsiTheme="minorEastAsia" w:eastAsiaTheme="minorEastAsia" w:cstheme="minorEastAsia"/>
          <w:color w:val="000000" w:themeColor="text1"/>
          <w:highlight w:val="none"/>
          <w14:textFill>
            <w14:solidFill>
              <w14:schemeClr w14:val="tx1"/>
            </w14:solidFill>
          </w14:textFill>
        </w:rPr>
      </w:pPr>
    </w:p>
    <w:p w14:paraId="2EDE531C">
      <w:pPr>
        <w:pStyle w:val="8"/>
        <w:rPr>
          <w:rFonts w:hint="eastAsia" w:asciiTheme="minorEastAsia" w:hAnsiTheme="minorEastAsia" w:eastAsiaTheme="minorEastAsia" w:cstheme="minorEastAsia"/>
          <w:color w:val="000000" w:themeColor="text1"/>
          <w:highlight w:val="none"/>
          <w14:textFill>
            <w14:solidFill>
              <w14:schemeClr w14:val="tx1"/>
            </w14:solidFill>
          </w14:textFill>
        </w:rPr>
      </w:pPr>
    </w:p>
    <w:p w14:paraId="60A02BAA">
      <w:pPr>
        <w:rPr>
          <w:rFonts w:hint="eastAsia" w:asciiTheme="minorEastAsia" w:hAnsiTheme="minorEastAsia" w:eastAsiaTheme="minorEastAsia" w:cstheme="minorEastAsia"/>
          <w:color w:val="000000" w:themeColor="text1"/>
          <w:highlight w:val="none"/>
          <w14:textFill>
            <w14:solidFill>
              <w14:schemeClr w14:val="tx1"/>
            </w14:solidFill>
          </w14:textFill>
        </w:rPr>
      </w:pPr>
    </w:p>
    <w:p w14:paraId="69B2D9A4">
      <w:pPr>
        <w:pStyle w:val="2"/>
        <w:rPr>
          <w:rFonts w:hint="eastAsia"/>
          <w:color w:val="000000" w:themeColor="text1"/>
          <w:highlight w:val="none"/>
          <w14:textFill>
            <w14:solidFill>
              <w14:schemeClr w14:val="tx1"/>
            </w14:solidFill>
          </w14:textFill>
        </w:rPr>
      </w:pPr>
    </w:p>
    <w:p w14:paraId="28468B9A">
      <w:pPr>
        <w:pStyle w:val="25"/>
        <w:spacing w:line="360" w:lineRule="auto"/>
        <w:jc w:val="center"/>
        <w:rPr>
          <w:rFonts w:hint="eastAsia" w:asciiTheme="minorEastAsia" w:hAnsiTheme="minorEastAsia" w:eastAsiaTheme="minorEastAsia" w:cstheme="minorEastAsia"/>
          <w:b/>
          <w:bCs/>
          <w:color w:val="000000" w:themeColor="text1"/>
          <w:spacing w:val="26"/>
          <w:sz w:val="84"/>
          <w:szCs w:val="8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pacing w:val="26"/>
          <w:sz w:val="84"/>
          <w:szCs w:val="84"/>
          <w:highlight w:val="none"/>
          <w14:textFill>
            <w14:solidFill>
              <w14:schemeClr w14:val="tx1"/>
            </w14:solidFill>
          </w14:textFill>
        </w:rPr>
        <w:t>招标文件</w:t>
      </w:r>
    </w:p>
    <w:p w14:paraId="06B29B06">
      <w:pPr>
        <w:spacing w:line="360" w:lineRule="auto"/>
        <w:ind w:left="240" w:leftChars="100"/>
        <w:jc w:val="center"/>
        <w:rPr>
          <w:rFonts w:hint="eastAsia" w:asciiTheme="minorEastAsia" w:hAnsiTheme="minorEastAsia" w:eastAsiaTheme="minorEastAsia" w:cstheme="minorEastAsia"/>
          <w:b/>
          <w:color w:val="000000" w:themeColor="text1"/>
          <w:sz w:val="32"/>
          <w:szCs w:val="32"/>
          <w:highlight w:val="none"/>
          <w14:textFill>
            <w14:solidFill>
              <w14:schemeClr w14:val="tx1"/>
            </w14:solidFill>
          </w14:textFill>
        </w:rPr>
      </w:pPr>
    </w:p>
    <w:p w14:paraId="601463E3">
      <w:pPr>
        <w:pStyle w:val="2"/>
        <w:rPr>
          <w:rFonts w:hint="eastAsia"/>
          <w:color w:val="000000" w:themeColor="text1"/>
          <w:highlight w:val="none"/>
          <w14:textFill>
            <w14:solidFill>
              <w14:schemeClr w14:val="tx1"/>
            </w14:solidFill>
          </w14:textFill>
        </w:rPr>
      </w:pPr>
    </w:p>
    <w:p w14:paraId="361EFD34">
      <w:pPr>
        <w:rPr>
          <w:rFonts w:hint="eastAsia"/>
          <w:color w:val="000000" w:themeColor="text1"/>
          <w:highlight w:val="none"/>
          <w14:textFill>
            <w14:solidFill>
              <w14:schemeClr w14:val="tx1"/>
            </w14:solidFill>
          </w14:textFill>
        </w:rPr>
      </w:pPr>
    </w:p>
    <w:p w14:paraId="1F5DA5BB">
      <w:pPr>
        <w:rPr>
          <w:rFonts w:hint="eastAsia"/>
          <w:color w:val="000000" w:themeColor="text1"/>
          <w:highlight w:val="none"/>
          <w14:textFill>
            <w14:solidFill>
              <w14:schemeClr w14:val="tx1"/>
            </w14:solidFill>
          </w14:textFill>
        </w:rPr>
      </w:pPr>
    </w:p>
    <w:tbl>
      <w:tblPr>
        <w:tblStyle w:val="22"/>
        <w:tblpPr w:leftFromText="180" w:rightFromText="180" w:vertAnchor="text" w:horzAnchor="page" w:tblpX="1010" w:tblpY="1033"/>
        <w:tblW w:w="9659" w:type="dxa"/>
        <w:tblInd w:w="0" w:type="dxa"/>
        <w:tblLayout w:type="fixed"/>
        <w:tblCellMar>
          <w:top w:w="0" w:type="dxa"/>
          <w:left w:w="0" w:type="dxa"/>
          <w:bottom w:w="0" w:type="dxa"/>
          <w:right w:w="0" w:type="dxa"/>
        </w:tblCellMar>
      </w:tblPr>
      <w:tblGrid>
        <w:gridCol w:w="4604"/>
        <w:gridCol w:w="5055"/>
      </w:tblGrid>
      <w:tr w14:paraId="2016D7FF">
        <w:tblPrEx>
          <w:tblCellMar>
            <w:top w:w="0" w:type="dxa"/>
            <w:left w:w="0" w:type="dxa"/>
            <w:bottom w:w="0" w:type="dxa"/>
            <w:right w:w="0" w:type="dxa"/>
          </w:tblCellMar>
        </w:tblPrEx>
        <w:trPr>
          <w:trHeight w:val="609" w:hRule="atLeast"/>
        </w:trPr>
        <w:tc>
          <w:tcPr>
            <w:tcW w:w="4604" w:type="dxa"/>
            <w:noWrap/>
            <w:vAlign w:val="center"/>
          </w:tcPr>
          <w:p w14:paraId="28CFCA55">
            <w:pPr>
              <w:pStyle w:val="26"/>
              <w:jc w:val="distribute"/>
              <w:rPr>
                <w:rFonts w:hint="eastAsia" w:asciiTheme="minorEastAsia" w:hAnsiTheme="minorEastAsia" w:eastAsiaTheme="minorEastAsia" w:cstheme="minorEastAsia"/>
                <w:color w:val="000000" w:themeColor="text1"/>
                <w:sz w:val="28"/>
                <w:highlight w:val="none"/>
                <w14:textFill>
                  <w14:solidFill>
                    <w14:schemeClr w14:val="tx1"/>
                  </w14:solidFill>
                </w14:textFill>
              </w:rPr>
            </w:pPr>
            <w:r>
              <w:rPr>
                <w:rFonts w:hint="eastAsia" w:asciiTheme="minorEastAsia" w:hAnsiTheme="minorEastAsia" w:eastAsiaTheme="minorEastAsia" w:cstheme="minorEastAsia"/>
                <w:color w:val="000000" w:themeColor="text1"/>
                <w:sz w:val="28"/>
                <w:highlight w:val="none"/>
                <w14:textFill>
                  <w14:solidFill>
                    <w14:schemeClr w14:val="tx1"/>
                  </w14:solidFill>
                </w14:textFill>
              </w:rPr>
              <w:t>招   标   人（盖单位章）：</w:t>
            </w:r>
          </w:p>
        </w:tc>
        <w:tc>
          <w:tcPr>
            <w:tcW w:w="5055" w:type="dxa"/>
            <w:noWrap/>
            <w:vAlign w:val="center"/>
          </w:tcPr>
          <w:p w14:paraId="3843D8A0">
            <w:pPr>
              <w:pStyle w:val="26"/>
              <w:rPr>
                <w:rFonts w:hint="eastAsia" w:asciiTheme="minorEastAsia" w:hAnsiTheme="minorEastAsia" w:eastAsiaTheme="minorEastAsia" w:cstheme="minorEastAsia"/>
                <w:color w:val="000000" w:themeColor="text1"/>
                <w:sz w:val="28"/>
                <w:szCs w:val="28"/>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lang w:eastAsia="zh-CN"/>
                <w14:textFill>
                  <w14:solidFill>
                    <w14:schemeClr w14:val="tx1"/>
                  </w14:solidFill>
                </w14:textFill>
              </w:rPr>
              <w:t>始兴县文化广电旅游体育局</w:t>
            </w:r>
          </w:p>
        </w:tc>
      </w:tr>
      <w:tr w14:paraId="260B4BE3">
        <w:tblPrEx>
          <w:tblCellMar>
            <w:top w:w="0" w:type="dxa"/>
            <w:left w:w="0" w:type="dxa"/>
            <w:bottom w:w="0" w:type="dxa"/>
            <w:right w:w="0" w:type="dxa"/>
          </w:tblCellMar>
        </w:tblPrEx>
        <w:trPr>
          <w:trHeight w:val="609" w:hRule="atLeast"/>
        </w:trPr>
        <w:tc>
          <w:tcPr>
            <w:tcW w:w="4604" w:type="dxa"/>
            <w:noWrap/>
            <w:vAlign w:val="center"/>
          </w:tcPr>
          <w:p w14:paraId="71EAF9E5">
            <w:pPr>
              <w:pStyle w:val="26"/>
              <w:jc w:val="distribute"/>
              <w:rPr>
                <w:rFonts w:hint="eastAsia" w:asciiTheme="minorEastAsia" w:hAnsiTheme="minorEastAsia" w:eastAsiaTheme="minorEastAsia" w:cstheme="minorEastAsia"/>
                <w:color w:val="000000" w:themeColor="text1"/>
                <w:sz w:val="28"/>
                <w:highlight w:val="none"/>
                <w14:textFill>
                  <w14:solidFill>
                    <w14:schemeClr w14:val="tx1"/>
                  </w14:solidFill>
                </w14:textFill>
              </w:rPr>
            </w:pPr>
            <w:r>
              <w:rPr>
                <w:rFonts w:hint="eastAsia" w:asciiTheme="minorEastAsia" w:hAnsiTheme="minorEastAsia" w:eastAsiaTheme="minorEastAsia" w:cstheme="minorEastAsia"/>
                <w:color w:val="000000" w:themeColor="text1"/>
                <w:sz w:val="28"/>
                <w:highlight w:val="none"/>
                <w14:textFill>
                  <w14:solidFill>
                    <w14:schemeClr w14:val="tx1"/>
                  </w14:solidFill>
                </w14:textFill>
              </w:rPr>
              <w:t>招标人工作领导小组负责人（签字）：</w:t>
            </w:r>
          </w:p>
        </w:tc>
        <w:tc>
          <w:tcPr>
            <w:tcW w:w="5055" w:type="dxa"/>
            <w:noWrap/>
            <w:vAlign w:val="center"/>
          </w:tcPr>
          <w:p w14:paraId="55118D5F">
            <w:pPr>
              <w:pStyle w:val="26"/>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p>
        </w:tc>
      </w:tr>
      <w:tr w14:paraId="3115740A">
        <w:tblPrEx>
          <w:tblCellMar>
            <w:top w:w="0" w:type="dxa"/>
            <w:left w:w="0" w:type="dxa"/>
            <w:bottom w:w="0" w:type="dxa"/>
            <w:right w:w="0" w:type="dxa"/>
          </w:tblCellMar>
        </w:tblPrEx>
        <w:trPr>
          <w:trHeight w:val="609" w:hRule="atLeast"/>
        </w:trPr>
        <w:tc>
          <w:tcPr>
            <w:tcW w:w="4604" w:type="dxa"/>
            <w:noWrap/>
            <w:vAlign w:val="center"/>
          </w:tcPr>
          <w:p w14:paraId="0E560AB9">
            <w:pPr>
              <w:pStyle w:val="26"/>
              <w:jc w:val="distribute"/>
              <w:rPr>
                <w:rFonts w:hint="eastAsia" w:asciiTheme="minorEastAsia" w:hAnsiTheme="minorEastAsia" w:eastAsiaTheme="minorEastAsia" w:cstheme="minorEastAsia"/>
                <w:color w:val="000000" w:themeColor="text1"/>
                <w:sz w:val="28"/>
                <w:highlight w:val="none"/>
                <w14:textFill>
                  <w14:solidFill>
                    <w14:schemeClr w14:val="tx1"/>
                  </w14:solidFill>
                </w14:textFill>
              </w:rPr>
            </w:pPr>
            <w:r>
              <w:rPr>
                <w:rFonts w:hint="eastAsia" w:asciiTheme="minorEastAsia" w:hAnsiTheme="minorEastAsia" w:eastAsiaTheme="minorEastAsia" w:cstheme="minorEastAsia"/>
                <w:color w:val="000000" w:themeColor="text1"/>
                <w:sz w:val="28"/>
                <w:highlight w:val="none"/>
                <w14:textFill>
                  <w14:solidFill>
                    <w14:schemeClr w14:val="tx1"/>
                  </w14:solidFill>
                </w14:textFill>
              </w:rPr>
              <w:t>招 标 代 理 机 构 （盖章）：</w:t>
            </w:r>
          </w:p>
        </w:tc>
        <w:tc>
          <w:tcPr>
            <w:tcW w:w="5055" w:type="dxa"/>
            <w:noWrap/>
            <w:vAlign w:val="center"/>
          </w:tcPr>
          <w:p w14:paraId="0F985A87">
            <w:pPr>
              <w:pStyle w:val="26"/>
              <w:rPr>
                <w:rFonts w:hint="eastAsia" w:asciiTheme="minorEastAsia" w:hAnsiTheme="minorEastAsia" w:eastAsiaTheme="minorEastAsia" w:cstheme="minorEastAsia"/>
                <w:color w:val="000000" w:themeColor="text1"/>
                <w:sz w:val="28"/>
                <w:szCs w:val="28"/>
                <w:highlight w:val="none"/>
                <w:lang w:eastAsia="zh-CN"/>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8"/>
                <w:szCs w:val="28"/>
                <w:highlight w:val="none"/>
                <w:lang w:eastAsia="zh-CN"/>
                <w14:textFill>
                  <w14:solidFill>
                    <w14:schemeClr w14:val="tx1"/>
                  </w14:solidFill>
                </w14:textFill>
              </w:rPr>
              <w:t>广东中茂项目咨询管理有限公司</w:t>
            </w:r>
          </w:p>
        </w:tc>
      </w:tr>
      <w:tr w14:paraId="525DF9FB">
        <w:tblPrEx>
          <w:tblCellMar>
            <w:top w:w="0" w:type="dxa"/>
            <w:left w:w="0" w:type="dxa"/>
            <w:bottom w:w="0" w:type="dxa"/>
            <w:right w:w="0" w:type="dxa"/>
          </w:tblCellMar>
        </w:tblPrEx>
        <w:trPr>
          <w:trHeight w:val="609" w:hRule="atLeast"/>
        </w:trPr>
        <w:tc>
          <w:tcPr>
            <w:tcW w:w="4604" w:type="dxa"/>
            <w:noWrap/>
            <w:vAlign w:val="center"/>
          </w:tcPr>
          <w:p w14:paraId="7F3FEF04">
            <w:pPr>
              <w:pStyle w:val="26"/>
              <w:jc w:val="distribute"/>
              <w:rPr>
                <w:rFonts w:hint="eastAsia" w:asciiTheme="minorEastAsia" w:hAnsiTheme="minorEastAsia" w:eastAsiaTheme="minorEastAsia" w:cstheme="minorEastAsia"/>
                <w:color w:val="000000" w:themeColor="text1"/>
                <w:sz w:val="28"/>
                <w:highlight w:val="none"/>
                <w14:textFill>
                  <w14:solidFill>
                    <w14:schemeClr w14:val="tx1"/>
                  </w14:solidFill>
                </w14:textFill>
              </w:rPr>
            </w:pPr>
            <w:r>
              <w:rPr>
                <w:rFonts w:hint="eastAsia" w:asciiTheme="minorEastAsia" w:hAnsiTheme="minorEastAsia" w:eastAsiaTheme="minorEastAsia" w:cstheme="minorEastAsia"/>
                <w:color w:val="000000" w:themeColor="text1"/>
                <w:sz w:val="28"/>
                <w:highlight w:val="none"/>
                <w14:textFill>
                  <w14:solidFill>
                    <w14:schemeClr w14:val="tx1"/>
                  </w14:solidFill>
                </w14:textFill>
              </w:rPr>
              <w:t>招标文件编制人（签字）：</w:t>
            </w:r>
          </w:p>
        </w:tc>
        <w:tc>
          <w:tcPr>
            <w:tcW w:w="5055" w:type="dxa"/>
            <w:noWrap/>
            <w:vAlign w:val="center"/>
          </w:tcPr>
          <w:p w14:paraId="5E4C6E8C">
            <w:pPr>
              <w:pStyle w:val="26"/>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p>
        </w:tc>
      </w:tr>
      <w:tr w14:paraId="34058D83">
        <w:tblPrEx>
          <w:tblCellMar>
            <w:top w:w="0" w:type="dxa"/>
            <w:left w:w="0" w:type="dxa"/>
            <w:bottom w:w="0" w:type="dxa"/>
            <w:right w:w="0" w:type="dxa"/>
          </w:tblCellMar>
        </w:tblPrEx>
        <w:trPr>
          <w:trHeight w:val="609" w:hRule="atLeast"/>
        </w:trPr>
        <w:tc>
          <w:tcPr>
            <w:tcW w:w="4604" w:type="dxa"/>
            <w:noWrap/>
            <w:vAlign w:val="center"/>
          </w:tcPr>
          <w:p w14:paraId="7C685308">
            <w:pPr>
              <w:pStyle w:val="26"/>
              <w:wordWrap w:val="0"/>
              <w:jc w:val="distribute"/>
              <w:rPr>
                <w:rFonts w:hint="eastAsia" w:asciiTheme="minorEastAsia" w:hAnsiTheme="minorEastAsia" w:eastAsiaTheme="minorEastAsia" w:cstheme="minorEastAsia"/>
                <w:color w:val="000000" w:themeColor="text1"/>
                <w:sz w:val="28"/>
                <w:highlight w:val="none"/>
                <w14:textFill>
                  <w14:solidFill>
                    <w14:schemeClr w14:val="tx1"/>
                  </w14:solidFill>
                </w14:textFill>
              </w:rPr>
            </w:pPr>
            <w:r>
              <w:rPr>
                <w:rFonts w:hint="eastAsia" w:asciiTheme="minorEastAsia" w:hAnsiTheme="minorEastAsia" w:eastAsiaTheme="minorEastAsia" w:cstheme="minorEastAsia"/>
                <w:color w:val="000000" w:themeColor="text1"/>
                <w:sz w:val="28"/>
                <w:highlight w:val="none"/>
                <w14:textFill>
                  <w14:solidFill>
                    <w14:schemeClr w14:val="tx1"/>
                  </w14:solidFill>
                </w14:textFill>
              </w:rPr>
              <w:t>招标代理机构项目负责人（签字）：</w:t>
            </w:r>
          </w:p>
        </w:tc>
        <w:tc>
          <w:tcPr>
            <w:tcW w:w="5055" w:type="dxa"/>
            <w:noWrap/>
            <w:vAlign w:val="center"/>
          </w:tcPr>
          <w:p w14:paraId="73D71C06">
            <w:pPr>
              <w:pStyle w:val="26"/>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p>
        </w:tc>
      </w:tr>
      <w:tr w14:paraId="5CE5E641">
        <w:tblPrEx>
          <w:tblCellMar>
            <w:top w:w="0" w:type="dxa"/>
            <w:left w:w="0" w:type="dxa"/>
            <w:bottom w:w="0" w:type="dxa"/>
            <w:right w:w="0" w:type="dxa"/>
          </w:tblCellMar>
        </w:tblPrEx>
        <w:trPr>
          <w:trHeight w:val="609" w:hRule="atLeast"/>
        </w:trPr>
        <w:tc>
          <w:tcPr>
            <w:tcW w:w="4604" w:type="dxa"/>
            <w:noWrap/>
            <w:vAlign w:val="center"/>
          </w:tcPr>
          <w:p w14:paraId="361B2C30">
            <w:pPr>
              <w:pStyle w:val="26"/>
              <w:wordWrap w:val="0"/>
              <w:jc w:val="distribute"/>
              <w:rPr>
                <w:rFonts w:hint="eastAsia" w:asciiTheme="minorEastAsia" w:hAnsiTheme="minorEastAsia" w:eastAsiaTheme="minorEastAsia" w:cstheme="minorEastAsia"/>
                <w:color w:val="000000" w:themeColor="text1"/>
                <w:sz w:val="28"/>
                <w:highlight w:val="none"/>
                <w14:textFill>
                  <w14:solidFill>
                    <w14:schemeClr w14:val="tx1"/>
                  </w14:solidFill>
                </w14:textFill>
              </w:rPr>
            </w:pPr>
            <w:r>
              <w:rPr>
                <w:rFonts w:hint="eastAsia" w:asciiTheme="minorEastAsia" w:hAnsiTheme="minorEastAsia" w:eastAsiaTheme="minorEastAsia" w:cstheme="minorEastAsia"/>
                <w:color w:val="000000" w:themeColor="text1"/>
                <w:sz w:val="28"/>
                <w:highlight w:val="none"/>
                <w14:textFill>
                  <w14:solidFill>
                    <w14:schemeClr w14:val="tx1"/>
                  </w14:solidFill>
                </w14:textFill>
              </w:rPr>
              <w:t>招标文件编制日期：</w:t>
            </w:r>
          </w:p>
        </w:tc>
        <w:tc>
          <w:tcPr>
            <w:tcW w:w="5055" w:type="dxa"/>
            <w:noWrap/>
            <w:vAlign w:val="center"/>
          </w:tcPr>
          <w:p w14:paraId="51CC728C">
            <w:pPr>
              <w:pStyle w:val="26"/>
              <w:rPr>
                <w:rFonts w:hint="eastAsia" w:asciiTheme="minorEastAsia" w:hAnsiTheme="minorEastAsia" w:eastAsiaTheme="minorEastAsia" w:cstheme="minorEastAsia"/>
                <w:color w:val="000000" w:themeColor="text1"/>
                <w:sz w:val="28"/>
                <w:highlight w:val="none"/>
                <w14:textFill>
                  <w14:solidFill>
                    <w14:schemeClr w14:val="tx1"/>
                  </w14:solidFill>
                </w14:textFill>
              </w:rPr>
            </w:pPr>
            <w:r>
              <w:rPr>
                <w:rFonts w:hint="eastAsia" w:asciiTheme="minorEastAsia" w:hAnsiTheme="minorEastAsia" w:eastAsiaTheme="minorEastAsia" w:cstheme="minorEastAsia"/>
                <w:color w:val="000000" w:themeColor="text1"/>
                <w:sz w:val="28"/>
                <w:highlight w:val="none"/>
                <w14:textFill>
                  <w14:solidFill>
                    <w14:schemeClr w14:val="tx1"/>
                  </w14:solidFill>
                </w14:textFill>
              </w:rPr>
              <w:t>202</w:t>
            </w:r>
            <w:r>
              <w:rPr>
                <w:rFonts w:hint="eastAsia" w:asciiTheme="minorEastAsia" w:hAnsiTheme="minorEastAsia" w:eastAsiaTheme="minorEastAsia" w:cstheme="minorEastAsia"/>
                <w:color w:val="000000" w:themeColor="text1"/>
                <w:sz w:val="28"/>
                <w:highlight w:val="none"/>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8"/>
                <w:highlight w:val="none"/>
                <w14:textFill>
                  <w14:solidFill>
                    <w14:schemeClr w14:val="tx1"/>
                  </w14:solidFill>
                </w14:textFill>
              </w:rPr>
              <w:t>年</w:t>
            </w:r>
            <w:r>
              <w:rPr>
                <w:rFonts w:hint="eastAsia" w:asciiTheme="minorEastAsia" w:hAnsiTheme="minorEastAsia" w:eastAsiaTheme="minorEastAsia" w:cstheme="minorEastAsia"/>
                <w:color w:val="000000" w:themeColor="text1"/>
                <w:sz w:val="28"/>
                <w:highlight w:val="none"/>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8"/>
                <w:highlight w:val="none"/>
                <w14:textFill>
                  <w14:solidFill>
                    <w14:schemeClr w14:val="tx1"/>
                  </w14:solidFill>
                </w14:textFill>
              </w:rPr>
              <w:t>月</w:t>
            </w:r>
          </w:p>
        </w:tc>
      </w:tr>
    </w:tbl>
    <w:p w14:paraId="3F87CA2F">
      <w:pPr>
        <w:rPr>
          <w:rFonts w:hint="eastAsia"/>
          <w:color w:val="000000" w:themeColor="text1"/>
          <w:highlight w:val="none"/>
          <w14:textFill>
            <w14:solidFill>
              <w14:schemeClr w14:val="tx1"/>
            </w14:solidFill>
          </w14:textFill>
        </w:rPr>
      </w:pPr>
    </w:p>
    <w:p w14:paraId="093C7F08">
      <w:pPr>
        <w:rPr>
          <w:rFonts w:hint="eastAsia"/>
          <w:color w:val="000000" w:themeColor="text1"/>
          <w:highlight w:val="none"/>
          <w14:textFill>
            <w14:solidFill>
              <w14:schemeClr w14:val="tx1"/>
            </w14:solidFill>
          </w14:textFill>
        </w:rPr>
      </w:pPr>
    </w:p>
    <w:sdt>
      <w:sdtPr>
        <w:rPr>
          <w:rFonts w:hint="eastAsia" w:ascii="宋体" w:hAnsi="宋体" w:eastAsia="宋体" w:cs="宋体"/>
          <w:b/>
          <w:bCs/>
          <w:color w:val="000000" w:themeColor="text1"/>
          <w:kern w:val="2"/>
          <w:sz w:val="30"/>
          <w:szCs w:val="30"/>
          <w:highlight w:val="none"/>
          <w:lang w:val="en-US" w:eastAsia="zh-CN" w:bidi="ar-SA"/>
          <w14:textFill>
            <w14:solidFill>
              <w14:schemeClr w14:val="tx1"/>
            </w14:solidFill>
          </w14:textFill>
        </w:rPr>
        <w:id w:val="147456082"/>
        <w15:color w:val="DBDBDB"/>
        <w:docPartObj>
          <w:docPartGallery w:val="Table of Contents"/>
          <w:docPartUnique/>
        </w:docPartObj>
      </w:sdtPr>
      <w:sdtEndPr>
        <w:rPr>
          <w:rFonts w:hint="eastAsia" w:asciiTheme="minorEastAsia" w:hAnsiTheme="minorEastAsia" w:eastAsiaTheme="minorEastAsia" w:cstheme="minorEastAsia"/>
          <w:b/>
          <w:bCs/>
          <w:color w:val="000000" w:themeColor="text1"/>
          <w:kern w:val="44"/>
          <w:sz w:val="24"/>
          <w:szCs w:val="36"/>
          <w:highlight w:val="none"/>
          <w:lang w:val="en-US" w:eastAsia="zh-CN" w:bidi="ar-SA"/>
          <w14:textFill>
            <w14:solidFill>
              <w14:schemeClr w14:val="tx1"/>
            </w14:solidFill>
          </w14:textFill>
        </w:rPr>
      </w:sdtEndPr>
      <w:sdtContent>
        <w:p w14:paraId="2DD7738F">
          <w:pPr>
            <w:spacing w:before="0" w:beforeLines="0" w:after="0" w:afterLines="0" w:line="360" w:lineRule="auto"/>
            <w:ind w:left="0" w:leftChars="0" w:right="0" w:rightChars="0" w:firstLine="0" w:firstLineChars="0"/>
            <w:jc w:val="center"/>
            <w:rPr>
              <w:rFonts w:hint="eastAsia" w:ascii="宋体" w:hAnsi="宋体" w:eastAsia="宋体" w:cs="宋体"/>
              <w:b/>
              <w:bCs/>
              <w:color w:val="000000" w:themeColor="text1"/>
              <w:kern w:val="2"/>
              <w:sz w:val="30"/>
              <w:szCs w:val="30"/>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30"/>
              <w:szCs w:val="30"/>
              <w:highlight w:val="none"/>
              <w:lang w:val="en-US" w:eastAsia="zh-CN" w:bidi="ar-SA"/>
              <w14:textFill>
                <w14:solidFill>
                  <w14:schemeClr w14:val="tx1"/>
                </w14:solidFill>
              </w14:textFill>
            </w:rPr>
            <w:br w:type="page"/>
          </w:r>
        </w:p>
        <w:p w14:paraId="30AA93BA">
          <w:pPr>
            <w:rPr>
              <w:rFonts w:hint="eastAsia" w:ascii="宋体" w:hAnsi="宋体" w:eastAsia="宋体" w:cs="宋体"/>
              <w:b/>
              <w:bCs/>
              <w:color w:val="000000" w:themeColor="text1"/>
              <w:sz w:val="30"/>
              <w:szCs w:val="30"/>
              <w:highlight w:val="none"/>
              <w14:textFill>
                <w14:solidFill>
                  <w14:schemeClr w14:val="tx1"/>
                </w14:solidFill>
              </w14:textFill>
            </w:rPr>
          </w:pPr>
          <w:r>
            <w:rPr>
              <w:rFonts w:hint="eastAsia" w:ascii="宋体" w:hAnsi="宋体" w:eastAsia="宋体" w:cs="宋体"/>
              <w:b/>
              <w:bCs/>
              <w:color w:val="000000" w:themeColor="text1"/>
              <w:sz w:val="30"/>
              <w:szCs w:val="30"/>
              <w:highlight w:val="none"/>
              <w14:textFill>
                <w14:solidFill>
                  <w14:schemeClr w14:val="tx1"/>
                </w14:solidFill>
              </w14:textFill>
            </w:rPr>
            <w:br w:type="page"/>
          </w:r>
        </w:p>
        <w:p w14:paraId="3061BF8B">
          <w:pPr>
            <w:spacing w:before="0" w:beforeLines="0" w:after="0" w:afterLines="0" w:line="360" w:lineRule="auto"/>
            <w:ind w:left="0" w:leftChars="0" w:right="0" w:rightChars="0" w:firstLine="0" w:firstLineChars="0"/>
            <w:jc w:val="center"/>
            <w:rPr>
              <w:rFonts w:hint="eastAsia" w:ascii="宋体" w:hAnsi="宋体" w:eastAsia="宋体" w:cs="宋体"/>
              <w:b/>
              <w:bCs/>
              <w:color w:val="000000" w:themeColor="text1"/>
              <w:sz w:val="30"/>
              <w:szCs w:val="30"/>
              <w:highlight w:val="none"/>
              <w14:textFill>
                <w14:solidFill>
                  <w14:schemeClr w14:val="tx1"/>
                </w14:solidFill>
              </w14:textFill>
            </w:rPr>
          </w:pPr>
          <w:r>
            <w:rPr>
              <w:rFonts w:hint="eastAsia" w:ascii="宋体" w:hAnsi="宋体" w:eastAsia="宋体" w:cs="宋体"/>
              <w:b/>
              <w:bCs/>
              <w:color w:val="000000" w:themeColor="text1"/>
              <w:sz w:val="30"/>
              <w:szCs w:val="30"/>
              <w:highlight w:val="none"/>
              <w14:textFill>
                <w14:solidFill>
                  <w14:schemeClr w14:val="tx1"/>
                </w14:solidFill>
              </w14:textFill>
            </w:rPr>
            <w:t>目</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30"/>
              <w:szCs w:val="30"/>
              <w:highlight w:val="none"/>
              <w14:textFill>
                <w14:solidFill>
                  <w14:schemeClr w14:val="tx1"/>
                </w14:solidFill>
              </w14:textFill>
            </w:rPr>
            <w:t>录</w:t>
          </w:r>
        </w:p>
        <w:p w14:paraId="1BE52902">
          <w:pPr>
            <w:pStyle w:val="16"/>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 w:val="2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 w:val="24"/>
              <w:szCs w:val="24"/>
              <w:highlight w:val="none"/>
              <w:lang w:val="en-US" w:eastAsia="zh-CN" w:bidi="ar-SA"/>
              <w14:textFill>
                <w14:solidFill>
                  <w14:schemeClr w14:val="tx1"/>
                </w14:solidFill>
              </w14:textFill>
            </w:rPr>
            <w:instrText xml:space="preserve">TOC \o "1-3" \h \u </w:instrText>
          </w:r>
          <w:r>
            <w:rPr>
              <w:rFonts w:hint="eastAsia" w:ascii="宋体" w:hAnsi="宋体" w:eastAsia="宋体" w:cs="宋体"/>
              <w:color w:val="000000" w:themeColor="text1"/>
              <w:kern w:val="44"/>
              <w:sz w:val="24"/>
              <w:szCs w:val="24"/>
              <w:highlight w:val="none"/>
              <w:lang w:val="en-US" w:eastAsia="zh-CN" w:bidi="ar-SA"/>
              <w14:textFill>
                <w14:solidFill>
                  <w14:schemeClr w14:val="tx1"/>
                </w14:solidFill>
              </w14:textFill>
            </w:rPr>
            <w:fldChar w:fldCharType="separate"/>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_Toc4382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color w:val="000000" w:themeColor="text1"/>
              <w:kern w:val="44"/>
              <w:szCs w:val="36"/>
              <w:highlight w:val="none"/>
              <w14:textFill>
                <w14:solidFill>
                  <w14:schemeClr w14:val="tx1"/>
                </w14:solidFill>
              </w14:textFill>
            </w:rPr>
            <w:t>第一章投标须知</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_Toc4382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53195F8F">
          <w:pPr>
            <w:pStyle w:val="18"/>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_Toc673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color w:val="000000" w:themeColor="text1"/>
              <w:kern w:val="2"/>
              <w:szCs w:val="28"/>
              <w:highlight w:val="none"/>
              <w14:textFill>
                <w14:solidFill>
                  <w14:schemeClr w14:val="tx1"/>
                </w14:solidFill>
              </w14:textFill>
            </w:rPr>
            <w:t>第一节投标须知前附表</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_Toc673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6C010AF6">
          <w:pPr>
            <w:pStyle w:val="18"/>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_Toc29152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color w:val="000000" w:themeColor="text1"/>
              <w:kern w:val="2"/>
              <w:szCs w:val="28"/>
              <w:highlight w:val="none"/>
              <w14:textFill>
                <w14:solidFill>
                  <w14:schemeClr w14:val="tx1"/>
                </w14:solidFill>
              </w14:textFill>
            </w:rPr>
            <w:t>第二节</w:t>
          </w:r>
          <w:r>
            <w:rPr>
              <w:rFonts w:hint="eastAsia" w:ascii="宋体" w:hAnsi="宋体" w:eastAsia="宋体" w:cs="宋体"/>
              <w:color w:val="000000" w:themeColor="text1"/>
              <w:kern w:val="2"/>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kern w:val="2"/>
              <w:szCs w:val="28"/>
              <w:highlight w:val="none"/>
              <w14:textFill>
                <w14:solidFill>
                  <w14:schemeClr w14:val="tx1"/>
                </w14:solidFill>
              </w14:textFill>
            </w:rPr>
            <w:t>重要事项时间地点一览表</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_Toc29152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7</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722906D2">
          <w:pPr>
            <w:pStyle w:val="18"/>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_Toc4158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color w:val="000000" w:themeColor="text1"/>
              <w:kern w:val="2"/>
              <w:szCs w:val="28"/>
              <w:highlight w:val="none"/>
              <w14:textFill>
                <w14:solidFill>
                  <w14:schemeClr w14:val="tx1"/>
                </w14:solidFill>
              </w14:textFill>
            </w:rPr>
            <w:t>第</w:t>
          </w:r>
          <w:r>
            <w:rPr>
              <w:rFonts w:hint="eastAsia" w:ascii="宋体" w:hAnsi="宋体" w:eastAsia="宋体" w:cs="宋体"/>
              <w:color w:val="000000" w:themeColor="text1"/>
              <w:kern w:val="2"/>
              <w:szCs w:val="28"/>
              <w:highlight w:val="none"/>
              <w:lang w:eastAsia="zh-CN"/>
              <w14:textFill>
                <w14:solidFill>
                  <w14:schemeClr w14:val="tx1"/>
                </w14:solidFill>
              </w14:textFill>
            </w:rPr>
            <w:t>三</w:t>
          </w:r>
          <w:r>
            <w:rPr>
              <w:rFonts w:hint="eastAsia" w:ascii="宋体" w:hAnsi="宋体" w:eastAsia="宋体" w:cs="宋体"/>
              <w:color w:val="000000" w:themeColor="text1"/>
              <w:kern w:val="2"/>
              <w:szCs w:val="28"/>
              <w:highlight w:val="none"/>
              <w14:textFill>
                <w14:solidFill>
                  <w14:schemeClr w14:val="tx1"/>
                </w14:solidFill>
              </w14:textFill>
            </w:rPr>
            <w:t>节 投标须知正文</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_Toc4158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8</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53CDD39B">
          <w:pPr>
            <w:pStyle w:val="18"/>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_Toc14214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color w:val="000000" w:themeColor="text1"/>
              <w:kern w:val="2"/>
              <w:szCs w:val="28"/>
              <w:highlight w:val="none"/>
              <w14:textFill>
                <w14:solidFill>
                  <w14:schemeClr w14:val="tx1"/>
                </w14:solidFill>
              </w14:textFill>
            </w:rPr>
            <w:t>第四节 否决投标条件</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_Toc14214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32</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20BF689B">
          <w:pPr>
            <w:pStyle w:val="16"/>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_Toc1587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color w:val="000000" w:themeColor="text1"/>
              <w:kern w:val="44"/>
              <w:szCs w:val="36"/>
              <w:highlight w:val="none"/>
              <w14:textFill>
                <w14:solidFill>
                  <w14:schemeClr w14:val="tx1"/>
                </w14:solidFill>
              </w14:textFill>
            </w:rPr>
            <w:t>第</w:t>
          </w:r>
          <w:r>
            <w:rPr>
              <w:rFonts w:hint="eastAsia" w:ascii="宋体" w:hAnsi="宋体" w:eastAsia="宋体" w:cs="宋体"/>
              <w:color w:val="000000" w:themeColor="text1"/>
              <w:kern w:val="44"/>
              <w:szCs w:val="36"/>
              <w:highlight w:val="none"/>
              <w:lang w:eastAsia="zh-CN"/>
              <w14:textFill>
                <w14:solidFill>
                  <w14:schemeClr w14:val="tx1"/>
                </w14:solidFill>
              </w14:textFill>
            </w:rPr>
            <w:t>二</w:t>
          </w:r>
          <w:r>
            <w:rPr>
              <w:rFonts w:hint="eastAsia" w:ascii="宋体" w:hAnsi="宋体" w:eastAsia="宋体" w:cs="宋体"/>
              <w:color w:val="000000" w:themeColor="text1"/>
              <w:kern w:val="44"/>
              <w:szCs w:val="36"/>
              <w:highlight w:val="none"/>
              <w14:textFill>
                <w14:solidFill>
                  <w14:schemeClr w14:val="tx1"/>
                </w14:solidFill>
              </w14:textFill>
            </w:rPr>
            <w:t>章 拟签订合同的主要条款</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_Toc1587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34</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79B81313">
          <w:pPr>
            <w:pStyle w:val="18"/>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_Toc31677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color w:val="000000" w:themeColor="text1"/>
              <w:kern w:val="2"/>
              <w:highlight w:val="none"/>
              <w14:textFill>
                <w14:solidFill>
                  <w14:schemeClr w14:val="tx1"/>
                </w14:solidFill>
              </w14:textFill>
            </w:rPr>
            <w:t>1 工程承包方式</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_Toc31677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34</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730B4F71">
          <w:pPr>
            <w:pStyle w:val="18"/>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_Toc2587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2 施工图工程量清单预算的编制原则</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_Toc2587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34</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279358EF">
          <w:pPr>
            <w:pStyle w:val="18"/>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_Toc5884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color w:val="000000" w:themeColor="text1"/>
              <w:kern w:val="2"/>
              <w:szCs w:val="24"/>
              <w:highlight w:val="none"/>
              <w14:textFill>
                <w14:solidFill>
                  <w14:schemeClr w14:val="tx1"/>
                </w14:solidFill>
              </w14:textFill>
            </w:rPr>
            <w:t>3 工程结算原则</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_Toc5884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35</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29676738">
          <w:pPr>
            <w:pStyle w:val="18"/>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_Toc31129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color w:val="000000" w:themeColor="text1"/>
              <w:kern w:val="2"/>
              <w:szCs w:val="24"/>
              <w:highlight w:val="none"/>
              <w14:textFill>
                <w14:solidFill>
                  <w14:schemeClr w14:val="tx1"/>
                </w14:solidFill>
              </w14:textFill>
            </w:rPr>
            <w:t>4 工程付款办法</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_Toc31129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38</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0656EDD7">
          <w:pPr>
            <w:pStyle w:val="16"/>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_Toc25202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color w:val="000000" w:themeColor="text1"/>
              <w:kern w:val="44"/>
              <w:szCs w:val="36"/>
              <w:highlight w:val="none"/>
              <w14:textFill>
                <w14:solidFill>
                  <w14:schemeClr w14:val="tx1"/>
                </w14:solidFill>
              </w14:textFill>
            </w:rPr>
            <w:t>第</w:t>
          </w:r>
          <w:r>
            <w:rPr>
              <w:rFonts w:hint="eastAsia" w:ascii="宋体" w:hAnsi="宋体" w:eastAsia="宋体" w:cs="宋体"/>
              <w:color w:val="000000" w:themeColor="text1"/>
              <w:kern w:val="44"/>
              <w:szCs w:val="36"/>
              <w:highlight w:val="none"/>
              <w:lang w:eastAsia="zh-CN"/>
              <w14:textFill>
                <w14:solidFill>
                  <w14:schemeClr w14:val="tx1"/>
                </w14:solidFill>
              </w14:textFill>
            </w:rPr>
            <w:t>三</w:t>
          </w:r>
          <w:r>
            <w:rPr>
              <w:rFonts w:hint="eastAsia" w:ascii="宋体" w:hAnsi="宋体" w:eastAsia="宋体" w:cs="宋体"/>
              <w:color w:val="000000" w:themeColor="text1"/>
              <w:kern w:val="44"/>
              <w:szCs w:val="36"/>
              <w:highlight w:val="none"/>
              <w14:textFill>
                <w14:solidFill>
                  <w14:schemeClr w14:val="tx1"/>
                </w14:solidFill>
              </w14:textFill>
            </w:rPr>
            <w:t>章 中标人须知</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_Toc25202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40</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6B193BF3">
          <w:pPr>
            <w:pStyle w:val="10"/>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_Toc12426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snapToGrid w:val="0"/>
              <w:color w:val="000000" w:themeColor="text1"/>
              <w:kern w:val="0"/>
              <w:szCs w:val="24"/>
              <w:highlight w:val="none"/>
              <w14:textFill>
                <w14:solidFill>
                  <w14:schemeClr w14:val="tx1"/>
                </w14:solidFill>
              </w14:textFill>
            </w:rPr>
            <w:t>1．中标通知书</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_Toc12426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40</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4DDA5F32">
          <w:pPr>
            <w:pStyle w:val="10"/>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_Toc15432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bCs/>
              <w:snapToGrid w:val="0"/>
              <w:color w:val="000000" w:themeColor="text1"/>
              <w:kern w:val="0"/>
              <w:szCs w:val="24"/>
              <w:highlight w:val="none"/>
              <w14:textFill>
                <w14:solidFill>
                  <w14:schemeClr w14:val="tx1"/>
                </w14:solidFill>
              </w14:textFill>
            </w:rPr>
            <w:t>2．中标结果公示</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_Toc15432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40</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601E6BB8">
          <w:pPr>
            <w:pStyle w:val="10"/>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_Toc18221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bCs/>
              <w:snapToGrid w:val="0"/>
              <w:color w:val="000000" w:themeColor="text1"/>
              <w:kern w:val="0"/>
              <w:szCs w:val="24"/>
              <w:highlight w:val="none"/>
              <w14:textFill>
                <w14:solidFill>
                  <w14:schemeClr w14:val="tx1"/>
                </w14:solidFill>
              </w14:textFill>
            </w:rPr>
            <w:t>3．履约保证</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_Toc18221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40</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604FAEAC">
          <w:pPr>
            <w:pStyle w:val="10"/>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_Toc11158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bCs/>
              <w:snapToGrid w:val="0"/>
              <w:color w:val="000000" w:themeColor="text1"/>
              <w:kern w:val="0"/>
              <w:szCs w:val="24"/>
              <w:highlight w:val="none"/>
              <w14:textFill>
                <w14:solidFill>
                  <w14:schemeClr w14:val="tx1"/>
                </w14:solidFill>
              </w14:textFill>
            </w:rPr>
            <w:t>4．合同订立</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_Toc11158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40</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077BD60B">
          <w:pPr>
            <w:pStyle w:val="10"/>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_Toc193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bCs/>
              <w:snapToGrid w:val="0"/>
              <w:color w:val="000000" w:themeColor="text1"/>
              <w:kern w:val="0"/>
              <w:szCs w:val="24"/>
              <w:highlight w:val="none"/>
              <w14:textFill>
                <w14:solidFill>
                  <w14:schemeClr w14:val="tx1"/>
                </w14:solidFill>
              </w14:textFill>
            </w:rPr>
            <w:t>5．放弃中标的处理</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_Toc193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41</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043D2CBB">
          <w:pPr>
            <w:pStyle w:val="10"/>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_Toc1278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bCs/>
              <w:snapToGrid w:val="0"/>
              <w:color w:val="000000" w:themeColor="text1"/>
              <w:kern w:val="0"/>
              <w:szCs w:val="24"/>
              <w:highlight w:val="none"/>
              <w14:textFill>
                <w14:solidFill>
                  <w14:schemeClr w14:val="tx1"/>
                </w14:solidFill>
              </w14:textFill>
            </w:rPr>
            <w:t>6．专业工程分包</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_Toc1278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41</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16EE3C39">
          <w:pPr>
            <w:pStyle w:val="10"/>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_Toc3132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bCs/>
              <w:snapToGrid w:val="0"/>
              <w:color w:val="000000" w:themeColor="text1"/>
              <w:kern w:val="0"/>
              <w:szCs w:val="24"/>
              <w:highlight w:val="none"/>
              <w14:textFill>
                <w14:solidFill>
                  <w14:schemeClr w14:val="tx1"/>
                </w14:solidFill>
              </w14:textFill>
            </w:rPr>
            <w:t>7．工人工资支付专用账户</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_Toc3132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41</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78CD0A59">
          <w:pPr>
            <w:pStyle w:val="10"/>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_Toc7441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bCs/>
              <w:snapToGrid w:val="0"/>
              <w:color w:val="000000" w:themeColor="text1"/>
              <w:kern w:val="0"/>
              <w:szCs w:val="24"/>
              <w:highlight w:val="none"/>
              <w14:textFill>
                <w14:solidFill>
                  <w14:schemeClr w14:val="tx1"/>
                </w14:solidFill>
              </w14:textFill>
            </w:rPr>
            <w:t>9．工期进度</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_Toc7441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42</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63040379">
          <w:pPr>
            <w:pStyle w:val="10"/>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_Toc3989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bCs/>
              <w:snapToGrid w:val="0"/>
              <w:color w:val="000000" w:themeColor="text1"/>
              <w:kern w:val="0"/>
              <w:szCs w:val="24"/>
              <w:highlight w:val="none"/>
              <w14:textFill>
                <w14:solidFill>
                  <w14:schemeClr w14:val="tx1"/>
                </w14:solidFill>
              </w14:textFill>
            </w:rPr>
            <w:t>10．项目管理机构</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_Toc3989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42</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255E1442">
          <w:pPr>
            <w:pStyle w:val="10"/>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_Toc16108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snapToGrid w:val="0"/>
              <w:color w:val="000000" w:themeColor="text1"/>
              <w:kern w:val="0"/>
              <w:szCs w:val="24"/>
              <w:highlight w:val="none"/>
              <w14:textFill>
                <w14:solidFill>
                  <w14:schemeClr w14:val="tx1"/>
                </w14:solidFill>
              </w14:textFill>
            </w:rPr>
            <w:t>11．现场管理</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_Toc16108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42</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1FC275FA">
          <w:pPr>
            <w:pStyle w:val="10"/>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_Toc31347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snapToGrid w:val="0"/>
              <w:color w:val="000000" w:themeColor="text1"/>
              <w:kern w:val="0"/>
              <w:szCs w:val="24"/>
              <w:highlight w:val="none"/>
              <w14:textFill>
                <w14:solidFill>
                  <w14:schemeClr w14:val="tx1"/>
                </w14:solidFill>
              </w14:textFill>
            </w:rPr>
            <w:t>12．监督实施</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_Toc31347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43</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489C1DF3">
          <w:pPr>
            <w:pStyle w:val="10"/>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_Toc4268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snapToGrid w:val="0"/>
              <w:color w:val="000000" w:themeColor="text1"/>
              <w:kern w:val="0"/>
              <w:szCs w:val="24"/>
              <w:highlight w:val="none"/>
              <w14:textFill>
                <w14:solidFill>
                  <w14:schemeClr w14:val="tx1"/>
                </w14:solidFill>
              </w14:textFill>
            </w:rPr>
            <w:t>13．主材的采购和使用</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_Toc4268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43</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7EB51907">
          <w:pPr>
            <w:pStyle w:val="10"/>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_Toc17217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snapToGrid w:val="0"/>
              <w:color w:val="000000" w:themeColor="text1"/>
              <w:kern w:val="0"/>
              <w:szCs w:val="24"/>
              <w:highlight w:val="none"/>
              <w14:textFill>
                <w14:solidFill>
                  <w14:schemeClr w14:val="tx1"/>
                </w14:solidFill>
              </w14:textFill>
            </w:rPr>
            <w:t>14．竣工资料移交</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_Toc17217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43</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732CF646">
          <w:pPr>
            <w:pStyle w:val="10"/>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_Toc7348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snapToGrid w:val="0"/>
              <w:color w:val="000000" w:themeColor="text1"/>
              <w:kern w:val="0"/>
              <w:szCs w:val="24"/>
              <w:highlight w:val="none"/>
              <w14:textFill>
                <w14:solidFill>
                  <w14:schemeClr w14:val="tx1"/>
                </w14:solidFill>
              </w14:textFill>
            </w:rPr>
            <w:t>15．质量保证</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_Toc7348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43</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33A7CEC5">
          <w:pPr>
            <w:pStyle w:val="10"/>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_Toc2549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bCs/>
              <w:snapToGrid w:val="0"/>
              <w:color w:val="000000" w:themeColor="text1"/>
              <w:kern w:val="0"/>
              <w:szCs w:val="24"/>
              <w:highlight w:val="none"/>
              <w14:textFill>
                <w14:solidFill>
                  <w14:schemeClr w14:val="tx1"/>
                </w14:solidFill>
              </w14:textFill>
            </w:rPr>
            <w:t>16</w:t>
          </w:r>
          <w:r>
            <w:rPr>
              <w:rFonts w:hint="eastAsia" w:ascii="宋体" w:hAnsi="宋体" w:eastAsia="宋体" w:cs="宋体"/>
              <w:snapToGrid w:val="0"/>
              <w:color w:val="000000" w:themeColor="text1"/>
              <w:kern w:val="0"/>
              <w:szCs w:val="24"/>
              <w:highlight w:val="none"/>
              <w14:textFill>
                <w14:solidFill>
                  <w14:schemeClr w14:val="tx1"/>
                </w14:solidFill>
              </w14:textFill>
            </w:rPr>
            <w:t>．不良行为处理</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_Toc2549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44</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2214C4FB">
          <w:pPr>
            <w:pStyle w:val="10"/>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_Toc11729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bCs/>
              <w:snapToGrid w:val="0"/>
              <w:color w:val="000000" w:themeColor="text1"/>
              <w:kern w:val="0"/>
              <w:szCs w:val="24"/>
              <w:highlight w:val="none"/>
              <w14:textFill>
                <w14:solidFill>
                  <w14:schemeClr w14:val="tx1"/>
                </w14:solidFill>
              </w14:textFill>
            </w:rPr>
            <w:t>17</w:t>
          </w:r>
          <w:r>
            <w:rPr>
              <w:rFonts w:hint="eastAsia" w:ascii="宋体" w:hAnsi="宋体" w:eastAsia="宋体" w:cs="宋体"/>
              <w:snapToGrid w:val="0"/>
              <w:color w:val="000000" w:themeColor="text1"/>
              <w:kern w:val="0"/>
              <w:szCs w:val="24"/>
              <w:highlight w:val="none"/>
              <w14:textFill>
                <w14:solidFill>
                  <w14:schemeClr w14:val="tx1"/>
                </w14:solidFill>
              </w14:textFill>
            </w:rPr>
            <w:t>．</w:t>
          </w:r>
          <w:r>
            <w:rPr>
              <w:rFonts w:hint="eastAsia" w:ascii="宋体" w:hAnsi="宋体" w:eastAsia="宋体" w:cs="宋体"/>
              <w:bCs/>
              <w:snapToGrid w:val="0"/>
              <w:color w:val="000000" w:themeColor="text1"/>
              <w:kern w:val="0"/>
              <w:szCs w:val="24"/>
              <w:highlight w:val="none"/>
              <w14:textFill>
                <w14:solidFill>
                  <w14:schemeClr w14:val="tx1"/>
                </w14:solidFill>
              </w14:textFill>
            </w:rPr>
            <w:t>信用评价条款内容</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_Toc11729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44</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12408C44">
          <w:pPr>
            <w:pStyle w:val="10"/>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_Toc13843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bCs/>
              <w:snapToGrid w:val="0"/>
              <w:color w:val="000000" w:themeColor="text1"/>
              <w:szCs w:val="24"/>
              <w:highlight w:val="none"/>
              <w14:textFill>
                <w14:solidFill>
                  <w14:schemeClr w14:val="tx1"/>
                </w14:solidFill>
              </w14:textFill>
            </w:rPr>
            <w:t>18．其他事项</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_Toc13843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44</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6FE40950">
          <w:pPr>
            <w:pStyle w:val="16"/>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_Toc23995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color w:val="000000" w:themeColor="text1"/>
              <w:kern w:val="44"/>
              <w:szCs w:val="36"/>
              <w:highlight w:val="none"/>
              <w14:textFill>
                <w14:solidFill>
                  <w14:schemeClr w14:val="tx1"/>
                </w14:solidFill>
              </w14:textFill>
            </w:rPr>
            <w:t>第</w:t>
          </w:r>
          <w:r>
            <w:rPr>
              <w:rFonts w:hint="eastAsia" w:ascii="宋体" w:hAnsi="宋体" w:eastAsia="宋体" w:cs="宋体"/>
              <w:color w:val="000000" w:themeColor="text1"/>
              <w:kern w:val="44"/>
              <w:szCs w:val="36"/>
              <w:highlight w:val="none"/>
              <w:lang w:eastAsia="zh-CN"/>
              <w14:textFill>
                <w14:solidFill>
                  <w14:schemeClr w14:val="tx1"/>
                </w14:solidFill>
              </w14:textFill>
            </w:rPr>
            <w:t>四</w:t>
          </w:r>
          <w:r>
            <w:rPr>
              <w:rFonts w:hint="eastAsia" w:ascii="宋体" w:hAnsi="宋体" w:eastAsia="宋体" w:cs="宋体"/>
              <w:color w:val="000000" w:themeColor="text1"/>
              <w:kern w:val="44"/>
              <w:szCs w:val="36"/>
              <w:highlight w:val="none"/>
              <w14:textFill>
                <w14:solidFill>
                  <w14:schemeClr w14:val="tx1"/>
                </w14:solidFill>
              </w14:textFill>
            </w:rPr>
            <w:t>章 技术要求</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_Toc23995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51</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1578306F">
          <w:pPr>
            <w:pStyle w:val="16"/>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_Toc12645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color w:val="000000" w:themeColor="text1"/>
              <w:kern w:val="44"/>
              <w:szCs w:val="36"/>
              <w:highlight w:val="none"/>
              <w14:textFill>
                <w14:solidFill>
                  <w14:schemeClr w14:val="tx1"/>
                </w14:solidFill>
              </w14:textFill>
            </w:rPr>
            <w:t>第</w:t>
          </w:r>
          <w:r>
            <w:rPr>
              <w:rFonts w:hint="eastAsia" w:ascii="宋体" w:hAnsi="宋体" w:eastAsia="宋体" w:cs="宋体"/>
              <w:color w:val="000000" w:themeColor="text1"/>
              <w:kern w:val="44"/>
              <w:szCs w:val="36"/>
              <w:highlight w:val="none"/>
              <w:lang w:eastAsia="zh-CN"/>
              <w14:textFill>
                <w14:solidFill>
                  <w14:schemeClr w14:val="tx1"/>
                </w14:solidFill>
              </w14:textFill>
            </w:rPr>
            <w:t>五</w:t>
          </w:r>
          <w:r>
            <w:rPr>
              <w:rFonts w:hint="eastAsia" w:ascii="宋体" w:hAnsi="宋体" w:eastAsia="宋体" w:cs="宋体"/>
              <w:color w:val="000000" w:themeColor="text1"/>
              <w:kern w:val="44"/>
              <w:szCs w:val="36"/>
              <w:highlight w:val="none"/>
              <w14:textFill>
                <w14:solidFill>
                  <w14:schemeClr w14:val="tx1"/>
                </w14:solidFill>
              </w14:textFill>
            </w:rPr>
            <w:t>章</w:t>
          </w:r>
          <w:r>
            <w:rPr>
              <w:rFonts w:hint="eastAsia" w:ascii="宋体" w:hAnsi="宋体" w:eastAsia="宋体" w:cs="宋体"/>
              <w:color w:val="000000" w:themeColor="text1"/>
              <w:kern w:val="44"/>
              <w:szCs w:val="36"/>
              <w:highlight w:val="none"/>
              <w:lang w:val="en-US" w:eastAsia="zh-CN"/>
              <w14:textFill>
                <w14:solidFill>
                  <w14:schemeClr w14:val="tx1"/>
                </w14:solidFill>
              </w14:textFill>
            </w:rPr>
            <w:t xml:space="preserve">  </w:t>
          </w:r>
          <w:r>
            <w:rPr>
              <w:rFonts w:hint="eastAsia" w:ascii="宋体" w:hAnsi="宋体" w:eastAsia="宋体" w:cs="宋体"/>
              <w:color w:val="000000" w:themeColor="text1"/>
              <w:kern w:val="44"/>
              <w:szCs w:val="36"/>
              <w:highlight w:val="none"/>
              <w14:textFill>
                <w14:solidFill>
                  <w14:schemeClr w14:val="tx1"/>
                </w14:solidFill>
              </w14:textFill>
            </w:rPr>
            <w:t>招标文件</w:t>
          </w:r>
          <w:r>
            <w:rPr>
              <w:rFonts w:hint="eastAsia" w:ascii="宋体" w:hAnsi="宋体" w:eastAsia="宋体" w:cs="宋体"/>
              <w:color w:val="000000" w:themeColor="text1"/>
              <w:kern w:val="44"/>
              <w:szCs w:val="36"/>
              <w:highlight w:val="none"/>
              <w:lang w:eastAsia="zh-CN"/>
              <w14:textFill>
                <w14:solidFill>
                  <w14:schemeClr w14:val="tx1"/>
                </w14:solidFill>
              </w14:textFill>
            </w:rPr>
            <w:t>格式</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_Toc12645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54</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431077F4">
          <w:pPr>
            <w:pStyle w:val="18"/>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_Toc11586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snapToGrid w:val="0"/>
              <w:color w:val="000000" w:themeColor="text1"/>
              <w:szCs w:val="24"/>
              <w:highlight w:val="none"/>
              <w14:textFill>
                <w14:solidFill>
                  <w14:schemeClr w14:val="tx1"/>
                </w14:solidFill>
              </w14:textFill>
            </w:rPr>
            <w:t>格式一 封面</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_Toc11586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54</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5A9CBC90">
          <w:pPr>
            <w:pStyle w:val="18"/>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_Toc14811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bCs/>
              <w:color w:val="000000" w:themeColor="text1"/>
              <w:szCs w:val="24"/>
              <w:highlight w:val="none"/>
              <w14:textFill>
                <w14:solidFill>
                  <w14:schemeClr w14:val="tx1"/>
                </w14:solidFill>
              </w14:textFill>
            </w:rPr>
            <w:t>格式二 《投标函》及《工程项目总价表》</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_Toc14811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55</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2C7A2472">
          <w:pPr>
            <w:pStyle w:val="18"/>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_Toc31955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color w:val="000000" w:themeColor="text1"/>
              <w:szCs w:val="24"/>
              <w:highlight w:val="none"/>
              <w14:textFill>
                <w14:solidFill>
                  <w14:schemeClr w14:val="tx1"/>
                </w14:solidFill>
              </w14:textFill>
            </w:rPr>
            <w:t>格式三 各项</w:t>
          </w:r>
          <w:r>
            <w:rPr>
              <w:rFonts w:hint="eastAsia" w:ascii="宋体" w:hAnsi="宋体" w:eastAsia="宋体" w:cs="宋体"/>
              <w:bCs/>
              <w:color w:val="000000" w:themeColor="text1"/>
              <w:szCs w:val="24"/>
              <w:highlight w:val="none"/>
              <w14:textFill>
                <w14:solidFill>
                  <w14:schemeClr w14:val="tx1"/>
                </w14:solidFill>
              </w14:textFill>
            </w:rPr>
            <w:t>承诺</w:t>
          </w:r>
          <w:r>
            <w:rPr>
              <w:rFonts w:hint="eastAsia" w:ascii="宋体" w:hAnsi="宋体" w:eastAsia="宋体" w:cs="宋体"/>
              <w:color w:val="000000" w:themeColor="text1"/>
              <w:szCs w:val="24"/>
              <w:highlight w:val="none"/>
              <w14:textFill>
                <w14:solidFill>
                  <w14:schemeClr w14:val="tx1"/>
                </w14:solidFill>
              </w14:textFill>
            </w:rPr>
            <w:t>一览表</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_Toc31955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57</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5DA7535C">
          <w:pPr>
            <w:pStyle w:val="18"/>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_Toc31997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bCs/>
              <w:color w:val="000000" w:themeColor="text1"/>
              <w:szCs w:val="24"/>
              <w:highlight w:val="none"/>
              <w14:textFill>
                <w14:solidFill>
                  <w14:schemeClr w14:val="tx1"/>
                </w14:solidFill>
              </w14:textFill>
            </w:rPr>
            <w:t>格式四 授权委托书</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_Toc31997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62</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398C8DBB">
          <w:pPr>
            <w:pStyle w:val="18"/>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_Toc9551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bCs/>
              <w:color w:val="000000" w:themeColor="text1"/>
              <w:szCs w:val="24"/>
              <w:highlight w:val="none"/>
              <w14:textFill>
                <w14:solidFill>
                  <w14:schemeClr w14:val="tx1"/>
                </w14:solidFill>
              </w14:textFill>
            </w:rPr>
            <w:t>格式五 法定代表人身份证明</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_Toc9551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63</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5DBD53B9">
          <w:pPr>
            <w:pStyle w:val="18"/>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_Toc15771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bCs/>
              <w:color w:val="000000" w:themeColor="text1"/>
              <w:szCs w:val="24"/>
              <w:highlight w:val="none"/>
              <w14:textFill>
                <w14:solidFill>
                  <w14:schemeClr w14:val="tx1"/>
                </w14:solidFill>
              </w14:textFill>
            </w:rPr>
            <w:t>格式六 联合体协议书</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_Toc15771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64</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5000D8F3">
          <w:pPr>
            <w:pStyle w:val="18"/>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_Toc24031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bCs/>
              <w:color w:val="000000" w:themeColor="text1"/>
              <w:szCs w:val="24"/>
              <w:highlight w:val="none"/>
              <w14:textFill>
                <w14:solidFill>
                  <w14:schemeClr w14:val="tx1"/>
                </w14:solidFill>
              </w14:textFill>
            </w:rPr>
            <w:t>格式七 投标人基本情况表</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_Toc24031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66</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14CBE2AB">
          <w:pPr>
            <w:pStyle w:val="18"/>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_Toc10954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bCs/>
              <w:color w:val="000000" w:themeColor="text1"/>
              <w:szCs w:val="24"/>
              <w:highlight w:val="none"/>
              <w14:textFill>
                <w14:solidFill>
                  <w14:schemeClr w14:val="tx1"/>
                </w14:solidFill>
              </w14:textFill>
            </w:rPr>
            <w:t>格式八 项目经理简历表</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_Toc10954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67</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30A410EB">
          <w:pPr>
            <w:pStyle w:val="18"/>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_Toc16214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bCs/>
              <w:color w:val="000000" w:themeColor="text1"/>
              <w:szCs w:val="24"/>
              <w:highlight w:val="none"/>
              <w14:textFill>
                <w14:solidFill>
                  <w14:schemeClr w14:val="tx1"/>
                </w14:solidFill>
              </w14:textFill>
            </w:rPr>
            <w:t>格式九 项目经理任职声明</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_Toc16214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68</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599682B4">
          <w:pPr>
            <w:pStyle w:val="18"/>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_Toc17017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bCs/>
              <w:color w:val="000000" w:themeColor="text1"/>
              <w:szCs w:val="24"/>
              <w:highlight w:val="none"/>
              <w14:textFill>
                <w14:solidFill>
                  <w14:schemeClr w14:val="tx1"/>
                </w14:solidFill>
              </w14:textFill>
            </w:rPr>
            <w:t>格式十 项目技术负责人简历表</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_Toc17017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69</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0A8D68B8">
          <w:pPr>
            <w:pStyle w:val="18"/>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_Toc7845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bCs/>
              <w:color w:val="000000" w:themeColor="text1"/>
              <w:szCs w:val="24"/>
              <w:highlight w:val="none"/>
              <w14:textFill>
                <w14:solidFill>
                  <w14:schemeClr w14:val="tx1"/>
                </w14:solidFill>
              </w14:textFill>
            </w:rPr>
            <w:t>格式十一 项目设计负责人简历表</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_Toc7845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70</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4F7AB46B">
          <w:pPr>
            <w:pStyle w:val="18"/>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_Toc8597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snapToGrid w:val="0"/>
              <w:color w:val="000000" w:themeColor="text1"/>
              <w:szCs w:val="24"/>
              <w:highlight w:val="none"/>
              <w14:textFill>
                <w14:solidFill>
                  <w14:schemeClr w14:val="tx1"/>
                </w14:solidFill>
              </w14:textFill>
            </w:rPr>
            <w:t>格式十二 项目管理机构组成表</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_Toc8597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71</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28C54E89">
          <w:pPr>
            <w:pStyle w:val="18"/>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_Toc6004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bCs/>
              <w:color w:val="000000" w:themeColor="text1"/>
              <w:szCs w:val="24"/>
              <w:highlight w:val="none"/>
              <w14:textFill>
                <w14:solidFill>
                  <w14:schemeClr w14:val="tx1"/>
                </w14:solidFill>
              </w14:textFill>
            </w:rPr>
            <w:t>格式十三 原件一览表</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_Toc6004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72</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52B9F476">
          <w:pPr>
            <w:pStyle w:val="18"/>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_Toc11861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bCs/>
              <w:color w:val="000000" w:themeColor="text1"/>
              <w:szCs w:val="21"/>
              <w:highlight w:val="none"/>
              <w14:textFill>
                <w14:solidFill>
                  <w14:schemeClr w14:val="tx1"/>
                </w14:solidFill>
              </w14:textFill>
            </w:rPr>
            <w:t>建造师查询页（有效期）</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_Toc11861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73</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7477BA43">
          <w:pPr>
            <w:pStyle w:val="16"/>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_Toc12766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color w:val="000000" w:themeColor="text1"/>
              <w:kern w:val="44"/>
              <w:szCs w:val="30"/>
              <w:highlight w:val="none"/>
              <w14:textFill>
                <w14:solidFill>
                  <w14:schemeClr w14:val="tx1"/>
                </w14:solidFill>
              </w14:textFill>
            </w:rPr>
            <w:t>第</w:t>
          </w:r>
          <w:r>
            <w:rPr>
              <w:rFonts w:hint="eastAsia" w:ascii="宋体" w:hAnsi="宋体" w:eastAsia="宋体" w:cs="宋体"/>
              <w:color w:val="000000" w:themeColor="text1"/>
              <w:kern w:val="44"/>
              <w:szCs w:val="30"/>
              <w:highlight w:val="none"/>
              <w:lang w:eastAsia="zh-CN"/>
              <w14:textFill>
                <w14:solidFill>
                  <w14:schemeClr w14:val="tx1"/>
                </w14:solidFill>
              </w14:textFill>
            </w:rPr>
            <w:t>六</w:t>
          </w:r>
          <w:r>
            <w:rPr>
              <w:rFonts w:hint="eastAsia" w:ascii="宋体" w:hAnsi="宋体" w:eastAsia="宋体" w:cs="宋体"/>
              <w:color w:val="000000" w:themeColor="text1"/>
              <w:kern w:val="44"/>
              <w:szCs w:val="30"/>
              <w:highlight w:val="none"/>
              <w14:textFill>
                <w14:solidFill>
                  <w14:schemeClr w14:val="tx1"/>
                </w14:solidFill>
              </w14:textFill>
            </w:rPr>
            <w:t>章  廉政合同、预付款保函、支付保函</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_Toc12766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75</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348EE6B7">
          <w:pPr>
            <w:pStyle w:val="10"/>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_Toc2352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bCs/>
              <w:color w:val="000000" w:themeColor="text1"/>
              <w:szCs w:val="32"/>
              <w:highlight w:val="none"/>
              <w14:textFill>
                <w14:solidFill>
                  <w14:schemeClr w14:val="tx1"/>
                </w14:solidFill>
              </w14:textFill>
            </w:rPr>
            <w:t>廉政合同</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_Toc2352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75</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08BE9414">
          <w:pPr>
            <w:pStyle w:val="10"/>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_Toc28197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bCs/>
              <w:color w:val="000000" w:themeColor="text1"/>
              <w:szCs w:val="32"/>
              <w:highlight w:val="none"/>
              <w14:textFill>
                <w14:solidFill>
                  <w14:schemeClr w14:val="tx1"/>
                </w14:solidFill>
              </w14:textFill>
            </w:rPr>
            <w:t>履约保函</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_Toc28197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78</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51B8271F">
          <w:pPr>
            <w:pStyle w:val="10"/>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_Toc3190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bCs/>
              <w:color w:val="000000" w:themeColor="text1"/>
              <w:szCs w:val="32"/>
              <w:highlight w:val="none"/>
              <w14:textFill>
                <w14:solidFill>
                  <w14:schemeClr w14:val="tx1"/>
                </w14:solidFill>
              </w14:textFill>
            </w:rPr>
            <w:t>预付款保函</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_Toc3190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80</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06A12E76">
          <w:pPr>
            <w:pStyle w:val="10"/>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_Toc24613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bCs/>
              <w:color w:val="000000" w:themeColor="text1"/>
              <w:szCs w:val="32"/>
              <w:highlight w:val="none"/>
              <w14:textFill>
                <w14:solidFill>
                  <w14:schemeClr w14:val="tx1"/>
                </w14:solidFill>
              </w14:textFill>
            </w:rPr>
            <w:t>支付保函</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_Toc24613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82</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2ED1E00B">
          <w:pPr>
            <w:pStyle w:val="16"/>
            <w:tabs>
              <w:tab w:val="right" w:leader="dot" w:pos="9354"/>
            </w:tabs>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begin"/>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instrText xml:space="preserve"> HYPERLINK \l _Toc22182 </w:instrText>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separate"/>
          </w:r>
          <w:r>
            <w:rPr>
              <w:rFonts w:hint="eastAsia" w:ascii="宋体" w:hAnsi="宋体" w:eastAsia="宋体" w:cs="宋体"/>
              <w:color w:val="000000" w:themeColor="text1"/>
              <w:kern w:val="44"/>
              <w:szCs w:val="36"/>
              <w:highlight w:val="none"/>
              <w14:textFill>
                <w14:solidFill>
                  <w14:schemeClr w14:val="tx1"/>
                </w14:solidFill>
              </w14:textFill>
            </w:rPr>
            <w:t>第</w:t>
          </w:r>
          <w:r>
            <w:rPr>
              <w:rFonts w:hint="eastAsia" w:ascii="宋体" w:hAnsi="宋体" w:eastAsia="宋体" w:cs="宋体"/>
              <w:color w:val="000000" w:themeColor="text1"/>
              <w:kern w:val="44"/>
              <w:szCs w:val="36"/>
              <w:highlight w:val="none"/>
              <w:lang w:eastAsia="zh-CN"/>
              <w14:textFill>
                <w14:solidFill>
                  <w14:schemeClr w14:val="tx1"/>
                </w14:solidFill>
              </w14:textFill>
            </w:rPr>
            <w:t>七</w:t>
          </w:r>
          <w:r>
            <w:rPr>
              <w:rFonts w:hint="eastAsia" w:ascii="宋体" w:hAnsi="宋体" w:eastAsia="宋体" w:cs="宋体"/>
              <w:color w:val="000000" w:themeColor="text1"/>
              <w:kern w:val="44"/>
              <w:szCs w:val="36"/>
              <w:highlight w:val="none"/>
              <w14:textFill>
                <w14:solidFill>
                  <w14:schemeClr w14:val="tx1"/>
                </w14:solidFill>
              </w14:textFill>
            </w:rPr>
            <w:t>章  建设工程合同</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_Toc22182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84</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p w14:paraId="61EF7B6B">
          <w:pPr>
            <w:pStyle w:val="27"/>
            <w:tabs>
              <w:tab w:val="left" w:pos="4935"/>
            </w:tabs>
            <w:spacing w:line="360" w:lineRule="auto"/>
            <w:jc w:val="center"/>
            <w:rPr>
              <w:rFonts w:hint="eastAsia" w:asciiTheme="minorEastAsia" w:hAnsiTheme="minorEastAsia" w:eastAsiaTheme="minorEastAsia" w:cstheme="minorEastAsia"/>
              <w:color w:val="000000" w:themeColor="text1"/>
              <w:kern w:val="44"/>
              <w:sz w:val="24"/>
              <w:szCs w:val="36"/>
              <w:highlight w:val="none"/>
              <w:lang w:val="en-US" w:eastAsia="zh-CN" w:bidi="ar-SA"/>
              <w14:textFill>
                <w14:solidFill>
                  <w14:schemeClr w14:val="tx1"/>
                </w14:solidFill>
              </w14:textFill>
            </w:rPr>
          </w:pPr>
          <w:r>
            <w:rPr>
              <w:rFonts w:hint="eastAsia" w:ascii="宋体" w:hAnsi="宋体" w:eastAsia="宋体" w:cs="宋体"/>
              <w:color w:val="000000" w:themeColor="text1"/>
              <w:kern w:val="44"/>
              <w:szCs w:val="24"/>
              <w:highlight w:val="none"/>
              <w:lang w:val="en-US" w:eastAsia="zh-CN" w:bidi="ar-SA"/>
              <w14:textFill>
                <w14:solidFill>
                  <w14:schemeClr w14:val="tx1"/>
                </w14:solidFill>
              </w14:textFill>
            </w:rPr>
            <w:fldChar w:fldCharType="end"/>
          </w:r>
        </w:p>
      </w:sdtContent>
    </w:sdt>
    <w:p w14:paraId="481CC85F">
      <w:pPr>
        <w:pStyle w:val="27"/>
        <w:tabs>
          <w:tab w:val="left" w:pos="4935"/>
        </w:tabs>
        <w:jc w:val="center"/>
        <w:rPr>
          <w:rFonts w:hint="eastAsia" w:asciiTheme="minorEastAsia" w:hAnsiTheme="minorEastAsia" w:eastAsiaTheme="minorEastAsia" w:cstheme="minorEastAsia"/>
          <w:color w:val="000000" w:themeColor="text1"/>
          <w:kern w:val="44"/>
          <w:sz w:val="24"/>
          <w:szCs w:val="36"/>
          <w:highlight w:val="none"/>
          <w:lang w:val="en-US" w:eastAsia="zh-CN" w:bidi="ar-SA"/>
          <w14:textFill>
            <w14:solidFill>
              <w14:schemeClr w14:val="tx1"/>
            </w14:solidFill>
          </w14:textFill>
        </w:rPr>
      </w:pPr>
    </w:p>
    <w:p w14:paraId="006F42B6">
      <w:pPr>
        <w:pStyle w:val="27"/>
        <w:tabs>
          <w:tab w:val="left" w:pos="4935"/>
        </w:tabs>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p>
    <w:p w14:paraId="2A41A37F">
      <w:pPr>
        <w:pStyle w:val="27"/>
        <w:tabs>
          <w:tab w:val="left" w:pos="4935"/>
        </w:tabs>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p>
    <w:p w14:paraId="24258EE0">
      <w:pPr>
        <w:pStyle w:val="28"/>
        <w:keepNext/>
        <w:keepLines/>
        <w:tabs>
          <w:tab w:val="left" w:pos="885"/>
        </w:tabs>
        <w:spacing w:line="400" w:lineRule="exact"/>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p>
    <w:p w14:paraId="764AC3DB">
      <w:pPr>
        <w:pStyle w:val="27"/>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p>
    <w:p w14:paraId="0B7C8D02">
      <w:pPr>
        <w:pStyle w:val="28"/>
        <w:keepNext/>
        <w:keepLines/>
        <w:tabs>
          <w:tab w:val="left" w:pos="885"/>
        </w:tabs>
        <w:spacing w:line="400" w:lineRule="exact"/>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sectPr>
          <w:footerReference r:id="rId3" w:type="default"/>
          <w:endnotePr>
            <w:numFmt w:val="decimal"/>
          </w:endnotePr>
          <w:pgSz w:w="11905" w:h="16838"/>
          <w:pgMar w:top="1134" w:right="1134" w:bottom="1134" w:left="1417" w:header="850" w:footer="992" w:gutter="0"/>
          <w:pgNumType w:fmt="decimal"/>
          <w:cols w:space="0" w:num="1"/>
          <w:rtlGutter w:val="0"/>
          <w:docGrid w:linePitch="327" w:charSpace="0"/>
        </w:sectPr>
      </w:pPr>
    </w:p>
    <w:p w14:paraId="0C9A61A7">
      <w:pPr>
        <w:pStyle w:val="28"/>
        <w:keepNext/>
        <w:keepLines/>
        <w:tabs>
          <w:tab w:val="left" w:pos="885"/>
        </w:tabs>
        <w:spacing w:line="400" w:lineRule="exact"/>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bookmarkStart w:id="0" w:name="_Toc4382"/>
      <w: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t>第一章投标须知</w:t>
      </w:r>
      <w:bookmarkEnd w:id="0"/>
    </w:p>
    <w:p w14:paraId="2E73A38B">
      <w:pPr>
        <w:pStyle w:val="29"/>
        <w:keepNext/>
        <w:keepLines/>
        <w:autoSpaceDE/>
        <w:autoSpaceDN/>
        <w:adjustRightInd/>
        <w:spacing w:before="260" w:after="260" w:line="360" w:lineRule="exact"/>
        <w:ind w:firstLine="562" w:firstLineChars="200"/>
        <w:jc w:val="center"/>
        <w:rPr>
          <w:rFonts w:hint="eastAsia" w:asciiTheme="minorEastAsia" w:hAnsiTheme="minorEastAsia" w:eastAsiaTheme="minorEastAsia" w:cstheme="minorEastAsia"/>
          <w:b/>
          <w:color w:val="000000" w:themeColor="text1"/>
          <w:kern w:val="2"/>
          <w:sz w:val="28"/>
          <w:szCs w:val="28"/>
          <w:highlight w:val="none"/>
          <w14:textFill>
            <w14:solidFill>
              <w14:schemeClr w14:val="tx1"/>
            </w14:solidFill>
          </w14:textFill>
        </w:rPr>
      </w:pPr>
      <w:bookmarkStart w:id="1" w:name="_Hlt127175444"/>
      <w:bookmarkEnd w:id="1"/>
      <w:bookmarkStart w:id="2" w:name="_Toc23035"/>
      <w:bookmarkStart w:id="3" w:name="_Toc673"/>
      <w:bookmarkStart w:id="4" w:name="_Hlt120077520"/>
      <w:r>
        <w:rPr>
          <w:rFonts w:hint="eastAsia" w:asciiTheme="minorEastAsia" w:hAnsiTheme="minorEastAsia" w:eastAsiaTheme="minorEastAsia" w:cstheme="minorEastAsia"/>
          <w:b/>
          <w:color w:val="000000" w:themeColor="text1"/>
          <w:kern w:val="2"/>
          <w:sz w:val="28"/>
          <w:szCs w:val="28"/>
          <w:highlight w:val="none"/>
          <w14:textFill>
            <w14:solidFill>
              <w14:schemeClr w14:val="tx1"/>
            </w14:solidFill>
          </w14:textFill>
        </w:rPr>
        <w:t>第一节投标须知前附表</w:t>
      </w:r>
      <w:bookmarkEnd w:id="2"/>
      <w:bookmarkEnd w:id="3"/>
    </w:p>
    <w:tbl>
      <w:tblPr>
        <w:tblStyle w:val="22"/>
        <w:tblW w:w="1006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810"/>
        <w:gridCol w:w="2070"/>
        <w:gridCol w:w="7183"/>
      </w:tblGrid>
      <w:tr w14:paraId="47B5D8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6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0FFD04B9">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序号</w:t>
            </w:r>
          </w:p>
        </w:tc>
        <w:tc>
          <w:tcPr>
            <w:tcW w:w="2070" w:type="dxa"/>
            <w:tcBorders>
              <w:top w:val="single" w:color="auto" w:sz="4" w:space="0"/>
              <w:left w:val="single" w:color="auto" w:sz="4" w:space="0"/>
              <w:bottom w:val="single" w:color="auto" w:sz="4" w:space="0"/>
              <w:right w:val="single" w:color="auto" w:sz="4" w:space="0"/>
            </w:tcBorders>
            <w:noWrap/>
            <w:vAlign w:val="center"/>
          </w:tcPr>
          <w:p w14:paraId="7379B595">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内容</w:t>
            </w:r>
          </w:p>
        </w:tc>
        <w:tc>
          <w:tcPr>
            <w:tcW w:w="7183" w:type="dxa"/>
            <w:tcBorders>
              <w:top w:val="single" w:color="auto" w:sz="4" w:space="0"/>
              <w:left w:val="single" w:color="auto" w:sz="4" w:space="0"/>
              <w:bottom w:val="single" w:color="auto" w:sz="4" w:space="0"/>
              <w:right w:val="single" w:color="auto" w:sz="4" w:space="0"/>
            </w:tcBorders>
            <w:noWrap/>
            <w:vAlign w:val="center"/>
          </w:tcPr>
          <w:p w14:paraId="40B226E7">
            <w:pPr>
              <w:pStyle w:val="27"/>
              <w:keepNext w:val="0"/>
              <w:keepLines w:val="0"/>
              <w:pageBreakBefore w:val="0"/>
              <w:tabs>
                <w:tab w:val="left" w:pos="1180"/>
              </w:tabs>
              <w:kinsoku/>
              <w:overflowPunct/>
              <w:topLinePunct w:val="0"/>
              <w:autoSpaceDE/>
              <w:autoSpaceDN/>
              <w:bidi w:val="0"/>
              <w:spacing w:line="360" w:lineRule="exact"/>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说明与要求</w:t>
            </w:r>
          </w:p>
        </w:tc>
      </w:tr>
      <w:tr w14:paraId="6B9A16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2DC535FF">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2070" w:type="dxa"/>
            <w:tcBorders>
              <w:top w:val="single" w:color="auto" w:sz="4" w:space="0"/>
              <w:left w:val="single" w:color="auto" w:sz="4" w:space="0"/>
              <w:bottom w:val="single" w:color="auto" w:sz="4" w:space="0"/>
              <w:right w:val="single" w:color="auto" w:sz="4" w:space="0"/>
            </w:tcBorders>
            <w:noWrap/>
            <w:vAlign w:val="center"/>
          </w:tcPr>
          <w:p w14:paraId="08544BD2">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工程名称</w:t>
            </w:r>
          </w:p>
        </w:tc>
        <w:tc>
          <w:tcPr>
            <w:tcW w:w="7183" w:type="dxa"/>
            <w:tcBorders>
              <w:top w:val="single" w:color="auto" w:sz="4" w:space="0"/>
              <w:left w:val="single" w:color="auto" w:sz="4" w:space="0"/>
              <w:bottom w:val="single" w:color="auto" w:sz="4" w:space="0"/>
              <w:right w:val="single" w:color="auto" w:sz="4" w:space="0"/>
            </w:tcBorders>
            <w:noWrap/>
            <w:vAlign w:val="center"/>
          </w:tcPr>
          <w:p w14:paraId="23009063">
            <w:pPr>
              <w:pStyle w:val="30"/>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始兴县“九龄故里”隘子镇全域旅游配套设施建设项目（一期）设计、施工总承包</w:t>
            </w:r>
          </w:p>
        </w:tc>
      </w:tr>
      <w:tr w14:paraId="51C950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594EB4D7">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p>
        </w:tc>
        <w:tc>
          <w:tcPr>
            <w:tcW w:w="2070" w:type="dxa"/>
            <w:tcBorders>
              <w:top w:val="single" w:color="auto" w:sz="4" w:space="0"/>
              <w:left w:val="single" w:color="auto" w:sz="4" w:space="0"/>
              <w:bottom w:val="single" w:color="auto" w:sz="4" w:space="0"/>
              <w:right w:val="single" w:color="auto" w:sz="4" w:space="0"/>
            </w:tcBorders>
            <w:noWrap/>
            <w:vAlign w:val="center"/>
          </w:tcPr>
          <w:p w14:paraId="7C1AA036">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项目业主</w:t>
            </w:r>
          </w:p>
        </w:tc>
        <w:tc>
          <w:tcPr>
            <w:tcW w:w="7183" w:type="dxa"/>
            <w:tcBorders>
              <w:top w:val="single" w:color="auto" w:sz="4" w:space="0"/>
              <w:left w:val="single" w:color="auto" w:sz="4" w:space="0"/>
              <w:bottom w:val="single" w:color="auto" w:sz="4" w:space="0"/>
              <w:right w:val="single" w:color="auto" w:sz="4" w:space="0"/>
            </w:tcBorders>
            <w:noWrap/>
            <w:vAlign w:val="center"/>
          </w:tcPr>
          <w:p w14:paraId="7C858BBF">
            <w:pPr>
              <w:pStyle w:val="27"/>
              <w:keepNext w:val="0"/>
              <w:keepLines w:val="0"/>
              <w:pageBreakBefore w:val="0"/>
              <w:kinsoku/>
              <w:overflowPunct/>
              <w:topLinePunct w:val="0"/>
              <w:autoSpaceDE/>
              <w:autoSpaceDN/>
              <w:bidi w:val="0"/>
              <w:spacing w:line="360" w:lineRule="exact"/>
              <w:textAlignment w:val="auto"/>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hAnsi="宋体" w:cs="宋体"/>
                <w:color w:val="000000" w:themeColor="text1"/>
                <w:sz w:val="24"/>
                <w:szCs w:val="24"/>
                <w:highlight w:val="none"/>
                <w:lang w:val="en-US" w:eastAsia="zh-CN"/>
                <w14:textFill>
                  <w14:solidFill>
                    <w14:schemeClr w14:val="tx1"/>
                  </w14:solidFill>
                </w14:textFill>
              </w:rPr>
              <w:t>始兴县文化广电旅游体育局</w:t>
            </w:r>
          </w:p>
        </w:tc>
      </w:tr>
      <w:tr w14:paraId="60EBEF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3F0F6568">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3</w:t>
            </w:r>
          </w:p>
        </w:tc>
        <w:tc>
          <w:tcPr>
            <w:tcW w:w="2070" w:type="dxa"/>
            <w:tcBorders>
              <w:top w:val="single" w:color="auto" w:sz="4" w:space="0"/>
              <w:left w:val="single" w:color="auto" w:sz="4" w:space="0"/>
              <w:bottom w:val="single" w:color="auto" w:sz="4" w:space="0"/>
              <w:right w:val="single" w:color="auto" w:sz="4" w:space="0"/>
            </w:tcBorders>
            <w:noWrap/>
            <w:vAlign w:val="center"/>
          </w:tcPr>
          <w:p w14:paraId="1B2B6105">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项目批准部门</w:t>
            </w:r>
          </w:p>
        </w:tc>
        <w:tc>
          <w:tcPr>
            <w:tcW w:w="7183" w:type="dxa"/>
            <w:tcBorders>
              <w:top w:val="single" w:color="auto" w:sz="4" w:space="0"/>
              <w:left w:val="single" w:color="auto" w:sz="4" w:space="0"/>
              <w:bottom w:val="single" w:color="auto" w:sz="4" w:space="0"/>
              <w:right w:val="single" w:color="auto" w:sz="4" w:space="0"/>
            </w:tcBorders>
            <w:noWrap/>
            <w:vAlign w:val="center"/>
          </w:tcPr>
          <w:p w14:paraId="1EC72EB4">
            <w:pPr>
              <w:pStyle w:val="27"/>
              <w:keepNext w:val="0"/>
              <w:keepLines w:val="0"/>
              <w:pageBreakBefore w:val="0"/>
              <w:kinsoku/>
              <w:overflowPunct/>
              <w:topLinePunct w:val="0"/>
              <w:autoSpaceDE/>
              <w:autoSpaceDN/>
              <w:bidi w:val="0"/>
              <w:spacing w:line="360" w:lineRule="exact"/>
              <w:textAlignment w:val="auto"/>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lang w:eastAsia="zh-CN"/>
                <w14:textFill>
                  <w14:solidFill>
                    <w14:schemeClr w14:val="tx1"/>
                  </w14:solidFill>
                </w14:textFill>
              </w:rPr>
              <w:t>始兴县发展和改革局</w:t>
            </w:r>
          </w:p>
        </w:tc>
      </w:tr>
      <w:tr w14:paraId="6E1C2F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19082F32">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4</w:t>
            </w:r>
          </w:p>
        </w:tc>
        <w:tc>
          <w:tcPr>
            <w:tcW w:w="2070" w:type="dxa"/>
            <w:tcBorders>
              <w:top w:val="single" w:color="auto" w:sz="4" w:space="0"/>
              <w:left w:val="single" w:color="auto" w:sz="4" w:space="0"/>
              <w:bottom w:val="single" w:color="auto" w:sz="4" w:space="0"/>
              <w:right w:val="single" w:color="auto" w:sz="4" w:space="0"/>
            </w:tcBorders>
            <w:noWrap/>
            <w:vAlign w:val="center"/>
          </w:tcPr>
          <w:p w14:paraId="5C1FCB3B">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项目批准文号</w:t>
            </w:r>
          </w:p>
        </w:tc>
        <w:tc>
          <w:tcPr>
            <w:tcW w:w="7183" w:type="dxa"/>
            <w:tcBorders>
              <w:top w:val="single" w:color="auto" w:sz="4" w:space="0"/>
              <w:left w:val="single" w:color="auto" w:sz="4" w:space="0"/>
              <w:bottom w:val="single" w:color="auto" w:sz="4" w:space="0"/>
              <w:right w:val="single" w:color="auto" w:sz="4" w:space="0"/>
            </w:tcBorders>
            <w:noWrap/>
            <w:vAlign w:val="center"/>
          </w:tcPr>
          <w:p w14:paraId="7B42FE3E">
            <w:pPr>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pPr>
            <w:r>
              <w:rPr>
                <w:rFonts w:hint="eastAsia" w:hAnsi="宋体" w:eastAsia="宋体" w:cs="宋体"/>
                <w:snapToGrid w:val="0"/>
                <w:color w:val="000000" w:themeColor="text1"/>
                <w:kern w:val="0"/>
                <w:sz w:val="24"/>
                <w:szCs w:val="24"/>
                <w:highlight w:val="none"/>
                <w:lang w:eastAsia="zh-CN"/>
                <w14:textFill>
                  <w14:solidFill>
                    <w14:schemeClr w14:val="tx1"/>
                  </w14:solidFill>
                </w14:textFill>
              </w:rPr>
              <w:t>始发改投审〔2025〕15号</w:t>
            </w:r>
          </w:p>
        </w:tc>
      </w:tr>
      <w:tr w14:paraId="28560B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77D3D41A">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5</w:t>
            </w:r>
          </w:p>
        </w:tc>
        <w:tc>
          <w:tcPr>
            <w:tcW w:w="2070" w:type="dxa"/>
            <w:tcBorders>
              <w:top w:val="single" w:color="auto" w:sz="4" w:space="0"/>
              <w:left w:val="single" w:color="auto" w:sz="4" w:space="0"/>
              <w:bottom w:val="single" w:color="auto" w:sz="4" w:space="0"/>
              <w:right w:val="single" w:color="auto" w:sz="4" w:space="0"/>
            </w:tcBorders>
            <w:noWrap/>
            <w:vAlign w:val="center"/>
          </w:tcPr>
          <w:p w14:paraId="51918C19">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项目代码</w:t>
            </w:r>
          </w:p>
        </w:tc>
        <w:tc>
          <w:tcPr>
            <w:tcW w:w="7183" w:type="dxa"/>
            <w:tcBorders>
              <w:top w:val="single" w:color="auto" w:sz="4" w:space="0"/>
              <w:left w:val="single" w:color="auto" w:sz="4" w:space="0"/>
              <w:bottom w:val="single" w:color="auto" w:sz="4" w:space="0"/>
              <w:right w:val="single" w:color="auto" w:sz="4" w:space="0"/>
            </w:tcBorders>
            <w:noWrap/>
            <w:vAlign w:val="center"/>
          </w:tcPr>
          <w:p w14:paraId="7FBD9EB4">
            <w:pPr>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pPr>
            <w:r>
              <w:rPr>
                <w:rFonts w:hint="eastAsia" w:hAnsi="宋体" w:eastAsia="宋体" w:cs="宋体"/>
                <w:snapToGrid w:val="0"/>
                <w:color w:val="000000" w:themeColor="text1"/>
                <w:kern w:val="0"/>
                <w:sz w:val="24"/>
                <w:szCs w:val="24"/>
                <w:highlight w:val="none"/>
                <w:lang w:eastAsia="zh-CN"/>
                <w14:textFill>
                  <w14:solidFill>
                    <w14:schemeClr w14:val="tx1"/>
                  </w14:solidFill>
                </w14:textFill>
              </w:rPr>
              <w:t>2411-440222-04-01-633200</w:t>
            </w:r>
          </w:p>
        </w:tc>
      </w:tr>
      <w:tr w14:paraId="34CDDD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87"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4E19C07D">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6</w:t>
            </w:r>
          </w:p>
        </w:tc>
        <w:tc>
          <w:tcPr>
            <w:tcW w:w="2070" w:type="dxa"/>
            <w:tcBorders>
              <w:top w:val="single" w:color="auto" w:sz="4" w:space="0"/>
              <w:left w:val="single" w:color="auto" w:sz="4" w:space="0"/>
              <w:bottom w:val="single" w:color="auto" w:sz="4" w:space="0"/>
              <w:right w:val="single" w:color="auto" w:sz="4" w:space="0"/>
            </w:tcBorders>
            <w:noWrap/>
            <w:vAlign w:val="center"/>
          </w:tcPr>
          <w:p w14:paraId="45D1EDE2">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资金来源</w:t>
            </w:r>
          </w:p>
          <w:p w14:paraId="3A20A455">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及出资比例</w:t>
            </w:r>
          </w:p>
        </w:tc>
        <w:tc>
          <w:tcPr>
            <w:tcW w:w="7183" w:type="dxa"/>
            <w:tcBorders>
              <w:top w:val="single" w:color="auto" w:sz="4" w:space="0"/>
              <w:left w:val="single" w:color="auto" w:sz="4" w:space="0"/>
              <w:bottom w:val="single" w:color="auto" w:sz="4" w:space="0"/>
              <w:right w:val="single" w:color="auto" w:sz="4" w:space="0"/>
            </w:tcBorders>
            <w:noWrap/>
            <w:vAlign w:val="center"/>
          </w:tcPr>
          <w:p w14:paraId="53C7B7B7">
            <w:pPr>
              <w:pStyle w:val="27"/>
              <w:keepNext w:val="0"/>
              <w:keepLines w:val="0"/>
              <w:pageBreakBefore w:val="0"/>
              <w:tabs>
                <w:tab w:val="left" w:pos="1180"/>
              </w:tabs>
              <w:kinsoku/>
              <w:overflowPunct/>
              <w:topLinePunct w:val="0"/>
              <w:autoSpaceDE/>
              <w:autoSpaceDN/>
              <w:bidi w:val="0"/>
              <w:spacing w:line="360" w:lineRule="exact"/>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hAnsi="宋体" w:cs="宋体"/>
                <w:color w:val="000000" w:themeColor="text1"/>
                <w:sz w:val="24"/>
                <w:szCs w:val="24"/>
                <w:highlight w:val="none"/>
                <w:lang w:eastAsia="zh-CN"/>
                <w14:textFill>
                  <w14:solidFill>
                    <w14:schemeClr w14:val="tx1"/>
                  </w14:solidFill>
                </w14:textFill>
              </w:rPr>
              <w:t>上级资金和地方财政资金安排解决</w:t>
            </w:r>
            <w:r>
              <w:rPr>
                <w:rFonts w:hint="eastAsia" w:ascii="宋体" w:hAnsi="宋体" w:eastAsia="宋体" w:cs="宋体"/>
                <w:color w:val="000000" w:themeColor="text1"/>
                <w:sz w:val="24"/>
                <w:szCs w:val="24"/>
                <w:highlight w:val="none"/>
                <w14:textFill>
                  <w14:solidFill>
                    <w14:schemeClr w14:val="tx1"/>
                  </w14:solidFill>
                </w14:textFill>
              </w:rPr>
              <w:t>100%</w:t>
            </w:r>
          </w:p>
        </w:tc>
      </w:tr>
      <w:tr w14:paraId="676271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57802F9C">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w:t>
            </w:r>
          </w:p>
        </w:tc>
        <w:tc>
          <w:tcPr>
            <w:tcW w:w="2070" w:type="dxa"/>
            <w:tcBorders>
              <w:top w:val="single" w:color="auto" w:sz="4" w:space="0"/>
              <w:left w:val="single" w:color="auto" w:sz="4" w:space="0"/>
              <w:bottom w:val="single" w:color="auto" w:sz="4" w:space="0"/>
              <w:right w:val="single" w:color="auto" w:sz="4" w:space="0"/>
            </w:tcBorders>
            <w:noWrap/>
            <w:vAlign w:val="center"/>
          </w:tcPr>
          <w:p w14:paraId="7CB10D87">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招标人</w:t>
            </w:r>
          </w:p>
        </w:tc>
        <w:tc>
          <w:tcPr>
            <w:tcW w:w="7183" w:type="dxa"/>
            <w:tcBorders>
              <w:top w:val="single" w:color="auto" w:sz="4" w:space="0"/>
              <w:left w:val="single" w:color="auto" w:sz="4" w:space="0"/>
              <w:bottom w:val="single" w:color="auto" w:sz="4" w:space="0"/>
              <w:right w:val="single" w:color="auto" w:sz="4" w:space="0"/>
            </w:tcBorders>
            <w:noWrap/>
            <w:vAlign w:val="center"/>
          </w:tcPr>
          <w:p w14:paraId="55893431">
            <w:pPr>
              <w:pStyle w:val="27"/>
              <w:keepNext w:val="0"/>
              <w:keepLines w:val="0"/>
              <w:pageBreakBefore w:val="0"/>
              <w:kinsoku/>
              <w:overflowPunct/>
              <w:topLinePunct w:val="0"/>
              <w:autoSpaceDE/>
              <w:autoSpaceDN/>
              <w:bidi w:val="0"/>
              <w:spacing w:line="360" w:lineRule="exact"/>
              <w:textAlignment w:val="auto"/>
              <w:rPr>
                <w:rFonts w:hint="eastAsia" w:ascii="宋体" w:hAnsi="宋体" w:eastAsia="宋体" w:cs="宋体"/>
                <w:bCs/>
                <w:color w:val="000000" w:themeColor="text1"/>
                <w:sz w:val="24"/>
                <w:szCs w:val="24"/>
                <w:highlight w:val="none"/>
                <w:lang w:eastAsia="zh-CN"/>
                <w14:textFill>
                  <w14:solidFill>
                    <w14:schemeClr w14:val="tx1"/>
                  </w14:solidFill>
                </w14:textFill>
              </w:rPr>
            </w:pPr>
            <w:r>
              <w:rPr>
                <w:rFonts w:hint="eastAsia" w:hAnsi="宋体" w:cs="宋体"/>
                <w:color w:val="000000" w:themeColor="text1"/>
                <w:kern w:val="0"/>
                <w:sz w:val="24"/>
                <w:szCs w:val="24"/>
                <w:highlight w:val="none"/>
                <w:lang w:eastAsia="zh-CN"/>
                <w14:textFill>
                  <w14:solidFill>
                    <w14:schemeClr w14:val="tx1"/>
                  </w14:solidFill>
                </w14:textFill>
              </w:rPr>
              <w:t>始兴县文化广电旅游体育局</w:t>
            </w:r>
          </w:p>
        </w:tc>
      </w:tr>
      <w:tr w14:paraId="0FD105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75070985">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8</w:t>
            </w:r>
          </w:p>
        </w:tc>
        <w:tc>
          <w:tcPr>
            <w:tcW w:w="2070" w:type="dxa"/>
            <w:tcBorders>
              <w:top w:val="single" w:color="auto" w:sz="4" w:space="0"/>
              <w:left w:val="single" w:color="auto" w:sz="4" w:space="0"/>
              <w:bottom w:val="single" w:color="auto" w:sz="4" w:space="0"/>
              <w:right w:val="single" w:color="auto" w:sz="4" w:space="0"/>
            </w:tcBorders>
            <w:noWrap/>
            <w:vAlign w:val="center"/>
          </w:tcPr>
          <w:p w14:paraId="4DAEF9C7">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招标代理机构</w:t>
            </w:r>
          </w:p>
        </w:tc>
        <w:tc>
          <w:tcPr>
            <w:tcW w:w="7183" w:type="dxa"/>
            <w:tcBorders>
              <w:top w:val="single" w:color="auto" w:sz="4" w:space="0"/>
              <w:left w:val="single" w:color="auto" w:sz="4" w:space="0"/>
              <w:bottom w:val="single" w:color="auto" w:sz="4" w:space="0"/>
              <w:right w:val="single" w:color="auto" w:sz="4" w:space="0"/>
            </w:tcBorders>
            <w:noWrap/>
            <w:vAlign w:val="center"/>
          </w:tcPr>
          <w:p w14:paraId="54D3D146">
            <w:pPr>
              <w:pStyle w:val="27"/>
              <w:keepNext w:val="0"/>
              <w:keepLines w:val="0"/>
              <w:pageBreakBefore w:val="0"/>
              <w:kinsoku/>
              <w:overflowPunct/>
              <w:topLinePunct w:val="0"/>
              <w:autoSpaceDE/>
              <w:autoSpaceDN/>
              <w:bidi w:val="0"/>
              <w:spacing w:line="360" w:lineRule="exac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hAnsi="宋体" w:cs="宋体"/>
                <w:color w:val="000000" w:themeColor="text1"/>
                <w:sz w:val="24"/>
                <w:szCs w:val="24"/>
                <w:highlight w:val="none"/>
                <w:lang w:eastAsia="zh-CN"/>
                <w14:textFill>
                  <w14:solidFill>
                    <w14:schemeClr w14:val="tx1"/>
                  </w14:solidFill>
                </w14:textFill>
              </w:rPr>
              <w:t>广东中茂项目咨询管理有限公司</w:t>
            </w:r>
          </w:p>
        </w:tc>
      </w:tr>
      <w:tr w14:paraId="3D3B3E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24FCA16C">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w:t>
            </w:r>
          </w:p>
        </w:tc>
        <w:tc>
          <w:tcPr>
            <w:tcW w:w="2070" w:type="dxa"/>
            <w:tcBorders>
              <w:top w:val="single" w:color="auto" w:sz="4" w:space="0"/>
              <w:left w:val="single" w:color="auto" w:sz="4" w:space="0"/>
              <w:bottom w:val="single" w:color="auto" w:sz="4" w:space="0"/>
              <w:right w:val="single" w:color="auto" w:sz="4" w:space="0"/>
            </w:tcBorders>
            <w:noWrap/>
            <w:vAlign w:val="center"/>
          </w:tcPr>
          <w:p w14:paraId="55E0059C">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项目总投资</w:t>
            </w:r>
          </w:p>
        </w:tc>
        <w:tc>
          <w:tcPr>
            <w:tcW w:w="7183" w:type="dxa"/>
            <w:tcBorders>
              <w:top w:val="single" w:color="auto" w:sz="4" w:space="0"/>
              <w:left w:val="single" w:color="auto" w:sz="4" w:space="0"/>
              <w:bottom w:val="single" w:color="auto" w:sz="4" w:space="0"/>
              <w:right w:val="single" w:color="auto" w:sz="4" w:space="0"/>
            </w:tcBorders>
            <w:noWrap/>
            <w:vAlign w:val="center"/>
          </w:tcPr>
          <w:p w14:paraId="41ED1003">
            <w:pPr>
              <w:pStyle w:val="27"/>
              <w:keepNext w:val="0"/>
              <w:keepLines w:val="0"/>
              <w:pageBreakBefore w:val="0"/>
              <w:kinsoku/>
              <w:overflowPunct/>
              <w:topLinePunct w:val="0"/>
              <w:autoSpaceDE/>
              <w:autoSpaceDN/>
              <w:bidi w:val="0"/>
              <w:spacing w:line="360" w:lineRule="exac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项目概算总投资</w:t>
            </w:r>
            <w:r>
              <w:rPr>
                <w:rFonts w:hint="eastAsia" w:ascii="宋体" w:hAnsi="宋体" w:eastAsia="宋体" w:cs="宋体"/>
                <w:color w:val="000000" w:themeColor="text1"/>
                <w:sz w:val="24"/>
                <w:szCs w:val="24"/>
                <w:highlight w:val="none"/>
                <w:lang w:val="en-US" w:eastAsia="zh-CN"/>
                <w14:textFill>
                  <w14:solidFill>
                    <w14:schemeClr w14:val="tx1"/>
                  </w14:solidFill>
                </w14:textFill>
              </w:rPr>
              <w:t>9820</w:t>
            </w:r>
            <w:r>
              <w:rPr>
                <w:rFonts w:hint="eastAsia" w:ascii="宋体" w:hAnsi="宋体" w:eastAsia="宋体" w:cs="宋体"/>
                <w:color w:val="000000" w:themeColor="text1"/>
                <w:sz w:val="24"/>
                <w:szCs w:val="24"/>
                <w:highlight w:val="none"/>
                <w:lang w:eastAsia="zh-CN"/>
                <w14:textFill>
                  <w14:solidFill>
                    <w14:schemeClr w14:val="tx1"/>
                  </w14:solidFill>
                </w14:textFill>
              </w:rPr>
              <w:t>万元，其中：</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建安工程费用约4053.12万元、设计费用约42.80万元</w:t>
            </w:r>
            <w:r>
              <w:rPr>
                <w:rFonts w:hint="eastAsia" w:ascii="宋体" w:hAnsi="宋体" w:eastAsia="宋体" w:cs="宋体"/>
                <w:color w:val="000000" w:themeColor="text1"/>
                <w:sz w:val="24"/>
                <w:szCs w:val="24"/>
                <w:highlight w:val="none"/>
                <w:lang w:eastAsia="zh-CN"/>
                <w14:textFill>
                  <w14:solidFill>
                    <w14:schemeClr w14:val="tx1"/>
                  </w14:solidFill>
                </w14:textFill>
              </w:rPr>
              <w:t>。</w:t>
            </w:r>
          </w:p>
        </w:tc>
      </w:tr>
      <w:tr w14:paraId="1CCD80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13C83E7E">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w:t>
            </w:r>
          </w:p>
        </w:tc>
        <w:tc>
          <w:tcPr>
            <w:tcW w:w="2070" w:type="dxa"/>
            <w:tcBorders>
              <w:top w:val="single" w:color="auto" w:sz="4" w:space="0"/>
              <w:left w:val="single" w:color="auto" w:sz="4" w:space="0"/>
              <w:bottom w:val="single" w:color="auto" w:sz="4" w:space="0"/>
              <w:right w:val="single" w:color="auto" w:sz="4" w:space="0"/>
            </w:tcBorders>
            <w:noWrap/>
            <w:vAlign w:val="center"/>
          </w:tcPr>
          <w:p w14:paraId="0FCF6659">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建设地点</w:t>
            </w:r>
          </w:p>
        </w:tc>
        <w:tc>
          <w:tcPr>
            <w:tcW w:w="7183" w:type="dxa"/>
            <w:tcBorders>
              <w:top w:val="single" w:color="auto" w:sz="4" w:space="0"/>
              <w:left w:val="single" w:color="auto" w:sz="4" w:space="0"/>
              <w:bottom w:val="single" w:color="auto" w:sz="4" w:space="0"/>
              <w:right w:val="single" w:color="auto" w:sz="4" w:space="0"/>
            </w:tcBorders>
            <w:noWrap/>
            <w:vAlign w:val="center"/>
          </w:tcPr>
          <w:p w14:paraId="716A4CFD">
            <w:pPr>
              <w:pStyle w:val="27"/>
              <w:keepNext w:val="0"/>
              <w:keepLines w:val="0"/>
              <w:pageBreakBefore w:val="0"/>
              <w:kinsoku/>
              <w:overflowPunct/>
              <w:topLinePunct w:val="0"/>
              <w:autoSpaceDE/>
              <w:autoSpaceDN/>
              <w:bidi w:val="0"/>
              <w:spacing w:line="360" w:lineRule="exact"/>
              <w:textAlignment w:val="auto"/>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lang w:eastAsia="zh-CN"/>
                <w14:textFill>
                  <w14:solidFill>
                    <w14:schemeClr w14:val="tx1"/>
                  </w14:solidFill>
                </w14:textFill>
              </w:rPr>
              <w:t>位于韶关市始兴县隘子镇</w:t>
            </w:r>
          </w:p>
        </w:tc>
      </w:tr>
      <w:tr w14:paraId="4BAAF0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465"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5ABB6DFC">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w:t>
            </w:r>
          </w:p>
        </w:tc>
        <w:tc>
          <w:tcPr>
            <w:tcW w:w="2070" w:type="dxa"/>
            <w:tcBorders>
              <w:top w:val="single" w:color="auto" w:sz="4" w:space="0"/>
              <w:left w:val="single" w:color="auto" w:sz="4" w:space="0"/>
              <w:bottom w:val="single" w:color="auto" w:sz="4" w:space="0"/>
              <w:right w:val="single" w:color="auto" w:sz="4" w:space="0"/>
            </w:tcBorders>
            <w:noWrap/>
            <w:vAlign w:val="center"/>
          </w:tcPr>
          <w:p w14:paraId="0339653E">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项目建设内容</w:t>
            </w:r>
          </w:p>
          <w:p w14:paraId="42B36606">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和规模</w:t>
            </w:r>
          </w:p>
        </w:tc>
        <w:tc>
          <w:tcPr>
            <w:tcW w:w="7183" w:type="dxa"/>
            <w:tcBorders>
              <w:top w:val="single" w:color="auto" w:sz="4" w:space="0"/>
              <w:left w:val="single" w:color="auto" w:sz="4" w:space="0"/>
              <w:bottom w:val="single" w:color="auto" w:sz="4" w:space="0"/>
              <w:right w:val="single" w:color="auto" w:sz="4" w:space="0"/>
            </w:tcBorders>
            <w:noWrap/>
            <w:vAlign w:val="center"/>
          </w:tcPr>
          <w:p w14:paraId="1D38AA99">
            <w:pPr>
              <w:pStyle w:val="27"/>
              <w:keepNext w:val="0"/>
              <w:keepLines w:val="0"/>
              <w:pageBreakBefore w:val="0"/>
              <w:kinsoku/>
              <w:overflowPunct/>
              <w:topLinePunct w:val="0"/>
              <w:autoSpaceDE/>
              <w:autoSpaceDN/>
              <w:bidi w:val="0"/>
              <w:spacing w:line="360" w:lineRule="exact"/>
              <w:ind w:firstLine="240" w:firstLineChars="10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hAnsi="宋体" w:cs="宋体"/>
                <w:color w:val="000000" w:themeColor="text1"/>
                <w:sz w:val="24"/>
                <w:szCs w:val="24"/>
                <w:highlight w:val="none"/>
                <w:lang w:val="en-US" w:eastAsia="zh-CN"/>
                <w14:textFill>
                  <w14:solidFill>
                    <w14:schemeClr w14:val="tx1"/>
                  </w14:solidFill>
                </w14:textFill>
              </w:rPr>
              <w:t>景区旅游配套设施提升，包含旅游沿线河道整治及配套设施、旅游驿站、智慧旅游系统、景区配套道路、景区内部场地整治、景区旅游基础设施；</w:t>
            </w:r>
          </w:p>
          <w:p w14:paraId="73AAE220">
            <w:pPr>
              <w:pStyle w:val="27"/>
              <w:keepNext w:val="0"/>
              <w:keepLines w:val="0"/>
              <w:pageBreakBefore w:val="0"/>
              <w:kinsoku/>
              <w:overflowPunct/>
              <w:topLinePunct w:val="0"/>
              <w:autoSpaceDE/>
              <w:autoSpaceDN/>
              <w:bidi w:val="0"/>
              <w:spacing w:line="360" w:lineRule="exact"/>
              <w:ind w:firstLine="240" w:firstLineChars="1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hAnsi="宋体" w:cs="宋体"/>
                <w:color w:val="000000" w:themeColor="text1"/>
                <w:sz w:val="24"/>
                <w:szCs w:val="24"/>
                <w:highlight w:val="none"/>
                <w:lang w:val="en-US" w:eastAsia="zh-CN"/>
                <w14:textFill>
                  <w14:solidFill>
                    <w14:schemeClr w14:val="tx1"/>
                  </w14:solidFill>
                </w14:textFill>
              </w:rPr>
              <w:t>镇区旅游配套设施提升，包括旅游服务中心、景区停车场及配套设施、游客集散广场、景区内部道路、景区内部场地整治、景区基础设施。</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(实际施工内容业主可根据需要适当调整)</w:t>
            </w:r>
          </w:p>
        </w:tc>
      </w:tr>
      <w:tr w14:paraId="1D293A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06065D99">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12</w:t>
            </w:r>
          </w:p>
        </w:tc>
        <w:tc>
          <w:tcPr>
            <w:tcW w:w="2070" w:type="dxa"/>
            <w:tcBorders>
              <w:top w:val="single" w:color="auto" w:sz="4" w:space="0"/>
              <w:left w:val="single" w:color="auto" w:sz="4" w:space="0"/>
              <w:bottom w:val="single" w:color="auto" w:sz="4" w:space="0"/>
              <w:right w:val="single" w:color="auto" w:sz="4" w:space="0"/>
            </w:tcBorders>
            <w:noWrap/>
            <w:vAlign w:val="center"/>
          </w:tcPr>
          <w:p w14:paraId="1164DA0D">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招标范围</w:t>
            </w:r>
          </w:p>
          <w:p w14:paraId="3B6E8E8A">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p>
        </w:tc>
        <w:tc>
          <w:tcPr>
            <w:tcW w:w="7183" w:type="dxa"/>
            <w:tcBorders>
              <w:top w:val="single" w:color="auto" w:sz="4" w:space="0"/>
              <w:left w:val="single" w:color="auto" w:sz="4" w:space="0"/>
              <w:bottom w:val="single" w:color="auto" w:sz="4" w:space="0"/>
              <w:right w:val="single" w:color="auto" w:sz="4" w:space="0"/>
            </w:tcBorders>
            <w:noWrap/>
            <w:vAlign w:val="center"/>
          </w:tcPr>
          <w:p w14:paraId="3D7FA351">
            <w:pPr>
              <w:pStyle w:val="27"/>
              <w:keepNext w:val="0"/>
              <w:keepLines w:val="0"/>
              <w:pageBreakBefore w:val="0"/>
              <w:kinsoku/>
              <w:overflowPunct/>
              <w:topLinePunct w:val="0"/>
              <w:autoSpaceDE/>
              <w:autoSpaceDN/>
              <w:bidi w:val="0"/>
              <w:spacing w:line="360" w:lineRule="exact"/>
              <w:ind w:firstLine="240" w:firstLineChars="10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本工程所涉及的内容包括但不限于以下（1）～（2）（具体以项目主管部门批准的建设内容为准）：</w:t>
            </w:r>
          </w:p>
          <w:p w14:paraId="11B4CD4A">
            <w:pPr>
              <w:pStyle w:val="27"/>
              <w:keepNext w:val="0"/>
              <w:keepLines w:val="0"/>
              <w:pageBreakBefore w:val="0"/>
              <w:kinsoku/>
              <w:overflowPunct/>
              <w:topLinePunct w:val="0"/>
              <w:autoSpaceDE/>
              <w:autoSpaceDN/>
              <w:bidi w:val="0"/>
              <w:spacing w:line="360" w:lineRule="exact"/>
              <w:ind w:firstLine="240" w:firstLineChars="10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lang w:val="zh-CN"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本项目的设计范围：确保项目顺利实施的规划、报建、施工等所需的所有建安工程等设计文件。包括：施工图设计、</w:t>
            </w:r>
            <w:r>
              <w:rPr>
                <w:rFonts w:hint="eastAsia" w:ascii="宋体" w:hAnsi="宋体" w:eastAsia="宋体" w:cs="宋体"/>
                <w:color w:val="000000" w:themeColor="text1"/>
                <w:sz w:val="24"/>
                <w:szCs w:val="24"/>
                <w:highlight w:val="none"/>
                <w14:textFill>
                  <w14:solidFill>
                    <w14:schemeClr w14:val="tx1"/>
                  </w14:solidFill>
                </w14:textFill>
              </w:rPr>
              <w:t>施工图预算（含工程量清单）</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工地现场服务、验收过程中的设计指导及配合阶段验收及档案整理、协助施工单位编制竣工图及后续设计服务工作。</w:t>
            </w:r>
          </w:p>
          <w:p w14:paraId="146A7FD6">
            <w:pPr>
              <w:pStyle w:val="27"/>
              <w:keepNext w:val="0"/>
              <w:keepLines w:val="0"/>
              <w:pageBreakBefore w:val="0"/>
              <w:kinsoku/>
              <w:overflowPunct/>
              <w:topLinePunct w:val="0"/>
              <w:autoSpaceDE/>
              <w:autoSpaceDN/>
              <w:bidi w:val="0"/>
              <w:spacing w:line="360" w:lineRule="exact"/>
              <w:ind w:firstLine="240" w:firstLineChars="1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val="zh-CN"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本项目的施工范围：</w:t>
            </w:r>
            <w:r>
              <w:rPr>
                <w:rFonts w:hint="eastAsia" w:ascii="宋体" w:hAnsi="宋体" w:eastAsia="宋体" w:cs="宋体"/>
                <w:color w:val="000000" w:themeColor="text1"/>
                <w:sz w:val="24"/>
                <w:szCs w:val="24"/>
                <w:highlight w:val="none"/>
                <w14:textFill>
                  <w14:solidFill>
                    <w14:schemeClr w14:val="tx1"/>
                  </w14:solidFill>
                </w14:textFill>
              </w:rPr>
              <w:t>设计文件及工程量清单范围内的所有工程及配套工程、设施等的施工</w:t>
            </w:r>
            <w:r>
              <w:rPr>
                <w:rFonts w:hint="eastAsia" w:ascii="宋体" w:hAnsi="宋体" w:eastAsia="宋体" w:cs="宋体"/>
                <w:color w:val="000000" w:themeColor="text1"/>
                <w:sz w:val="24"/>
                <w:szCs w:val="24"/>
                <w:highlight w:val="none"/>
                <w:lang w:val="zh-CN"/>
                <w14:textFill>
                  <w14:solidFill>
                    <w14:schemeClr w14:val="tx1"/>
                  </w14:solidFill>
                </w14:textFill>
              </w:rPr>
              <w:t>（含竣工验收资料编制整理、备案等），完成并配合发包人结算、负责工程缺陷保修以及发包人要求由施工单位完成的其他工作（发包人另行委托其他单位负责实施的工作内容除外，但需提供一系列协调及配合服务）等</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tc>
      </w:tr>
      <w:tr w14:paraId="4568D1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2BE3FECE">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13</w:t>
            </w:r>
          </w:p>
        </w:tc>
        <w:tc>
          <w:tcPr>
            <w:tcW w:w="2070" w:type="dxa"/>
            <w:tcBorders>
              <w:top w:val="single" w:color="auto" w:sz="4" w:space="0"/>
              <w:left w:val="single" w:color="auto" w:sz="4" w:space="0"/>
              <w:bottom w:val="single" w:color="auto" w:sz="4" w:space="0"/>
              <w:right w:val="single" w:color="auto" w:sz="4" w:space="0"/>
            </w:tcBorders>
            <w:noWrap/>
            <w:vAlign w:val="center"/>
          </w:tcPr>
          <w:p w14:paraId="4CD8CE6B">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标段划分</w:t>
            </w:r>
          </w:p>
        </w:tc>
        <w:tc>
          <w:tcPr>
            <w:tcW w:w="7183" w:type="dxa"/>
            <w:tcBorders>
              <w:top w:val="single" w:color="auto" w:sz="4" w:space="0"/>
              <w:left w:val="single" w:color="auto" w:sz="4" w:space="0"/>
              <w:bottom w:val="single" w:color="auto" w:sz="4" w:space="0"/>
              <w:right w:val="single" w:color="auto" w:sz="4" w:space="0"/>
            </w:tcBorders>
            <w:noWrap/>
            <w:vAlign w:val="center"/>
          </w:tcPr>
          <w:p w14:paraId="78880CF6">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本招标项目不划分标段。</w:t>
            </w:r>
          </w:p>
        </w:tc>
      </w:tr>
      <w:tr w14:paraId="27841F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56"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02367067">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14</w:t>
            </w:r>
          </w:p>
        </w:tc>
        <w:tc>
          <w:tcPr>
            <w:tcW w:w="2070" w:type="dxa"/>
            <w:tcBorders>
              <w:top w:val="single" w:color="auto" w:sz="4" w:space="0"/>
              <w:left w:val="single" w:color="auto" w:sz="4" w:space="0"/>
              <w:bottom w:val="single" w:color="auto" w:sz="4" w:space="0"/>
              <w:right w:val="single" w:color="auto" w:sz="4" w:space="0"/>
            </w:tcBorders>
            <w:noWrap/>
            <w:vAlign w:val="center"/>
          </w:tcPr>
          <w:p w14:paraId="4B342605">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工期</w:t>
            </w:r>
          </w:p>
        </w:tc>
        <w:tc>
          <w:tcPr>
            <w:tcW w:w="7183" w:type="dxa"/>
            <w:tcBorders>
              <w:top w:val="single" w:color="auto" w:sz="4" w:space="0"/>
              <w:left w:val="single" w:color="auto" w:sz="4" w:space="0"/>
              <w:bottom w:val="single" w:color="auto" w:sz="4" w:space="0"/>
              <w:right w:val="single" w:color="auto" w:sz="4" w:space="0"/>
            </w:tcBorders>
            <w:noWrap/>
            <w:vAlign w:val="center"/>
          </w:tcPr>
          <w:p w14:paraId="5A5D8B9E">
            <w:pPr>
              <w:keepNext w:val="0"/>
              <w:keepLines w:val="0"/>
              <w:pageBreakBefore w:val="0"/>
              <w:kinsoku/>
              <w:wordWrap w:val="0"/>
              <w:overflowPunct/>
              <w:topLinePunct w:val="0"/>
              <w:autoSpaceDE/>
              <w:autoSpaceDN/>
              <w:bidi w:val="0"/>
              <w:adjustRightInd w:val="0"/>
              <w:snapToGrid w:val="0"/>
              <w:spacing w:line="360" w:lineRule="exact"/>
              <w:ind w:firstLine="240" w:firstLineChars="100"/>
              <w:jc w:val="left"/>
              <w:textAlignment w:val="auto"/>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本项目设计、施工工期：</w:t>
            </w:r>
            <w:r>
              <w:rPr>
                <w:rFonts w:hint="eastAsia" w:hAnsi="宋体" w:eastAsia="宋体" w:cs="宋体"/>
                <w:color w:val="000000" w:themeColor="text1"/>
                <w:kern w:val="0"/>
                <w:sz w:val="24"/>
                <w:szCs w:val="24"/>
                <w:highlight w:val="none"/>
                <w:lang w:val="en-US" w:eastAsia="zh-CN"/>
                <w14:textFill>
                  <w14:solidFill>
                    <w14:schemeClr w14:val="tx1"/>
                  </w14:solidFill>
                </w14:textFill>
              </w:rPr>
              <w:t>120</w:t>
            </w:r>
            <w:r>
              <w:rPr>
                <w:rFonts w:hint="eastAsia" w:ascii="宋体" w:hAnsi="宋体" w:eastAsia="宋体" w:cs="宋体"/>
                <w:color w:val="000000" w:themeColor="text1"/>
                <w:kern w:val="0"/>
                <w:sz w:val="24"/>
                <w:szCs w:val="24"/>
                <w:highlight w:val="none"/>
                <w:lang w:eastAsia="zh-CN"/>
                <w14:textFill>
                  <w14:solidFill>
                    <w14:schemeClr w14:val="tx1"/>
                  </w14:solidFill>
                </w14:textFill>
              </w:rPr>
              <w:t>日历天。</w:t>
            </w:r>
          </w:p>
        </w:tc>
      </w:tr>
      <w:tr w14:paraId="1E3136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47BA9293">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15</w:t>
            </w:r>
          </w:p>
        </w:tc>
        <w:tc>
          <w:tcPr>
            <w:tcW w:w="2070" w:type="dxa"/>
            <w:tcBorders>
              <w:top w:val="single" w:color="auto" w:sz="4" w:space="0"/>
              <w:left w:val="single" w:color="auto" w:sz="4" w:space="0"/>
              <w:bottom w:val="single" w:color="auto" w:sz="4" w:space="0"/>
              <w:right w:val="single" w:color="auto" w:sz="4" w:space="0"/>
            </w:tcBorders>
            <w:noWrap/>
            <w:vAlign w:val="center"/>
          </w:tcPr>
          <w:p w14:paraId="3D6C1467">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质量标准</w:t>
            </w:r>
          </w:p>
        </w:tc>
        <w:tc>
          <w:tcPr>
            <w:tcW w:w="7183" w:type="dxa"/>
            <w:tcBorders>
              <w:top w:val="single" w:color="auto" w:sz="4" w:space="0"/>
              <w:left w:val="single" w:color="auto" w:sz="4" w:space="0"/>
              <w:bottom w:val="single" w:color="auto" w:sz="4" w:space="0"/>
              <w:right w:val="single" w:color="auto" w:sz="4" w:space="0"/>
            </w:tcBorders>
            <w:noWrap/>
            <w:vAlign w:val="center"/>
          </w:tcPr>
          <w:p w14:paraId="191CF89B">
            <w:pPr>
              <w:pStyle w:val="27"/>
              <w:keepNext w:val="0"/>
              <w:keepLines w:val="0"/>
              <w:pageBreakBefore w:val="0"/>
              <w:kinsoku/>
              <w:overflowPunct/>
              <w:topLinePunct w:val="0"/>
              <w:autoSpaceDE/>
              <w:autoSpaceDN/>
              <w:bidi w:val="0"/>
              <w:spacing w:line="360" w:lineRule="exact"/>
              <w:ind w:firstLine="240" w:firstLineChars="100"/>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设计要求：符合国家或行业颁布的现行有效的有关设计的规范要求，并必须通过有关部门的审查及经有资质的审图机构审查合格。</w:t>
            </w:r>
          </w:p>
          <w:p w14:paraId="64680ACF">
            <w:pPr>
              <w:pStyle w:val="27"/>
              <w:keepNext w:val="0"/>
              <w:keepLines w:val="0"/>
              <w:pageBreakBefore w:val="0"/>
              <w:kinsoku/>
              <w:overflowPunct/>
              <w:topLinePunct w:val="0"/>
              <w:autoSpaceDE/>
              <w:autoSpaceDN/>
              <w:bidi w:val="0"/>
              <w:spacing w:line="360" w:lineRule="exact"/>
              <w:ind w:firstLine="240" w:firstLineChars="100"/>
              <w:jc w:val="left"/>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施工要求：施工质量必须达到合格标准</w:t>
            </w:r>
            <w:r>
              <w:rPr>
                <w:rFonts w:hint="eastAsia" w:asciiTheme="minorEastAsia" w:hAnsiTheme="minorEastAsia" w:eastAsiaTheme="minorEastAsia" w:cstheme="minorEastAsia"/>
                <w:snapToGrid w:val="0"/>
                <w:color w:val="000000" w:themeColor="text1"/>
                <w:kern w:val="0"/>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符合现行国家有关工程施工质量验收规范和标准的要求</w:t>
            </w:r>
            <w:r>
              <w:rPr>
                <w:rFonts w:hint="eastAsia" w:ascii="宋体" w:hAnsi="宋体" w:eastAsia="宋体" w:cs="宋体"/>
                <w:snapToGrid w:val="0"/>
                <w:color w:val="000000" w:themeColor="text1"/>
                <w:kern w:val="0"/>
                <w:sz w:val="24"/>
                <w:szCs w:val="24"/>
                <w:highlight w:val="none"/>
                <w14:textFill>
                  <w14:solidFill>
                    <w14:schemeClr w14:val="tx1"/>
                  </w14:solidFill>
                </w14:textFill>
              </w:rPr>
              <w:t>。</w:t>
            </w:r>
          </w:p>
        </w:tc>
      </w:tr>
      <w:tr w14:paraId="40BC73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28"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1A357FFA">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16</w:t>
            </w:r>
          </w:p>
        </w:tc>
        <w:tc>
          <w:tcPr>
            <w:tcW w:w="2070" w:type="dxa"/>
            <w:tcBorders>
              <w:top w:val="single" w:color="auto" w:sz="4" w:space="0"/>
              <w:left w:val="single" w:color="auto" w:sz="4" w:space="0"/>
              <w:bottom w:val="single" w:color="auto" w:sz="4" w:space="0"/>
              <w:right w:val="single" w:color="auto" w:sz="4" w:space="0"/>
            </w:tcBorders>
            <w:noWrap/>
            <w:vAlign w:val="center"/>
          </w:tcPr>
          <w:p w14:paraId="6BEC5D0C">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工程最高投标限价</w:t>
            </w:r>
          </w:p>
        </w:tc>
        <w:tc>
          <w:tcPr>
            <w:tcW w:w="7183" w:type="dxa"/>
            <w:tcBorders>
              <w:top w:val="single" w:color="auto" w:sz="4" w:space="0"/>
              <w:left w:val="single" w:color="auto" w:sz="4" w:space="0"/>
              <w:bottom w:val="single" w:color="auto" w:sz="4" w:space="0"/>
              <w:right w:val="single" w:color="auto" w:sz="4" w:space="0"/>
            </w:tcBorders>
            <w:noWrap/>
            <w:vAlign w:val="center"/>
          </w:tcPr>
          <w:p w14:paraId="02014B0F">
            <w:pPr>
              <w:pStyle w:val="27"/>
              <w:keepNext w:val="0"/>
              <w:keepLines w:val="0"/>
              <w:pageBreakBefore w:val="0"/>
              <w:kinsoku/>
              <w:overflowPunct/>
              <w:topLinePunct w:val="0"/>
              <w:autoSpaceDE/>
              <w:autoSpaceDN/>
              <w:bidi w:val="0"/>
              <w:spacing w:line="360" w:lineRule="exact"/>
              <w:ind w:firstLine="240" w:firstLineChars="100"/>
              <w:textAlignment w:val="auto"/>
              <w:rPr>
                <w:rFonts w:hint="eastAsia" w:ascii="宋体" w:hAnsi="宋体" w:eastAsia="宋体" w:cs="宋体"/>
                <w:snapToGrid w:val="0"/>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本工程最高投标限价为人民币（大写）</w:t>
            </w:r>
            <w:r>
              <w:rPr>
                <w:rFonts w:hint="eastAsia" w:hAnsi="宋体" w:cs="宋体"/>
                <w:color w:val="000000" w:themeColor="text1"/>
                <w:kern w:val="2"/>
                <w:sz w:val="24"/>
                <w:szCs w:val="24"/>
                <w:highlight w:val="none"/>
                <w:lang w:val="en-US" w:eastAsia="zh-CN" w:bidi="ar-SA"/>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u w:val="single"/>
                <w:lang w:val="en-US" w:eastAsia="zh-CN"/>
                <w14:textFill>
                  <w14:solidFill>
                    <w14:schemeClr w14:val="tx1"/>
                  </w14:solidFill>
                </w14:textFill>
              </w:rPr>
              <w:t>肆仟零玖拾伍万玖仟贰佰元整</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(小写:¥</w:t>
            </w:r>
            <w:r>
              <w:rPr>
                <w:rFonts w:hint="eastAsia" w:asciiTheme="minorEastAsia" w:hAnsiTheme="minorEastAsia" w:eastAsiaTheme="minorEastAsia" w:cstheme="minorEastAsia"/>
                <w:color w:val="000000" w:themeColor="text1"/>
                <w:sz w:val="24"/>
                <w:szCs w:val="24"/>
                <w:highlight w:val="none"/>
                <w:u w:val="single"/>
                <w:lang w:val="en-US" w:eastAsia="zh-CN"/>
                <w14:textFill>
                  <w14:solidFill>
                    <w14:schemeClr w14:val="tx1"/>
                  </w14:solidFill>
                </w14:textFill>
              </w:rPr>
              <w:t>40959200.00</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元)</w:t>
            </w:r>
            <w:r>
              <w:rPr>
                <w:rFonts w:hint="eastAsia" w:ascii="宋体" w:hAnsi="宋体" w:eastAsia="宋体" w:cs="宋体"/>
                <w:color w:val="000000" w:themeColor="text1"/>
                <w:kern w:val="1"/>
                <w:sz w:val="24"/>
                <w:szCs w:val="24"/>
                <w:highlight w:val="none"/>
                <w:u w:val="none"/>
                <w:lang w:val="en-US" w:eastAsia="zh-CN"/>
                <w14:textFill>
                  <w14:solidFill>
                    <w14:schemeClr w14:val="tx1"/>
                  </w14:solidFill>
                </w14:textFill>
              </w:rPr>
              <w:t>。</w:t>
            </w:r>
          </w:p>
        </w:tc>
      </w:tr>
      <w:tr w14:paraId="477E55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6DF042D8">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17</w:t>
            </w:r>
          </w:p>
        </w:tc>
        <w:tc>
          <w:tcPr>
            <w:tcW w:w="2070" w:type="dxa"/>
            <w:tcBorders>
              <w:top w:val="single" w:color="auto" w:sz="4" w:space="0"/>
              <w:left w:val="single" w:color="auto" w:sz="4" w:space="0"/>
              <w:bottom w:val="single" w:color="auto" w:sz="4" w:space="0"/>
              <w:right w:val="single" w:color="auto" w:sz="4" w:space="0"/>
            </w:tcBorders>
            <w:noWrap/>
            <w:vAlign w:val="center"/>
          </w:tcPr>
          <w:p w14:paraId="354C3ED2">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投标人资格要求</w:t>
            </w:r>
          </w:p>
        </w:tc>
        <w:tc>
          <w:tcPr>
            <w:tcW w:w="7183" w:type="dxa"/>
            <w:tcBorders>
              <w:top w:val="single" w:color="auto" w:sz="4" w:space="0"/>
              <w:left w:val="single" w:color="auto" w:sz="4" w:space="0"/>
              <w:bottom w:val="single" w:color="auto" w:sz="4" w:space="0"/>
              <w:right w:val="single" w:color="auto" w:sz="4" w:space="0"/>
            </w:tcBorders>
            <w:noWrap/>
            <w:vAlign w:val="center"/>
          </w:tcPr>
          <w:p w14:paraId="7F4F3D2F">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1.本次招标接受联合体投标，联合体以一个投标人的身份共同投标。</w:t>
            </w:r>
          </w:p>
          <w:p w14:paraId="78B9643E">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1.1联合体成员数量不超过</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4</w:t>
            </w:r>
            <w:r>
              <w:rPr>
                <w:rFonts w:hint="eastAsia" w:ascii="宋体" w:hAnsi="宋体" w:eastAsia="宋体" w:cs="宋体"/>
                <w:snapToGrid w:val="0"/>
                <w:color w:val="000000" w:themeColor="text1"/>
                <w:kern w:val="0"/>
                <w:sz w:val="24"/>
                <w:szCs w:val="24"/>
                <w:highlight w:val="none"/>
                <w14:textFill>
                  <w14:solidFill>
                    <w14:schemeClr w14:val="tx1"/>
                  </w14:solidFill>
                </w14:textFill>
              </w:rPr>
              <w:t>个。</w:t>
            </w:r>
          </w:p>
          <w:p w14:paraId="15984090">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1.2联合体各方应按招标文件提供的格式签订联合体协议书，明确联合体牵头人和各方权利义务，并承诺就中标项目向招标人承担连带责任。《联合体协议书》作为投标文件的组成部分向招标人提交。</w:t>
            </w:r>
          </w:p>
          <w:p w14:paraId="3EE22E4A">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1.3联合体成员单位均应具备拟承担的工作内容（以《联合体协议书》的约定为准）所规定的资格条件。若同一工作内容由两个或两个以上单位共同承担，该项工作内容按照资质等级较低的单位确定联合体资质等级。</w:t>
            </w:r>
          </w:p>
          <w:p w14:paraId="3A6755F1">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1.4联合体各方不得再以自己名义单独或参加其他联合体在本招标项目中投标，否则各相关投标均无效。</w:t>
            </w:r>
          </w:p>
          <w:p w14:paraId="4CACA23D">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2.资质要求</w:t>
            </w:r>
          </w:p>
          <w:p w14:paraId="37A40B11">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2.1 投标人须具备独立法人资格，按国家法律经营。</w:t>
            </w:r>
          </w:p>
          <w:p w14:paraId="13377D57">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2.2 投标人须持有建设行政主管部门颁发的企业资质证书。</w:t>
            </w:r>
          </w:p>
          <w:p w14:paraId="4ED1F07B">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2.3 参加投标的投标人可以是单一独立法人或由不超过</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4</w:t>
            </w:r>
            <w:r>
              <w:rPr>
                <w:rFonts w:hint="eastAsia" w:ascii="宋体" w:hAnsi="宋体" w:eastAsia="宋体" w:cs="宋体"/>
                <w:snapToGrid w:val="0"/>
                <w:color w:val="000000" w:themeColor="text1"/>
                <w:kern w:val="0"/>
                <w:sz w:val="24"/>
                <w:szCs w:val="24"/>
                <w:highlight w:val="none"/>
                <w14:textFill>
                  <w14:solidFill>
                    <w14:schemeClr w14:val="tx1"/>
                  </w14:solidFill>
                </w14:textFill>
              </w:rPr>
              <w:t>家独立法人组成的联合体【必须注明其中一家为牵头人，牵头人必须为施工单位（投标人或组成联合体投标人的任意一方）】，联合体各方不得再以自己的名义单独申请，也不得同时参加两个或两个以上的联合体进行本项目的投标。单一独立法人必须至少同时具备以下(1)～(2)资质，组成联合体投标的，联合后必须至少具备以下(1)～(2)资质：</w:t>
            </w:r>
          </w:p>
          <w:p w14:paraId="4A4B8416">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（1)施工单位（投标人或组成联合体投标人）必须具备建设行政主管部门颁发的以下（①+②)资质：</w:t>
            </w:r>
          </w:p>
          <w:p w14:paraId="0AF59333">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①具备建设行政主管部门颁发的市政公用工程施工总承包叁级以上(含叁级)资质，并持有有效安全生产许可证;</w:t>
            </w:r>
          </w:p>
          <w:p w14:paraId="6BDECFF7">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②建筑工程施工总承包叁级以上(含叁级)资质，并持有有效安全生产许可证。</w:t>
            </w:r>
          </w:p>
          <w:p w14:paraId="0F963775">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（2）设计单位（投标人或组成联合体投标人）必须具备建设行政主管部门颁发的以下①或具备（②+③）资质;</w:t>
            </w:r>
          </w:p>
          <w:p w14:paraId="13E2E780">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①工程设计综合甲级资质</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w:t>
            </w:r>
          </w:p>
          <w:p w14:paraId="35B9BBA3">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②须具备工程设计市政资质以下任意一项:</w:t>
            </w:r>
          </w:p>
          <w:p w14:paraId="2A5E3532">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a.工程设计市政行业乙级或以上资质</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w:t>
            </w:r>
          </w:p>
          <w:p w14:paraId="23A9622F">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b.工程设计市政行业(燃气工程、轨道交通工程除外)乙级或以上资质</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w:t>
            </w:r>
          </w:p>
          <w:p w14:paraId="1A41A04B">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c.工程设计市政行业(道路工程</w:t>
            </w:r>
            <w:r>
              <w:rPr>
                <w:rFonts w:hint="eastAsia" w:asciiTheme="minorEastAsia" w:hAnsiTheme="minorEastAsia" w:eastAsiaTheme="minorEastAsia" w:cstheme="minorEastAsia"/>
                <w:color w:val="000000" w:themeColor="text1"/>
                <w:kern w:val="0"/>
                <w:sz w:val="24"/>
                <w:szCs w:val="24"/>
                <w:highlight w:val="none"/>
                <w:lang w:val="en-US" w:eastAsia="zh-CN"/>
                <w14:textFill>
                  <w14:solidFill>
                    <w14:schemeClr w14:val="tx1"/>
                  </w14:solidFill>
                </w14:textFill>
              </w:rPr>
              <w:t>、给水工程</w:t>
            </w:r>
            <w:r>
              <w:rPr>
                <w:rFonts w:hint="eastAsia" w:ascii="宋体" w:hAnsi="宋体" w:eastAsia="宋体" w:cs="宋体"/>
                <w:snapToGrid w:val="0"/>
                <w:color w:val="000000" w:themeColor="text1"/>
                <w:kern w:val="0"/>
                <w:sz w:val="24"/>
                <w:szCs w:val="24"/>
                <w:highlight w:val="none"/>
                <w14:textFill>
                  <w14:solidFill>
                    <w14:schemeClr w14:val="tx1"/>
                  </w14:solidFill>
                </w14:textFill>
              </w:rPr>
              <w:t>、排水工程)乙级或以上资质。</w:t>
            </w:r>
          </w:p>
          <w:p w14:paraId="7E254D8D">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③须具备工程设计建筑资质以下任意一项:</w:t>
            </w:r>
          </w:p>
          <w:p w14:paraId="78252F3D">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a.工程设计建筑行业乙级或以上资质</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w:t>
            </w:r>
          </w:p>
          <w:p w14:paraId="5243E48A">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b.工程设计建筑行业(建筑工程)乙级或以上资质</w:t>
            </w:r>
          </w:p>
          <w:p w14:paraId="55138C6D">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c.建筑设计事务所资质。</w:t>
            </w:r>
          </w:p>
          <w:p w14:paraId="30C879E5">
            <w:pPr>
              <w:pStyle w:val="30"/>
              <w:keepNext w:val="0"/>
              <w:keepLines w:val="0"/>
              <w:pageBreakBefore w:val="0"/>
              <w:widowControl/>
              <w:kinsoku/>
              <w:overflowPunct/>
              <w:topLinePunct w:val="0"/>
              <w:autoSpaceDE/>
              <w:autoSpaceDN/>
              <w:bidi w:val="0"/>
              <w:snapToGrid w:val="0"/>
              <w:spacing w:line="360" w:lineRule="exact"/>
              <w:ind w:firstLine="240" w:firstLineChars="100"/>
              <w:jc w:val="left"/>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注：工程设计单位仅具备建筑设计事务所资质的，应当自行完成招标范围内的建筑专业设计业务，并在保证整个建筑工程项目完整性的前提下，经招标人同意，将其他专业设计业务发包给具有相应资质的分包方。</w:t>
            </w:r>
          </w:p>
          <w:p w14:paraId="2A98D812">
            <w:pPr>
              <w:pStyle w:val="30"/>
              <w:keepNext w:val="0"/>
              <w:keepLines w:val="0"/>
              <w:pageBreakBefore w:val="0"/>
              <w:kinsoku/>
              <w:wordWrap w:val="0"/>
              <w:overflowPunct/>
              <w:topLinePunct w:val="0"/>
              <w:autoSpaceDE/>
              <w:autoSpaceDN/>
              <w:bidi w:val="0"/>
              <w:adjustRightInd w:val="0"/>
              <w:snapToGrid w:val="0"/>
              <w:spacing w:line="360" w:lineRule="exact"/>
              <w:ind w:firstLine="48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22892877">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trike w:val="0"/>
                <w:dstrike w:val="0"/>
                <w:snapToGrid w:val="0"/>
                <w:color w:val="000000" w:themeColor="text1"/>
                <w:kern w:val="0"/>
                <w:sz w:val="24"/>
                <w:szCs w:val="24"/>
                <w:highlight w:val="none"/>
                <w14:textFill>
                  <w14:solidFill>
                    <w14:schemeClr w14:val="tx1"/>
                  </w14:solidFill>
                </w14:textFill>
              </w:rPr>
            </w:pPr>
            <w:r>
              <w:rPr>
                <w:rFonts w:hint="eastAsia" w:ascii="宋体" w:hAnsi="宋体" w:eastAsia="宋体" w:cs="宋体"/>
                <w:strike w:val="0"/>
                <w:dstrike w:val="0"/>
                <w:snapToGrid w:val="0"/>
                <w:color w:val="000000" w:themeColor="text1"/>
                <w:kern w:val="0"/>
                <w:sz w:val="24"/>
                <w:szCs w:val="24"/>
                <w:highlight w:val="none"/>
                <w14:textFill>
                  <w14:solidFill>
                    <w14:schemeClr w14:val="tx1"/>
                  </w14:solidFill>
                </w14:textFill>
              </w:rPr>
              <w:t>3</w:t>
            </w:r>
            <w:r>
              <w:rPr>
                <w:rFonts w:hint="eastAsia" w:ascii="宋体" w:hAnsi="宋体" w:eastAsia="宋体" w:cs="宋体"/>
                <w:snapToGrid w:val="0"/>
                <w:color w:val="000000" w:themeColor="text1"/>
                <w:kern w:val="0"/>
                <w:sz w:val="24"/>
                <w:szCs w:val="24"/>
                <w:highlight w:val="none"/>
                <w14:textFill>
                  <w14:solidFill>
                    <w14:schemeClr w14:val="tx1"/>
                  </w14:solidFill>
                </w14:textFill>
              </w:rPr>
              <w:t>．</w:t>
            </w:r>
            <w:r>
              <w:rPr>
                <w:rFonts w:hint="eastAsia" w:ascii="宋体" w:hAnsi="宋体" w:eastAsia="宋体" w:cs="宋体"/>
                <w:strike w:val="0"/>
                <w:dstrike w:val="0"/>
                <w:snapToGrid w:val="0"/>
                <w:color w:val="000000" w:themeColor="text1"/>
                <w:kern w:val="0"/>
                <w:sz w:val="24"/>
                <w:szCs w:val="24"/>
                <w:highlight w:val="none"/>
                <w14:textFill>
                  <w14:solidFill>
                    <w14:schemeClr w14:val="tx1"/>
                  </w14:solidFill>
                </w14:textFill>
              </w:rPr>
              <w:t>相关人员要求</w:t>
            </w:r>
          </w:p>
          <w:p w14:paraId="0EB04485">
            <w:pPr>
              <w:pStyle w:val="30"/>
              <w:keepNext w:val="0"/>
              <w:keepLines w:val="0"/>
              <w:pageBreakBefore w:val="0"/>
              <w:widowControl/>
              <w:kinsoku/>
              <w:overflowPunct/>
              <w:topLinePunct w:val="0"/>
              <w:autoSpaceDE/>
              <w:autoSpaceDN/>
              <w:bidi w:val="0"/>
              <w:spacing w:line="360" w:lineRule="exact"/>
              <w:ind w:left="247" w:leftChars="103"/>
              <w:jc w:val="left"/>
              <w:textAlignment w:val="auto"/>
              <w:rPr>
                <w:rFonts w:hint="eastAsia" w:ascii="宋体" w:hAnsi="宋体" w:eastAsia="宋体" w:cs="宋体"/>
                <w:strike w:val="0"/>
                <w:dstrike w:val="0"/>
                <w:color w:val="000000" w:themeColor="text1"/>
                <w:kern w:val="0"/>
                <w:sz w:val="24"/>
                <w:szCs w:val="24"/>
                <w:highlight w:val="none"/>
                <w14:textFill>
                  <w14:solidFill>
                    <w14:schemeClr w14:val="tx1"/>
                  </w14:solidFill>
                </w14:textFill>
              </w:rPr>
            </w:pPr>
            <w:r>
              <w:rPr>
                <w:rFonts w:hint="eastAsia" w:ascii="宋体" w:hAnsi="宋体" w:eastAsia="宋体" w:cs="宋体"/>
                <w:strike w:val="0"/>
                <w:dstrike w:val="0"/>
                <w:snapToGrid w:val="0"/>
                <w:color w:val="000000" w:themeColor="text1"/>
                <w:kern w:val="0"/>
                <w:sz w:val="24"/>
                <w:szCs w:val="24"/>
                <w:highlight w:val="none"/>
                <w14:textFill>
                  <w14:solidFill>
                    <w14:schemeClr w14:val="tx1"/>
                  </w14:solidFill>
                </w14:textFill>
              </w:rPr>
              <w:t xml:space="preserve">3.1 </w:t>
            </w:r>
            <w:r>
              <w:rPr>
                <w:rFonts w:hint="eastAsia" w:ascii="宋体" w:hAnsi="宋体" w:eastAsia="宋体" w:cs="宋体"/>
                <w:strike w:val="0"/>
                <w:dstrike w:val="0"/>
                <w:snapToGrid w:val="0"/>
                <w:color w:val="000000" w:themeColor="text1"/>
                <w:kern w:val="0"/>
                <w:sz w:val="24"/>
                <w:szCs w:val="24"/>
                <w:highlight w:val="none"/>
                <w:lang w:eastAsia="zh-CN"/>
                <w14:textFill>
                  <w14:solidFill>
                    <w14:schemeClr w14:val="tx1"/>
                  </w14:solidFill>
                </w14:textFill>
              </w:rPr>
              <w:t>拟派项目经理为</w:t>
            </w:r>
            <w:r>
              <w:rPr>
                <w:rFonts w:hint="eastAsia" w:ascii="宋体" w:hAnsi="宋体" w:eastAsia="宋体" w:cs="宋体"/>
                <w:strike w:val="0"/>
                <w:dstrike w:val="0"/>
                <w:snapToGrid w:val="0"/>
                <w:color w:val="000000" w:themeColor="text1"/>
                <w:kern w:val="0"/>
                <w:sz w:val="24"/>
                <w:szCs w:val="24"/>
                <w:highlight w:val="none"/>
                <w:u w:val="single"/>
                <w:lang w:eastAsia="zh-CN"/>
                <w14:textFill>
                  <w14:solidFill>
                    <w14:schemeClr w14:val="tx1"/>
                  </w14:solidFill>
                </w14:textFill>
              </w:rPr>
              <w:t>市政公用工程</w:t>
            </w:r>
            <w:r>
              <w:rPr>
                <w:rFonts w:hint="eastAsia" w:ascii="宋体" w:hAnsi="宋体" w:eastAsia="宋体" w:cs="宋体"/>
                <w:strike w:val="0"/>
                <w:dstrike w:val="0"/>
                <w:snapToGrid w:val="0"/>
                <w:color w:val="000000" w:themeColor="text1"/>
                <w:kern w:val="0"/>
                <w:sz w:val="24"/>
                <w:szCs w:val="24"/>
                <w:highlight w:val="none"/>
                <w:u w:val="none"/>
                <w:lang w:eastAsia="zh-CN"/>
                <w14:textFill>
                  <w14:solidFill>
                    <w14:schemeClr w14:val="tx1"/>
                  </w14:solidFill>
                </w14:textFill>
              </w:rPr>
              <w:t>或</w:t>
            </w:r>
            <w:r>
              <w:rPr>
                <w:rFonts w:hint="eastAsia" w:ascii="宋体" w:hAnsi="宋体" w:eastAsia="宋体" w:cs="宋体"/>
                <w:strike w:val="0"/>
                <w:dstrike w:val="0"/>
                <w:snapToGrid w:val="0"/>
                <w:color w:val="000000" w:themeColor="text1"/>
                <w:kern w:val="0"/>
                <w:sz w:val="24"/>
                <w:szCs w:val="24"/>
                <w:highlight w:val="none"/>
                <w:u w:val="single"/>
                <w:lang w:eastAsia="zh-CN"/>
                <w14:textFill>
                  <w14:solidFill>
                    <w14:schemeClr w14:val="tx1"/>
                  </w14:solidFill>
                </w14:textFill>
              </w:rPr>
              <w:t>建筑工程</w:t>
            </w:r>
            <w:r>
              <w:rPr>
                <w:rFonts w:hint="eastAsia" w:ascii="宋体" w:hAnsi="宋体" w:eastAsia="宋体" w:cs="宋体"/>
                <w:strike w:val="0"/>
                <w:dstrike w:val="0"/>
                <w:snapToGrid w:val="0"/>
                <w:color w:val="000000" w:themeColor="text1"/>
                <w:kern w:val="0"/>
                <w:sz w:val="24"/>
                <w:szCs w:val="24"/>
                <w:highlight w:val="none"/>
                <w:u w:val="none"/>
                <w:lang w:eastAsia="zh-CN"/>
                <w14:textFill>
                  <w14:solidFill>
                    <w14:schemeClr w14:val="tx1"/>
                  </w14:solidFill>
                </w14:textFill>
              </w:rPr>
              <w:t>专</w:t>
            </w:r>
            <w:r>
              <w:rPr>
                <w:rFonts w:hint="eastAsia" w:ascii="宋体" w:hAnsi="宋体" w:eastAsia="宋体" w:cs="宋体"/>
                <w:strike w:val="0"/>
                <w:dstrike w:val="0"/>
                <w:snapToGrid w:val="0"/>
                <w:color w:val="000000" w:themeColor="text1"/>
                <w:kern w:val="0"/>
                <w:sz w:val="24"/>
                <w:szCs w:val="24"/>
                <w:highlight w:val="none"/>
                <w:lang w:eastAsia="zh-CN"/>
                <w14:textFill>
                  <w14:solidFill>
                    <w14:schemeClr w14:val="tx1"/>
                  </w14:solidFill>
                </w14:textFill>
              </w:rPr>
              <w:t>业一级或二级注册建造师，其中一级注册建造师应持有国家住建部印发的有效注册证书，二级注册建造师应持有考试取得执业资格的省、自治区、直辖市住建部门核准的有效电子注册证书（二级注册建造师应持有住建部门核准的、在使用有效期内的有效电子证书）。同时均须具备有效安全生产考核合格证明（B证，安全生产考核合格证书或“广东省建筑施工企业管理人员安全生产考核信息系统”考核合格信息打印页），且未担任其他在施（包括已中标未开工、已开工未竣工）建设工程项目的项目经理。</w:t>
            </w:r>
          </w:p>
          <w:p w14:paraId="25B0C27F">
            <w:pPr>
              <w:pStyle w:val="27"/>
              <w:keepNext w:val="0"/>
              <w:keepLines w:val="0"/>
              <w:pageBreakBefore w:val="0"/>
              <w:widowControl/>
              <w:kinsoku/>
              <w:overflowPunct/>
              <w:topLinePunct w:val="0"/>
              <w:autoSpaceDE/>
              <w:autoSpaceDN/>
              <w:bidi w:val="0"/>
              <w:spacing w:before="75" w:after="75" w:line="360" w:lineRule="exact"/>
              <w:ind w:left="247" w:leftChars="103"/>
              <w:jc w:val="left"/>
              <w:textAlignment w:val="auto"/>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t>3.2拟派项目技术负责人须具备</w:t>
            </w:r>
            <w:r>
              <w:rPr>
                <w:rFonts w:hint="eastAsia" w:ascii="宋体" w:hAnsi="宋体" w:eastAsia="宋体" w:cs="宋体"/>
                <w:color w:val="000000" w:themeColor="text1"/>
                <w:kern w:val="2"/>
                <w:sz w:val="24"/>
                <w:szCs w:val="24"/>
                <w:highlight w:val="none"/>
                <w:u w:val="single"/>
                <w:lang w:val="en-US" w:eastAsia="zh-CN" w:bidi="ar-SA"/>
                <w14:textFill>
                  <w14:solidFill>
                    <w14:schemeClr w14:val="tx1"/>
                  </w14:solidFill>
                </w14:textFill>
              </w:rPr>
              <w:t>市政公用工程或建筑工程</w:t>
            </w:r>
            <w:r>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t>相关专业工程师或以上职称。</w:t>
            </w:r>
          </w:p>
          <w:p w14:paraId="28BD3636">
            <w:pPr>
              <w:pStyle w:val="27"/>
              <w:keepNext w:val="0"/>
              <w:keepLines w:val="0"/>
              <w:pageBreakBefore w:val="0"/>
              <w:widowControl/>
              <w:kinsoku/>
              <w:overflowPunct/>
              <w:topLinePunct w:val="0"/>
              <w:autoSpaceDE/>
              <w:autoSpaceDN/>
              <w:bidi w:val="0"/>
              <w:spacing w:before="75" w:after="75" w:line="360" w:lineRule="exact"/>
              <w:ind w:left="247" w:leftChars="103"/>
              <w:jc w:val="left"/>
              <w:textAlignment w:val="auto"/>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3</w:t>
            </w:r>
            <w:r>
              <w:rPr>
                <w:rFonts w:hint="eastAsia" w:ascii="宋体" w:hAnsi="宋体" w:eastAsia="宋体" w:cs="宋体"/>
                <w:snapToGrid w:val="0"/>
                <w:color w:val="000000" w:themeColor="text1"/>
                <w:kern w:val="0"/>
                <w:sz w:val="24"/>
                <w:szCs w:val="24"/>
                <w:highlight w:val="none"/>
                <w14:textFill>
                  <w14:solidFill>
                    <w14:schemeClr w14:val="tx1"/>
                  </w14:solidFill>
                </w14:textFill>
              </w:rPr>
              <w:t>拟派专职安全生产管理人员须具备有效安全生产考核合格证明（C证，安全生产考核合格证书或“广东省建筑施工企业管理人员安全生产考核系统”考核合格信息打印页）</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w:t>
            </w:r>
            <w:r>
              <w:rPr>
                <w:rFonts w:hint="eastAsia" w:ascii="宋体" w:hAnsi="宋体" w:eastAsia="宋体" w:cs="宋体"/>
                <w:snapToGrid w:val="0"/>
                <w:color w:val="000000" w:themeColor="text1"/>
                <w:kern w:val="0"/>
                <w:sz w:val="24"/>
                <w:szCs w:val="24"/>
                <w:highlight w:val="none"/>
                <w14:textFill>
                  <w14:solidFill>
                    <w14:schemeClr w14:val="tx1"/>
                  </w14:solidFill>
                </w14:textFill>
              </w:rPr>
              <w:t>且不少于</w:t>
            </w:r>
            <w:r>
              <w:rPr>
                <w:rFonts w:hint="eastAsia" w:ascii="宋体" w:hAnsi="宋体" w:eastAsia="宋体" w:cs="宋体"/>
                <w:b/>
                <w:bCs/>
                <w:snapToGrid w:val="0"/>
                <w:color w:val="000000" w:themeColor="text1"/>
                <w:kern w:val="0"/>
                <w:sz w:val="24"/>
                <w:szCs w:val="24"/>
                <w:highlight w:val="none"/>
                <w:u w:val="single"/>
                <w:lang w:val="en-US" w:eastAsia="zh-CN"/>
                <w14:textFill>
                  <w14:solidFill>
                    <w14:schemeClr w14:val="tx1"/>
                  </w14:solidFill>
                </w14:textFill>
              </w:rPr>
              <w:t>1</w:t>
            </w:r>
            <w:r>
              <w:rPr>
                <w:rFonts w:hint="eastAsia" w:ascii="宋体" w:hAnsi="宋体" w:eastAsia="宋体" w:cs="宋体"/>
                <w:snapToGrid w:val="0"/>
                <w:color w:val="000000" w:themeColor="text1"/>
                <w:kern w:val="0"/>
                <w:sz w:val="24"/>
                <w:szCs w:val="24"/>
                <w:highlight w:val="none"/>
                <w14:textFill>
                  <w14:solidFill>
                    <w14:schemeClr w14:val="tx1"/>
                  </w14:solidFill>
                </w14:textFill>
              </w:rPr>
              <w:t>人</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w:t>
            </w:r>
          </w:p>
          <w:p w14:paraId="075439D0">
            <w:pPr>
              <w:pStyle w:val="27"/>
              <w:keepNext w:val="0"/>
              <w:keepLines w:val="0"/>
              <w:pageBreakBefore w:val="0"/>
              <w:widowControl/>
              <w:kinsoku/>
              <w:overflowPunct/>
              <w:topLinePunct w:val="0"/>
              <w:autoSpaceDE/>
              <w:autoSpaceDN/>
              <w:bidi w:val="0"/>
              <w:spacing w:before="75" w:after="75" w:line="360" w:lineRule="exact"/>
              <w:ind w:left="247" w:leftChars="103"/>
              <w:jc w:val="left"/>
              <w:textAlignment w:val="auto"/>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t>3.4拟派项目设计负责人须具备</w:t>
            </w:r>
            <w:r>
              <w:rPr>
                <w:rFonts w:hint="eastAsia" w:hAnsi="宋体" w:cs="宋体"/>
                <w:color w:val="000000" w:themeColor="text1"/>
                <w:kern w:val="2"/>
                <w:sz w:val="24"/>
                <w:szCs w:val="24"/>
                <w:highlight w:val="none"/>
                <w:u w:val="single"/>
                <w:lang w:val="en-US" w:eastAsia="zh-CN" w:bidi="ar-SA"/>
                <w14:textFill>
                  <w14:solidFill>
                    <w14:schemeClr w14:val="tx1"/>
                  </w14:solidFill>
                </w14:textFill>
              </w:rPr>
              <w:t>建筑工程或</w:t>
            </w:r>
            <w:r>
              <w:rPr>
                <w:rFonts w:hint="eastAsia" w:ascii="宋体" w:hAnsi="宋体" w:eastAsia="宋体" w:cs="宋体"/>
                <w:strike w:val="0"/>
                <w:dstrike w:val="0"/>
                <w:snapToGrid w:val="0"/>
                <w:color w:val="000000" w:themeColor="text1"/>
                <w:kern w:val="0"/>
                <w:sz w:val="24"/>
                <w:szCs w:val="24"/>
                <w:highlight w:val="none"/>
                <w:u w:val="single"/>
                <w:lang w:eastAsia="zh-CN"/>
                <w14:textFill>
                  <w14:solidFill>
                    <w14:schemeClr w14:val="tx1"/>
                  </w14:solidFill>
                </w14:textFill>
              </w:rPr>
              <w:t>市政工程</w:t>
            </w:r>
            <w:r>
              <w:rPr>
                <w:rFonts w:hint="eastAsia" w:hAnsi="宋体" w:cs="宋体"/>
                <w:strike w:val="0"/>
                <w:dstrike w:val="0"/>
                <w:snapToGrid w:val="0"/>
                <w:color w:val="000000" w:themeColor="text1"/>
                <w:kern w:val="0"/>
                <w:sz w:val="24"/>
                <w:szCs w:val="24"/>
                <w:highlight w:val="none"/>
                <w:u w:val="single"/>
                <w:lang w:eastAsia="zh-CN"/>
                <w14:textFill>
                  <w14:solidFill>
                    <w14:schemeClr w14:val="tx1"/>
                  </w14:solidFill>
                </w14:textFill>
              </w:rPr>
              <w:t>相关专业高级工程师或以上职称</w:t>
            </w:r>
            <w:r>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t>。</w:t>
            </w:r>
          </w:p>
          <w:p w14:paraId="4A2D9E0E">
            <w:pPr>
              <w:pStyle w:val="27"/>
              <w:keepNext w:val="0"/>
              <w:keepLines w:val="0"/>
              <w:pageBreakBefore w:val="0"/>
              <w:widowControl/>
              <w:kinsoku/>
              <w:overflowPunct/>
              <w:topLinePunct w:val="0"/>
              <w:autoSpaceDE/>
              <w:autoSpaceDN/>
              <w:bidi w:val="0"/>
              <w:spacing w:before="75" w:after="75" w:line="360" w:lineRule="exact"/>
              <w:ind w:left="247" w:leftChars="103"/>
              <w:jc w:val="left"/>
              <w:textAlignment w:val="auto"/>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lang w:eastAsia="zh-CN"/>
                <w14:textFill>
                  <w14:solidFill>
                    <w14:schemeClr w14:val="tx1"/>
                  </w14:solidFill>
                </w14:textFill>
              </w:rPr>
              <w:t>3.5投标人（包括组成联合体的所有成员单位）与其拟派往本项目管理机构的所有人员之间必须具备合法、唯一的劳动聘用关系。拟派人员中具备注册执业资格的，其注册单位须与投标人保持一致。</w:t>
            </w:r>
          </w:p>
          <w:p w14:paraId="75FE840B">
            <w:pPr>
              <w:keepNext w:val="0"/>
              <w:keepLines w:val="0"/>
              <w:pageBreakBefore w:val="0"/>
              <w:kinsoku/>
              <w:wordWrap w:val="0"/>
              <w:overflowPunct/>
              <w:topLinePunct w:val="0"/>
              <w:autoSpaceDE/>
              <w:autoSpaceDN/>
              <w:bidi w:val="0"/>
              <w:adjustRightInd w:val="0"/>
              <w:snapToGrid w:val="0"/>
              <w:spacing w:line="36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4．禁止投标条款：</w:t>
            </w:r>
          </w:p>
          <w:p w14:paraId="56EE45E2">
            <w:pPr>
              <w:keepNext w:val="0"/>
              <w:keepLines w:val="0"/>
              <w:pageBreakBefore w:val="0"/>
              <w:kinsoku/>
              <w:wordWrap w:val="0"/>
              <w:overflowPunct/>
              <w:topLinePunct w:val="0"/>
              <w:autoSpaceDE/>
              <w:autoSpaceDN/>
              <w:bidi w:val="0"/>
              <w:adjustRightInd w:val="0"/>
              <w:snapToGrid w:val="0"/>
              <w:spacing w:line="36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4.1．投标人不得存在下列情形之一：</w:t>
            </w:r>
          </w:p>
          <w:p w14:paraId="595EE3CB">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（1）为招标人不具有独立法人资格的附属机构（单位）；</w:t>
            </w:r>
          </w:p>
          <w:p w14:paraId="3905078D">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（2）为本招标项目前期准备提供咨询服务的；</w:t>
            </w:r>
          </w:p>
          <w:p w14:paraId="0352F3A4">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（3）与本招标项目的其他投标人为同一个单位负责人；</w:t>
            </w:r>
          </w:p>
          <w:p w14:paraId="6BE27719">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（4）与本招标项目的其他投标人存在控股、管理关系；</w:t>
            </w:r>
          </w:p>
          <w:p w14:paraId="682EFC3F">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（5）为本招标项目的监理人；</w:t>
            </w:r>
          </w:p>
          <w:p w14:paraId="6BE1617E">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（6）为本招标项目的代建人；</w:t>
            </w:r>
          </w:p>
          <w:p w14:paraId="4FCE41DD">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（7）为本招标项目的招标代理机构；</w:t>
            </w:r>
          </w:p>
          <w:p w14:paraId="75432271">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（8）与本招标项目的监理人或代建人或招标代理机构同为一个法定代表人；</w:t>
            </w:r>
          </w:p>
          <w:p w14:paraId="14965884">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（9）与本招标项目的监理人或代建人或招标代理机构存在控股或参股关系；</w:t>
            </w:r>
          </w:p>
          <w:p w14:paraId="018597F7">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（10）与本招标项目的监理人或代建人或招标代理机构存在相互任职或工作关系；</w:t>
            </w:r>
          </w:p>
          <w:p w14:paraId="3A9FE4A9">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（11）被依法暂停或者取消投标资格；</w:t>
            </w:r>
          </w:p>
          <w:p w14:paraId="4CF5F4E8">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（12）被责令停产停业、暂扣或者吊销许可证、暂扣或者吊销执照；</w:t>
            </w:r>
          </w:p>
          <w:p w14:paraId="6ADC15C5">
            <w:pPr>
              <w:keepNext w:val="0"/>
              <w:keepLines w:val="0"/>
              <w:pageBreakBefore w:val="0"/>
              <w:kinsoku/>
              <w:wordWrap w:val="0"/>
              <w:overflowPunct/>
              <w:topLinePunct w:val="0"/>
              <w:autoSpaceDE/>
              <w:autoSpaceDN/>
              <w:bidi w:val="0"/>
              <w:adjustRightInd w:val="0"/>
              <w:snapToGrid w:val="0"/>
              <w:spacing w:line="360" w:lineRule="exact"/>
              <w:ind w:left="240" w:leftChars="1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（13）进入清算程序，或被宣告破产，或其他丧失履约能力的情形；</w:t>
            </w:r>
          </w:p>
          <w:p w14:paraId="6930CBE3">
            <w:pPr>
              <w:keepNext w:val="0"/>
              <w:keepLines w:val="0"/>
              <w:pageBreakBefore w:val="0"/>
              <w:kinsoku/>
              <w:wordWrap w:val="0"/>
              <w:overflowPunct/>
              <w:topLinePunct w:val="0"/>
              <w:autoSpaceDE/>
              <w:autoSpaceDN/>
              <w:bidi w:val="0"/>
              <w:adjustRightInd w:val="0"/>
              <w:snapToGrid w:val="0"/>
              <w:spacing w:line="360" w:lineRule="exact"/>
              <w:ind w:left="240" w:leftChars="1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（14）在最近三年内发生重大工程质量或安全问题（以相关行业主管部门的行政处罚决定或司法机关出具的有关法律文书为准）；</w:t>
            </w:r>
          </w:p>
          <w:p w14:paraId="3E625399">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（15）被“信用中国”网站（https://www.creditchina.gov.cn）发布的《法人和非法人组织公共信用信息报告》列入严重失信主体名单的。</w:t>
            </w:r>
          </w:p>
          <w:p w14:paraId="10D3F26D">
            <w:pPr>
              <w:keepNext w:val="0"/>
              <w:keepLines w:val="0"/>
              <w:pageBreakBefore w:val="0"/>
              <w:kinsoku/>
              <w:wordWrap w:val="0"/>
              <w:overflowPunct/>
              <w:topLinePunct w:val="0"/>
              <w:autoSpaceDE/>
              <w:autoSpaceDN/>
              <w:bidi w:val="0"/>
              <w:adjustRightInd w:val="0"/>
              <w:snapToGrid w:val="0"/>
              <w:spacing w:line="36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4.2．招标人拒绝以下名单中的单位参加本次投标：</w:t>
            </w:r>
          </w:p>
          <w:tbl>
            <w:tblPr>
              <w:tblStyle w:val="22"/>
              <w:tblW w:w="6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2468"/>
              <w:gridCol w:w="3632"/>
            </w:tblGrid>
            <w:tr w14:paraId="6A15D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59" w:type="dxa"/>
                  <w:noWrap w:val="0"/>
                  <w:vAlign w:val="center"/>
                </w:tcPr>
                <w:p w14:paraId="7BB28E57">
                  <w:pPr>
                    <w:keepNext w:val="0"/>
                    <w:keepLines w:val="0"/>
                    <w:pageBreakBefore w:val="0"/>
                    <w:widowControl w:val="0"/>
                    <w:kinsoku/>
                    <w:wordWrap w:val="0"/>
                    <w:overflowPunct/>
                    <w:topLinePunct w:val="0"/>
                    <w:autoSpaceDE/>
                    <w:autoSpaceDN/>
                    <w:bidi w:val="0"/>
                    <w:adjustRightInd w:val="0"/>
                    <w:snapToGrid w:val="0"/>
                    <w:spacing w:line="360" w:lineRule="exact"/>
                    <w:ind w:left="0" w:leftChars="0"/>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序号</w:t>
                  </w:r>
                </w:p>
              </w:tc>
              <w:tc>
                <w:tcPr>
                  <w:tcW w:w="2468" w:type="dxa"/>
                  <w:noWrap w:val="0"/>
                  <w:vAlign w:val="center"/>
                </w:tcPr>
                <w:p w14:paraId="1EB551A0">
                  <w:pPr>
                    <w:keepNext w:val="0"/>
                    <w:keepLines w:val="0"/>
                    <w:pageBreakBefore w:val="0"/>
                    <w:widowControl w:val="0"/>
                    <w:kinsoku/>
                    <w:wordWrap w:val="0"/>
                    <w:overflowPunct/>
                    <w:topLinePunct w:val="0"/>
                    <w:autoSpaceDE/>
                    <w:autoSpaceDN/>
                    <w:bidi w:val="0"/>
                    <w:adjustRightInd w:val="0"/>
                    <w:snapToGrid w:val="0"/>
                    <w:spacing w:line="360" w:lineRule="exact"/>
                    <w:ind w:left="0" w:leftChars="0"/>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单位名称</w:t>
                  </w:r>
                </w:p>
              </w:tc>
              <w:tc>
                <w:tcPr>
                  <w:tcW w:w="3632" w:type="dxa"/>
                  <w:noWrap w:val="0"/>
                  <w:vAlign w:val="center"/>
                </w:tcPr>
                <w:p w14:paraId="3ED73F8D">
                  <w:pPr>
                    <w:keepNext w:val="0"/>
                    <w:keepLines w:val="0"/>
                    <w:pageBreakBefore w:val="0"/>
                    <w:widowControl w:val="0"/>
                    <w:kinsoku/>
                    <w:wordWrap w:val="0"/>
                    <w:overflowPunct/>
                    <w:topLinePunct w:val="0"/>
                    <w:autoSpaceDE/>
                    <w:autoSpaceDN/>
                    <w:bidi w:val="0"/>
                    <w:adjustRightInd w:val="0"/>
                    <w:snapToGrid w:val="0"/>
                    <w:spacing w:line="360" w:lineRule="exact"/>
                    <w:ind w:left="0" w:leftChars="0"/>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拒绝原因</w:t>
                  </w:r>
                </w:p>
              </w:tc>
            </w:tr>
            <w:tr w14:paraId="1109F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659" w:type="dxa"/>
                  <w:noWrap w:val="0"/>
                  <w:vAlign w:val="center"/>
                </w:tcPr>
                <w:p w14:paraId="05A07378">
                  <w:pPr>
                    <w:keepNext w:val="0"/>
                    <w:keepLines w:val="0"/>
                    <w:pageBreakBefore w:val="0"/>
                    <w:widowControl w:val="0"/>
                    <w:kinsoku/>
                    <w:overflowPunct/>
                    <w:topLinePunct w:val="0"/>
                    <w:autoSpaceDE/>
                    <w:autoSpaceDN/>
                    <w:bidi w:val="0"/>
                    <w:spacing w:line="360" w:lineRule="exact"/>
                    <w:ind w:left="0" w:leftChars="0"/>
                    <w:jc w:val="center"/>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w:t>
                  </w:r>
                </w:p>
              </w:tc>
              <w:tc>
                <w:tcPr>
                  <w:tcW w:w="2468" w:type="dxa"/>
                  <w:noWrap w:val="0"/>
                  <w:vAlign w:val="center"/>
                </w:tcPr>
                <w:p w14:paraId="2054CACE">
                  <w:pPr>
                    <w:pStyle w:val="30"/>
                    <w:keepNext w:val="0"/>
                    <w:keepLines w:val="0"/>
                    <w:pageBreakBefore w:val="0"/>
                    <w:kinsoku/>
                    <w:wordWrap w:val="0"/>
                    <w:overflowPunct/>
                    <w:topLinePunct w:val="0"/>
                    <w:autoSpaceDE/>
                    <w:autoSpaceDN/>
                    <w:bidi w:val="0"/>
                    <w:adjustRightInd w:val="0"/>
                    <w:snapToGrid w:val="0"/>
                    <w:spacing w:line="360" w:lineRule="exact"/>
                    <w:ind w:left="247" w:leftChars="103"/>
                    <w:jc w:val="both"/>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无</w:t>
                  </w:r>
                </w:p>
              </w:tc>
              <w:tc>
                <w:tcPr>
                  <w:tcW w:w="3632" w:type="dxa"/>
                  <w:noWrap w:val="0"/>
                  <w:vAlign w:val="center"/>
                </w:tcPr>
                <w:p w14:paraId="157B77AA">
                  <w:pPr>
                    <w:pStyle w:val="30"/>
                    <w:keepNext w:val="0"/>
                    <w:keepLines w:val="0"/>
                    <w:pageBreakBefore w:val="0"/>
                    <w:kinsoku/>
                    <w:wordWrap w:val="0"/>
                    <w:overflowPunct/>
                    <w:topLinePunct w:val="0"/>
                    <w:autoSpaceDE/>
                    <w:autoSpaceDN/>
                    <w:bidi w:val="0"/>
                    <w:adjustRightInd w:val="0"/>
                    <w:snapToGrid w:val="0"/>
                    <w:spacing w:line="360" w:lineRule="exact"/>
                    <w:jc w:val="both"/>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为招标人不具有独立法人资格的附属机构</w:t>
                  </w:r>
                </w:p>
              </w:tc>
            </w:tr>
            <w:tr w14:paraId="4607B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59" w:type="dxa"/>
                  <w:noWrap w:val="0"/>
                  <w:vAlign w:val="center"/>
                </w:tcPr>
                <w:p w14:paraId="4FF1C783">
                  <w:pPr>
                    <w:keepNext w:val="0"/>
                    <w:keepLines w:val="0"/>
                    <w:pageBreakBefore w:val="0"/>
                    <w:widowControl w:val="0"/>
                    <w:kinsoku/>
                    <w:overflowPunct/>
                    <w:topLinePunct w:val="0"/>
                    <w:autoSpaceDE/>
                    <w:autoSpaceDN/>
                    <w:bidi w:val="0"/>
                    <w:spacing w:line="360" w:lineRule="exact"/>
                    <w:ind w:left="0" w:leftChars="0"/>
                    <w:jc w:val="center"/>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2</w:t>
                  </w:r>
                </w:p>
              </w:tc>
              <w:tc>
                <w:tcPr>
                  <w:tcW w:w="2468" w:type="dxa"/>
                  <w:noWrap w:val="0"/>
                  <w:vAlign w:val="center"/>
                </w:tcPr>
                <w:p w14:paraId="55D34F7E">
                  <w:pPr>
                    <w:keepNext w:val="0"/>
                    <w:keepLines w:val="0"/>
                    <w:pageBreakBefore w:val="0"/>
                    <w:widowControl w:val="0"/>
                    <w:kinsoku/>
                    <w:overflowPunct/>
                    <w:topLinePunct w:val="0"/>
                    <w:autoSpaceDE/>
                    <w:autoSpaceDN/>
                    <w:bidi w:val="0"/>
                    <w:spacing w:line="360" w:lineRule="exact"/>
                    <w:ind w:left="0" w:leftChars="0"/>
                    <w:jc w:val="both"/>
                    <w:textAlignment w:val="auto"/>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pPr>
                  <w:r>
                    <w:rPr>
                      <w:rFonts w:hint="eastAsia" w:hAnsi="宋体" w:eastAsia="宋体" w:cs="宋体"/>
                      <w:snapToGrid w:val="0"/>
                      <w:color w:val="000000" w:themeColor="text1"/>
                      <w:kern w:val="0"/>
                      <w:sz w:val="24"/>
                      <w:szCs w:val="24"/>
                      <w:highlight w:val="none"/>
                      <w:lang w:val="en-US" w:eastAsia="zh-CN"/>
                      <w14:textFill>
                        <w14:solidFill>
                          <w14:schemeClr w14:val="tx1"/>
                        </w14:solidFill>
                      </w14:textFill>
                    </w:rPr>
                    <w:t>始兴县文化广电旅游体育局</w:t>
                  </w:r>
                </w:p>
              </w:tc>
              <w:tc>
                <w:tcPr>
                  <w:tcW w:w="3632" w:type="dxa"/>
                  <w:noWrap w:val="0"/>
                  <w:vAlign w:val="center"/>
                </w:tcPr>
                <w:p w14:paraId="129FF623">
                  <w:pPr>
                    <w:keepNext w:val="0"/>
                    <w:keepLines w:val="0"/>
                    <w:pageBreakBefore w:val="0"/>
                    <w:widowControl w:val="0"/>
                    <w:kinsoku/>
                    <w:overflowPunct/>
                    <w:topLinePunct w:val="0"/>
                    <w:autoSpaceDE/>
                    <w:autoSpaceDN/>
                    <w:bidi w:val="0"/>
                    <w:spacing w:line="360" w:lineRule="exact"/>
                    <w:ind w:left="0" w:leftChars="0"/>
                    <w:jc w:val="both"/>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为本招标项目的招标人</w:t>
                  </w:r>
                </w:p>
              </w:tc>
            </w:tr>
            <w:tr w14:paraId="37184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659" w:type="dxa"/>
                  <w:noWrap w:val="0"/>
                  <w:vAlign w:val="center"/>
                </w:tcPr>
                <w:p w14:paraId="37E899CD">
                  <w:pPr>
                    <w:keepNext w:val="0"/>
                    <w:keepLines w:val="0"/>
                    <w:pageBreakBefore w:val="0"/>
                    <w:widowControl w:val="0"/>
                    <w:kinsoku/>
                    <w:overflowPunct/>
                    <w:topLinePunct w:val="0"/>
                    <w:autoSpaceDE/>
                    <w:autoSpaceDN/>
                    <w:bidi w:val="0"/>
                    <w:spacing w:line="360" w:lineRule="exact"/>
                    <w:ind w:left="0" w:leftChars="0"/>
                    <w:jc w:val="center"/>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3</w:t>
                  </w:r>
                </w:p>
              </w:tc>
              <w:tc>
                <w:tcPr>
                  <w:tcW w:w="2468" w:type="dxa"/>
                  <w:noWrap w:val="0"/>
                  <w:vAlign w:val="center"/>
                </w:tcPr>
                <w:p w14:paraId="2895EB54">
                  <w:pPr>
                    <w:keepNext w:val="0"/>
                    <w:keepLines w:val="0"/>
                    <w:pageBreakBefore w:val="0"/>
                    <w:widowControl w:val="0"/>
                    <w:kinsoku/>
                    <w:overflowPunct/>
                    <w:topLinePunct w:val="0"/>
                    <w:autoSpaceDE/>
                    <w:autoSpaceDN/>
                    <w:bidi w:val="0"/>
                    <w:spacing w:line="360" w:lineRule="exact"/>
                    <w:ind w:left="0" w:leftChars="0"/>
                    <w:jc w:val="both"/>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hAnsi="宋体" w:eastAsia="宋体" w:cs="宋体"/>
                      <w:snapToGrid w:val="0"/>
                      <w:color w:val="000000" w:themeColor="text1"/>
                      <w:kern w:val="0"/>
                      <w:sz w:val="24"/>
                      <w:szCs w:val="24"/>
                      <w:highlight w:val="none"/>
                      <w:lang w:val="en-US" w:eastAsia="zh-CN"/>
                      <w14:textFill>
                        <w14:solidFill>
                          <w14:schemeClr w14:val="tx1"/>
                        </w14:solidFill>
                      </w14:textFill>
                    </w:rPr>
                    <w:t>广州宏达工程顾问集团有限公司</w:t>
                  </w:r>
                </w:p>
              </w:tc>
              <w:tc>
                <w:tcPr>
                  <w:tcW w:w="3632" w:type="dxa"/>
                  <w:noWrap w:val="0"/>
                  <w:vAlign w:val="center"/>
                </w:tcPr>
                <w:p w14:paraId="2AF8D69B">
                  <w:pPr>
                    <w:keepNext w:val="0"/>
                    <w:keepLines w:val="0"/>
                    <w:pageBreakBefore w:val="0"/>
                    <w:widowControl w:val="0"/>
                    <w:kinsoku/>
                    <w:overflowPunct/>
                    <w:topLinePunct w:val="0"/>
                    <w:autoSpaceDE/>
                    <w:autoSpaceDN/>
                    <w:bidi w:val="0"/>
                    <w:spacing w:line="360" w:lineRule="exact"/>
                    <w:ind w:left="0" w:leftChars="0"/>
                    <w:jc w:val="both"/>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t>为本招标项目的可研编制单位</w:t>
                  </w:r>
                </w:p>
              </w:tc>
            </w:tr>
            <w:tr w14:paraId="2B7B0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659" w:type="dxa"/>
                  <w:shd w:val="clear" w:color="auto" w:fill="auto"/>
                  <w:noWrap w:val="0"/>
                  <w:vAlign w:val="center"/>
                </w:tcPr>
                <w:p w14:paraId="4B4AE786">
                  <w:pPr>
                    <w:keepNext w:val="0"/>
                    <w:keepLines w:val="0"/>
                    <w:pageBreakBefore w:val="0"/>
                    <w:widowControl w:val="0"/>
                    <w:kinsoku/>
                    <w:overflowPunct/>
                    <w:topLinePunct w:val="0"/>
                    <w:autoSpaceDE/>
                    <w:autoSpaceDN/>
                    <w:bidi w:val="0"/>
                    <w:spacing w:line="360" w:lineRule="exact"/>
                    <w:ind w:left="0" w:leftChars="0"/>
                    <w:jc w:val="center"/>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4</w:t>
                  </w:r>
                </w:p>
              </w:tc>
              <w:tc>
                <w:tcPr>
                  <w:tcW w:w="2468" w:type="dxa"/>
                  <w:noWrap w:val="0"/>
                  <w:vAlign w:val="center"/>
                </w:tcPr>
                <w:p w14:paraId="58CAC7E9">
                  <w:pPr>
                    <w:keepNext w:val="0"/>
                    <w:keepLines w:val="0"/>
                    <w:pageBreakBefore w:val="0"/>
                    <w:widowControl w:val="0"/>
                    <w:kinsoku/>
                    <w:overflowPunct/>
                    <w:topLinePunct w:val="0"/>
                    <w:autoSpaceDE/>
                    <w:autoSpaceDN/>
                    <w:bidi w:val="0"/>
                    <w:spacing w:line="360" w:lineRule="exact"/>
                    <w:ind w:left="0" w:leftChars="0"/>
                    <w:jc w:val="both"/>
                    <w:textAlignment w:val="auto"/>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中亿国际设计集团有限公司</w:t>
                  </w:r>
                </w:p>
              </w:tc>
              <w:tc>
                <w:tcPr>
                  <w:tcW w:w="3632" w:type="dxa"/>
                  <w:noWrap w:val="0"/>
                  <w:vAlign w:val="center"/>
                </w:tcPr>
                <w:p w14:paraId="52C2E93B">
                  <w:pPr>
                    <w:keepNext w:val="0"/>
                    <w:keepLines w:val="0"/>
                    <w:pageBreakBefore w:val="0"/>
                    <w:widowControl w:val="0"/>
                    <w:kinsoku/>
                    <w:overflowPunct/>
                    <w:topLinePunct w:val="0"/>
                    <w:autoSpaceDE/>
                    <w:autoSpaceDN/>
                    <w:bidi w:val="0"/>
                    <w:spacing w:line="360" w:lineRule="exact"/>
                    <w:ind w:left="0" w:leftChars="0"/>
                    <w:jc w:val="both"/>
                    <w:textAlignment w:val="auto"/>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t>为本招标项目的初步设计单位</w:t>
                  </w:r>
                </w:p>
              </w:tc>
            </w:tr>
            <w:tr w14:paraId="395A7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59" w:type="dxa"/>
                  <w:shd w:val="clear" w:color="auto" w:fill="auto"/>
                  <w:noWrap w:val="0"/>
                  <w:vAlign w:val="center"/>
                </w:tcPr>
                <w:p w14:paraId="4182A968">
                  <w:pPr>
                    <w:keepNext w:val="0"/>
                    <w:keepLines w:val="0"/>
                    <w:pageBreakBefore w:val="0"/>
                    <w:widowControl w:val="0"/>
                    <w:kinsoku/>
                    <w:overflowPunct/>
                    <w:topLinePunct w:val="0"/>
                    <w:autoSpaceDE/>
                    <w:autoSpaceDN/>
                    <w:bidi w:val="0"/>
                    <w:spacing w:line="360" w:lineRule="exact"/>
                    <w:ind w:left="0" w:leftChars="0"/>
                    <w:jc w:val="center"/>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5</w:t>
                  </w:r>
                </w:p>
              </w:tc>
              <w:tc>
                <w:tcPr>
                  <w:tcW w:w="2468" w:type="dxa"/>
                  <w:noWrap w:val="0"/>
                  <w:vAlign w:val="center"/>
                </w:tcPr>
                <w:p w14:paraId="0FE41125">
                  <w:pPr>
                    <w:keepNext w:val="0"/>
                    <w:keepLines w:val="0"/>
                    <w:pageBreakBefore w:val="0"/>
                    <w:widowControl w:val="0"/>
                    <w:kinsoku/>
                    <w:overflowPunct/>
                    <w:topLinePunct w:val="0"/>
                    <w:autoSpaceDE/>
                    <w:autoSpaceDN/>
                    <w:bidi w:val="0"/>
                    <w:spacing w:line="360" w:lineRule="exact"/>
                    <w:ind w:left="0" w:leftChars="0"/>
                    <w:jc w:val="both"/>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待定</w:t>
                  </w:r>
                </w:p>
              </w:tc>
              <w:tc>
                <w:tcPr>
                  <w:tcW w:w="3632" w:type="dxa"/>
                  <w:noWrap w:val="0"/>
                  <w:vAlign w:val="center"/>
                </w:tcPr>
                <w:p w14:paraId="12B4892A">
                  <w:pPr>
                    <w:keepNext w:val="0"/>
                    <w:keepLines w:val="0"/>
                    <w:pageBreakBefore w:val="0"/>
                    <w:widowControl w:val="0"/>
                    <w:kinsoku/>
                    <w:overflowPunct/>
                    <w:topLinePunct w:val="0"/>
                    <w:autoSpaceDE/>
                    <w:autoSpaceDN/>
                    <w:bidi w:val="0"/>
                    <w:spacing w:line="360" w:lineRule="exact"/>
                    <w:ind w:left="0" w:leftChars="0"/>
                    <w:jc w:val="both"/>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t>为本招标项目的监理单位</w:t>
                  </w:r>
                </w:p>
              </w:tc>
            </w:tr>
            <w:tr w14:paraId="7E170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659" w:type="dxa"/>
                  <w:shd w:val="clear" w:color="auto" w:fill="auto"/>
                  <w:noWrap w:val="0"/>
                  <w:vAlign w:val="center"/>
                </w:tcPr>
                <w:p w14:paraId="4B75EDE4">
                  <w:pPr>
                    <w:keepNext w:val="0"/>
                    <w:keepLines w:val="0"/>
                    <w:pageBreakBefore w:val="0"/>
                    <w:widowControl w:val="0"/>
                    <w:kinsoku/>
                    <w:overflowPunct/>
                    <w:topLinePunct w:val="0"/>
                    <w:autoSpaceDE/>
                    <w:autoSpaceDN/>
                    <w:bidi w:val="0"/>
                    <w:spacing w:line="360" w:lineRule="exact"/>
                    <w:ind w:left="0" w:leftChars="0"/>
                    <w:jc w:val="center"/>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6</w:t>
                  </w:r>
                </w:p>
              </w:tc>
              <w:tc>
                <w:tcPr>
                  <w:tcW w:w="2468" w:type="dxa"/>
                  <w:noWrap w:val="0"/>
                  <w:vAlign w:val="center"/>
                </w:tcPr>
                <w:p w14:paraId="7D993258">
                  <w:pPr>
                    <w:keepNext w:val="0"/>
                    <w:keepLines w:val="0"/>
                    <w:pageBreakBefore w:val="0"/>
                    <w:widowControl w:val="0"/>
                    <w:kinsoku/>
                    <w:wordWrap w:val="0"/>
                    <w:overflowPunct/>
                    <w:topLinePunct w:val="0"/>
                    <w:autoSpaceDE/>
                    <w:autoSpaceDN/>
                    <w:bidi w:val="0"/>
                    <w:adjustRightInd w:val="0"/>
                    <w:snapToGrid w:val="0"/>
                    <w:spacing w:line="360" w:lineRule="exact"/>
                    <w:ind w:left="0" w:leftChars="0"/>
                    <w:jc w:val="both"/>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hAnsi="宋体" w:eastAsia="宋体" w:cs="宋体"/>
                      <w:snapToGrid w:val="0"/>
                      <w:color w:val="000000" w:themeColor="text1"/>
                      <w:kern w:val="0"/>
                      <w:sz w:val="24"/>
                      <w:szCs w:val="24"/>
                      <w:highlight w:val="none"/>
                      <w:lang w:eastAsia="zh-CN"/>
                      <w14:textFill>
                        <w14:solidFill>
                          <w14:schemeClr w14:val="tx1"/>
                        </w14:solidFill>
                      </w14:textFill>
                    </w:rPr>
                    <w:t>广东中茂项目咨询管理有限公司</w:t>
                  </w:r>
                </w:p>
              </w:tc>
              <w:tc>
                <w:tcPr>
                  <w:tcW w:w="3632" w:type="dxa"/>
                  <w:noWrap w:val="0"/>
                  <w:vAlign w:val="center"/>
                </w:tcPr>
                <w:p w14:paraId="76D1465E">
                  <w:pPr>
                    <w:keepNext w:val="0"/>
                    <w:keepLines w:val="0"/>
                    <w:pageBreakBefore w:val="0"/>
                    <w:widowControl w:val="0"/>
                    <w:kinsoku/>
                    <w:overflowPunct/>
                    <w:topLinePunct w:val="0"/>
                    <w:autoSpaceDE/>
                    <w:autoSpaceDN/>
                    <w:bidi w:val="0"/>
                    <w:spacing w:line="360" w:lineRule="exact"/>
                    <w:ind w:left="0" w:leftChars="0"/>
                    <w:jc w:val="both"/>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为本招标</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项目</w:t>
                  </w:r>
                  <w:r>
                    <w:rPr>
                      <w:rFonts w:hint="eastAsia" w:ascii="宋体" w:hAnsi="宋体" w:eastAsia="宋体" w:cs="宋体"/>
                      <w:snapToGrid w:val="0"/>
                      <w:color w:val="000000" w:themeColor="text1"/>
                      <w:kern w:val="0"/>
                      <w:sz w:val="24"/>
                      <w:szCs w:val="24"/>
                      <w:highlight w:val="none"/>
                      <w14:textFill>
                        <w14:solidFill>
                          <w14:schemeClr w14:val="tx1"/>
                        </w14:solidFill>
                      </w14:textFill>
                    </w:rPr>
                    <w:t>的招标代理机构</w:t>
                  </w:r>
                </w:p>
              </w:tc>
            </w:tr>
            <w:tr w14:paraId="4E956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659" w:type="dxa"/>
                  <w:noWrap w:val="0"/>
                  <w:vAlign w:val="center"/>
                </w:tcPr>
                <w:p w14:paraId="49B5EFD5">
                  <w:pPr>
                    <w:keepNext w:val="0"/>
                    <w:keepLines w:val="0"/>
                    <w:pageBreakBefore w:val="0"/>
                    <w:widowControl w:val="0"/>
                    <w:kinsoku/>
                    <w:overflowPunct/>
                    <w:topLinePunct w:val="0"/>
                    <w:autoSpaceDE/>
                    <w:autoSpaceDN/>
                    <w:bidi w:val="0"/>
                    <w:spacing w:line="360" w:lineRule="exact"/>
                    <w:ind w:left="0" w:leftChars="0"/>
                    <w:jc w:val="center"/>
                    <w:textAlignment w:val="auto"/>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7</w:t>
                  </w:r>
                </w:p>
              </w:tc>
              <w:tc>
                <w:tcPr>
                  <w:tcW w:w="2468" w:type="dxa"/>
                  <w:noWrap w:val="0"/>
                  <w:vAlign w:val="center"/>
                </w:tcPr>
                <w:p w14:paraId="1583D6EC">
                  <w:pPr>
                    <w:keepNext w:val="0"/>
                    <w:keepLines w:val="0"/>
                    <w:pageBreakBefore w:val="0"/>
                    <w:widowControl w:val="0"/>
                    <w:kinsoku/>
                    <w:overflowPunct/>
                    <w:topLinePunct w:val="0"/>
                    <w:autoSpaceDE/>
                    <w:autoSpaceDN/>
                    <w:bidi w:val="0"/>
                    <w:spacing w:line="360" w:lineRule="exact"/>
                    <w:ind w:left="0" w:leftChars="0"/>
                    <w:jc w:val="both"/>
                    <w:textAlignment w:val="auto"/>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t>待定</w:t>
                  </w:r>
                </w:p>
              </w:tc>
              <w:tc>
                <w:tcPr>
                  <w:tcW w:w="3632" w:type="dxa"/>
                  <w:noWrap w:val="0"/>
                  <w:vAlign w:val="center"/>
                </w:tcPr>
                <w:p w14:paraId="43AAE027">
                  <w:pPr>
                    <w:keepNext w:val="0"/>
                    <w:keepLines w:val="0"/>
                    <w:pageBreakBefore w:val="0"/>
                    <w:widowControl w:val="0"/>
                    <w:kinsoku/>
                    <w:overflowPunct/>
                    <w:topLinePunct w:val="0"/>
                    <w:autoSpaceDE/>
                    <w:autoSpaceDN/>
                    <w:bidi w:val="0"/>
                    <w:spacing w:line="360" w:lineRule="exact"/>
                    <w:ind w:left="0" w:leftChars="0"/>
                    <w:jc w:val="both"/>
                    <w:textAlignment w:val="auto"/>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t>为本招标项目的全过程造价咨询单位</w:t>
                  </w:r>
                </w:p>
              </w:tc>
            </w:tr>
          </w:tbl>
          <w:p w14:paraId="7E476EEE">
            <w:pPr>
              <w:pStyle w:val="31"/>
              <w:keepNext w:val="0"/>
              <w:keepLines w:val="0"/>
              <w:pageBreakBefore w:val="0"/>
              <w:kinsoku/>
              <w:overflowPunct/>
              <w:topLinePunct w:val="0"/>
              <w:autoSpaceDE/>
              <w:autoSpaceDN/>
              <w:bidi w:val="0"/>
              <w:spacing w:line="36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p>
          <w:p w14:paraId="69FE8EA1">
            <w:pPr>
              <w:pStyle w:val="31"/>
              <w:keepNext w:val="0"/>
              <w:keepLines w:val="0"/>
              <w:pageBreakBefore w:val="0"/>
              <w:kinsoku/>
              <w:overflowPunct/>
              <w:topLinePunct w:val="0"/>
              <w:autoSpaceDE/>
              <w:autoSpaceDN/>
              <w:bidi w:val="0"/>
              <w:spacing w:line="36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省外企业（包括组成联合体的所有成员单位）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若组成联合体时，包括联合体的所有成员单位)。</w:t>
            </w:r>
          </w:p>
        </w:tc>
      </w:tr>
      <w:tr w14:paraId="0093D9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100029D1">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18</w:t>
            </w:r>
          </w:p>
        </w:tc>
        <w:tc>
          <w:tcPr>
            <w:tcW w:w="2070" w:type="dxa"/>
            <w:tcBorders>
              <w:top w:val="single" w:color="auto" w:sz="4" w:space="0"/>
              <w:left w:val="single" w:color="auto" w:sz="4" w:space="0"/>
              <w:bottom w:val="single" w:color="auto" w:sz="4" w:space="0"/>
              <w:right w:val="single" w:color="auto" w:sz="4" w:space="0"/>
            </w:tcBorders>
            <w:noWrap/>
            <w:vAlign w:val="center"/>
          </w:tcPr>
          <w:p w14:paraId="1B1BBD59">
            <w:pPr>
              <w:keepNext w:val="0"/>
              <w:keepLines w:val="0"/>
              <w:pageBreakBefore w:val="0"/>
              <w:kinsoku/>
              <w:overflowPunct/>
              <w:topLinePunct w:val="0"/>
              <w:autoSpaceDE/>
              <w:autoSpaceDN/>
              <w:bidi w:val="0"/>
              <w:snapToGrid w:val="0"/>
              <w:spacing w:beforeLines="50" w:line="360" w:lineRule="exact"/>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投标保证</w:t>
            </w:r>
          </w:p>
        </w:tc>
        <w:tc>
          <w:tcPr>
            <w:tcW w:w="7183" w:type="dxa"/>
            <w:tcBorders>
              <w:top w:val="single" w:color="auto" w:sz="4" w:space="0"/>
              <w:left w:val="single" w:color="auto" w:sz="4" w:space="0"/>
              <w:bottom w:val="single" w:color="auto" w:sz="4" w:space="0"/>
              <w:right w:val="single" w:color="auto" w:sz="4" w:space="0"/>
            </w:tcBorders>
            <w:noWrap/>
            <w:vAlign w:val="center"/>
          </w:tcPr>
          <w:p w14:paraId="5BBB5709">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1．投标人须缴纳金额为人民币</w:t>
            </w:r>
            <w:r>
              <w:rPr>
                <w:rFonts w:hint="eastAsia" w:hAnsi="宋体" w:eastAsia="宋体" w:cs="宋体"/>
                <w:b/>
                <w:bCs/>
                <w:snapToGrid w:val="0"/>
                <w:color w:val="000000" w:themeColor="text1"/>
                <w:kern w:val="0"/>
                <w:sz w:val="24"/>
                <w:szCs w:val="24"/>
                <w:highlight w:val="none"/>
                <w:u w:val="single"/>
                <w:lang w:val="en-US" w:eastAsia="zh-CN"/>
                <w14:textFill>
                  <w14:solidFill>
                    <w14:schemeClr w14:val="tx1"/>
                  </w14:solidFill>
                </w14:textFill>
              </w:rPr>
              <w:t>5</w:t>
            </w:r>
            <w:r>
              <w:rPr>
                <w:rFonts w:hint="eastAsia" w:ascii="宋体" w:hAnsi="宋体" w:eastAsia="宋体" w:cs="宋体"/>
                <w:b/>
                <w:bCs/>
                <w:snapToGrid w:val="0"/>
                <w:color w:val="000000" w:themeColor="text1"/>
                <w:kern w:val="0"/>
                <w:sz w:val="24"/>
                <w:szCs w:val="24"/>
                <w:highlight w:val="none"/>
                <w:u w:val="single"/>
                <w:lang w:val="en-US" w:eastAsia="zh-CN"/>
                <w14:textFill>
                  <w14:solidFill>
                    <w14:schemeClr w14:val="tx1"/>
                  </w14:solidFill>
                </w14:textFill>
              </w:rPr>
              <w:t>0</w:t>
            </w:r>
            <w:r>
              <w:rPr>
                <w:rFonts w:hint="eastAsia" w:ascii="宋体" w:hAnsi="宋体" w:eastAsia="宋体" w:cs="宋体"/>
                <w:b/>
                <w:bCs/>
                <w:snapToGrid w:val="0"/>
                <w:color w:val="000000" w:themeColor="text1"/>
                <w:kern w:val="0"/>
                <w:sz w:val="24"/>
                <w:szCs w:val="24"/>
                <w:highlight w:val="none"/>
                <w:u w:val="single"/>
                <w14:textFill>
                  <w14:solidFill>
                    <w14:schemeClr w14:val="tx1"/>
                  </w14:solidFill>
                </w14:textFill>
              </w:rPr>
              <w:t>万元整</w:t>
            </w:r>
            <w:r>
              <w:rPr>
                <w:rFonts w:hint="eastAsia" w:ascii="宋体" w:hAnsi="宋体" w:eastAsia="宋体" w:cs="宋体"/>
                <w:snapToGrid w:val="0"/>
                <w:color w:val="000000" w:themeColor="text1"/>
                <w:kern w:val="0"/>
                <w:sz w:val="24"/>
                <w:szCs w:val="24"/>
                <w:highlight w:val="none"/>
                <w14:textFill>
                  <w14:solidFill>
                    <w14:schemeClr w14:val="tx1"/>
                  </w14:solidFill>
                </w14:textFill>
              </w:rPr>
              <w:t>的投标保证。联合体投标的，由联合体牵头人缴纳。</w:t>
            </w:r>
          </w:p>
          <w:p w14:paraId="023C4AEE">
            <w:pPr>
              <w:keepNext w:val="0"/>
              <w:keepLines w:val="0"/>
              <w:pageBreakBefore w:val="0"/>
              <w:kinsoku/>
              <w:wordWrap w:val="0"/>
              <w:overflowPunct/>
              <w:topLinePunct w:val="0"/>
              <w:autoSpaceDE/>
              <w:autoSpaceDN/>
              <w:bidi w:val="0"/>
              <w:adjustRightInd w:val="0"/>
              <w:snapToGrid w:val="0"/>
              <w:spacing w:line="36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2．投标保证的形式包括投标保证金、投标保证担保、投标保证保险三种，由投标人自主选择。</w:t>
            </w:r>
          </w:p>
          <w:p w14:paraId="2E4C9E84">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采用投标保证金的，投标人在建设工程交易系统获取招标文件完毕后，即可在系统申请缴纳投标保证金，获取本次招标投标保证金缴纳账号。投标人必须于投标保证金到账截止时间（见本章“重要事项时间地点一览表”）前，从其基本账户将投标保证金转账到指定的缴纳账号。逾期到账的、从非投标人基本账户转出的，其投标无效。</w:t>
            </w:r>
          </w:p>
          <w:p w14:paraId="38AFF0C4">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采用投标保证担保的，投标人应提交有效的银行保函，银行保函的有效期不得短于投标有效期。投标人必须在投标保证担保截止时间（见本章“重要事项时间地点一览表”）前，使用工程建设交易系统完成网上办理电子保函。</w:t>
            </w:r>
          </w:p>
          <w:p w14:paraId="38F2E26F">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3）采用投标保证保险的，投标人须在投标保证保险投保截止时间（见本章“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在【服务指南】栏目中下载《韶关市公共资源建设工程交易系统-投标人操作指南》，了解网上投保具体操作流程。逾期投保的，其投标无效。</w:t>
            </w:r>
          </w:p>
          <w:p w14:paraId="416D6962">
            <w:pPr>
              <w:keepNext w:val="0"/>
              <w:keepLines w:val="0"/>
              <w:pageBreakBefore w:val="0"/>
              <w:kinsoku/>
              <w:wordWrap w:val="0"/>
              <w:overflowPunct/>
              <w:topLinePunct w:val="0"/>
              <w:autoSpaceDE/>
              <w:autoSpaceDN/>
              <w:bidi w:val="0"/>
              <w:adjustRightInd w:val="0"/>
              <w:snapToGrid w:val="0"/>
              <w:spacing w:line="36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4BAB1D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6FDD71F2">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19</w:t>
            </w:r>
          </w:p>
        </w:tc>
        <w:tc>
          <w:tcPr>
            <w:tcW w:w="2070" w:type="dxa"/>
            <w:tcBorders>
              <w:top w:val="single" w:color="auto" w:sz="4" w:space="0"/>
              <w:left w:val="single" w:color="auto" w:sz="4" w:space="0"/>
              <w:bottom w:val="single" w:color="auto" w:sz="4" w:space="0"/>
              <w:right w:val="single" w:color="auto" w:sz="4" w:space="0"/>
            </w:tcBorders>
            <w:noWrap/>
            <w:vAlign w:val="center"/>
          </w:tcPr>
          <w:p w14:paraId="3BB51BF0">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投标有效期</w:t>
            </w:r>
          </w:p>
        </w:tc>
        <w:tc>
          <w:tcPr>
            <w:tcW w:w="7183" w:type="dxa"/>
            <w:tcBorders>
              <w:top w:val="single" w:color="auto" w:sz="4" w:space="0"/>
              <w:left w:val="single" w:color="auto" w:sz="4" w:space="0"/>
              <w:bottom w:val="single" w:color="auto" w:sz="4" w:space="0"/>
              <w:right w:val="single" w:color="auto" w:sz="4" w:space="0"/>
            </w:tcBorders>
            <w:noWrap/>
            <w:vAlign w:val="center"/>
          </w:tcPr>
          <w:p w14:paraId="5DE9601C">
            <w:pPr>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本次招标的投标有效期为</w:t>
            </w:r>
            <w:r>
              <w:rPr>
                <w:rFonts w:hint="eastAsia" w:ascii="宋体" w:hAnsi="宋体" w:eastAsia="宋体" w:cs="宋体"/>
                <w:snapToGrid w:val="0"/>
                <w:color w:val="000000" w:themeColor="text1"/>
                <w:kern w:val="0"/>
                <w:sz w:val="24"/>
                <w:szCs w:val="24"/>
                <w:highlight w:val="none"/>
                <w:u w:val="single"/>
                <w14:textFill>
                  <w14:solidFill>
                    <w14:schemeClr w14:val="tx1"/>
                  </w14:solidFill>
                </w14:textFill>
              </w:rPr>
              <w:t>120</w:t>
            </w:r>
            <w:r>
              <w:rPr>
                <w:rFonts w:hint="eastAsia" w:ascii="宋体" w:hAnsi="宋体" w:eastAsia="宋体" w:cs="宋体"/>
                <w:snapToGrid w:val="0"/>
                <w:color w:val="000000" w:themeColor="text1"/>
                <w:kern w:val="0"/>
                <w:sz w:val="24"/>
                <w:szCs w:val="24"/>
                <w:highlight w:val="none"/>
                <w14:textFill>
                  <w14:solidFill>
                    <w14:schemeClr w14:val="tx1"/>
                  </w14:solidFill>
                </w14:textFill>
              </w:rPr>
              <w:t>个日历天。</w:t>
            </w:r>
          </w:p>
        </w:tc>
      </w:tr>
      <w:tr w14:paraId="57B011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77"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63038CA6">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20</w:t>
            </w:r>
          </w:p>
        </w:tc>
        <w:tc>
          <w:tcPr>
            <w:tcW w:w="2070" w:type="dxa"/>
            <w:tcBorders>
              <w:top w:val="single" w:color="auto" w:sz="4" w:space="0"/>
              <w:left w:val="single" w:color="auto" w:sz="4" w:space="0"/>
              <w:bottom w:val="single" w:color="auto" w:sz="4" w:space="0"/>
              <w:right w:val="single" w:color="auto" w:sz="4" w:space="0"/>
            </w:tcBorders>
            <w:noWrap/>
            <w:vAlign w:val="center"/>
          </w:tcPr>
          <w:p w14:paraId="4F33ABDF">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投标文件</w:t>
            </w:r>
          </w:p>
          <w:p w14:paraId="3B63B0B2">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组成</w:t>
            </w:r>
          </w:p>
        </w:tc>
        <w:tc>
          <w:tcPr>
            <w:tcW w:w="7183" w:type="dxa"/>
            <w:tcBorders>
              <w:top w:val="single" w:color="auto" w:sz="4" w:space="0"/>
              <w:left w:val="single" w:color="auto" w:sz="4" w:space="0"/>
              <w:bottom w:val="single" w:color="auto" w:sz="4" w:space="0"/>
              <w:right w:val="single" w:color="auto" w:sz="4" w:space="0"/>
            </w:tcBorders>
            <w:noWrap/>
            <w:vAlign w:val="center"/>
          </w:tcPr>
          <w:p w14:paraId="4C35C4BF">
            <w:pPr>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投标标书分为一册。</w:t>
            </w:r>
          </w:p>
        </w:tc>
      </w:tr>
      <w:tr w14:paraId="76FB9A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1BFBAFC0">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21</w:t>
            </w:r>
          </w:p>
        </w:tc>
        <w:tc>
          <w:tcPr>
            <w:tcW w:w="2070" w:type="dxa"/>
            <w:tcBorders>
              <w:top w:val="single" w:color="auto" w:sz="4" w:space="0"/>
              <w:left w:val="single" w:color="auto" w:sz="4" w:space="0"/>
              <w:bottom w:val="single" w:color="auto" w:sz="4" w:space="0"/>
              <w:right w:val="single" w:color="auto" w:sz="4" w:space="0"/>
            </w:tcBorders>
            <w:noWrap/>
            <w:vAlign w:val="center"/>
          </w:tcPr>
          <w:p w14:paraId="6AEE0E01">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评标委员会</w:t>
            </w:r>
          </w:p>
        </w:tc>
        <w:tc>
          <w:tcPr>
            <w:tcW w:w="7183" w:type="dxa"/>
            <w:tcBorders>
              <w:top w:val="single" w:color="auto" w:sz="4" w:space="0"/>
              <w:left w:val="single" w:color="auto" w:sz="4" w:space="0"/>
              <w:bottom w:val="single" w:color="auto" w:sz="4" w:space="0"/>
              <w:right w:val="single" w:color="auto" w:sz="4" w:space="0"/>
            </w:tcBorders>
            <w:noWrap/>
            <w:vAlign w:val="center"/>
          </w:tcPr>
          <w:p w14:paraId="731F09C9">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评标委员会由5人组成，其中招标人代表0人，专家5人。专家从广东省综合评标评审专家库－韶关区域中随机抽取，其中技术类专家3人，经济类专家2人。</w:t>
            </w:r>
          </w:p>
        </w:tc>
      </w:tr>
      <w:tr w14:paraId="4C614F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00905A6B">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22</w:t>
            </w:r>
          </w:p>
        </w:tc>
        <w:tc>
          <w:tcPr>
            <w:tcW w:w="2070" w:type="dxa"/>
            <w:tcBorders>
              <w:top w:val="single" w:color="auto" w:sz="4" w:space="0"/>
              <w:left w:val="single" w:color="auto" w:sz="4" w:space="0"/>
              <w:bottom w:val="single" w:color="auto" w:sz="4" w:space="0"/>
              <w:right w:val="single" w:color="auto" w:sz="4" w:space="0"/>
            </w:tcBorders>
            <w:noWrap/>
            <w:vAlign w:val="center"/>
          </w:tcPr>
          <w:p w14:paraId="0BE8335E">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评标方法</w:t>
            </w:r>
          </w:p>
        </w:tc>
        <w:tc>
          <w:tcPr>
            <w:tcW w:w="7183" w:type="dxa"/>
            <w:tcBorders>
              <w:top w:val="single" w:color="auto" w:sz="4" w:space="0"/>
              <w:left w:val="single" w:color="auto" w:sz="4" w:space="0"/>
              <w:bottom w:val="single" w:color="auto" w:sz="4" w:space="0"/>
              <w:right w:val="single" w:color="auto" w:sz="4" w:space="0"/>
            </w:tcBorders>
            <w:noWrap/>
            <w:vAlign w:val="center"/>
          </w:tcPr>
          <w:p w14:paraId="191AC7AC">
            <w:pPr>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综合评估法</w:t>
            </w:r>
          </w:p>
        </w:tc>
      </w:tr>
      <w:tr w14:paraId="63B6AE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281A44FB">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w:t>
            </w:r>
          </w:p>
        </w:tc>
        <w:tc>
          <w:tcPr>
            <w:tcW w:w="2070" w:type="dxa"/>
            <w:tcBorders>
              <w:top w:val="single" w:color="auto" w:sz="4" w:space="0"/>
              <w:left w:val="single" w:color="auto" w:sz="4" w:space="0"/>
              <w:bottom w:val="single" w:color="auto" w:sz="4" w:space="0"/>
              <w:right w:val="single" w:color="auto" w:sz="4" w:space="0"/>
            </w:tcBorders>
            <w:noWrap/>
            <w:vAlign w:val="center"/>
          </w:tcPr>
          <w:p w14:paraId="638312D8">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安全文明施工</w:t>
            </w:r>
          </w:p>
        </w:tc>
        <w:tc>
          <w:tcPr>
            <w:tcW w:w="7183" w:type="dxa"/>
            <w:tcBorders>
              <w:top w:val="single" w:color="auto" w:sz="4" w:space="0"/>
              <w:left w:val="single" w:color="auto" w:sz="4" w:space="0"/>
              <w:bottom w:val="single" w:color="auto" w:sz="4" w:space="0"/>
              <w:right w:val="single" w:color="auto" w:sz="4" w:space="0"/>
            </w:tcBorders>
            <w:noWrap/>
            <w:vAlign w:val="center"/>
          </w:tcPr>
          <w:p w14:paraId="6CC4E75B">
            <w:pPr>
              <w:pStyle w:val="27"/>
              <w:keepNext w:val="0"/>
              <w:keepLines w:val="0"/>
              <w:pageBreakBefore w:val="0"/>
              <w:kinsoku/>
              <w:overflowPunct/>
              <w:topLinePunct w:val="0"/>
              <w:autoSpaceDE/>
              <w:autoSpaceDN/>
              <w:bidi w:val="0"/>
              <w:spacing w:line="360" w:lineRule="exact"/>
              <w:ind w:firstLine="240" w:firstLineChars="1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达到国家、省、市有关标准</w:t>
            </w:r>
          </w:p>
        </w:tc>
      </w:tr>
      <w:tr w14:paraId="551434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0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41C4E13B">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w:t>
            </w:r>
          </w:p>
        </w:tc>
        <w:tc>
          <w:tcPr>
            <w:tcW w:w="2070" w:type="dxa"/>
            <w:tcBorders>
              <w:top w:val="single" w:color="auto" w:sz="4" w:space="0"/>
              <w:left w:val="single" w:color="auto" w:sz="4" w:space="0"/>
              <w:bottom w:val="single" w:color="auto" w:sz="4" w:space="0"/>
              <w:right w:val="single" w:color="auto" w:sz="4" w:space="0"/>
            </w:tcBorders>
            <w:noWrap/>
            <w:vAlign w:val="center"/>
          </w:tcPr>
          <w:p w14:paraId="25391E43">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房屋建筑工程</w:t>
            </w:r>
          </w:p>
          <w:p w14:paraId="4CE6ED28">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绿色建筑标准</w:t>
            </w:r>
          </w:p>
        </w:tc>
        <w:tc>
          <w:tcPr>
            <w:tcW w:w="7183" w:type="dxa"/>
            <w:tcBorders>
              <w:top w:val="single" w:color="auto" w:sz="4" w:space="0"/>
              <w:left w:val="single" w:color="auto" w:sz="4" w:space="0"/>
              <w:bottom w:val="single" w:color="auto" w:sz="4" w:space="0"/>
              <w:right w:val="single" w:color="auto" w:sz="4" w:space="0"/>
            </w:tcBorders>
            <w:noWrap/>
            <w:vAlign w:val="center"/>
          </w:tcPr>
          <w:p w14:paraId="7D17512D">
            <w:pPr>
              <w:pStyle w:val="27"/>
              <w:keepNext w:val="0"/>
              <w:keepLines w:val="0"/>
              <w:pageBreakBefore w:val="0"/>
              <w:kinsoku/>
              <w:overflowPunct/>
              <w:topLinePunct w:val="0"/>
              <w:autoSpaceDE/>
              <w:autoSpaceDN/>
              <w:bidi w:val="0"/>
              <w:spacing w:line="360" w:lineRule="exact"/>
              <w:ind w:firstLine="240" w:firstLineChars="1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本招标项目不纳入绿色建筑实施范围。</w:t>
            </w:r>
          </w:p>
        </w:tc>
      </w:tr>
      <w:tr w14:paraId="1B528B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59FD83BC">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25</w:t>
            </w:r>
          </w:p>
        </w:tc>
        <w:tc>
          <w:tcPr>
            <w:tcW w:w="2070" w:type="dxa"/>
            <w:tcBorders>
              <w:top w:val="single" w:color="auto" w:sz="4" w:space="0"/>
              <w:left w:val="single" w:color="auto" w:sz="4" w:space="0"/>
              <w:bottom w:val="single" w:color="auto" w:sz="4" w:space="0"/>
              <w:right w:val="single" w:color="auto" w:sz="4" w:space="0"/>
            </w:tcBorders>
            <w:noWrap/>
            <w:vAlign w:val="center"/>
          </w:tcPr>
          <w:p w14:paraId="5E27ACAC">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工程款支付</w:t>
            </w:r>
          </w:p>
        </w:tc>
        <w:tc>
          <w:tcPr>
            <w:tcW w:w="7183" w:type="dxa"/>
            <w:tcBorders>
              <w:top w:val="single" w:color="auto" w:sz="4" w:space="0"/>
              <w:left w:val="single" w:color="auto" w:sz="4" w:space="0"/>
              <w:bottom w:val="single" w:color="auto" w:sz="4" w:space="0"/>
              <w:right w:val="single" w:color="auto" w:sz="4" w:space="0"/>
            </w:tcBorders>
            <w:noWrap/>
            <w:vAlign w:val="center"/>
          </w:tcPr>
          <w:p w14:paraId="6CD75237">
            <w:pPr>
              <w:pStyle w:val="27"/>
              <w:keepNext w:val="0"/>
              <w:keepLines w:val="0"/>
              <w:pageBreakBefore w:val="0"/>
              <w:kinsoku/>
              <w:overflowPunct/>
              <w:topLinePunct w:val="0"/>
              <w:autoSpaceDE/>
              <w:autoSpaceDN/>
              <w:bidi w:val="0"/>
              <w:spacing w:line="360" w:lineRule="exact"/>
              <w:ind w:firstLine="240" w:firstLineChars="1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详见本招标文件“2-4、工程付款办法”</w:t>
            </w:r>
          </w:p>
        </w:tc>
      </w:tr>
      <w:tr w14:paraId="531395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0D4A7024">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26</w:t>
            </w:r>
          </w:p>
        </w:tc>
        <w:tc>
          <w:tcPr>
            <w:tcW w:w="2070" w:type="dxa"/>
            <w:tcBorders>
              <w:top w:val="single" w:color="auto" w:sz="4" w:space="0"/>
              <w:left w:val="single" w:color="auto" w:sz="4" w:space="0"/>
              <w:bottom w:val="single" w:color="auto" w:sz="4" w:space="0"/>
              <w:right w:val="single" w:color="auto" w:sz="4" w:space="0"/>
            </w:tcBorders>
            <w:noWrap/>
            <w:vAlign w:val="center"/>
          </w:tcPr>
          <w:p w14:paraId="664A4B27">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工程质量保证金</w:t>
            </w:r>
          </w:p>
        </w:tc>
        <w:tc>
          <w:tcPr>
            <w:tcW w:w="7183" w:type="dxa"/>
            <w:tcBorders>
              <w:top w:val="single" w:color="auto" w:sz="4" w:space="0"/>
              <w:left w:val="single" w:color="auto" w:sz="4" w:space="0"/>
              <w:bottom w:val="single" w:color="auto" w:sz="4" w:space="0"/>
              <w:right w:val="single" w:color="auto" w:sz="4" w:space="0"/>
            </w:tcBorders>
            <w:noWrap/>
            <w:vAlign w:val="center"/>
          </w:tcPr>
          <w:p w14:paraId="294C0E32">
            <w:pPr>
              <w:pStyle w:val="27"/>
              <w:keepNext w:val="0"/>
              <w:keepLines w:val="0"/>
              <w:pageBreakBefore w:val="0"/>
              <w:kinsoku/>
              <w:overflowPunct/>
              <w:topLinePunct w:val="0"/>
              <w:autoSpaceDE/>
              <w:autoSpaceDN/>
              <w:bidi w:val="0"/>
              <w:spacing w:line="360" w:lineRule="exact"/>
              <w:ind w:firstLine="240" w:firstLineChars="1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工程质量保证金总金额为结算价的3%，从工程竣工验收合格之日起计满</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年。</w:t>
            </w:r>
          </w:p>
        </w:tc>
      </w:tr>
      <w:tr w14:paraId="1A3FEE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571DD8BD">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27</w:t>
            </w:r>
          </w:p>
        </w:tc>
        <w:tc>
          <w:tcPr>
            <w:tcW w:w="2070" w:type="dxa"/>
            <w:tcBorders>
              <w:top w:val="single" w:color="auto" w:sz="4" w:space="0"/>
              <w:left w:val="single" w:color="auto" w:sz="4" w:space="0"/>
              <w:bottom w:val="single" w:color="auto" w:sz="4" w:space="0"/>
              <w:right w:val="single" w:color="auto" w:sz="4" w:space="0"/>
            </w:tcBorders>
            <w:noWrap/>
            <w:vAlign w:val="center"/>
          </w:tcPr>
          <w:p w14:paraId="01B1E3FA">
            <w:pPr>
              <w:keepNext w:val="0"/>
              <w:keepLines w:val="0"/>
              <w:pageBreakBefore w:val="0"/>
              <w:kinsoku/>
              <w:overflowPunct/>
              <w:topLinePunct w:val="0"/>
              <w:autoSpaceDE/>
              <w:autoSpaceDN/>
              <w:bidi w:val="0"/>
              <w:snapToGrid w:val="0"/>
              <w:spacing w:beforeLines="50" w:line="360" w:lineRule="exact"/>
              <w:jc w:val="center"/>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招标代理服务</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费及评标专家酬劳</w:t>
            </w:r>
          </w:p>
        </w:tc>
        <w:tc>
          <w:tcPr>
            <w:tcW w:w="7183" w:type="dxa"/>
            <w:tcBorders>
              <w:top w:val="single" w:color="auto" w:sz="4" w:space="0"/>
              <w:left w:val="single" w:color="auto" w:sz="4" w:space="0"/>
              <w:bottom w:val="single" w:color="auto" w:sz="4" w:space="0"/>
              <w:right w:val="single" w:color="auto" w:sz="4" w:space="0"/>
            </w:tcBorders>
            <w:noWrap/>
            <w:vAlign w:val="center"/>
          </w:tcPr>
          <w:p w14:paraId="794C6156">
            <w:pPr>
              <w:keepNext w:val="0"/>
              <w:keepLines w:val="0"/>
              <w:pageBreakBefore w:val="0"/>
              <w:kinsoku/>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lang w:eastAsia="zh-CN"/>
                <w14:textFill>
                  <w14:solidFill>
                    <w14:schemeClr w14:val="tx1"/>
                  </w14:solidFill>
                </w14:textFill>
              </w:rPr>
              <w:t>本项目由中标人支付</w:t>
            </w:r>
            <w:r>
              <w:rPr>
                <w:rFonts w:hint="eastAsia" w:asciiTheme="minorEastAsia" w:hAnsiTheme="minorEastAsia" w:eastAsiaTheme="minorEastAsia" w:cstheme="minorEastAsia"/>
                <w:snapToGrid w:val="0"/>
                <w:color w:val="000000" w:themeColor="text1"/>
                <w:kern w:val="0"/>
                <w:sz w:val="24"/>
                <w:szCs w:val="24"/>
                <w:highlight w:val="none"/>
                <w:lang w:val="en-US" w:eastAsia="zh-CN"/>
                <w14:textFill>
                  <w14:solidFill>
                    <w14:schemeClr w14:val="tx1"/>
                  </w14:solidFill>
                </w14:textFill>
              </w:rPr>
              <w:t>招标代理费及</w:t>
            </w:r>
            <w:r>
              <w:rPr>
                <w:rFonts w:hint="eastAsia" w:asciiTheme="minorEastAsia" w:hAnsiTheme="minorEastAsia" w:eastAsiaTheme="minorEastAsia" w:cstheme="minorEastAsia"/>
                <w:snapToGrid w:val="0"/>
                <w:color w:val="000000" w:themeColor="text1"/>
                <w:kern w:val="0"/>
                <w:sz w:val="24"/>
                <w:szCs w:val="24"/>
                <w:highlight w:val="none"/>
                <w:lang w:eastAsia="zh-CN"/>
                <w14:textFill>
                  <w14:solidFill>
                    <w14:schemeClr w14:val="tx1"/>
                  </w14:solidFill>
                </w14:textFill>
              </w:rPr>
              <w:t>评标专家酬劳，</w:t>
            </w:r>
            <w:r>
              <w:rPr>
                <w:rFonts w:hint="eastAsia" w:asciiTheme="minorEastAsia" w:hAnsiTheme="minorEastAsia" w:eastAsiaTheme="minorEastAsia" w:cstheme="minorEastAsia"/>
                <w:snapToGrid w:val="0"/>
                <w:color w:val="000000" w:themeColor="text1"/>
                <w:kern w:val="0"/>
                <w:sz w:val="24"/>
                <w:szCs w:val="24"/>
                <w:highlight w:val="none"/>
                <w:lang w:val="en-US" w:eastAsia="zh-CN"/>
                <w14:textFill>
                  <w14:solidFill>
                    <w14:schemeClr w14:val="tx1"/>
                  </w14:solidFill>
                </w14:textFill>
              </w:rPr>
              <w:t>代理费以招标人与招标代理机构签订的招标代理合同约定的服务金额为准，</w:t>
            </w:r>
            <w:r>
              <w:rPr>
                <w:rFonts w:hint="eastAsia" w:asciiTheme="minorEastAsia" w:hAnsiTheme="minorEastAsia" w:eastAsiaTheme="minorEastAsia" w:cstheme="minorEastAsia"/>
                <w:snapToGrid w:val="0"/>
                <w:color w:val="000000" w:themeColor="text1"/>
                <w:kern w:val="0"/>
                <w:sz w:val="24"/>
                <w:szCs w:val="24"/>
                <w:highlight w:val="none"/>
                <w:lang w:eastAsia="zh-CN"/>
                <w14:textFill>
                  <w14:solidFill>
                    <w14:schemeClr w14:val="tx1"/>
                  </w14:solidFill>
                </w14:textFill>
              </w:rPr>
              <w:t>评标专家酬劳（包括食宿费用、交通费、专家评审劳务费等）</w:t>
            </w:r>
            <w:r>
              <w:rPr>
                <w:rFonts w:hint="eastAsia" w:asciiTheme="minorEastAsia" w:hAnsiTheme="minorEastAsia" w:eastAsiaTheme="minorEastAsia" w:cstheme="minorEastAsia"/>
                <w:snapToGrid w:val="0"/>
                <w:color w:val="000000" w:themeColor="text1"/>
                <w:kern w:val="0"/>
                <w:sz w:val="24"/>
                <w:szCs w:val="24"/>
                <w:highlight w:val="none"/>
                <w:lang w:val="en-US" w:eastAsia="zh-CN"/>
                <w14:textFill>
                  <w14:solidFill>
                    <w14:schemeClr w14:val="tx1"/>
                  </w14:solidFill>
                </w14:textFill>
              </w:rPr>
              <w:t>由招标代理机构先垫付，</w:t>
            </w:r>
            <w:r>
              <w:rPr>
                <w:rFonts w:hint="eastAsia" w:asciiTheme="minorEastAsia" w:hAnsiTheme="minorEastAsia" w:eastAsiaTheme="minorEastAsia" w:cstheme="minorEastAsia"/>
                <w:snapToGrid w:val="0"/>
                <w:color w:val="000000" w:themeColor="text1"/>
                <w:kern w:val="0"/>
                <w:sz w:val="24"/>
                <w:szCs w:val="24"/>
                <w:highlight w:val="none"/>
                <w:lang w:eastAsia="zh-CN"/>
                <w14:textFill>
                  <w14:solidFill>
                    <w14:schemeClr w14:val="tx1"/>
                  </w14:solidFill>
                </w14:textFill>
              </w:rPr>
              <w:t>中标人须在中标公告公示期结束后,向招标代理机构一次性付清评标专家酬劳（</w:t>
            </w:r>
            <w:r>
              <w:rPr>
                <w:rFonts w:hint="eastAsia" w:asciiTheme="minorEastAsia" w:hAnsiTheme="minorEastAsia" w:eastAsiaTheme="minorEastAsia" w:cstheme="minorEastAsia"/>
                <w:snapToGrid w:val="0"/>
                <w:color w:val="000000" w:themeColor="text1"/>
                <w:kern w:val="0"/>
                <w:sz w:val="24"/>
                <w:szCs w:val="24"/>
                <w:highlight w:val="none"/>
                <w:lang w:val="en-US" w:eastAsia="zh-CN"/>
                <w14:textFill>
                  <w14:solidFill>
                    <w14:schemeClr w14:val="tx1"/>
                  </w14:solidFill>
                </w14:textFill>
              </w:rPr>
              <w:t>以当天评委签收为准</w:t>
            </w:r>
            <w:r>
              <w:rPr>
                <w:rFonts w:hint="eastAsia" w:asciiTheme="minorEastAsia" w:hAnsiTheme="minorEastAsia" w:eastAsiaTheme="minorEastAsia" w:cstheme="minorEastAsia"/>
                <w:snapToGrid w:val="0"/>
                <w:color w:val="000000" w:themeColor="text1"/>
                <w:kern w:val="0"/>
                <w:sz w:val="24"/>
                <w:szCs w:val="24"/>
                <w:highlight w:val="none"/>
                <w:lang w:eastAsia="zh-CN"/>
                <w14:textFill>
                  <w14:solidFill>
                    <w14:schemeClr w14:val="tx1"/>
                  </w14:solidFill>
                </w14:textFill>
              </w:rPr>
              <w:t>）。</w:t>
            </w:r>
          </w:p>
        </w:tc>
      </w:tr>
      <w:tr w14:paraId="63EB1F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7F121D67">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28</w:t>
            </w:r>
          </w:p>
        </w:tc>
        <w:tc>
          <w:tcPr>
            <w:tcW w:w="2070" w:type="dxa"/>
            <w:tcBorders>
              <w:top w:val="single" w:color="auto" w:sz="4" w:space="0"/>
              <w:left w:val="single" w:color="auto" w:sz="4" w:space="0"/>
              <w:bottom w:val="single" w:color="auto" w:sz="4" w:space="0"/>
              <w:right w:val="single" w:color="auto" w:sz="4" w:space="0"/>
            </w:tcBorders>
            <w:noWrap/>
            <w:vAlign w:val="center"/>
          </w:tcPr>
          <w:p w14:paraId="5AFC227C">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招标人</w:t>
            </w:r>
          </w:p>
          <w:p w14:paraId="33E9627F">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联系方式</w:t>
            </w:r>
          </w:p>
        </w:tc>
        <w:tc>
          <w:tcPr>
            <w:tcW w:w="7183" w:type="dxa"/>
            <w:tcBorders>
              <w:top w:val="single" w:color="auto" w:sz="4" w:space="0"/>
              <w:left w:val="single" w:color="auto" w:sz="4" w:space="0"/>
              <w:bottom w:val="single" w:color="auto" w:sz="4" w:space="0"/>
              <w:right w:val="single" w:color="auto" w:sz="4" w:space="0"/>
            </w:tcBorders>
            <w:noWrap/>
            <w:vAlign w:val="center"/>
          </w:tcPr>
          <w:p w14:paraId="75621270">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单位名称：</w:t>
            </w:r>
            <w:r>
              <w:rPr>
                <w:rFonts w:hint="eastAsia" w:hAnsi="宋体" w:eastAsia="宋体" w:cs="宋体"/>
                <w:snapToGrid w:val="0"/>
                <w:color w:val="000000" w:themeColor="text1"/>
                <w:kern w:val="0"/>
                <w:sz w:val="24"/>
                <w:szCs w:val="24"/>
                <w:highlight w:val="none"/>
                <w:lang w:eastAsia="zh-CN"/>
                <w14:textFill>
                  <w14:solidFill>
                    <w14:schemeClr w14:val="tx1"/>
                  </w14:solidFill>
                </w14:textFill>
              </w:rPr>
              <w:t>始兴县文化广电旅游体育局</w:t>
            </w:r>
          </w:p>
          <w:p w14:paraId="5E9622D1">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办公地址：</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韶关市始兴县太平镇永安大道中79号</w:t>
            </w:r>
          </w:p>
          <w:p w14:paraId="47C38060">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联系人（部门）：</w:t>
            </w:r>
            <w:r>
              <w:rPr>
                <w:rFonts w:hint="eastAsia" w:hAnsi="宋体" w:eastAsia="宋体" w:cs="宋体"/>
                <w:snapToGrid w:val="0"/>
                <w:color w:val="000000" w:themeColor="text1"/>
                <w:kern w:val="0"/>
                <w:sz w:val="24"/>
                <w:szCs w:val="24"/>
                <w:highlight w:val="none"/>
                <w:lang w:val="en-US" w:eastAsia="zh-CN"/>
                <w14:textFill>
                  <w14:solidFill>
                    <w14:schemeClr w14:val="tx1"/>
                  </w14:solidFill>
                </w14:textFill>
              </w:rPr>
              <w:t>丘小姐</w:t>
            </w:r>
          </w:p>
          <w:p w14:paraId="63DEC08A">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联系电话：</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0751-3326851</w:t>
            </w:r>
          </w:p>
        </w:tc>
      </w:tr>
      <w:tr w14:paraId="41B06C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296"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2F142609">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29</w:t>
            </w:r>
          </w:p>
        </w:tc>
        <w:tc>
          <w:tcPr>
            <w:tcW w:w="2070" w:type="dxa"/>
            <w:tcBorders>
              <w:top w:val="single" w:color="auto" w:sz="4" w:space="0"/>
              <w:left w:val="single" w:color="auto" w:sz="4" w:space="0"/>
              <w:bottom w:val="single" w:color="auto" w:sz="4" w:space="0"/>
              <w:right w:val="single" w:color="auto" w:sz="4" w:space="0"/>
            </w:tcBorders>
            <w:noWrap/>
            <w:vAlign w:val="center"/>
          </w:tcPr>
          <w:p w14:paraId="2E7B2387">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招标代理机构</w:t>
            </w:r>
          </w:p>
          <w:p w14:paraId="1230316E">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联系方式</w:t>
            </w:r>
          </w:p>
        </w:tc>
        <w:tc>
          <w:tcPr>
            <w:tcW w:w="7183" w:type="dxa"/>
            <w:tcBorders>
              <w:top w:val="single" w:color="auto" w:sz="4" w:space="0"/>
              <w:left w:val="single" w:color="auto" w:sz="4" w:space="0"/>
              <w:bottom w:val="single" w:color="auto" w:sz="4" w:space="0"/>
              <w:right w:val="single" w:color="auto" w:sz="4" w:space="0"/>
            </w:tcBorders>
            <w:noWrap/>
            <w:vAlign w:val="center"/>
          </w:tcPr>
          <w:p w14:paraId="6A8C7D1F">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单位名称：</w:t>
            </w:r>
            <w:r>
              <w:rPr>
                <w:rFonts w:hint="eastAsia" w:hAnsi="宋体" w:eastAsia="宋体" w:cs="宋体"/>
                <w:snapToGrid w:val="0"/>
                <w:color w:val="000000" w:themeColor="text1"/>
                <w:kern w:val="0"/>
                <w:sz w:val="24"/>
                <w:szCs w:val="24"/>
                <w:highlight w:val="none"/>
                <w:lang w:eastAsia="zh-CN"/>
                <w14:textFill>
                  <w14:solidFill>
                    <w14:schemeClr w14:val="tx1"/>
                  </w14:solidFill>
                </w14:textFill>
              </w:rPr>
              <w:t>广东中茂项目咨询管理有限公司</w:t>
            </w:r>
          </w:p>
          <w:p w14:paraId="4D2D3157">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办公地址：</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韶关市武江区沐溪大道142号广东丹霞农机有限公司 B 座综合楼四楼东边半层406</w:t>
            </w:r>
          </w:p>
          <w:p w14:paraId="39013219">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联系人：</w:t>
            </w:r>
            <w:r>
              <w:rPr>
                <w:rFonts w:hint="eastAsia" w:hAnsi="宋体" w:eastAsia="宋体" w:cs="宋体"/>
                <w:snapToGrid w:val="0"/>
                <w:color w:val="000000" w:themeColor="text1"/>
                <w:kern w:val="0"/>
                <w:sz w:val="24"/>
                <w:szCs w:val="24"/>
                <w:highlight w:val="none"/>
                <w:lang w:val="en-US" w:eastAsia="zh-CN"/>
                <w14:textFill>
                  <w14:solidFill>
                    <w14:schemeClr w14:val="tx1"/>
                  </w14:solidFill>
                </w14:textFill>
              </w:rPr>
              <w:t>张</w:t>
            </w:r>
            <w:r>
              <w:rPr>
                <w:rFonts w:hint="eastAsia" w:ascii="宋体" w:hAnsi="宋体" w:eastAsia="宋体" w:cs="宋体"/>
                <w:snapToGrid w:val="0"/>
                <w:color w:val="000000" w:themeColor="text1"/>
                <w:kern w:val="0"/>
                <w:sz w:val="24"/>
                <w:szCs w:val="24"/>
                <w:highlight w:val="none"/>
                <w14:textFill>
                  <w14:solidFill>
                    <w14:schemeClr w14:val="tx1"/>
                  </w14:solidFill>
                </w14:textFill>
              </w:rPr>
              <w:t>工</w:t>
            </w:r>
          </w:p>
          <w:p w14:paraId="6571535B">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联系电话：0751-822832</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6</w:t>
            </w:r>
          </w:p>
        </w:tc>
      </w:tr>
      <w:tr w14:paraId="2D55BE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51EE292F">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3</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0</w:t>
            </w:r>
          </w:p>
        </w:tc>
        <w:tc>
          <w:tcPr>
            <w:tcW w:w="2070" w:type="dxa"/>
            <w:tcBorders>
              <w:top w:val="single" w:color="auto" w:sz="4" w:space="0"/>
              <w:left w:val="single" w:color="auto" w:sz="4" w:space="0"/>
              <w:bottom w:val="single" w:color="auto" w:sz="4" w:space="0"/>
              <w:right w:val="single" w:color="auto" w:sz="4" w:space="0"/>
            </w:tcBorders>
            <w:noWrap/>
            <w:vAlign w:val="center"/>
          </w:tcPr>
          <w:p w14:paraId="6445D621">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交易场所</w:t>
            </w:r>
          </w:p>
          <w:p w14:paraId="45BBD3FE">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联系方式</w:t>
            </w:r>
          </w:p>
        </w:tc>
        <w:tc>
          <w:tcPr>
            <w:tcW w:w="7183" w:type="dxa"/>
            <w:tcBorders>
              <w:top w:val="single" w:color="auto" w:sz="4" w:space="0"/>
              <w:left w:val="single" w:color="auto" w:sz="4" w:space="0"/>
              <w:bottom w:val="single" w:color="auto" w:sz="4" w:space="0"/>
              <w:right w:val="single" w:color="auto" w:sz="4" w:space="0"/>
            </w:tcBorders>
            <w:noWrap/>
            <w:vAlign w:val="center"/>
          </w:tcPr>
          <w:p w14:paraId="4F9484BE">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单位名称：韶关市公共资源交易中心</w:t>
            </w:r>
          </w:p>
          <w:p w14:paraId="0D33CC72">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snapToGrid w:val="0"/>
                <w:color w:val="000000" w:themeColor="text1"/>
                <w:kern w:val="0"/>
                <w:sz w:val="24"/>
                <w:szCs w:val="24"/>
                <w:highlight w:val="none"/>
                <w:lang w:val="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办公地址：</w:t>
            </w:r>
            <w:r>
              <w:rPr>
                <w:rFonts w:hint="eastAsia" w:ascii="宋体" w:hAnsi="宋体" w:eastAsia="宋体" w:cs="宋体"/>
                <w:snapToGrid w:val="0"/>
                <w:color w:val="000000" w:themeColor="text1"/>
                <w:kern w:val="0"/>
                <w:sz w:val="24"/>
                <w:szCs w:val="24"/>
                <w:highlight w:val="none"/>
                <w:lang w:val="zh-CN"/>
                <w14:textFill>
                  <w14:solidFill>
                    <w14:schemeClr w14:val="tx1"/>
                  </w14:solidFill>
                </w14:textFill>
              </w:rPr>
              <w:t>始兴县永安大道中79号行政服务大楼四楼</w:t>
            </w:r>
          </w:p>
          <w:p w14:paraId="68EF07CD">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联系人（部门）：</w:t>
            </w:r>
            <w:r>
              <w:rPr>
                <w:rFonts w:hint="eastAsia" w:ascii="宋体" w:hAnsi="宋体" w:eastAsia="宋体" w:cs="宋体"/>
                <w:snapToGrid w:val="0"/>
                <w:color w:val="000000" w:themeColor="text1"/>
                <w:kern w:val="0"/>
                <w:sz w:val="24"/>
                <w:szCs w:val="24"/>
                <w:highlight w:val="none"/>
                <w:lang w:val="zh-CN"/>
                <w14:textFill>
                  <w14:solidFill>
                    <w14:schemeClr w14:val="tx1"/>
                  </w14:solidFill>
                </w14:textFill>
              </w:rPr>
              <w:t>邓工</w:t>
            </w:r>
          </w:p>
          <w:p w14:paraId="772E61D8">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联系电话：</w:t>
            </w:r>
            <w:r>
              <w:rPr>
                <w:rFonts w:hint="eastAsia" w:ascii="宋体" w:hAnsi="宋体" w:eastAsia="宋体" w:cs="宋体"/>
                <w:snapToGrid w:val="0"/>
                <w:color w:val="000000" w:themeColor="text1"/>
                <w:kern w:val="0"/>
                <w:sz w:val="24"/>
                <w:szCs w:val="24"/>
                <w:highlight w:val="none"/>
                <w:lang w:val="zh-CN"/>
                <w14:textFill>
                  <w14:solidFill>
                    <w14:schemeClr w14:val="tx1"/>
                  </w14:solidFill>
                </w14:textFill>
              </w:rPr>
              <w:t>0751-3315236</w:t>
            </w:r>
          </w:p>
        </w:tc>
      </w:tr>
      <w:tr w14:paraId="5D8021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20024BF3">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3</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1</w:t>
            </w:r>
          </w:p>
        </w:tc>
        <w:tc>
          <w:tcPr>
            <w:tcW w:w="2070" w:type="dxa"/>
            <w:tcBorders>
              <w:top w:val="single" w:color="auto" w:sz="4" w:space="0"/>
              <w:left w:val="single" w:color="auto" w:sz="4" w:space="0"/>
              <w:bottom w:val="single" w:color="auto" w:sz="4" w:space="0"/>
              <w:right w:val="single" w:color="auto" w:sz="4" w:space="0"/>
            </w:tcBorders>
            <w:noWrap/>
            <w:vAlign w:val="center"/>
          </w:tcPr>
          <w:p w14:paraId="6C111940">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行政监督部门</w:t>
            </w:r>
          </w:p>
          <w:p w14:paraId="595731CF">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联系方式</w:t>
            </w:r>
          </w:p>
        </w:tc>
        <w:tc>
          <w:tcPr>
            <w:tcW w:w="7183" w:type="dxa"/>
            <w:tcBorders>
              <w:top w:val="single" w:color="auto" w:sz="4" w:space="0"/>
              <w:left w:val="single" w:color="auto" w:sz="4" w:space="0"/>
              <w:bottom w:val="single" w:color="auto" w:sz="4" w:space="0"/>
              <w:right w:val="single" w:color="auto" w:sz="4" w:space="0"/>
            </w:tcBorders>
            <w:noWrap/>
            <w:vAlign w:val="center"/>
          </w:tcPr>
          <w:p w14:paraId="42AD8DE0">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单位名称：</w:t>
            </w:r>
            <w:r>
              <w:rPr>
                <w:rFonts w:hint="eastAsia" w:ascii="宋体" w:hAnsi="宋体" w:eastAsia="宋体" w:cs="宋体"/>
                <w:snapToGrid w:val="0"/>
                <w:color w:val="000000" w:themeColor="text1"/>
                <w:kern w:val="0"/>
                <w:sz w:val="24"/>
                <w:szCs w:val="24"/>
                <w:highlight w:val="none"/>
                <w:lang w:val="zh-CN"/>
                <w14:textFill>
                  <w14:solidFill>
                    <w14:schemeClr w14:val="tx1"/>
                  </w14:solidFill>
                </w14:textFill>
              </w:rPr>
              <w:t>始兴县住房和城乡建设管理局</w:t>
            </w:r>
          </w:p>
          <w:p w14:paraId="021FAF19">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办公地址：</w:t>
            </w:r>
            <w:r>
              <w:rPr>
                <w:rFonts w:hint="eastAsia" w:ascii="宋体" w:hAnsi="宋体" w:eastAsia="宋体" w:cs="宋体"/>
                <w:snapToGrid w:val="0"/>
                <w:color w:val="000000" w:themeColor="text1"/>
                <w:kern w:val="0"/>
                <w:sz w:val="24"/>
                <w:szCs w:val="24"/>
                <w:highlight w:val="none"/>
                <w:lang w:val="zh-CN"/>
                <w14:textFill>
                  <w14:solidFill>
                    <w14:schemeClr w14:val="tx1"/>
                  </w14:solidFill>
                </w14:textFill>
              </w:rPr>
              <w:t>韶关市始兴县沿江北路1号</w:t>
            </w:r>
          </w:p>
          <w:p w14:paraId="15ACEB07">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联系人（部门）：</w:t>
            </w:r>
            <w:r>
              <w:rPr>
                <w:rFonts w:hint="eastAsia" w:ascii="宋体" w:hAnsi="宋体" w:eastAsia="宋体" w:cs="宋体"/>
                <w:snapToGrid w:val="0"/>
                <w:color w:val="000000" w:themeColor="text1"/>
                <w:kern w:val="0"/>
                <w:sz w:val="24"/>
                <w:szCs w:val="24"/>
                <w:highlight w:val="none"/>
                <w:lang w:val="zh-CN"/>
                <w14:textFill>
                  <w14:solidFill>
                    <w14:schemeClr w14:val="tx1"/>
                  </w14:solidFill>
                </w14:textFill>
              </w:rPr>
              <w:t>建管股</w:t>
            </w:r>
          </w:p>
          <w:p w14:paraId="1AB624F5">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联系电话：</w:t>
            </w:r>
            <w:r>
              <w:rPr>
                <w:rFonts w:hint="eastAsia" w:ascii="宋体" w:hAnsi="宋体" w:eastAsia="宋体" w:cs="宋体"/>
                <w:snapToGrid w:val="0"/>
                <w:color w:val="000000" w:themeColor="text1"/>
                <w:kern w:val="0"/>
                <w:sz w:val="24"/>
                <w:szCs w:val="24"/>
                <w:highlight w:val="none"/>
                <w:lang w:val="zh-CN"/>
                <w14:textFill>
                  <w14:solidFill>
                    <w14:schemeClr w14:val="tx1"/>
                  </w14:solidFill>
                </w14:textFill>
              </w:rPr>
              <w:t>0751-</w:t>
            </w:r>
            <w:r>
              <w:rPr>
                <w:rFonts w:hint="eastAsia" w:ascii="宋体" w:hAnsi="宋体" w:eastAsia="宋体" w:cs="宋体"/>
                <w:snapToGrid w:val="0"/>
                <w:color w:val="000000" w:themeColor="text1"/>
                <w:kern w:val="0"/>
                <w:sz w:val="24"/>
                <w:szCs w:val="24"/>
                <w:highlight w:val="none"/>
                <w14:textFill>
                  <w14:solidFill>
                    <w14:schemeClr w14:val="tx1"/>
                  </w14:solidFill>
                </w14:textFill>
              </w:rPr>
              <w:t>3315107</w:t>
            </w:r>
          </w:p>
        </w:tc>
      </w:tr>
      <w:bookmarkEnd w:id="4"/>
    </w:tbl>
    <w:p w14:paraId="0C941D5D">
      <w:pPr>
        <w:pStyle w:val="29"/>
        <w:keepNext/>
        <w:keepLines/>
        <w:autoSpaceDE/>
        <w:autoSpaceDN/>
        <w:adjustRightInd/>
        <w:spacing w:before="260" w:after="260" w:line="360" w:lineRule="exact"/>
        <w:ind w:firstLine="482" w:firstLineChars="200"/>
        <w:jc w:val="center"/>
        <w:rPr>
          <w:rFonts w:hint="eastAsia" w:asciiTheme="minorEastAsia" w:hAnsiTheme="minorEastAsia" w:eastAsiaTheme="minorEastAsia" w:cstheme="minorEastAsia"/>
          <w:b/>
          <w:color w:val="000000" w:themeColor="text1"/>
          <w:kern w:val="2"/>
          <w:highlight w:val="none"/>
          <w14:textFill>
            <w14:solidFill>
              <w14:schemeClr w14:val="tx1"/>
            </w14:solidFill>
          </w14:textFill>
        </w:rPr>
      </w:pPr>
      <w:bookmarkStart w:id="5" w:name="_Toc122859103"/>
      <w:bookmarkStart w:id="6" w:name="_Toc122671103"/>
      <w:bookmarkStart w:id="7" w:name="_Toc122769943"/>
      <w:r>
        <w:rPr>
          <w:rFonts w:hint="eastAsia" w:asciiTheme="minorEastAsia" w:hAnsiTheme="minorEastAsia" w:eastAsiaTheme="minorEastAsia" w:cstheme="minorEastAsia"/>
          <w:b/>
          <w:color w:val="000000" w:themeColor="text1"/>
          <w:kern w:val="2"/>
          <w:highlight w:val="none"/>
          <w14:textFill>
            <w14:solidFill>
              <w14:schemeClr w14:val="tx1"/>
            </w14:solidFill>
          </w14:textFill>
        </w:rPr>
        <w:br w:type="page"/>
      </w:r>
      <w:bookmarkEnd w:id="5"/>
      <w:bookmarkEnd w:id="6"/>
      <w:bookmarkEnd w:id="7"/>
      <w:bookmarkStart w:id="8" w:name="_Toc12063"/>
      <w:bookmarkStart w:id="9" w:name="_Toc29152"/>
      <w:r>
        <w:rPr>
          <w:rFonts w:hint="eastAsia" w:asciiTheme="minorEastAsia" w:hAnsiTheme="minorEastAsia" w:eastAsiaTheme="minorEastAsia" w:cstheme="minorEastAsia"/>
          <w:b/>
          <w:color w:val="000000" w:themeColor="text1"/>
          <w:kern w:val="2"/>
          <w:sz w:val="28"/>
          <w:szCs w:val="28"/>
          <w:highlight w:val="none"/>
          <w14:textFill>
            <w14:solidFill>
              <w14:schemeClr w14:val="tx1"/>
            </w14:solidFill>
          </w14:textFill>
        </w:rPr>
        <w:t>第二节</w:t>
      </w:r>
      <w:r>
        <w:rPr>
          <w:rFonts w:hint="eastAsia" w:asciiTheme="minorEastAsia" w:hAnsiTheme="minorEastAsia" w:eastAsiaTheme="minorEastAsia" w:cstheme="minorEastAsia"/>
          <w:b/>
          <w:color w:val="000000" w:themeColor="text1"/>
          <w:kern w:val="2"/>
          <w:sz w:val="28"/>
          <w:szCs w:val="28"/>
          <w:highlight w:val="none"/>
          <w:lang w:val="en-US" w:eastAsia="zh-CN"/>
          <w14:textFill>
            <w14:solidFill>
              <w14:schemeClr w14:val="tx1"/>
            </w14:solidFill>
          </w14:textFill>
        </w:rPr>
        <w:t xml:space="preserve"> </w:t>
      </w:r>
      <w:r>
        <w:rPr>
          <w:rFonts w:hint="eastAsia" w:asciiTheme="minorEastAsia" w:hAnsiTheme="minorEastAsia" w:eastAsiaTheme="minorEastAsia" w:cstheme="minorEastAsia"/>
          <w:b/>
          <w:color w:val="000000" w:themeColor="text1"/>
          <w:kern w:val="2"/>
          <w:sz w:val="28"/>
          <w:szCs w:val="28"/>
          <w:highlight w:val="none"/>
          <w14:textFill>
            <w14:solidFill>
              <w14:schemeClr w14:val="tx1"/>
            </w14:solidFill>
          </w14:textFill>
        </w:rPr>
        <w:t>重要事项时间地点一览表</w:t>
      </w:r>
      <w:bookmarkEnd w:id="8"/>
      <w:bookmarkEnd w:id="9"/>
      <w:bookmarkStart w:id="610" w:name="_GoBack"/>
      <w:bookmarkEnd w:id="610"/>
    </w:p>
    <w:tbl>
      <w:tblPr>
        <w:tblStyle w:val="22"/>
        <w:tblW w:w="4999"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57" w:type="dxa"/>
          <w:bottom w:w="0" w:type="dxa"/>
          <w:right w:w="57" w:type="dxa"/>
        </w:tblCellMar>
      </w:tblPr>
      <w:tblGrid>
        <w:gridCol w:w="464"/>
        <w:gridCol w:w="1655"/>
        <w:gridCol w:w="7347"/>
      </w:tblGrid>
      <w:tr w14:paraId="5FC15C6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57" w:type="dxa"/>
            <w:bottom w:w="0" w:type="dxa"/>
            <w:right w:w="57" w:type="dxa"/>
          </w:tblCellMar>
        </w:tblPrEx>
        <w:trPr>
          <w:trHeight w:val="773" w:hRule="atLeast"/>
        </w:trPr>
        <w:tc>
          <w:tcPr>
            <w:tcW w:w="245" w:type="pct"/>
            <w:tcBorders>
              <w:top w:val="single" w:color="080000" w:sz="4" w:space="0"/>
              <w:left w:val="single" w:color="080000" w:sz="4" w:space="0"/>
              <w:bottom w:val="single" w:color="080000" w:sz="4" w:space="0"/>
              <w:right w:val="single" w:color="080000" w:sz="4" w:space="0"/>
            </w:tcBorders>
            <w:noWrap w:val="0"/>
            <w:vAlign w:val="center"/>
          </w:tcPr>
          <w:p w14:paraId="2D70DAA8">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w:t>
            </w:r>
          </w:p>
        </w:tc>
        <w:tc>
          <w:tcPr>
            <w:tcW w:w="874" w:type="pct"/>
            <w:tcBorders>
              <w:top w:val="single" w:color="080000" w:sz="4" w:space="0"/>
              <w:left w:val="nil"/>
              <w:bottom w:val="single" w:color="080000" w:sz="4" w:space="0"/>
              <w:right w:val="single" w:color="080000" w:sz="4" w:space="0"/>
            </w:tcBorders>
            <w:noWrap w:val="0"/>
            <w:vAlign w:val="center"/>
          </w:tcPr>
          <w:p w14:paraId="7A9F2854">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招标公告</w:t>
            </w:r>
          </w:p>
          <w:p w14:paraId="223DD20B">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发布时间</w:t>
            </w:r>
          </w:p>
        </w:tc>
        <w:tc>
          <w:tcPr>
            <w:tcW w:w="7347" w:type="dxa"/>
            <w:tcBorders>
              <w:top w:val="single" w:color="080000" w:sz="4" w:space="0"/>
              <w:left w:val="nil"/>
              <w:bottom w:val="single" w:color="080000" w:sz="4" w:space="0"/>
              <w:right w:val="single" w:color="080000" w:sz="4" w:space="0"/>
            </w:tcBorders>
            <w:noWrap w:val="0"/>
            <w:vAlign w:val="center"/>
          </w:tcPr>
          <w:p w14:paraId="5959CBD8">
            <w:pPr>
              <w:pStyle w:val="30"/>
              <w:wordWrap w:val="0"/>
              <w:adjustRightInd w:val="0"/>
              <w:snapToGrid w:val="0"/>
              <w:spacing w:line="400" w:lineRule="exact"/>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2025 </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6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13 </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17 </w:t>
            </w:r>
            <w:r>
              <w:rPr>
                <w:rFonts w:hint="eastAsia" w:ascii="宋体" w:hAnsi="宋体" w:eastAsia="宋体" w:cs="宋体"/>
                <w:color w:val="000000" w:themeColor="text1"/>
                <w:sz w:val="24"/>
                <w:szCs w:val="24"/>
                <w:highlight w:val="none"/>
                <w14:textFill>
                  <w14:solidFill>
                    <w14:schemeClr w14:val="tx1"/>
                  </w14:solidFill>
                </w14:textFill>
              </w:rPr>
              <w:t>时</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00 </w:t>
            </w:r>
            <w:r>
              <w:rPr>
                <w:rFonts w:hint="eastAsia" w:ascii="宋体" w:hAnsi="宋体" w:eastAsia="宋体" w:cs="宋体"/>
                <w:color w:val="000000" w:themeColor="text1"/>
                <w:sz w:val="24"/>
                <w:szCs w:val="24"/>
                <w:highlight w:val="none"/>
                <w14:textFill>
                  <w14:solidFill>
                    <w14:schemeClr w14:val="tx1"/>
                  </w14:solidFill>
                </w14:textFill>
              </w:rPr>
              <w:t>分</w:t>
            </w:r>
          </w:p>
        </w:tc>
      </w:tr>
      <w:tr w14:paraId="650A872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57" w:type="dxa"/>
            <w:bottom w:w="0" w:type="dxa"/>
            <w:right w:w="57" w:type="dxa"/>
          </w:tblCellMar>
        </w:tblPrEx>
        <w:trPr>
          <w:trHeight w:val="783" w:hRule="atLeast"/>
        </w:trPr>
        <w:tc>
          <w:tcPr>
            <w:tcW w:w="245" w:type="pct"/>
            <w:tcBorders>
              <w:top w:val="single" w:color="080000" w:sz="4" w:space="0"/>
              <w:left w:val="single" w:color="080000" w:sz="4" w:space="0"/>
              <w:bottom w:val="single" w:color="080000" w:sz="4" w:space="0"/>
              <w:right w:val="single" w:color="080000" w:sz="4" w:space="0"/>
            </w:tcBorders>
            <w:noWrap w:val="0"/>
            <w:vAlign w:val="center"/>
          </w:tcPr>
          <w:p w14:paraId="06B9B69F">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2</w:t>
            </w:r>
          </w:p>
        </w:tc>
        <w:tc>
          <w:tcPr>
            <w:tcW w:w="874" w:type="pct"/>
            <w:tcBorders>
              <w:top w:val="single" w:color="080000" w:sz="4" w:space="0"/>
              <w:left w:val="nil"/>
              <w:bottom w:val="single" w:color="080000" w:sz="4" w:space="0"/>
              <w:right w:val="single" w:color="080000" w:sz="4" w:space="0"/>
            </w:tcBorders>
            <w:noWrap w:val="0"/>
            <w:vAlign w:val="center"/>
          </w:tcPr>
          <w:p w14:paraId="7B2FDE8E">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获取招标文件截止时间</w:t>
            </w:r>
          </w:p>
        </w:tc>
        <w:tc>
          <w:tcPr>
            <w:tcW w:w="7347" w:type="dxa"/>
            <w:tcBorders>
              <w:top w:val="single" w:color="080000" w:sz="4" w:space="0"/>
              <w:left w:val="nil"/>
              <w:bottom w:val="single" w:color="080000" w:sz="4" w:space="0"/>
              <w:right w:val="single" w:color="080000" w:sz="4" w:space="0"/>
            </w:tcBorders>
            <w:noWrap w:val="0"/>
            <w:vAlign w:val="center"/>
          </w:tcPr>
          <w:p w14:paraId="1FFA6A4B">
            <w:pPr>
              <w:pStyle w:val="30"/>
              <w:wordWrap w:val="0"/>
              <w:adjustRightInd w:val="0"/>
              <w:snapToGrid w:val="0"/>
              <w:spacing w:line="400" w:lineRule="exact"/>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2025 </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7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4 </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10 </w:t>
            </w:r>
            <w:r>
              <w:rPr>
                <w:rFonts w:hint="eastAsia" w:ascii="宋体" w:hAnsi="宋体" w:eastAsia="宋体" w:cs="宋体"/>
                <w:color w:val="000000" w:themeColor="text1"/>
                <w:sz w:val="24"/>
                <w:szCs w:val="24"/>
                <w:highlight w:val="none"/>
                <w14:textFill>
                  <w14:solidFill>
                    <w14:schemeClr w14:val="tx1"/>
                  </w14:solidFill>
                </w14:textFill>
              </w:rPr>
              <w:t>时</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30 </w:t>
            </w:r>
            <w:r>
              <w:rPr>
                <w:rFonts w:hint="eastAsia" w:ascii="宋体" w:hAnsi="宋体" w:eastAsia="宋体" w:cs="宋体"/>
                <w:color w:val="000000" w:themeColor="text1"/>
                <w:sz w:val="24"/>
                <w:szCs w:val="24"/>
                <w:highlight w:val="none"/>
                <w14:textFill>
                  <w14:solidFill>
                    <w14:schemeClr w14:val="tx1"/>
                  </w14:solidFill>
                </w14:textFill>
              </w:rPr>
              <w:t>分</w:t>
            </w:r>
          </w:p>
        </w:tc>
      </w:tr>
      <w:tr w14:paraId="1DAFB0B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57" w:type="dxa"/>
            <w:bottom w:w="0" w:type="dxa"/>
            <w:right w:w="57" w:type="dxa"/>
          </w:tblCellMar>
        </w:tblPrEx>
        <w:trPr>
          <w:trHeight w:val="812" w:hRule="atLeast"/>
        </w:trPr>
        <w:tc>
          <w:tcPr>
            <w:tcW w:w="245" w:type="pct"/>
            <w:tcBorders>
              <w:top w:val="single" w:color="080000" w:sz="4" w:space="0"/>
              <w:left w:val="single" w:color="080000" w:sz="4" w:space="0"/>
              <w:bottom w:val="single" w:color="080000" w:sz="4" w:space="0"/>
              <w:right w:val="single" w:color="080000" w:sz="4" w:space="0"/>
            </w:tcBorders>
            <w:noWrap w:val="0"/>
            <w:vAlign w:val="center"/>
          </w:tcPr>
          <w:p w14:paraId="49F6F13A">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3</w:t>
            </w:r>
          </w:p>
        </w:tc>
        <w:tc>
          <w:tcPr>
            <w:tcW w:w="874" w:type="pct"/>
            <w:tcBorders>
              <w:top w:val="single" w:color="080000" w:sz="4" w:space="0"/>
              <w:left w:val="nil"/>
              <w:bottom w:val="single" w:color="080000" w:sz="4" w:space="0"/>
              <w:right w:val="single" w:color="080000" w:sz="4" w:space="0"/>
            </w:tcBorders>
            <w:noWrap w:val="0"/>
            <w:vAlign w:val="center"/>
          </w:tcPr>
          <w:p w14:paraId="759F98B3">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网上提问</w:t>
            </w:r>
          </w:p>
          <w:p w14:paraId="0F7E9910">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截止时间</w:t>
            </w:r>
          </w:p>
        </w:tc>
        <w:tc>
          <w:tcPr>
            <w:tcW w:w="7347" w:type="dxa"/>
            <w:tcBorders>
              <w:top w:val="single" w:color="080000" w:sz="4" w:space="0"/>
              <w:left w:val="nil"/>
              <w:bottom w:val="single" w:color="080000" w:sz="4" w:space="0"/>
              <w:right w:val="single" w:color="080000" w:sz="4" w:space="0"/>
            </w:tcBorders>
            <w:noWrap w:val="0"/>
            <w:vAlign w:val="center"/>
          </w:tcPr>
          <w:p w14:paraId="3AF1063E">
            <w:pPr>
              <w:pStyle w:val="30"/>
              <w:wordWrap w:val="0"/>
              <w:adjustRightInd w:val="0"/>
              <w:snapToGrid w:val="0"/>
              <w:spacing w:line="400" w:lineRule="exact"/>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2025 </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6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24 </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snapToGrid w:val="0"/>
                <w:color w:val="000000" w:themeColor="text1"/>
                <w:kern w:val="0"/>
                <w:sz w:val="24"/>
                <w:szCs w:val="24"/>
                <w:highlight w:val="none"/>
                <w:u w:val="single"/>
                <w:lang w:val="en-US" w:eastAsia="zh-CN"/>
                <w14:textFill>
                  <w14:solidFill>
                    <w14:schemeClr w14:val="tx1"/>
                  </w14:solidFill>
                </w14:textFill>
              </w:rPr>
              <w:t>16</w:t>
            </w:r>
            <w:r>
              <w:rPr>
                <w:rFonts w:hint="eastAsia" w:ascii="宋体" w:hAnsi="宋体" w:eastAsia="宋体" w:cs="宋体"/>
                <w:snapToGrid w:val="0"/>
                <w:color w:val="000000" w:themeColor="text1"/>
                <w:kern w:val="0"/>
                <w:sz w:val="24"/>
                <w:szCs w:val="24"/>
                <w:highlight w:val="none"/>
                <w14:textFill>
                  <w14:solidFill>
                    <w14:schemeClr w14:val="tx1"/>
                  </w14:solidFill>
                </w14:textFill>
              </w:rPr>
              <w:t>时</w:t>
            </w:r>
            <w:r>
              <w:rPr>
                <w:rFonts w:hint="eastAsia" w:ascii="宋体" w:hAnsi="宋体" w:eastAsia="宋体" w:cs="宋体"/>
                <w:snapToGrid w:val="0"/>
                <w:color w:val="000000" w:themeColor="text1"/>
                <w:kern w:val="0"/>
                <w:sz w:val="24"/>
                <w:szCs w:val="24"/>
                <w:highlight w:val="none"/>
                <w:u w:val="single"/>
                <w:lang w:val="en-US" w:eastAsia="zh-CN"/>
                <w14:textFill>
                  <w14:solidFill>
                    <w14:schemeClr w14:val="tx1"/>
                  </w14:solidFill>
                </w14:textFill>
              </w:rPr>
              <w:t>00</w:t>
            </w:r>
            <w:r>
              <w:rPr>
                <w:rFonts w:hint="eastAsia" w:ascii="宋体" w:hAnsi="宋体" w:eastAsia="宋体" w:cs="宋体"/>
                <w:snapToGrid w:val="0"/>
                <w:color w:val="000000" w:themeColor="text1"/>
                <w:kern w:val="0"/>
                <w:sz w:val="24"/>
                <w:szCs w:val="24"/>
                <w:highlight w:val="none"/>
                <w14:textFill>
                  <w14:solidFill>
                    <w14:schemeClr w14:val="tx1"/>
                  </w14:solidFill>
                </w14:textFill>
              </w:rPr>
              <w:t>分</w:t>
            </w:r>
          </w:p>
        </w:tc>
      </w:tr>
      <w:tr w14:paraId="1E6953E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57" w:type="dxa"/>
            <w:bottom w:w="0" w:type="dxa"/>
            <w:right w:w="57" w:type="dxa"/>
          </w:tblCellMar>
        </w:tblPrEx>
        <w:trPr>
          <w:trHeight w:val="782" w:hRule="atLeast"/>
        </w:trPr>
        <w:tc>
          <w:tcPr>
            <w:tcW w:w="245" w:type="pct"/>
            <w:tcBorders>
              <w:top w:val="single" w:color="080000" w:sz="4" w:space="0"/>
              <w:left w:val="single" w:color="080000" w:sz="4" w:space="0"/>
              <w:bottom w:val="single" w:color="080000" w:sz="4" w:space="0"/>
              <w:right w:val="single" w:color="080000" w:sz="4" w:space="0"/>
            </w:tcBorders>
            <w:noWrap w:val="0"/>
            <w:vAlign w:val="center"/>
          </w:tcPr>
          <w:p w14:paraId="1B6C1D0A">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4</w:t>
            </w:r>
          </w:p>
        </w:tc>
        <w:tc>
          <w:tcPr>
            <w:tcW w:w="874" w:type="pct"/>
            <w:tcBorders>
              <w:top w:val="single" w:color="080000" w:sz="4" w:space="0"/>
              <w:left w:val="nil"/>
              <w:bottom w:val="single" w:color="080000" w:sz="4" w:space="0"/>
              <w:right w:val="single" w:color="080000" w:sz="4" w:space="0"/>
            </w:tcBorders>
            <w:noWrap w:val="0"/>
            <w:vAlign w:val="center"/>
          </w:tcPr>
          <w:p w14:paraId="49BA16A6">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网上答疑</w:t>
            </w:r>
          </w:p>
          <w:p w14:paraId="59129332">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时间</w:t>
            </w:r>
          </w:p>
        </w:tc>
        <w:tc>
          <w:tcPr>
            <w:tcW w:w="7347" w:type="dxa"/>
            <w:tcBorders>
              <w:top w:val="single" w:color="080000" w:sz="4" w:space="0"/>
              <w:left w:val="nil"/>
              <w:bottom w:val="single" w:color="080000" w:sz="4" w:space="0"/>
              <w:right w:val="single" w:color="080000" w:sz="4" w:space="0"/>
            </w:tcBorders>
            <w:noWrap w:val="0"/>
            <w:vAlign w:val="center"/>
          </w:tcPr>
          <w:p w14:paraId="14AF9A64">
            <w:pPr>
              <w:pStyle w:val="30"/>
              <w:wordWrap w:val="0"/>
              <w:adjustRightInd w:val="0"/>
              <w:snapToGrid w:val="0"/>
              <w:spacing w:line="400" w:lineRule="exact"/>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2025 </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6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24 </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snapToGrid w:val="0"/>
                <w:color w:val="000000" w:themeColor="text1"/>
                <w:kern w:val="0"/>
                <w:sz w:val="24"/>
                <w:szCs w:val="24"/>
                <w:highlight w:val="none"/>
                <w:u w:val="single"/>
                <w:lang w:val="en-US" w:eastAsia="zh-CN"/>
                <w14:textFill>
                  <w14:solidFill>
                    <w14:schemeClr w14:val="tx1"/>
                  </w14:solidFill>
                </w14:textFill>
              </w:rPr>
              <w:t>16</w:t>
            </w:r>
            <w:r>
              <w:rPr>
                <w:rFonts w:hint="eastAsia" w:ascii="宋体" w:hAnsi="宋体" w:eastAsia="宋体" w:cs="宋体"/>
                <w:snapToGrid w:val="0"/>
                <w:color w:val="000000" w:themeColor="text1"/>
                <w:kern w:val="0"/>
                <w:sz w:val="24"/>
                <w:szCs w:val="24"/>
                <w:highlight w:val="none"/>
                <w14:textFill>
                  <w14:solidFill>
                    <w14:schemeClr w14:val="tx1"/>
                  </w14:solidFill>
                </w14:textFill>
              </w:rPr>
              <w:t>时</w:t>
            </w:r>
            <w:r>
              <w:rPr>
                <w:rFonts w:hint="eastAsia" w:ascii="宋体" w:hAnsi="宋体" w:eastAsia="宋体" w:cs="宋体"/>
                <w:snapToGrid w:val="0"/>
                <w:color w:val="000000" w:themeColor="text1"/>
                <w:kern w:val="0"/>
                <w:sz w:val="24"/>
                <w:szCs w:val="24"/>
                <w:highlight w:val="none"/>
                <w:u w:val="single"/>
                <w:lang w:val="en-US" w:eastAsia="zh-CN"/>
                <w14:textFill>
                  <w14:solidFill>
                    <w14:schemeClr w14:val="tx1"/>
                  </w14:solidFill>
                </w14:textFill>
              </w:rPr>
              <w:t>30</w:t>
            </w:r>
            <w:r>
              <w:rPr>
                <w:rFonts w:hint="eastAsia" w:ascii="宋体" w:hAnsi="宋体" w:eastAsia="宋体" w:cs="宋体"/>
                <w:snapToGrid w:val="0"/>
                <w:color w:val="000000" w:themeColor="text1"/>
                <w:kern w:val="0"/>
                <w:sz w:val="24"/>
                <w:szCs w:val="24"/>
                <w:highlight w:val="none"/>
                <w14:textFill>
                  <w14:solidFill>
                    <w14:schemeClr w14:val="tx1"/>
                  </w14:solidFill>
                </w14:textFill>
              </w:rPr>
              <w:t>分至</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2025 </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6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27 </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snapToGrid w:val="0"/>
                <w:color w:val="000000" w:themeColor="text1"/>
                <w:kern w:val="0"/>
                <w:sz w:val="24"/>
                <w:szCs w:val="24"/>
                <w:highlight w:val="none"/>
                <w:u w:val="single"/>
                <w:lang w:val="en-US" w:eastAsia="zh-CN"/>
                <w14:textFill>
                  <w14:solidFill>
                    <w14:schemeClr w14:val="tx1"/>
                  </w14:solidFill>
                </w14:textFill>
              </w:rPr>
              <w:t>16</w:t>
            </w:r>
            <w:r>
              <w:rPr>
                <w:rFonts w:hint="eastAsia" w:ascii="宋体" w:hAnsi="宋体" w:eastAsia="宋体" w:cs="宋体"/>
                <w:snapToGrid w:val="0"/>
                <w:color w:val="000000" w:themeColor="text1"/>
                <w:kern w:val="0"/>
                <w:sz w:val="24"/>
                <w:szCs w:val="24"/>
                <w:highlight w:val="none"/>
                <w14:textFill>
                  <w14:solidFill>
                    <w14:schemeClr w14:val="tx1"/>
                  </w14:solidFill>
                </w14:textFill>
              </w:rPr>
              <w:t>时</w:t>
            </w:r>
            <w:r>
              <w:rPr>
                <w:rFonts w:hint="eastAsia" w:ascii="宋体" w:hAnsi="宋体" w:eastAsia="宋体" w:cs="宋体"/>
                <w:snapToGrid w:val="0"/>
                <w:color w:val="000000" w:themeColor="text1"/>
                <w:kern w:val="0"/>
                <w:sz w:val="24"/>
                <w:szCs w:val="24"/>
                <w:highlight w:val="none"/>
                <w:u w:val="single"/>
                <w:lang w:val="en-US" w:eastAsia="zh-CN"/>
                <w14:textFill>
                  <w14:solidFill>
                    <w14:schemeClr w14:val="tx1"/>
                  </w14:solidFill>
                </w14:textFill>
              </w:rPr>
              <w:t>00</w:t>
            </w:r>
            <w:r>
              <w:rPr>
                <w:rFonts w:hint="eastAsia" w:ascii="宋体" w:hAnsi="宋体" w:eastAsia="宋体" w:cs="宋体"/>
                <w:snapToGrid w:val="0"/>
                <w:color w:val="000000" w:themeColor="text1"/>
                <w:kern w:val="0"/>
                <w:sz w:val="24"/>
                <w:szCs w:val="24"/>
                <w:highlight w:val="none"/>
                <w14:textFill>
                  <w14:solidFill>
                    <w14:schemeClr w14:val="tx1"/>
                  </w14:solidFill>
                </w14:textFill>
              </w:rPr>
              <w:t>分</w:t>
            </w:r>
          </w:p>
        </w:tc>
      </w:tr>
      <w:tr w14:paraId="1C8359C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57" w:type="dxa"/>
            <w:bottom w:w="0" w:type="dxa"/>
            <w:right w:w="57" w:type="dxa"/>
          </w:tblCellMar>
        </w:tblPrEx>
        <w:trPr>
          <w:trHeight w:val="1373" w:hRule="atLeast"/>
        </w:trPr>
        <w:tc>
          <w:tcPr>
            <w:tcW w:w="245" w:type="pct"/>
            <w:tcBorders>
              <w:top w:val="single" w:color="080000" w:sz="4" w:space="0"/>
              <w:left w:val="single" w:color="080000" w:sz="4" w:space="0"/>
              <w:bottom w:val="single" w:color="080000" w:sz="4" w:space="0"/>
              <w:right w:val="single" w:color="080000" w:sz="4" w:space="0"/>
            </w:tcBorders>
            <w:noWrap w:val="0"/>
            <w:vAlign w:val="center"/>
          </w:tcPr>
          <w:p w14:paraId="185AE204">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5</w:t>
            </w:r>
          </w:p>
        </w:tc>
        <w:tc>
          <w:tcPr>
            <w:tcW w:w="874" w:type="pct"/>
            <w:tcBorders>
              <w:top w:val="single" w:color="080000" w:sz="4" w:space="0"/>
              <w:left w:val="nil"/>
              <w:bottom w:val="single" w:color="080000" w:sz="4" w:space="0"/>
              <w:right w:val="single" w:color="080000" w:sz="4" w:space="0"/>
            </w:tcBorders>
            <w:noWrap w:val="0"/>
            <w:vAlign w:val="center"/>
          </w:tcPr>
          <w:p w14:paraId="0FFFEC2D">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投标保证缴</w:t>
            </w:r>
          </w:p>
          <w:p w14:paraId="5B0703CE">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纳截止时间</w:t>
            </w:r>
          </w:p>
        </w:tc>
        <w:tc>
          <w:tcPr>
            <w:tcW w:w="7347" w:type="dxa"/>
            <w:tcBorders>
              <w:top w:val="single" w:color="080000" w:sz="4" w:space="0"/>
              <w:left w:val="nil"/>
              <w:bottom w:val="single" w:color="080000" w:sz="4" w:space="0"/>
              <w:right w:val="single" w:color="080000" w:sz="4" w:space="0"/>
            </w:tcBorders>
            <w:noWrap w:val="0"/>
            <w:vAlign w:val="center"/>
          </w:tcPr>
          <w:p w14:paraId="787A1BEF">
            <w:pPr>
              <w:pStyle w:val="30"/>
              <w:wordWrap w:val="0"/>
              <w:adjustRightInd w:val="0"/>
              <w:snapToGrid w:val="0"/>
              <w:spacing w:line="400" w:lineRule="exact"/>
              <w:ind w:firstLine="240" w:firstLineChars="100"/>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投标保证金到账截止时间：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2025 </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7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3 </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10 </w:t>
            </w:r>
            <w:r>
              <w:rPr>
                <w:rFonts w:hint="eastAsia" w:ascii="宋体" w:hAnsi="宋体" w:eastAsia="宋体" w:cs="宋体"/>
                <w:color w:val="000000" w:themeColor="text1"/>
                <w:sz w:val="24"/>
                <w:szCs w:val="24"/>
                <w:highlight w:val="none"/>
                <w14:textFill>
                  <w14:solidFill>
                    <w14:schemeClr w14:val="tx1"/>
                  </w14:solidFill>
                </w14:textFill>
              </w:rPr>
              <w:t>时</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30 </w:t>
            </w:r>
            <w:r>
              <w:rPr>
                <w:rFonts w:hint="eastAsia" w:ascii="宋体" w:hAnsi="宋体" w:eastAsia="宋体" w:cs="宋体"/>
                <w:color w:val="000000" w:themeColor="text1"/>
                <w:sz w:val="24"/>
                <w:szCs w:val="24"/>
                <w:highlight w:val="none"/>
                <w14:textFill>
                  <w14:solidFill>
                    <w14:schemeClr w14:val="tx1"/>
                  </w14:solidFill>
                </w14:textFill>
              </w:rPr>
              <w:t>分</w:t>
            </w:r>
            <w:r>
              <w:rPr>
                <w:rFonts w:hint="eastAsia" w:ascii="宋体" w:hAnsi="宋体" w:eastAsia="宋体" w:cs="宋体"/>
                <w:snapToGrid w:val="0"/>
                <w:color w:val="000000" w:themeColor="text1"/>
                <w:kern w:val="0"/>
                <w:sz w:val="24"/>
                <w:szCs w:val="24"/>
                <w:highlight w:val="none"/>
                <w14:textFill>
                  <w14:solidFill>
                    <w14:schemeClr w14:val="tx1"/>
                  </w14:solidFill>
                </w14:textFill>
              </w:rPr>
              <w:t>；</w:t>
            </w:r>
          </w:p>
          <w:p w14:paraId="60479A50">
            <w:pPr>
              <w:pStyle w:val="30"/>
              <w:wordWrap w:val="0"/>
              <w:adjustRightInd w:val="0"/>
              <w:snapToGrid w:val="0"/>
              <w:spacing w:line="400" w:lineRule="exact"/>
              <w:ind w:firstLine="240" w:firstLineChars="100"/>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投标保证担保上传截止时间：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2025 </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7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3 </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10 </w:t>
            </w:r>
            <w:r>
              <w:rPr>
                <w:rFonts w:hint="eastAsia" w:ascii="宋体" w:hAnsi="宋体" w:eastAsia="宋体" w:cs="宋体"/>
                <w:color w:val="000000" w:themeColor="text1"/>
                <w:sz w:val="24"/>
                <w:szCs w:val="24"/>
                <w:highlight w:val="none"/>
                <w14:textFill>
                  <w14:solidFill>
                    <w14:schemeClr w14:val="tx1"/>
                  </w14:solidFill>
                </w14:textFill>
              </w:rPr>
              <w:t>时</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30 </w:t>
            </w:r>
            <w:r>
              <w:rPr>
                <w:rFonts w:hint="eastAsia" w:ascii="宋体" w:hAnsi="宋体" w:eastAsia="宋体" w:cs="宋体"/>
                <w:color w:val="000000" w:themeColor="text1"/>
                <w:sz w:val="24"/>
                <w:szCs w:val="24"/>
                <w:highlight w:val="none"/>
                <w14:textFill>
                  <w14:solidFill>
                    <w14:schemeClr w14:val="tx1"/>
                  </w14:solidFill>
                </w14:textFill>
              </w:rPr>
              <w:t>分</w:t>
            </w:r>
            <w:r>
              <w:rPr>
                <w:rFonts w:hint="eastAsia" w:ascii="宋体" w:hAnsi="宋体" w:eastAsia="宋体" w:cs="宋体"/>
                <w:snapToGrid w:val="0"/>
                <w:color w:val="000000" w:themeColor="text1"/>
                <w:kern w:val="0"/>
                <w:sz w:val="24"/>
                <w:szCs w:val="24"/>
                <w:highlight w:val="none"/>
                <w14:textFill>
                  <w14:solidFill>
                    <w14:schemeClr w14:val="tx1"/>
                  </w14:solidFill>
                </w14:textFill>
              </w:rPr>
              <w:t>；</w:t>
            </w:r>
          </w:p>
          <w:p w14:paraId="5F282D28">
            <w:pPr>
              <w:pStyle w:val="19"/>
              <w:wordWrap w:val="0"/>
              <w:adjustRightInd w:val="0"/>
              <w:snapToGrid w:val="0"/>
              <w:spacing w:line="400" w:lineRule="exact"/>
              <w:ind w:firstLine="240" w:firstLineChars="10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投标保证保险投保截止时间：</w:t>
            </w:r>
            <w:r>
              <w:rPr>
                <w:rFonts w:hint="eastAsia" w:ascii="宋体" w:hAnsi="宋体" w:eastAsia="宋体" w:cs="宋体"/>
                <w:color w:val="000000" w:themeColor="text1"/>
                <w:kern w:val="2"/>
                <w:sz w:val="24"/>
                <w:szCs w:val="24"/>
                <w:highlight w:val="none"/>
                <w:u w:val="single"/>
                <w:lang w:val="en-US" w:eastAsia="zh-CN" w:bidi="ar-SA"/>
                <w14:textFill>
                  <w14:solidFill>
                    <w14:schemeClr w14:val="tx1"/>
                  </w14:solidFill>
                </w14:textFill>
              </w:rPr>
              <w:t xml:space="preserve">2025 </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7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3 </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10 </w:t>
            </w:r>
            <w:r>
              <w:rPr>
                <w:rFonts w:hint="eastAsia" w:ascii="宋体" w:hAnsi="宋体" w:eastAsia="宋体" w:cs="宋体"/>
                <w:color w:val="000000" w:themeColor="text1"/>
                <w:sz w:val="24"/>
                <w:szCs w:val="24"/>
                <w:highlight w:val="none"/>
                <w14:textFill>
                  <w14:solidFill>
                    <w14:schemeClr w14:val="tx1"/>
                  </w14:solidFill>
                </w14:textFill>
              </w:rPr>
              <w:t>时</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30 </w:t>
            </w:r>
            <w:r>
              <w:rPr>
                <w:rFonts w:hint="eastAsia" w:ascii="宋体" w:hAnsi="宋体" w:eastAsia="宋体" w:cs="宋体"/>
                <w:color w:val="000000" w:themeColor="text1"/>
                <w:sz w:val="24"/>
                <w:szCs w:val="24"/>
                <w:highlight w:val="none"/>
                <w14:textFill>
                  <w14:solidFill>
                    <w14:schemeClr w14:val="tx1"/>
                  </w14:solidFill>
                </w14:textFill>
              </w:rPr>
              <w:t>分</w:t>
            </w:r>
            <w:r>
              <w:rPr>
                <w:rFonts w:hint="eastAsia" w:ascii="宋体" w:hAnsi="宋体" w:eastAsia="宋体" w:cs="宋体"/>
                <w:snapToGrid w:val="0"/>
                <w:color w:val="000000" w:themeColor="text1"/>
                <w:kern w:val="0"/>
                <w:sz w:val="24"/>
                <w:szCs w:val="24"/>
                <w:highlight w:val="none"/>
                <w14:textFill>
                  <w14:solidFill>
                    <w14:schemeClr w14:val="tx1"/>
                  </w14:solidFill>
                </w14:textFill>
              </w:rPr>
              <w:t>。</w:t>
            </w:r>
          </w:p>
        </w:tc>
      </w:tr>
      <w:tr w14:paraId="13C7562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57" w:type="dxa"/>
            <w:bottom w:w="0" w:type="dxa"/>
            <w:right w:w="57" w:type="dxa"/>
          </w:tblCellMar>
        </w:tblPrEx>
        <w:trPr>
          <w:trHeight w:val="821" w:hRule="atLeast"/>
        </w:trPr>
        <w:tc>
          <w:tcPr>
            <w:tcW w:w="245" w:type="pct"/>
            <w:tcBorders>
              <w:top w:val="single" w:color="080000" w:sz="4" w:space="0"/>
              <w:left w:val="single" w:color="080000" w:sz="4" w:space="0"/>
              <w:bottom w:val="single" w:color="080000" w:sz="4" w:space="0"/>
              <w:right w:val="single" w:color="080000" w:sz="4" w:space="0"/>
            </w:tcBorders>
            <w:noWrap w:val="0"/>
            <w:vAlign w:val="center"/>
          </w:tcPr>
          <w:p w14:paraId="5A5EFB30">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6</w:t>
            </w:r>
          </w:p>
        </w:tc>
        <w:tc>
          <w:tcPr>
            <w:tcW w:w="874" w:type="pct"/>
            <w:tcBorders>
              <w:top w:val="single" w:color="080000" w:sz="4" w:space="0"/>
              <w:left w:val="nil"/>
              <w:bottom w:val="single" w:color="080000" w:sz="4" w:space="0"/>
              <w:right w:val="single" w:color="080000" w:sz="4" w:space="0"/>
            </w:tcBorders>
            <w:noWrap w:val="0"/>
            <w:vAlign w:val="center"/>
          </w:tcPr>
          <w:p w14:paraId="2064CCB1">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电子投标</w:t>
            </w:r>
          </w:p>
          <w:p w14:paraId="5476B41C">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截止时间</w:t>
            </w:r>
          </w:p>
        </w:tc>
        <w:tc>
          <w:tcPr>
            <w:tcW w:w="7347" w:type="dxa"/>
            <w:tcBorders>
              <w:top w:val="single" w:color="080000" w:sz="4" w:space="0"/>
              <w:left w:val="nil"/>
              <w:bottom w:val="single" w:color="080000" w:sz="4" w:space="0"/>
              <w:right w:val="single" w:color="080000" w:sz="4" w:space="0"/>
            </w:tcBorders>
            <w:noWrap w:val="0"/>
            <w:vAlign w:val="center"/>
          </w:tcPr>
          <w:p w14:paraId="3EA268CC">
            <w:pPr>
              <w:pStyle w:val="19"/>
              <w:wordWrap w:val="0"/>
              <w:adjustRightInd w:val="0"/>
              <w:snapToGrid w:val="0"/>
              <w:spacing w:line="400" w:lineRule="exact"/>
              <w:ind w:firstLine="120" w:firstLineChars="50"/>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2025 </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7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4 </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10 </w:t>
            </w:r>
            <w:r>
              <w:rPr>
                <w:rFonts w:hint="eastAsia" w:ascii="宋体" w:hAnsi="宋体" w:eastAsia="宋体" w:cs="宋体"/>
                <w:color w:val="000000" w:themeColor="text1"/>
                <w:sz w:val="24"/>
                <w:szCs w:val="24"/>
                <w:highlight w:val="none"/>
                <w14:textFill>
                  <w14:solidFill>
                    <w14:schemeClr w14:val="tx1"/>
                  </w14:solidFill>
                </w14:textFill>
              </w:rPr>
              <w:t>时</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30 </w:t>
            </w:r>
            <w:r>
              <w:rPr>
                <w:rFonts w:hint="eastAsia" w:ascii="宋体" w:hAnsi="宋体" w:eastAsia="宋体" w:cs="宋体"/>
                <w:color w:val="000000" w:themeColor="text1"/>
                <w:sz w:val="24"/>
                <w:szCs w:val="24"/>
                <w:highlight w:val="none"/>
                <w14:textFill>
                  <w14:solidFill>
                    <w14:schemeClr w14:val="tx1"/>
                  </w14:solidFill>
                </w14:textFill>
              </w:rPr>
              <w:t>分</w:t>
            </w:r>
          </w:p>
        </w:tc>
      </w:tr>
      <w:tr w14:paraId="54FDCC7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57" w:type="dxa"/>
            <w:bottom w:w="0" w:type="dxa"/>
            <w:right w:w="57" w:type="dxa"/>
          </w:tblCellMar>
        </w:tblPrEx>
        <w:trPr>
          <w:trHeight w:val="899" w:hRule="atLeast"/>
        </w:trPr>
        <w:tc>
          <w:tcPr>
            <w:tcW w:w="245" w:type="pct"/>
            <w:tcBorders>
              <w:top w:val="single" w:color="080000" w:sz="4" w:space="0"/>
              <w:left w:val="single" w:color="080000" w:sz="4" w:space="0"/>
              <w:bottom w:val="single" w:color="080000" w:sz="4" w:space="0"/>
              <w:right w:val="single" w:color="080000" w:sz="4" w:space="0"/>
            </w:tcBorders>
            <w:noWrap w:val="0"/>
            <w:vAlign w:val="center"/>
          </w:tcPr>
          <w:p w14:paraId="6702C974">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7</w:t>
            </w:r>
          </w:p>
        </w:tc>
        <w:tc>
          <w:tcPr>
            <w:tcW w:w="874" w:type="pct"/>
            <w:tcBorders>
              <w:top w:val="single" w:color="080000" w:sz="4" w:space="0"/>
              <w:left w:val="nil"/>
              <w:bottom w:val="single" w:color="080000" w:sz="4" w:space="0"/>
              <w:right w:val="single" w:color="080000" w:sz="4" w:space="0"/>
            </w:tcBorders>
            <w:noWrap w:val="0"/>
            <w:vAlign w:val="center"/>
          </w:tcPr>
          <w:p w14:paraId="1D8CA1E8">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投标评审原件(如有)递交时间</w:t>
            </w:r>
          </w:p>
        </w:tc>
        <w:tc>
          <w:tcPr>
            <w:tcW w:w="7347" w:type="dxa"/>
            <w:tcBorders>
              <w:top w:val="single" w:color="080000" w:sz="4" w:space="0"/>
              <w:left w:val="nil"/>
              <w:bottom w:val="single" w:color="080000" w:sz="4" w:space="0"/>
              <w:right w:val="single" w:color="080000" w:sz="4" w:space="0"/>
            </w:tcBorders>
            <w:noWrap w:val="0"/>
            <w:vAlign w:val="center"/>
          </w:tcPr>
          <w:p w14:paraId="7A7EAA6A">
            <w:pPr>
              <w:pStyle w:val="19"/>
              <w:wordWrap w:val="0"/>
              <w:adjustRightInd w:val="0"/>
              <w:snapToGrid w:val="0"/>
              <w:spacing w:line="400" w:lineRule="exact"/>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2025 </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7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4 </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10 </w:t>
            </w:r>
            <w:r>
              <w:rPr>
                <w:rFonts w:hint="eastAsia" w:ascii="宋体" w:hAnsi="宋体" w:eastAsia="宋体" w:cs="宋体"/>
                <w:color w:val="000000" w:themeColor="text1"/>
                <w:sz w:val="24"/>
                <w:szCs w:val="24"/>
                <w:highlight w:val="none"/>
                <w14:textFill>
                  <w14:solidFill>
                    <w14:schemeClr w14:val="tx1"/>
                  </w14:solidFill>
                </w14:textFill>
              </w:rPr>
              <w:t>时</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00 </w:t>
            </w:r>
            <w:r>
              <w:rPr>
                <w:rFonts w:hint="eastAsia" w:ascii="宋体" w:hAnsi="宋体" w:eastAsia="宋体" w:cs="宋体"/>
                <w:color w:val="000000" w:themeColor="text1"/>
                <w:sz w:val="24"/>
                <w:szCs w:val="24"/>
                <w:highlight w:val="none"/>
                <w14:textFill>
                  <w14:solidFill>
                    <w14:schemeClr w14:val="tx1"/>
                  </w14:solidFill>
                </w14:textFill>
              </w:rPr>
              <w:t>分</w:t>
            </w:r>
            <w:r>
              <w:rPr>
                <w:rFonts w:hint="eastAsia" w:ascii="宋体" w:hAnsi="宋体" w:eastAsia="宋体" w:cs="宋体"/>
                <w:snapToGrid w:val="0"/>
                <w:color w:val="000000" w:themeColor="text1"/>
                <w:kern w:val="0"/>
                <w:sz w:val="24"/>
                <w:szCs w:val="24"/>
                <w:highlight w:val="none"/>
                <w14:textFill>
                  <w14:solidFill>
                    <w14:schemeClr w14:val="tx1"/>
                  </w14:solidFill>
                </w14:textFill>
              </w:rPr>
              <w:t>至</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2025 </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7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4 </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10 </w:t>
            </w:r>
            <w:r>
              <w:rPr>
                <w:rFonts w:hint="eastAsia" w:ascii="宋体" w:hAnsi="宋体" w:eastAsia="宋体" w:cs="宋体"/>
                <w:color w:val="000000" w:themeColor="text1"/>
                <w:sz w:val="24"/>
                <w:szCs w:val="24"/>
                <w:highlight w:val="none"/>
                <w14:textFill>
                  <w14:solidFill>
                    <w14:schemeClr w14:val="tx1"/>
                  </w14:solidFill>
                </w14:textFill>
              </w:rPr>
              <w:t>时</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30 </w:t>
            </w:r>
            <w:r>
              <w:rPr>
                <w:rFonts w:hint="eastAsia" w:ascii="宋体" w:hAnsi="宋体" w:eastAsia="宋体" w:cs="宋体"/>
                <w:color w:val="000000" w:themeColor="text1"/>
                <w:sz w:val="24"/>
                <w:szCs w:val="24"/>
                <w:highlight w:val="none"/>
                <w14:textFill>
                  <w14:solidFill>
                    <w14:schemeClr w14:val="tx1"/>
                  </w14:solidFill>
                </w14:textFill>
              </w:rPr>
              <w:t>分</w:t>
            </w:r>
          </w:p>
        </w:tc>
      </w:tr>
      <w:tr w14:paraId="55ECEB7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57" w:type="dxa"/>
            <w:bottom w:w="0" w:type="dxa"/>
            <w:right w:w="57" w:type="dxa"/>
          </w:tblCellMar>
        </w:tblPrEx>
        <w:trPr>
          <w:trHeight w:val="901" w:hRule="atLeast"/>
        </w:trPr>
        <w:tc>
          <w:tcPr>
            <w:tcW w:w="245" w:type="pct"/>
            <w:tcBorders>
              <w:top w:val="single" w:color="080000" w:sz="4" w:space="0"/>
              <w:left w:val="single" w:color="080000" w:sz="4" w:space="0"/>
              <w:bottom w:val="single" w:color="080000" w:sz="4" w:space="0"/>
              <w:right w:val="single" w:color="080000" w:sz="4" w:space="0"/>
            </w:tcBorders>
            <w:noWrap w:val="0"/>
            <w:vAlign w:val="center"/>
          </w:tcPr>
          <w:p w14:paraId="16D5060F">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8</w:t>
            </w:r>
          </w:p>
        </w:tc>
        <w:tc>
          <w:tcPr>
            <w:tcW w:w="874" w:type="pct"/>
            <w:tcBorders>
              <w:top w:val="single" w:color="080000" w:sz="4" w:space="0"/>
              <w:left w:val="nil"/>
              <w:bottom w:val="single" w:color="080000" w:sz="4" w:space="0"/>
              <w:right w:val="single" w:color="080000" w:sz="4" w:space="0"/>
            </w:tcBorders>
            <w:noWrap w:val="0"/>
            <w:vAlign w:val="center"/>
          </w:tcPr>
          <w:p w14:paraId="6EAF107F">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投标评审原件(如有)递交地点</w:t>
            </w:r>
          </w:p>
        </w:tc>
        <w:tc>
          <w:tcPr>
            <w:tcW w:w="7347" w:type="dxa"/>
            <w:tcBorders>
              <w:top w:val="single" w:color="080000" w:sz="4" w:space="0"/>
              <w:left w:val="nil"/>
              <w:bottom w:val="single" w:color="080000" w:sz="4" w:space="0"/>
              <w:right w:val="single" w:color="080000" w:sz="4" w:space="0"/>
            </w:tcBorders>
            <w:noWrap w:val="0"/>
            <w:vAlign w:val="center"/>
          </w:tcPr>
          <w:p w14:paraId="5D9DA54D">
            <w:pPr>
              <w:pStyle w:val="30"/>
              <w:wordWrap w:val="0"/>
              <w:adjustRightInd w:val="0"/>
              <w:snapToGrid w:val="0"/>
              <w:spacing w:line="360" w:lineRule="auto"/>
              <w:jc w:val="lef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递交场所：韶关市公共资源交易中心</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始兴分中心</w:t>
            </w:r>
            <w:r>
              <w:rPr>
                <w:rFonts w:hint="eastAsia" w:ascii="宋体" w:hAnsi="宋体" w:eastAsia="宋体" w:cs="宋体"/>
                <w:snapToGrid w:val="0"/>
                <w:color w:val="000000" w:themeColor="text1"/>
                <w:kern w:val="0"/>
                <w:sz w:val="24"/>
                <w:szCs w:val="24"/>
                <w:highlight w:val="none"/>
                <w14:textFill>
                  <w14:solidFill>
                    <w14:schemeClr w14:val="tx1"/>
                  </w14:solidFill>
                </w14:textFill>
              </w:rPr>
              <w:t>，</w:t>
            </w:r>
          </w:p>
          <w:p w14:paraId="5199F493">
            <w:pPr>
              <w:pStyle w:val="30"/>
              <w:wordWrap w:val="0"/>
              <w:adjustRightInd w:val="0"/>
              <w:snapToGrid w:val="0"/>
              <w:spacing w:line="360" w:lineRule="auto"/>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地址：</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始兴县永安大道中79号行政服务大楼四楼</w:t>
            </w:r>
            <w:r>
              <w:rPr>
                <w:rFonts w:hint="eastAsia" w:ascii="宋体" w:hAnsi="宋体" w:eastAsia="宋体" w:cs="宋体"/>
                <w:snapToGrid w:val="0"/>
                <w:color w:val="000000" w:themeColor="text1"/>
                <w:kern w:val="0"/>
                <w:sz w:val="24"/>
                <w:szCs w:val="24"/>
                <w:highlight w:val="none"/>
                <w14:textFill>
                  <w14:solidFill>
                    <w14:schemeClr w14:val="tx1"/>
                  </w14:solidFill>
                </w14:textFill>
              </w:rPr>
              <w:t>，具体房间号以当日现场通知为准。</w:t>
            </w:r>
          </w:p>
        </w:tc>
      </w:tr>
      <w:tr w14:paraId="038CBDF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57" w:type="dxa"/>
            <w:bottom w:w="0" w:type="dxa"/>
            <w:right w:w="57" w:type="dxa"/>
          </w:tblCellMar>
        </w:tblPrEx>
        <w:trPr>
          <w:trHeight w:val="755" w:hRule="atLeast"/>
        </w:trPr>
        <w:tc>
          <w:tcPr>
            <w:tcW w:w="245" w:type="pct"/>
            <w:tcBorders>
              <w:top w:val="single" w:color="080000" w:sz="4" w:space="0"/>
              <w:left w:val="single" w:color="080000" w:sz="4" w:space="0"/>
              <w:bottom w:val="single" w:color="080000" w:sz="4" w:space="0"/>
              <w:right w:val="single" w:color="080000" w:sz="4" w:space="0"/>
            </w:tcBorders>
            <w:noWrap w:val="0"/>
            <w:vAlign w:val="center"/>
          </w:tcPr>
          <w:p w14:paraId="092D76A3">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9</w:t>
            </w:r>
          </w:p>
        </w:tc>
        <w:tc>
          <w:tcPr>
            <w:tcW w:w="874" w:type="pct"/>
            <w:tcBorders>
              <w:top w:val="single" w:color="080000" w:sz="4" w:space="0"/>
              <w:left w:val="nil"/>
              <w:bottom w:val="single" w:color="080000" w:sz="4" w:space="0"/>
              <w:right w:val="single" w:color="080000" w:sz="4" w:space="0"/>
            </w:tcBorders>
            <w:noWrap w:val="0"/>
            <w:vAlign w:val="center"/>
          </w:tcPr>
          <w:p w14:paraId="2C85CBB2">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开标时间</w:t>
            </w:r>
          </w:p>
        </w:tc>
        <w:tc>
          <w:tcPr>
            <w:tcW w:w="7347" w:type="dxa"/>
            <w:tcBorders>
              <w:top w:val="single" w:color="080000" w:sz="4" w:space="0"/>
              <w:left w:val="nil"/>
              <w:bottom w:val="single" w:color="080000" w:sz="4" w:space="0"/>
              <w:right w:val="single" w:color="080000" w:sz="4" w:space="0"/>
            </w:tcBorders>
            <w:noWrap w:val="0"/>
            <w:vAlign w:val="center"/>
          </w:tcPr>
          <w:p w14:paraId="4299DDA2">
            <w:pPr>
              <w:pStyle w:val="19"/>
              <w:wordWrap w:val="0"/>
              <w:adjustRightInd w:val="0"/>
              <w:snapToGrid w:val="0"/>
              <w:spacing w:line="400" w:lineRule="exact"/>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2025 </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7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4 </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10 </w:t>
            </w:r>
            <w:r>
              <w:rPr>
                <w:rFonts w:hint="eastAsia" w:ascii="宋体" w:hAnsi="宋体" w:eastAsia="宋体" w:cs="宋体"/>
                <w:color w:val="000000" w:themeColor="text1"/>
                <w:sz w:val="24"/>
                <w:szCs w:val="24"/>
                <w:highlight w:val="none"/>
                <w14:textFill>
                  <w14:solidFill>
                    <w14:schemeClr w14:val="tx1"/>
                  </w14:solidFill>
                </w14:textFill>
              </w:rPr>
              <w:t>时</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30 </w:t>
            </w:r>
            <w:r>
              <w:rPr>
                <w:rFonts w:hint="eastAsia" w:ascii="宋体" w:hAnsi="宋体" w:eastAsia="宋体" w:cs="宋体"/>
                <w:color w:val="000000" w:themeColor="text1"/>
                <w:sz w:val="24"/>
                <w:szCs w:val="24"/>
                <w:highlight w:val="none"/>
                <w14:textFill>
                  <w14:solidFill>
                    <w14:schemeClr w14:val="tx1"/>
                  </w14:solidFill>
                </w14:textFill>
              </w:rPr>
              <w:t>分</w:t>
            </w:r>
          </w:p>
        </w:tc>
      </w:tr>
      <w:tr w14:paraId="4247B74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57" w:type="dxa"/>
            <w:bottom w:w="0" w:type="dxa"/>
            <w:right w:w="57" w:type="dxa"/>
          </w:tblCellMar>
        </w:tblPrEx>
        <w:trPr>
          <w:trHeight w:val="967" w:hRule="atLeast"/>
        </w:trPr>
        <w:tc>
          <w:tcPr>
            <w:tcW w:w="245" w:type="pct"/>
            <w:tcBorders>
              <w:top w:val="single" w:color="080000" w:sz="4" w:space="0"/>
              <w:left w:val="single" w:color="080000" w:sz="4" w:space="0"/>
              <w:bottom w:val="single" w:color="080000" w:sz="4" w:space="0"/>
              <w:right w:val="single" w:color="080000" w:sz="4" w:space="0"/>
            </w:tcBorders>
            <w:noWrap w:val="0"/>
            <w:vAlign w:val="center"/>
          </w:tcPr>
          <w:p w14:paraId="2B6A2F63">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10</w:t>
            </w:r>
          </w:p>
        </w:tc>
        <w:tc>
          <w:tcPr>
            <w:tcW w:w="874" w:type="pct"/>
            <w:tcBorders>
              <w:top w:val="single" w:color="080000" w:sz="4" w:space="0"/>
              <w:left w:val="nil"/>
              <w:bottom w:val="single" w:color="080000" w:sz="4" w:space="0"/>
              <w:right w:val="single" w:color="080000" w:sz="4" w:space="0"/>
            </w:tcBorders>
            <w:noWrap w:val="0"/>
            <w:vAlign w:val="center"/>
          </w:tcPr>
          <w:p w14:paraId="64D683F1">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开标地点</w:t>
            </w:r>
          </w:p>
        </w:tc>
        <w:tc>
          <w:tcPr>
            <w:tcW w:w="3880" w:type="pct"/>
            <w:tcBorders>
              <w:top w:val="single" w:color="080000" w:sz="4" w:space="0"/>
              <w:left w:val="nil"/>
              <w:bottom w:val="single" w:color="080000" w:sz="4" w:space="0"/>
              <w:right w:val="single" w:color="080000" w:sz="4" w:space="0"/>
            </w:tcBorders>
            <w:noWrap w:val="0"/>
            <w:vAlign w:val="center"/>
          </w:tcPr>
          <w:p w14:paraId="4DDE4B0B">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leftChars="0" w:right="0" w:firstLine="0" w:firstLineChars="0"/>
              <w:jc w:val="left"/>
              <w:textAlignment w:val="auto"/>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开标场所：韶关市公共资源交易中心始兴分中心，</w:t>
            </w:r>
          </w:p>
          <w:p w14:paraId="409DA3C1">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leftChars="0" w:right="0"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地址：始兴县永安大道中79号行政服务大楼四楼，具体开标室以当日现场通知为准。</w:t>
            </w:r>
          </w:p>
        </w:tc>
      </w:tr>
      <w:tr w14:paraId="74A38B2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57" w:type="dxa"/>
            <w:bottom w:w="0" w:type="dxa"/>
            <w:right w:w="57" w:type="dxa"/>
          </w:tblCellMar>
        </w:tblPrEx>
        <w:trPr>
          <w:trHeight w:val="1419" w:hRule="atLeast"/>
        </w:trPr>
        <w:tc>
          <w:tcPr>
            <w:tcW w:w="1119" w:type="pct"/>
            <w:gridSpan w:val="2"/>
            <w:tcBorders>
              <w:top w:val="single" w:color="080000" w:sz="4" w:space="0"/>
              <w:left w:val="single" w:color="080000" w:sz="4" w:space="0"/>
              <w:bottom w:val="single" w:color="080000" w:sz="4" w:space="0"/>
              <w:right w:val="single" w:color="080000" w:sz="4" w:space="0"/>
            </w:tcBorders>
            <w:noWrap w:val="0"/>
            <w:vAlign w:val="center"/>
          </w:tcPr>
          <w:p w14:paraId="58B580BA">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备注</w:t>
            </w:r>
          </w:p>
        </w:tc>
        <w:tc>
          <w:tcPr>
            <w:tcW w:w="3880" w:type="pct"/>
            <w:tcBorders>
              <w:top w:val="single" w:color="080000" w:sz="4" w:space="0"/>
              <w:left w:val="nil"/>
              <w:bottom w:val="single" w:color="080000" w:sz="4" w:space="0"/>
              <w:right w:val="single" w:color="080000" w:sz="4" w:space="0"/>
            </w:tcBorders>
            <w:noWrap w:val="0"/>
            <w:vAlign w:val="center"/>
          </w:tcPr>
          <w:p w14:paraId="19C5CABB">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firstLine="240" w:firstLineChars="10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投标人应按有关计划时间安排办理企业CA认证、企业入库等，自行下载招标文件等资料文件、招标答疑书等。若由于投标人自身原因未能及时取得上述资料的，由此发生的任何责任由投标人自负。</w:t>
            </w:r>
          </w:p>
        </w:tc>
      </w:tr>
    </w:tbl>
    <w:p w14:paraId="45D39077">
      <w:pPr>
        <w:pStyle w:val="29"/>
        <w:keepNext/>
        <w:keepLines/>
        <w:autoSpaceDE/>
        <w:autoSpaceDN/>
        <w:adjustRightInd/>
        <w:spacing w:before="260" w:after="260" w:line="360" w:lineRule="exact"/>
        <w:ind w:firstLine="480" w:firstLineChars="200"/>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br w:type="page"/>
      </w:r>
      <w:bookmarkStart w:id="10" w:name="_Hlt69669159"/>
      <w:bookmarkEnd w:id="10"/>
      <w:bookmarkStart w:id="11" w:name="_Toc30776"/>
      <w:bookmarkStart w:id="12" w:name="_Toc4158"/>
      <w:bookmarkStart w:id="13" w:name="_Hlt69698705"/>
      <w:bookmarkStart w:id="14" w:name="_Hlt69698754"/>
      <w:r>
        <w:rPr>
          <w:rFonts w:hint="eastAsia" w:asciiTheme="minorEastAsia" w:hAnsiTheme="minorEastAsia" w:eastAsiaTheme="minorEastAsia" w:cstheme="minorEastAsia"/>
          <w:b/>
          <w:color w:val="000000" w:themeColor="text1"/>
          <w:kern w:val="2"/>
          <w:sz w:val="28"/>
          <w:szCs w:val="28"/>
          <w:highlight w:val="none"/>
          <w14:textFill>
            <w14:solidFill>
              <w14:schemeClr w14:val="tx1"/>
            </w14:solidFill>
          </w14:textFill>
        </w:rPr>
        <w:t>第</w:t>
      </w:r>
      <w:r>
        <w:rPr>
          <w:rFonts w:hint="eastAsia" w:asciiTheme="minorEastAsia" w:hAnsiTheme="minorEastAsia" w:eastAsiaTheme="minorEastAsia" w:cstheme="minorEastAsia"/>
          <w:b/>
          <w:color w:val="000000" w:themeColor="text1"/>
          <w:kern w:val="2"/>
          <w:sz w:val="28"/>
          <w:szCs w:val="28"/>
          <w:highlight w:val="none"/>
          <w:lang w:eastAsia="zh-CN"/>
          <w14:textFill>
            <w14:solidFill>
              <w14:schemeClr w14:val="tx1"/>
            </w14:solidFill>
          </w14:textFill>
        </w:rPr>
        <w:t>三</w:t>
      </w:r>
      <w:r>
        <w:rPr>
          <w:rFonts w:hint="eastAsia" w:asciiTheme="minorEastAsia" w:hAnsiTheme="minorEastAsia" w:eastAsiaTheme="minorEastAsia" w:cstheme="minorEastAsia"/>
          <w:b/>
          <w:color w:val="000000" w:themeColor="text1"/>
          <w:kern w:val="2"/>
          <w:sz w:val="28"/>
          <w:szCs w:val="28"/>
          <w:highlight w:val="none"/>
          <w14:textFill>
            <w14:solidFill>
              <w14:schemeClr w14:val="tx1"/>
            </w14:solidFill>
          </w14:textFill>
        </w:rPr>
        <w:t>节</w:t>
      </w:r>
      <w:bookmarkStart w:id="15" w:name="_Hlt87793819"/>
      <w:bookmarkEnd w:id="15"/>
      <w:r>
        <w:rPr>
          <w:rFonts w:hint="eastAsia" w:asciiTheme="minorEastAsia" w:hAnsiTheme="minorEastAsia" w:eastAsiaTheme="minorEastAsia" w:cstheme="minorEastAsia"/>
          <w:b/>
          <w:color w:val="000000" w:themeColor="text1"/>
          <w:kern w:val="2"/>
          <w:sz w:val="28"/>
          <w:szCs w:val="28"/>
          <w:highlight w:val="none"/>
          <w14:textFill>
            <w14:solidFill>
              <w14:schemeClr w14:val="tx1"/>
            </w14:solidFill>
          </w14:textFill>
        </w:rPr>
        <w:t xml:space="preserve"> 投标须知正文</w:t>
      </w:r>
      <w:bookmarkEnd w:id="11"/>
      <w:bookmarkEnd w:id="12"/>
    </w:p>
    <w:bookmarkEnd w:id="13"/>
    <w:bookmarkEnd w:id="14"/>
    <w:p w14:paraId="45F26681">
      <w:pPr>
        <w:pStyle w:val="7"/>
        <w:spacing w:line="400" w:lineRule="exact"/>
        <w:rPr>
          <w:rFonts w:hint="eastAsia" w:asciiTheme="minorEastAsia" w:hAnsiTheme="minorEastAsia" w:eastAsiaTheme="minorEastAsia" w:cstheme="minorEastAsia"/>
          <w:color w:val="000000" w:themeColor="text1"/>
          <w:sz w:val="24"/>
          <w:szCs w:val="28"/>
          <w:highlight w:val="none"/>
          <w:u w:val="single"/>
          <w14:textFill>
            <w14:solidFill>
              <w14:schemeClr w14:val="tx1"/>
            </w14:solidFill>
          </w14:textFill>
        </w:rPr>
      </w:pPr>
    </w:p>
    <w:p w14:paraId="343B6E59">
      <w:pPr>
        <w:pStyle w:val="7"/>
        <w:pageBreakBefore w:val="0"/>
        <w:kinsoku/>
        <w:overflowPunct/>
        <w:topLinePunct w:val="0"/>
        <w:bidi w:val="0"/>
        <w:spacing w:line="40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16" w:name="_Hlt119991399"/>
      <w:bookmarkEnd w:id="16"/>
      <w:bookmarkStart w:id="17" w:name="_Hlt74474735"/>
      <w:bookmarkEnd w:id="17"/>
      <w:bookmarkStart w:id="18" w:name="_Hlt87948285"/>
      <w:bookmarkEnd w:id="18"/>
      <w:bookmarkStart w:id="19" w:name="_Hlt109358474"/>
      <w:bookmarkEnd w:id="19"/>
      <w:bookmarkStart w:id="20" w:name="_Hlt78795222"/>
      <w:bookmarkEnd w:id="20"/>
      <w:bookmarkStart w:id="21" w:name="_Toc23054"/>
      <w:bookmarkStart w:id="22" w:name="_Toc30732"/>
      <w:bookmarkStart w:id="23" w:name="_Toc4081"/>
      <w:bookmarkStart w:id="24" w:name="_Toc31976"/>
      <w:bookmarkStart w:id="25" w:name="_Toc13971"/>
      <w:bookmarkStart w:id="26" w:name="_Toc574"/>
      <w:bookmarkStart w:id="27" w:name="_Toc25252"/>
      <w:bookmarkStart w:id="28" w:name="_Toc24563"/>
      <w:bookmarkStart w:id="29" w:name="_Toc18453"/>
      <w:r>
        <w:rPr>
          <w:rFonts w:hint="eastAsia" w:ascii="宋体" w:hAnsi="宋体" w:eastAsia="宋体" w:cs="宋体"/>
          <w:snapToGrid w:val="0"/>
          <w:color w:val="000000" w:themeColor="text1"/>
          <w:kern w:val="0"/>
          <w:sz w:val="24"/>
          <w:szCs w:val="24"/>
          <w:highlight w:val="none"/>
          <w:u w:val="single"/>
          <w:lang w:eastAsia="zh-CN"/>
          <w14:textFill>
            <w14:solidFill>
              <w14:schemeClr w14:val="tx1"/>
            </w14:solidFill>
          </w14:textFill>
        </w:rPr>
        <w:t>始兴县“九龄故里”隘子镇全域旅游配套设施建设项目</w:t>
      </w:r>
      <w:r>
        <w:rPr>
          <w:rFonts w:hint="eastAsia" w:ascii="宋体" w:hAnsi="宋体" w:eastAsia="宋体" w:cs="宋体"/>
          <w:snapToGrid w:val="0"/>
          <w:color w:val="000000" w:themeColor="text1"/>
          <w:kern w:val="0"/>
          <w:sz w:val="24"/>
          <w:szCs w:val="24"/>
          <w:highlight w:val="none"/>
          <w14:textFill>
            <w14:solidFill>
              <w14:schemeClr w14:val="tx1"/>
            </w14:solidFill>
          </w14:textFill>
        </w:rPr>
        <w:t>经</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始兴县发展和改革局</w:t>
      </w:r>
      <w:r>
        <w:rPr>
          <w:rFonts w:hint="eastAsia" w:ascii="宋体" w:hAnsi="宋体" w:eastAsia="宋体" w:cs="宋体"/>
          <w:color w:val="000000" w:themeColor="text1"/>
          <w:sz w:val="24"/>
          <w:szCs w:val="24"/>
          <w:highlight w:val="none"/>
          <w14:textFill>
            <w14:solidFill>
              <w14:schemeClr w14:val="tx1"/>
            </w14:solidFill>
          </w14:textFill>
        </w:rPr>
        <w:t>以</w:t>
      </w:r>
      <w:r>
        <w:rPr>
          <w:rFonts w:hint="eastAsia" w:ascii="宋体" w:hAnsi="宋体" w:eastAsia="宋体" w:cs="宋体"/>
          <w:color w:val="000000" w:themeColor="text1"/>
          <w:sz w:val="24"/>
          <w:szCs w:val="24"/>
          <w:highlight w:val="none"/>
          <w:u w:val="single"/>
          <w:lang w:eastAsia="zh-CN"/>
          <w14:textFill>
            <w14:solidFill>
              <w14:schemeClr w14:val="tx1"/>
            </w14:solidFill>
          </w14:textFill>
        </w:rPr>
        <w:t>《始兴县发展和改革局关于“九龄故里”隘子镇全域旅游配套设施建设项目可行性研究报告的批复》（</w:t>
      </w:r>
      <w:r>
        <w:rPr>
          <w:rFonts w:hint="eastAsia" w:ascii="宋体" w:hAnsi="宋体" w:cs="宋体"/>
          <w:snapToGrid w:val="0"/>
          <w:color w:val="000000" w:themeColor="text1"/>
          <w:kern w:val="0"/>
          <w:sz w:val="24"/>
          <w:szCs w:val="24"/>
          <w:highlight w:val="none"/>
          <w:u w:val="single"/>
          <w:lang w:eastAsia="zh-CN"/>
          <w14:textFill>
            <w14:solidFill>
              <w14:schemeClr w14:val="tx1"/>
            </w14:solidFill>
          </w14:textFill>
        </w:rPr>
        <w:t>始发改投审〔2025〕15号</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批准建设，项目代码</w:t>
      </w:r>
      <w:r>
        <w:rPr>
          <w:rFonts w:hint="eastAsia" w:ascii="宋体" w:hAnsi="宋体" w:cs="宋体"/>
          <w:snapToGrid w:val="0"/>
          <w:color w:val="000000" w:themeColor="text1"/>
          <w:kern w:val="0"/>
          <w:sz w:val="24"/>
          <w:szCs w:val="24"/>
          <w:highlight w:val="none"/>
          <w:u w:val="single"/>
          <w:lang w:val="en-US" w:eastAsia="zh-CN"/>
          <w14:textFill>
            <w14:solidFill>
              <w14:schemeClr w14:val="tx1"/>
            </w14:solidFill>
          </w14:textFill>
        </w:rPr>
        <w:t>2411-440222-04-01-633200</w:t>
      </w:r>
      <w:r>
        <w:rPr>
          <w:rFonts w:hint="eastAsia" w:ascii="宋体" w:hAnsi="宋体" w:cs="宋体"/>
          <w:snapToGrid w:val="0"/>
          <w:color w:val="000000" w:themeColor="text1"/>
          <w:kern w:val="0"/>
          <w:sz w:val="24"/>
          <w:szCs w:val="24"/>
          <w:highlight w:val="none"/>
          <w:u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本项目业主为</w:t>
      </w:r>
      <w:r>
        <w:rPr>
          <w:rFonts w:hint="eastAsia" w:ascii="宋体" w:hAnsi="宋体" w:cs="宋体"/>
          <w:color w:val="000000" w:themeColor="text1"/>
          <w:sz w:val="24"/>
          <w:szCs w:val="24"/>
          <w:highlight w:val="none"/>
          <w:u w:val="single"/>
          <w:lang w:val="en-US" w:eastAsia="zh-CN"/>
          <w14:textFill>
            <w14:solidFill>
              <w14:schemeClr w14:val="tx1"/>
            </w14:solidFill>
          </w14:textFill>
        </w:rPr>
        <w:t>始兴县文化广电旅游体育局</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b w:val="0"/>
          <w:bCs/>
          <w:snapToGrid w:val="0"/>
          <w:color w:val="000000" w:themeColor="text1"/>
          <w:kern w:val="0"/>
          <w:sz w:val="24"/>
          <w:szCs w:val="24"/>
          <w:highlight w:val="none"/>
          <w:lang w:val="en-US" w:eastAsia="zh-CN" w:bidi="ar-SA"/>
          <w14:textFill>
            <w14:solidFill>
              <w14:schemeClr w14:val="tx1"/>
            </w14:solidFill>
          </w14:textFill>
        </w:rPr>
        <w:t>项目建设所需资金由</w:t>
      </w:r>
      <w:r>
        <w:rPr>
          <w:rFonts w:hint="eastAsia" w:ascii="宋体" w:hAnsi="宋体" w:cs="宋体"/>
          <w:b w:val="0"/>
          <w:bCs/>
          <w:snapToGrid w:val="0"/>
          <w:color w:val="000000" w:themeColor="text1"/>
          <w:kern w:val="0"/>
          <w:sz w:val="24"/>
          <w:szCs w:val="24"/>
          <w:highlight w:val="none"/>
          <w:lang w:val="en-US" w:eastAsia="zh-CN" w:bidi="ar-SA"/>
          <w14:textFill>
            <w14:solidFill>
              <w14:schemeClr w14:val="tx1"/>
            </w14:solidFill>
          </w14:textFill>
        </w:rPr>
        <w:t>上级资金和地方财政资金安排解决</w:t>
      </w:r>
      <w:r>
        <w:rPr>
          <w:rFonts w:hint="eastAsia" w:ascii="宋体" w:hAnsi="宋体" w:eastAsia="宋体" w:cs="宋体"/>
          <w:color w:val="000000" w:themeColor="text1"/>
          <w:sz w:val="24"/>
          <w:szCs w:val="24"/>
          <w:highlight w:val="none"/>
          <w14:textFill>
            <w14:solidFill>
              <w14:schemeClr w14:val="tx1"/>
            </w14:solidFill>
          </w14:textFill>
        </w:rPr>
        <w:t>，出资比例为</w:t>
      </w:r>
      <w:r>
        <w:rPr>
          <w:rFonts w:hint="eastAsia" w:ascii="宋体" w:hAnsi="宋体" w:eastAsia="宋体" w:cs="宋体"/>
          <w:color w:val="000000" w:themeColor="text1"/>
          <w:sz w:val="24"/>
          <w:szCs w:val="24"/>
          <w:highlight w:val="none"/>
          <w:u w:val="single"/>
          <w14:textFill>
            <w14:solidFill>
              <w14:schemeClr w14:val="tx1"/>
            </w14:solidFill>
          </w14:textFill>
        </w:rPr>
        <w:t>100%</w:t>
      </w:r>
      <w:r>
        <w:rPr>
          <w:rFonts w:hint="eastAsia" w:ascii="宋体" w:hAnsi="宋体" w:eastAsia="宋体" w:cs="宋体"/>
          <w:color w:val="000000" w:themeColor="text1"/>
          <w:sz w:val="24"/>
          <w:szCs w:val="24"/>
          <w:highlight w:val="none"/>
          <w14:textFill>
            <w14:solidFill>
              <w14:schemeClr w14:val="tx1"/>
            </w14:solidFill>
          </w14:textFill>
        </w:rPr>
        <w:t>，招标人为</w:t>
      </w:r>
      <w:r>
        <w:rPr>
          <w:rFonts w:hint="eastAsia" w:ascii="宋体" w:hAnsi="宋体" w:cs="宋体"/>
          <w:color w:val="000000" w:themeColor="text1"/>
          <w:sz w:val="24"/>
          <w:szCs w:val="24"/>
          <w:highlight w:val="none"/>
          <w:u w:val="single"/>
          <w:lang w:val="en-US" w:eastAsia="zh-CN"/>
          <w14:textFill>
            <w14:solidFill>
              <w14:schemeClr w14:val="tx1"/>
            </w14:solidFill>
          </w14:textFill>
        </w:rPr>
        <w:t>始兴县文化广电旅游体育局</w:t>
      </w:r>
      <w:r>
        <w:rPr>
          <w:rFonts w:hint="eastAsia" w:ascii="宋体" w:hAnsi="宋体" w:eastAsia="宋体" w:cs="宋体"/>
          <w:color w:val="000000" w:themeColor="text1"/>
          <w:sz w:val="24"/>
          <w:szCs w:val="24"/>
          <w:highlight w:val="none"/>
          <w14:textFill>
            <w14:solidFill>
              <w14:schemeClr w14:val="tx1"/>
            </w14:solidFill>
          </w14:textFill>
        </w:rPr>
        <w:t>，招标代理机构为</w:t>
      </w:r>
      <w:r>
        <w:rPr>
          <w:rFonts w:hint="eastAsia" w:ascii="宋体" w:hAnsi="宋体" w:cs="宋体"/>
          <w:color w:val="000000" w:themeColor="text1"/>
          <w:sz w:val="24"/>
          <w:szCs w:val="24"/>
          <w:highlight w:val="none"/>
          <w:u w:val="single"/>
          <w:lang w:eastAsia="zh-CN"/>
          <w14:textFill>
            <w14:solidFill>
              <w14:schemeClr w14:val="tx1"/>
            </w14:solidFill>
          </w14:textFill>
        </w:rPr>
        <w:t>广东中茂项目咨询管理有限公司</w:t>
      </w:r>
      <w:r>
        <w:rPr>
          <w:rFonts w:hint="eastAsia" w:ascii="宋体" w:hAnsi="宋体" w:eastAsia="宋体" w:cs="宋体"/>
          <w:color w:val="000000" w:themeColor="text1"/>
          <w:sz w:val="24"/>
          <w:szCs w:val="24"/>
          <w:highlight w:val="none"/>
          <w14:textFill>
            <w14:solidFill>
              <w14:schemeClr w14:val="tx1"/>
            </w14:solidFill>
          </w14:textFill>
        </w:rPr>
        <w:t>。项目已具备招标条件，现对该项目的</w:t>
      </w:r>
      <w:r>
        <w:rPr>
          <w:rFonts w:hint="eastAsia" w:ascii="宋体" w:hAnsi="宋体" w:eastAsia="宋体" w:cs="宋体"/>
          <w:color w:val="000000" w:themeColor="text1"/>
          <w:kern w:val="2"/>
          <w:sz w:val="24"/>
          <w:szCs w:val="24"/>
          <w:highlight w:val="none"/>
          <w:u w:val="single"/>
          <w:lang w:val="en-US" w:eastAsia="zh-CN" w:bidi="ar-SA"/>
          <w14:textFill>
            <w14:solidFill>
              <w14:schemeClr w14:val="tx1"/>
            </w14:solidFill>
          </w14:textFill>
        </w:rPr>
        <w:t>设计、施工总承包</w:t>
      </w:r>
      <w:r>
        <w:rPr>
          <w:rFonts w:hint="eastAsia" w:ascii="宋体" w:hAnsi="宋体" w:eastAsia="宋体" w:cs="宋体"/>
          <w:color w:val="000000" w:themeColor="text1"/>
          <w:sz w:val="24"/>
          <w:szCs w:val="24"/>
          <w:highlight w:val="none"/>
          <w14:textFill>
            <w14:solidFill>
              <w14:schemeClr w14:val="tx1"/>
            </w14:solidFill>
          </w14:textFill>
        </w:rPr>
        <w:t>进行公开招标。</w:t>
      </w:r>
    </w:p>
    <w:p w14:paraId="45BDCDAC">
      <w:pPr>
        <w:pStyle w:val="29"/>
        <w:keepNext/>
        <w:keepLines/>
        <w:pageBreakBefore w:val="0"/>
        <w:kinsoku/>
        <w:overflowPunct/>
        <w:topLinePunct w:val="0"/>
        <w:bidi w:val="0"/>
        <w:spacing w:line="400" w:lineRule="exact"/>
        <w:ind w:firstLine="480"/>
        <w:jc w:val="both"/>
        <w:textAlignment w:val="auto"/>
        <w:rPr>
          <w:rFonts w:hint="eastAsia" w:ascii="宋体" w:hAnsi="宋体" w:eastAsia="宋体" w:cs="宋体"/>
          <w:b/>
          <w:bCs/>
          <w:snapToGrid w:val="0"/>
          <w:color w:val="000000" w:themeColor="text1"/>
          <w:sz w:val="24"/>
          <w:szCs w:val="24"/>
          <w:highlight w:val="none"/>
          <w14:textFill>
            <w14:solidFill>
              <w14:schemeClr w14:val="tx1"/>
            </w14:solidFill>
          </w14:textFill>
        </w:rPr>
      </w:pPr>
      <w:bookmarkStart w:id="30" w:name="_Toc16791"/>
      <w:bookmarkStart w:id="31" w:name="_Toc2693"/>
      <w:bookmarkStart w:id="32" w:name="_Toc21426"/>
      <w:r>
        <w:rPr>
          <w:rFonts w:hint="eastAsia" w:ascii="宋体" w:hAnsi="宋体" w:eastAsia="宋体" w:cs="宋体"/>
          <w:b/>
          <w:color w:val="000000" w:themeColor="text1"/>
          <w:kern w:val="2"/>
          <w:sz w:val="24"/>
          <w:szCs w:val="24"/>
          <w:highlight w:val="none"/>
          <w14:textFill>
            <w14:solidFill>
              <w14:schemeClr w14:val="tx1"/>
            </w14:solidFill>
          </w14:textFill>
        </w:rPr>
        <w:t>1、 工程概况综合说明</w:t>
      </w:r>
      <w:bookmarkEnd w:id="21"/>
      <w:bookmarkEnd w:id="22"/>
      <w:bookmarkEnd w:id="23"/>
      <w:bookmarkEnd w:id="24"/>
      <w:bookmarkEnd w:id="25"/>
      <w:bookmarkEnd w:id="26"/>
      <w:bookmarkEnd w:id="27"/>
      <w:bookmarkEnd w:id="28"/>
      <w:bookmarkEnd w:id="29"/>
      <w:bookmarkEnd w:id="30"/>
      <w:bookmarkEnd w:id="31"/>
      <w:bookmarkEnd w:id="32"/>
    </w:p>
    <w:p w14:paraId="4CCC9907">
      <w:pPr>
        <w:pStyle w:val="30"/>
        <w:pageBreakBefore w:val="0"/>
        <w:kinsoku/>
        <w:wordWrap w:val="0"/>
        <w:overflowPunct/>
        <w:topLinePunct w:val="0"/>
        <w:bidi w:val="0"/>
        <w:adjustRightInd w:val="0"/>
        <w:snapToGrid w:val="0"/>
        <w:spacing w:line="400" w:lineRule="exact"/>
        <w:ind w:firstLine="48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1.1</w:t>
      </w:r>
      <w:r>
        <w:rPr>
          <w:rFonts w:hint="eastAsia" w:ascii="宋体" w:hAnsi="宋体" w:eastAsia="宋体" w:cs="宋体"/>
          <w:color w:val="000000" w:themeColor="text1"/>
          <w:sz w:val="24"/>
          <w:szCs w:val="24"/>
          <w:highlight w:val="none"/>
          <w14:textFill>
            <w14:solidFill>
              <w14:schemeClr w14:val="tx1"/>
            </w14:solidFill>
          </w14:textFill>
        </w:rPr>
        <w:t xml:space="preserve"> 工程概况</w:t>
      </w:r>
    </w:p>
    <w:p w14:paraId="5FFE2545">
      <w:pPr>
        <w:pStyle w:val="30"/>
        <w:pageBreakBefore w:val="0"/>
        <w:kinsoku/>
        <w:wordWrap w:val="0"/>
        <w:overflowPunct/>
        <w:topLinePunct w:val="0"/>
        <w:bidi w:val="0"/>
        <w:adjustRightInd w:val="0"/>
        <w:snapToGrid w:val="0"/>
        <w:spacing w:line="400" w:lineRule="exact"/>
        <w:ind w:firstLine="480"/>
        <w:jc w:val="left"/>
        <w:textAlignment w:val="auto"/>
        <w:rPr>
          <w:rFonts w:hint="eastAsia" w:ascii="宋体" w:hAnsi="宋体" w:eastAsia="宋体" w:cs="宋体"/>
          <w:color w:val="000000" w:themeColor="text1"/>
          <w:sz w:val="24"/>
          <w:szCs w:val="24"/>
          <w:highlight w:val="none"/>
          <w:u w:val="singl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1.1.1</w:t>
      </w:r>
      <w:r>
        <w:rPr>
          <w:rFonts w:hint="eastAsia" w:ascii="宋体" w:hAnsi="宋体" w:eastAsia="宋体" w:cs="宋体"/>
          <w:color w:val="000000" w:themeColor="text1"/>
          <w:sz w:val="24"/>
          <w:szCs w:val="24"/>
          <w:highlight w:val="none"/>
          <w14:textFill>
            <w14:solidFill>
              <w14:schemeClr w14:val="tx1"/>
            </w14:solidFill>
          </w14:textFill>
        </w:rPr>
        <w:t xml:space="preserve"> 建设地点：</w:t>
      </w:r>
      <w:r>
        <w:rPr>
          <w:rFonts w:hint="eastAsia" w:ascii="宋体" w:hAnsi="宋体" w:cs="宋体"/>
          <w:color w:val="000000" w:themeColor="text1"/>
          <w:sz w:val="24"/>
          <w:szCs w:val="24"/>
          <w:highlight w:val="none"/>
          <w:u w:val="single"/>
          <w:lang w:eastAsia="zh-CN"/>
          <w14:textFill>
            <w14:solidFill>
              <w14:schemeClr w14:val="tx1"/>
            </w14:solidFill>
          </w14:textFill>
        </w:rPr>
        <w:t>位于韶关市</w:t>
      </w:r>
      <w:r>
        <w:rPr>
          <w:rFonts w:hint="eastAsia" w:ascii="宋体" w:hAnsi="宋体" w:eastAsia="宋体" w:cs="宋体"/>
          <w:snapToGrid w:val="0"/>
          <w:color w:val="000000" w:themeColor="text1"/>
          <w:kern w:val="0"/>
          <w:sz w:val="24"/>
          <w:szCs w:val="24"/>
          <w:highlight w:val="none"/>
          <w:u w:val="single"/>
          <w:lang w:eastAsia="zh-CN"/>
          <w14:textFill>
            <w14:solidFill>
              <w14:schemeClr w14:val="tx1"/>
            </w14:solidFill>
          </w14:textFill>
        </w:rPr>
        <w:t>始兴县隘子镇</w:t>
      </w:r>
    </w:p>
    <w:p w14:paraId="55E9234C">
      <w:pPr>
        <w:pageBreakBefore w:val="0"/>
        <w:widowControl/>
        <w:kinsoku/>
        <w:overflowPunct/>
        <w:topLinePunct w:val="0"/>
        <w:bidi w:val="0"/>
        <w:spacing w:line="400" w:lineRule="exact"/>
        <w:ind w:left="511" w:leftChars="213"/>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1.1.2</w:t>
      </w:r>
      <w:r>
        <w:rPr>
          <w:rFonts w:hint="eastAsia" w:ascii="宋体" w:hAnsi="宋体" w:eastAsia="宋体" w:cs="宋体"/>
          <w:color w:val="000000" w:themeColor="text1"/>
          <w:sz w:val="24"/>
          <w:szCs w:val="24"/>
          <w:highlight w:val="none"/>
          <w14:textFill>
            <w14:solidFill>
              <w14:schemeClr w14:val="tx1"/>
            </w14:solidFill>
          </w14:textFill>
        </w:rPr>
        <w:t xml:space="preserve"> 建设内容和规模：</w:t>
      </w:r>
    </w:p>
    <w:p w14:paraId="30B81E63">
      <w:pPr>
        <w:pageBreakBefore w:val="0"/>
        <w:widowControl/>
        <w:kinsoku/>
        <w:overflowPunct/>
        <w:topLinePunct w:val="0"/>
        <w:bidi w:val="0"/>
        <w:spacing w:line="400" w:lineRule="exact"/>
        <w:ind w:left="511" w:leftChars="213"/>
        <w:textAlignment w:val="auto"/>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pPr>
      <w:r>
        <w:rPr>
          <w:rFonts w:hint="eastAsia" w:hAnsi="宋体" w:eastAsia="宋体" w:cs="宋体"/>
          <w:color w:val="000000" w:themeColor="text1"/>
          <w:sz w:val="24"/>
          <w:szCs w:val="24"/>
          <w:highlight w:val="none"/>
          <w:u w:val="none"/>
          <w:lang w:val="en-US" w:eastAsia="zh-CN"/>
          <w14:textFill>
            <w14:solidFill>
              <w14:schemeClr w14:val="tx1"/>
            </w14:solidFill>
          </w14:textFill>
        </w:rPr>
        <w:t>（1）</w:t>
      </w:r>
      <w:r>
        <w:rPr>
          <w:rFonts w:hint="eastAsia" w:hAnsi="宋体" w:eastAsia="宋体" w:cs="宋体"/>
          <w:color w:val="000000" w:themeColor="text1"/>
          <w:sz w:val="24"/>
          <w:szCs w:val="24"/>
          <w:highlight w:val="none"/>
          <w:u w:val="single"/>
          <w:lang w:val="en-US" w:eastAsia="zh-CN"/>
          <w14:textFill>
            <w14:solidFill>
              <w14:schemeClr w14:val="tx1"/>
            </w14:solidFill>
          </w14:textFill>
        </w:rPr>
        <w:t>景区旅游配套设施提升，包含旅游沿线河道整治及配套设施、旅游驿站、智慧旅游系统、景区配套道路、景区内部场地整治、景区旅游基础设施；</w:t>
      </w:r>
    </w:p>
    <w:p w14:paraId="36C79FDF">
      <w:pPr>
        <w:pageBreakBefore w:val="0"/>
        <w:widowControl/>
        <w:kinsoku/>
        <w:overflowPunct/>
        <w:topLinePunct w:val="0"/>
        <w:bidi w:val="0"/>
        <w:spacing w:line="400" w:lineRule="exact"/>
        <w:ind w:left="511" w:leftChars="213"/>
        <w:textAlignment w:val="auto"/>
        <w:rPr>
          <w:rFonts w:hint="eastAsia" w:ascii="宋体" w:hAnsi="宋体" w:eastAsia="宋体" w:cs="宋体"/>
          <w:b/>
          <w:bCs/>
          <w:color w:val="000000" w:themeColor="text1"/>
          <w:sz w:val="24"/>
          <w:szCs w:val="24"/>
          <w:highlight w:val="none"/>
          <w:u w:val="single"/>
          <w:lang w:eastAsia="zh-CN"/>
          <w14:textFill>
            <w14:solidFill>
              <w14:schemeClr w14:val="tx1"/>
            </w14:solidFill>
          </w14:textFill>
        </w:rPr>
      </w:pPr>
      <w:r>
        <w:rPr>
          <w:rFonts w:hint="eastAsia" w:hAnsi="宋体" w:eastAsia="宋体" w:cs="宋体"/>
          <w:color w:val="000000" w:themeColor="text1"/>
          <w:sz w:val="24"/>
          <w:szCs w:val="24"/>
          <w:highlight w:val="none"/>
          <w:u w:val="none"/>
          <w:lang w:val="en-US" w:eastAsia="zh-CN"/>
          <w14:textFill>
            <w14:solidFill>
              <w14:schemeClr w14:val="tx1"/>
            </w14:solidFill>
          </w14:textFill>
        </w:rPr>
        <w:t>（2）</w:t>
      </w:r>
      <w:r>
        <w:rPr>
          <w:rFonts w:hint="eastAsia" w:hAnsi="宋体" w:eastAsia="宋体" w:cs="宋体"/>
          <w:color w:val="000000" w:themeColor="text1"/>
          <w:sz w:val="24"/>
          <w:szCs w:val="24"/>
          <w:highlight w:val="none"/>
          <w:u w:val="single"/>
          <w:lang w:val="en-US" w:eastAsia="zh-CN"/>
          <w14:textFill>
            <w14:solidFill>
              <w14:schemeClr w14:val="tx1"/>
            </w14:solidFill>
          </w14:textFill>
        </w:rPr>
        <w:t>镇区旅游配套设施提升，包括旅游服务中心、景区停车场及配套设施、游客集散广场、景区内部道路、景区内部场地整治、景区基础设施。</w:t>
      </w:r>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(实际施工内容业主可根据需要适当调整)</w:t>
      </w:r>
    </w:p>
    <w:p w14:paraId="1AF1C496">
      <w:pPr>
        <w:pageBreakBefore w:val="0"/>
        <w:widowControl/>
        <w:kinsoku/>
        <w:overflowPunct/>
        <w:topLinePunct w:val="0"/>
        <w:bidi w:val="0"/>
        <w:spacing w:line="400" w:lineRule="exact"/>
        <w:ind w:left="511" w:leftChars="213"/>
        <w:textAlignment w:val="auto"/>
        <w:rPr>
          <w:rFonts w:hint="eastAsia" w:ascii="宋体" w:hAnsi="宋体" w:eastAsia="宋体" w:cs="宋体"/>
          <w:snapToGrid w:val="0"/>
          <w:color w:val="000000" w:themeColor="text1"/>
          <w:kern w:val="0"/>
          <w:sz w:val="24"/>
          <w:szCs w:val="24"/>
          <w:highlight w:val="none"/>
          <w:u w:val="singl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1.1.3</w:t>
      </w:r>
      <w:r>
        <w:rPr>
          <w:rFonts w:hint="eastAsia" w:ascii="宋体" w:hAnsi="宋体" w:eastAsia="宋体" w:cs="宋体"/>
          <w:color w:val="000000" w:themeColor="text1"/>
          <w:sz w:val="24"/>
          <w:szCs w:val="24"/>
          <w:highlight w:val="none"/>
          <w14:textFill>
            <w14:solidFill>
              <w14:schemeClr w14:val="tx1"/>
            </w14:solidFill>
          </w14:textFill>
        </w:rPr>
        <w:t xml:space="preserve"> 项目总投资：</w:t>
      </w:r>
      <w:bookmarkStart w:id="33" w:name="_Toc20999"/>
      <w:r>
        <w:rPr>
          <w:rFonts w:hint="eastAsia" w:ascii="宋体" w:hAnsi="宋体" w:eastAsia="宋体" w:cs="宋体"/>
          <w:color w:val="000000" w:themeColor="text1"/>
          <w:sz w:val="24"/>
          <w:szCs w:val="24"/>
          <w:highlight w:val="none"/>
          <w:u w:val="single"/>
          <w:lang w:eastAsia="zh-CN"/>
          <w14:textFill>
            <w14:solidFill>
              <w14:schemeClr w14:val="tx1"/>
            </w14:solidFill>
          </w14:textFill>
        </w:rPr>
        <w:t>项目概算总投资</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9820</w:t>
      </w:r>
      <w:r>
        <w:rPr>
          <w:rFonts w:hint="eastAsia" w:ascii="宋体" w:hAnsi="宋体" w:eastAsia="宋体" w:cs="宋体"/>
          <w:color w:val="000000" w:themeColor="text1"/>
          <w:sz w:val="24"/>
          <w:szCs w:val="24"/>
          <w:highlight w:val="none"/>
          <w:u w:val="single"/>
          <w:lang w:eastAsia="zh-CN"/>
          <w14:textFill>
            <w14:solidFill>
              <w14:schemeClr w14:val="tx1"/>
            </w14:solidFill>
          </w14:textFill>
        </w:rPr>
        <w:t>万元，其中：</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建安工程费用约4053.12万元、设计费用约42.80万元</w:t>
      </w:r>
      <w:r>
        <w:rPr>
          <w:rFonts w:hint="eastAsia" w:ascii="宋体" w:hAnsi="宋体" w:eastAsia="宋体" w:cs="宋体"/>
          <w:color w:val="000000" w:themeColor="text1"/>
          <w:sz w:val="24"/>
          <w:szCs w:val="24"/>
          <w:highlight w:val="none"/>
          <w:u w:val="single"/>
          <w:lang w:eastAsia="zh-CN"/>
          <w14:textFill>
            <w14:solidFill>
              <w14:schemeClr w14:val="tx1"/>
            </w14:solidFill>
          </w14:textFill>
        </w:rPr>
        <w:t>。</w:t>
      </w:r>
    </w:p>
    <w:p w14:paraId="5E68241D">
      <w:pPr>
        <w:pageBreakBefore w:val="0"/>
        <w:widowControl/>
        <w:kinsoku/>
        <w:overflowPunct/>
        <w:topLinePunct w:val="0"/>
        <w:bidi w:val="0"/>
        <w:spacing w:line="400" w:lineRule="exact"/>
        <w:ind w:left="511" w:leftChars="213"/>
        <w:textAlignment w:val="auto"/>
        <w:rPr>
          <w:rFonts w:hint="eastAsia" w:ascii="宋体" w:hAnsi="宋体" w:eastAsia="宋体" w:cs="宋体"/>
          <w:snapToGrid w:val="0"/>
          <w:color w:val="000000" w:themeColor="text1"/>
          <w:kern w:val="0"/>
          <w:sz w:val="24"/>
          <w:szCs w:val="24"/>
          <w:highlight w:val="none"/>
          <w:u w:val="single"/>
          <w:lang w:eastAsia="zh-CN"/>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1.2</w:t>
      </w: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标段划分：</w:t>
      </w:r>
      <w:bookmarkEnd w:id="33"/>
      <w:r>
        <w:rPr>
          <w:rFonts w:hint="eastAsia" w:ascii="宋体" w:hAnsi="宋体" w:eastAsia="宋体" w:cs="宋体"/>
          <w:snapToGrid w:val="0"/>
          <w:color w:val="000000" w:themeColor="text1"/>
          <w:kern w:val="0"/>
          <w:sz w:val="24"/>
          <w:szCs w:val="24"/>
          <w:highlight w:val="none"/>
          <w:u w:val="single"/>
          <w:lang w:eastAsia="zh-CN"/>
          <w14:textFill>
            <w14:solidFill>
              <w14:schemeClr w14:val="tx1"/>
            </w14:solidFill>
          </w14:textFill>
        </w:rPr>
        <w:t>本招标项目不划分标段。</w:t>
      </w:r>
    </w:p>
    <w:p w14:paraId="5F18877A">
      <w:pPr>
        <w:pStyle w:val="27"/>
        <w:pageBreakBefore w:val="0"/>
        <w:kinsoku/>
        <w:overflowPunct/>
        <w:topLinePunct w:val="0"/>
        <w:bidi w:val="0"/>
        <w:spacing w:line="400" w:lineRule="exact"/>
        <w:ind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1.3</w:t>
      </w:r>
      <w:r>
        <w:rPr>
          <w:rFonts w:hint="eastAsia" w:ascii="宋体" w:hAnsi="宋体" w:eastAsia="宋体" w:cs="宋体"/>
          <w:color w:val="000000" w:themeColor="text1"/>
          <w:sz w:val="24"/>
          <w:szCs w:val="24"/>
          <w:highlight w:val="none"/>
          <w14:textFill>
            <w14:solidFill>
              <w14:schemeClr w14:val="tx1"/>
            </w14:solidFill>
          </w14:textFill>
        </w:rPr>
        <w:t xml:space="preserve"> 投标费用：</w:t>
      </w:r>
      <w:r>
        <w:rPr>
          <w:rFonts w:hint="eastAsia" w:ascii="宋体" w:hAnsi="宋体" w:eastAsia="宋体" w:cs="宋体"/>
          <w:color w:val="000000" w:themeColor="text1"/>
          <w:sz w:val="24"/>
          <w:szCs w:val="24"/>
          <w:highlight w:val="none"/>
          <w:u w:val="single"/>
          <w14:textFill>
            <w14:solidFill>
              <w14:schemeClr w14:val="tx1"/>
            </w14:solidFill>
          </w14:textFill>
        </w:rPr>
        <w:t>投标人应承担所有准备和参加投标的相关费用，不论投标结果如何，招标人均无义务和责任承担这些费用</w:t>
      </w:r>
      <w:r>
        <w:rPr>
          <w:rFonts w:hint="eastAsia" w:ascii="宋体" w:hAnsi="宋体" w:eastAsia="宋体" w:cs="宋体"/>
          <w:color w:val="000000" w:themeColor="text1"/>
          <w:sz w:val="24"/>
          <w:szCs w:val="24"/>
          <w:highlight w:val="none"/>
          <w14:textFill>
            <w14:solidFill>
              <w14:schemeClr w14:val="tx1"/>
            </w14:solidFill>
          </w14:textFill>
        </w:rPr>
        <w:t>。</w:t>
      </w:r>
      <w:bookmarkStart w:id="34" w:name="_Toc7700"/>
      <w:bookmarkStart w:id="35" w:name="_Toc17359"/>
      <w:bookmarkStart w:id="36" w:name="_Toc18851"/>
      <w:bookmarkStart w:id="37" w:name="_Toc106184808"/>
      <w:bookmarkStart w:id="38" w:name="_Toc14958"/>
      <w:bookmarkStart w:id="39" w:name="_Toc32400"/>
      <w:bookmarkStart w:id="40" w:name="_Toc121"/>
      <w:bookmarkStart w:id="41" w:name="_Toc12190"/>
      <w:bookmarkStart w:id="42" w:name="_Toc5372"/>
      <w:bookmarkStart w:id="43" w:name="_Toc22550"/>
    </w:p>
    <w:p w14:paraId="45D1E490">
      <w:pPr>
        <w:pStyle w:val="27"/>
        <w:pageBreakBefore w:val="0"/>
        <w:kinsoku/>
        <w:overflowPunct/>
        <w:topLinePunct w:val="0"/>
        <w:bidi w:val="0"/>
        <w:spacing w:line="400" w:lineRule="exact"/>
        <w:ind w:firstLine="482" w:firstLineChars="200"/>
        <w:textAlignment w:val="auto"/>
        <w:rPr>
          <w:rFonts w:hint="eastAsia" w:ascii="宋体" w:hAnsi="宋体" w:eastAsia="宋体" w:cs="宋体"/>
          <w:b/>
          <w:color w:val="000000" w:themeColor="text1"/>
          <w:kern w:val="2"/>
          <w:sz w:val="24"/>
          <w:szCs w:val="24"/>
          <w:highlight w:val="none"/>
          <w14:textFill>
            <w14:solidFill>
              <w14:schemeClr w14:val="tx1"/>
            </w14:solidFill>
          </w14:textFill>
        </w:rPr>
      </w:pPr>
      <w:r>
        <w:rPr>
          <w:rFonts w:hint="eastAsia" w:ascii="宋体" w:hAnsi="宋体" w:eastAsia="宋体" w:cs="宋体"/>
          <w:b/>
          <w:color w:val="000000" w:themeColor="text1"/>
          <w:kern w:val="2"/>
          <w:sz w:val="24"/>
          <w:szCs w:val="24"/>
          <w:highlight w:val="none"/>
          <w14:textFill>
            <w14:solidFill>
              <w14:schemeClr w14:val="tx1"/>
            </w14:solidFill>
          </w14:textFill>
        </w:rPr>
        <w:t>2 、招标范围</w:t>
      </w:r>
      <w:bookmarkEnd w:id="34"/>
      <w:bookmarkEnd w:id="35"/>
      <w:bookmarkEnd w:id="36"/>
      <w:bookmarkEnd w:id="37"/>
      <w:bookmarkEnd w:id="38"/>
      <w:bookmarkEnd w:id="39"/>
      <w:bookmarkEnd w:id="40"/>
      <w:bookmarkEnd w:id="41"/>
      <w:bookmarkEnd w:id="42"/>
      <w:bookmarkEnd w:id="43"/>
      <w:bookmarkStart w:id="44" w:name="_Hlt91408212"/>
      <w:bookmarkEnd w:id="44"/>
    </w:p>
    <w:p w14:paraId="59B4A9A9">
      <w:pPr>
        <w:pStyle w:val="27"/>
        <w:pageBreakBefore w:val="0"/>
        <w:kinsoku/>
        <w:overflowPunct/>
        <w:topLinePunct w:val="0"/>
        <w:bidi w:val="0"/>
        <w:spacing w:line="400" w:lineRule="exact"/>
        <w:ind w:firstLine="482"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2.1</w:t>
      </w:r>
      <w:r>
        <w:rPr>
          <w:rFonts w:hint="eastAsia" w:ascii="宋体" w:hAnsi="宋体" w:eastAsia="宋体" w:cs="宋体"/>
          <w:color w:val="000000" w:themeColor="text1"/>
          <w:sz w:val="24"/>
          <w:szCs w:val="24"/>
          <w:highlight w:val="none"/>
          <w14:textFill>
            <w14:solidFill>
              <w14:schemeClr w14:val="tx1"/>
            </w14:solidFill>
          </w14:textFill>
        </w:rPr>
        <w:t>招标范围：</w:t>
      </w:r>
      <w:bookmarkStart w:id="45" w:name="_Toc708"/>
      <w:bookmarkStart w:id="46" w:name="_Toc26845"/>
      <w:bookmarkStart w:id="47" w:name="_Toc2217"/>
      <w:bookmarkStart w:id="48" w:name="_Toc27886"/>
      <w:bookmarkStart w:id="49" w:name="_Toc2350"/>
      <w:bookmarkStart w:id="50" w:name="_Toc21803"/>
      <w:bookmarkStart w:id="51" w:name="_Toc1366"/>
      <w:bookmarkStart w:id="52" w:name="_Toc32739"/>
      <w:r>
        <w:rPr>
          <w:rFonts w:hint="eastAsia" w:ascii="宋体" w:hAnsi="宋体" w:eastAsia="宋体" w:cs="宋体"/>
          <w:snapToGrid w:val="0"/>
          <w:color w:val="000000" w:themeColor="text1"/>
          <w:kern w:val="0"/>
          <w:sz w:val="24"/>
          <w:szCs w:val="24"/>
          <w:highlight w:val="none"/>
          <w14:textFill>
            <w14:solidFill>
              <w14:schemeClr w14:val="tx1"/>
            </w14:solidFill>
          </w14:textFill>
        </w:rPr>
        <w:t>本工程所涉及的内容包括但不限于以下（1）和（2）：</w:t>
      </w:r>
      <w:bookmarkStart w:id="53" w:name="_Toc14847"/>
    </w:p>
    <w:p w14:paraId="53319473">
      <w:pPr>
        <w:pStyle w:val="27"/>
        <w:pageBreakBefore w:val="0"/>
        <w:kinsoku/>
        <w:overflowPunct/>
        <w:topLinePunct w:val="0"/>
        <w:bidi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pPr>
      <w:r>
        <w:rPr>
          <w:rFonts w:hint="eastAsia" w:hAnsi="宋体" w:cs="宋体"/>
          <w:snapToGrid w:val="0"/>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）本项目的设计范围：</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确保项目顺利实施的规划、报建、施工等所需的所有建安工程等设计文件。包括：施工图设计、</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施工图预算（含工程量清单）、</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工地现场服务、验收过程中的设计指导及配合阶段验收及档案整理、协助施工单位编制竣工图及后续设计服务工作</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w:t>
      </w:r>
    </w:p>
    <w:p w14:paraId="27EA1B12">
      <w:pPr>
        <w:pStyle w:val="29"/>
        <w:keepNext/>
        <w:keepLines/>
        <w:pageBreakBefore w:val="0"/>
        <w:kinsoku/>
        <w:overflowPunct/>
        <w:topLinePunct w:val="0"/>
        <w:bidi w:val="0"/>
        <w:spacing w:line="400" w:lineRule="exact"/>
        <w:ind w:firstLine="480"/>
        <w:jc w:val="both"/>
        <w:textAlignment w:val="auto"/>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pPr>
      <w:bookmarkStart w:id="54" w:name="_Toc24878"/>
      <w:bookmarkStart w:id="55" w:name="_Toc24769"/>
      <w:bookmarkStart w:id="56" w:name="_Toc3711"/>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（2）本项目的施工范围：</w:t>
      </w: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设计文件及工程量清单范围内的所有工程及配套工程、设施等的施工</w:t>
      </w:r>
      <w:r>
        <w:rPr>
          <w:rFonts w:hint="eastAsia" w:hAnsi="宋体" w:cs="Calibri"/>
          <w:bCs/>
          <w:color w:val="000000" w:themeColor="text1"/>
          <w:sz w:val="24"/>
          <w:szCs w:val="24"/>
          <w:highlight w:val="none"/>
          <w:lang w:val="zh-CN"/>
          <w14:textFill>
            <w14:solidFill>
              <w14:schemeClr w14:val="tx1"/>
            </w14:solidFill>
          </w14:textFill>
        </w:rPr>
        <w:t>（含竣工验收资料编制整理、备案等），完成并配合发包人结算、负责工程缺陷保修以及发包人要求由施工单位完成的其他工作（发包人另行委托其他单位负责实施的工作内容除外，但需提供一系列协调及配合服务）等</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w:t>
      </w:r>
      <w:bookmarkEnd w:id="54"/>
      <w:bookmarkEnd w:id="55"/>
      <w:bookmarkEnd w:id="56"/>
    </w:p>
    <w:p w14:paraId="6CFA8A9E">
      <w:pPr>
        <w:pStyle w:val="29"/>
        <w:keepNext/>
        <w:keepLines/>
        <w:pageBreakBefore w:val="0"/>
        <w:kinsoku/>
        <w:overflowPunct/>
        <w:topLinePunct w:val="0"/>
        <w:bidi w:val="0"/>
        <w:spacing w:line="400" w:lineRule="exact"/>
        <w:ind w:firstLine="480"/>
        <w:jc w:val="both"/>
        <w:textAlignment w:val="auto"/>
        <w:rPr>
          <w:rFonts w:hint="eastAsia" w:ascii="宋体" w:hAnsi="宋体" w:eastAsia="宋体" w:cs="宋体"/>
          <w:b/>
          <w:color w:val="000000" w:themeColor="text1"/>
          <w:kern w:val="2"/>
          <w:sz w:val="24"/>
          <w:szCs w:val="24"/>
          <w:highlight w:val="none"/>
          <w14:textFill>
            <w14:solidFill>
              <w14:schemeClr w14:val="tx1"/>
            </w14:solidFill>
          </w14:textFill>
        </w:rPr>
      </w:pPr>
      <w:bookmarkStart w:id="57" w:name="_Toc12790"/>
      <w:bookmarkStart w:id="58" w:name="_Toc24656"/>
      <w:bookmarkStart w:id="59" w:name="_Toc4434"/>
      <w:r>
        <w:rPr>
          <w:rFonts w:hint="eastAsia" w:ascii="宋体" w:hAnsi="宋体" w:eastAsia="宋体" w:cs="宋体"/>
          <w:b/>
          <w:color w:val="000000" w:themeColor="text1"/>
          <w:kern w:val="2"/>
          <w:sz w:val="24"/>
          <w:szCs w:val="24"/>
          <w:highlight w:val="none"/>
          <w14:textFill>
            <w14:solidFill>
              <w14:schemeClr w14:val="tx1"/>
            </w14:solidFill>
          </w14:textFill>
        </w:rPr>
        <w:t>3</w:t>
      </w:r>
      <w:bookmarkStart w:id="60" w:name="_Hlt66187826"/>
      <w:bookmarkEnd w:id="60"/>
      <w:r>
        <w:rPr>
          <w:rFonts w:hint="eastAsia" w:ascii="宋体" w:hAnsi="宋体" w:eastAsia="宋体" w:cs="宋体"/>
          <w:b/>
          <w:color w:val="000000" w:themeColor="text1"/>
          <w:kern w:val="2"/>
          <w:sz w:val="24"/>
          <w:szCs w:val="24"/>
          <w:highlight w:val="none"/>
          <w14:textFill>
            <w14:solidFill>
              <w14:schemeClr w14:val="tx1"/>
            </w14:solidFill>
          </w14:textFill>
        </w:rPr>
        <w:t>、工期</w:t>
      </w:r>
      <w:bookmarkEnd w:id="45"/>
      <w:bookmarkEnd w:id="46"/>
      <w:bookmarkEnd w:id="47"/>
      <w:bookmarkEnd w:id="48"/>
      <w:bookmarkEnd w:id="49"/>
      <w:bookmarkEnd w:id="50"/>
      <w:bookmarkEnd w:id="51"/>
      <w:bookmarkEnd w:id="52"/>
      <w:bookmarkEnd w:id="53"/>
      <w:bookmarkEnd w:id="57"/>
      <w:bookmarkEnd w:id="58"/>
      <w:bookmarkEnd w:id="59"/>
    </w:p>
    <w:p w14:paraId="6D925DE1">
      <w:pPr>
        <w:pStyle w:val="27"/>
        <w:pageBreakBefore w:val="0"/>
        <w:kinsoku/>
        <w:overflowPunct/>
        <w:topLinePunct w:val="0"/>
        <w:bidi w:val="0"/>
        <w:spacing w:line="400" w:lineRule="exact"/>
        <w:ind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3.1</w:t>
      </w:r>
      <w:r>
        <w:rPr>
          <w:rFonts w:hint="eastAsia" w:ascii="宋体" w:hAnsi="宋体" w:eastAsia="宋体" w:cs="宋体"/>
          <w:color w:val="000000" w:themeColor="text1"/>
          <w:sz w:val="24"/>
          <w:szCs w:val="24"/>
          <w:highlight w:val="none"/>
          <w14:textFill>
            <w14:solidFill>
              <w14:schemeClr w14:val="tx1"/>
            </w14:solidFill>
          </w14:textFill>
        </w:rPr>
        <w:t xml:space="preserve"> 本工程工期为：</w:t>
      </w:r>
      <w:r>
        <w:rPr>
          <w:rFonts w:hint="eastAsia" w:hAnsi="宋体" w:cs="宋体"/>
          <w:color w:val="000000" w:themeColor="text1"/>
          <w:kern w:val="0"/>
          <w:sz w:val="24"/>
          <w:szCs w:val="24"/>
          <w:highlight w:val="none"/>
          <w:lang w:val="en-US" w:eastAsia="zh-CN"/>
          <w14:textFill>
            <w14:solidFill>
              <w14:schemeClr w14:val="tx1"/>
            </w14:solidFill>
          </w14:textFill>
        </w:rPr>
        <w:t>12</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0</w:t>
      </w:r>
      <w:r>
        <w:rPr>
          <w:rFonts w:hint="eastAsia" w:ascii="宋体" w:hAnsi="宋体" w:eastAsia="宋体" w:cs="宋体"/>
          <w:color w:val="000000" w:themeColor="text1"/>
          <w:kern w:val="0"/>
          <w:sz w:val="24"/>
          <w:szCs w:val="24"/>
          <w:highlight w:val="none"/>
          <w:lang w:eastAsia="zh-CN"/>
          <w14:textFill>
            <w14:solidFill>
              <w14:schemeClr w14:val="tx1"/>
            </w14:solidFill>
          </w14:textFill>
        </w:rPr>
        <w:t>日历天，</w:t>
      </w:r>
      <w:r>
        <w:rPr>
          <w:rFonts w:hint="eastAsia" w:ascii="宋体" w:hAnsi="宋体" w:eastAsia="宋体" w:cs="宋体"/>
          <w:color w:val="000000" w:themeColor="text1"/>
          <w:kern w:val="0"/>
          <w:sz w:val="24"/>
          <w:szCs w:val="24"/>
          <w:highlight w:val="none"/>
          <w14:textFill>
            <w14:solidFill>
              <w14:schemeClr w14:val="tx1"/>
            </w14:solidFill>
          </w14:textFill>
        </w:rPr>
        <w:t>中标人必须在所要求的工期内完成全部招标工程。</w:t>
      </w:r>
    </w:p>
    <w:p w14:paraId="658DB32D">
      <w:pPr>
        <w:pStyle w:val="27"/>
        <w:pageBreakBefore w:val="0"/>
        <w:kinsoku/>
        <w:overflowPunct/>
        <w:topLinePunct w:val="0"/>
        <w:bidi w:val="0"/>
        <w:spacing w:line="400" w:lineRule="exact"/>
        <w:ind w:firstLine="482" w:firstLineChars="200"/>
        <w:textAlignment w:val="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b/>
          <w:color w:val="000000" w:themeColor="text1"/>
          <w:kern w:val="44"/>
          <w:sz w:val="24"/>
          <w:szCs w:val="24"/>
          <w:highlight w:val="none"/>
          <w14:textFill>
            <w14:solidFill>
              <w14:schemeClr w14:val="tx1"/>
            </w14:solidFill>
          </w14:textFill>
        </w:rPr>
        <w:t>3.</w:t>
      </w:r>
      <w:r>
        <w:rPr>
          <w:rFonts w:hint="eastAsia" w:hAnsi="宋体" w:cs="宋体"/>
          <w:b/>
          <w:color w:val="000000" w:themeColor="text1"/>
          <w:kern w:val="44"/>
          <w:sz w:val="24"/>
          <w:szCs w:val="24"/>
          <w:highlight w:val="none"/>
          <w:lang w:val="en-US" w:eastAsia="zh-CN"/>
          <w14:textFill>
            <w14:solidFill>
              <w14:schemeClr w14:val="tx1"/>
            </w14:solidFill>
          </w14:textFill>
        </w:rPr>
        <w:t xml:space="preserve">2 </w:t>
      </w:r>
      <w:r>
        <w:rPr>
          <w:rFonts w:hint="eastAsia" w:ascii="宋体" w:hAnsi="宋体" w:eastAsia="宋体" w:cs="宋体"/>
          <w:color w:val="000000" w:themeColor="text1"/>
          <w:sz w:val="24"/>
          <w:szCs w:val="24"/>
          <w:highlight w:val="none"/>
          <w14:textFill>
            <w14:solidFill>
              <w14:schemeClr w14:val="tx1"/>
            </w14:solidFill>
          </w14:textFill>
        </w:rPr>
        <w:t>设计工期自中标通知书发出之日起计算，至提交符合招标人及审图机构要求的施工图设计文件之日止（每一步设计工作，必须</w:t>
      </w:r>
      <w:r>
        <w:rPr>
          <w:rFonts w:hint="eastAsia" w:ascii="宋体" w:hAnsi="宋体" w:eastAsia="宋体" w:cs="宋体"/>
          <w:color w:val="000000" w:themeColor="text1"/>
          <w:sz w:val="24"/>
          <w:szCs w:val="24"/>
          <w:highlight w:val="none"/>
          <w:lang w:val="en-US" w:eastAsia="zh-CN"/>
          <w14:textFill>
            <w14:solidFill>
              <w14:schemeClr w14:val="tx1"/>
            </w14:solidFill>
          </w14:textFill>
        </w:rPr>
        <w:t>经</w:t>
      </w:r>
      <w:r>
        <w:rPr>
          <w:rFonts w:hint="eastAsia" w:ascii="宋体" w:hAnsi="宋体" w:eastAsia="宋体" w:cs="宋体"/>
          <w:color w:val="000000" w:themeColor="text1"/>
          <w:sz w:val="24"/>
          <w:szCs w:val="24"/>
          <w:highlight w:val="none"/>
          <w14:textFill>
            <w14:solidFill>
              <w14:schemeClr w14:val="tx1"/>
            </w14:solidFill>
          </w14:textFill>
        </w:rPr>
        <w:t>招标人及有关部门审核批准后方可实施）</w:t>
      </w:r>
      <w:r>
        <w:rPr>
          <w:rFonts w:hint="eastAsia" w:ascii="宋体" w:hAnsi="宋体" w:eastAsia="宋体" w:cs="宋体"/>
          <w:color w:val="000000" w:themeColor="text1"/>
          <w:sz w:val="24"/>
          <w:szCs w:val="24"/>
          <w:highlight w:val="none"/>
          <w:lang w:val="zh-CN"/>
          <w14:textFill>
            <w14:solidFill>
              <w14:schemeClr w14:val="tx1"/>
            </w14:solidFill>
          </w14:textFill>
        </w:rPr>
        <w:t>。</w:t>
      </w:r>
    </w:p>
    <w:p w14:paraId="6A93E816">
      <w:pPr>
        <w:pStyle w:val="27"/>
        <w:pageBreakBefore w:val="0"/>
        <w:kinsoku/>
        <w:overflowPunct/>
        <w:topLinePunct w:val="0"/>
        <w:bidi w:val="0"/>
        <w:spacing w:line="400" w:lineRule="exact"/>
        <w:ind w:firstLine="482" w:firstLineChars="200"/>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w:t>
      </w:r>
      <w:r>
        <w:rPr>
          <w:rFonts w:hint="eastAsia" w:ascii="宋体" w:hAnsi="宋体" w:eastAsia="宋体" w:cs="宋体"/>
          <w:b/>
          <w:bCs/>
          <w:color w:val="000000" w:themeColor="text1"/>
          <w:sz w:val="24"/>
          <w:szCs w:val="24"/>
          <w:highlight w:val="none"/>
          <w:lang w:val="zh-CN"/>
          <w14:textFill>
            <w14:solidFill>
              <w14:schemeClr w14:val="tx1"/>
            </w14:solidFill>
          </w14:textFill>
        </w:rPr>
        <w:t>.</w:t>
      </w:r>
      <w:r>
        <w:rPr>
          <w:rFonts w:hint="eastAsia" w:hAnsi="宋体" w:cs="宋体"/>
          <w:b/>
          <w:bCs/>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val="zh-CN"/>
          <w14:textFill>
            <w14:solidFill>
              <w14:schemeClr w14:val="tx1"/>
            </w14:solidFill>
          </w14:textFill>
        </w:rPr>
        <w:t xml:space="preserve"> 施工工期从开工令签发之日起计，至竣工验收之日止。</w:t>
      </w:r>
      <w:bookmarkStart w:id="61" w:name="_Toc11872"/>
    </w:p>
    <w:p w14:paraId="3F759B30">
      <w:pPr>
        <w:pStyle w:val="29"/>
        <w:keepNext/>
        <w:keepLines/>
        <w:pageBreakBefore w:val="0"/>
        <w:kinsoku/>
        <w:overflowPunct/>
        <w:topLinePunct w:val="0"/>
        <w:bidi w:val="0"/>
        <w:spacing w:line="400" w:lineRule="exact"/>
        <w:ind w:firstLine="482" w:firstLineChars="200"/>
        <w:jc w:val="both"/>
        <w:textAlignment w:val="auto"/>
        <w:rPr>
          <w:rFonts w:hint="eastAsia" w:ascii="宋体" w:hAnsi="宋体" w:eastAsia="宋体" w:cs="宋体"/>
          <w:b/>
          <w:color w:val="000000" w:themeColor="text1"/>
          <w:kern w:val="2"/>
          <w:sz w:val="24"/>
          <w:szCs w:val="24"/>
          <w:highlight w:val="none"/>
          <w14:textFill>
            <w14:solidFill>
              <w14:schemeClr w14:val="tx1"/>
            </w14:solidFill>
          </w14:textFill>
        </w:rPr>
      </w:pPr>
      <w:bookmarkStart w:id="62" w:name="_Toc24539"/>
      <w:bookmarkStart w:id="63" w:name="_Toc30034"/>
      <w:bookmarkStart w:id="64" w:name="_Toc14822"/>
      <w:bookmarkStart w:id="65" w:name="_Toc26377"/>
      <w:bookmarkStart w:id="66" w:name="_Toc13379"/>
      <w:bookmarkStart w:id="67" w:name="_Toc15203"/>
      <w:bookmarkStart w:id="68" w:name="_Toc1889"/>
      <w:bookmarkStart w:id="69" w:name="_Toc9262"/>
      <w:bookmarkStart w:id="70" w:name="_Toc19644"/>
      <w:bookmarkStart w:id="71" w:name="_Toc2499"/>
      <w:bookmarkStart w:id="72" w:name="_Toc3312"/>
      <w:r>
        <w:rPr>
          <w:rFonts w:hint="eastAsia" w:ascii="宋体" w:hAnsi="宋体" w:eastAsia="宋体" w:cs="宋体"/>
          <w:b/>
          <w:color w:val="000000" w:themeColor="text1"/>
          <w:kern w:val="2"/>
          <w:sz w:val="24"/>
          <w:szCs w:val="24"/>
          <w:highlight w:val="none"/>
          <w14:textFill>
            <w14:solidFill>
              <w14:schemeClr w14:val="tx1"/>
            </w14:solidFill>
          </w14:textFill>
        </w:rPr>
        <w:t>4 、投标人资质及条件要求</w:t>
      </w:r>
      <w:bookmarkEnd w:id="61"/>
      <w:bookmarkEnd w:id="62"/>
      <w:bookmarkEnd w:id="63"/>
      <w:bookmarkEnd w:id="64"/>
      <w:bookmarkEnd w:id="65"/>
      <w:bookmarkEnd w:id="66"/>
      <w:bookmarkEnd w:id="67"/>
      <w:bookmarkEnd w:id="68"/>
      <w:bookmarkEnd w:id="69"/>
      <w:bookmarkEnd w:id="70"/>
      <w:bookmarkEnd w:id="71"/>
      <w:bookmarkEnd w:id="72"/>
      <w:bookmarkStart w:id="73" w:name="_Hlt74496495"/>
      <w:bookmarkEnd w:id="73"/>
    </w:p>
    <w:p w14:paraId="6B60DEBB">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hAnsi="宋体" w:eastAsia="宋体" w:cs="宋体"/>
          <w:b/>
          <w:bCs/>
          <w:snapToGrid w:val="0"/>
          <w:color w:val="000000" w:themeColor="text1"/>
          <w:kern w:val="0"/>
          <w:sz w:val="24"/>
          <w:szCs w:val="24"/>
          <w:highlight w:val="none"/>
          <w:lang w:val="en-US" w:eastAsia="zh-CN"/>
          <w14:textFill>
            <w14:solidFill>
              <w14:schemeClr w14:val="tx1"/>
            </w14:solidFill>
          </w14:textFill>
        </w:rPr>
        <w:t>4.</w:t>
      </w: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1.</w:t>
      </w:r>
      <w:r>
        <w:rPr>
          <w:rFonts w:hint="eastAsia" w:ascii="宋体" w:hAnsi="宋体" w:eastAsia="宋体" w:cs="宋体"/>
          <w:snapToGrid w:val="0"/>
          <w:color w:val="000000" w:themeColor="text1"/>
          <w:kern w:val="0"/>
          <w:sz w:val="24"/>
          <w:szCs w:val="24"/>
          <w:highlight w:val="none"/>
          <w14:textFill>
            <w14:solidFill>
              <w14:schemeClr w14:val="tx1"/>
            </w14:solidFill>
          </w14:textFill>
        </w:rPr>
        <w:t>本次招标接受联合体投标，联合体以一个投标人的身份共同投标。</w:t>
      </w:r>
    </w:p>
    <w:p w14:paraId="33F92860">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hAnsi="宋体" w:eastAsia="宋体" w:cs="宋体"/>
          <w:b/>
          <w:bCs/>
          <w:snapToGrid w:val="0"/>
          <w:color w:val="000000" w:themeColor="text1"/>
          <w:kern w:val="0"/>
          <w:sz w:val="24"/>
          <w:szCs w:val="24"/>
          <w:highlight w:val="none"/>
          <w:lang w:val="en-US" w:eastAsia="zh-CN"/>
          <w14:textFill>
            <w14:solidFill>
              <w14:schemeClr w14:val="tx1"/>
            </w14:solidFill>
          </w14:textFill>
        </w:rPr>
        <w:t>4.</w:t>
      </w: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1.1</w:t>
      </w:r>
      <w:r>
        <w:rPr>
          <w:rFonts w:hint="eastAsia" w:ascii="宋体" w:hAnsi="宋体" w:eastAsia="宋体" w:cs="宋体"/>
          <w:snapToGrid w:val="0"/>
          <w:color w:val="000000" w:themeColor="text1"/>
          <w:kern w:val="0"/>
          <w:sz w:val="24"/>
          <w:szCs w:val="24"/>
          <w:highlight w:val="none"/>
          <w14:textFill>
            <w14:solidFill>
              <w14:schemeClr w14:val="tx1"/>
            </w14:solidFill>
          </w14:textFill>
        </w:rPr>
        <w:t>联合体成员数量不超过</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4</w:t>
      </w:r>
      <w:r>
        <w:rPr>
          <w:rFonts w:hint="eastAsia" w:ascii="宋体" w:hAnsi="宋体" w:eastAsia="宋体" w:cs="宋体"/>
          <w:snapToGrid w:val="0"/>
          <w:color w:val="000000" w:themeColor="text1"/>
          <w:kern w:val="0"/>
          <w:sz w:val="24"/>
          <w:szCs w:val="24"/>
          <w:highlight w:val="none"/>
          <w14:textFill>
            <w14:solidFill>
              <w14:schemeClr w14:val="tx1"/>
            </w14:solidFill>
          </w14:textFill>
        </w:rPr>
        <w:t>个。</w:t>
      </w:r>
    </w:p>
    <w:p w14:paraId="2EFCBF53">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hAnsi="宋体" w:eastAsia="宋体" w:cs="宋体"/>
          <w:b/>
          <w:bCs/>
          <w:snapToGrid w:val="0"/>
          <w:color w:val="000000" w:themeColor="text1"/>
          <w:kern w:val="0"/>
          <w:sz w:val="24"/>
          <w:szCs w:val="24"/>
          <w:highlight w:val="none"/>
          <w:lang w:val="en-US" w:eastAsia="zh-CN"/>
          <w14:textFill>
            <w14:solidFill>
              <w14:schemeClr w14:val="tx1"/>
            </w14:solidFill>
          </w14:textFill>
        </w:rPr>
        <w:t>4.</w:t>
      </w: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1.2</w:t>
      </w:r>
      <w:r>
        <w:rPr>
          <w:rFonts w:hint="eastAsia" w:ascii="宋体" w:hAnsi="宋体" w:eastAsia="宋体" w:cs="宋体"/>
          <w:snapToGrid w:val="0"/>
          <w:color w:val="000000" w:themeColor="text1"/>
          <w:kern w:val="0"/>
          <w:sz w:val="24"/>
          <w:szCs w:val="24"/>
          <w:highlight w:val="none"/>
          <w14:textFill>
            <w14:solidFill>
              <w14:schemeClr w14:val="tx1"/>
            </w14:solidFill>
          </w14:textFill>
        </w:rPr>
        <w:t>联合体各方应按招标文件提供的格式签订联合体协议书，明确联合体牵头人和各方权利义务，并承诺就中标项目向招标人承担连带责任。《联合体协议书》作为投标文件的组成部分向招标人提交。</w:t>
      </w:r>
    </w:p>
    <w:p w14:paraId="2C1AF7F8">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hAnsi="宋体" w:eastAsia="宋体" w:cs="宋体"/>
          <w:b/>
          <w:bCs/>
          <w:snapToGrid w:val="0"/>
          <w:color w:val="000000" w:themeColor="text1"/>
          <w:kern w:val="0"/>
          <w:sz w:val="24"/>
          <w:szCs w:val="24"/>
          <w:highlight w:val="none"/>
          <w:lang w:val="en-US" w:eastAsia="zh-CN"/>
          <w14:textFill>
            <w14:solidFill>
              <w14:schemeClr w14:val="tx1"/>
            </w14:solidFill>
          </w14:textFill>
        </w:rPr>
        <w:t>4.</w:t>
      </w: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1.3</w:t>
      </w:r>
      <w:r>
        <w:rPr>
          <w:rFonts w:hint="eastAsia" w:ascii="宋体" w:hAnsi="宋体" w:eastAsia="宋体" w:cs="宋体"/>
          <w:snapToGrid w:val="0"/>
          <w:color w:val="000000" w:themeColor="text1"/>
          <w:kern w:val="0"/>
          <w:sz w:val="24"/>
          <w:szCs w:val="24"/>
          <w:highlight w:val="none"/>
          <w14:textFill>
            <w14:solidFill>
              <w14:schemeClr w14:val="tx1"/>
            </w14:solidFill>
          </w14:textFill>
        </w:rPr>
        <w:t>联合体成员单位均应具备拟承担的工作内容（以《联合体协议书》的约定为准）所规定的资格条件。若同一工作内容由两个或两个以上单位共同承担，该项工作内容按照资质等级较低的单位确定联合体资质等级。</w:t>
      </w:r>
    </w:p>
    <w:p w14:paraId="0FDE9BAE">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hAnsi="宋体" w:eastAsia="宋体" w:cs="宋体"/>
          <w:b/>
          <w:bCs/>
          <w:snapToGrid w:val="0"/>
          <w:color w:val="000000" w:themeColor="text1"/>
          <w:kern w:val="0"/>
          <w:sz w:val="24"/>
          <w:szCs w:val="24"/>
          <w:highlight w:val="none"/>
          <w:lang w:val="en-US" w:eastAsia="zh-CN"/>
          <w14:textFill>
            <w14:solidFill>
              <w14:schemeClr w14:val="tx1"/>
            </w14:solidFill>
          </w14:textFill>
        </w:rPr>
        <w:t>4.</w:t>
      </w: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1.4</w:t>
      </w:r>
      <w:r>
        <w:rPr>
          <w:rFonts w:hint="eastAsia" w:ascii="宋体" w:hAnsi="宋体" w:eastAsia="宋体" w:cs="宋体"/>
          <w:snapToGrid w:val="0"/>
          <w:color w:val="000000" w:themeColor="text1"/>
          <w:kern w:val="0"/>
          <w:sz w:val="24"/>
          <w:szCs w:val="24"/>
          <w:highlight w:val="none"/>
          <w14:textFill>
            <w14:solidFill>
              <w14:schemeClr w14:val="tx1"/>
            </w14:solidFill>
          </w14:textFill>
        </w:rPr>
        <w:t>联合体各方不得再以自己名义单独或参加其他联合体在本招标项目中投标，否则各相关投标均无效。</w:t>
      </w:r>
    </w:p>
    <w:p w14:paraId="03D918D9">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hAnsi="宋体" w:eastAsia="宋体" w:cs="宋体"/>
          <w:b/>
          <w:bCs/>
          <w:snapToGrid w:val="0"/>
          <w:color w:val="000000" w:themeColor="text1"/>
          <w:kern w:val="0"/>
          <w:sz w:val="24"/>
          <w:szCs w:val="24"/>
          <w:highlight w:val="none"/>
          <w:lang w:val="en-US" w:eastAsia="zh-CN"/>
          <w14:textFill>
            <w14:solidFill>
              <w14:schemeClr w14:val="tx1"/>
            </w14:solidFill>
          </w14:textFill>
        </w:rPr>
        <w:t>4.</w:t>
      </w: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2.</w:t>
      </w:r>
      <w:r>
        <w:rPr>
          <w:rFonts w:hint="eastAsia" w:ascii="宋体" w:hAnsi="宋体" w:eastAsia="宋体" w:cs="宋体"/>
          <w:snapToGrid w:val="0"/>
          <w:color w:val="000000" w:themeColor="text1"/>
          <w:kern w:val="0"/>
          <w:sz w:val="24"/>
          <w:szCs w:val="24"/>
          <w:highlight w:val="none"/>
          <w14:textFill>
            <w14:solidFill>
              <w14:schemeClr w14:val="tx1"/>
            </w14:solidFill>
          </w14:textFill>
        </w:rPr>
        <w:t>资质要求</w:t>
      </w:r>
    </w:p>
    <w:p w14:paraId="434C9C3B">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hAnsi="宋体" w:eastAsia="宋体" w:cs="宋体"/>
          <w:b/>
          <w:bCs/>
          <w:snapToGrid w:val="0"/>
          <w:color w:val="000000" w:themeColor="text1"/>
          <w:kern w:val="0"/>
          <w:sz w:val="24"/>
          <w:szCs w:val="24"/>
          <w:highlight w:val="none"/>
          <w:lang w:val="en-US" w:eastAsia="zh-CN"/>
          <w14:textFill>
            <w14:solidFill>
              <w14:schemeClr w14:val="tx1"/>
            </w14:solidFill>
          </w14:textFill>
        </w:rPr>
        <w:t>4.</w:t>
      </w: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 xml:space="preserve">2.1 </w:t>
      </w:r>
      <w:r>
        <w:rPr>
          <w:rFonts w:hint="eastAsia" w:ascii="宋体" w:hAnsi="宋体" w:eastAsia="宋体" w:cs="宋体"/>
          <w:snapToGrid w:val="0"/>
          <w:color w:val="000000" w:themeColor="text1"/>
          <w:kern w:val="0"/>
          <w:sz w:val="24"/>
          <w:szCs w:val="24"/>
          <w:highlight w:val="none"/>
          <w14:textFill>
            <w14:solidFill>
              <w14:schemeClr w14:val="tx1"/>
            </w14:solidFill>
          </w14:textFill>
        </w:rPr>
        <w:t>投标人须具备独立法人资格，按国家法律经营。</w:t>
      </w:r>
    </w:p>
    <w:p w14:paraId="7D76868A">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hAnsi="宋体" w:eastAsia="宋体" w:cs="宋体"/>
          <w:b/>
          <w:bCs/>
          <w:snapToGrid w:val="0"/>
          <w:color w:val="000000" w:themeColor="text1"/>
          <w:kern w:val="0"/>
          <w:sz w:val="24"/>
          <w:szCs w:val="24"/>
          <w:highlight w:val="none"/>
          <w:lang w:val="en-US" w:eastAsia="zh-CN"/>
          <w14:textFill>
            <w14:solidFill>
              <w14:schemeClr w14:val="tx1"/>
            </w14:solidFill>
          </w14:textFill>
        </w:rPr>
        <w:t>4.</w:t>
      </w: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2.2</w:t>
      </w: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投标人须持有建设行政主管部门颁发的企业资质证书。</w:t>
      </w:r>
    </w:p>
    <w:p w14:paraId="0E911C94">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hAnsi="宋体" w:eastAsia="宋体" w:cs="宋体"/>
          <w:b/>
          <w:bCs/>
          <w:snapToGrid w:val="0"/>
          <w:color w:val="000000" w:themeColor="text1"/>
          <w:kern w:val="0"/>
          <w:sz w:val="24"/>
          <w:szCs w:val="24"/>
          <w:highlight w:val="none"/>
          <w:lang w:val="en-US" w:eastAsia="zh-CN"/>
          <w14:textFill>
            <w14:solidFill>
              <w14:schemeClr w14:val="tx1"/>
            </w14:solidFill>
          </w14:textFill>
        </w:rPr>
        <w:t>4.</w:t>
      </w: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 xml:space="preserve">2.3 </w:t>
      </w:r>
      <w:r>
        <w:rPr>
          <w:rFonts w:hint="eastAsia" w:ascii="宋体" w:hAnsi="宋体" w:eastAsia="宋体" w:cs="宋体"/>
          <w:snapToGrid w:val="0"/>
          <w:color w:val="000000" w:themeColor="text1"/>
          <w:kern w:val="0"/>
          <w:sz w:val="24"/>
          <w:szCs w:val="24"/>
          <w:highlight w:val="none"/>
          <w14:textFill>
            <w14:solidFill>
              <w14:schemeClr w14:val="tx1"/>
            </w14:solidFill>
          </w14:textFill>
        </w:rPr>
        <w:t>参加投标的投标人可以是单一独立法人或由不超过</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4</w:t>
      </w:r>
      <w:r>
        <w:rPr>
          <w:rFonts w:hint="eastAsia" w:ascii="宋体" w:hAnsi="宋体" w:eastAsia="宋体" w:cs="宋体"/>
          <w:snapToGrid w:val="0"/>
          <w:color w:val="000000" w:themeColor="text1"/>
          <w:kern w:val="0"/>
          <w:sz w:val="24"/>
          <w:szCs w:val="24"/>
          <w:highlight w:val="none"/>
          <w14:textFill>
            <w14:solidFill>
              <w14:schemeClr w14:val="tx1"/>
            </w14:solidFill>
          </w14:textFill>
        </w:rPr>
        <w:t>家独立法人组成的联合体【必须注明其中一家为牵头人，牵头人必须为施工单位（投标人或组成联合体投标人的任意一方）】，联合体各方不得再以自己的名义单独申请，也不得同时参加两个或两个以上的联合体进行本项目的投标。单一独立法人必须至少同时具备以下(1)～(2)资质，组成联合体投标的，联合后必须至少具备以下(1)～(2)资质：</w:t>
      </w:r>
    </w:p>
    <w:p w14:paraId="04C8E4BC">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（1)施工单位（投标人或组成联合体投标人）必须具备建设行政主管部门颁发的以下（①+②)资质：</w:t>
      </w:r>
    </w:p>
    <w:p w14:paraId="6CF55B3F">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①具备建设行政主管部门颁发的市政公用工程施工总承包叁级以上(含叁级)资质，并持有有效安全生产许可证;</w:t>
      </w:r>
    </w:p>
    <w:p w14:paraId="3A19AA94">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②建筑工程施工总承包叁级以上(含叁级)资质，并持有有效安全生产许可证。</w:t>
      </w:r>
    </w:p>
    <w:p w14:paraId="1FC6706F">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（2）设计单位（投标人或组成联合体投标人）必须具备建设行政主管部门颁发的以下①或具备（②+③）资质;</w:t>
      </w:r>
    </w:p>
    <w:p w14:paraId="7A19611E">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①工程设计综合甲级资质</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w:t>
      </w:r>
    </w:p>
    <w:p w14:paraId="52043A76">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②须具备工程设计市政资质以下任意一项:</w:t>
      </w:r>
    </w:p>
    <w:p w14:paraId="5B3FE0B9">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a.工程设计市政行业乙级或以上资质</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w:t>
      </w:r>
    </w:p>
    <w:p w14:paraId="76B432C7">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b.工程设计市政行业(燃气工程、轨道交通工程除外)乙级或以上资质</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w:t>
      </w:r>
    </w:p>
    <w:p w14:paraId="470FBF7C">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c.工程设计市政行业(道路工程</w:t>
      </w:r>
      <w:r>
        <w:rPr>
          <w:rFonts w:hint="eastAsia" w:asciiTheme="minorEastAsia" w:hAnsiTheme="minorEastAsia" w:eastAsiaTheme="minorEastAsia" w:cstheme="minorEastAsia"/>
          <w:color w:val="000000" w:themeColor="text1"/>
          <w:kern w:val="0"/>
          <w:sz w:val="24"/>
          <w:szCs w:val="24"/>
          <w:highlight w:val="none"/>
          <w:lang w:val="en-US" w:eastAsia="zh-CN"/>
          <w14:textFill>
            <w14:solidFill>
              <w14:schemeClr w14:val="tx1"/>
            </w14:solidFill>
          </w14:textFill>
        </w:rPr>
        <w:t>、给水工程</w:t>
      </w:r>
      <w:r>
        <w:rPr>
          <w:rFonts w:hint="eastAsia" w:ascii="宋体" w:hAnsi="宋体" w:eastAsia="宋体" w:cs="宋体"/>
          <w:snapToGrid w:val="0"/>
          <w:color w:val="000000" w:themeColor="text1"/>
          <w:kern w:val="0"/>
          <w:sz w:val="24"/>
          <w:szCs w:val="24"/>
          <w:highlight w:val="none"/>
          <w14:textFill>
            <w14:solidFill>
              <w14:schemeClr w14:val="tx1"/>
            </w14:solidFill>
          </w14:textFill>
        </w:rPr>
        <w:t>、排水工程)乙级或以上资质。</w:t>
      </w:r>
    </w:p>
    <w:p w14:paraId="3416A08B">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③须具备工程设计建筑资质以下任意一项:</w:t>
      </w:r>
    </w:p>
    <w:p w14:paraId="6E476E1E">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a.工程设计建筑行业乙级或以上资质</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w:t>
      </w:r>
    </w:p>
    <w:p w14:paraId="6C2BEB45">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b.工程设计建筑行业(建筑工程)乙级或以上资质</w:t>
      </w:r>
    </w:p>
    <w:p w14:paraId="68CE757C">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c.建筑设计事务所资质。</w:t>
      </w:r>
    </w:p>
    <w:p w14:paraId="2C5FD0F8">
      <w:pPr>
        <w:pStyle w:val="30"/>
        <w:keepNext w:val="0"/>
        <w:keepLines w:val="0"/>
        <w:pageBreakBefore w:val="0"/>
        <w:widowControl/>
        <w:kinsoku/>
        <w:overflowPunct/>
        <w:topLinePunct w:val="0"/>
        <w:autoSpaceDE/>
        <w:autoSpaceDN/>
        <w:bidi w:val="0"/>
        <w:snapToGrid w:val="0"/>
        <w:spacing w:line="360" w:lineRule="exact"/>
        <w:ind w:firstLine="240" w:firstLineChars="100"/>
        <w:jc w:val="left"/>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注：工程设计单位仅具备建筑设计事务所资质的，应当自行完成招标范围内的建筑专业设计业务，并在保证整个建筑工程项目完整性的前提下，经招标人同意，将其他专业设计业务发包给具有相应资质的分包方。</w:t>
      </w:r>
    </w:p>
    <w:p w14:paraId="0AD76131">
      <w:pPr>
        <w:pStyle w:val="30"/>
        <w:keepNext w:val="0"/>
        <w:keepLines w:val="0"/>
        <w:pageBreakBefore w:val="0"/>
        <w:kinsoku/>
        <w:wordWrap w:val="0"/>
        <w:overflowPunct/>
        <w:topLinePunct w:val="0"/>
        <w:autoSpaceDE/>
        <w:autoSpaceDN/>
        <w:bidi w:val="0"/>
        <w:adjustRightInd w:val="0"/>
        <w:snapToGrid w:val="0"/>
        <w:spacing w:line="360" w:lineRule="exact"/>
        <w:ind w:firstLine="241" w:firstLineChars="1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4.</w:t>
      </w:r>
      <w:r>
        <w:rPr>
          <w:rFonts w:hint="eastAsia" w:ascii="宋体" w:hAnsi="宋体" w:eastAsia="宋体" w:cs="宋体"/>
          <w:b/>
          <w:bCs/>
          <w:color w:val="000000" w:themeColor="text1"/>
          <w:sz w:val="24"/>
          <w:szCs w:val="24"/>
          <w:highlight w:val="none"/>
          <w14:textFill>
            <w14:solidFill>
              <w14:schemeClr w14:val="tx1"/>
            </w14:solidFill>
          </w14:textFill>
        </w:rPr>
        <w:t>2.4．</w:t>
      </w:r>
      <w:r>
        <w:rPr>
          <w:rFonts w:hint="eastAsia" w:ascii="宋体" w:hAnsi="宋体" w:eastAsia="宋体" w:cs="宋体"/>
          <w:color w:val="000000" w:themeColor="text1"/>
          <w:sz w:val="24"/>
          <w:szCs w:val="24"/>
          <w:highlight w:val="none"/>
          <w14:textFill>
            <w14:solidFill>
              <w14:schemeClr w14:val="tx1"/>
            </w14:solidFill>
          </w14:textFill>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196208D1">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trike w:val="0"/>
          <w:dstrike w:val="0"/>
          <w:snapToGrid w:val="0"/>
          <w:color w:val="000000" w:themeColor="text1"/>
          <w:kern w:val="0"/>
          <w:sz w:val="24"/>
          <w:szCs w:val="24"/>
          <w:highlight w:val="none"/>
          <w14:textFill>
            <w14:solidFill>
              <w14:schemeClr w14:val="tx1"/>
            </w14:solidFill>
          </w14:textFill>
        </w:rPr>
      </w:pPr>
      <w:r>
        <w:rPr>
          <w:rFonts w:hint="eastAsia" w:hAnsi="宋体" w:eastAsia="宋体" w:cs="宋体"/>
          <w:b/>
          <w:bCs/>
          <w:strike w:val="0"/>
          <w:dstrike w:val="0"/>
          <w:snapToGrid w:val="0"/>
          <w:color w:val="000000" w:themeColor="text1"/>
          <w:kern w:val="0"/>
          <w:sz w:val="24"/>
          <w:szCs w:val="24"/>
          <w:highlight w:val="none"/>
          <w:lang w:val="en-US" w:eastAsia="zh-CN"/>
          <w14:textFill>
            <w14:solidFill>
              <w14:schemeClr w14:val="tx1"/>
            </w14:solidFill>
          </w14:textFill>
        </w:rPr>
        <w:t>4.</w:t>
      </w:r>
      <w:r>
        <w:rPr>
          <w:rFonts w:hint="eastAsia" w:ascii="宋体" w:hAnsi="宋体" w:eastAsia="宋体" w:cs="宋体"/>
          <w:b/>
          <w:bCs/>
          <w:strike w:val="0"/>
          <w:dstrike w:val="0"/>
          <w:snapToGrid w:val="0"/>
          <w:color w:val="000000" w:themeColor="text1"/>
          <w:kern w:val="0"/>
          <w:sz w:val="24"/>
          <w:szCs w:val="24"/>
          <w:highlight w:val="none"/>
          <w14:textFill>
            <w14:solidFill>
              <w14:schemeClr w14:val="tx1"/>
            </w14:solidFill>
          </w14:textFill>
        </w:rPr>
        <w:t>3</w:t>
      </w: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w:t>
      </w:r>
      <w:r>
        <w:rPr>
          <w:rFonts w:hint="eastAsia" w:ascii="宋体" w:hAnsi="宋体" w:eastAsia="宋体" w:cs="宋体"/>
          <w:strike w:val="0"/>
          <w:dstrike w:val="0"/>
          <w:snapToGrid w:val="0"/>
          <w:color w:val="000000" w:themeColor="text1"/>
          <w:kern w:val="0"/>
          <w:sz w:val="24"/>
          <w:szCs w:val="24"/>
          <w:highlight w:val="none"/>
          <w14:textFill>
            <w14:solidFill>
              <w14:schemeClr w14:val="tx1"/>
            </w14:solidFill>
          </w14:textFill>
        </w:rPr>
        <w:t>相关人员要求</w:t>
      </w:r>
    </w:p>
    <w:p w14:paraId="42A9F401">
      <w:pPr>
        <w:pStyle w:val="30"/>
        <w:keepNext w:val="0"/>
        <w:keepLines w:val="0"/>
        <w:pageBreakBefore w:val="0"/>
        <w:widowControl/>
        <w:kinsoku/>
        <w:overflowPunct/>
        <w:topLinePunct w:val="0"/>
        <w:autoSpaceDE/>
        <w:autoSpaceDN/>
        <w:bidi w:val="0"/>
        <w:spacing w:line="360" w:lineRule="exact"/>
        <w:ind w:left="247" w:leftChars="103"/>
        <w:jc w:val="left"/>
        <w:textAlignment w:val="auto"/>
        <w:rPr>
          <w:rFonts w:hint="eastAsia" w:ascii="宋体" w:hAnsi="宋体" w:eastAsia="宋体" w:cs="宋体"/>
          <w:strike w:val="0"/>
          <w:dstrike w:val="0"/>
          <w:color w:val="000000" w:themeColor="text1"/>
          <w:kern w:val="0"/>
          <w:sz w:val="24"/>
          <w:szCs w:val="24"/>
          <w:highlight w:val="none"/>
          <w14:textFill>
            <w14:solidFill>
              <w14:schemeClr w14:val="tx1"/>
            </w14:solidFill>
          </w14:textFill>
        </w:rPr>
      </w:pPr>
      <w:r>
        <w:rPr>
          <w:rFonts w:hint="eastAsia" w:ascii="宋体" w:hAnsi="宋体" w:cs="宋体"/>
          <w:b/>
          <w:bCs/>
          <w:strike w:val="0"/>
          <w:dstrike w:val="0"/>
          <w:snapToGrid w:val="0"/>
          <w:color w:val="000000" w:themeColor="text1"/>
          <w:kern w:val="0"/>
          <w:sz w:val="24"/>
          <w:szCs w:val="24"/>
          <w:highlight w:val="none"/>
          <w:lang w:val="en-US" w:eastAsia="zh-CN"/>
          <w14:textFill>
            <w14:solidFill>
              <w14:schemeClr w14:val="tx1"/>
            </w14:solidFill>
          </w14:textFill>
        </w:rPr>
        <w:t>4.</w:t>
      </w:r>
      <w:r>
        <w:rPr>
          <w:rFonts w:hint="eastAsia" w:ascii="宋体" w:hAnsi="宋体" w:eastAsia="宋体" w:cs="宋体"/>
          <w:b/>
          <w:bCs/>
          <w:strike w:val="0"/>
          <w:dstrike w:val="0"/>
          <w:snapToGrid w:val="0"/>
          <w:color w:val="000000" w:themeColor="text1"/>
          <w:kern w:val="0"/>
          <w:sz w:val="24"/>
          <w:szCs w:val="24"/>
          <w:highlight w:val="none"/>
          <w14:textFill>
            <w14:solidFill>
              <w14:schemeClr w14:val="tx1"/>
            </w14:solidFill>
          </w14:textFill>
        </w:rPr>
        <w:t>3.1</w:t>
      </w:r>
      <w:r>
        <w:rPr>
          <w:rFonts w:hint="eastAsia" w:ascii="宋体" w:hAnsi="宋体" w:eastAsia="宋体" w:cs="宋体"/>
          <w:strike w:val="0"/>
          <w:dstrike w:val="0"/>
          <w:snapToGrid w:val="0"/>
          <w:color w:val="000000" w:themeColor="text1"/>
          <w:kern w:val="0"/>
          <w:sz w:val="24"/>
          <w:szCs w:val="24"/>
          <w:highlight w:val="none"/>
          <w14:textFill>
            <w14:solidFill>
              <w14:schemeClr w14:val="tx1"/>
            </w14:solidFill>
          </w14:textFill>
        </w:rPr>
        <w:t xml:space="preserve"> </w:t>
      </w:r>
      <w:r>
        <w:rPr>
          <w:rFonts w:hint="eastAsia" w:ascii="宋体" w:hAnsi="宋体" w:eastAsia="宋体" w:cs="宋体"/>
          <w:strike w:val="0"/>
          <w:dstrike w:val="0"/>
          <w:snapToGrid w:val="0"/>
          <w:color w:val="000000" w:themeColor="text1"/>
          <w:kern w:val="0"/>
          <w:sz w:val="24"/>
          <w:szCs w:val="24"/>
          <w:highlight w:val="none"/>
          <w:lang w:eastAsia="zh-CN"/>
          <w14:textFill>
            <w14:solidFill>
              <w14:schemeClr w14:val="tx1"/>
            </w14:solidFill>
          </w14:textFill>
        </w:rPr>
        <w:t>拟派项目经理为</w:t>
      </w:r>
      <w:r>
        <w:rPr>
          <w:rFonts w:hint="eastAsia" w:ascii="宋体" w:hAnsi="宋体" w:eastAsia="宋体" w:cs="宋体"/>
          <w:strike w:val="0"/>
          <w:dstrike w:val="0"/>
          <w:snapToGrid w:val="0"/>
          <w:color w:val="000000" w:themeColor="text1"/>
          <w:kern w:val="0"/>
          <w:sz w:val="24"/>
          <w:szCs w:val="24"/>
          <w:highlight w:val="none"/>
          <w:u w:val="single"/>
          <w:lang w:eastAsia="zh-CN"/>
          <w14:textFill>
            <w14:solidFill>
              <w14:schemeClr w14:val="tx1"/>
            </w14:solidFill>
          </w14:textFill>
        </w:rPr>
        <w:t>市政公用工程</w:t>
      </w:r>
      <w:r>
        <w:rPr>
          <w:rFonts w:hint="eastAsia" w:ascii="宋体" w:hAnsi="宋体" w:eastAsia="宋体" w:cs="宋体"/>
          <w:strike w:val="0"/>
          <w:dstrike w:val="0"/>
          <w:snapToGrid w:val="0"/>
          <w:color w:val="000000" w:themeColor="text1"/>
          <w:kern w:val="0"/>
          <w:sz w:val="24"/>
          <w:szCs w:val="24"/>
          <w:highlight w:val="none"/>
          <w:u w:val="none"/>
          <w:lang w:eastAsia="zh-CN"/>
          <w14:textFill>
            <w14:solidFill>
              <w14:schemeClr w14:val="tx1"/>
            </w14:solidFill>
          </w14:textFill>
        </w:rPr>
        <w:t>或</w:t>
      </w:r>
      <w:r>
        <w:rPr>
          <w:rFonts w:hint="eastAsia" w:ascii="宋体" w:hAnsi="宋体" w:eastAsia="宋体" w:cs="宋体"/>
          <w:strike w:val="0"/>
          <w:dstrike w:val="0"/>
          <w:snapToGrid w:val="0"/>
          <w:color w:val="000000" w:themeColor="text1"/>
          <w:kern w:val="0"/>
          <w:sz w:val="24"/>
          <w:szCs w:val="24"/>
          <w:highlight w:val="none"/>
          <w:u w:val="single"/>
          <w:lang w:eastAsia="zh-CN"/>
          <w14:textFill>
            <w14:solidFill>
              <w14:schemeClr w14:val="tx1"/>
            </w14:solidFill>
          </w14:textFill>
        </w:rPr>
        <w:t>建筑工程</w:t>
      </w:r>
      <w:r>
        <w:rPr>
          <w:rFonts w:hint="eastAsia" w:ascii="宋体" w:hAnsi="宋体" w:eastAsia="宋体" w:cs="宋体"/>
          <w:strike w:val="0"/>
          <w:dstrike w:val="0"/>
          <w:snapToGrid w:val="0"/>
          <w:color w:val="000000" w:themeColor="text1"/>
          <w:kern w:val="0"/>
          <w:sz w:val="24"/>
          <w:szCs w:val="24"/>
          <w:highlight w:val="none"/>
          <w:u w:val="none"/>
          <w:lang w:eastAsia="zh-CN"/>
          <w14:textFill>
            <w14:solidFill>
              <w14:schemeClr w14:val="tx1"/>
            </w14:solidFill>
          </w14:textFill>
        </w:rPr>
        <w:t>专</w:t>
      </w:r>
      <w:r>
        <w:rPr>
          <w:rFonts w:hint="eastAsia" w:ascii="宋体" w:hAnsi="宋体" w:eastAsia="宋体" w:cs="宋体"/>
          <w:strike w:val="0"/>
          <w:dstrike w:val="0"/>
          <w:snapToGrid w:val="0"/>
          <w:color w:val="000000" w:themeColor="text1"/>
          <w:kern w:val="0"/>
          <w:sz w:val="24"/>
          <w:szCs w:val="24"/>
          <w:highlight w:val="none"/>
          <w:lang w:eastAsia="zh-CN"/>
          <w14:textFill>
            <w14:solidFill>
              <w14:schemeClr w14:val="tx1"/>
            </w14:solidFill>
          </w14:textFill>
        </w:rPr>
        <w:t>业一级或二级注册建造师，其中一级注册建造师应持有国家住建部印发的有效注册证书，二级注册建造师应持有考试取得执业资格的省、自治区、直辖市住建部门核准的有效电子注册证书（二级注册建造师应持有住建部门核准的、在使用有效期内的有效电子证书）。同时均须具备有效安全生产考核合格证明（B证，安全生产考核合格证书或“广东省建筑施工企业管理人员安全生产考核信息系统”考核合格信息打印页），且未担任其他在施（包括已中标未开工、已开工未竣工）建设工程项目的项目经理。</w:t>
      </w:r>
    </w:p>
    <w:p w14:paraId="69D730A8">
      <w:pPr>
        <w:pStyle w:val="27"/>
        <w:keepNext w:val="0"/>
        <w:keepLines w:val="0"/>
        <w:pageBreakBefore w:val="0"/>
        <w:widowControl/>
        <w:kinsoku/>
        <w:overflowPunct/>
        <w:topLinePunct w:val="0"/>
        <w:autoSpaceDE/>
        <w:autoSpaceDN/>
        <w:bidi w:val="0"/>
        <w:spacing w:before="75" w:after="75" w:line="360" w:lineRule="exact"/>
        <w:ind w:left="247" w:leftChars="103"/>
        <w:jc w:val="left"/>
        <w:textAlignment w:val="auto"/>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pPr>
      <w:r>
        <w:rPr>
          <w:rFonts w:hint="eastAsia" w:hAnsi="宋体" w:cs="宋体"/>
          <w:b/>
          <w:bCs/>
          <w:color w:val="000000" w:themeColor="text1"/>
          <w:kern w:val="2"/>
          <w:sz w:val="24"/>
          <w:szCs w:val="24"/>
          <w:highlight w:val="none"/>
          <w:u w:val="none"/>
          <w:lang w:val="en-US" w:eastAsia="zh-CN" w:bidi="ar-SA"/>
          <w14:textFill>
            <w14:solidFill>
              <w14:schemeClr w14:val="tx1"/>
            </w14:solidFill>
          </w14:textFill>
        </w:rPr>
        <w:t>4.</w:t>
      </w:r>
      <w:r>
        <w:rPr>
          <w:rFonts w:hint="eastAsia" w:ascii="宋体" w:hAnsi="宋体" w:eastAsia="宋体" w:cs="宋体"/>
          <w:b/>
          <w:bCs/>
          <w:color w:val="000000" w:themeColor="text1"/>
          <w:kern w:val="2"/>
          <w:sz w:val="24"/>
          <w:szCs w:val="24"/>
          <w:highlight w:val="none"/>
          <w:u w:val="none"/>
          <w:lang w:val="en-US" w:eastAsia="zh-CN" w:bidi="ar-SA"/>
          <w14:textFill>
            <w14:solidFill>
              <w14:schemeClr w14:val="tx1"/>
            </w14:solidFill>
          </w14:textFill>
        </w:rPr>
        <w:t>3.2</w:t>
      </w:r>
      <w:r>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t>拟派项目技术负责人须具备</w:t>
      </w:r>
      <w:r>
        <w:rPr>
          <w:rFonts w:hint="eastAsia" w:ascii="宋体" w:hAnsi="宋体" w:eastAsia="宋体" w:cs="宋体"/>
          <w:color w:val="000000" w:themeColor="text1"/>
          <w:kern w:val="2"/>
          <w:sz w:val="24"/>
          <w:szCs w:val="24"/>
          <w:highlight w:val="none"/>
          <w:u w:val="single"/>
          <w:lang w:val="en-US" w:eastAsia="zh-CN" w:bidi="ar-SA"/>
          <w14:textFill>
            <w14:solidFill>
              <w14:schemeClr w14:val="tx1"/>
            </w14:solidFill>
          </w14:textFill>
        </w:rPr>
        <w:t>市政公用工程或建筑工程</w:t>
      </w:r>
      <w:r>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t>相关专业工程师或以上职称。</w:t>
      </w:r>
    </w:p>
    <w:p w14:paraId="0BA1BBD9">
      <w:pPr>
        <w:pStyle w:val="27"/>
        <w:keepNext w:val="0"/>
        <w:keepLines w:val="0"/>
        <w:pageBreakBefore w:val="0"/>
        <w:widowControl/>
        <w:kinsoku/>
        <w:overflowPunct/>
        <w:topLinePunct w:val="0"/>
        <w:autoSpaceDE/>
        <w:autoSpaceDN/>
        <w:bidi w:val="0"/>
        <w:spacing w:before="75" w:after="75" w:line="360" w:lineRule="exact"/>
        <w:ind w:left="247" w:leftChars="103"/>
        <w:jc w:val="left"/>
        <w:textAlignment w:val="auto"/>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pPr>
      <w:r>
        <w:rPr>
          <w:rFonts w:hint="eastAsia" w:hAnsi="宋体" w:cs="宋体"/>
          <w:b/>
          <w:bCs/>
          <w:color w:val="000000" w:themeColor="text1"/>
          <w:kern w:val="0"/>
          <w:sz w:val="24"/>
          <w:szCs w:val="24"/>
          <w:highlight w:val="none"/>
          <w:lang w:val="en-US" w:eastAsia="zh-CN"/>
          <w14:textFill>
            <w14:solidFill>
              <w14:schemeClr w14:val="tx1"/>
            </w14:solidFill>
          </w14:textFill>
        </w:rPr>
        <w:t>4.</w:t>
      </w:r>
      <w:r>
        <w:rPr>
          <w:rFonts w:hint="eastAsia" w:ascii="宋体" w:hAnsi="宋体" w:eastAsia="宋体" w:cs="宋体"/>
          <w:b/>
          <w:bCs/>
          <w:color w:val="000000" w:themeColor="text1"/>
          <w:kern w:val="0"/>
          <w:sz w:val="24"/>
          <w:szCs w:val="24"/>
          <w:highlight w:val="none"/>
          <w14:textFill>
            <w14:solidFill>
              <w14:schemeClr w14:val="tx1"/>
            </w14:solidFill>
          </w14:textFill>
        </w:rPr>
        <w:t>3.</w:t>
      </w: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3</w:t>
      </w:r>
      <w:r>
        <w:rPr>
          <w:rFonts w:hint="eastAsia" w:ascii="宋体" w:hAnsi="宋体" w:eastAsia="宋体" w:cs="宋体"/>
          <w:snapToGrid w:val="0"/>
          <w:color w:val="000000" w:themeColor="text1"/>
          <w:kern w:val="0"/>
          <w:sz w:val="24"/>
          <w:szCs w:val="24"/>
          <w:highlight w:val="none"/>
          <w14:textFill>
            <w14:solidFill>
              <w14:schemeClr w14:val="tx1"/>
            </w14:solidFill>
          </w14:textFill>
        </w:rPr>
        <w:t>拟派专职安全生产管理人员须具备有效安全生产考核合格证明（C证，安全生产考核合格证书或“广东省建筑施工企业管理人员安全生产考核系统”考核合格信息打印页）</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w:t>
      </w:r>
      <w:r>
        <w:rPr>
          <w:rFonts w:hint="eastAsia" w:ascii="宋体" w:hAnsi="宋体" w:eastAsia="宋体" w:cs="宋体"/>
          <w:snapToGrid w:val="0"/>
          <w:color w:val="000000" w:themeColor="text1"/>
          <w:kern w:val="0"/>
          <w:sz w:val="24"/>
          <w:szCs w:val="24"/>
          <w:highlight w:val="none"/>
          <w14:textFill>
            <w14:solidFill>
              <w14:schemeClr w14:val="tx1"/>
            </w14:solidFill>
          </w14:textFill>
        </w:rPr>
        <w:t>且不少于</w:t>
      </w:r>
      <w:r>
        <w:rPr>
          <w:rFonts w:hint="eastAsia" w:ascii="宋体" w:hAnsi="宋体" w:eastAsia="宋体" w:cs="宋体"/>
          <w:b/>
          <w:bCs/>
          <w:snapToGrid w:val="0"/>
          <w:color w:val="000000" w:themeColor="text1"/>
          <w:kern w:val="0"/>
          <w:sz w:val="24"/>
          <w:szCs w:val="24"/>
          <w:highlight w:val="none"/>
          <w:u w:val="single"/>
          <w:lang w:val="en-US" w:eastAsia="zh-CN"/>
          <w14:textFill>
            <w14:solidFill>
              <w14:schemeClr w14:val="tx1"/>
            </w14:solidFill>
          </w14:textFill>
        </w:rPr>
        <w:t>1</w:t>
      </w:r>
      <w:r>
        <w:rPr>
          <w:rFonts w:hint="eastAsia" w:ascii="宋体" w:hAnsi="宋体" w:eastAsia="宋体" w:cs="宋体"/>
          <w:snapToGrid w:val="0"/>
          <w:color w:val="000000" w:themeColor="text1"/>
          <w:kern w:val="0"/>
          <w:sz w:val="24"/>
          <w:szCs w:val="24"/>
          <w:highlight w:val="none"/>
          <w14:textFill>
            <w14:solidFill>
              <w14:schemeClr w14:val="tx1"/>
            </w14:solidFill>
          </w14:textFill>
        </w:rPr>
        <w:t>人</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w:t>
      </w:r>
    </w:p>
    <w:p w14:paraId="364DF7D4">
      <w:pPr>
        <w:pStyle w:val="27"/>
        <w:keepNext w:val="0"/>
        <w:keepLines w:val="0"/>
        <w:pageBreakBefore w:val="0"/>
        <w:widowControl/>
        <w:kinsoku/>
        <w:overflowPunct/>
        <w:topLinePunct w:val="0"/>
        <w:autoSpaceDE/>
        <w:autoSpaceDN/>
        <w:bidi w:val="0"/>
        <w:spacing w:before="75" w:after="75" w:line="360" w:lineRule="exact"/>
        <w:ind w:left="247" w:leftChars="103"/>
        <w:jc w:val="left"/>
        <w:textAlignment w:val="auto"/>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pPr>
      <w:r>
        <w:rPr>
          <w:rFonts w:hint="eastAsia" w:hAnsi="宋体" w:cs="宋体"/>
          <w:b/>
          <w:bCs/>
          <w:color w:val="000000" w:themeColor="text1"/>
          <w:kern w:val="2"/>
          <w:sz w:val="24"/>
          <w:szCs w:val="24"/>
          <w:highlight w:val="none"/>
          <w:u w:val="none"/>
          <w:lang w:val="en-US" w:eastAsia="zh-CN" w:bidi="ar-SA"/>
          <w14:textFill>
            <w14:solidFill>
              <w14:schemeClr w14:val="tx1"/>
            </w14:solidFill>
          </w14:textFill>
        </w:rPr>
        <w:t>4.</w:t>
      </w:r>
      <w:r>
        <w:rPr>
          <w:rFonts w:hint="eastAsia" w:ascii="宋体" w:hAnsi="宋体" w:eastAsia="宋体" w:cs="宋体"/>
          <w:b/>
          <w:bCs/>
          <w:color w:val="000000" w:themeColor="text1"/>
          <w:kern w:val="2"/>
          <w:sz w:val="24"/>
          <w:szCs w:val="24"/>
          <w:highlight w:val="none"/>
          <w:u w:val="none"/>
          <w:lang w:val="en-US" w:eastAsia="zh-CN" w:bidi="ar-SA"/>
          <w14:textFill>
            <w14:solidFill>
              <w14:schemeClr w14:val="tx1"/>
            </w14:solidFill>
          </w14:textFill>
        </w:rPr>
        <w:t>3.4</w:t>
      </w:r>
      <w:r>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t>拟派项目设计负责人须具备</w:t>
      </w:r>
      <w:r>
        <w:rPr>
          <w:rFonts w:hint="eastAsia" w:hAnsi="宋体" w:cs="宋体"/>
          <w:color w:val="000000" w:themeColor="text1"/>
          <w:kern w:val="2"/>
          <w:sz w:val="24"/>
          <w:szCs w:val="24"/>
          <w:highlight w:val="none"/>
          <w:u w:val="single"/>
          <w:lang w:val="en-US" w:eastAsia="zh-CN" w:bidi="ar-SA"/>
          <w14:textFill>
            <w14:solidFill>
              <w14:schemeClr w14:val="tx1"/>
            </w14:solidFill>
          </w14:textFill>
        </w:rPr>
        <w:t>建筑工程或</w:t>
      </w:r>
      <w:r>
        <w:rPr>
          <w:rFonts w:hint="eastAsia" w:ascii="宋体" w:hAnsi="宋体" w:eastAsia="宋体" w:cs="宋体"/>
          <w:strike w:val="0"/>
          <w:dstrike w:val="0"/>
          <w:snapToGrid w:val="0"/>
          <w:color w:val="000000" w:themeColor="text1"/>
          <w:kern w:val="0"/>
          <w:sz w:val="24"/>
          <w:szCs w:val="24"/>
          <w:highlight w:val="none"/>
          <w:u w:val="single"/>
          <w:lang w:eastAsia="zh-CN"/>
          <w14:textFill>
            <w14:solidFill>
              <w14:schemeClr w14:val="tx1"/>
            </w14:solidFill>
          </w14:textFill>
        </w:rPr>
        <w:t>市政工程</w:t>
      </w:r>
      <w:r>
        <w:rPr>
          <w:rFonts w:hint="eastAsia" w:hAnsi="宋体" w:cs="宋体"/>
          <w:strike w:val="0"/>
          <w:dstrike w:val="0"/>
          <w:snapToGrid w:val="0"/>
          <w:color w:val="000000" w:themeColor="text1"/>
          <w:kern w:val="0"/>
          <w:sz w:val="24"/>
          <w:szCs w:val="24"/>
          <w:highlight w:val="none"/>
          <w:u w:val="single"/>
          <w:lang w:eastAsia="zh-CN"/>
          <w14:textFill>
            <w14:solidFill>
              <w14:schemeClr w14:val="tx1"/>
            </w14:solidFill>
          </w14:textFill>
        </w:rPr>
        <w:t>相关专业高级工程师或以上职称</w:t>
      </w:r>
      <w:r>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t>。</w:t>
      </w:r>
    </w:p>
    <w:p w14:paraId="12B111EE">
      <w:pPr>
        <w:pageBreakBefore w:val="0"/>
        <w:kinsoku/>
        <w:wordWrap w:val="0"/>
        <w:overflowPunct/>
        <w:topLinePunct w:val="0"/>
        <w:bidi w:val="0"/>
        <w:adjustRightInd w:val="0"/>
        <w:snapToGrid w:val="0"/>
        <w:spacing w:line="400" w:lineRule="exact"/>
        <w:ind w:firstLine="241" w:firstLineChars="1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hAnsi="宋体" w:eastAsia="宋体" w:cs="宋体"/>
          <w:b/>
          <w:bCs/>
          <w:color w:val="000000" w:themeColor="text1"/>
          <w:kern w:val="0"/>
          <w:sz w:val="24"/>
          <w:szCs w:val="24"/>
          <w:highlight w:val="none"/>
          <w:lang w:val="en-US" w:eastAsia="zh-CN"/>
          <w14:textFill>
            <w14:solidFill>
              <w14:schemeClr w14:val="tx1"/>
            </w14:solidFill>
          </w14:textFill>
        </w:rPr>
        <w:t>4.</w:t>
      </w:r>
      <w:r>
        <w:rPr>
          <w:rFonts w:hint="eastAsia" w:ascii="宋体" w:hAnsi="宋体" w:eastAsia="宋体" w:cs="宋体"/>
          <w:b/>
          <w:bCs/>
          <w:color w:val="000000" w:themeColor="text1"/>
          <w:kern w:val="0"/>
          <w:sz w:val="24"/>
          <w:szCs w:val="24"/>
          <w:highlight w:val="none"/>
          <w:lang w:eastAsia="zh-CN"/>
          <w14:textFill>
            <w14:solidFill>
              <w14:schemeClr w14:val="tx1"/>
            </w14:solidFill>
          </w14:textFill>
        </w:rPr>
        <w:t>3.5</w:t>
      </w:r>
      <w:r>
        <w:rPr>
          <w:rFonts w:hint="eastAsia" w:ascii="宋体" w:hAnsi="宋体" w:eastAsia="宋体" w:cs="宋体"/>
          <w:color w:val="000000" w:themeColor="text1"/>
          <w:kern w:val="0"/>
          <w:sz w:val="24"/>
          <w:szCs w:val="24"/>
          <w:highlight w:val="none"/>
          <w:lang w:eastAsia="zh-CN"/>
          <w14:textFill>
            <w14:solidFill>
              <w14:schemeClr w14:val="tx1"/>
            </w14:solidFill>
          </w14:textFill>
        </w:rPr>
        <w:t>投标人（包括组成联合体的所有成员单位）与其拟派往本项目管理机构的所有人员之间必须具备合法、唯一的劳动聘用关系。拟派人员中具备注册执业资格的，其注册单位须与投标人保持一致</w:t>
      </w:r>
      <w:r>
        <w:rPr>
          <w:rFonts w:hint="eastAsia" w:ascii="宋体" w:hAnsi="宋体" w:eastAsia="宋体" w:cs="宋体"/>
          <w:snapToGrid w:val="0"/>
          <w:color w:val="000000" w:themeColor="text1"/>
          <w:kern w:val="0"/>
          <w:sz w:val="24"/>
          <w:szCs w:val="24"/>
          <w:highlight w:val="none"/>
          <w14:textFill>
            <w14:solidFill>
              <w14:schemeClr w14:val="tx1"/>
            </w14:solidFill>
          </w14:textFill>
        </w:rPr>
        <w:t>。</w:t>
      </w:r>
    </w:p>
    <w:p w14:paraId="6882E17D">
      <w:pPr>
        <w:pageBreakBefore w:val="0"/>
        <w:kinsoku/>
        <w:wordWrap w:val="0"/>
        <w:overflowPunct/>
        <w:topLinePunct w:val="0"/>
        <w:bidi w:val="0"/>
        <w:adjustRightInd w:val="0"/>
        <w:snapToGrid w:val="0"/>
        <w:spacing w:line="400" w:lineRule="exact"/>
        <w:ind w:firstLine="241" w:firstLineChars="1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4.4</w:t>
      </w:r>
      <w:r>
        <w:rPr>
          <w:rFonts w:hint="eastAsia" w:ascii="宋体" w:hAnsi="宋体" w:eastAsia="宋体" w:cs="宋体"/>
          <w:snapToGrid w:val="0"/>
          <w:color w:val="000000" w:themeColor="text1"/>
          <w:kern w:val="0"/>
          <w:sz w:val="24"/>
          <w:szCs w:val="24"/>
          <w:highlight w:val="none"/>
          <w14:textFill>
            <w14:solidFill>
              <w14:schemeClr w14:val="tx1"/>
            </w14:solidFill>
          </w14:textFill>
        </w:rPr>
        <w:t>禁止投标条款：</w:t>
      </w:r>
    </w:p>
    <w:p w14:paraId="09B24709">
      <w:pPr>
        <w:pageBreakBefore w:val="0"/>
        <w:kinsoku/>
        <w:wordWrap w:val="0"/>
        <w:overflowPunct/>
        <w:topLinePunct w:val="0"/>
        <w:bidi w:val="0"/>
        <w:adjustRightInd w:val="0"/>
        <w:snapToGrid w:val="0"/>
        <w:spacing w:line="400" w:lineRule="exact"/>
        <w:ind w:firstLine="241" w:firstLineChars="1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4.4.1</w:t>
      </w:r>
      <w:r>
        <w:rPr>
          <w:rFonts w:hint="eastAsia" w:ascii="宋体" w:hAnsi="宋体" w:eastAsia="宋体" w:cs="宋体"/>
          <w:snapToGrid w:val="0"/>
          <w:color w:val="000000" w:themeColor="text1"/>
          <w:kern w:val="0"/>
          <w:sz w:val="24"/>
          <w:szCs w:val="24"/>
          <w:highlight w:val="none"/>
          <w14:textFill>
            <w14:solidFill>
              <w14:schemeClr w14:val="tx1"/>
            </w14:solidFill>
          </w14:textFill>
        </w:rPr>
        <w:t>投标人不得存在下列情形之一：</w:t>
      </w:r>
    </w:p>
    <w:p w14:paraId="2FFB9AEE">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（1）为招标人不具有独立法人资格的附属机构（单位）；</w:t>
      </w:r>
    </w:p>
    <w:p w14:paraId="094B6664">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（2）为本招标项目前期准备提供咨询服务的；</w:t>
      </w:r>
    </w:p>
    <w:p w14:paraId="34832D41">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（3）与本招标项目的其他投标人为同一个单位负责人；</w:t>
      </w:r>
    </w:p>
    <w:p w14:paraId="67E2ABCB">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（4）与本招标项目的其他投标人存在控股、管理关系；</w:t>
      </w:r>
    </w:p>
    <w:p w14:paraId="74B75E98">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（5）为本招标项目的监理人；</w:t>
      </w:r>
    </w:p>
    <w:p w14:paraId="215C3FA2">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（6）为本招标项目的代建人；</w:t>
      </w:r>
    </w:p>
    <w:p w14:paraId="30C0911A">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（7）为本招标项目的招标代理机构；</w:t>
      </w:r>
    </w:p>
    <w:p w14:paraId="1EA7E41C">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（8）与本招标项目的监理人或代建人或招标代理机构同为一个法定代表人；</w:t>
      </w:r>
    </w:p>
    <w:p w14:paraId="63DB4E9B">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（9）与本招标项目的监理人或代建人或招标代理机构存在控股或参股关系；</w:t>
      </w:r>
    </w:p>
    <w:p w14:paraId="26115899">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（10）与本招标项目的监理人或代建人或招标代理机构存在相互任职或工作关系；</w:t>
      </w:r>
    </w:p>
    <w:p w14:paraId="4CDEB03F">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（11）被依法暂停或者取消投标资格；</w:t>
      </w:r>
    </w:p>
    <w:p w14:paraId="3D6EBF15">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（12）被责令停产停业、暂扣或者吊销许可证、暂扣或者吊销执照；</w:t>
      </w:r>
    </w:p>
    <w:p w14:paraId="50EA8E76">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（13）进入清算程序，或被宣告破产，或其他丧失履约能力的情形；</w:t>
      </w:r>
    </w:p>
    <w:p w14:paraId="3B67E679">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（14）在最近三年内发生重大工程质量或安全问题（以相关行业主管部门的行政处罚决定或司法机关出具的有关法律文书为准）；</w:t>
      </w:r>
    </w:p>
    <w:p w14:paraId="740F7A7C">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（15）被“信用中国”网站（https://www.creditchina.gov.cn）发布的《法人和非法人组织公共信用信息报告》列入严重失信主体名单的。</w:t>
      </w:r>
    </w:p>
    <w:p w14:paraId="04B85781">
      <w:pPr>
        <w:pageBreakBefore w:val="0"/>
        <w:kinsoku/>
        <w:wordWrap w:val="0"/>
        <w:overflowPunct/>
        <w:topLinePunct w:val="0"/>
        <w:bidi w:val="0"/>
        <w:adjustRightInd w:val="0"/>
        <w:snapToGrid w:val="0"/>
        <w:spacing w:line="400" w:lineRule="exact"/>
        <w:ind w:firstLine="241" w:firstLineChars="1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4.4.2</w:t>
      </w:r>
      <w:r>
        <w:rPr>
          <w:rFonts w:hint="eastAsia" w:ascii="宋体" w:hAnsi="宋体" w:eastAsia="宋体" w:cs="宋体"/>
          <w:snapToGrid w:val="0"/>
          <w:color w:val="000000" w:themeColor="text1"/>
          <w:kern w:val="0"/>
          <w:sz w:val="24"/>
          <w:szCs w:val="24"/>
          <w:highlight w:val="none"/>
          <w14:textFill>
            <w14:solidFill>
              <w14:schemeClr w14:val="tx1"/>
            </w14:solidFill>
          </w14:textFill>
        </w:rPr>
        <w:t>招标人拒绝以下名单中的单位参加本次投标：</w:t>
      </w:r>
    </w:p>
    <w:tbl>
      <w:tblPr>
        <w:tblStyle w:val="22"/>
        <w:tblW w:w="8438" w:type="dxa"/>
        <w:tblInd w:w="1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3566"/>
        <w:gridCol w:w="4048"/>
      </w:tblGrid>
      <w:tr w14:paraId="7EC00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4" w:type="dxa"/>
            <w:noWrap w:val="0"/>
            <w:vAlign w:val="center"/>
          </w:tcPr>
          <w:p w14:paraId="4807EA04">
            <w:pPr>
              <w:keepNext w:val="0"/>
              <w:keepLines w:val="0"/>
              <w:pageBreakBefore w:val="0"/>
              <w:widowControl w:val="0"/>
              <w:kinsoku/>
              <w:wordWrap w:val="0"/>
              <w:overflowPunct/>
              <w:topLinePunct w:val="0"/>
              <w:autoSpaceDE/>
              <w:autoSpaceDN/>
              <w:bidi w:val="0"/>
              <w:adjustRightInd w:val="0"/>
              <w:snapToGrid w:val="0"/>
              <w:spacing w:line="400" w:lineRule="exact"/>
              <w:ind w:left="0" w:leftChars="0"/>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序号</w:t>
            </w:r>
          </w:p>
        </w:tc>
        <w:tc>
          <w:tcPr>
            <w:tcW w:w="3566" w:type="dxa"/>
            <w:noWrap w:val="0"/>
            <w:vAlign w:val="center"/>
          </w:tcPr>
          <w:p w14:paraId="1C28706F">
            <w:pPr>
              <w:keepNext w:val="0"/>
              <w:keepLines w:val="0"/>
              <w:pageBreakBefore w:val="0"/>
              <w:widowControl w:val="0"/>
              <w:kinsoku/>
              <w:wordWrap w:val="0"/>
              <w:overflowPunct/>
              <w:topLinePunct w:val="0"/>
              <w:autoSpaceDE/>
              <w:autoSpaceDN/>
              <w:bidi w:val="0"/>
              <w:adjustRightInd w:val="0"/>
              <w:snapToGrid w:val="0"/>
              <w:spacing w:line="400" w:lineRule="exact"/>
              <w:ind w:left="0" w:leftChars="0"/>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单位名称</w:t>
            </w:r>
          </w:p>
        </w:tc>
        <w:tc>
          <w:tcPr>
            <w:tcW w:w="4048" w:type="dxa"/>
            <w:noWrap w:val="0"/>
            <w:vAlign w:val="center"/>
          </w:tcPr>
          <w:p w14:paraId="5E084216">
            <w:pPr>
              <w:keepNext w:val="0"/>
              <w:keepLines w:val="0"/>
              <w:pageBreakBefore w:val="0"/>
              <w:widowControl w:val="0"/>
              <w:kinsoku/>
              <w:wordWrap w:val="0"/>
              <w:overflowPunct/>
              <w:topLinePunct w:val="0"/>
              <w:autoSpaceDE/>
              <w:autoSpaceDN/>
              <w:bidi w:val="0"/>
              <w:adjustRightInd w:val="0"/>
              <w:snapToGrid w:val="0"/>
              <w:spacing w:line="400" w:lineRule="exact"/>
              <w:ind w:left="0" w:leftChars="0"/>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拒绝原因</w:t>
            </w:r>
          </w:p>
        </w:tc>
      </w:tr>
      <w:tr w14:paraId="4E79C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4" w:type="dxa"/>
            <w:noWrap w:val="0"/>
            <w:vAlign w:val="center"/>
          </w:tcPr>
          <w:p w14:paraId="6B7C35B9">
            <w:pPr>
              <w:keepNext w:val="0"/>
              <w:keepLines w:val="0"/>
              <w:pageBreakBefore w:val="0"/>
              <w:widowControl w:val="0"/>
              <w:kinsoku/>
              <w:overflowPunct/>
              <w:topLinePunct w:val="0"/>
              <w:autoSpaceDE/>
              <w:autoSpaceDN/>
              <w:bidi w:val="0"/>
              <w:spacing w:line="400" w:lineRule="exact"/>
              <w:ind w:left="0" w:leftChars="0"/>
              <w:jc w:val="center"/>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w:t>
            </w:r>
          </w:p>
        </w:tc>
        <w:tc>
          <w:tcPr>
            <w:tcW w:w="3566" w:type="dxa"/>
            <w:noWrap w:val="0"/>
            <w:vAlign w:val="center"/>
          </w:tcPr>
          <w:p w14:paraId="084EDAA0">
            <w:pPr>
              <w:pStyle w:val="30"/>
              <w:pageBreakBefore w:val="0"/>
              <w:kinsoku/>
              <w:wordWrap w:val="0"/>
              <w:overflowPunct/>
              <w:topLinePunct w:val="0"/>
              <w:bidi w:val="0"/>
              <w:adjustRightInd w:val="0"/>
              <w:snapToGrid w:val="0"/>
              <w:spacing w:line="400" w:lineRule="exact"/>
              <w:ind w:left="247" w:leftChars="103"/>
              <w:jc w:val="both"/>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无</w:t>
            </w:r>
          </w:p>
        </w:tc>
        <w:tc>
          <w:tcPr>
            <w:tcW w:w="4048" w:type="dxa"/>
            <w:noWrap w:val="0"/>
            <w:vAlign w:val="center"/>
          </w:tcPr>
          <w:p w14:paraId="334B8AFF">
            <w:pPr>
              <w:pStyle w:val="30"/>
              <w:pageBreakBefore w:val="0"/>
              <w:kinsoku/>
              <w:wordWrap w:val="0"/>
              <w:overflowPunct/>
              <w:topLinePunct w:val="0"/>
              <w:bidi w:val="0"/>
              <w:adjustRightInd w:val="0"/>
              <w:snapToGrid w:val="0"/>
              <w:spacing w:line="400" w:lineRule="exact"/>
              <w:jc w:val="both"/>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为招标人不具有独立法人资格的附属机构</w:t>
            </w:r>
          </w:p>
        </w:tc>
      </w:tr>
      <w:tr w14:paraId="0F805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4" w:type="dxa"/>
            <w:noWrap w:val="0"/>
            <w:vAlign w:val="center"/>
          </w:tcPr>
          <w:p w14:paraId="70AE3260">
            <w:pPr>
              <w:keepNext w:val="0"/>
              <w:keepLines w:val="0"/>
              <w:pageBreakBefore w:val="0"/>
              <w:widowControl w:val="0"/>
              <w:kinsoku/>
              <w:overflowPunct/>
              <w:topLinePunct w:val="0"/>
              <w:autoSpaceDE/>
              <w:autoSpaceDN/>
              <w:bidi w:val="0"/>
              <w:spacing w:line="400" w:lineRule="exact"/>
              <w:ind w:left="0" w:leftChars="0"/>
              <w:jc w:val="center"/>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2</w:t>
            </w:r>
          </w:p>
        </w:tc>
        <w:tc>
          <w:tcPr>
            <w:tcW w:w="3566" w:type="dxa"/>
            <w:noWrap w:val="0"/>
            <w:vAlign w:val="center"/>
          </w:tcPr>
          <w:p w14:paraId="4963C28D">
            <w:pPr>
              <w:keepNext w:val="0"/>
              <w:keepLines w:val="0"/>
              <w:pageBreakBefore w:val="0"/>
              <w:widowControl w:val="0"/>
              <w:kinsoku/>
              <w:overflowPunct/>
              <w:topLinePunct w:val="0"/>
              <w:autoSpaceDE/>
              <w:autoSpaceDN/>
              <w:bidi w:val="0"/>
              <w:spacing w:line="400" w:lineRule="exact"/>
              <w:ind w:left="0" w:leftChars="0"/>
              <w:jc w:val="both"/>
              <w:textAlignment w:val="auto"/>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pPr>
            <w:r>
              <w:rPr>
                <w:rFonts w:hint="eastAsia" w:hAnsi="宋体" w:eastAsia="宋体" w:cs="宋体"/>
                <w:snapToGrid w:val="0"/>
                <w:color w:val="000000" w:themeColor="text1"/>
                <w:kern w:val="0"/>
                <w:sz w:val="24"/>
                <w:szCs w:val="24"/>
                <w:highlight w:val="none"/>
                <w:lang w:val="en-US" w:eastAsia="zh-CN"/>
                <w14:textFill>
                  <w14:solidFill>
                    <w14:schemeClr w14:val="tx1"/>
                  </w14:solidFill>
                </w14:textFill>
              </w:rPr>
              <w:t>始兴县文化广电旅游体育局</w:t>
            </w:r>
          </w:p>
        </w:tc>
        <w:tc>
          <w:tcPr>
            <w:tcW w:w="4048" w:type="dxa"/>
            <w:noWrap w:val="0"/>
            <w:vAlign w:val="center"/>
          </w:tcPr>
          <w:p w14:paraId="1CAA29AE">
            <w:pPr>
              <w:keepNext w:val="0"/>
              <w:keepLines w:val="0"/>
              <w:pageBreakBefore w:val="0"/>
              <w:widowControl w:val="0"/>
              <w:kinsoku/>
              <w:overflowPunct/>
              <w:topLinePunct w:val="0"/>
              <w:autoSpaceDE/>
              <w:autoSpaceDN/>
              <w:bidi w:val="0"/>
              <w:spacing w:line="400" w:lineRule="exact"/>
              <w:ind w:left="0" w:leftChars="0"/>
              <w:jc w:val="both"/>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为本招标项目的招标人</w:t>
            </w:r>
          </w:p>
        </w:tc>
      </w:tr>
      <w:tr w14:paraId="58DCE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4" w:type="dxa"/>
            <w:noWrap w:val="0"/>
            <w:vAlign w:val="center"/>
          </w:tcPr>
          <w:p w14:paraId="49071172">
            <w:pPr>
              <w:keepNext w:val="0"/>
              <w:keepLines w:val="0"/>
              <w:pageBreakBefore w:val="0"/>
              <w:widowControl w:val="0"/>
              <w:kinsoku/>
              <w:overflowPunct/>
              <w:topLinePunct w:val="0"/>
              <w:autoSpaceDE/>
              <w:autoSpaceDN/>
              <w:bidi w:val="0"/>
              <w:spacing w:line="400" w:lineRule="exact"/>
              <w:ind w:left="0" w:leftChars="0"/>
              <w:jc w:val="center"/>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3</w:t>
            </w:r>
          </w:p>
        </w:tc>
        <w:tc>
          <w:tcPr>
            <w:tcW w:w="3566" w:type="dxa"/>
            <w:noWrap w:val="0"/>
            <w:vAlign w:val="center"/>
          </w:tcPr>
          <w:p w14:paraId="5F4529B8">
            <w:pPr>
              <w:keepNext w:val="0"/>
              <w:keepLines w:val="0"/>
              <w:pageBreakBefore w:val="0"/>
              <w:widowControl w:val="0"/>
              <w:kinsoku/>
              <w:overflowPunct/>
              <w:topLinePunct w:val="0"/>
              <w:autoSpaceDE/>
              <w:autoSpaceDN/>
              <w:bidi w:val="0"/>
              <w:spacing w:line="400" w:lineRule="exact"/>
              <w:ind w:left="0" w:leftChars="0"/>
              <w:jc w:val="both"/>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hAnsi="宋体" w:eastAsia="宋体" w:cs="宋体"/>
                <w:snapToGrid w:val="0"/>
                <w:color w:val="000000" w:themeColor="text1"/>
                <w:kern w:val="0"/>
                <w:sz w:val="24"/>
                <w:szCs w:val="24"/>
                <w:highlight w:val="none"/>
                <w:lang w:val="en-US" w:eastAsia="zh-CN"/>
                <w14:textFill>
                  <w14:solidFill>
                    <w14:schemeClr w14:val="tx1"/>
                  </w14:solidFill>
                </w14:textFill>
              </w:rPr>
              <w:t>广州宏达工程顾问集团有限公司</w:t>
            </w:r>
          </w:p>
        </w:tc>
        <w:tc>
          <w:tcPr>
            <w:tcW w:w="4048" w:type="dxa"/>
            <w:noWrap w:val="0"/>
            <w:vAlign w:val="center"/>
          </w:tcPr>
          <w:p w14:paraId="289267FF">
            <w:pPr>
              <w:keepNext w:val="0"/>
              <w:keepLines w:val="0"/>
              <w:pageBreakBefore w:val="0"/>
              <w:widowControl w:val="0"/>
              <w:kinsoku/>
              <w:overflowPunct/>
              <w:topLinePunct w:val="0"/>
              <w:autoSpaceDE/>
              <w:autoSpaceDN/>
              <w:bidi w:val="0"/>
              <w:spacing w:line="400" w:lineRule="exact"/>
              <w:ind w:left="0" w:leftChars="0"/>
              <w:jc w:val="both"/>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t>为本招标项目的可研编制单位</w:t>
            </w:r>
          </w:p>
        </w:tc>
      </w:tr>
      <w:tr w14:paraId="255C6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4" w:type="dxa"/>
            <w:shd w:val="clear" w:color="auto" w:fill="auto"/>
            <w:noWrap w:val="0"/>
            <w:vAlign w:val="center"/>
          </w:tcPr>
          <w:p w14:paraId="72A9E3A9">
            <w:pPr>
              <w:keepNext w:val="0"/>
              <w:keepLines w:val="0"/>
              <w:pageBreakBefore w:val="0"/>
              <w:widowControl w:val="0"/>
              <w:kinsoku/>
              <w:overflowPunct/>
              <w:topLinePunct w:val="0"/>
              <w:autoSpaceDE/>
              <w:autoSpaceDN/>
              <w:bidi w:val="0"/>
              <w:spacing w:line="400" w:lineRule="exact"/>
              <w:ind w:left="0" w:leftChars="0"/>
              <w:jc w:val="center"/>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4</w:t>
            </w:r>
          </w:p>
        </w:tc>
        <w:tc>
          <w:tcPr>
            <w:tcW w:w="3566" w:type="dxa"/>
            <w:noWrap w:val="0"/>
            <w:vAlign w:val="center"/>
          </w:tcPr>
          <w:p w14:paraId="4757CA7A">
            <w:pPr>
              <w:keepNext w:val="0"/>
              <w:keepLines w:val="0"/>
              <w:pageBreakBefore w:val="0"/>
              <w:widowControl w:val="0"/>
              <w:kinsoku/>
              <w:overflowPunct/>
              <w:topLinePunct w:val="0"/>
              <w:autoSpaceDE/>
              <w:autoSpaceDN/>
              <w:bidi w:val="0"/>
              <w:spacing w:line="400" w:lineRule="exact"/>
              <w:ind w:left="0" w:leftChars="0"/>
              <w:jc w:val="both"/>
              <w:textAlignment w:val="auto"/>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中亿国际设计集团有限公司</w:t>
            </w:r>
          </w:p>
        </w:tc>
        <w:tc>
          <w:tcPr>
            <w:tcW w:w="4048" w:type="dxa"/>
            <w:noWrap w:val="0"/>
            <w:vAlign w:val="center"/>
          </w:tcPr>
          <w:p w14:paraId="7E2361D2">
            <w:pPr>
              <w:keepNext w:val="0"/>
              <w:keepLines w:val="0"/>
              <w:pageBreakBefore w:val="0"/>
              <w:widowControl w:val="0"/>
              <w:kinsoku/>
              <w:overflowPunct/>
              <w:topLinePunct w:val="0"/>
              <w:autoSpaceDE/>
              <w:autoSpaceDN/>
              <w:bidi w:val="0"/>
              <w:spacing w:line="400" w:lineRule="exact"/>
              <w:ind w:left="0" w:leftChars="0"/>
              <w:jc w:val="both"/>
              <w:textAlignment w:val="auto"/>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t>为本招标项目的初步设计单位</w:t>
            </w:r>
          </w:p>
        </w:tc>
      </w:tr>
      <w:tr w14:paraId="35D72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4" w:type="dxa"/>
            <w:shd w:val="clear" w:color="auto" w:fill="auto"/>
            <w:noWrap w:val="0"/>
            <w:vAlign w:val="center"/>
          </w:tcPr>
          <w:p w14:paraId="4E621566">
            <w:pPr>
              <w:keepNext w:val="0"/>
              <w:keepLines w:val="0"/>
              <w:pageBreakBefore w:val="0"/>
              <w:widowControl w:val="0"/>
              <w:kinsoku/>
              <w:overflowPunct/>
              <w:topLinePunct w:val="0"/>
              <w:autoSpaceDE/>
              <w:autoSpaceDN/>
              <w:bidi w:val="0"/>
              <w:spacing w:line="400" w:lineRule="exact"/>
              <w:ind w:left="0" w:leftChars="0"/>
              <w:jc w:val="center"/>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5</w:t>
            </w:r>
          </w:p>
        </w:tc>
        <w:tc>
          <w:tcPr>
            <w:tcW w:w="3566" w:type="dxa"/>
            <w:noWrap w:val="0"/>
            <w:vAlign w:val="center"/>
          </w:tcPr>
          <w:p w14:paraId="2CB006BC">
            <w:pPr>
              <w:keepNext w:val="0"/>
              <w:keepLines w:val="0"/>
              <w:pageBreakBefore w:val="0"/>
              <w:widowControl w:val="0"/>
              <w:kinsoku/>
              <w:overflowPunct/>
              <w:topLinePunct w:val="0"/>
              <w:autoSpaceDE/>
              <w:autoSpaceDN/>
              <w:bidi w:val="0"/>
              <w:spacing w:line="400" w:lineRule="exact"/>
              <w:ind w:left="0" w:leftChars="0"/>
              <w:jc w:val="both"/>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待定</w:t>
            </w:r>
          </w:p>
        </w:tc>
        <w:tc>
          <w:tcPr>
            <w:tcW w:w="4048" w:type="dxa"/>
            <w:noWrap w:val="0"/>
            <w:vAlign w:val="center"/>
          </w:tcPr>
          <w:p w14:paraId="7B6CD441">
            <w:pPr>
              <w:keepNext w:val="0"/>
              <w:keepLines w:val="0"/>
              <w:pageBreakBefore w:val="0"/>
              <w:widowControl w:val="0"/>
              <w:kinsoku/>
              <w:overflowPunct/>
              <w:topLinePunct w:val="0"/>
              <w:autoSpaceDE/>
              <w:autoSpaceDN/>
              <w:bidi w:val="0"/>
              <w:spacing w:line="400" w:lineRule="exact"/>
              <w:ind w:left="0" w:leftChars="0"/>
              <w:jc w:val="both"/>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t>为本招标项目的监理单位</w:t>
            </w:r>
          </w:p>
        </w:tc>
      </w:tr>
      <w:tr w14:paraId="546CD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4" w:type="dxa"/>
            <w:shd w:val="clear" w:color="auto" w:fill="auto"/>
            <w:noWrap w:val="0"/>
            <w:vAlign w:val="center"/>
          </w:tcPr>
          <w:p w14:paraId="5592153B">
            <w:pPr>
              <w:keepNext w:val="0"/>
              <w:keepLines w:val="0"/>
              <w:pageBreakBefore w:val="0"/>
              <w:widowControl w:val="0"/>
              <w:kinsoku/>
              <w:overflowPunct/>
              <w:topLinePunct w:val="0"/>
              <w:autoSpaceDE/>
              <w:autoSpaceDN/>
              <w:bidi w:val="0"/>
              <w:spacing w:line="400" w:lineRule="exact"/>
              <w:ind w:left="0" w:leftChars="0"/>
              <w:jc w:val="center"/>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6</w:t>
            </w:r>
          </w:p>
        </w:tc>
        <w:tc>
          <w:tcPr>
            <w:tcW w:w="3566" w:type="dxa"/>
            <w:noWrap w:val="0"/>
            <w:vAlign w:val="center"/>
          </w:tcPr>
          <w:p w14:paraId="54CA8554">
            <w:pPr>
              <w:keepNext w:val="0"/>
              <w:keepLines w:val="0"/>
              <w:pageBreakBefore w:val="0"/>
              <w:widowControl w:val="0"/>
              <w:kinsoku/>
              <w:wordWrap w:val="0"/>
              <w:overflowPunct/>
              <w:topLinePunct w:val="0"/>
              <w:autoSpaceDE/>
              <w:autoSpaceDN/>
              <w:bidi w:val="0"/>
              <w:adjustRightInd w:val="0"/>
              <w:snapToGrid w:val="0"/>
              <w:spacing w:line="400" w:lineRule="exact"/>
              <w:ind w:left="0" w:leftChars="0"/>
              <w:jc w:val="both"/>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hAnsi="宋体" w:eastAsia="宋体" w:cs="宋体"/>
                <w:snapToGrid w:val="0"/>
                <w:color w:val="000000" w:themeColor="text1"/>
                <w:kern w:val="0"/>
                <w:sz w:val="24"/>
                <w:szCs w:val="24"/>
                <w:highlight w:val="none"/>
                <w:lang w:eastAsia="zh-CN"/>
                <w14:textFill>
                  <w14:solidFill>
                    <w14:schemeClr w14:val="tx1"/>
                  </w14:solidFill>
                </w14:textFill>
              </w:rPr>
              <w:t>广东中茂项目咨询管理有限公司</w:t>
            </w:r>
          </w:p>
        </w:tc>
        <w:tc>
          <w:tcPr>
            <w:tcW w:w="4048" w:type="dxa"/>
            <w:noWrap w:val="0"/>
            <w:vAlign w:val="center"/>
          </w:tcPr>
          <w:p w14:paraId="23EE19C5">
            <w:pPr>
              <w:keepNext w:val="0"/>
              <w:keepLines w:val="0"/>
              <w:pageBreakBefore w:val="0"/>
              <w:widowControl w:val="0"/>
              <w:kinsoku/>
              <w:overflowPunct/>
              <w:topLinePunct w:val="0"/>
              <w:autoSpaceDE/>
              <w:autoSpaceDN/>
              <w:bidi w:val="0"/>
              <w:spacing w:line="400" w:lineRule="exact"/>
              <w:ind w:left="0" w:leftChars="0"/>
              <w:jc w:val="both"/>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为本招标</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项目</w:t>
            </w:r>
            <w:r>
              <w:rPr>
                <w:rFonts w:hint="eastAsia" w:ascii="宋体" w:hAnsi="宋体" w:eastAsia="宋体" w:cs="宋体"/>
                <w:snapToGrid w:val="0"/>
                <w:color w:val="000000" w:themeColor="text1"/>
                <w:kern w:val="0"/>
                <w:sz w:val="24"/>
                <w:szCs w:val="24"/>
                <w:highlight w:val="none"/>
                <w14:textFill>
                  <w14:solidFill>
                    <w14:schemeClr w14:val="tx1"/>
                  </w14:solidFill>
                </w14:textFill>
              </w:rPr>
              <w:t>的招标代理机构</w:t>
            </w:r>
          </w:p>
        </w:tc>
      </w:tr>
      <w:tr w14:paraId="59428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4" w:type="dxa"/>
            <w:noWrap w:val="0"/>
            <w:vAlign w:val="center"/>
          </w:tcPr>
          <w:p w14:paraId="65E3ED41">
            <w:pPr>
              <w:keepNext w:val="0"/>
              <w:keepLines w:val="0"/>
              <w:pageBreakBefore w:val="0"/>
              <w:widowControl w:val="0"/>
              <w:kinsoku/>
              <w:overflowPunct/>
              <w:topLinePunct w:val="0"/>
              <w:autoSpaceDE/>
              <w:autoSpaceDN/>
              <w:bidi w:val="0"/>
              <w:spacing w:line="400" w:lineRule="exact"/>
              <w:ind w:left="0" w:leftChars="0"/>
              <w:jc w:val="center"/>
              <w:textAlignment w:val="auto"/>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7</w:t>
            </w:r>
          </w:p>
        </w:tc>
        <w:tc>
          <w:tcPr>
            <w:tcW w:w="3566" w:type="dxa"/>
            <w:noWrap w:val="0"/>
            <w:vAlign w:val="center"/>
          </w:tcPr>
          <w:p w14:paraId="1F855C83">
            <w:pPr>
              <w:keepNext w:val="0"/>
              <w:keepLines w:val="0"/>
              <w:pageBreakBefore w:val="0"/>
              <w:widowControl w:val="0"/>
              <w:kinsoku/>
              <w:overflowPunct/>
              <w:topLinePunct w:val="0"/>
              <w:autoSpaceDE/>
              <w:autoSpaceDN/>
              <w:bidi w:val="0"/>
              <w:spacing w:line="400" w:lineRule="exact"/>
              <w:ind w:left="0" w:leftChars="0"/>
              <w:jc w:val="both"/>
              <w:textAlignment w:val="auto"/>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t>待定</w:t>
            </w:r>
          </w:p>
        </w:tc>
        <w:tc>
          <w:tcPr>
            <w:tcW w:w="4048" w:type="dxa"/>
            <w:noWrap w:val="0"/>
            <w:vAlign w:val="center"/>
          </w:tcPr>
          <w:p w14:paraId="6EDCC81F">
            <w:pPr>
              <w:keepNext w:val="0"/>
              <w:keepLines w:val="0"/>
              <w:pageBreakBefore w:val="0"/>
              <w:widowControl w:val="0"/>
              <w:kinsoku/>
              <w:overflowPunct/>
              <w:topLinePunct w:val="0"/>
              <w:autoSpaceDE/>
              <w:autoSpaceDN/>
              <w:bidi w:val="0"/>
              <w:spacing w:line="400" w:lineRule="exact"/>
              <w:ind w:left="0" w:leftChars="0"/>
              <w:jc w:val="both"/>
              <w:textAlignment w:val="auto"/>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t>为本招标项目的全过程造价咨询单位</w:t>
            </w:r>
          </w:p>
        </w:tc>
      </w:tr>
    </w:tbl>
    <w:p w14:paraId="66DCC0CC">
      <w:pPr>
        <w:pageBreakBefore w:val="0"/>
        <w:kinsoku/>
        <w:wordWrap w:val="0"/>
        <w:overflowPunct/>
        <w:topLinePunct w:val="0"/>
        <w:bidi w:val="0"/>
        <w:adjustRightInd w:val="0"/>
        <w:snapToGrid w:val="0"/>
        <w:spacing w:line="400" w:lineRule="exact"/>
        <w:ind w:firstLine="482" w:firstLineChars="200"/>
        <w:jc w:val="left"/>
        <w:textAlignment w:val="auto"/>
        <w:rPr>
          <w:rFonts w:hint="eastAsia" w:ascii="宋体" w:hAnsi="宋体" w:eastAsia="宋体" w:cs="宋体"/>
          <w:b/>
          <w:bCs/>
          <w:snapToGrid w:val="0"/>
          <w:color w:val="000000" w:themeColor="text1"/>
          <w:kern w:val="0"/>
          <w:sz w:val="24"/>
          <w:szCs w:val="24"/>
          <w:highlight w:val="none"/>
          <w14:textFill>
            <w14:solidFill>
              <w14:schemeClr w14:val="tx1"/>
            </w14:solidFill>
          </w14:textFill>
        </w:rPr>
      </w:pPr>
    </w:p>
    <w:p w14:paraId="6C10067F">
      <w:pPr>
        <w:pageBreakBefore w:val="0"/>
        <w:kinsoku/>
        <w:wordWrap w:val="0"/>
        <w:overflowPunct/>
        <w:topLinePunct w:val="0"/>
        <w:bidi w:val="0"/>
        <w:adjustRightInd w:val="0"/>
        <w:snapToGrid w:val="0"/>
        <w:spacing w:line="400" w:lineRule="exact"/>
        <w:ind w:firstLine="241" w:firstLineChars="100"/>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4.5</w:t>
      </w:r>
      <w:r>
        <w:rPr>
          <w:rFonts w:hint="eastAsia" w:ascii="宋体" w:hAnsi="宋体" w:eastAsia="宋体" w:cs="宋体"/>
          <w:snapToGrid w:val="0"/>
          <w:color w:val="000000" w:themeColor="text1"/>
          <w:kern w:val="0"/>
          <w:sz w:val="24"/>
          <w:szCs w:val="24"/>
          <w:highlight w:val="none"/>
          <w14:textFill>
            <w14:solidFill>
              <w14:schemeClr w14:val="tx1"/>
            </w14:solidFill>
          </w14:textFill>
        </w:rPr>
        <w:t>省外企业（包括组成联合体的所有成员单位）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若组成联合体时，包括联合体的所有成员单位)。</w:t>
      </w:r>
    </w:p>
    <w:p w14:paraId="19A68A99">
      <w:pPr>
        <w:pStyle w:val="29"/>
        <w:keepNext/>
        <w:keepLines/>
        <w:pageBreakBefore w:val="0"/>
        <w:kinsoku/>
        <w:overflowPunct/>
        <w:topLinePunct w:val="0"/>
        <w:bidi w:val="0"/>
        <w:spacing w:line="400" w:lineRule="exact"/>
        <w:ind w:firstLine="482" w:firstLineChars="200"/>
        <w:jc w:val="both"/>
        <w:textAlignment w:val="auto"/>
        <w:rPr>
          <w:rFonts w:hint="eastAsia" w:ascii="宋体" w:hAnsi="宋体" w:eastAsia="宋体" w:cs="宋体"/>
          <w:b/>
          <w:color w:val="000000" w:themeColor="text1"/>
          <w:kern w:val="2"/>
          <w:sz w:val="24"/>
          <w:szCs w:val="24"/>
          <w:highlight w:val="none"/>
          <w14:textFill>
            <w14:solidFill>
              <w14:schemeClr w14:val="tx1"/>
            </w14:solidFill>
          </w14:textFill>
        </w:rPr>
      </w:pPr>
      <w:bookmarkStart w:id="74" w:name="_Toc22640"/>
      <w:bookmarkStart w:id="75" w:name="_Toc2707"/>
      <w:bookmarkStart w:id="76" w:name="_Toc17645"/>
      <w:bookmarkStart w:id="77" w:name="_Toc18979"/>
      <w:bookmarkStart w:id="78" w:name="_Toc19499"/>
      <w:bookmarkStart w:id="79" w:name="_Toc8294"/>
      <w:bookmarkStart w:id="80" w:name="_Toc29466"/>
      <w:bookmarkStart w:id="81" w:name="_Toc20378"/>
      <w:bookmarkStart w:id="82" w:name="_Toc3588"/>
      <w:bookmarkStart w:id="83" w:name="_Toc24391"/>
      <w:bookmarkStart w:id="84" w:name="_Toc27650"/>
      <w:bookmarkStart w:id="85" w:name="_Toc3094"/>
      <w:r>
        <w:rPr>
          <w:rFonts w:hint="eastAsia" w:ascii="宋体" w:hAnsi="宋体" w:eastAsia="宋体" w:cs="宋体"/>
          <w:b/>
          <w:color w:val="000000" w:themeColor="text1"/>
          <w:kern w:val="2"/>
          <w:sz w:val="24"/>
          <w:szCs w:val="24"/>
          <w:highlight w:val="none"/>
          <w14:textFill>
            <w14:solidFill>
              <w14:schemeClr w14:val="tx1"/>
            </w14:solidFill>
          </w14:textFill>
        </w:rPr>
        <w:t>5 、工程招标内容及要求</w:t>
      </w:r>
      <w:bookmarkEnd w:id="74"/>
      <w:bookmarkEnd w:id="75"/>
      <w:bookmarkEnd w:id="76"/>
      <w:bookmarkEnd w:id="77"/>
      <w:bookmarkEnd w:id="78"/>
      <w:bookmarkEnd w:id="79"/>
      <w:bookmarkEnd w:id="80"/>
      <w:bookmarkEnd w:id="81"/>
      <w:bookmarkEnd w:id="82"/>
      <w:bookmarkEnd w:id="83"/>
      <w:bookmarkEnd w:id="84"/>
      <w:bookmarkEnd w:id="85"/>
    </w:p>
    <w:p w14:paraId="3474A097">
      <w:pPr>
        <w:pStyle w:val="36"/>
        <w:pageBreakBefore w:val="0"/>
        <w:widowControl/>
        <w:kinsoku/>
        <w:overflowPunct/>
        <w:topLinePunct w:val="0"/>
        <w:bidi w:val="0"/>
        <w:spacing w:line="400" w:lineRule="exact"/>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设计阶段包括所有相关报建、报批、施工设计文件、施工图设计、</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施工图预算（含工程量清单）</w:t>
      </w:r>
      <w:r>
        <w:rPr>
          <w:rFonts w:hint="eastAsia" w:ascii="宋体" w:hAnsi="宋体" w:eastAsia="宋体" w:cs="宋体"/>
          <w:color w:val="000000" w:themeColor="text1"/>
          <w:sz w:val="24"/>
          <w:szCs w:val="24"/>
          <w:highlight w:val="none"/>
          <w14:textFill>
            <w14:solidFill>
              <w14:schemeClr w14:val="tx1"/>
            </w14:solidFill>
          </w14:textFill>
        </w:rPr>
        <w:t>及施工配合、后续设计服务工作等；</w:t>
      </w:r>
    </w:p>
    <w:p w14:paraId="212F28F6">
      <w:pPr>
        <w:pStyle w:val="36"/>
        <w:pageBreakBefore w:val="0"/>
        <w:widowControl/>
        <w:kinsoku/>
        <w:overflowPunct/>
        <w:topLinePunct w:val="0"/>
        <w:bidi w:val="0"/>
        <w:spacing w:line="400" w:lineRule="exact"/>
        <w:ind w:firstLine="480" w:firstLineChars="200"/>
        <w:jc w:val="left"/>
        <w:textAlignment w:val="auto"/>
        <w:rPr>
          <w:rFonts w:hint="eastAsia" w:ascii="宋体" w:hAnsi="宋体" w:eastAsia="宋体" w:cs="宋体"/>
          <w:b/>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施工包括施工图设计文件及工程量清单范围内的所有工程及配套设施等的施工及配合阶段验收、档案整理、保修期维护等总承包范围工作。</w:t>
      </w:r>
    </w:p>
    <w:p w14:paraId="09D9818C">
      <w:pPr>
        <w:pageBreakBefore w:val="0"/>
        <w:kinsoku/>
        <w:overflowPunct/>
        <w:topLinePunct w:val="0"/>
        <w:bidi w:val="0"/>
        <w:adjustRightInd w:val="0"/>
        <w:snapToGrid w:val="0"/>
        <w:spacing w:line="400" w:lineRule="exact"/>
        <w:ind w:firstLine="482" w:firstLineChars="200"/>
        <w:textAlignment w:val="auto"/>
        <w:rPr>
          <w:rFonts w:hint="eastAsia" w:ascii="宋体" w:hAnsi="宋体" w:eastAsia="宋体" w:cs="宋体"/>
          <w:b/>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5.1本次设计工程的内容及要求：</w:t>
      </w:r>
    </w:p>
    <w:p w14:paraId="48A41B14">
      <w:pPr>
        <w:pageBreakBefore w:val="0"/>
        <w:kinsoku/>
        <w:overflowPunct/>
        <w:topLinePunct w:val="0"/>
        <w:bidi w:val="0"/>
        <w:adjustRightInd w:val="0"/>
        <w:snapToGrid w:val="0"/>
        <w:spacing w:line="400" w:lineRule="exact"/>
        <w:ind w:firstLine="482"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5.5.1</w:t>
      </w:r>
      <w:r>
        <w:rPr>
          <w:rFonts w:hint="eastAsia" w:ascii="宋体" w:hAnsi="宋体" w:eastAsia="宋体" w:cs="宋体"/>
          <w:snapToGrid w:val="0"/>
          <w:color w:val="000000" w:themeColor="text1"/>
          <w:kern w:val="0"/>
          <w:sz w:val="24"/>
          <w:szCs w:val="24"/>
          <w:highlight w:val="none"/>
          <w14:textFill>
            <w14:solidFill>
              <w14:schemeClr w14:val="tx1"/>
            </w14:solidFill>
          </w14:textFill>
        </w:rPr>
        <w:t>本次设计工程的内容及要求：</w:t>
      </w:r>
    </w:p>
    <w:p w14:paraId="32C1A3BE">
      <w:pPr>
        <w:pStyle w:val="36"/>
        <w:pageBreakBefore w:val="0"/>
        <w:widowControl/>
        <w:kinsoku/>
        <w:overflowPunct/>
        <w:topLinePunct w:val="0"/>
        <w:bidi w:val="0"/>
        <w:spacing w:line="400" w:lineRule="exact"/>
        <w:ind w:firstLine="482"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5.1.1.1</w:t>
      </w:r>
      <w:r>
        <w:rPr>
          <w:rFonts w:hint="eastAsia" w:ascii="宋体" w:hAnsi="宋体" w:eastAsia="宋体" w:cs="宋体"/>
          <w:color w:val="000000" w:themeColor="text1"/>
          <w:sz w:val="24"/>
          <w:szCs w:val="24"/>
          <w:highlight w:val="none"/>
          <w14:textFill>
            <w14:solidFill>
              <w14:schemeClr w14:val="tx1"/>
            </w14:solidFill>
          </w14:textFill>
        </w:rPr>
        <w:t>确保项目顺利实施的规划、报建、施工等所需的所有建安工程等设计文件。包括：施工图设计、</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施工图预算（含工程量清单）、</w:t>
      </w:r>
      <w:r>
        <w:rPr>
          <w:rFonts w:hint="eastAsia" w:ascii="宋体" w:hAnsi="宋体" w:eastAsia="宋体" w:cs="宋体"/>
          <w:color w:val="000000" w:themeColor="text1"/>
          <w:sz w:val="24"/>
          <w:szCs w:val="24"/>
          <w:highlight w:val="none"/>
          <w14:textFill>
            <w14:solidFill>
              <w14:schemeClr w14:val="tx1"/>
            </w14:solidFill>
          </w14:textFill>
        </w:rPr>
        <w:t>工地现场服务、验收过程中的设计指导及配合阶段验收及档案整理、协助施工单位编制竣工图及后续设计服务工作。</w:t>
      </w:r>
    </w:p>
    <w:p w14:paraId="022189D4">
      <w:pPr>
        <w:pStyle w:val="36"/>
        <w:pageBreakBefore w:val="0"/>
        <w:widowControl/>
        <w:kinsoku/>
        <w:overflowPunct/>
        <w:topLinePunct w:val="0"/>
        <w:bidi w:val="0"/>
        <w:spacing w:line="400" w:lineRule="exact"/>
        <w:ind w:firstLine="482"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5.1.1.2</w:t>
      </w:r>
      <w:r>
        <w:rPr>
          <w:rFonts w:hint="eastAsia" w:ascii="宋体" w:hAnsi="宋体" w:eastAsia="宋体" w:cs="宋体"/>
          <w:color w:val="000000" w:themeColor="text1"/>
          <w:sz w:val="24"/>
          <w:szCs w:val="24"/>
          <w:highlight w:val="none"/>
          <w14:textFill>
            <w14:solidFill>
              <w14:schemeClr w14:val="tx1"/>
            </w14:solidFill>
          </w14:textFill>
        </w:rPr>
        <w:t>本工程各个阶段的设计成果必须经招标人及有关审批部门同意后方可进行下一工序的设计工作，若招标人或有关审批部门在审批过程中提出的设计修改或变更，中标人必须无条件进行修改或变更，招标人不再支付由此而增加的设计费用。本工程施工图设计必须先经招标人确认才能送审，并经招标人委托的有资质的审图机构审查合格。若招标人或审图机构在审查过程中提出的设计修改或变更，中标人必须无条件进行修改或优化设计，招标人不再支付由此而增加的设计费用。</w:t>
      </w:r>
    </w:p>
    <w:p w14:paraId="2DB227A6">
      <w:pPr>
        <w:pStyle w:val="36"/>
        <w:pageBreakBefore w:val="0"/>
        <w:widowControl/>
        <w:kinsoku/>
        <w:overflowPunct/>
        <w:topLinePunct w:val="0"/>
        <w:bidi w:val="0"/>
        <w:spacing w:line="400" w:lineRule="exact"/>
        <w:ind w:firstLine="482"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5.1.1.3</w:t>
      </w:r>
      <w:r>
        <w:rPr>
          <w:rFonts w:hint="eastAsia" w:ascii="宋体" w:hAnsi="宋体" w:eastAsia="宋体" w:cs="宋体"/>
          <w:color w:val="000000" w:themeColor="text1"/>
          <w:sz w:val="24"/>
          <w:szCs w:val="24"/>
          <w:highlight w:val="none"/>
          <w14:textFill>
            <w14:solidFill>
              <w14:schemeClr w14:val="tx1"/>
            </w14:solidFill>
          </w14:textFill>
        </w:rPr>
        <w:t>本工程设计要求的质量标准：符合现行的国家及地方的有关设计规范等，且必须通过有关部门的审查及经有资质的审图机构审查合格。</w:t>
      </w:r>
    </w:p>
    <w:p w14:paraId="1F86B18C">
      <w:pPr>
        <w:pStyle w:val="36"/>
        <w:pageBreakBefore w:val="0"/>
        <w:widowControl/>
        <w:kinsoku/>
        <w:overflowPunct/>
        <w:topLinePunct w:val="0"/>
        <w:bidi w:val="0"/>
        <w:spacing w:line="400" w:lineRule="exact"/>
        <w:ind w:firstLine="482"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5.2</w:t>
      </w:r>
      <w:r>
        <w:rPr>
          <w:rFonts w:hint="eastAsia" w:ascii="宋体" w:hAnsi="宋体" w:eastAsia="宋体" w:cs="宋体"/>
          <w:color w:val="000000" w:themeColor="text1"/>
          <w:sz w:val="24"/>
          <w:szCs w:val="24"/>
          <w:highlight w:val="none"/>
          <w14:textFill>
            <w14:solidFill>
              <w14:schemeClr w14:val="tx1"/>
            </w14:solidFill>
          </w14:textFill>
        </w:rPr>
        <w:t>设计承包内容：中标人按合同约定、招标文件内容要求、法律法规及国家强制性标准要求提供完整的设计文件及建设期间的服务等内容。</w:t>
      </w:r>
    </w:p>
    <w:p w14:paraId="12AD3D7B">
      <w:pPr>
        <w:pStyle w:val="36"/>
        <w:pageBreakBefore w:val="0"/>
        <w:widowControl/>
        <w:kinsoku/>
        <w:overflowPunct/>
        <w:topLinePunct w:val="0"/>
        <w:bidi w:val="0"/>
        <w:spacing w:line="400" w:lineRule="exact"/>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施工图设计文件12套。提供的所有资料均含电子版（含CAD及PDF文件格式）。</w:t>
      </w:r>
    </w:p>
    <w:p w14:paraId="56DB1730">
      <w:pPr>
        <w:pStyle w:val="36"/>
        <w:pageBreakBefore w:val="0"/>
        <w:widowControl/>
        <w:kinsoku/>
        <w:overflowPunct/>
        <w:topLinePunct w:val="0"/>
        <w:bidi w:val="0"/>
        <w:spacing w:line="400" w:lineRule="exact"/>
        <w:ind w:firstLine="482"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5.3</w:t>
      </w:r>
      <w:r>
        <w:rPr>
          <w:rFonts w:hint="eastAsia" w:ascii="宋体" w:hAnsi="宋体" w:eastAsia="宋体" w:cs="宋体"/>
          <w:color w:val="000000" w:themeColor="text1"/>
          <w:sz w:val="24"/>
          <w:szCs w:val="24"/>
          <w:highlight w:val="none"/>
          <w14:textFill>
            <w14:solidFill>
              <w14:schemeClr w14:val="tx1"/>
            </w14:solidFill>
          </w14:textFill>
        </w:rPr>
        <w:t xml:space="preserve"> 施工期间若遇到工程变更、突发事件或不可预见的事件等情况，中标人接到建设单位或监理单位通知后应当立即到达施工现场，研究并及时处理问题。</w:t>
      </w:r>
    </w:p>
    <w:p w14:paraId="3F153FED">
      <w:pPr>
        <w:pStyle w:val="36"/>
        <w:pageBreakBefore w:val="0"/>
        <w:widowControl/>
        <w:kinsoku/>
        <w:overflowPunct/>
        <w:topLinePunct w:val="0"/>
        <w:bidi w:val="0"/>
        <w:spacing w:line="400" w:lineRule="exact"/>
        <w:ind w:firstLine="482" w:firstLineChars="200"/>
        <w:jc w:val="left"/>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5.5关于设计深度的要求</w:t>
      </w:r>
    </w:p>
    <w:p w14:paraId="3898027A">
      <w:pPr>
        <w:pStyle w:val="36"/>
        <w:pageBreakBefore w:val="0"/>
        <w:widowControl/>
        <w:kinsoku/>
        <w:overflowPunct/>
        <w:topLinePunct w:val="0"/>
        <w:bidi w:val="0"/>
        <w:spacing w:line="400" w:lineRule="exact"/>
        <w:ind w:firstLine="482"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5.5.1</w:t>
      </w:r>
      <w:r>
        <w:rPr>
          <w:rFonts w:hint="eastAsia" w:ascii="宋体" w:hAnsi="宋体" w:eastAsia="宋体" w:cs="宋体"/>
          <w:color w:val="000000" w:themeColor="text1"/>
          <w:sz w:val="24"/>
          <w:szCs w:val="24"/>
          <w:highlight w:val="none"/>
          <w14:textFill>
            <w14:solidFill>
              <w14:schemeClr w14:val="tx1"/>
            </w14:solidFill>
          </w14:textFill>
        </w:rPr>
        <w:t>按现行的设计文件深度规定等有关技术标准、设计规范（标准）要求。</w:t>
      </w:r>
    </w:p>
    <w:p w14:paraId="10B77BCF">
      <w:pPr>
        <w:pStyle w:val="36"/>
        <w:pageBreakBefore w:val="0"/>
        <w:widowControl/>
        <w:kinsoku/>
        <w:overflowPunct/>
        <w:topLinePunct w:val="0"/>
        <w:bidi w:val="0"/>
        <w:spacing w:line="400" w:lineRule="exact"/>
        <w:ind w:firstLine="482"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5.5.2</w:t>
      </w:r>
      <w:r>
        <w:rPr>
          <w:rFonts w:hint="eastAsia" w:ascii="宋体" w:hAnsi="宋体" w:eastAsia="宋体" w:cs="宋体"/>
          <w:color w:val="000000" w:themeColor="text1"/>
          <w:sz w:val="24"/>
          <w:szCs w:val="24"/>
          <w:highlight w:val="none"/>
          <w14:textFill>
            <w14:solidFill>
              <w14:schemeClr w14:val="tx1"/>
            </w14:solidFill>
          </w14:textFill>
        </w:rPr>
        <w:t>各专业设计应同步进行，中标人应指定总体中标人统筹布局，做好各项设施的协调和衔接、位置预留，不得留待施工中临时变更。</w:t>
      </w:r>
    </w:p>
    <w:p w14:paraId="1D3CF1B6">
      <w:pPr>
        <w:pStyle w:val="36"/>
        <w:pageBreakBefore w:val="0"/>
        <w:widowControl/>
        <w:kinsoku/>
        <w:overflowPunct/>
        <w:topLinePunct w:val="0"/>
        <w:bidi w:val="0"/>
        <w:spacing w:line="400" w:lineRule="exact"/>
        <w:ind w:firstLine="482"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5.5.3</w:t>
      </w:r>
      <w:r>
        <w:rPr>
          <w:rFonts w:hint="eastAsia" w:ascii="宋体" w:hAnsi="宋体" w:eastAsia="宋体" w:cs="宋体"/>
          <w:color w:val="000000" w:themeColor="text1"/>
          <w:sz w:val="24"/>
          <w:szCs w:val="24"/>
          <w:highlight w:val="none"/>
          <w14:textFill>
            <w14:solidFill>
              <w14:schemeClr w14:val="tx1"/>
            </w14:solidFill>
          </w14:textFill>
        </w:rPr>
        <w:t>对技术复杂或造价、规模较大的主要分项工程应作方案比较。</w:t>
      </w:r>
    </w:p>
    <w:p w14:paraId="10951321">
      <w:pPr>
        <w:pStyle w:val="36"/>
        <w:pageBreakBefore w:val="0"/>
        <w:widowControl/>
        <w:kinsoku/>
        <w:overflowPunct/>
        <w:topLinePunct w:val="0"/>
        <w:bidi w:val="0"/>
        <w:spacing w:line="400" w:lineRule="exact"/>
        <w:ind w:firstLine="482"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5.5.4</w:t>
      </w:r>
      <w:r>
        <w:rPr>
          <w:rFonts w:hint="eastAsia" w:ascii="宋体" w:hAnsi="宋体" w:eastAsia="宋体" w:cs="宋体"/>
          <w:color w:val="000000" w:themeColor="text1"/>
          <w:sz w:val="24"/>
          <w:szCs w:val="24"/>
          <w:highlight w:val="none"/>
          <w14:textFill>
            <w14:solidFill>
              <w14:schemeClr w14:val="tx1"/>
            </w14:solidFill>
          </w14:textFill>
        </w:rPr>
        <w:t>施工图设计文件的深度，应当满足设备材料采购，非标准设备制作和施工的需要，并注明建设工程合理使用年限。</w:t>
      </w:r>
    </w:p>
    <w:p w14:paraId="32DA6980">
      <w:pPr>
        <w:pStyle w:val="36"/>
        <w:pageBreakBefore w:val="0"/>
        <w:widowControl/>
        <w:kinsoku/>
        <w:overflowPunct/>
        <w:topLinePunct w:val="0"/>
        <w:bidi w:val="0"/>
        <w:spacing w:line="400" w:lineRule="exact"/>
        <w:ind w:firstLine="482"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5.5.5</w:t>
      </w:r>
      <w:r>
        <w:rPr>
          <w:rFonts w:hint="eastAsia" w:ascii="宋体" w:hAnsi="宋体" w:eastAsia="宋体" w:cs="宋体"/>
          <w:color w:val="000000" w:themeColor="text1"/>
          <w:sz w:val="24"/>
          <w:szCs w:val="24"/>
          <w:highlight w:val="none"/>
          <w14:textFill>
            <w14:solidFill>
              <w14:schemeClr w14:val="tx1"/>
            </w14:solidFill>
          </w14:textFill>
        </w:rPr>
        <w:t>相关的配套外部接口方案均需取得政府主管部门或规划部门认可。</w:t>
      </w:r>
    </w:p>
    <w:p w14:paraId="0858B07C">
      <w:pPr>
        <w:pStyle w:val="36"/>
        <w:pageBreakBefore w:val="0"/>
        <w:widowControl/>
        <w:kinsoku/>
        <w:overflowPunct/>
        <w:topLinePunct w:val="0"/>
        <w:bidi w:val="0"/>
        <w:spacing w:line="400" w:lineRule="exact"/>
        <w:ind w:firstLine="482"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5.5.6</w:t>
      </w:r>
      <w:r>
        <w:rPr>
          <w:rFonts w:hint="eastAsia" w:ascii="宋体" w:hAnsi="宋体" w:eastAsia="宋体" w:cs="宋体"/>
          <w:color w:val="000000" w:themeColor="text1"/>
          <w:sz w:val="24"/>
          <w:szCs w:val="24"/>
          <w:highlight w:val="none"/>
          <w14:textFill>
            <w14:solidFill>
              <w14:schemeClr w14:val="tx1"/>
            </w14:solidFill>
          </w14:textFill>
        </w:rPr>
        <w:t>施工图设计文件应考虑交通维护、临时施工便道、危大工程、对周边建筑物的影响等因素，并提供相应的设计方案及计算书（可另册装订），以指导现场施工及过程评审。</w:t>
      </w:r>
    </w:p>
    <w:p w14:paraId="2A188E26">
      <w:pPr>
        <w:pageBreakBefore w:val="0"/>
        <w:kinsoku/>
        <w:overflowPunct/>
        <w:topLinePunct w:val="0"/>
        <w:bidi w:val="0"/>
        <w:adjustRightInd w:val="0"/>
        <w:snapToGrid w:val="0"/>
        <w:spacing w:line="400" w:lineRule="exact"/>
        <w:ind w:firstLine="482"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5.6</w:t>
      </w:r>
      <w:r>
        <w:rPr>
          <w:rFonts w:hint="eastAsia" w:ascii="宋体" w:hAnsi="宋体" w:eastAsia="宋体" w:cs="宋体"/>
          <w:b/>
          <w:bCs/>
          <w:color w:val="000000" w:themeColor="text1"/>
          <w:kern w:val="0"/>
          <w:sz w:val="24"/>
          <w:szCs w:val="24"/>
          <w:highlight w:val="none"/>
          <w14:textFill>
            <w14:solidFill>
              <w14:schemeClr w14:val="tx1"/>
            </w14:solidFill>
          </w14:textFill>
        </w:rPr>
        <w:t>．</w:t>
      </w:r>
      <w:r>
        <w:rPr>
          <w:rFonts w:hint="eastAsia" w:ascii="宋体" w:hAnsi="宋体" w:eastAsia="宋体" w:cs="宋体"/>
          <w:snapToGrid w:val="0"/>
          <w:color w:val="000000" w:themeColor="text1"/>
          <w:kern w:val="0"/>
          <w:sz w:val="24"/>
          <w:szCs w:val="24"/>
          <w:highlight w:val="none"/>
          <w14:textFill>
            <w14:solidFill>
              <w14:schemeClr w14:val="tx1"/>
            </w14:solidFill>
          </w14:textFill>
        </w:rPr>
        <w:t>设计后期配合施工工作</w:t>
      </w:r>
    </w:p>
    <w:p w14:paraId="66B8C1A1">
      <w:pPr>
        <w:pageBreakBefore w:val="0"/>
        <w:kinsoku/>
        <w:overflowPunct/>
        <w:topLinePunct w:val="0"/>
        <w:bidi w:val="0"/>
        <w:adjustRightInd w:val="0"/>
        <w:snapToGrid w:val="0"/>
        <w:spacing w:line="400" w:lineRule="exact"/>
        <w:ind w:firstLine="482"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5.6.1</w:t>
      </w:r>
      <w:r>
        <w:rPr>
          <w:rFonts w:hint="eastAsia" w:ascii="宋体" w:hAnsi="宋体" w:eastAsia="宋体" w:cs="宋体"/>
          <w:b/>
          <w:bCs/>
          <w:color w:val="000000" w:themeColor="text1"/>
          <w:kern w:val="0"/>
          <w:sz w:val="24"/>
          <w:szCs w:val="24"/>
          <w:highlight w:val="none"/>
          <w14:textFill>
            <w14:solidFill>
              <w14:schemeClr w14:val="tx1"/>
            </w14:solidFill>
          </w14:textFill>
        </w:rPr>
        <w:t>．</w:t>
      </w:r>
      <w:r>
        <w:rPr>
          <w:rFonts w:hint="eastAsia" w:ascii="宋体" w:hAnsi="宋体" w:eastAsia="宋体" w:cs="宋体"/>
          <w:snapToGrid w:val="0"/>
          <w:color w:val="000000" w:themeColor="text1"/>
          <w:kern w:val="0"/>
          <w:sz w:val="24"/>
          <w:szCs w:val="24"/>
          <w:highlight w:val="none"/>
          <w14:textFill>
            <w14:solidFill>
              <w14:schemeClr w14:val="tx1"/>
            </w14:solidFill>
          </w14:textFill>
        </w:rPr>
        <w:t>施工图设计完成并经有关单位审查后，才能进入施工阶段，设计单位必须按投标文件的承诺至少派1名参与并熟悉本项目设计、有现场处理经验的设计代表驻现场以配合，建设管理单位不另外支付配合施工费用。</w:t>
      </w:r>
    </w:p>
    <w:p w14:paraId="66229CD0">
      <w:pPr>
        <w:pageBreakBefore w:val="0"/>
        <w:kinsoku/>
        <w:overflowPunct/>
        <w:topLinePunct w:val="0"/>
        <w:bidi w:val="0"/>
        <w:adjustRightInd w:val="0"/>
        <w:snapToGrid w:val="0"/>
        <w:spacing w:line="400" w:lineRule="exact"/>
        <w:ind w:firstLine="482"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5.7</w:t>
      </w:r>
      <w:r>
        <w:rPr>
          <w:rFonts w:hint="eastAsia" w:ascii="宋体" w:hAnsi="宋体" w:eastAsia="宋体" w:cs="宋体"/>
          <w:snapToGrid w:val="0"/>
          <w:color w:val="000000" w:themeColor="text1"/>
          <w:kern w:val="0"/>
          <w:sz w:val="24"/>
          <w:szCs w:val="24"/>
          <w:highlight w:val="none"/>
          <w14:textFill>
            <w14:solidFill>
              <w14:schemeClr w14:val="tx1"/>
            </w14:solidFill>
          </w14:textFill>
        </w:rPr>
        <w:t>限额设计要求：</w:t>
      </w:r>
    </w:p>
    <w:p w14:paraId="529AD42B">
      <w:pPr>
        <w:pageBreakBefore w:val="0"/>
        <w:kinsoku/>
        <w:overflowPunct/>
        <w:topLinePunct w:val="0"/>
        <w:bidi w:val="0"/>
        <w:adjustRightInd w:val="0"/>
        <w:snapToGrid w:val="0"/>
        <w:spacing w:line="400" w:lineRule="exact"/>
        <w:ind w:firstLine="482"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5.7.1</w:t>
      </w:r>
      <w:r>
        <w:rPr>
          <w:rFonts w:hint="eastAsia" w:ascii="宋体" w:hAnsi="宋体" w:eastAsia="宋体" w:cs="宋体"/>
          <w:snapToGrid w:val="0"/>
          <w:color w:val="000000" w:themeColor="text1"/>
          <w:kern w:val="0"/>
          <w:sz w:val="24"/>
          <w:szCs w:val="24"/>
          <w:highlight w:val="none"/>
          <w14:textFill>
            <w14:solidFill>
              <w14:schemeClr w14:val="tx1"/>
            </w14:solidFill>
          </w14:textFill>
        </w:rPr>
        <w:t>施工图预算中的建安工程费预算价不得超过经发改部门审定的概算建安工程费</w:t>
      </w:r>
      <w:r>
        <w:rPr>
          <w:rFonts w:hint="eastAsia" w:ascii="宋体" w:hAnsi="宋体" w:eastAsia="宋体" w:cs="宋体"/>
          <w:color w:val="000000" w:themeColor="text1"/>
          <w:sz w:val="24"/>
          <w:szCs w:val="24"/>
          <w:highlight w:val="none"/>
          <w14:textFill>
            <w14:solidFill>
              <w14:schemeClr w14:val="tx1"/>
            </w14:solidFill>
          </w14:textFill>
        </w:rPr>
        <w:t>且不得超过建安工程费的中标价</w:t>
      </w:r>
      <w:r>
        <w:rPr>
          <w:rFonts w:hint="eastAsia" w:ascii="宋体" w:hAnsi="宋体" w:eastAsia="宋体" w:cs="宋体"/>
          <w:snapToGrid w:val="0"/>
          <w:color w:val="000000" w:themeColor="text1"/>
          <w:kern w:val="0"/>
          <w:sz w:val="24"/>
          <w:szCs w:val="24"/>
          <w:highlight w:val="none"/>
          <w14:textFill>
            <w14:solidFill>
              <w14:schemeClr w14:val="tx1"/>
            </w14:solidFill>
          </w14:textFill>
        </w:rPr>
        <w:t>。</w:t>
      </w:r>
    </w:p>
    <w:p w14:paraId="104C217A">
      <w:pPr>
        <w:pageBreakBefore w:val="0"/>
        <w:kinsoku/>
        <w:overflowPunct/>
        <w:topLinePunct w:val="0"/>
        <w:bidi w:val="0"/>
        <w:adjustRightInd w:val="0"/>
        <w:snapToGrid w:val="0"/>
        <w:spacing w:line="400" w:lineRule="exact"/>
        <w:ind w:firstLine="482"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5.7.2</w:t>
      </w:r>
      <w:r>
        <w:rPr>
          <w:rFonts w:hint="eastAsia" w:ascii="宋体" w:hAnsi="宋体" w:eastAsia="宋体" w:cs="宋体"/>
          <w:snapToGrid w:val="0"/>
          <w:color w:val="000000" w:themeColor="text1"/>
          <w:kern w:val="0"/>
          <w:sz w:val="24"/>
          <w:szCs w:val="24"/>
          <w:highlight w:val="none"/>
          <w14:textFill>
            <w14:solidFill>
              <w14:schemeClr w14:val="tx1"/>
            </w14:solidFill>
          </w14:textFill>
        </w:rPr>
        <w:t>若造价咨询单位按施工图编制或审核的建安工程费高于5.7.1条规定时，中标人必须无条件对施工图进行修改，直至满足限额设计要求，</w:t>
      </w:r>
      <w:r>
        <w:rPr>
          <w:rFonts w:hint="eastAsia" w:ascii="宋体" w:hAnsi="宋体" w:eastAsia="宋体" w:cs="宋体"/>
          <w:color w:val="000000" w:themeColor="text1"/>
          <w:sz w:val="24"/>
          <w:szCs w:val="24"/>
          <w:highlight w:val="none"/>
          <w14:textFill>
            <w14:solidFill>
              <w14:schemeClr w14:val="tx1"/>
            </w14:solidFill>
          </w14:textFill>
        </w:rPr>
        <w:t>不另行增加设计费</w:t>
      </w:r>
      <w:r>
        <w:rPr>
          <w:rFonts w:hint="eastAsia" w:ascii="宋体" w:hAnsi="宋体" w:eastAsia="宋体" w:cs="宋体"/>
          <w:snapToGrid w:val="0"/>
          <w:color w:val="000000" w:themeColor="text1"/>
          <w:kern w:val="0"/>
          <w:sz w:val="24"/>
          <w:szCs w:val="24"/>
          <w:highlight w:val="none"/>
          <w14:textFill>
            <w14:solidFill>
              <w14:schemeClr w14:val="tx1"/>
            </w14:solidFill>
          </w14:textFill>
        </w:rPr>
        <w:t>。由此造成造价咨询单位重复编制或审核施工图预算的费用由中标人承担，结算时在设计费中扣除。</w:t>
      </w:r>
    </w:p>
    <w:p w14:paraId="380223EC">
      <w:pPr>
        <w:pageBreakBefore w:val="0"/>
        <w:kinsoku/>
        <w:overflowPunct/>
        <w:topLinePunct w:val="0"/>
        <w:bidi w:val="0"/>
        <w:adjustRightInd w:val="0"/>
        <w:snapToGrid w:val="0"/>
        <w:spacing w:line="400" w:lineRule="exact"/>
        <w:ind w:firstLine="482"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5.7.3</w:t>
      </w:r>
      <w:r>
        <w:rPr>
          <w:rFonts w:hint="eastAsia" w:ascii="宋体" w:hAnsi="宋体" w:eastAsia="宋体" w:cs="宋体"/>
          <w:snapToGrid w:val="0"/>
          <w:color w:val="000000" w:themeColor="text1"/>
          <w:kern w:val="0"/>
          <w:sz w:val="24"/>
          <w:szCs w:val="24"/>
          <w:highlight w:val="none"/>
          <w14:textFill>
            <w14:solidFill>
              <w14:schemeClr w14:val="tx1"/>
            </w14:solidFill>
          </w14:textFill>
        </w:rPr>
        <w:t>中标人在施工图设计前，要充分进行市场调查，主要材料、设备在满足设计规范及建设标准的情况下，尽量采用造价管理机构发布的信息价中有相应型号、规格的标准材料，若必须采用非标准材料的，必须经招标人同意，否则参照信息价中相近且低于其标准的材料信息价作为该项材料的结算价。</w:t>
      </w:r>
    </w:p>
    <w:p w14:paraId="130CB590">
      <w:pPr>
        <w:pageBreakBefore w:val="0"/>
        <w:kinsoku/>
        <w:overflowPunct/>
        <w:topLinePunct w:val="0"/>
        <w:bidi w:val="0"/>
        <w:adjustRightInd w:val="0"/>
        <w:snapToGrid w:val="0"/>
        <w:spacing w:line="400" w:lineRule="exact"/>
        <w:ind w:firstLine="482"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5.8</w:t>
      </w:r>
      <w:r>
        <w:rPr>
          <w:rFonts w:hint="eastAsia" w:ascii="宋体" w:hAnsi="宋体" w:eastAsia="宋体" w:cs="宋体"/>
          <w:snapToGrid w:val="0"/>
          <w:color w:val="000000" w:themeColor="text1"/>
          <w:kern w:val="0"/>
          <w:sz w:val="24"/>
          <w:szCs w:val="24"/>
          <w:highlight w:val="none"/>
          <w14:textFill>
            <w14:solidFill>
              <w14:schemeClr w14:val="tx1"/>
            </w14:solidFill>
          </w14:textFill>
        </w:rPr>
        <w:t>设计时需要考虑与周边环境相结合。</w:t>
      </w:r>
    </w:p>
    <w:p w14:paraId="3F66E9D7">
      <w:pPr>
        <w:pageBreakBefore w:val="0"/>
        <w:kinsoku/>
        <w:overflowPunct/>
        <w:topLinePunct w:val="0"/>
        <w:bidi w:val="0"/>
        <w:adjustRightInd w:val="0"/>
        <w:snapToGrid w:val="0"/>
        <w:spacing w:line="400" w:lineRule="exact"/>
        <w:ind w:firstLine="482"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5.9</w:t>
      </w:r>
      <w:r>
        <w:rPr>
          <w:rFonts w:hint="eastAsia" w:ascii="宋体" w:hAnsi="宋体" w:eastAsia="宋体" w:cs="宋体"/>
          <w:snapToGrid w:val="0"/>
          <w:color w:val="000000" w:themeColor="text1"/>
          <w:kern w:val="0"/>
          <w:sz w:val="24"/>
          <w:szCs w:val="24"/>
          <w:highlight w:val="none"/>
          <w14:textFill>
            <w14:solidFill>
              <w14:schemeClr w14:val="tx1"/>
            </w14:solidFill>
          </w14:textFill>
        </w:rPr>
        <w:t>凡参加本次招标的投标人被视为已充分认识和理解了任何与本工程有关的影响事项和困难等情况。</w:t>
      </w:r>
    </w:p>
    <w:p w14:paraId="4DB1F58F">
      <w:pPr>
        <w:pageBreakBefore w:val="0"/>
        <w:kinsoku/>
        <w:overflowPunct/>
        <w:topLinePunct w:val="0"/>
        <w:bidi w:val="0"/>
        <w:adjustRightInd w:val="0"/>
        <w:snapToGrid w:val="0"/>
        <w:spacing w:line="400" w:lineRule="exact"/>
        <w:ind w:firstLine="482"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5.10</w:t>
      </w:r>
      <w:r>
        <w:rPr>
          <w:rFonts w:hint="eastAsia" w:ascii="宋体" w:hAnsi="宋体" w:eastAsia="宋体" w:cs="宋体"/>
          <w:snapToGrid w:val="0"/>
          <w:color w:val="000000" w:themeColor="text1"/>
          <w:kern w:val="0"/>
          <w:sz w:val="24"/>
          <w:szCs w:val="24"/>
          <w:highlight w:val="none"/>
          <w14:textFill>
            <w14:solidFill>
              <w14:schemeClr w14:val="tx1"/>
            </w14:solidFill>
          </w14:textFill>
        </w:rPr>
        <w:t>工程技术要求：本工程须严格以国家和广东省的有关施工技术规范及现行标准为依据</w:t>
      </w:r>
      <w:bookmarkStart w:id="86" w:name="_Hlt74496021"/>
      <w:bookmarkEnd w:id="86"/>
      <w:r>
        <w:rPr>
          <w:rFonts w:hint="eastAsia" w:ascii="宋体" w:hAnsi="宋体" w:eastAsia="宋体" w:cs="宋体"/>
          <w:snapToGrid w:val="0"/>
          <w:color w:val="000000" w:themeColor="text1"/>
          <w:kern w:val="0"/>
          <w:sz w:val="24"/>
          <w:szCs w:val="24"/>
          <w:highlight w:val="none"/>
          <w14:textFill>
            <w14:solidFill>
              <w14:schemeClr w14:val="tx1"/>
            </w14:solidFill>
          </w14:textFill>
        </w:rPr>
        <w:t>，工程必须达到合格标准，如工程未达到合格标准，中标人则按合同价款的1%向招标人缴纳质量违约金，返修费用由中标人承担，同时，招标人有权就因此造成的损失向中标人索赔。招标人有权提请建设行政主管部门对其作不良行为记录，有权给予中标人履约评价为不合格，同时招标人有权拒绝中标人3年内参加招标人其它工程的投标。</w:t>
      </w:r>
    </w:p>
    <w:p w14:paraId="7826D56B">
      <w:pPr>
        <w:pageBreakBefore w:val="0"/>
        <w:kinsoku/>
        <w:overflowPunct/>
        <w:topLinePunct w:val="0"/>
        <w:bidi w:val="0"/>
        <w:adjustRightInd w:val="0"/>
        <w:snapToGrid w:val="0"/>
        <w:spacing w:line="400" w:lineRule="exact"/>
        <w:ind w:firstLine="482"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5.11</w:t>
      </w: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中标人在施工中如果工程质量不符合设计要求和有关规定，招标人或监理单位要求停工和返工的必须立即执行，并由中标人承担由此产生的各种费用，工期不予顺延。</w:t>
      </w:r>
    </w:p>
    <w:p w14:paraId="55273BA4">
      <w:pPr>
        <w:pageBreakBefore w:val="0"/>
        <w:kinsoku/>
        <w:overflowPunct/>
        <w:topLinePunct w:val="0"/>
        <w:bidi w:val="0"/>
        <w:adjustRightInd w:val="0"/>
        <w:snapToGrid w:val="0"/>
        <w:spacing w:line="400" w:lineRule="exact"/>
        <w:ind w:firstLine="482"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 xml:space="preserve">5.12 </w:t>
      </w:r>
      <w:r>
        <w:rPr>
          <w:rFonts w:hint="eastAsia" w:ascii="宋体" w:hAnsi="宋体" w:eastAsia="宋体" w:cs="宋体"/>
          <w:snapToGrid w:val="0"/>
          <w:color w:val="000000" w:themeColor="text1"/>
          <w:kern w:val="0"/>
          <w:sz w:val="24"/>
          <w:szCs w:val="24"/>
          <w:highlight w:val="none"/>
          <w14:textFill>
            <w14:solidFill>
              <w14:schemeClr w14:val="tx1"/>
            </w14:solidFill>
          </w14:textFill>
        </w:rPr>
        <w:t>保修期限按中华人民共和国国务院令第279号文《建设工程质量管理条例》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40D6C0A6">
      <w:pPr>
        <w:pageBreakBefore w:val="0"/>
        <w:kinsoku/>
        <w:overflowPunct/>
        <w:topLinePunct w:val="0"/>
        <w:bidi w:val="0"/>
        <w:adjustRightInd w:val="0"/>
        <w:snapToGrid w:val="0"/>
        <w:spacing w:line="400" w:lineRule="exact"/>
        <w:ind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 xml:space="preserve">5.13 </w:t>
      </w:r>
      <w:r>
        <w:rPr>
          <w:rFonts w:hint="eastAsia" w:ascii="宋体" w:hAnsi="宋体" w:eastAsia="宋体" w:cs="宋体"/>
          <w:snapToGrid w:val="0"/>
          <w:color w:val="000000" w:themeColor="text1"/>
          <w:kern w:val="0"/>
          <w:sz w:val="24"/>
          <w:szCs w:val="24"/>
          <w:highlight w:val="none"/>
          <w14:textFill>
            <w14:solidFill>
              <w14:schemeClr w14:val="tx1"/>
            </w14:solidFill>
          </w14:textFill>
        </w:rPr>
        <w:t>工程使用的主要材料质量要求：不低于国家规范及强制标准所列的要求。主要材料必须先提供样板或相关资料给招标人、业主同意确定其规格、型号、颜色、等级等，</w:t>
      </w:r>
      <w:r>
        <w:rPr>
          <w:rFonts w:hint="eastAsia" w:ascii="宋体" w:hAnsi="宋体" w:eastAsia="宋体" w:cs="宋体"/>
          <w:snapToGrid w:val="0"/>
          <w:color w:val="000000" w:themeColor="text1"/>
          <w:kern w:val="0"/>
          <w:sz w:val="24"/>
          <w:szCs w:val="24"/>
          <w:highlight w:val="none"/>
          <w:lang w:val="zh-CN"/>
          <w14:textFill>
            <w14:solidFill>
              <w14:schemeClr w14:val="tx1"/>
            </w14:solidFill>
          </w14:textFill>
        </w:rPr>
        <w:t>并</w:t>
      </w:r>
      <w:r>
        <w:rPr>
          <w:rFonts w:hint="eastAsia" w:ascii="宋体" w:hAnsi="宋体" w:eastAsia="宋体" w:cs="宋体"/>
          <w:color w:val="000000" w:themeColor="text1"/>
          <w:sz w:val="24"/>
          <w:szCs w:val="24"/>
          <w:highlight w:val="none"/>
          <w14:textFill>
            <w14:solidFill>
              <w14:schemeClr w14:val="tx1"/>
            </w14:solidFill>
          </w14:textFill>
        </w:rPr>
        <w:t>经发包人委托的检测机构检测合格方可使用</w:t>
      </w:r>
      <w:r>
        <w:rPr>
          <w:rFonts w:hint="eastAsia" w:ascii="宋体" w:hAnsi="宋体" w:eastAsia="宋体" w:cs="宋体"/>
          <w:snapToGrid w:val="0"/>
          <w:color w:val="000000" w:themeColor="text1"/>
          <w:kern w:val="0"/>
          <w:sz w:val="24"/>
          <w:szCs w:val="24"/>
          <w:highlight w:val="none"/>
          <w14:textFill>
            <w14:solidFill>
              <w14:schemeClr w14:val="tx1"/>
            </w14:solidFill>
          </w14:textFill>
        </w:rPr>
        <w:t>，所有材料必须使用合格产品。</w:t>
      </w:r>
      <w:bookmarkStart w:id="87" w:name="_Hlt121563076"/>
      <w:bookmarkEnd w:id="87"/>
      <w:bookmarkStart w:id="88" w:name="_Hlt88974078"/>
      <w:bookmarkEnd w:id="88"/>
      <w:bookmarkStart w:id="89" w:name="_Hlt69699204"/>
      <w:bookmarkEnd w:id="89"/>
      <w:bookmarkStart w:id="90" w:name="_Hlt120502666"/>
      <w:bookmarkEnd w:id="90"/>
      <w:bookmarkStart w:id="91" w:name="_Hlt69356505"/>
      <w:bookmarkEnd w:id="91"/>
      <w:bookmarkStart w:id="92" w:name="_Hlt74493474"/>
      <w:bookmarkEnd w:id="92"/>
      <w:bookmarkStart w:id="93" w:name="_Hlt74496537"/>
      <w:bookmarkEnd w:id="93"/>
      <w:bookmarkStart w:id="94" w:name="_Hlt111690342"/>
      <w:bookmarkEnd w:id="94"/>
    </w:p>
    <w:p w14:paraId="34EE2288">
      <w:pPr>
        <w:pStyle w:val="29"/>
        <w:keepNext/>
        <w:keepLines/>
        <w:pageBreakBefore w:val="0"/>
        <w:kinsoku/>
        <w:overflowPunct/>
        <w:topLinePunct w:val="0"/>
        <w:bidi w:val="0"/>
        <w:spacing w:line="400" w:lineRule="exact"/>
        <w:ind w:firstLine="480"/>
        <w:jc w:val="both"/>
        <w:textAlignment w:val="auto"/>
        <w:rPr>
          <w:rFonts w:hint="eastAsia" w:ascii="宋体" w:hAnsi="宋体" w:eastAsia="宋体" w:cs="宋体"/>
          <w:b/>
          <w:color w:val="000000" w:themeColor="text1"/>
          <w:kern w:val="2"/>
          <w:sz w:val="24"/>
          <w:szCs w:val="24"/>
          <w:highlight w:val="none"/>
          <w14:textFill>
            <w14:solidFill>
              <w14:schemeClr w14:val="tx1"/>
            </w14:solidFill>
          </w14:textFill>
        </w:rPr>
      </w:pPr>
      <w:bookmarkStart w:id="95" w:name="_Toc3193"/>
      <w:bookmarkStart w:id="96" w:name="_Toc12891"/>
      <w:bookmarkStart w:id="97" w:name="_Toc10410"/>
      <w:bookmarkStart w:id="98" w:name="_Toc20827"/>
      <w:bookmarkStart w:id="99" w:name="_Toc2562"/>
      <w:bookmarkStart w:id="100" w:name="_Toc10812"/>
      <w:bookmarkStart w:id="101" w:name="_Toc24793"/>
      <w:bookmarkStart w:id="102" w:name="_Toc10805"/>
      <w:bookmarkStart w:id="103" w:name="_Toc19911"/>
      <w:bookmarkStart w:id="104" w:name="_Toc16432"/>
      <w:bookmarkStart w:id="105" w:name="_Toc17958"/>
      <w:bookmarkStart w:id="106" w:name="_Toc11921"/>
      <w:r>
        <w:rPr>
          <w:rFonts w:hint="eastAsia" w:ascii="宋体" w:hAnsi="宋体" w:eastAsia="宋体" w:cs="宋体"/>
          <w:b/>
          <w:color w:val="000000" w:themeColor="text1"/>
          <w:kern w:val="2"/>
          <w:sz w:val="24"/>
          <w:szCs w:val="24"/>
          <w:highlight w:val="none"/>
          <w14:textFill>
            <w14:solidFill>
              <w14:schemeClr w14:val="tx1"/>
            </w14:solidFill>
          </w14:textFill>
        </w:rPr>
        <w:t>6 、招标工程施工条件及现场踏勘</w:t>
      </w:r>
      <w:bookmarkEnd w:id="95"/>
      <w:bookmarkEnd w:id="96"/>
      <w:bookmarkEnd w:id="97"/>
      <w:bookmarkEnd w:id="98"/>
      <w:bookmarkEnd w:id="99"/>
      <w:bookmarkEnd w:id="100"/>
      <w:bookmarkEnd w:id="101"/>
      <w:bookmarkEnd w:id="102"/>
      <w:bookmarkEnd w:id="103"/>
      <w:bookmarkEnd w:id="104"/>
      <w:bookmarkEnd w:id="105"/>
      <w:bookmarkEnd w:id="106"/>
    </w:p>
    <w:p w14:paraId="5B50A22C">
      <w:pPr>
        <w:pStyle w:val="37"/>
        <w:pageBreakBefore w:val="0"/>
        <w:kinsoku/>
        <w:overflowPunct/>
        <w:topLinePunct w:val="0"/>
        <w:bidi w:val="0"/>
        <w:spacing w:line="400" w:lineRule="exact"/>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6.1本工程招标人仅在征地红线范围内提供场地，其他一切场地费用由中标人自行负责（含临时道路）。</w:t>
      </w:r>
    </w:p>
    <w:p w14:paraId="30A05171">
      <w:pPr>
        <w:pageBreakBefore w:val="0"/>
        <w:kinsoku/>
        <w:wordWrap w:val="0"/>
        <w:overflowPunct/>
        <w:topLinePunct w:val="0"/>
        <w:bidi w:val="0"/>
        <w:adjustRightInd w:val="0"/>
        <w:snapToGrid w:val="0"/>
        <w:spacing w:line="400" w:lineRule="exact"/>
        <w:ind w:firstLine="360" w:firstLineChars="150"/>
        <w:textAlignment w:val="auto"/>
        <w:rPr>
          <w:rFonts w:hint="eastAsia" w:ascii="宋体" w:hAnsi="宋体" w:eastAsia="宋体" w:cs="宋体"/>
          <w:b/>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6.2 施工用水：</w:t>
      </w:r>
      <w:r>
        <w:rPr>
          <w:rFonts w:hint="eastAsia" w:ascii="宋体" w:hAnsi="宋体" w:eastAsia="宋体" w:cs="宋体"/>
          <w:color w:val="000000" w:themeColor="text1"/>
          <w:sz w:val="24"/>
          <w:szCs w:val="24"/>
          <w:highlight w:val="none"/>
          <w:u w:val="single"/>
          <w14:textFill>
            <w14:solidFill>
              <w14:schemeClr w14:val="tx1"/>
            </w14:solidFill>
          </w14:textFill>
        </w:rPr>
        <w:t>招标人协调，</w:t>
      </w:r>
      <w:r>
        <w:rPr>
          <w:rFonts w:hint="eastAsia" w:ascii="宋体" w:hAnsi="宋体" w:eastAsia="宋体" w:cs="宋体"/>
          <w:snapToGrid w:val="0"/>
          <w:color w:val="000000" w:themeColor="text1"/>
          <w:kern w:val="0"/>
          <w:sz w:val="24"/>
          <w:szCs w:val="24"/>
          <w:highlight w:val="none"/>
          <w:u w:val="single"/>
          <w14:textFill>
            <w14:solidFill>
              <w14:schemeClr w14:val="tx1"/>
            </w14:solidFill>
          </w14:textFill>
        </w:rPr>
        <w:t>施工用水及水源由中标人自行解决，费用含在投标报价中，不另计</w:t>
      </w:r>
      <w:r>
        <w:rPr>
          <w:rFonts w:hint="eastAsia" w:ascii="宋体" w:hAnsi="宋体" w:eastAsia="宋体" w:cs="宋体"/>
          <w:color w:val="000000" w:themeColor="text1"/>
          <w:kern w:val="0"/>
          <w:sz w:val="24"/>
          <w:szCs w:val="24"/>
          <w:highlight w:val="none"/>
          <w:u w:val="single"/>
          <w14:textFill>
            <w14:solidFill>
              <w14:schemeClr w14:val="tx1"/>
            </w14:solidFill>
          </w14:textFill>
        </w:rPr>
        <w:t>。</w:t>
      </w:r>
    </w:p>
    <w:p w14:paraId="3AE1A505">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b/>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6.3 施工用电：</w:t>
      </w:r>
      <w:r>
        <w:rPr>
          <w:rFonts w:hint="eastAsia" w:ascii="宋体" w:hAnsi="宋体" w:eastAsia="宋体" w:cs="宋体"/>
          <w:color w:val="000000" w:themeColor="text1"/>
          <w:sz w:val="24"/>
          <w:szCs w:val="24"/>
          <w:highlight w:val="none"/>
          <w:u w:val="single"/>
          <w14:textFill>
            <w14:solidFill>
              <w14:schemeClr w14:val="tx1"/>
            </w14:solidFill>
          </w14:textFill>
        </w:rPr>
        <w:t>招标人协调，</w:t>
      </w:r>
      <w:r>
        <w:rPr>
          <w:rFonts w:hint="eastAsia" w:ascii="宋体" w:hAnsi="宋体" w:eastAsia="宋体" w:cs="宋体"/>
          <w:snapToGrid w:val="0"/>
          <w:color w:val="000000" w:themeColor="text1"/>
          <w:kern w:val="0"/>
          <w:sz w:val="24"/>
          <w:szCs w:val="24"/>
          <w:highlight w:val="none"/>
          <w:u w:val="single"/>
          <w14:textFill>
            <w14:solidFill>
              <w14:schemeClr w14:val="tx1"/>
            </w14:solidFill>
          </w14:textFill>
        </w:rPr>
        <w:t>施工用电及电源由中标人自行解决，费用含在投标报价中，不另计</w:t>
      </w:r>
      <w:r>
        <w:rPr>
          <w:rFonts w:hint="eastAsia" w:ascii="宋体" w:hAnsi="宋体" w:eastAsia="宋体" w:cs="宋体"/>
          <w:color w:val="000000" w:themeColor="text1"/>
          <w:kern w:val="0"/>
          <w:sz w:val="24"/>
          <w:szCs w:val="24"/>
          <w:highlight w:val="none"/>
          <w:u w:val="single"/>
          <w14:textFill>
            <w14:solidFill>
              <w14:schemeClr w14:val="tx1"/>
            </w14:solidFill>
          </w14:textFill>
        </w:rPr>
        <w:t>。</w:t>
      </w:r>
    </w:p>
    <w:p w14:paraId="3B598E43">
      <w:pPr>
        <w:pStyle w:val="27"/>
        <w:pageBreakBefore w:val="0"/>
        <w:kinsoku/>
        <w:overflowPunct/>
        <w:topLinePunct w:val="0"/>
        <w:bidi w:val="0"/>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6.4施工用水、用电由中标人负责报装并接入施工红线范围，并由中标人负责购置及安装满足施工所需的临时用电变压器、水表、电表，其水、电费按工程所在地</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始兴县</w:t>
      </w:r>
      <w:r>
        <w:rPr>
          <w:rFonts w:hint="eastAsia" w:ascii="宋体" w:hAnsi="宋体" w:eastAsia="宋体" w:cs="宋体"/>
          <w:color w:val="000000" w:themeColor="text1"/>
          <w:sz w:val="24"/>
          <w:szCs w:val="24"/>
          <w:highlight w:val="none"/>
          <w14:textFill>
            <w14:solidFill>
              <w14:schemeClr w14:val="tx1"/>
            </w14:solidFill>
          </w14:textFill>
        </w:rPr>
        <w:t>基建工程水、电计费标准计算并由中标人缴纳，相关线路、管路费用及安装费用以及购置及安装临时用电变压器的费用由中标人自行承担。</w:t>
      </w:r>
    </w:p>
    <w:p w14:paraId="2E89A704">
      <w:pPr>
        <w:pStyle w:val="27"/>
        <w:pageBreakBefore w:val="0"/>
        <w:kinsoku/>
        <w:overflowPunct/>
        <w:topLinePunct w:val="0"/>
        <w:bidi w:val="0"/>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6.5招标人不集中现场踏勘，但会在招标文件及有关设计文件中明确告知招标工程的具体位置和周边环境，并在现场设置足以识别的标识或提供足以表明工程具体位置的文字或图片。投标人需要了解现场情况的，可自行进行现场踏勘。</w:t>
      </w:r>
    </w:p>
    <w:p w14:paraId="6901FE09">
      <w:pPr>
        <w:pStyle w:val="27"/>
        <w:pageBreakBefore w:val="0"/>
        <w:kinsoku/>
        <w:overflowPunct/>
        <w:topLinePunct w:val="0"/>
        <w:bidi w:val="0"/>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6.6在现场踏勘过程中，投标人应确保自身安全，投标人如果发生人身伤亡、财物或其他损失，法律法规有规定的按有关规定处理，没有规定的由投标人自行负责。</w:t>
      </w:r>
    </w:p>
    <w:p w14:paraId="3380829C">
      <w:pPr>
        <w:pStyle w:val="27"/>
        <w:pageBreakBefore w:val="0"/>
        <w:kinsoku/>
        <w:overflowPunct/>
        <w:topLinePunct w:val="0"/>
        <w:bidi w:val="0"/>
        <w:spacing w:line="40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6.7现场踏勘期间的交通、食宿由投标人自行安排，费用自理。</w:t>
      </w:r>
    </w:p>
    <w:p w14:paraId="4BF326D2">
      <w:pPr>
        <w:pStyle w:val="29"/>
        <w:keepNext/>
        <w:keepLines/>
        <w:pageBreakBefore w:val="0"/>
        <w:kinsoku/>
        <w:overflowPunct/>
        <w:topLinePunct w:val="0"/>
        <w:bidi w:val="0"/>
        <w:spacing w:line="400" w:lineRule="exact"/>
        <w:ind w:firstLine="480"/>
        <w:jc w:val="both"/>
        <w:textAlignment w:val="auto"/>
        <w:rPr>
          <w:rFonts w:hint="eastAsia" w:ascii="宋体" w:hAnsi="宋体" w:eastAsia="宋体" w:cs="宋体"/>
          <w:b/>
          <w:bCs/>
          <w:color w:val="000000" w:themeColor="text1"/>
          <w:sz w:val="24"/>
          <w:szCs w:val="24"/>
          <w:highlight w:val="none"/>
          <w14:textFill>
            <w14:solidFill>
              <w14:schemeClr w14:val="tx1"/>
            </w14:solidFill>
          </w14:textFill>
        </w:rPr>
      </w:pPr>
      <w:bookmarkStart w:id="107" w:name="_Toc8518"/>
      <w:bookmarkStart w:id="108" w:name="_Toc25942"/>
      <w:bookmarkStart w:id="109" w:name="_Toc12999"/>
      <w:bookmarkStart w:id="110" w:name="_Toc22484"/>
      <w:bookmarkStart w:id="111" w:name="_Toc5795"/>
      <w:bookmarkStart w:id="112" w:name="_Toc17548"/>
      <w:bookmarkStart w:id="113" w:name="_Toc23962"/>
      <w:bookmarkStart w:id="114" w:name="_Toc31594"/>
      <w:bookmarkStart w:id="115" w:name="_Toc27595"/>
      <w:bookmarkStart w:id="116" w:name="_Toc3294"/>
      <w:bookmarkStart w:id="117" w:name="_Toc23555"/>
      <w:bookmarkStart w:id="118" w:name="_Toc13863"/>
      <w:r>
        <w:rPr>
          <w:rFonts w:hint="eastAsia" w:ascii="宋体" w:hAnsi="宋体" w:eastAsia="宋体" w:cs="宋体"/>
          <w:b/>
          <w:color w:val="000000" w:themeColor="text1"/>
          <w:kern w:val="2"/>
          <w:sz w:val="24"/>
          <w:szCs w:val="24"/>
          <w:highlight w:val="none"/>
          <w14:textFill>
            <w14:solidFill>
              <w14:schemeClr w14:val="tx1"/>
            </w14:solidFill>
          </w14:textFill>
        </w:rPr>
        <w:t xml:space="preserve">7 </w:t>
      </w:r>
      <w:bookmarkStart w:id="119" w:name="_Toc488220856"/>
      <w:bookmarkStart w:id="120" w:name="_Toc371968705"/>
      <w:r>
        <w:rPr>
          <w:rFonts w:hint="eastAsia" w:ascii="宋体" w:hAnsi="宋体" w:eastAsia="宋体" w:cs="宋体"/>
          <w:b/>
          <w:color w:val="000000" w:themeColor="text1"/>
          <w:kern w:val="2"/>
          <w:sz w:val="24"/>
          <w:szCs w:val="24"/>
          <w:highlight w:val="none"/>
          <w14:textFill>
            <w14:solidFill>
              <w14:schemeClr w14:val="tx1"/>
            </w14:solidFill>
          </w14:textFill>
        </w:rPr>
        <w:t>、其他招标说明</w:t>
      </w:r>
      <w:bookmarkEnd w:id="107"/>
      <w:bookmarkEnd w:id="108"/>
      <w:bookmarkEnd w:id="109"/>
      <w:bookmarkEnd w:id="110"/>
      <w:bookmarkEnd w:id="111"/>
      <w:bookmarkEnd w:id="112"/>
      <w:bookmarkEnd w:id="113"/>
      <w:bookmarkEnd w:id="114"/>
      <w:bookmarkEnd w:id="115"/>
      <w:bookmarkEnd w:id="116"/>
      <w:bookmarkEnd w:id="117"/>
      <w:bookmarkEnd w:id="118"/>
      <w:bookmarkEnd w:id="119"/>
    </w:p>
    <w:bookmarkEnd w:id="120"/>
    <w:p w14:paraId="3BC9A805">
      <w:pPr>
        <w:pStyle w:val="4"/>
        <w:pageBreakBefore w:val="0"/>
        <w:kinsoku/>
        <w:wordWrap w:val="0"/>
        <w:overflowPunct/>
        <w:topLinePunct w:val="0"/>
        <w:autoSpaceDE/>
        <w:autoSpaceDN/>
        <w:bidi w:val="0"/>
        <w:snapToGrid w:val="0"/>
        <w:spacing w:line="400" w:lineRule="exact"/>
        <w:ind w:firstLine="480"/>
        <w:jc w:val="both"/>
        <w:textAlignment w:val="auto"/>
        <w:rPr>
          <w:rFonts w:hint="eastAsia" w:ascii="宋体" w:hAnsi="宋体" w:eastAsia="宋体" w:cs="宋体"/>
          <w:b/>
          <w:snapToGrid w:val="0"/>
          <w:color w:val="000000" w:themeColor="text1"/>
          <w:sz w:val="24"/>
          <w:szCs w:val="24"/>
          <w:highlight w:val="none"/>
          <w14:textFill>
            <w14:solidFill>
              <w14:schemeClr w14:val="tx1"/>
            </w14:solidFill>
          </w14:textFill>
        </w:rPr>
      </w:pPr>
      <w:bookmarkStart w:id="121" w:name="_Toc18063"/>
      <w:bookmarkStart w:id="122" w:name="_Toc23837"/>
      <w:bookmarkStart w:id="123" w:name="_Toc2094"/>
      <w:bookmarkStart w:id="124" w:name="_Toc10210"/>
      <w:bookmarkStart w:id="125" w:name="_Toc28014"/>
      <w:bookmarkStart w:id="126" w:name="_Toc4289"/>
      <w:r>
        <w:rPr>
          <w:rFonts w:hint="eastAsia" w:ascii="宋体" w:hAnsi="宋体" w:eastAsia="宋体" w:cs="宋体"/>
          <w:b/>
          <w:snapToGrid w:val="0"/>
          <w:color w:val="000000" w:themeColor="text1"/>
          <w:sz w:val="24"/>
          <w:szCs w:val="24"/>
          <w:highlight w:val="none"/>
          <w14:textFill>
            <w14:solidFill>
              <w14:schemeClr w14:val="tx1"/>
            </w14:solidFill>
          </w14:textFill>
        </w:rPr>
        <w:t>7.1．</w:t>
      </w:r>
      <w:r>
        <w:rPr>
          <w:rStyle w:val="24"/>
          <w:rFonts w:hint="eastAsia" w:ascii="宋体" w:hAnsi="宋体" w:eastAsia="宋体" w:cs="宋体"/>
          <w:color w:val="000000" w:themeColor="text1"/>
          <w:sz w:val="24"/>
          <w:szCs w:val="24"/>
          <w:highlight w:val="none"/>
          <w:shd w:val="clear" w:color="auto" w:fill="FFFFFF"/>
          <w14:textFill>
            <w14:solidFill>
              <w14:schemeClr w14:val="tx1"/>
            </w14:solidFill>
          </w14:textFill>
        </w:rPr>
        <w:t>获取招标文件</w:t>
      </w:r>
      <w:bookmarkEnd w:id="121"/>
      <w:bookmarkEnd w:id="122"/>
      <w:bookmarkEnd w:id="123"/>
      <w:bookmarkEnd w:id="124"/>
      <w:bookmarkEnd w:id="125"/>
      <w:bookmarkEnd w:id="126"/>
    </w:p>
    <w:p w14:paraId="65531C44">
      <w:pPr>
        <w:pStyle w:val="20"/>
        <w:pageBreakBefore w:val="0"/>
        <w:widowControl w:val="0"/>
        <w:kinsoku/>
        <w:wordWrap w:val="0"/>
        <w:overflowPunct/>
        <w:topLinePunct w:val="0"/>
        <w:bidi w:val="0"/>
        <w:adjustRightInd w:val="0"/>
        <w:snapToGrid w:val="0"/>
        <w:spacing w:beforeAutospacing="0" w:afterAutospacing="0" w:line="400" w:lineRule="exact"/>
        <w:ind w:firstLine="482" w:firstLineChars="200"/>
        <w:textAlignment w:val="auto"/>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b/>
          <w:bCs/>
          <w:snapToGrid w:val="0"/>
          <w:color w:val="000000" w:themeColor="text1"/>
          <w:sz w:val="24"/>
          <w:szCs w:val="24"/>
          <w:highlight w:val="none"/>
          <w14:textFill>
            <w14:solidFill>
              <w14:schemeClr w14:val="tx1"/>
            </w14:solidFill>
          </w14:textFill>
        </w:rPr>
        <w:t>7.1.1</w:t>
      </w:r>
      <w:r>
        <w:rPr>
          <w:rFonts w:hint="eastAsia" w:ascii="宋体" w:hAnsi="宋体" w:eastAsia="宋体" w:cs="宋体"/>
          <w:snapToGrid w:val="0"/>
          <w:color w:val="000000" w:themeColor="text1"/>
          <w:sz w:val="24"/>
          <w:szCs w:val="24"/>
          <w:highlight w:val="none"/>
          <w14:textFill>
            <w14:solidFill>
              <w14:schemeClr w14:val="tx1"/>
            </w14:solidFill>
          </w14:textFill>
        </w:rPr>
        <w:t>本次招标实行电子投标。</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本项目招标文件随招标公告一并在</w:t>
      </w:r>
      <w:r>
        <w:rPr>
          <w:rFonts w:hint="eastAsia" w:ascii="宋体" w:hAnsi="宋体" w:eastAsia="宋体" w:cs="宋体"/>
          <w:bCs/>
          <w:snapToGrid w:val="0"/>
          <w:color w:val="000000" w:themeColor="text1"/>
          <w:sz w:val="24"/>
          <w:szCs w:val="24"/>
          <w:highlight w:val="none"/>
          <w14:textFill>
            <w14:solidFill>
              <w14:schemeClr w14:val="tx1"/>
            </w14:solidFill>
          </w14:textFill>
        </w:rPr>
        <w:t>广东省招标投标监管网(http://zbtb.gd.gov.cn)、</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全国公共资源交易平台（广东省·韶关市）（https://ygp.gdzwfw.gov.cn/ggzy-portal/#/440200/index）网站发布。招标文件一经在交易平台发布，视为发送投标人，招标文件及相关附件由投标人自行在交易平台网站下载。招标文件获取</w:t>
      </w:r>
      <w:r>
        <w:rPr>
          <w:rFonts w:hint="eastAsia" w:ascii="宋体" w:hAnsi="宋体" w:eastAsia="宋体" w:cs="宋体"/>
          <w:snapToGrid w:val="0"/>
          <w:color w:val="000000" w:themeColor="text1"/>
          <w:sz w:val="24"/>
          <w:szCs w:val="24"/>
          <w:highlight w:val="none"/>
          <w14:textFill>
            <w14:solidFill>
              <w14:schemeClr w14:val="tx1"/>
            </w14:solidFill>
          </w14:textFill>
        </w:rPr>
        <w:t>期间</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w:t>
      </w:r>
      <w:r>
        <w:rPr>
          <w:rFonts w:hint="eastAsia" w:ascii="宋体" w:hAnsi="宋体" w:eastAsia="宋体" w:cs="宋体"/>
          <w:snapToGrid w:val="0"/>
          <w:color w:val="000000" w:themeColor="text1"/>
          <w:sz w:val="24"/>
          <w:szCs w:val="24"/>
          <w:highlight w:val="none"/>
          <w14:textFill>
            <w14:solidFill>
              <w14:schemeClr w14:val="tx1"/>
            </w14:solidFill>
          </w14:textFill>
        </w:rPr>
        <w:t>见本章第二节“重要事项时间地点一览表”，招标文件获取期间与招标公告发布时间一致</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），投标人须登录全国公共资源交易平台（广东省·韶关市）（https://ygp.gdzwfw.gov.cn/ggzy-portal/#/440200/index）</w:t>
      </w:r>
      <w:r>
        <w:rPr>
          <w:rFonts w:hint="eastAsia" w:ascii="宋体" w:hAnsi="宋体" w:eastAsia="宋体" w:cs="宋体"/>
          <w:snapToGrid w:val="0"/>
          <w:color w:val="000000" w:themeColor="text1"/>
          <w:sz w:val="24"/>
          <w:szCs w:val="24"/>
          <w:highlight w:val="none"/>
          <w14:textFill>
            <w14:solidFill>
              <w14:schemeClr w14:val="tx1"/>
            </w14:solidFill>
          </w14:textFill>
        </w:rPr>
        <w:t>下载</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招标文件及相关附件，并于电子投标截止时间（</w:t>
      </w:r>
      <w:r>
        <w:rPr>
          <w:rFonts w:hint="eastAsia" w:ascii="宋体" w:hAnsi="宋体" w:eastAsia="宋体" w:cs="宋体"/>
          <w:snapToGrid w:val="0"/>
          <w:color w:val="000000" w:themeColor="text1"/>
          <w:sz w:val="24"/>
          <w:szCs w:val="24"/>
          <w:highlight w:val="none"/>
          <w14:textFill>
            <w14:solidFill>
              <w14:schemeClr w14:val="tx1"/>
            </w14:solidFill>
          </w14:textFill>
        </w:rPr>
        <w:t>见本章第二节“重要事项时间地点一览表”</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前完成电子投标。投标人可登录全国公共资源交易平台（广东省·韶关市）（https://ygp.gdzwfw.gov.cn/ggzy-portal/#/440200/index），在【服务指南】栏目中下载《韶关市公共资源建设工程交易系统-投标人操作指南（电子评标）》，了解网上获取招标文件操作流程。技术咨询电话：18819797080/0751-8379671 伍先生，业务咨询电话：0751-8633211、8633071。</w:t>
      </w:r>
    </w:p>
    <w:p w14:paraId="451B85B1">
      <w:pPr>
        <w:pStyle w:val="30"/>
        <w:pageBreakBefore w:val="0"/>
        <w:kinsoku/>
        <w:wordWrap w:val="0"/>
        <w:overflowPunct/>
        <w:topLinePunct w:val="0"/>
        <w:bidi w:val="0"/>
        <w:adjustRightInd w:val="0"/>
        <w:snapToGrid w:val="0"/>
        <w:spacing w:line="400" w:lineRule="exact"/>
        <w:ind w:firstLine="480"/>
        <w:jc w:val="left"/>
        <w:textAlignment w:val="auto"/>
        <w:rPr>
          <w:rFonts w:hint="eastAsia" w:ascii="宋体" w:hAnsi="宋体" w:eastAsia="宋体" w:cs="宋体"/>
          <w:color w:val="000000" w:themeColor="text1"/>
          <w:sz w:val="24"/>
          <w:szCs w:val="24"/>
          <w:highlight w:val="none"/>
          <w:shd w:val="clear" w:color="auto" w:fill="FFFFFF"/>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 xml:space="preserve">7.1.2 </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只有申领了数字证书（CA）、“粤企签”或GDCA/SZCA/NETCA等符合法律法规规定的电子印章，并在交易平台中完成企业信息数据入库的投标人，方可在交易平台获取招标文件和电子投标。</w:t>
      </w:r>
    </w:p>
    <w:p w14:paraId="0754FD1B">
      <w:pPr>
        <w:pStyle w:val="30"/>
        <w:pageBreakBefore w:val="0"/>
        <w:kinsoku/>
        <w:wordWrap w:val="0"/>
        <w:overflowPunct/>
        <w:topLinePunct w:val="0"/>
        <w:bidi w:val="0"/>
        <w:adjustRightInd w:val="0"/>
        <w:snapToGrid w:val="0"/>
        <w:spacing w:line="400" w:lineRule="exact"/>
        <w:ind w:firstLine="480"/>
        <w:jc w:val="left"/>
        <w:textAlignment w:val="auto"/>
        <w:rPr>
          <w:rFonts w:hint="eastAsia" w:ascii="宋体" w:hAnsi="宋体" w:eastAsia="宋体" w:cs="宋体"/>
          <w:color w:val="000000" w:themeColor="text1"/>
          <w:sz w:val="24"/>
          <w:szCs w:val="24"/>
          <w:highlight w:val="none"/>
          <w:shd w:val="clear" w:color="auto" w:fill="FFFFFF"/>
          <w14:textFill>
            <w14:solidFill>
              <w14:schemeClr w14:val="tx1"/>
            </w14:solidFill>
          </w14:textFill>
        </w:rPr>
      </w:pP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首次在韶关市参与建设工程招标投标活动的投标人，必须在交易平台上传企业相关资料办理企业入库事宜。投标人可登录全国公共资源交易平台（广东省·韶关市）（https://ygp.gdzwfw.gov.cn/ggzy-portal/#/440200/index）办理企业入库、数字证书及电子印章事宜，具体请在交易平台查阅相应的交易指引。</w:t>
      </w:r>
    </w:p>
    <w:p w14:paraId="298E4D01">
      <w:pPr>
        <w:pStyle w:val="30"/>
        <w:pageBreakBefore w:val="0"/>
        <w:kinsoku/>
        <w:wordWrap w:val="0"/>
        <w:overflowPunct/>
        <w:topLinePunct w:val="0"/>
        <w:bidi w:val="0"/>
        <w:adjustRightInd w:val="0"/>
        <w:snapToGrid w:val="0"/>
        <w:spacing w:line="400" w:lineRule="exact"/>
        <w:ind w:firstLine="480"/>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已入库企业有关信息（如单位名称、基本账号、资质、人员等）发生变化的，须及时在交易平台进行相应变更。投标人未及时变更信息而造成的损失和后果，由投标人自行承担。</w:t>
      </w:r>
    </w:p>
    <w:p w14:paraId="15E5D39C">
      <w:pPr>
        <w:pageBreakBefore w:val="0"/>
        <w:tabs>
          <w:tab w:val="left" w:pos="7020"/>
        </w:tabs>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r>
        <w:rPr>
          <w:rFonts w:hint="eastAsia" w:ascii="宋体" w:hAnsi="宋体" w:eastAsia="宋体" w:cs="宋体"/>
          <w:snapToGrid w:val="0"/>
          <w:color w:val="000000" w:themeColor="text1"/>
          <w:sz w:val="24"/>
          <w:szCs w:val="24"/>
          <w:highlight w:val="none"/>
          <w14:textFill>
            <w14:solidFill>
              <w14:schemeClr w14:val="tx1"/>
            </w14:solidFill>
          </w14:textFill>
        </w:rPr>
        <w:t>。</w:t>
      </w:r>
    </w:p>
    <w:p w14:paraId="175FE888">
      <w:pPr>
        <w:pageBreakBefore w:val="0"/>
        <w:kinsoku/>
        <w:overflowPunct/>
        <w:topLinePunct w:val="0"/>
        <w:bidi w:val="0"/>
        <w:spacing w:line="40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7.2招标人（或招标代理机构）对投标人的失误不负任何责任，投标人应指定一名投标事务负责人（即授权委托人），专门负责跟踪、签收、阅读和理解招标文件及随后收到的有关资料，向招标人（或招标代理机构）发出疑问，检查投标文件，协助有关人员尽力克服各种投标失误。投标事务负责人（即授权委托人）如有更换，投标人应及时向招标人（或招标代理机构）提交授权委托书。</w:t>
      </w:r>
    </w:p>
    <w:p w14:paraId="485F3DF2">
      <w:pPr>
        <w:pageBreakBefore w:val="0"/>
        <w:kinsoku/>
        <w:overflowPunct/>
        <w:topLinePunct w:val="0"/>
        <w:bidi w:val="0"/>
        <w:spacing w:line="40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7.3招标人对招标文件所作的答疑（或修改）公告，构成招标文件的组成部分。</w:t>
      </w:r>
    </w:p>
    <w:p w14:paraId="6CBD6B02">
      <w:pPr>
        <w:pStyle w:val="29"/>
        <w:keepNext/>
        <w:keepLines/>
        <w:pageBreakBefore w:val="0"/>
        <w:kinsoku/>
        <w:overflowPunct/>
        <w:topLinePunct w:val="0"/>
        <w:bidi w:val="0"/>
        <w:spacing w:line="400" w:lineRule="exact"/>
        <w:ind w:firstLine="480"/>
        <w:jc w:val="both"/>
        <w:textAlignment w:val="auto"/>
        <w:rPr>
          <w:rFonts w:hint="eastAsia" w:ascii="宋体" w:hAnsi="宋体" w:eastAsia="宋体" w:cs="宋体"/>
          <w:b/>
          <w:color w:val="000000" w:themeColor="text1"/>
          <w:kern w:val="2"/>
          <w:sz w:val="24"/>
          <w:szCs w:val="24"/>
          <w:highlight w:val="none"/>
          <w14:textFill>
            <w14:solidFill>
              <w14:schemeClr w14:val="tx1"/>
            </w14:solidFill>
          </w14:textFill>
        </w:rPr>
      </w:pPr>
      <w:bookmarkStart w:id="127" w:name="_Toc9449"/>
      <w:bookmarkStart w:id="128" w:name="_Toc30148"/>
      <w:bookmarkStart w:id="129" w:name="_Toc545"/>
      <w:bookmarkStart w:id="130" w:name="_Toc687"/>
      <w:bookmarkStart w:id="131" w:name="_Toc20333"/>
      <w:r>
        <w:rPr>
          <w:rFonts w:hint="eastAsia" w:ascii="宋体" w:hAnsi="宋体" w:eastAsia="宋体" w:cs="宋体"/>
          <w:b/>
          <w:color w:val="000000" w:themeColor="text1"/>
          <w:kern w:val="2"/>
          <w:sz w:val="24"/>
          <w:szCs w:val="24"/>
          <w:highlight w:val="none"/>
          <w14:textFill>
            <w14:solidFill>
              <w14:schemeClr w14:val="tx1"/>
            </w14:solidFill>
          </w14:textFill>
        </w:rPr>
        <w:t>8 、招标答疑</w:t>
      </w:r>
      <w:bookmarkEnd w:id="127"/>
      <w:bookmarkEnd w:id="128"/>
      <w:bookmarkEnd w:id="129"/>
      <w:bookmarkEnd w:id="130"/>
      <w:bookmarkEnd w:id="131"/>
      <w:bookmarkStart w:id="132" w:name="_Hlt74496410"/>
      <w:bookmarkEnd w:id="132"/>
    </w:p>
    <w:p w14:paraId="4402DC0E">
      <w:pPr>
        <w:pStyle w:val="27"/>
        <w:pageBreakBefore w:val="0"/>
        <w:kinsoku/>
        <w:overflowPunct/>
        <w:topLinePunct w:val="0"/>
        <w:bidi w:val="0"/>
        <w:spacing w:line="400" w:lineRule="exact"/>
        <w:ind w:firstLine="56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8.1招标人不集中组织答疑，实行网上答疑。</w:t>
      </w:r>
      <w:r>
        <w:rPr>
          <w:rFonts w:hint="eastAsia" w:ascii="宋体" w:hAnsi="宋体" w:eastAsia="宋体" w:cs="宋体"/>
          <w:snapToGrid w:val="0"/>
          <w:color w:val="000000" w:themeColor="text1"/>
          <w:kern w:val="0"/>
          <w:sz w:val="24"/>
          <w:szCs w:val="24"/>
          <w:highlight w:val="none"/>
          <w14:textFill>
            <w14:solidFill>
              <w14:schemeClr w14:val="tx1"/>
            </w14:solidFill>
          </w14:textFill>
        </w:rPr>
        <w:t>投标人若对招标文件有疑问</w:t>
      </w:r>
      <w:r>
        <w:rPr>
          <w:rFonts w:hint="eastAsia" w:ascii="宋体" w:hAnsi="宋体" w:eastAsia="宋体" w:cs="宋体"/>
          <w:color w:val="000000" w:themeColor="text1"/>
          <w:sz w:val="24"/>
          <w:szCs w:val="24"/>
          <w:highlight w:val="none"/>
          <w14:textFill>
            <w14:solidFill>
              <w14:schemeClr w14:val="tx1"/>
            </w14:solidFill>
          </w14:textFill>
        </w:rPr>
        <w:t>应在提问截止时间（</w:t>
      </w:r>
      <w:r>
        <w:rPr>
          <w:rFonts w:hint="eastAsia" w:ascii="宋体" w:hAnsi="宋体" w:eastAsia="宋体" w:cs="宋体"/>
          <w:snapToGrid w:val="0"/>
          <w:color w:val="000000" w:themeColor="text1"/>
          <w:kern w:val="0"/>
          <w:sz w:val="24"/>
          <w:szCs w:val="24"/>
          <w:highlight w:val="none"/>
          <w14:textFill>
            <w14:solidFill>
              <w14:schemeClr w14:val="tx1"/>
            </w14:solidFill>
          </w14:textFill>
        </w:rPr>
        <w:t>见本章第二节“重要事项时间地点一览表”</w:t>
      </w:r>
      <w:r>
        <w:rPr>
          <w:rFonts w:hint="eastAsia" w:ascii="宋体" w:hAnsi="宋体" w:eastAsia="宋体" w:cs="宋体"/>
          <w:color w:val="000000" w:themeColor="text1"/>
          <w:sz w:val="24"/>
          <w:szCs w:val="24"/>
          <w:highlight w:val="none"/>
          <w14:textFill>
            <w14:solidFill>
              <w14:schemeClr w14:val="tx1"/>
            </w14:solidFill>
          </w14:textFill>
        </w:rPr>
        <w:t>）前在交易平台提出问题。未在指定时间前、未采用指定方式提出的，招标人不予受理。</w:t>
      </w:r>
    </w:p>
    <w:p w14:paraId="2E2DF9BB">
      <w:pPr>
        <w:pStyle w:val="27"/>
        <w:pageBreakBefore w:val="0"/>
        <w:kinsoku/>
        <w:overflowPunct/>
        <w:topLinePunct w:val="0"/>
        <w:bidi w:val="0"/>
        <w:spacing w:line="400" w:lineRule="exact"/>
        <w:ind w:firstLine="56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8.2 </w:t>
      </w:r>
      <w:r>
        <w:rPr>
          <w:rFonts w:hint="eastAsia" w:ascii="宋体" w:hAnsi="宋体" w:eastAsia="宋体" w:cs="宋体"/>
          <w:snapToGrid w:val="0"/>
          <w:color w:val="000000" w:themeColor="text1"/>
          <w:kern w:val="0"/>
          <w:sz w:val="24"/>
          <w:szCs w:val="24"/>
          <w:highlight w:val="none"/>
          <w14:textFill>
            <w14:solidFill>
              <w14:schemeClr w14:val="tx1"/>
            </w14:solidFill>
          </w14:textFill>
        </w:rPr>
        <w:t>招标人在提问截止时间（见本章第二节“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19C92FF0">
      <w:pPr>
        <w:pStyle w:val="27"/>
        <w:pageBreakBefore w:val="0"/>
        <w:kinsoku/>
        <w:overflowPunct/>
        <w:topLinePunct w:val="0"/>
        <w:bidi w:val="0"/>
        <w:spacing w:line="400" w:lineRule="exact"/>
        <w:ind w:firstLine="56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8.3 答疑书（</w:t>
      </w:r>
      <w:r>
        <w:rPr>
          <w:rFonts w:hint="eastAsia" w:ascii="宋体" w:hAnsi="宋体" w:eastAsia="宋体" w:cs="宋体"/>
          <w:snapToGrid w:val="0"/>
          <w:color w:val="000000" w:themeColor="text1"/>
          <w:kern w:val="0"/>
          <w:sz w:val="24"/>
          <w:szCs w:val="24"/>
          <w:highlight w:val="none"/>
          <w14:textFill>
            <w14:solidFill>
              <w14:schemeClr w14:val="tx1"/>
            </w14:solidFill>
          </w14:textFill>
        </w:rPr>
        <w:t>或修改</w:t>
      </w:r>
      <w:r>
        <w:rPr>
          <w:rFonts w:hint="eastAsia" w:ascii="宋体" w:hAnsi="宋体" w:eastAsia="宋体" w:cs="宋体"/>
          <w:color w:val="000000" w:themeColor="text1"/>
          <w:sz w:val="24"/>
          <w:szCs w:val="24"/>
          <w:highlight w:val="none"/>
          <w14:textFill>
            <w14:solidFill>
              <w14:schemeClr w14:val="tx1"/>
            </w14:solidFill>
          </w14:textFill>
        </w:rPr>
        <w:t>）对招标文件的修改或补充内容作为招标文件的组成部分，具有约束作用。招标文件的澄清、修改、补充等内容均以答疑书（</w:t>
      </w:r>
      <w:r>
        <w:rPr>
          <w:rFonts w:hint="eastAsia" w:ascii="宋体" w:hAnsi="宋体" w:eastAsia="宋体" w:cs="宋体"/>
          <w:snapToGrid w:val="0"/>
          <w:color w:val="000000" w:themeColor="text1"/>
          <w:kern w:val="0"/>
          <w:sz w:val="24"/>
          <w:szCs w:val="24"/>
          <w:highlight w:val="none"/>
          <w14:textFill>
            <w14:solidFill>
              <w14:schemeClr w14:val="tx1"/>
            </w14:solidFill>
          </w14:textFill>
        </w:rPr>
        <w:t>或修改</w:t>
      </w:r>
      <w:r>
        <w:rPr>
          <w:rFonts w:hint="eastAsia" w:ascii="宋体" w:hAnsi="宋体" w:eastAsia="宋体" w:cs="宋体"/>
          <w:color w:val="000000" w:themeColor="text1"/>
          <w:sz w:val="24"/>
          <w:szCs w:val="24"/>
          <w:highlight w:val="none"/>
          <w14:textFill>
            <w14:solidFill>
              <w14:schemeClr w14:val="tx1"/>
            </w14:solidFill>
          </w14:textFill>
        </w:rPr>
        <w:t>）中明确的内容为准。当招标文件、招标文件的澄清、修改、补充等文件在同一内容的表述上不一致时，以最后发出的答疑书（</w:t>
      </w:r>
      <w:r>
        <w:rPr>
          <w:rFonts w:hint="eastAsia" w:ascii="宋体" w:hAnsi="宋体" w:eastAsia="宋体" w:cs="宋体"/>
          <w:snapToGrid w:val="0"/>
          <w:color w:val="000000" w:themeColor="text1"/>
          <w:kern w:val="0"/>
          <w:sz w:val="24"/>
          <w:szCs w:val="24"/>
          <w:highlight w:val="none"/>
          <w14:textFill>
            <w14:solidFill>
              <w14:schemeClr w14:val="tx1"/>
            </w14:solidFill>
          </w14:textFill>
        </w:rPr>
        <w:t>或修改</w:t>
      </w:r>
      <w:r>
        <w:rPr>
          <w:rFonts w:hint="eastAsia" w:ascii="宋体" w:hAnsi="宋体" w:eastAsia="宋体" w:cs="宋体"/>
          <w:color w:val="000000" w:themeColor="text1"/>
          <w:sz w:val="24"/>
          <w:szCs w:val="24"/>
          <w:highlight w:val="none"/>
          <w14:textFill>
            <w14:solidFill>
              <w14:schemeClr w14:val="tx1"/>
            </w14:solidFill>
          </w14:textFill>
        </w:rPr>
        <w:t>）为准。</w:t>
      </w:r>
    </w:p>
    <w:p w14:paraId="17F593C2">
      <w:pPr>
        <w:pStyle w:val="27"/>
        <w:pageBreakBefore w:val="0"/>
        <w:kinsoku/>
        <w:overflowPunct/>
        <w:topLinePunct w:val="0"/>
        <w:bidi w:val="0"/>
        <w:spacing w:line="400" w:lineRule="exact"/>
        <w:ind w:firstLine="56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8.4 投标人在规定的时间内未对招标文件提出澄清或疑问的，招标人将视其为无异议。对招标文件中描述有歧义或前后不一致的地方，评标委员会有权进行评判，但对同一条款的评判应适用于每个投标人。</w:t>
      </w:r>
    </w:p>
    <w:p w14:paraId="1A51EF9A">
      <w:pPr>
        <w:pStyle w:val="27"/>
        <w:pageBreakBefore w:val="0"/>
        <w:kinsoku/>
        <w:overflowPunct/>
        <w:topLinePunct w:val="0"/>
        <w:bidi w:val="0"/>
        <w:spacing w:line="400" w:lineRule="exact"/>
        <w:ind w:firstLine="56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8.5 招标人向投标人提供的资料和数据，是招标人现有的能使投标人利用的资料。投标人对招标人提供的招标文件所作出的推论、解释和结论，招标人概不负责；投标人由于对招标文件的任何推论和误解以及招标人对有关问题的口头解释所造成的后果，均由投标人自行负责。</w:t>
      </w:r>
    </w:p>
    <w:p w14:paraId="2F433901">
      <w:pPr>
        <w:pStyle w:val="29"/>
        <w:keepNext/>
        <w:keepLines/>
        <w:pageBreakBefore w:val="0"/>
        <w:kinsoku/>
        <w:overflowPunct/>
        <w:topLinePunct w:val="0"/>
        <w:bidi w:val="0"/>
        <w:spacing w:line="400" w:lineRule="exact"/>
        <w:ind w:firstLine="480"/>
        <w:jc w:val="both"/>
        <w:textAlignment w:val="auto"/>
        <w:rPr>
          <w:rFonts w:hint="eastAsia" w:ascii="宋体" w:hAnsi="宋体" w:eastAsia="宋体" w:cs="宋体"/>
          <w:b/>
          <w:color w:val="000000" w:themeColor="text1"/>
          <w:kern w:val="2"/>
          <w:sz w:val="24"/>
          <w:szCs w:val="24"/>
          <w:highlight w:val="none"/>
          <w14:textFill>
            <w14:solidFill>
              <w14:schemeClr w14:val="tx1"/>
            </w14:solidFill>
          </w14:textFill>
        </w:rPr>
      </w:pPr>
      <w:bookmarkStart w:id="133" w:name="_Hlt69699188"/>
      <w:bookmarkEnd w:id="133"/>
      <w:bookmarkStart w:id="134" w:name="_Hlt92513711"/>
      <w:bookmarkEnd w:id="134"/>
      <w:bookmarkStart w:id="135" w:name="_Hlt92513715"/>
      <w:bookmarkEnd w:id="135"/>
      <w:bookmarkStart w:id="136" w:name="_Toc25532"/>
      <w:bookmarkStart w:id="137" w:name="_Toc18198"/>
      <w:bookmarkStart w:id="138" w:name="_Toc11301"/>
      <w:bookmarkStart w:id="139" w:name="_Toc24814"/>
      <w:bookmarkStart w:id="140" w:name="_Toc1991"/>
      <w:bookmarkStart w:id="141" w:name="_Toc15195"/>
      <w:bookmarkStart w:id="142" w:name="_Toc20643"/>
      <w:bookmarkStart w:id="143" w:name="_Toc30996"/>
      <w:bookmarkStart w:id="144" w:name="_Toc28777"/>
      <w:bookmarkStart w:id="145" w:name="_Toc8032"/>
      <w:bookmarkStart w:id="146" w:name="_Toc31064"/>
      <w:bookmarkStart w:id="147" w:name="_Toc30627"/>
      <w:r>
        <w:rPr>
          <w:rFonts w:hint="eastAsia" w:ascii="宋体" w:hAnsi="宋体" w:eastAsia="宋体" w:cs="宋体"/>
          <w:b/>
          <w:color w:val="000000" w:themeColor="text1"/>
          <w:kern w:val="2"/>
          <w:sz w:val="24"/>
          <w:szCs w:val="24"/>
          <w:highlight w:val="none"/>
          <w14:textFill>
            <w14:solidFill>
              <w14:schemeClr w14:val="tx1"/>
            </w14:solidFill>
          </w14:textFill>
        </w:rPr>
        <w:t>9 、投标报价的编制</w:t>
      </w:r>
      <w:bookmarkEnd w:id="136"/>
      <w:bookmarkEnd w:id="137"/>
      <w:bookmarkEnd w:id="138"/>
      <w:bookmarkEnd w:id="139"/>
      <w:bookmarkEnd w:id="140"/>
      <w:bookmarkEnd w:id="141"/>
      <w:bookmarkEnd w:id="142"/>
      <w:bookmarkEnd w:id="143"/>
      <w:bookmarkEnd w:id="144"/>
      <w:bookmarkEnd w:id="145"/>
      <w:bookmarkEnd w:id="146"/>
      <w:bookmarkEnd w:id="147"/>
      <w:bookmarkStart w:id="148" w:name="_Hlt74498519"/>
      <w:bookmarkEnd w:id="148"/>
    </w:p>
    <w:p w14:paraId="0FF04996">
      <w:pPr>
        <w:pStyle w:val="27"/>
        <w:pageBreakBefore w:val="0"/>
        <w:kinsoku/>
        <w:overflowPunct/>
        <w:topLinePunct w:val="0"/>
        <w:bidi w:val="0"/>
        <w:spacing w:line="400" w:lineRule="exact"/>
        <w:ind w:firstLine="560"/>
        <w:textAlignment w:val="auto"/>
        <w:rPr>
          <w:rFonts w:hint="eastAsia" w:ascii="宋体" w:hAnsi="宋体" w:eastAsia="宋体" w:cs="宋体"/>
          <w:color w:val="000000" w:themeColor="text1"/>
          <w:spacing w:val="12"/>
          <w:sz w:val="24"/>
          <w:szCs w:val="24"/>
          <w:highlight w:val="none"/>
          <w14:textFill>
            <w14:solidFill>
              <w14:schemeClr w14:val="tx1"/>
            </w14:solidFill>
          </w14:textFill>
        </w:rPr>
      </w:pPr>
      <w:r>
        <w:rPr>
          <w:rFonts w:hint="eastAsia" w:ascii="宋体" w:hAnsi="宋体" w:eastAsia="宋体" w:cs="宋体"/>
          <w:color w:val="000000" w:themeColor="text1"/>
          <w:spacing w:val="12"/>
          <w:sz w:val="24"/>
          <w:szCs w:val="24"/>
          <w:highlight w:val="none"/>
          <w14:textFill>
            <w14:solidFill>
              <w14:schemeClr w14:val="tx1"/>
            </w14:solidFill>
          </w14:textFill>
        </w:rPr>
        <w:t>9.1 本招标项目按照以下依据编制最高投标限价：</w:t>
      </w:r>
    </w:p>
    <w:p w14:paraId="752241E4">
      <w:pPr>
        <w:pStyle w:val="27"/>
        <w:pageBreakBefore w:val="0"/>
        <w:kinsoku/>
        <w:overflowPunct/>
        <w:topLinePunct w:val="0"/>
        <w:bidi w:val="0"/>
        <w:spacing w:line="400" w:lineRule="exact"/>
        <w:ind w:firstLine="560"/>
        <w:textAlignment w:val="auto"/>
        <w:rPr>
          <w:rFonts w:hint="eastAsia" w:ascii="宋体" w:hAnsi="宋体" w:eastAsia="宋体" w:cs="宋体"/>
          <w:color w:val="000000" w:themeColor="text1"/>
          <w:spacing w:val="12"/>
          <w:sz w:val="24"/>
          <w:szCs w:val="24"/>
          <w:highlight w:val="none"/>
          <w14:textFill>
            <w14:solidFill>
              <w14:schemeClr w14:val="tx1"/>
            </w14:solidFill>
          </w14:textFill>
        </w:rPr>
      </w:pPr>
      <w:r>
        <w:rPr>
          <w:rFonts w:hint="eastAsia" w:ascii="宋体" w:hAnsi="宋体" w:eastAsia="宋体" w:cs="宋体"/>
          <w:color w:val="000000" w:themeColor="text1"/>
          <w:spacing w:val="12"/>
          <w:sz w:val="24"/>
          <w:szCs w:val="24"/>
          <w:highlight w:val="none"/>
          <w14:textFill>
            <w14:solidFill>
              <w14:schemeClr w14:val="tx1"/>
            </w14:solidFill>
          </w14:textFill>
        </w:rPr>
        <w:t>（1）招标文件；</w:t>
      </w:r>
    </w:p>
    <w:p w14:paraId="488687EE">
      <w:pPr>
        <w:pStyle w:val="27"/>
        <w:pageBreakBefore w:val="0"/>
        <w:kinsoku/>
        <w:overflowPunct/>
        <w:topLinePunct w:val="0"/>
        <w:bidi w:val="0"/>
        <w:spacing w:line="400" w:lineRule="exact"/>
        <w:ind w:firstLine="560"/>
        <w:textAlignment w:val="auto"/>
        <w:rPr>
          <w:rFonts w:hint="eastAsia" w:ascii="宋体" w:hAnsi="宋体" w:eastAsia="宋体" w:cs="宋体"/>
          <w:color w:val="000000" w:themeColor="text1"/>
          <w:spacing w:val="12"/>
          <w:sz w:val="24"/>
          <w:szCs w:val="24"/>
          <w:highlight w:val="none"/>
          <w14:textFill>
            <w14:solidFill>
              <w14:schemeClr w14:val="tx1"/>
            </w14:solidFill>
          </w14:textFill>
        </w:rPr>
      </w:pPr>
      <w:r>
        <w:rPr>
          <w:rFonts w:hint="eastAsia" w:ascii="宋体" w:hAnsi="宋体" w:eastAsia="宋体" w:cs="宋体"/>
          <w:color w:val="000000" w:themeColor="text1"/>
          <w:spacing w:val="12"/>
          <w:sz w:val="24"/>
          <w:szCs w:val="24"/>
          <w:highlight w:val="none"/>
          <w14:textFill>
            <w14:solidFill>
              <w14:schemeClr w14:val="tx1"/>
            </w14:solidFill>
          </w14:textFill>
        </w:rPr>
        <w:t>（2）施工现场情况、工程特点；</w:t>
      </w:r>
    </w:p>
    <w:p w14:paraId="43374361">
      <w:pPr>
        <w:pStyle w:val="27"/>
        <w:pageBreakBefore w:val="0"/>
        <w:kinsoku/>
        <w:overflowPunct/>
        <w:topLinePunct w:val="0"/>
        <w:bidi w:val="0"/>
        <w:spacing w:line="400" w:lineRule="exact"/>
        <w:ind w:firstLine="56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12"/>
          <w:sz w:val="24"/>
          <w:szCs w:val="24"/>
          <w:highlight w:val="none"/>
          <w14:textFill>
            <w14:solidFill>
              <w14:schemeClr w14:val="tx1"/>
            </w14:solidFill>
          </w14:textFill>
        </w:rPr>
        <w:t>（3）与建设项目相关的标准、规范、技术资料。</w:t>
      </w:r>
    </w:p>
    <w:p w14:paraId="5C0816C9">
      <w:pPr>
        <w:pStyle w:val="27"/>
        <w:pageBreakBefore w:val="0"/>
        <w:kinsoku/>
        <w:overflowPunct/>
        <w:topLinePunct w:val="0"/>
        <w:bidi w:val="0"/>
        <w:spacing w:line="400" w:lineRule="exact"/>
        <w:ind w:firstLine="528"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12"/>
          <w:sz w:val="24"/>
          <w:szCs w:val="24"/>
          <w:highlight w:val="none"/>
          <w14:textFill>
            <w14:solidFill>
              <w14:schemeClr w14:val="tx1"/>
            </w14:solidFill>
          </w14:textFill>
        </w:rPr>
        <w:t>9.2</w:t>
      </w:r>
      <w:r>
        <w:rPr>
          <w:rFonts w:hint="eastAsia" w:ascii="宋体" w:hAnsi="宋体" w:eastAsia="宋体" w:cs="宋体"/>
          <w:color w:val="000000" w:themeColor="text1"/>
          <w:sz w:val="24"/>
          <w:szCs w:val="24"/>
          <w:highlight w:val="none"/>
          <w14:textFill>
            <w14:solidFill>
              <w14:schemeClr w14:val="tx1"/>
            </w14:solidFill>
          </w14:textFill>
        </w:rPr>
        <w:t xml:space="preserve"> 本工程投标前，招标人及招标代理机构不集中组织现场踏勘，投标人需要了解现场情况的，可自行进行现场踏勘。各投标人应勘察施工现场及周围环境、地形、地貌、水文、交通等情况，以获得一切可能影响到投标的直</w:t>
      </w:r>
      <w:bookmarkStart w:id="149" w:name="_Hlt66509056"/>
      <w:bookmarkEnd w:id="149"/>
      <w:r>
        <w:rPr>
          <w:rFonts w:hint="eastAsia" w:ascii="宋体" w:hAnsi="宋体" w:eastAsia="宋体" w:cs="宋体"/>
          <w:color w:val="000000" w:themeColor="text1"/>
          <w:sz w:val="24"/>
          <w:szCs w:val="24"/>
          <w:highlight w:val="none"/>
          <w14:textFill>
            <w14:solidFill>
              <w14:schemeClr w14:val="tx1"/>
            </w14:solidFill>
          </w14:textFill>
        </w:rPr>
        <w:t>接资料。投标人应针对现场情况编制施工组织设计，并在写投标报价时考虑现场情况的影响。</w:t>
      </w:r>
    </w:p>
    <w:p w14:paraId="6804612A">
      <w:pPr>
        <w:pStyle w:val="38"/>
        <w:pageBreakBefore w:val="0"/>
        <w:kinsoku/>
        <w:overflowPunct/>
        <w:topLinePunct w:val="0"/>
        <w:bidi w:val="0"/>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12"/>
          <w:sz w:val="24"/>
          <w:szCs w:val="24"/>
          <w:highlight w:val="none"/>
          <w14:textFill>
            <w14:solidFill>
              <w14:schemeClr w14:val="tx1"/>
            </w14:solidFill>
          </w14:textFill>
        </w:rPr>
        <w:t>9.</w:t>
      </w:r>
      <w:bookmarkStart w:id="150" w:name="_Hlt88974322"/>
      <w:r>
        <w:rPr>
          <w:rFonts w:hint="eastAsia" w:ascii="宋体" w:hAnsi="宋体" w:eastAsia="宋体" w:cs="宋体"/>
          <w:color w:val="000000" w:themeColor="text1"/>
          <w:spacing w:val="12"/>
          <w:sz w:val="24"/>
          <w:szCs w:val="24"/>
          <w:highlight w:val="none"/>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 xml:space="preserve"> 现场踏勘费以及其它施工措施项目费，由投标人在投标报价中综合考虑，一次包定。无论投标人是否列出费用，招标人将一律视为已确认所有现场条件和可能发生的异常情况。</w:t>
      </w:r>
    </w:p>
    <w:bookmarkEnd w:id="150"/>
    <w:p w14:paraId="298E4392">
      <w:pPr>
        <w:pStyle w:val="27"/>
        <w:pageBreakBefore w:val="0"/>
        <w:kinsoku/>
        <w:overflowPunct/>
        <w:topLinePunct w:val="0"/>
        <w:bidi w:val="0"/>
        <w:spacing w:line="400" w:lineRule="exact"/>
        <w:ind w:firstLine="56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9.4 招标人向投标人提供的有关现场的数据和资料，是招标人现有的能被投标人利用的资料，招标人对投标人做出的任何推论、理解和结论均不负责任。</w:t>
      </w:r>
    </w:p>
    <w:p w14:paraId="6BF9A7F2">
      <w:pPr>
        <w:pageBreakBefore w:val="0"/>
        <w:kinsoku/>
        <w:overflowPunct/>
        <w:topLinePunct w:val="0"/>
        <w:bidi w:val="0"/>
        <w:spacing w:line="400" w:lineRule="exact"/>
        <w:ind w:firstLine="600"/>
        <w:textAlignment w:val="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w:t>
      </w:r>
      <w:r>
        <w:rPr>
          <w:rFonts w:hint="eastAsia" w:ascii="宋体" w:hAnsi="宋体" w:eastAsia="宋体" w:cs="宋体"/>
          <w:color w:val="000000" w:themeColor="text1"/>
          <w:sz w:val="24"/>
          <w:szCs w:val="24"/>
          <w:highlight w:val="none"/>
          <w:lang w:val="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5</w:t>
      </w:r>
      <w:r>
        <w:rPr>
          <w:rFonts w:hint="eastAsia" w:ascii="宋体" w:hAnsi="宋体" w:eastAsia="宋体" w:cs="宋体"/>
          <w:color w:val="000000" w:themeColor="text1"/>
          <w:sz w:val="24"/>
          <w:szCs w:val="24"/>
          <w:highlight w:val="none"/>
          <w:lang w:val="zh-CN"/>
          <w14:textFill>
            <w14:solidFill>
              <w14:schemeClr w14:val="tx1"/>
            </w14:solidFill>
          </w14:textFill>
        </w:rPr>
        <w:t>投标人负责协调处理因项目实施与周边企业和村民等关系并承担相关费用。</w:t>
      </w:r>
    </w:p>
    <w:p w14:paraId="69CF98FD">
      <w:pPr>
        <w:pageBreakBefore w:val="0"/>
        <w:kinsoku/>
        <w:overflowPunct/>
        <w:topLinePunct w:val="0"/>
        <w:bidi w:val="0"/>
        <w:spacing w:line="400" w:lineRule="exact"/>
        <w:ind w:firstLine="600"/>
        <w:textAlignment w:val="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w:t>
      </w:r>
      <w:r>
        <w:rPr>
          <w:rFonts w:hint="eastAsia" w:ascii="宋体" w:hAnsi="宋体" w:eastAsia="宋体" w:cs="宋体"/>
          <w:color w:val="000000" w:themeColor="text1"/>
          <w:sz w:val="24"/>
          <w:szCs w:val="24"/>
          <w:highlight w:val="none"/>
          <w:lang w:val="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6</w:t>
      </w:r>
      <w:r>
        <w:rPr>
          <w:rFonts w:hint="eastAsia" w:ascii="宋体" w:hAnsi="宋体" w:eastAsia="宋体" w:cs="宋体"/>
          <w:color w:val="000000" w:themeColor="text1"/>
          <w:sz w:val="24"/>
          <w:szCs w:val="24"/>
          <w:highlight w:val="none"/>
          <w:lang w:val="zh-CN"/>
          <w14:textFill>
            <w14:solidFill>
              <w14:schemeClr w14:val="tx1"/>
            </w14:solidFill>
          </w14:textFill>
        </w:rPr>
        <w:t>投标人应采取设计优化的方式，通过土方平衡方法解决弃土问题，若仍有弃土，按实结算。</w:t>
      </w:r>
    </w:p>
    <w:p w14:paraId="39A1521D">
      <w:pPr>
        <w:pageBreakBefore w:val="0"/>
        <w:kinsoku/>
        <w:overflowPunct/>
        <w:topLinePunct w:val="0"/>
        <w:bidi w:val="0"/>
        <w:spacing w:line="400" w:lineRule="exact"/>
        <w:ind w:firstLine="570"/>
        <w:textAlignment w:val="auto"/>
        <w:rPr>
          <w:rFonts w:hint="eastAsia" w:ascii="宋体" w:hAnsi="宋体" w:eastAsia="宋体" w:cs="宋体"/>
          <w:b/>
          <w:color w:val="000000" w:themeColor="text1"/>
          <w:sz w:val="24"/>
          <w:szCs w:val="24"/>
          <w:highlight w:val="none"/>
          <w:u w:val="doub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w:t>
      </w:r>
      <w:r>
        <w:rPr>
          <w:rFonts w:hint="eastAsia" w:ascii="宋体" w:hAnsi="宋体" w:eastAsia="宋体" w:cs="宋体"/>
          <w:color w:val="000000" w:themeColor="text1"/>
          <w:sz w:val="24"/>
          <w:szCs w:val="24"/>
          <w:highlight w:val="none"/>
          <w:lang w:val="zh-CN"/>
          <w14:textFill>
            <w14:solidFill>
              <w14:schemeClr w14:val="tx1"/>
            </w14:solidFill>
          </w14:textFill>
        </w:rPr>
        <w:t>.</w:t>
      </w:r>
      <w:bookmarkStart w:id="151" w:name="_Toc319917951"/>
      <w:r>
        <w:rPr>
          <w:rFonts w:hint="eastAsia" w:ascii="宋体" w:hAnsi="宋体" w:eastAsia="宋体" w:cs="宋体"/>
          <w:color w:val="000000" w:themeColor="text1"/>
          <w:sz w:val="24"/>
          <w:szCs w:val="24"/>
          <w:highlight w:val="none"/>
          <w14:textFill>
            <w14:solidFill>
              <w14:schemeClr w14:val="tx1"/>
            </w14:solidFill>
          </w14:textFill>
        </w:rPr>
        <w:t>7</w:t>
      </w:r>
      <w:r>
        <w:rPr>
          <w:rFonts w:hint="eastAsia" w:ascii="宋体" w:hAnsi="宋体" w:eastAsia="宋体" w:cs="宋体"/>
          <w:b/>
          <w:color w:val="000000" w:themeColor="text1"/>
          <w:sz w:val="24"/>
          <w:szCs w:val="24"/>
          <w:highlight w:val="none"/>
          <w:u w:val="double"/>
          <w14:textFill>
            <w14:solidFill>
              <w14:schemeClr w14:val="tx1"/>
            </w14:solidFill>
          </w14:textFill>
        </w:rPr>
        <w:t>投标人的投标报价不得超过招标人公布的最高投标限价。本项目为限额设计，工程结算总造价不得超过中标价。</w:t>
      </w:r>
    </w:p>
    <w:p w14:paraId="08EFA4CE">
      <w:pPr>
        <w:pageBreakBefore w:val="0"/>
        <w:kinsoku/>
        <w:overflowPunct/>
        <w:topLinePunct w:val="0"/>
        <w:bidi w:val="0"/>
        <w:spacing w:line="400" w:lineRule="exact"/>
        <w:ind w:firstLine="570"/>
        <w:textAlignment w:val="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9.8</w:t>
      </w:r>
      <w:r>
        <w:rPr>
          <w:rFonts w:hint="eastAsia" w:ascii="宋体" w:hAnsi="宋体" w:eastAsia="宋体" w:cs="宋体"/>
          <w:b/>
          <w:color w:val="000000" w:themeColor="text1"/>
          <w:sz w:val="24"/>
          <w:szCs w:val="24"/>
          <w:highlight w:val="none"/>
          <w:lang w:val="zh-CN"/>
          <w14:textFill>
            <w14:solidFill>
              <w14:schemeClr w14:val="tx1"/>
            </w14:solidFill>
          </w14:textFill>
        </w:rPr>
        <w:t>投标单位应充分考虑本招标文件“第二章 拟签订合同的主要条款”所列的结算原则进行投标及报价。</w:t>
      </w:r>
      <w:bookmarkEnd w:id="151"/>
    </w:p>
    <w:p w14:paraId="668C2BA9">
      <w:pPr>
        <w:pageBreakBefore w:val="0"/>
        <w:kinsoku/>
        <w:overflowPunct/>
        <w:topLinePunct w:val="0"/>
        <w:bidi w:val="0"/>
        <w:spacing w:line="400" w:lineRule="exact"/>
        <w:ind w:firstLine="570"/>
        <w:textAlignment w:val="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w:t>
      </w:r>
      <w:r>
        <w:rPr>
          <w:rFonts w:hint="eastAsia" w:ascii="宋体" w:hAnsi="宋体" w:eastAsia="宋体" w:cs="宋体"/>
          <w:color w:val="000000" w:themeColor="text1"/>
          <w:sz w:val="24"/>
          <w:szCs w:val="24"/>
          <w:highlight w:val="none"/>
          <w:lang w:val="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9</w:t>
      </w:r>
      <w:r>
        <w:rPr>
          <w:rFonts w:hint="eastAsia" w:ascii="宋体" w:hAnsi="宋体" w:eastAsia="宋体" w:cs="宋体"/>
          <w:color w:val="000000" w:themeColor="text1"/>
          <w:sz w:val="24"/>
          <w:szCs w:val="24"/>
          <w:highlight w:val="none"/>
          <w:lang w:val="zh-CN"/>
          <w14:textFill>
            <w14:solidFill>
              <w14:schemeClr w14:val="tx1"/>
            </w14:solidFill>
          </w14:textFill>
        </w:rPr>
        <w:t>投标人的投标总报价应考虑完成招标文件中招标规模、内容所规定的所有工程及设备的费用，并承担结算原则中规定的一切风险，还应考虑报建和施工时应由施工单位承担的一切费用。各项费用的主要内容及其报价方式：</w:t>
      </w:r>
    </w:p>
    <w:p w14:paraId="5F14BAA2">
      <w:pPr>
        <w:pageBreakBefore w:val="0"/>
        <w:kinsoku/>
        <w:overflowPunct/>
        <w:topLinePunct w:val="0"/>
        <w:bidi w:val="0"/>
        <w:spacing w:line="400" w:lineRule="exact"/>
        <w:ind w:firstLine="570"/>
        <w:textAlignment w:val="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w:t>
      </w:r>
      <w:r>
        <w:rPr>
          <w:rFonts w:hint="eastAsia" w:ascii="宋体" w:hAnsi="宋体" w:eastAsia="宋体" w:cs="宋体"/>
          <w:color w:val="000000" w:themeColor="text1"/>
          <w:sz w:val="24"/>
          <w:szCs w:val="24"/>
          <w:highlight w:val="none"/>
          <w:lang w:val="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9</w:t>
      </w:r>
      <w:r>
        <w:rPr>
          <w:rFonts w:hint="eastAsia" w:ascii="宋体" w:hAnsi="宋体" w:eastAsia="宋体" w:cs="宋体"/>
          <w:color w:val="000000" w:themeColor="text1"/>
          <w:sz w:val="24"/>
          <w:szCs w:val="24"/>
          <w:highlight w:val="none"/>
          <w:lang w:val="zh-CN"/>
          <w14:textFill>
            <w14:solidFill>
              <w14:schemeClr w14:val="tx1"/>
            </w14:solidFill>
          </w14:textFill>
        </w:rPr>
        <w:t>.1设计费投标报价</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zh-CN"/>
          <w14:textFill>
            <w14:solidFill>
              <w14:schemeClr w14:val="tx1"/>
            </w14:solidFill>
          </w14:textFill>
        </w:rPr>
        <w:t>在最高投标限价范围内，投标人自行报总价，结算按设计费的中标价包干不作任何调整。设计费的报价应包含各个不同专业的施工图设计费用、进行优化设计或修改设计所增加的设计费用、各项专家评审的专家费用、预算编制费等（不含第三方施工图审查费），由投标人自行考虑所有设计工作的辅助费用。如其他专业需要分包的，需向招标人报备。另外，中标人需向招标人提供合格施工图一式1</w:t>
      </w:r>
      <w:r>
        <w:rPr>
          <w:rFonts w:hint="eastAsia" w:ascii="宋体" w:hAnsi="宋体" w:eastAsia="宋体" w:cs="宋体"/>
          <w:color w:val="000000" w:themeColor="text1"/>
          <w:sz w:val="24"/>
          <w:szCs w:val="24"/>
          <w:highlight w:val="none"/>
          <w14:textFill>
            <w14:solidFill>
              <w14:schemeClr w14:val="tx1"/>
            </w14:solidFill>
          </w14:textFill>
        </w:rPr>
        <w:t>2</w:t>
      </w:r>
      <w:r>
        <w:rPr>
          <w:rFonts w:hint="eastAsia" w:ascii="宋体" w:hAnsi="宋体" w:eastAsia="宋体" w:cs="宋体"/>
          <w:color w:val="000000" w:themeColor="text1"/>
          <w:sz w:val="24"/>
          <w:szCs w:val="24"/>
          <w:highlight w:val="none"/>
          <w:lang w:val="zh-CN"/>
          <w14:textFill>
            <w14:solidFill>
              <w14:schemeClr w14:val="tx1"/>
            </w14:solidFill>
          </w14:textFill>
        </w:rPr>
        <w:t>份。</w:t>
      </w:r>
    </w:p>
    <w:p w14:paraId="070985BC">
      <w:pPr>
        <w:pageBreakBefore w:val="0"/>
        <w:kinsoku/>
        <w:overflowPunct/>
        <w:topLinePunct w:val="0"/>
        <w:bidi w:val="0"/>
        <w:spacing w:line="400" w:lineRule="exact"/>
        <w:ind w:firstLine="570"/>
        <w:textAlignment w:val="auto"/>
        <w:rPr>
          <w:rFonts w:hint="eastAsia" w:ascii="宋体" w:hAnsi="宋体" w:eastAsia="宋体" w:cs="宋体"/>
          <w:b/>
          <w:bCs/>
          <w:color w:val="000000" w:themeColor="text1"/>
          <w:sz w:val="24"/>
          <w:szCs w:val="24"/>
          <w:highlight w:val="none"/>
          <w:lang w:val="zh-CN"/>
          <w14:textFill>
            <w14:solidFill>
              <w14:schemeClr w14:val="tx1"/>
            </w14:solidFill>
          </w14:textFill>
        </w:rPr>
      </w:pPr>
      <w:r>
        <w:rPr>
          <w:rFonts w:hint="eastAsia" w:ascii="宋体" w:hAnsi="宋体" w:eastAsia="宋体" w:cs="宋体"/>
          <w:b/>
          <w:bCs/>
          <w:color w:val="000000" w:themeColor="text1"/>
          <w:sz w:val="24"/>
          <w:szCs w:val="24"/>
          <w:highlight w:val="none"/>
          <w:lang w:val="zh-CN"/>
          <w14:textFill>
            <w14:solidFill>
              <w14:schemeClr w14:val="tx1"/>
            </w14:solidFill>
          </w14:textFill>
        </w:rPr>
        <w:t>本项目在实施过程中可能出现设计成果已通过确认，仍需进行设计变更、修改、调整等情况，不另行增加设计费。</w:t>
      </w:r>
    </w:p>
    <w:p w14:paraId="0CD02738">
      <w:pPr>
        <w:pageBreakBefore w:val="0"/>
        <w:kinsoku/>
        <w:overflowPunct/>
        <w:topLinePunct w:val="0"/>
        <w:bidi w:val="0"/>
        <w:spacing w:line="400" w:lineRule="exact"/>
        <w:ind w:firstLine="588" w:firstLineChars="245"/>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w:t>
      </w:r>
      <w:r>
        <w:rPr>
          <w:rFonts w:hint="eastAsia" w:ascii="宋体" w:hAnsi="宋体" w:eastAsia="宋体" w:cs="宋体"/>
          <w:color w:val="000000" w:themeColor="text1"/>
          <w:sz w:val="24"/>
          <w:szCs w:val="24"/>
          <w:highlight w:val="none"/>
          <w:lang w:val="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9</w:t>
      </w:r>
      <w:r>
        <w:rPr>
          <w:rFonts w:hint="eastAsia" w:ascii="宋体" w:hAnsi="宋体" w:eastAsia="宋体" w:cs="宋体"/>
          <w:color w:val="000000" w:themeColor="text1"/>
          <w:sz w:val="24"/>
          <w:szCs w:val="24"/>
          <w:highlight w:val="none"/>
          <w:lang w:val="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2</w:t>
      </w:r>
      <w:r>
        <w:rPr>
          <w:rFonts w:hint="eastAsia" w:ascii="宋体" w:hAnsi="宋体" w:eastAsia="宋体" w:cs="宋体"/>
          <w:color w:val="000000" w:themeColor="text1"/>
          <w:sz w:val="24"/>
          <w:szCs w:val="24"/>
          <w:highlight w:val="none"/>
          <w:lang w:val="zh-CN"/>
          <w14:textFill>
            <w14:solidFill>
              <w14:schemeClr w14:val="tx1"/>
            </w14:solidFill>
          </w14:textFill>
        </w:rPr>
        <w:t>建安</w:t>
      </w:r>
      <w:r>
        <w:rPr>
          <w:rFonts w:hint="eastAsia" w:ascii="宋体" w:hAnsi="宋体" w:eastAsia="宋体" w:cs="宋体"/>
          <w:color w:val="000000" w:themeColor="text1"/>
          <w:sz w:val="24"/>
          <w:szCs w:val="24"/>
          <w:highlight w:val="none"/>
          <w14:textFill>
            <w14:solidFill>
              <w14:schemeClr w14:val="tx1"/>
            </w14:solidFill>
          </w14:textFill>
        </w:rPr>
        <w:t>工程费用</w:t>
      </w:r>
      <w:r>
        <w:rPr>
          <w:rFonts w:hint="eastAsia" w:ascii="宋体" w:hAnsi="宋体" w:eastAsia="宋体" w:cs="宋体"/>
          <w:color w:val="000000" w:themeColor="text1"/>
          <w:sz w:val="24"/>
          <w:szCs w:val="24"/>
          <w:highlight w:val="none"/>
          <w:lang w:val="zh-CN"/>
          <w14:textFill>
            <w14:solidFill>
              <w14:schemeClr w14:val="tx1"/>
            </w14:solidFill>
          </w14:textFill>
        </w:rPr>
        <w:t>：采用下浮率的方式进行报价</w:t>
      </w:r>
      <w:r>
        <w:rPr>
          <w:rFonts w:hint="eastAsia" w:ascii="宋体" w:hAnsi="宋体" w:eastAsia="宋体" w:cs="宋体"/>
          <w:color w:val="000000" w:themeColor="text1"/>
          <w:sz w:val="24"/>
          <w:szCs w:val="24"/>
          <w:highlight w:val="none"/>
          <w14:textFill>
            <w14:solidFill>
              <w14:schemeClr w14:val="tx1"/>
            </w14:solidFill>
          </w14:textFill>
        </w:rPr>
        <w:t>，结算时按招标文件有关结算原则计算后再按报价</w:t>
      </w:r>
      <w:r>
        <w:rPr>
          <w:rFonts w:hint="eastAsia" w:ascii="宋体" w:hAnsi="宋体" w:eastAsia="宋体" w:cs="宋体"/>
          <w:color w:val="000000" w:themeColor="text1"/>
          <w:sz w:val="24"/>
          <w:szCs w:val="24"/>
          <w:highlight w:val="none"/>
          <w:lang w:val="zh-CN"/>
          <w14:textFill>
            <w14:solidFill>
              <w14:schemeClr w14:val="tx1"/>
            </w14:solidFill>
          </w14:textFill>
        </w:rPr>
        <w:t>下浮率</w:t>
      </w:r>
      <w:r>
        <w:rPr>
          <w:rFonts w:hint="eastAsia" w:ascii="宋体" w:hAnsi="宋体" w:eastAsia="宋体" w:cs="宋体"/>
          <w:color w:val="000000" w:themeColor="text1"/>
          <w:sz w:val="24"/>
          <w:szCs w:val="24"/>
          <w:highlight w:val="none"/>
          <w14:textFill>
            <w14:solidFill>
              <w14:schemeClr w14:val="tx1"/>
            </w14:solidFill>
          </w14:textFill>
        </w:rPr>
        <w:t>下浮。建安工程费投标报价=计算基数×（1-下浮率）。</w:t>
      </w:r>
    </w:p>
    <w:p w14:paraId="78B509AA">
      <w:pPr>
        <w:pageBreakBefore w:val="0"/>
        <w:kinsoku/>
        <w:overflowPunct/>
        <w:topLinePunct w:val="0"/>
        <w:bidi w:val="0"/>
        <w:spacing w:line="400" w:lineRule="exact"/>
        <w:ind w:firstLine="588" w:firstLineChars="245"/>
        <w:textAlignment w:val="auto"/>
        <w:rPr>
          <w:rFonts w:hint="eastAsia" w:ascii="宋体" w:hAnsi="宋体" w:eastAsia="宋体" w:cs="宋体"/>
          <w:strike/>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如投标人的建安工程费用投标报价</w:t>
      </w:r>
      <w:r>
        <w:rPr>
          <w:rFonts w:hint="eastAsia" w:ascii="宋体" w:hAnsi="宋体" w:eastAsia="宋体" w:cs="宋体"/>
          <w:color w:val="000000" w:themeColor="text1"/>
          <w:sz w:val="24"/>
          <w:szCs w:val="24"/>
          <w:highlight w:val="none"/>
          <w:lang w:val="zh-CN"/>
          <w14:textFill>
            <w14:solidFill>
              <w14:schemeClr w14:val="tx1"/>
            </w14:solidFill>
          </w14:textFill>
        </w:rPr>
        <w:t>下浮率</w:t>
      </w:r>
      <w:r>
        <w:rPr>
          <w:rFonts w:hint="eastAsia" w:ascii="宋体" w:hAnsi="宋体" w:eastAsia="宋体" w:cs="宋体"/>
          <w:color w:val="000000" w:themeColor="text1"/>
          <w:sz w:val="24"/>
          <w:szCs w:val="24"/>
          <w:highlight w:val="none"/>
          <w14:textFill>
            <w14:solidFill>
              <w14:schemeClr w14:val="tx1"/>
            </w14:solidFill>
          </w14:textFill>
        </w:rPr>
        <w:t>高于15%时，投标人必须在投标报价书中另行作出详细合理的书面说明并提供相关证明材料供评标委员会评审，否则评标委员会将认定该投标人以低于成本报价竞标。</w:t>
      </w:r>
    </w:p>
    <w:p w14:paraId="39C2B4AC">
      <w:pPr>
        <w:pStyle w:val="33"/>
        <w:pageBreakBefore w:val="0"/>
        <w:kinsoku/>
        <w:overflowPunct/>
        <w:topLinePunct w:val="0"/>
        <w:bidi w:val="0"/>
        <w:spacing w:line="400" w:lineRule="exact"/>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 xml:space="preserve">    建安工程费的报价应考虑完成招标文件中招标规模、内容所规定的所有工程的费用，并承担结算原则中规定的一切风险，还应包含工程报建和施工时应由施工单位承担的一切费用。</w:t>
      </w:r>
    </w:p>
    <w:p w14:paraId="341C1A61">
      <w:pPr>
        <w:pageBreakBefore w:val="0"/>
        <w:kinsoku/>
        <w:overflowPunct/>
        <w:topLinePunct w:val="0"/>
        <w:bidi w:val="0"/>
        <w:spacing w:line="400" w:lineRule="exact"/>
        <w:ind w:firstLine="588" w:firstLineChars="245"/>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9.9.3预算包干费：根据2018年《广东省市政工程综合定额》、2018年《广东省房屋建筑与装饰工程综合定额》、2018年《广东省通用安装工程综合定额》、2018年《广东省园林绿化工程综合定额》，以各专业分部分项的人工费与施工机具费之和为基础计算预算包干费。本工程的预算包干内容包括：按《广东省建设工程计价依据（2018）》相关规定。</w:t>
      </w:r>
    </w:p>
    <w:p w14:paraId="32527558">
      <w:pPr>
        <w:pageBreakBefore w:val="0"/>
        <w:kinsoku/>
        <w:overflowPunct/>
        <w:topLinePunct w:val="0"/>
        <w:bidi w:val="0"/>
        <w:spacing w:line="400" w:lineRule="exact"/>
        <w:ind w:firstLine="588" w:firstLineChars="245"/>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9.9.4投标人在投标报价时，自行考虑高温补贴费、施工视频监控系统费用，专业分包的总包服务及配合费，预算（含工程量清单编制费）等，并承担相应风险，结算时不另行计取。</w:t>
      </w:r>
    </w:p>
    <w:p w14:paraId="31BB5DFF">
      <w:pPr>
        <w:pageBreakBefore w:val="0"/>
        <w:kinsoku/>
        <w:overflowPunct/>
        <w:topLinePunct w:val="0"/>
        <w:bidi w:val="0"/>
        <w:spacing w:line="400" w:lineRule="exact"/>
        <w:ind w:firstLine="588" w:firstLineChars="245"/>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w:t>
      </w:r>
      <w:r>
        <w:rPr>
          <w:rFonts w:hint="eastAsia" w:ascii="宋体" w:hAnsi="宋体" w:eastAsia="宋体" w:cs="宋体"/>
          <w:color w:val="000000" w:themeColor="text1"/>
          <w:sz w:val="24"/>
          <w:szCs w:val="24"/>
          <w:highlight w:val="none"/>
          <w:lang w:val="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 xml:space="preserve">9.5 </w:t>
      </w:r>
      <w:r>
        <w:rPr>
          <w:rFonts w:hint="eastAsia" w:ascii="宋体" w:hAnsi="宋体" w:eastAsia="宋体" w:cs="宋体"/>
          <w:bCs/>
          <w:color w:val="000000" w:themeColor="text1"/>
          <w:sz w:val="24"/>
          <w:szCs w:val="24"/>
          <w:highlight w:val="none"/>
          <w14:textFill>
            <w14:solidFill>
              <w14:schemeClr w14:val="tx1"/>
            </w14:solidFill>
          </w14:textFill>
        </w:rPr>
        <w:t>招标人可根据本项目实际情况对规模及内容进行调整</w:t>
      </w:r>
      <w:r>
        <w:rPr>
          <w:rFonts w:hint="eastAsia" w:ascii="宋体" w:hAnsi="宋体" w:eastAsia="宋体" w:cs="宋体"/>
          <w:color w:val="000000" w:themeColor="text1"/>
          <w:sz w:val="24"/>
          <w:szCs w:val="24"/>
          <w:highlight w:val="none"/>
          <w14:textFill>
            <w14:solidFill>
              <w14:schemeClr w14:val="tx1"/>
            </w14:solidFill>
          </w14:textFill>
        </w:rPr>
        <w:t>或减少，投标人中标后不得因此调整或减少向招标人索赔，并且必须按调整或减少后的规模及内容完成工程建设。投标人在投标报价时需综合考虑该因素并报价</w:t>
      </w:r>
      <w:r>
        <w:rPr>
          <w:rFonts w:hint="eastAsia" w:ascii="宋体" w:hAnsi="宋体" w:eastAsia="宋体" w:cs="宋体"/>
          <w:bCs/>
          <w:color w:val="000000" w:themeColor="text1"/>
          <w:sz w:val="24"/>
          <w:szCs w:val="24"/>
          <w:highlight w:val="none"/>
          <w14:textFill>
            <w14:solidFill>
              <w14:schemeClr w14:val="tx1"/>
            </w14:solidFill>
          </w14:textFill>
        </w:rPr>
        <w:t>。</w:t>
      </w:r>
    </w:p>
    <w:p w14:paraId="1EB0EB52">
      <w:pPr>
        <w:pStyle w:val="29"/>
        <w:keepNext/>
        <w:keepLines/>
        <w:pageBreakBefore w:val="0"/>
        <w:kinsoku/>
        <w:overflowPunct/>
        <w:topLinePunct w:val="0"/>
        <w:bidi w:val="0"/>
        <w:spacing w:line="400" w:lineRule="exact"/>
        <w:ind w:firstLine="480"/>
        <w:jc w:val="both"/>
        <w:textAlignment w:val="auto"/>
        <w:rPr>
          <w:rFonts w:hint="eastAsia" w:ascii="宋体" w:hAnsi="宋体" w:eastAsia="宋体" w:cs="宋体"/>
          <w:b/>
          <w:color w:val="000000" w:themeColor="text1"/>
          <w:sz w:val="24"/>
          <w:szCs w:val="24"/>
          <w:highlight w:val="none"/>
          <w14:textFill>
            <w14:solidFill>
              <w14:schemeClr w14:val="tx1"/>
            </w14:solidFill>
          </w14:textFill>
        </w:rPr>
      </w:pPr>
      <w:bookmarkStart w:id="152" w:name="_Toc1483"/>
      <w:bookmarkStart w:id="153" w:name="_Toc22801"/>
      <w:bookmarkStart w:id="154" w:name="_Toc15336"/>
      <w:bookmarkStart w:id="155" w:name="_Toc25388"/>
      <w:r>
        <w:rPr>
          <w:rFonts w:hint="eastAsia" w:ascii="宋体" w:hAnsi="宋体" w:eastAsia="宋体" w:cs="宋体"/>
          <w:b/>
          <w:color w:val="000000" w:themeColor="text1"/>
          <w:sz w:val="24"/>
          <w:szCs w:val="24"/>
          <w:highlight w:val="none"/>
          <w14:textFill>
            <w14:solidFill>
              <w14:schemeClr w14:val="tx1"/>
            </w14:solidFill>
          </w14:textFill>
        </w:rPr>
        <w:t>10、 最高</w:t>
      </w:r>
      <w:r>
        <w:rPr>
          <w:rFonts w:hint="eastAsia" w:ascii="宋体" w:hAnsi="宋体" w:eastAsia="宋体" w:cs="宋体"/>
          <w:b/>
          <w:color w:val="000000" w:themeColor="text1"/>
          <w:kern w:val="2"/>
          <w:sz w:val="24"/>
          <w:szCs w:val="24"/>
          <w:highlight w:val="none"/>
          <w14:textFill>
            <w14:solidFill>
              <w14:schemeClr w14:val="tx1"/>
            </w14:solidFill>
          </w14:textFill>
        </w:rPr>
        <w:t>投标</w:t>
      </w:r>
      <w:r>
        <w:rPr>
          <w:rFonts w:hint="eastAsia" w:ascii="宋体" w:hAnsi="宋体" w:eastAsia="宋体" w:cs="宋体"/>
          <w:b/>
          <w:color w:val="000000" w:themeColor="text1"/>
          <w:sz w:val="24"/>
          <w:szCs w:val="24"/>
          <w:highlight w:val="none"/>
          <w14:textFill>
            <w14:solidFill>
              <w14:schemeClr w14:val="tx1"/>
            </w14:solidFill>
          </w14:textFill>
        </w:rPr>
        <w:t>限价的确定</w:t>
      </w:r>
      <w:bookmarkEnd w:id="152"/>
      <w:bookmarkEnd w:id="153"/>
      <w:bookmarkEnd w:id="154"/>
      <w:bookmarkEnd w:id="155"/>
      <w:bookmarkStart w:id="156" w:name="_Hlt69335617"/>
      <w:bookmarkStart w:id="157" w:name="_Hlt121629839"/>
    </w:p>
    <w:p w14:paraId="67A0FECD">
      <w:pPr>
        <w:pageBreakBefore w:val="0"/>
        <w:kinsoku/>
        <w:overflowPunct/>
        <w:topLinePunct w:val="0"/>
        <w:bidi w:val="0"/>
        <w:spacing w:line="400" w:lineRule="exact"/>
        <w:ind w:firstLine="56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158" w:name="_Toc15152"/>
      <w:bookmarkStart w:id="159" w:name="_Toc7307"/>
      <w:bookmarkStart w:id="160" w:name="_Toc29734"/>
      <w:bookmarkStart w:id="161" w:name="_Toc5483"/>
      <w:bookmarkStart w:id="162" w:name="_Toc13350"/>
      <w:bookmarkStart w:id="163" w:name="_Toc12443"/>
      <w:bookmarkStart w:id="164" w:name="_Toc32578"/>
      <w:bookmarkStart w:id="165" w:name="_Toc4604"/>
      <w:bookmarkStart w:id="166" w:name="_Toc24510"/>
      <w:r>
        <w:rPr>
          <w:rFonts w:hint="eastAsia" w:ascii="宋体" w:hAnsi="宋体" w:eastAsia="宋体" w:cs="宋体"/>
          <w:color w:val="000000" w:themeColor="text1"/>
          <w:sz w:val="24"/>
          <w:szCs w:val="24"/>
          <w:highlight w:val="none"/>
          <w:lang w:eastAsia="zh-CN"/>
          <w14:textFill>
            <w14:solidFill>
              <w14:schemeClr w14:val="tx1"/>
            </w14:solidFill>
          </w14:textFill>
        </w:rPr>
        <w:t>本项目最高投标限价为人民币（大写）：</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肆仟零玖拾伍万玖仟贰佰元整(小写:¥40959200.00元)。</w:t>
      </w:r>
      <w:r>
        <w:rPr>
          <w:rFonts w:hint="eastAsia" w:ascii="宋体" w:hAnsi="宋体" w:eastAsia="宋体" w:cs="宋体"/>
          <w:color w:val="000000" w:themeColor="text1"/>
          <w:kern w:val="1"/>
          <w:sz w:val="24"/>
          <w:szCs w:val="24"/>
          <w:highlight w:val="none"/>
          <w:u w:val="single"/>
          <w:lang w:val="en-US" w:eastAsia="zh-CN"/>
          <w14:textFill>
            <w14:solidFill>
              <w14:schemeClr w14:val="tx1"/>
            </w14:solidFill>
          </w14:textFill>
        </w:rPr>
        <w:t>其中设计费：</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¥4</w:t>
      </w:r>
      <w:r>
        <w:rPr>
          <w:rFonts w:hint="eastAsia" w:hAnsi="宋体" w:eastAsia="宋体" w:cs="宋体"/>
          <w:color w:val="000000" w:themeColor="text1"/>
          <w:sz w:val="24"/>
          <w:szCs w:val="24"/>
          <w:highlight w:val="none"/>
          <w:u w:val="single"/>
          <w:lang w:val="en-US" w:eastAsia="zh-CN"/>
          <w14:textFill>
            <w14:solidFill>
              <w14:schemeClr w14:val="tx1"/>
            </w14:solidFill>
          </w14:textFill>
        </w:rPr>
        <w:t>280</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00.00</w:t>
      </w:r>
      <w:r>
        <w:rPr>
          <w:rFonts w:hint="eastAsia" w:ascii="宋体" w:hAnsi="宋体" w:eastAsia="宋体" w:cs="宋体"/>
          <w:color w:val="000000" w:themeColor="text1"/>
          <w:kern w:val="1"/>
          <w:sz w:val="24"/>
          <w:szCs w:val="24"/>
          <w:highlight w:val="none"/>
          <w:u w:val="single"/>
          <w:lang w:val="en-US" w:eastAsia="zh-CN"/>
          <w14:textFill>
            <w14:solidFill>
              <w14:schemeClr w14:val="tx1"/>
            </w14:solidFill>
          </w14:textFill>
        </w:rPr>
        <w:t>元</w:t>
      </w:r>
      <w:r>
        <w:rPr>
          <w:rFonts w:hint="eastAsia" w:hAnsi="宋体" w:eastAsia="宋体" w:cs="宋体"/>
          <w:color w:val="000000" w:themeColor="text1"/>
          <w:kern w:val="1"/>
          <w:sz w:val="24"/>
          <w:szCs w:val="24"/>
          <w:highlight w:val="none"/>
          <w:u w:val="single"/>
          <w:lang w:val="en-US" w:eastAsia="zh-CN"/>
          <w14:textFill>
            <w14:solidFill>
              <w14:schemeClr w14:val="tx1"/>
            </w14:solidFill>
          </w14:textFill>
        </w:rPr>
        <w:t>、</w:t>
      </w:r>
      <w:r>
        <w:rPr>
          <w:rFonts w:hint="eastAsia" w:ascii="宋体" w:hAnsi="宋体" w:eastAsia="宋体" w:cs="宋体"/>
          <w:color w:val="000000" w:themeColor="text1"/>
          <w:kern w:val="1"/>
          <w:sz w:val="24"/>
          <w:szCs w:val="24"/>
          <w:highlight w:val="none"/>
          <w:u w:val="single"/>
          <w:lang w:val="en-US" w:eastAsia="zh-CN"/>
          <w14:textFill>
            <w14:solidFill>
              <w14:schemeClr w14:val="tx1"/>
            </w14:solidFill>
          </w14:textFill>
        </w:rPr>
        <w:t>建安工程费：</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¥40531200.00</w:t>
      </w:r>
      <w:r>
        <w:rPr>
          <w:rFonts w:hint="eastAsia" w:ascii="宋体" w:hAnsi="宋体" w:eastAsia="宋体" w:cs="宋体"/>
          <w:color w:val="000000" w:themeColor="text1"/>
          <w:kern w:val="1"/>
          <w:sz w:val="24"/>
          <w:szCs w:val="24"/>
          <w:highlight w:val="none"/>
          <w:u w:val="single"/>
          <w:lang w:val="en-US" w:eastAsia="zh-CN"/>
          <w14:textFill>
            <w14:solidFill>
              <w14:schemeClr w14:val="tx1"/>
            </w14:solidFill>
          </w14:textFill>
        </w:rPr>
        <w:t>元</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具体详见下表：</w:t>
      </w:r>
    </w:p>
    <w:tbl>
      <w:tblPr>
        <w:tblStyle w:val="22"/>
        <w:tblW w:w="102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2"/>
        <w:gridCol w:w="1776"/>
        <w:gridCol w:w="1718"/>
        <w:gridCol w:w="955"/>
        <w:gridCol w:w="1581"/>
        <w:gridCol w:w="3534"/>
      </w:tblGrid>
      <w:tr w14:paraId="7CBD4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732" w:type="dxa"/>
            <w:noWrap/>
            <w:vAlign w:val="center"/>
          </w:tcPr>
          <w:p w14:paraId="757AC9E6">
            <w:pPr>
              <w:keepNext w:val="0"/>
              <w:keepLines w:val="0"/>
              <w:pageBreakBefore w:val="0"/>
              <w:suppressLineNumbers w:val="0"/>
              <w:kinsoku/>
              <w:overflowPunct/>
              <w:topLinePunct w:val="0"/>
              <w:bidi w:val="0"/>
              <w:spacing w:before="0" w:beforeAutospacing="0" w:after="0" w:afterAutospacing="0" w:line="400" w:lineRule="exact"/>
              <w:ind w:left="0" w:right="0"/>
              <w:jc w:val="center"/>
              <w:textAlignment w:val="auto"/>
              <w:rPr>
                <w:rFonts w:hint="eastAsia" w:ascii="宋体" w:hAnsi="宋体" w:eastAsia="宋体" w:cs="宋体"/>
                <w:color w:val="000000" w:themeColor="text1"/>
                <w:kern w:val="1"/>
                <w:sz w:val="24"/>
                <w:szCs w:val="24"/>
                <w:highlight w:val="none"/>
                <w14:textFill>
                  <w14:solidFill>
                    <w14:schemeClr w14:val="tx1"/>
                  </w14:solidFill>
                </w14:textFill>
              </w:rPr>
            </w:pPr>
            <w:r>
              <w:rPr>
                <w:rFonts w:hint="eastAsia" w:ascii="宋体" w:hAnsi="宋体" w:eastAsia="宋体" w:cs="宋体"/>
                <w:color w:val="000000" w:themeColor="text1"/>
                <w:kern w:val="1"/>
                <w:sz w:val="24"/>
                <w:szCs w:val="24"/>
                <w:highlight w:val="none"/>
                <w14:textFill>
                  <w14:solidFill>
                    <w14:schemeClr w14:val="tx1"/>
                  </w14:solidFill>
                </w14:textFill>
              </w:rPr>
              <w:t>序号</w:t>
            </w:r>
          </w:p>
        </w:tc>
        <w:tc>
          <w:tcPr>
            <w:tcW w:w="1776" w:type="dxa"/>
            <w:noWrap/>
            <w:vAlign w:val="center"/>
          </w:tcPr>
          <w:p w14:paraId="30516A9E">
            <w:pPr>
              <w:keepNext w:val="0"/>
              <w:keepLines w:val="0"/>
              <w:pageBreakBefore w:val="0"/>
              <w:suppressLineNumbers w:val="0"/>
              <w:kinsoku/>
              <w:overflowPunct/>
              <w:topLinePunct w:val="0"/>
              <w:bidi w:val="0"/>
              <w:spacing w:before="0" w:beforeAutospacing="0" w:after="0" w:afterAutospacing="0" w:line="400" w:lineRule="exact"/>
              <w:ind w:left="0" w:right="0"/>
              <w:jc w:val="center"/>
              <w:textAlignment w:val="auto"/>
              <w:rPr>
                <w:rFonts w:hint="eastAsia" w:ascii="宋体" w:hAnsi="宋体" w:eastAsia="宋体" w:cs="宋体"/>
                <w:color w:val="000000" w:themeColor="text1"/>
                <w:kern w:val="1"/>
                <w:sz w:val="24"/>
                <w:szCs w:val="24"/>
                <w:highlight w:val="none"/>
                <w14:textFill>
                  <w14:solidFill>
                    <w14:schemeClr w14:val="tx1"/>
                  </w14:solidFill>
                </w14:textFill>
              </w:rPr>
            </w:pPr>
            <w:r>
              <w:rPr>
                <w:rFonts w:hint="eastAsia" w:ascii="宋体" w:hAnsi="宋体" w:eastAsia="宋体" w:cs="宋体"/>
                <w:color w:val="000000" w:themeColor="text1"/>
                <w:kern w:val="1"/>
                <w:sz w:val="24"/>
                <w:szCs w:val="24"/>
                <w:highlight w:val="none"/>
                <w14:textFill>
                  <w14:solidFill>
                    <w14:schemeClr w14:val="tx1"/>
                  </w14:solidFill>
                </w14:textFill>
              </w:rPr>
              <w:t>项目名称</w:t>
            </w:r>
          </w:p>
        </w:tc>
        <w:tc>
          <w:tcPr>
            <w:tcW w:w="1718" w:type="dxa"/>
            <w:noWrap/>
            <w:vAlign w:val="center"/>
          </w:tcPr>
          <w:p w14:paraId="63CB654A">
            <w:pPr>
              <w:keepNext w:val="0"/>
              <w:keepLines w:val="0"/>
              <w:pageBreakBefore w:val="0"/>
              <w:suppressLineNumbers w:val="0"/>
              <w:kinsoku/>
              <w:overflowPunct/>
              <w:topLinePunct w:val="0"/>
              <w:bidi w:val="0"/>
              <w:spacing w:before="0" w:beforeAutospacing="0" w:after="0" w:afterAutospacing="0" w:line="400" w:lineRule="exact"/>
              <w:ind w:left="0" w:right="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1"/>
                <w:sz w:val="24"/>
                <w:szCs w:val="24"/>
                <w:highlight w:val="none"/>
                <w:lang w:val="en-US" w:eastAsia="zh-CN"/>
                <w14:textFill>
                  <w14:solidFill>
                    <w14:schemeClr w14:val="tx1"/>
                  </w14:solidFill>
                </w14:textFill>
              </w:rPr>
              <w:t>报价基数（元）</w:t>
            </w:r>
          </w:p>
        </w:tc>
        <w:tc>
          <w:tcPr>
            <w:tcW w:w="955" w:type="dxa"/>
            <w:noWrap/>
            <w:vAlign w:val="center"/>
          </w:tcPr>
          <w:p w14:paraId="4D05BDCA">
            <w:pPr>
              <w:keepNext w:val="0"/>
              <w:keepLines w:val="0"/>
              <w:pageBreakBefore w:val="0"/>
              <w:suppressLineNumbers w:val="0"/>
              <w:kinsoku/>
              <w:overflowPunct/>
              <w:topLinePunct w:val="0"/>
              <w:bidi w:val="0"/>
              <w:spacing w:before="0" w:beforeAutospacing="0" w:after="0" w:afterAutospacing="0" w:line="400" w:lineRule="exact"/>
              <w:ind w:left="0" w:right="0"/>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highlight w:val="none"/>
                <w14:textFill>
                  <w14:solidFill>
                    <w14:schemeClr w14:val="tx1"/>
                  </w14:solidFill>
                </w14:textFill>
              </w:rPr>
              <w:t>投标下浮率（％)</w:t>
            </w:r>
          </w:p>
        </w:tc>
        <w:tc>
          <w:tcPr>
            <w:tcW w:w="1581" w:type="dxa"/>
            <w:noWrap/>
            <w:vAlign w:val="center"/>
          </w:tcPr>
          <w:p w14:paraId="5C202E29">
            <w:pPr>
              <w:keepNext w:val="0"/>
              <w:keepLines w:val="0"/>
              <w:pageBreakBefore w:val="0"/>
              <w:suppressLineNumbers w:val="0"/>
              <w:kinsoku/>
              <w:overflowPunct/>
              <w:topLinePunct w:val="0"/>
              <w:bidi w:val="0"/>
              <w:spacing w:before="0" w:beforeAutospacing="0" w:after="0" w:afterAutospacing="0" w:line="400" w:lineRule="exact"/>
              <w:ind w:left="0" w:right="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最高</w:t>
            </w:r>
            <w:r>
              <w:rPr>
                <w:rFonts w:hint="eastAsia" w:ascii="宋体" w:hAnsi="宋体" w:eastAsia="宋体" w:cs="宋体"/>
                <w:color w:val="000000" w:themeColor="text1"/>
                <w:sz w:val="24"/>
                <w:szCs w:val="24"/>
                <w:highlight w:val="none"/>
                <w14:textFill>
                  <w14:solidFill>
                    <w14:schemeClr w14:val="tx1"/>
                  </w14:solidFill>
                </w14:textFill>
              </w:rPr>
              <w:t>投标</w:t>
            </w:r>
            <w:r>
              <w:rPr>
                <w:rFonts w:hint="eastAsia" w:ascii="宋体" w:hAnsi="宋体" w:eastAsia="宋体" w:cs="宋体"/>
                <w:color w:val="000000" w:themeColor="text1"/>
                <w:sz w:val="24"/>
                <w:szCs w:val="24"/>
                <w:highlight w:val="none"/>
                <w:lang w:eastAsia="zh-CN"/>
                <w14:textFill>
                  <w14:solidFill>
                    <w14:schemeClr w14:val="tx1"/>
                  </w14:solidFill>
                </w14:textFill>
              </w:rPr>
              <w:t>限价</w:t>
            </w:r>
            <w:r>
              <w:rPr>
                <w:rFonts w:hint="eastAsia" w:ascii="宋体" w:hAnsi="宋体" w:eastAsia="宋体" w:cs="宋体"/>
                <w:color w:val="000000" w:themeColor="text1"/>
                <w:sz w:val="24"/>
                <w:szCs w:val="24"/>
                <w:highlight w:val="none"/>
                <w14:textFill>
                  <w14:solidFill>
                    <w14:schemeClr w14:val="tx1"/>
                  </w14:solidFill>
                </w14:textFill>
              </w:rPr>
              <w:t>（元）</w:t>
            </w:r>
          </w:p>
        </w:tc>
        <w:tc>
          <w:tcPr>
            <w:tcW w:w="3534" w:type="dxa"/>
            <w:noWrap/>
            <w:vAlign w:val="center"/>
          </w:tcPr>
          <w:p w14:paraId="3FE9A13A">
            <w:pPr>
              <w:keepNext w:val="0"/>
              <w:keepLines w:val="0"/>
              <w:pageBreakBefore w:val="0"/>
              <w:suppressLineNumbers w:val="0"/>
              <w:kinsoku/>
              <w:overflowPunct/>
              <w:topLinePunct w:val="0"/>
              <w:bidi w:val="0"/>
              <w:spacing w:before="0" w:beforeAutospacing="0" w:after="0" w:afterAutospacing="0" w:line="400" w:lineRule="exact"/>
              <w:ind w:left="0" w:right="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1"/>
                <w:sz w:val="24"/>
                <w:szCs w:val="24"/>
                <w:highlight w:val="none"/>
                <w14:textFill>
                  <w14:solidFill>
                    <w14:schemeClr w14:val="tx1"/>
                  </w14:solidFill>
                </w14:textFill>
              </w:rPr>
              <w:t>报价要求</w:t>
            </w:r>
          </w:p>
        </w:tc>
      </w:tr>
      <w:tr w14:paraId="17973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6" w:hRule="atLeast"/>
          <w:jc w:val="center"/>
        </w:trPr>
        <w:tc>
          <w:tcPr>
            <w:tcW w:w="732" w:type="dxa"/>
            <w:shd w:val="clear" w:color="auto" w:fill="auto"/>
            <w:noWrap/>
            <w:vAlign w:val="center"/>
          </w:tcPr>
          <w:p w14:paraId="58B63BC5">
            <w:pPr>
              <w:keepNext w:val="0"/>
              <w:keepLines w:val="0"/>
              <w:pageBreakBefore w:val="0"/>
              <w:suppressLineNumbers w:val="0"/>
              <w:kinsoku/>
              <w:overflowPunct/>
              <w:topLinePunct w:val="0"/>
              <w:bidi w:val="0"/>
              <w:spacing w:before="0" w:beforeAutospacing="0" w:after="0" w:afterAutospacing="0" w:line="400" w:lineRule="exact"/>
              <w:ind w:left="0" w:right="0"/>
              <w:jc w:val="center"/>
              <w:textAlignment w:val="auto"/>
              <w:rPr>
                <w:rFonts w:hint="eastAsia" w:ascii="宋体" w:hAnsi="宋体" w:eastAsia="宋体" w:cs="宋体"/>
                <w:color w:val="000000" w:themeColor="text1"/>
                <w:kern w:val="1"/>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1"/>
                <w:sz w:val="24"/>
                <w:szCs w:val="24"/>
                <w:highlight w:val="none"/>
                <w:lang w:val="en-US" w:eastAsia="zh-CN"/>
                <w14:textFill>
                  <w14:solidFill>
                    <w14:schemeClr w14:val="tx1"/>
                  </w14:solidFill>
                </w14:textFill>
              </w:rPr>
              <w:t>1</w:t>
            </w:r>
          </w:p>
        </w:tc>
        <w:tc>
          <w:tcPr>
            <w:tcW w:w="1776" w:type="dxa"/>
            <w:noWrap/>
            <w:vAlign w:val="center"/>
          </w:tcPr>
          <w:p w14:paraId="028D0EB7">
            <w:pPr>
              <w:keepNext w:val="0"/>
              <w:keepLines w:val="0"/>
              <w:pageBreakBefore w:val="0"/>
              <w:suppressLineNumbers w:val="0"/>
              <w:kinsoku/>
              <w:overflowPunct/>
              <w:topLinePunct w:val="0"/>
              <w:bidi w:val="0"/>
              <w:spacing w:before="0" w:beforeAutospacing="0" w:after="0" w:afterAutospacing="0" w:line="400" w:lineRule="exact"/>
              <w:ind w:left="0" w:right="0"/>
              <w:jc w:val="center"/>
              <w:textAlignment w:val="auto"/>
              <w:rPr>
                <w:rFonts w:hint="eastAsia" w:ascii="宋体" w:hAnsi="宋体" w:eastAsia="宋体" w:cs="宋体"/>
                <w:color w:val="000000" w:themeColor="text1"/>
                <w:kern w:val="1"/>
                <w:sz w:val="24"/>
                <w:szCs w:val="24"/>
                <w:highlight w:val="none"/>
                <w:lang w:eastAsia="zh-CN"/>
                <w14:textFill>
                  <w14:solidFill>
                    <w14:schemeClr w14:val="tx1"/>
                  </w14:solidFill>
                </w14:textFill>
              </w:rPr>
            </w:pPr>
            <w:r>
              <w:rPr>
                <w:rFonts w:hint="eastAsia" w:ascii="宋体" w:hAnsi="宋体" w:eastAsia="宋体" w:cs="宋体"/>
                <w:color w:val="000000" w:themeColor="text1"/>
                <w:kern w:val="1"/>
                <w:sz w:val="24"/>
                <w:szCs w:val="24"/>
                <w:highlight w:val="none"/>
                <w14:textFill>
                  <w14:solidFill>
                    <w14:schemeClr w14:val="tx1"/>
                  </w14:solidFill>
                </w14:textFill>
              </w:rPr>
              <w:t>设计费</w:t>
            </w:r>
          </w:p>
        </w:tc>
        <w:tc>
          <w:tcPr>
            <w:tcW w:w="1718" w:type="dxa"/>
            <w:noWrap/>
            <w:vAlign w:val="center"/>
          </w:tcPr>
          <w:p w14:paraId="36E8ECF5">
            <w:pPr>
              <w:keepNext w:val="0"/>
              <w:keepLines w:val="0"/>
              <w:pageBreakBefore w:val="0"/>
              <w:widowControl/>
              <w:suppressLineNumbers w:val="0"/>
              <w:kinsoku/>
              <w:overflowPunct/>
              <w:topLinePunct w:val="0"/>
              <w:bidi w:val="0"/>
              <w:spacing w:before="0" w:beforeAutospacing="0" w:after="0" w:afterAutospacing="0" w:line="400" w:lineRule="exact"/>
              <w:ind w:left="0" w:right="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8</w:t>
            </w:r>
            <w:r>
              <w:rPr>
                <w:rFonts w:hint="eastAsia" w:hAnsi="宋体" w:eastAsia="宋体" w:cs="宋体"/>
                <w:color w:val="000000" w:themeColor="text1"/>
                <w:sz w:val="24"/>
                <w:szCs w:val="24"/>
                <w:highlight w:val="none"/>
                <w:lang w:val="en-US" w:eastAsia="zh-CN"/>
                <w14:textFill>
                  <w14:solidFill>
                    <w14:schemeClr w14:val="tx1"/>
                  </w14:solidFill>
                </w14:textFill>
              </w:rPr>
              <w:t>0</w:t>
            </w:r>
            <w:r>
              <w:rPr>
                <w:rFonts w:hint="eastAsia" w:ascii="宋体" w:hAnsi="宋体" w:eastAsia="宋体" w:cs="宋体"/>
                <w:color w:val="000000" w:themeColor="text1"/>
                <w:sz w:val="24"/>
                <w:szCs w:val="24"/>
                <w:highlight w:val="none"/>
                <w:lang w:val="en-US" w:eastAsia="zh-CN"/>
                <w14:textFill>
                  <w14:solidFill>
                    <w14:schemeClr w14:val="tx1"/>
                  </w14:solidFill>
                </w14:textFill>
              </w:rPr>
              <w:t>00.00</w:t>
            </w:r>
          </w:p>
        </w:tc>
        <w:tc>
          <w:tcPr>
            <w:tcW w:w="955" w:type="dxa"/>
            <w:noWrap/>
            <w:vAlign w:val="center"/>
          </w:tcPr>
          <w:p w14:paraId="0515F599">
            <w:pPr>
              <w:keepNext w:val="0"/>
              <w:keepLines w:val="0"/>
              <w:pageBreakBefore w:val="0"/>
              <w:suppressLineNumbers w:val="0"/>
              <w:kinsoku/>
              <w:wordWrap w:val="0"/>
              <w:overflowPunct/>
              <w:topLinePunct w:val="0"/>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tc>
        <w:tc>
          <w:tcPr>
            <w:tcW w:w="1581" w:type="dxa"/>
            <w:noWrap/>
            <w:vAlign w:val="center"/>
          </w:tcPr>
          <w:p w14:paraId="27F19F5C">
            <w:pPr>
              <w:keepNext w:val="0"/>
              <w:keepLines w:val="0"/>
              <w:pageBreakBefore w:val="0"/>
              <w:widowControl/>
              <w:suppressLineNumbers w:val="0"/>
              <w:kinsoku/>
              <w:overflowPunct/>
              <w:topLinePunct w:val="0"/>
              <w:bidi w:val="0"/>
              <w:spacing w:before="0" w:beforeAutospacing="0" w:after="0" w:afterAutospacing="0" w:line="400" w:lineRule="exact"/>
              <w:ind w:left="0" w:leftChars="0" w:right="0" w:right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8</w:t>
            </w:r>
            <w:r>
              <w:rPr>
                <w:rFonts w:hint="eastAsia" w:hAnsi="宋体" w:eastAsia="宋体" w:cs="宋体"/>
                <w:color w:val="000000" w:themeColor="text1"/>
                <w:sz w:val="24"/>
                <w:szCs w:val="24"/>
                <w:highlight w:val="none"/>
                <w:lang w:val="en-US" w:eastAsia="zh-CN"/>
                <w14:textFill>
                  <w14:solidFill>
                    <w14:schemeClr w14:val="tx1"/>
                  </w14:solidFill>
                </w14:textFill>
              </w:rPr>
              <w:t>0</w:t>
            </w:r>
            <w:r>
              <w:rPr>
                <w:rFonts w:hint="eastAsia" w:ascii="宋体" w:hAnsi="宋体" w:eastAsia="宋体" w:cs="宋体"/>
                <w:color w:val="000000" w:themeColor="text1"/>
                <w:sz w:val="24"/>
                <w:szCs w:val="24"/>
                <w:highlight w:val="none"/>
                <w:lang w:val="en-US" w:eastAsia="zh-CN"/>
                <w14:textFill>
                  <w14:solidFill>
                    <w14:schemeClr w14:val="tx1"/>
                  </w14:solidFill>
                </w14:textFill>
              </w:rPr>
              <w:t>00.00</w:t>
            </w:r>
          </w:p>
        </w:tc>
        <w:tc>
          <w:tcPr>
            <w:tcW w:w="3534" w:type="dxa"/>
            <w:noWrap/>
            <w:vAlign w:val="center"/>
          </w:tcPr>
          <w:p w14:paraId="09FB7C94">
            <w:pPr>
              <w:keepNext w:val="0"/>
              <w:keepLines w:val="0"/>
              <w:pageBreakBefore w:val="0"/>
              <w:suppressLineNumbers w:val="0"/>
              <w:kinsoku/>
              <w:wordWrap w:val="0"/>
              <w:overflowPunct/>
              <w:topLinePunct w:val="0"/>
              <w:bidi w:val="0"/>
              <w:adjustRightInd w:val="0"/>
              <w:snapToGrid w:val="0"/>
              <w:spacing w:before="0" w:beforeAutospacing="0" w:after="0" w:afterAutospacing="0" w:line="400" w:lineRule="exact"/>
              <w:ind w:right="0"/>
              <w:jc w:val="left"/>
              <w:textAlignment w:val="auto"/>
              <w:rPr>
                <w:rFonts w:hint="eastAsia"/>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设计费自行报价，结算按设计费的中标价包干不作任何调整。设计费的报价应包含各个不同专业的设计费用、进行优化设计或修改设计所增加的设计费用、各项专家评审的专家费用</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Cs w:val="24"/>
                <w:highlight w:val="none"/>
                <w:lang w:val="zh-CN"/>
                <w14:textFill>
                  <w14:solidFill>
                    <w14:schemeClr w14:val="tx1"/>
                  </w14:solidFill>
                </w14:textFill>
              </w:rPr>
              <w:t>预算编制费等</w:t>
            </w: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（不含第三方施工图审查费）</w:t>
            </w:r>
            <w:r>
              <w:rPr>
                <w:rFonts w:hint="eastAsia" w:ascii="宋体" w:hAnsi="宋体" w:eastAsia="宋体" w:cs="宋体"/>
                <w:color w:val="000000" w:themeColor="text1"/>
                <w:sz w:val="24"/>
                <w:szCs w:val="24"/>
                <w:highlight w:val="none"/>
                <w14:textFill>
                  <w14:solidFill>
                    <w14:schemeClr w14:val="tx1"/>
                  </w14:solidFill>
                </w14:textFill>
              </w:rPr>
              <w:t>。</w:t>
            </w:r>
          </w:p>
        </w:tc>
      </w:tr>
      <w:tr w14:paraId="13A13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732" w:type="dxa"/>
            <w:shd w:val="clear" w:color="auto" w:fill="auto"/>
            <w:noWrap/>
            <w:vAlign w:val="center"/>
          </w:tcPr>
          <w:p w14:paraId="62079786">
            <w:pPr>
              <w:keepNext w:val="0"/>
              <w:keepLines w:val="0"/>
              <w:pageBreakBefore w:val="0"/>
              <w:suppressLineNumbers w:val="0"/>
              <w:kinsoku/>
              <w:overflowPunct/>
              <w:topLinePunct w:val="0"/>
              <w:bidi w:val="0"/>
              <w:spacing w:before="0" w:beforeAutospacing="0" w:after="0" w:afterAutospacing="0" w:line="400" w:lineRule="exact"/>
              <w:ind w:left="0" w:right="0"/>
              <w:jc w:val="center"/>
              <w:textAlignment w:val="auto"/>
              <w:rPr>
                <w:rFonts w:hint="eastAsia" w:ascii="宋体" w:hAnsi="宋体" w:eastAsia="宋体" w:cs="宋体"/>
                <w:color w:val="000000" w:themeColor="text1"/>
                <w:kern w:val="1"/>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1"/>
                <w:sz w:val="24"/>
                <w:szCs w:val="24"/>
                <w:highlight w:val="none"/>
                <w:lang w:val="en-US" w:eastAsia="zh-CN"/>
                <w14:textFill>
                  <w14:solidFill>
                    <w14:schemeClr w14:val="tx1"/>
                  </w14:solidFill>
                </w14:textFill>
              </w:rPr>
              <w:t>2</w:t>
            </w:r>
          </w:p>
        </w:tc>
        <w:tc>
          <w:tcPr>
            <w:tcW w:w="1776" w:type="dxa"/>
            <w:noWrap/>
            <w:vAlign w:val="center"/>
          </w:tcPr>
          <w:p w14:paraId="5E95D570">
            <w:pPr>
              <w:keepNext w:val="0"/>
              <w:keepLines w:val="0"/>
              <w:pageBreakBefore w:val="0"/>
              <w:suppressLineNumbers w:val="0"/>
              <w:kinsoku/>
              <w:overflowPunct/>
              <w:topLinePunct w:val="0"/>
              <w:bidi w:val="0"/>
              <w:spacing w:before="0" w:beforeAutospacing="0" w:after="0" w:afterAutospacing="0" w:line="400" w:lineRule="exact"/>
              <w:ind w:left="0" w:right="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1"/>
                <w:sz w:val="24"/>
                <w:szCs w:val="24"/>
                <w:highlight w:val="none"/>
                <w14:textFill>
                  <w14:solidFill>
                    <w14:schemeClr w14:val="tx1"/>
                  </w14:solidFill>
                </w14:textFill>
              </w:rPr>
              <w:t>建安工程费</w:t>
            </w:r>
          </w:p>
        </w:tc>
        <w:tc>
          <w:tcPr>
            <w:tcW w:w="1718" w:type="dxa"/>
            <w:noWrap/>
            <w:vAlign w:val="center"/>
          </w:tcPr>
          <w:p w14:paraId="629C1542">
            <w:pPr>
              <w:keepNext w:val="0"/>
              <w:keepLines w:val="0"/>
              <w:pageBreakBefore w:val="0"/>
              <w:widowControl/>
              <w:suppressLineNumbers w:val="0"/>
              <w:kinsoku/>
              <w:overflowPunct/>
              <w:topLinePunct w:val="0"/>
              <w:bidi w:val="0"/>
              <w:spacing w:before="0" w:beforeAutospacing="0" w:after="0" w:afterAutospacing="0" w:line="400" w:lineRule="exact"/>
              <w:ind w:left="0" w:right="0"/>
              <w:jc w:val="center"/>
              <w:textAlignment w:val="auto"/>
              <w:rPr>
                <w:rFonts w:hint="eastAsia" w:ascii="宋体" w:hAnsi="宋体" w:eastAsia="宋体" w:cs="宋体"/>
                <w:color w:val="000000" w:themeColor="text1"/>
                <w:kern w:val="1"/>
                <w:sz w:val="24"/>
                <w:szCs w:val="24"/>
                <w:highlight w:val="none"/>
                <w:u w:val="none"/>
                <w:lang w:val="en-US" w:eastAsia="zh-CN"/>
                <w14:textFill>
                  <w14:solidFill>
                    <w14:schemeClr w14:val="tx1"/>
                  </w14:solidFill>
                </w14:textFill>
              </w:rPr>
            </w:pPr>
            <w:r>
              <w:rPr>
                <w:rFonts w:hint="eastAsia" w:ascii="宋体" w:hAnsi="宋体" w:eastAsia="宋体" w:cs="宋体"/>
                <w:color w:val="000000" w:themeColor="text1"/>
                <w:kern w:val="1"/>
                <w:sz w:val="24"/>
                <w:szCs w:val="24"/>
                <w:highlight w:val="none"/>
                <w:u w:val="none"/>
                <w:lang w:val="en-US" w:eastAsia="zh-CN"/>
                <w14:textFill>
                  <w14:solidFill>
                    <w14:schemeClr w14:val="tx1"/>
                  </w14:solidFill>
                </w14:textFill>
              </w:rPr>
              <w:t>40531200.00</w:t>
            </w:r>
          </w:p>
        </w:tc>
        <w:tc>
          <w:tcPr>
            <w:tcW w:w="955" w:type="dxa"/>
            <w:noWrap/>
            <w:vAlign w:val="center"/>
          </w:tcPr>
          <w:p w14:paraId="1CFB6866">
            <w:pPr>
              <w:keepNext w:val="0"/>
              <w:keepLines w:val="0"/>
              <w:pageBreakBefore w:val="0"/>
              <w:suppressLineNumbers w:val="0"/>
              <w:kinsoku/>
              <w:overflowPunct/>
              <w:topLinePunct w:val="0"/>
              <w:bidi w:val="0"/>
              <w:spacing w:before="0" w:beforeAutospacing="0" w:after="0" w:afterAutospacing="0" w:line="400" w:lineRule="exact"/>
              <w:ind w:left="0" w:right="0"/>
              <w:jc w:val="center"/>
              <w:textAlignment w:val="auto"/>
              <w:rPr>
                <w:rFonts w:hint="eastAsia" w:ascii="宋体" w:hAnsi="宋体" w:eastAsia="宋体" w:cs="宋体"/>
                <w:color w:val="000000" w:themeColor="text1"/>
                <w:kern w:val="1"/>
                <w:sz w:val="24"/>
                <w:szCs w:val="24"/>
                <w:highlight w:val="none"/>
                <w:u w:val="none"/>
                <w:lang w:val="en-US" w:eastAsia="zh-CN"/>
                <w14:textFill>
                  <w14:solidFill>
                    <w14:schemeClr w14:val="tx1"/>
                  </w14:solidFill>
                </w14:textFill>
              </w:rPr>
            </w:pPr>
            <w:r>
              <w:rPr>
                <w:rFonts w:hint="eastAsia" w:ascii="宋体" w:hAnsi="宋体" w:eastAsia="宋体" w:cs="宋体"/>
                <w:color w:val="000000" w:themeColor="text1"/>
                <w:kern w:val="1"/>
                <w:sz w:val="24"/>
                <w:szCs w:val="24"/>
                <w:highlight w:val="none"/>
                <w:u w:val="none"/>
                <w:lang w:eastAsia="zh-CN"/>
                <w14:textFill>
                  <w14:solidFill>
                    <w14:schemeClr w14:val="tx1"/>
                  </w14:solidFill>
                </w14:textFill>
              </w:rPr>
              <w:t>≧</w:t>
            </w:r>
            <w:r>
              <w:rPr>
                <w:rFonts w:hint="eastAsia" w:ascii="宋体" w:hAnsi="宋体" w:eastAsia="宋体" w:cs="宋体"/>
                <w:color w:val="000000" w:themeColor="text1"/>
                <w:kern w:val="1"/>
                <w:sz w:val="24"/>
                <w:szCs w:val="24"/>
                <w:highlight w:val="none"/>
                <w:u w:val="none"/>
                <w:lang w:val="en-US" w:eastAsia="zh-CN"/>
                <w14:textFill>
                  <w14:solidFill>
                    <w14:schemeClr w14:val="tx1"/>
                  </w14:solidFill>
                </w14:textFill>
              </w:rPr>
              <w:t>0</w:t>
            </w:r>
            <w:r>
              <w:rPr>
                <w:rFonts w:hint="eastAsia" w:ascii="宋体" w:hAnsi="宋体" w:eastAsia="宋体" w:cs="宋体"/>
                <w:color w:val="000000" w:themeColor="text1"/>
                <w:kern w:val="1"/>
                <w:sz w:val="24"/>
                <w:szCs w:val="24"/>
                <w:highlight w:val="none"/>
                <w:u w:val="none"/>
                <w:lang w:eastAsia="zh-CN"/>
                <w14:textFill>
                  <w14:solidFill>
                    <w14:schemeClr w14:val="tx1"/>
                  </w14:solidFill>
                </w14:textFill>
              </w:rPr>
              <w:t>.00%</w:t>
            </w:r>
          </w:p>
        </w:tc>
        <w:tc>
          <w:tcPr>
            <w:tcW w:w="1581" w:type="dxa"/>
            <w:noWrap/>
            <w:vAlign w:val="center"/>
          </w:tcPr>
          <w:p w14:paraId="4CEC0B04">
            <w:pPr>
              <w:keepNext w:val="0"/>
              <w:keepLines w:val="0"/>
              <w:pageBreakBefore w:val="0"/>
              <w:widowControl/>
              <w:suppressLineNumbers w:val="0"/>
              <w:kinsoku/>
              <w:overflowPunct/>
              <w:topLinePunct w:val="0"/>
              <w:bidi w:val="0"/>
              <w:spacing w:before="0" w:beforeAutospacing="0" w:after="0" w:afterAutospacing="0" w:line="400" w:lineRule="exact"/>
              <w:ind w:left="0" w:leftChars="0" w:right="0" w:rightChars="0"/>
              <w:jc w:val="center"/>
              <w:textAlignment w:val="auto"/>
              <w:rPr>
                <w:rFonts w:hint="eastAsia" w:ascii="宋体" w:hAnsi="宋体" w:eastAsia="宋体" w:cs="宋体"/>
                <w:color w:val="000000" w:themeColor="text1"/>
                <w:kern w:val="1"/>
                <w:sz w:val="24"/>
                <w:szCs w:val="24"/>
                <w:highlight w:val="none"/>
                <w:u w:val="none"/>
                <w:lang w:val="en-US" w:eastAsia="zh-CN"/>
                <w14:textFill>
                  <w14:solidFill>
                    <w14:schemeClr w14:val="tx1"/>
                  </w14:solidFill>
                </w14:textFill>
              </w:rPr>
            </w:pPr>
            <w:r>
              <w:rPr>
                <w:rFonts w:hint="eastAsia" w:ascii="宋体" w:hAnsi="宋体" w:eastAsia="宋体" w:cs="宋体"/>
                <w:color w:val="000000" w:themeColor="text1"/>
                <w:kern w:val="1"/>
                <w:sz w:val="24"/>
                <w:szCs w:val="24"/>
                <w:highlight w:val="none"/>
                <w:u w:val="none"/>
                <w:lang w:val="en-US" w:eastAsia="zh-CN"/>
                <w14:textFill>
                  <w14:solidFill>
                    <w14:schemeClr w14:val="tx1"/>
                  </w14:solidFill>
                </w14:textFill>
              </w:rPr>
              <w:t>40531200.00</w:t>
            </w:r>
          </w:p>
        </w:tc>
        <w:tc>
          <w:tcPr>
            <w:tcW w:w="3534" w:type="dxa"/>
            <w:noWrap/>
            <w:vAlign w:val="center"/>
          </w:tcPr>
          <w:p w14:paraId="10DB44E7">
            <w:pPr>
              <w:pStyle w:val="2"/>
              <w:pageBreakBefore w:val="0"/>
              <w:suppressLineNumbers w:val="0"/>
              <w:kinsoku/>
              <w:overflowPunct/>
              <w:topLinePunct w:val="0"/>
              <w:bidi w:val="0"/>
              <w:spacing w:before="0" w:beforeAutospacing="0" w:after="0" w:afterAutospacing="0" w:line="400" w:lineRule="exact"/>
              <w:ind w:left="0" w:right="0"/>
              <w:jc w:val="left"/>
              <w:textAlignment w:val="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b w:val="0"/>
                <w:color w:val="000000" w:themeColor="text1"/>
                <w:kern w:val="2"/>
                <w:sz w:val="24"/>
                <w:szCs w:val="24"/>
                <w:highlight w:val="none"/>
                <w:lang w:val="en-US" w:eastAsia="zh-CN" w:bidi="ar-SA"/>
                <w14:textFill>
                  <w14:solidFill>
                    <w14:schemeClr w14:val="tx1"/>
                  </w14:solidFill>
                </w14:textFill>
              </w:rPr>
              <w:t>报价基数以40531200.00元为暂定价，投标人按最高投标限价自行报总价及投标下浮率</w:t>
            </w:r>
          </w:p>
        </w:tc>
      </w:tr>
      <w:tr w14:paraId="6401B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2508" w:type="dxa"/>
            <w:gridSpan w:val="2"/>
            <w:noWrap/>
            <w:vAlign w:val="center"/>
          </w:tcPr>
          <w:p w14:paraId="0DC5A538">
            <w:pPr>
              <w:keepNext w:val="0"/>
              <w:keepLines w:val="0"/>
              <w:pageBreakBefore w:val="0"/>
              <w:suppressLineNumbers w:val="0"/>
              <w:kinsoku/>
              <w:overflowPunct/>
              <w:topLinePunct w:val="0"/>
              <w:bidi w:val="0"/>
              <w:spacing w:before="0" w:beforeAutospacing="0" w:after="0" w:afterAutospacing="0" w:line="400" w:lineRule="exact"/>
              <w:ind w:left="0" w:right="0"/>
              <w:jc w:val="center"/>
              <w:textAlignment w:val="auto"/>
              <w:rPr>
                <w:rFonts w:hint="eastAsia" w:ascii="宋体" w:hAnsi="宋体" w:eastAsia="宋体" w:cs="宋体"/>
                <w:color w:val="000000" w:themeColor="text1"/>
                <w:kern w:val="1"/>
                <w:sz w:val="24"/>
                <w:szCs w:val="24"/>
                <w:highlight w:val="none"/>
                <w14:textFill>
                  <w14:solidFill>
                    <w14:schemeClr w14:val="tx1"/>
                  </w14:solidFill>
                </w14:textFill>
              </w:rPr>
            </w:pPr>
            <w:r>
              <w:rPr>
                <w:rFonts w:hint="eastAsia" w:ascii="宋体" w:hAnsi="宋体" w:eastAsia="宋体" w:cs="宋体"/>
                <w:color w:val="000000" w:themeColor="text1"/>
                <w:kern w:val="1"/>
                <w:sz w:val="24"/>
                <w:szCs w:val="24"/>
                <w:highlight w:val="none"/>
                <w14:textFill>
                  <w14:solidFill>
                    <w14:schemeClr w14:val="tx1"/>
                  </w14:solidFill>
                </w14:textFill>
              </w:rPr>
              <w:t>合计</w:t>
            </w:r>
          </w:p>
        </w:tc>
        <w:tc>
          <w:tcPr>
            <w:tcW w:w="1718" w:type="dxa"/>
            <w:noWrap/>
            <w:vAlign w:val="center"/>
          </w:tcPr>
          <w:p w14:paraId="1D4DE198">
            <w:pPr>
              <w:keepNext w:val="0"/>
              <w:keepLines w:val="0"/>
              <w:pageBreakBefore w:val="0"/>
              <w:suppressLineNumbers w:val="0"/>
              <w:kinsoku/>
              <w:overflowPunct/>
              <w:topLinePunct w:val="0"/>
              <w:bidi w:val="0"/>
              <w:spacing w:before="0" w:beforeAutospacing="0" w:after="0" w:afterAutospacing="0" w:line="400" w:lineRule="exact"/>
              <w:ind w:left="0" w:right="0"/>
              <w:jc w:val="center"/>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hAnsi="宋体" w:eastAsia="宋体" w:cs="宋体"/>
                <w:color w:val="000000" w:themeColor="text1"/>
                <w:sz w:val="24"/>
                <w:szCs w:val="24"/>
                <w:highlight w:val="none"/>
                <w:lang w:val="en-US" w:eastAsia="zh-CN"/>
                <w14:textFill>
                  <w14:solidFill>
                    <w14:schemeClr w14:val="tx1"/>
                  </w14:solidFill>
                </w14:textFill>
              </w:rPr>
              <w:t>/</w:t>
            </w:r>
          </w:p>
        </w:tc>
        <w:tc>
          <w:tcPr>
            <w:tcW w:w="955" w:type="dxa"/>
            <w:noWrap/>
            <w:vAlign w:val="center"/>
          </w:tcPr>
          <w:p w14:paraId="37941AB0">
            <w:pPr>
              <w:keepNext w:val="0"/>
              <w:keepLines w:val="0"/>
              <w:pageBreakBefore w:val="0"/>
              <w:suppressLineNumbers w:val="0"/>
              <w:kinsoku/>
              <w:overflowPunct/>
              <w:topLinePunct w:val="0"/>
              <w:bidi w:val="0"/>
              <w:spacing w:before="0" w:beforeAutospacing="0" w:after="0" w:afterAutospacing="0" w:line="400" w:lineRule="exact"/>
              <w:ind w:left="0" w:right="0"/>
              <w:jc w:val="center"/>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hAnsi="宋体" w:eastAsia="宋体" w:cs="宋体"/>
                <w:color w:val="000000" w:themeColor="text1"/>
                <w:sz w:val="24"/>
                <w:szCs w:val="24"/>
                <w:highlight w:val="none"/>
                <w:lang w:val="en-US" w:eastAsia="zh-CN"/>
                <w14:textFill>
                  <w14:solidFill>
                    <w14:schemeClr w14:val="tx1"/>
                  </w14:solidFill>
                </w14:textFill>
              </w:rPr>
              <w:t>/</w:t>
            </w:r>
          </w:p>
        </w:tc>
        <w:tc>
          <w:tcPr>
            <w:tcW w:w="1581" w:type="dxa"/>
            <w:noWrap/>
            <w:vAlign w:val="center"/>
          </w:tcPr>
          <w:p w14:paraId="0E5F3E7B">
            <w:pPr>
              <w:keepNext w:val="0"/>
              <w:keepLines w:val="0"/>
              <w:pageBreakBefore w:val="0"/>
              <w:suppressLineNumbers w:val="0"/>
              <w:kinsoku/>
              <w:overflowPunct/>
              <w:topLinePunct w:val="0"/>
              <w:bidi w:val="0"/>
              <w:spacing w:before="0" w:beforeAutospacing="0" w:after="0" w:afterAutospacing="0" w:line="400" w:lineRule="exact"/>
              <w:ind w:left="0" w:right="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40959200.00</w:t>
            </w:r>
          </w:p>
        </w:tc>
        <w:tc>
          <w:tcPr>
            <w:tcW w:w="3534" w:type="dxa"/>
            <w:noWrap/>
            <w:vAlign w:val="center"/>
          </w:tcPr>
          <w:p w14:paraId="3915E5C5">
            <w:pPr>
              <w:keepNext w:val="0"/>
              <w:keepLines w:val="0"/>
              <w:pageBreakBefore w:val="0"/>
              <w:suppressLineNumbers w:val="0"/>
              <w:kinsoku/>
              <w:overflowPunct/>
              <w:topLinePunct w:val="0"/>
              <w:bidi w:val="0"/>
              <w:spacing w:before="0" w:beforeAutospacing="0" w:after="0" w:afterAutospacing="0" w:line="400" w:lineRule="exact"/>
              <w:ind w:left="0" w:right="0"/>
              <w:jc w:val="center"/>
              <w:textAlignment w:val="auto"/>
              <w:rPr>
                <w:rFonts w:hint="eastAsia" w:ascii="宋体" w:hAnsi="宋体" w:eastAsia="宋体" w:cs="宋体"/>
                <w:color w:val="000000" w:themeColor="text1"/>
                <w:kern w:val="1"/>
                <w:sz w:val="24"/>
                <w:szCs w:val="24"/>
                <w:highlight w:val="none"/>
                <w14:textFill>
                  <w14:solidFill>
                    <w14:schemeClr w14:val="tx1"/>
                  </w14:solidFill>
                </w14:textFill>
              </w:rPr>
            </w:pPr>
            <w:r>
              <w:rPr>
                <w:rFonts w:hint="eastAsia" w:ascii="宋体" w:hAnsi="宋体" w:eastAsia="宋体" w:cs="宋体"/>
                <w:color w:val="000000" w:themeColor="text1"/>
                <w:kern w:val="1"/>
                <w:sz w:val="24"/>
                <w:szCs w:val="24"/>
                <w:highlight w:val="none"/>
                <w14:textFill>
                  <w14:solidFill>
                    <w14:schemeClr w14:val="tx1"/>
                  </w14:solidFill>
                </w14:textFill>
              </w:rPr>
              <w:t>/</w:t>
            </w:r>
          </w:p>
        </w:tc>
      </w:tr>
    </w:tbl>
    <w:p w14:paraId="4447E527">
      <w:pPr>
        <w:pageBreakBefore w:val="0"/>
        <w:kinsoku/>
        <w:wordWrap w:val="0"/>
        <w:overflowPunct/>
        <w:topLinePunct w:val="0"/>
        <w:bidi w:val="0"/>
        <w:adjustRightInd w:val="0"/>
        <w:snapToGrid w:val="0"/>
        <w:spacing w:line="400" w:lineRule="exact"/>
        <w:textAlignment w:val="auto"/>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注：投标报价及投标下浮率均按“四舍五入”原则精确到两位小数，建安工程费投标报价=</w:t>
      </w:r>
      <w:r>
        <w:rPr>
          <w:rFonts w:hint="eastAsia" w:ascii="宋体" w:hAnsi="宋体" w:eastAsia="宋体" w:cs="宋体"/>
          <w:b w:val="0"/>
          <w:color w:val="000000" w:themeColor="text1"/>
          <w:kern w:val="2"/>
          <w:sz w:val="24"/>
          <w:szCs w:val="24"/>
          <w:highlight w:val="none"/>
          <w:lang w:val="en-US" w:eastAsia="zh-CN" w:bidi="ar-SA"/>
          <w14:textFill>
            <w14:solidFill>
              <w14:schemeClr w14:val="tx1"/>
            </w14:solidFill>
          </w14:textFill>
        </w:rPr>
        <w:t>报价</w:t>
      </w:r>
      <w:r>
        <w:rPr>
          <w:rFonts w:hint="eastAsia" w:ascii="宋体" w:hAnsi="宋体" w:eastAsia="宋体" w:cs="宋体"/>
          <w:snapToGrid w:val="0"/>
          <w:color w:val="000000" w:themeColor="text1"/>
          <w:sz w:val="24"/>
          <w:szCs w:val="24"/>
          <w:highlight w:val="none"/>
          <w14:textFill>
            <w14:solidFill>
              <w14:schemeClr w14:val="tx1"/>
            </w14:solidFill>
          </w14:textFill>
        </w:rPr>
        <w:t>基数×（1-投标下浮率）。</w:t>
      </w:r>
    </w:p>
    <w:p w14:paraId="3D3E677A">
      <w:pPr>
        <w:pageBreakBefore w:val="0"/>
        <w:kinsoku/>
        <w:overflowPunct/>
        <w:topLinePunct w:val="0"/>
        <w:bidi w:val="0"/>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p>
    <w:p w14:paraId="4981A11A">
      <w:pPr>
        <w:pStyle w:val="29"/>
        <w:keepNext/>
        <w:keepLines/>
        <w:pageBreakBefore w:val="0"/>
        <w:kinsoku/>
        <w:overflowPunct/>
        <w:topLinePunct w:val="0"/>
        <w:bidi w:val="0"/>
        <w:spacing w:line="400" w:lineRule="exact"/>
        <w:ind w:firstLine="480"/>
        <w:jc w:val="both"/>
        <w:textAlignment w:val="auto"/>
        <w:rPr>
          <w:rFonts w:hint="eastAsia" w:ascii="宋体" w:hAnsi="宋体" w:eastAsia="宋体" w:cs="宋体"/>
          <w:b/>
          <w:color w:val="000000" w:themeColor="text1"/>
          <w:sz w:val="24"/>
          <w:szCs w:val="24"/>
          <w:highlight w:val="none"/>
          <w14:textFill>
            <w14:solidFill>
              <w14:schemeClr w14:val="tx1"/>
            </w14:solidFill>
          </w14:textFill>
        </w:rPr>
      </w:pPr>
      <w:bookmarkStart w:id="167" w:name="_Toc22474"/>
      <w:bookmarkStart w:id="168" w:name="_Toc15"/>
      <w:bookmarkStart w:id="169" w:name="_Toc27432"/>
      <w:r>
        <w:rPr>
          <w:rFonts w:hint="eastAsia" w:ascii="宋体" w:hAnsi="宋体" w:eastAsia="宋体" w:cs="宋体"/>
          <w:b/>
          <w:color w:val="000000" w:themeColor="text1"/>
          <w:sz w:val="24"/>
          <w:szCs w:val="24"/>
          <w:highlight w:val="none"/>
          <w14:textFill>
            <w14:solidFill>
              <w14:schemeClr w14:val="tx1"/>
            </w14:solidFill>
          </w14:textFill>
        </w:rPr>
        <w:t xml:space="preserve">11 </w:t>
      </w:r>
      <w:r>
        <w:rPr>
          <w:rFonts w:hint="eastAsia" w:ascii="宋体" w:hAnsi="宋体" w:eastAsia="宋体" w:cs="宋体"/>
          <w:b/>
          <w:color w:val="000000" w:themeColor="text1"/>
          <w:kern w:val="2"/>
          <w:sz w:val="24"/>
          <w:szCs w:val="24"/>
          <w:highlight w:val="none"/>
          <w14:textFill>
            <w14:solidFill>
              <w14:schemeClr w14:val="tx1"/>
            </w14:solidFill>
          </w14:textFill>
        </w:rPr>
        <w:t>投标</w:t>
      </w:r>
      <w:r>
        <w:rPr>
          <w:rFonts w:hint="eastAsia" w:ascii="宋体" w:hAnsi="宋体" w:eastAsia="宋体" w:cs="宋体"/>
          <w:b/>
          <w:color w:val="000000" w:themeColor="text1"/>
          <w:sz w:val="24"/>
          <w:szCs w:val="24"/>
          <w:highlight w:val="none"/>
          <w14:textFill>
            <w14:solidFill>
              <w14:schemeClr w14:val="tx1"/>
            </w14:solidFill>
          </w14:textFill>
        </w:rPr>
        <w:t>文件的编制</w:t>
      </w:r>
      <w:bookmarkStart w:id="170" w:name="_Hlt69208262"/>
      <w:bookmarkEnd w:id="170"/>
      <w:bookmarkStart w:id="171" w:name="_Hlt69332370"/>
      <w:bookmarkEnd w:id="171"/>
      <w:r>
        <w:rPr>
          <w:rFonts w:hint="eastAsia" w:ascii="宋体" w:hAnsi="宋体" w:eastAsia="宋体" w:cs="宋体"/>
          <w:b/>
          <w:color w:val="000000" w:themeColor="text1"/>
          <w:sz w:val="24"/>
          <w:szCs w:val="24"/>
          <w:highlight w:val="none"/>
          <w14:textFill>
            <w14:solidFill>
              <w14:schemeClr w14:val="tx1"/>
            </w14:solidFill>
          </w14:textFill>
        </w:rPr>
        <w:t>要求</w:t>
      </w:r>
      <w:bookmarkEnd w:id="158"/>
      <w:bookmarkEnd w:id="159"/>
      <w:bookmarkEnd w:id="160"/>
      <w:bookmarkEnd w:id="161"/>
      <w:bookmarkEnd w:id="162"/>
      <w:bookmarkEnd w:id="163"/>
      <w:bookmarkEnd w:id="164"/>
      <w:bookmarkEnd w:id="165"/>
      <w:bookmarkEnd w:id="166"/>
      <w:bookmarkEnd w:id="167"/>
      <w:bookmarkEnd w:id="168"/>
      <w:bookmarkEnd w:id="169"/>
    </w:p>
    <w:p w14:paraId="4EE981DF">
      <w:pPr>
        <w:pStyle w:val="39"/>
        <w:pageBreakBefore w:val="0"/>
        <w:kinsoku/>
        <w:overflowPunct/>
        <w:topLinePunct w:val="0"/>
        <w:bidi w:val="0"/>
        <w:spacing w:line="400" w:lineRule="exact"/>
        <w:ind w:firstLine="482" w:firstLineChars="200"/>
        <w:jc w:val="both"/>
        <w:textAlignment w:val="auto"/>
        <w:rPr>
          <w:rFonts w:hint="eastAsia" w:ascii="宋体" w:hAnsi="宋体" w:eastAsia="宋体" w:cs="宋体"/>
          <w:b/>
          <w:color w:val="000000" w:themeColor="text1"/>
          <w:sz w:val="24"/>
          <w:szCs w:val="24"/>
          <w:highlight w:val="none"/>
          <w14:textFill>
            <w14:solidFill>
              <w14:schemeClr w14:val="tx1"/>
            </w14:solidFill>
          </w14:textFill>
        </w:rPr>
      </w:pPr>
      <w:bookmarkStart w:id="172" w:name="_Hlt78768224"/>
      <w:bookmarkEnd w:id="172"/>
      <w:bookmarkStart w:id="173" w:name="_Hlt74497202"/>
      <w:bookmarkEnd w:id="173"/>
      <w:bookmarkStart w:id="174" w:name="_Hlt74495594"/>
      <w:bookmarkEnd w:id="174"/>
      <w:bookmarkStart w:id="175" w:name="_Toc1042"/>
      <w:bookmarkStart w:id="176" w:name="_Toc17330"/>
      <w:bookmarkStart w:id="177" w:name="_Toc25295"/>
      <w:bookmarkStart w:id="178" w:name="_Toc2841"/>
      <w:bookmarkStart w:id="179" w:name="_Toc5812"/>
      <w:bookmarkStart w:id="180" w:name="_Toc32061"/>
      <w:bookmarkStart w:id="181" w:name="_Toc9696"/>
      <w:bookmarkStart w:id="182" w:name="_Toc12050"/>
      <w:bookmarkStart w:id="183" w:name="_Toc6695"/>
      <w:bookmarkStart w:id="184" w:name="_Toc13462"/>
      <w:bookmarkStart w:id="185" w:name="_Toc437"/>
      <w:bookmarkStart w:id="186" w:name="_Toc29847"/>
      <w:bookmarkStart w:id="187" w:name="_Toc20541"/>
      <w:bookmarkStart w:id="188" w:name="_Toc11027"/>
      <w:bookmarkStart w:id="189" w:name="_Toc25051"/>
      <w:bookmarkStart w:id="190" w:name="_Toc28825"/>
      <w:r>
        <w:rPr>
          <w:rFonts w:hint="eastAsia" w:ascii="宋体" w:hAnsi="宋体" w:eastAsia="宋体" w:cs="宋体"/>
          <w:b/>
          <w:color w:val="000000" w:themeColor="text1"/>
          <w:sz w:val="24"/>
          <w:szCs w:val="24"/>
          <w:highlight w:val="none"/>
          <w14:textFill>
            <w14:solidFill>
              <w14:schemeClr w14:val="tx1"/>
            </w14:solidFill>
          </w14:textFill>
        </w:rPr>
        <w:t>11.1 一般要求</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722920DF">
      <w:pPr>
        <w:pStyle w:val="37"/>
        <w:pageBreakBefore w:val="0"/>
        <w:kinsoku/>
        <w:overflowPunct/>
        <w:topLinePunct w:val="0"/>
        <w:bidi w:val="0"/>
        <w:spacing w:line="400" w:lineRule="exact"/>
        <w:ind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投标文件应按第</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五</w:t>
      </w:r>
      <w:r>
        <w:rPr>
          <w:rFonts w:hint="eastAsia" w:ascii="宋体" w:hAnsi="宋体" w:eastAsia="宋体" w:cs="宋体"/>
          <w:snapToGrid w:val="0"/>
          <w:color w:val="000000" w:themeColor="text1"/>
          <w:kern w:val="0"/>
          <w:sz w:val="24"/>
          <w:szCs w:val="24"/>
          <w:highlight w:val="none"/>
          <w14:textFill>
            <w14:solidFill>
              <w14:schemeClr w14:val="tx1"/>
            </w14:solidFill>
          </w14:textFill>
        </w:rPr>
        <w:t>章投标文件格式规定的内容，投标人提交的投标文件应当使用招标文件所提供的投标文件全部格式。</w:t>
      </w:r>
    </w:p>
    <w:p w14:paraId="0F5070C6">
      <w:pPr>
        <w:pStyle w:val="27"/>
        <w:pageBreakBefore w:val="0"/>
        <w:kinsoku/>
        <w:overflowPunct/>
        <w:topLinePunct w:val="0"/>
        <w:bidi w:val="0"/>
        <w:spacing w:line="400" w:lineRule="exact"/>
        <w:ind w:firstLine="56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11.1.1</w:t>
      </w:r>
      <w:r>
        <w:rPr>
          <w:rFonts w:hint="eastAsia" w:ascii="宋体" w:hAnsi="宋体" w:eastAsia="宋体" w:cs="宋体"/>
          <w:snapToGrid w:val="0"/>
          <w:color w:val="000000" w:themeColor="text1"/>
          <w:kern w:val="0"/>
          <w:sz w:val="24"/>
          <w:szCs w:val="24"/>
          <w:highlight w:val="none"/>
          <w14:textFill>
            <w14:solidFill>
              <w14:schemeClr w14:val="tx1"/>
            </w14:solidFill>
          </w14:textFill>
        </w:rPr>
        <w:t>投标人必须响应招标文件，并在充分理解招标人提供的全部文件、设计图纸、资料及现场条件的基础上编制投标文件。因投标文件不符合招标文件的要求而造成的损失和后果，由投标人自行承担。</w:t>
      </w:r>
    </w:p>
    <w:p w14:paraId="593D234E">
      <w:pPr>
        <w:pStyle w:val="27"/>
        <w:pageBreakBefore w:val="0"/>
        <w:kinsoku/>
        <w:overflowPunct/>
        <w:topLinePunct w:val="0"/>
        <w:bidi w:val="0"/>
        <w:spacing w:line="400" w:lineRule="exact"/>
        <w:ind w:firstLine="56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11.1.2</w:t>
      </w:r>
      <w:r>
        <w:rPr>
          <w:rFonts w:hint="eastAsia" w:ascii="宋体" w:hAnsi="宋体" w:eastAsia="宋体" w:cs="宋体"/>
          <w:snapToGrid w:val="0"/>
          <w:color w:val="000000" w:themeColor="text1"/>
          <w:kern w:val="0"/>
          <w:sz w:val="24"/>
          <w:szCs w:val="24"/>
          <w:highlight w:val="none"/>
          <w14:textFill>
            <w14:solidFill>
              <w14:schemeClr w14:val="tx1"/>
            </w14:solidFill>
          </w14:textFill>
        </w:rPr>
        <w:t>投标文件在电子投标时全部采用电子文档，投标文件所附证书证件均为原件彩色扫描件，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 （广东省· 韶关市）（https://ygp.gdzwfw.gov.cn/ggzy-portal/#/440200/index）交易指引。</w:t>
      </w:r>
      <w:r>
        <w:rPr>
          <w:rFonts w:hint="eastAsia" w:ascii="宋体" w:hAnsi="宋体" w:eastAsia="宋体" w:cs="宋体"/>
          <w:color w:val="000000" w:themeColor="text1"/>
          <w:sz w:val="24"/>
          <w:szCs w:val="24"/>
          <w:highlight w:val="none"/>
          <w14:textFill>
            <w14:solidFill>
              <w14:schemeClr w14:val="tx1"/>
            </w14:solidFill>
          </w14:textFill>
        </w:rPr>
        <w:t>（注：组成联合体时，只须加盖联合体牵头人的公章，联合体其它成员可不盖章）。</w:t>
      </w:r>
    </w:p>
    <w:p w14:paraId="521D7D25">
      <w:pPr>
        <w:pStyle w:val="27"/>
        <w:pageBreakBefore w:val="0"/>
        <w:kinsoku/>
        <w:overflowPunct/>
        <w:topLinePunct w:val="0"/>
        <w:bidi w:val="0"/>
        <w:spacing w:line="400" w:lineRule="exact"/>
        <w:ind w:firstLine="56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11.1.3 投标文件需按以下要求签字、盖章：</w:t>
      </w:r>
    </w:p>
    <w:p w14:paraId="0725DBEF">
      <w:pPr>
        <w:pStyle w:val="27"/>
        <w:pageBreakBefore w:val="0"/>
        <w:kinsoku/>
        <w:overflowPunct/>
        <w:topLinePunct w:val="0"/>
        <w:bidi w:val="0"/>
        <w:spacing w:line="400" w:lineRule="exact"/>
        <w:ind w:firstLine="56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电子投标文件：</w:t>
      </w:r>
    </w:p>
    <w:p w14:paraId="3DFFD79B">
      <w:pPr>
        <w:pStyle w:val="27"/>
        <w:pageBreakBefore w:val="0"/>
        <w:kinsoku/>
        <w:overflowPunct/>
        <w:topLinePunct w:val="0"/>
        <w:bidi w:val="0"/>
        <w:spacing w:line="400" w:lineRule="exact"/>
        <w:ind w:firstLine="56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11.1.3.1 投标文件封面、组成内容中凡注明“签字”处由要求的人员签字或电子签章；凡注明“签字或盖章”处由要求的人员签字或盖其私章（电子印章）；凡注明“签字并盖执业印章”处由要求的人员签字并盖其执业印章。</w:t>
      </w:r>
    </w:p>
    <w:p w14:paraId="22FE4DF2">
      <w:pPr>
        <w:pStyle w:val="27"/>
        <w:pageBreakBefore w:val="0"/>
        <w:kinsoku/>
        <w:overflowPunct/>
        <w:topLinePunct w:val="0"/>
        <w:bidi w:val="0"/>
        <w:spacing w:line="400" w:lineRule="exact"/>
        <w:ind w:firstLine="56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11.1.3.2 投标文件封套、封面、组成内容中凡要求录入投标人名称且注明“盖单位章”处盖单位法人公章（电子印章）</w:t>
      </w:r>
    </w:p>
    <w:p w14:paraId="534983C0">
      <w:pPr>
        <w:pStyle w:val="27"/>
        <w:pageBreakBefore w:val="0"/>
        <w:kinsoku/>
        <w:overflowPunct/>
        <w:topLinePunct w:val="0"/>
        <w:bidi w:val="0"/>
        <w:spacing w:line="400" w:lineRule="exact"/>
        <w:ind w:firstLine="56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11.1.3.3 投标文件的签字均为签字人本人亲笔署名或签章（电子印章），其余部分的彩色扫描件无须另行签字、盖章。</w:t>
      </w:r>
    </w:p>
    <w:p w14:paraId="52718C47">
      <w:pPr>
        <w:pStyle w:val="27"/>
        <w:pageBreakBefore w:val="0"/>
        <w:kinsoku/>
        <w:overflowPunct/>
        <w:topLinePunct w:val="0"/>
        <w:bidi w:val="0"/>
        <w:spacing w:line="400" w:lineRule="exact"/>
        <w:ind w:firstLine="560"/>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11.1.3.4 联合体投标的，除《联合体协议书》外，由联合体牵头人按以上要求签字（电子印章）、盖章（电子印章）即可。</w:t>
      </w:r>
      <w:bookmarkStart w:id="191" w:name="_Toc274313880"/>
      <w:bookmarkStart w:id="192" w:name="_Toc257031159"/>
    </w:p>
    <w:p w14:paraId="337855D3">
      <w:pPr>
        <w:pStyle w:val="39"/>
        <w:pageBreakBefore w:val="0"/>
        <w:kinsoku/>
        <w:overflowPunct/>
        <w:topLinePunct w:val="0"/>
        <w:bidi w:val="0"/>
        <w:spacing w:line="400" w:lineRule="exact"/>
        <w:ind w:firstLine="482" w:firstLineChars="200"/>
        <w:jc w:val="both"/>
        <w:textAlignment w:val="auto"/>
        <w:rPr>
          <w:rFonts w:hint="eastAsia" w:ascii="宋体" w:hAnsi="宋体" w:eastAsia="宋体" w:cs="宋体"/>
          <w:b/>
          <w:color w:val="000000" w:themeColor="text1"/>
          <w:sz w:val="24"/>
          <w:szCs w:val="24"/>
          <w:highlight w:val="none"/>
          <w14:textFill>
            <w14:solidFill>
              <w14:schemeClr w14:val="tx1"/>
            </w14:solidFill>
          </w14:textFill>
        </w:rPr>
      </w:pPr>
      <w:bookmarkStart w:id="193" w:name="_Toc26859"/>
      <w:bookmarkStart w:id="194" w:name="_Toc18076"/>
      <w:bookmarkStart w:id="195" w:name="_Toc27670"/>
      <w:bookmarkStart w:id="196" w:name="_Toc38"/>
      <w:bookmarkStart w:id="197" w:name="_Toc27606"/>
      <w:bookmarkStart w:id="198" w:name="_Toc6622"/>
      <w:bookmarkStart w:id="199" w:name="_Toc8355"/>
      <w:bookmarkStart w:id="200" w:name="_Toc16107"/>
      <w:bookmarkStart w:id="201" w:name="_Toc23484"/>
      <w:bookmarkStart w:id="202" w:name="_Toc29894"/>
      <w:bookmarkStart w:id="203" w:name="_Toc11114"/>
      <w:bookmarkStart w:id="204" w:name="_Toc18670"/>
      <w:bookmarkStart w:id="205" w:name="_Toc4699"/>
      <w:bookmarkStart w:id="206" w:name="_Toc20402"/>
      <w:bookmarkStart w:id="207" w:name="_Toc8656"/>
      <w:bookmarkStart w:id="208" w:name="_Toc22254"/>
      <w:r>
        <w:rPr>
          <w:rFonts w:hint="eastAsia" w:ascii="宋体" w:hAnsi="宋体" w:eastAsia="宋体" w:cs="宋体"/>
          <w:b/>
          <w:color w:val="000000" w:themeColor="text1"/>
          <w:sz w:val="24"/>
          <w:szCs w:val="24"/>
          <w:highlight w:val="none"/>
          <w14:textFill>
            <w14:solidFill>
              <w14:schemeClr w14:val="tx1"/>
            </w14:solidFill>
          </w14:textFill>
        </w:rPr>
        <w:t xml:space="preserve">11.2 </w:t>
      </w:r>
      <w:bookmarkEnd w:id="191"/>
      <w:bookmarkEnd w:id="192"/>
      <w:bookmarkEnd w:id="193"/>
      <w:bookmarkEnd w:id="194"/>
      <w:bookmarkEnd w:id="195"/>
      <w:bookmarkEnd w:id="196"/>
      <w:bookmarkEnd w:id="197"/>
      <w:bookmarkEnd w:id="198"/>
      <w:bookmarkEnd w:id="199"/>
      <w:bookmarkEnd w:id="200"/>
      <w:r>
        <w:rPr>
          <w:rFonts w:hint="eastAsia" w:ascii="宋体" w:hAnsi="宋体" w:eastAsia="宋体" w:cs="宋体"/>
          <w:b/>
          <w:color w:val="000000" w:themeColor="text1"/>
          <w:sz w:val="24"/>
          <w:szCs w:val="24"/>
          <w:highlight w:val="none"/>
          <w14:textFill>
            <w14:solidFill>
              <w14:schemeClr w14:val="tx1"/>
            </w14:solidFill>
          </w14:textFill>
        </w:rPr>
        <w:t>投标标书的编制要求</w:t>
      </w:r>
      <w:bookmarkEnd w:id="201"/>
      <w:bookmarkEnd w:id="202"/>
      <w:bookmarkEnd w:id="203"/>
      <w:bookmarkEnd w:id="204"/>
      <w:bookmarkEnd w:id="205"/>
      <w:bookmarkEnd w:id="206"/>
      <w:bookmarkEnd w:id="207"/>
      <w:bookmarkEnd w:id="208"/>
    </w:p>
    <w:p w14:paraId="15E339F0">
      <w:pPr>
        <w:pStyle w:val="27"/>
        <w:pageBreakBefore w:val="0"/>
        <w:kinsoku/>
        <w:overflowPunct/>
        <w:topLinePunct w:val="0"/>
        <w:bidi w:val="0"/>
        <w:spacing w:line="400" w:lineRule="exact"/>
        <w:ind w:firstLine="561"/>
        <w:textAlignment w:val="auto"/>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11.2.1 投标标书包括但不限于以下内容：</w:t>
      </w:r>
    </w:p>
    <w:p w14:paraId="71979005">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（1）封面（格式一）；</w:t>
      </w:r>
    </w:p>
    <w:p w14:paraId="50C961A9">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（2）目录； </w:t>
      </w:r>
    </w:p>
    <w:p w14:paraId="4F36EE74">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（3）《投标函》及《工程项目总价表》（格式二）；</w:t>
      </w:r>
    </w:p>
    <w:p w14:paraId="509CD723">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（4）《各项承诺一览表》（格式三）；</w:t>
      </w:r>
    </w:p>
    <w:p w14:paraId="19726DB7">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（5）《授权委托书》（格式四）；</w:t>
      </w:r>
    </w:p>
    <w:p w14:paraId="364B3098">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（6）《法定代表人身份证明》（格式五）；</w:t>
      </w:r>
    </w:p>
    <w:p w14:paraId="2C13D4F0">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（7）《联合体协议书》（格式六）及所附资料；</w:t>
      </w:r>
    </w:p>
    <w:p w14:paraId="112B7A40">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8）投标保证缴纳证明（投标人采用投标保证金的，附建设工程交易系统《缴纳投标保证金通知书》页面截图和银行转账单彩色扫描件；采用投标保证担保的，附银行保函彩色扫描件；采用投标保证保险的，附电子保单打印件）。</w:t>
      </w:r>
    </w:p>
    <w:p w14:paraId="64DCFFC2">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（9）《投标人基本情况表》（格式七）及所附资料；</w:t>
      </w:r>
    </w:p>
    <w:p w14:paraId="5DF4C397">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trike/>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（10）《项目经理简历表》（格式八）及所附资料；</w:t>
      </w:r>
    </w:p>
    <w:p w14:paraId="6F0C6039">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（11）《项目经理任职声明》（格式九）；</w:t>
      </w:r>
    </w:p>
    <w:p w14:paraId="79E5A53C">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（12）《项目技术负责人简历表》（格式十）及所附资料；</w:t>
      </w:r>
    </w:p>
    <w:p w14:paraId="462507A5">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（13）《项目设计负责人简历表》（格式十一）及所附资料；</w:t>
      </w:r>
    </w:p>
    <w:p w14:paraId="2B9A788B">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（14）《项目管理机构组成表》（格式十二）及所附资料；</w:t>
      </w:r>
    </w:p>
    <w:p w14:paraId="4C4FCA99">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（15）本章第14.2目“评标方法”要求提供的评审资料（如有）；</w:t>
      </w:r>
    </w:p>
    <w:p w14:paraId="03AA5F56">
      <w:pPr>
        <w:pStyle w:val="27"/>
        <w:pageBreakBefore w:val="0"/>
        <w:kinsoku/>
        <w:overflowPunct/>
        <w:topLinePunct w:val="0"/>
        <w:bidi w:val="0"/>
        <w:spacing w:line="40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16）投标人认为有必要补充的其他资料。（例如投标人已经工商变更，但其企业资质证书、安全生产许可证或其员工执业资格注册证书上的企业名称未能在投标期间完成变更的书面说明和佐证材料；外省企业所在省、地级市住建部门或其授权的组织（机构）关于企业资质、人员资格有效期自动顺延或延期办理的相关文件等；关于投标总价下浮率超过15%的书面说明和佐证材料）。</w:t>
      </w:r>
    </w:p>
    <w:p w14:paraId="21536491">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11.2.</w:t>
      </w:r>
      <w:r>
        <w:rPr>
          <w:rFonts w:hint="eastAsia" w:ascii="宋体" w:hAnsi="宋体" w:eastAsia="宋体" w:cs="宋体"/>
          <w:snapToGrid w:val="0"/>
          <w:color w:val="000000" w:themeColor="text1"/>
          <w:kern w:val="0"/>
          <w:sz w:val="24"/>
          <w:szCs w:val="24"/>
          <w:highlight w:val="none"/>
          <w14:textFill>
            <w14:solidFill>
              <w14:schemeClr w14:val="tx1"/>
            </w14:solidFill>
          </w14:textFill>
        </w:rPr>
        <w:t>2 本章第</w:t>
      </w: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11.2.1</w:t>
      </w:r>
      <w:r>
        <w:rPr>
          <w:rFonts w:hint="eastAsia" w:ascii="宋体" w:hAnsi="宋体" w:eastAsia="宋体" w:cs="宋体"/>
          <w:snapToGrid w:val="0"/>
          <w:color w:val="000000" w:themeColor="text1"/>
          <w:kern w:val="0"/>
          <w:sz w:val="24"/>
          <w:szCs w:val="24"/>
          <w:highlight w:val="none"/>
          <w14:textFill>
            <w14:solidFill>
              <w14:schemeClr w14:val="tx1"/>
            </w14:solidFill>
          </w14:textFill>
        </w:rPr>
        <w:t>目中所列出的投标标书组成内容中，第（1）至第（1</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4</w:t>
      </w:r>
      <w:r>
        <w:rPr>
          <w:rFonts w:hint="eastAsia" w:ascii="宋体" w:hAnsi="宋体" w:eastAsia="宋体" w:cs="宋体"/>
          <w:snapToGrid w:val="0"/>
          <w:color w:val="000000" w:themeColor="text1"/>
          <w:kern w:val="0"/>
          <w:sz w:val="24"/>
          <w:szCs w:val="24"/>
          <w:highlight w:val="none"/>
          <w14:textFill>
            <w14:solidFill>
              <w14:schemeClr w14:val="tx1"/>
            </w14:solidFill>
          </w14:textFill>
        </w:rPr>
        <w:t>）项所有投标人均应提供，</w:t>
      </w: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但非联合体投标的，无需提供第（7）项内容。</w:t>
      </w:r>
    </w:p>
    <w:p w14:paraId="3102074B">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b/>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11.2.</w:t>
      </w:r>
      <w:r>
        <w:rPr>
          <w:rFonts w:hint="eastAsia" w:ascii="宋体" w:hAnsi="宋体" w:eastAsia="宋体" w:cs="宋体"/>
          <w:snapToGrid w:val="0"/>
          <w:color w:val="000000" w:themeColor="text1"/>
          <w:kern w:val="0"/>
          <w:sz w:val="24"/>
          <w:szCs w:val="24"/>
          <w:highlight w:val="none"/>
          <w14:textFill>
            <w14:solidFill>
              <w14:schemeClr w14:val="tx1"/>
            </w14:solidFill>
          </w14:textFill>
        </w:rPr>
        <w:t>3 投标标书的组成内容按本章第</w:t>
      </w: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11.2.1</w:t>
      </w:r>
      <w:r>
        <w:rPr>
          <w:rFonts w:hint="eastAsia" w:ascii="宋体" w:hAnsi="宋体" w:eastAsia="宋体" w:cs="宋体"/>
          <w:snapToGrid w:val="0"/>
          <w:color w:val="000000" w:themeColor="text1"/>
          <w:kern w:val="0"/>
          <w:sz w:val="24"/>
          <w:szCs w:val="24"/>
          <w:highlight w:val="none"/>
          <w14:textFill>
            <w14:solidFill>
              <w14:schemeClr w14:val="tx1"/>
            </w14:solidFill>
          </w14:textFill>
        </w:rPr>
        <w:t>目规定的顺序整理、编排后，逐页连续标记页码。</w:t>
      </w:r>
    </w:p>
    <w:p w14:paraId="11448A08">
      <w:pPr>
        <w:pStyle w:val="42"/>
        <w:pageBreakBefore w:val="0"/>
        <w:kinsoku/>
        <w:overflowPunct/>
        <w:topLinePunct w:val="0"/>
        <w:bidi w:val="0"/>
        <w:spacing w:line="400" w:lineRule="exact"/>
        <w:ind w:firstLine="482" w:firstLineChars="200"/>
        <w:textAlignment w:val="auto"/>
        <w:rPr>
          <w:rFonts w:hint="eastAsia" w:ascii="宋体" w:hAnsi="宋体" w:eastAsia="宋体" w:cs="宋体"/>
          <w:b/>
          <w:bCs/>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特别说明：</w:t>
      </w:r>
    </w:p>
    <w:p w14:paraId="53ED6F0D">
      <w:pPr>
        <w:pStyle w:val="42"/>
        <w:pageBreakBefore w:val="0"/>
        <w:kinsoku/>
        <w:overflowPunct/>
        <w:topLinePunct w:val="0"/>
        <w:bidi w:val="0"/>
        <w:spacing w:line="400" w:lineRule="exact"/>
        <w:ind w:firstLine="482" w:firstLineChars="200"/>
        <w:textAlignment w:val="auto"/>
        <w:rPr>
          <w:rFonts w:hint="eastAsia" w:ascii="宋体" w:hAnsi="宋体" w:eastAsia="宋体" w:cs="宋体"/>
          <w:b/>
          <w:bCs/>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1、本次招标投标时不要求编制施工组织设计。中标人中标后先按有关规定及要求提供设计成果文件，中标人设计成果确认经有关部门的审查及经有资质的审图机构审查合格通过，中标人还应编制施工组织设计及专项施工方案报监理及招标人审批，然后依据审图合格后的设计施工图编写施工组织设计，报有关部门审查批准后方可实施；中标人须向招标人提供经批准的施工组织设计一式五份。</w:t>
      </w:r>
    </w:p>
    <w:p w14:paraId="0999E5FC">
      <w:pPr>
        <w:pStyle w:val="42"/>
        <w:pageBreakBefore w:val="0"/>
        <w:kinsoku/>
        <w:overflowPunct/>
        <w:topLinePunct w:val="0"/>
        <w:bidi w:val="0"/>
        <w:spacing w:line="400" w:lineRule="exact"/>
        <w:ind w:firstLine="482" w:firstLineChars="200"/>
        <w:textAlignment w:val="auto"/>
        <w:rPr>
          <w:rFonts w:hint="eastAsia" w:ascii="宋体" w:hAnsi="宋体" w:eastAsia="宋体" w:cs="宋体"/>
          <w:b/>
          <w:bCs/>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2、本次招标投标时不要求按编制工程量清单计价模式进行投标报价。</w:t>
      </w:r>
      <w:bookmarkStart w:id="209" w:name="_Toc11313"/>
      <w:bookmarkStart w:id="210" w:name="_Toc14130"/>
      <w:bookmarkStart w:id="211" w:name="_Toc17812"/>
      <w:bookmarkStart w:id="212" w:name="_Toc11926"/>
      <w:bookmarkStart w:id="213" w:name="_Toc13003"/>
      <w:bookmarkStart w:id="214" w:name="_Toc17459"/>
      <w:bookmarkStart w:id="215" w:name="_Toc1583"/>
      <w:bookmarkStart w:id="216" w:name="_Toc27175"/>
    </w:p>
    <w:p w14:paraId="0C37D27F">
      <w:pPr>
        <w:pStyle w:val="42"/>
        <w:pageBreakBefore w:val="0"/>
        <w:kinsoku/>
        <w:overflowPunct/>
        <w:topLinePunct w:val="0"/>
        <w:bidi w:val="0"/>
        <w:spacing w:line="400" w:lineRule="exact"/>
        <w:ind w:firstLine="482" w:firstLineChars="200"/>
        <w:textAlignment w:val="auto"/>
        <w:rPr>
          <w:rFonts w:hint="eastAsia" w:ascii="宋体" w:hAnsi="宋体" w:eastAsia="宋体" w:cs="宋体"/>
          <w:b/>
          <w:snapToGrid w:val="0"/>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11.3</w:t>
      </w:r>
      <w:bookmarkEnd w:id="209"/>
      <w:bookmarkEnd w:id="210"/>
      <w:bookmarkEnd w:id="211"/>
      <w:bookmarkEnd w:id="212"/>
      <w:bookmarkEnd w:id="213"/>
      <w:bookmarkEnd w:id="214"/>
      <w:bookmarkEnd w:id="215"/>
      <w:bookmarkEnd w:id="216"/>
      <w:r>
        <w:rPr>
          <w:rFonts w:hint="eastAsia" w:ascii="宋体" w:hAnsi="宋体" w:eastAsia="宋体" w:cs="宋体"/>
          <w:b/>
          <w:snapToGrid w:val="0"/>
          <w:color w:val="000000" w:themeColor="text1"/>
          <w:sz w:val="24"/>
          <w:szCs w:val="24"/>
          <w:highlight w:val="none"/>
          <w14:textFill>
            <w14:solidFill>
              <w14:schemeClr w14:val="tx1"/>
            </w14:solidFill>
          </w14:textFill>
        </w:rPr>
        <w:t>电子投标</w:t>
      </w:r>
      <w:bookmarkStart w:id="217" w:name="_Hlt88627590"/>
      <w:bookmarkEnd w:id="217"/>
      <w:bookmarkStart w:id="218" w:name="_Hlt66200498"/>
      <w:bookmarkEnd w:id="218"/>
      <w:bookmarkStart w:id="219" w:name="_Hlt66511038"/>
      <w:bookmarkEnd w:id="219"/>
      <w:bookmarkStart w:id="220" w:name="_Toc27961"/>
    </w:p>
    <w:p w14:paraId="3399B694">
      <w:pPr>
        <w:pStyle w:val="42"/>
        <w:pageBreakBefore w:val="0"/>
        <w:kinsoku/>
        <w:overflowPunct/>
        <w:topLinePunct w:val="0"/>
        <w:bidi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11.3.1、在交易平台上传加盖了电子印章的投标文件、录入相关信息及标书页码信息，并提交投标标书（页码起始从封面开始）。提交标书为已加密投标文件。具体操作参照《韶关市公共资源建设工程交易系统-投标人操作指南（电子评标）》。</w:t>
      </w:r>
    </w:p>
    <w:p w14:paraId="6104B330">
      <w:pPr>
        <w:pStyle w:val="42"/>
        <w:pageBreakBefore w:val="0"/>
        <w:kinsoku/>
        <w:overflowPunct/>
        <w:topLinePunct w:val="0"/>
        <w:bidi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本项目评标采用全流程电子化进行招标投标（投标人应在交易平台进行编辑投标相关内容、按招标文件电子投标要求上传已加盖电子印章的投标文件，否则将自行承担不利后果）。投标人在交易平台按要求上传加盖电子印章并经加密的电子投标文件，并在交易平台录入准确的页码信息即可完成在线投标。由于投标人原因导致未按投标截</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止</w:t>
      </w:r>
      <w:r>
        <w:rPr>
          <w:rFonts w:hint="eastAsia" w:ascii="宋体" w:hAnsi="宋体" w:eastAsia="宋体" w:cs="宋体"/>
          <w:bCs/>
          <w:color w:val="000000" w:themeColor="text1"/>
          <w:sz w:val="24"/>
          <w:szCs w:val="24"/>
          <w:highlight w:val="none"/>
          <w14:textFill>
            <w14:solidFill>
              <w14:schemeClr w14:val="tx1"/>
            </w14:solidFill>
          </w14:textFill>
        </w:rPr>
        <w:t>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26151AC4">
      <w:pPr>
        <w:pStyle w:val="42"/>
        <w:pageBreakBefore w:val="0"/>
        <w:kinsoku/>
        <w:overflowPunct/>
        <w:topLinePunct w:val="0"/>
        <w:bidi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投标文件完成上传后，投标人应使用 CA 数字证书对投标文件进行文件加密，形成加密的投标文件并提交标书。</w:t>
      </w:r>
    </w:p>
    <w:p w14:paraId="30E46DA0">
      <w:pPr>
        <w:pStyle w:val="42"/>
        <w:pageBreakBefore w:val="0"/>
        <w:kinsoku/>
        <w:overflowPunct/>
        <w:topLinePunct w:val="0"/>
        <w:bidi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11.3.2电子投标文件的修改、撤回：在提交投标文件截止时间前，投标人可以修改或撤回未解密的电子投标文件，并于提交投标文件截止时间前将重新上传修改后的电子投标文件至交易平台，到达投标文件提交截止时间后投标人不得撤回、补充、修改和更换投标文件。</w:t>
      </w:r>
    </w:p>
    <w:p w14:paraId="2F6399D8">
      <w:pPr>
        <w:pStyle w:val="42"/>
        <w:pageBreakBefore w:val="0"/>
        <w:kinsoku/>
        <w:overflowPunct/>
        <w:topLinePunct w:val="0"/>
        <w:bidi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11.3.3电子投标及投标解密失败及突发情况的补救方案</w:t>
      </w:r>
    </w:p>
    <w:p w14:paraId="057F1E21">
      <w:pPr>
        <w:pStyle w:val="42"/>
        <w:pageBreakBefore w:val="0"/>
        <w:kinsoku/>
        <w:overflowPunct/>
        <w:topLinePunct w:val="0"/>
        <w:bidi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11.3.3.1按照交易平台关于全流程电子化项目的相关指南进行操作。详见：全国公共资源交易平台（广东省·韶关市）发布的最新版操作指南。</w:t>
      </w:r>
    </w:p>
    <w:p w14:paraId="071B2422">
      <w:pPr>
        <w:pStyle w:val="42"/>
        <w:pageBreakBefore w:val="0"/>
        <w:kinsoku/>
        <w:overflowPunct/>
        <w:topLinePunct w:val="0"/>
        <w:bidi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11.3.3.2补救方案</w:t>
      </w:r>
    </w:p>
    <w:p w14:paraId="0D72E410">
      <w:pPr>
        <w:pStyle w:val="42"/>
        <w:pageBreakBefore w:val="0"/>
        <w:numPr>
          <w:ilvl w:val="0"/>
          <w:numId w:val="1"/>
        </w:numPr>
        <w:kinsoku/>
        <w:overflowPunct/>
        <w:topLinePunct w:val="0"/>
        <w:bidi w:val="0"/>
        <w:spacing w:line="400" w:lineRule="exact"/>
        <w:ind w:firstLine="480" w:firstLineChars="200"/>
        <w:textAlignment w:val="auto"/>
        <w:rPr>
          <w:rFonts w:hint="eastAsia" w:ascii="宋体" w:hAnsi="宋体" w:eastAsia="宋体" w:cs="宋体"/>
          <w:bCs/>
          <w:color w:val="000000" w:themeColor="text1"/>
          <w:kern w:val="2"/>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投标文件解密失败的补救方案：</w:t>
      </w:r>
      <w:bookmarkStart w:id="221" w:name="_Toc28927"/>
    </w:p>
    <w:p w14:paraId="37A252F9">
      <w:pPr>
        <w:pStyle w:val="42"/>
        <w:pageBreakBefore w:val="0"/>
        <w:numPr>
          <w:ilvl w:val="0"/>
          <w:numId w:val="0"/>
        </w:numPr>
        <w:kinsoku/>
        <w:overflowPunct/>
        <w:topLinePunct w:val="0"/>
        <w:bidi w:val="0"/>
        <w:spacing w:line="400" w:lineRule="exact"/>
        <w:ind w:firstLine="720" w:firstLineChars="300"/>
        <w:textAlignment w:val="auto"/>
        <w:rPr>
          <w:rFonts w:hint="eastAsia" w:ascii="宋体" w:hAnsi="宋体" w:eastAsia="宋体" w:cs="宋体"/>
          <w:bCs/>
          <w:color w:val="000000" w:themeColor="text1"/>
          <w:kern w:val="2"/>
          <w:sz w:val="24"/>
          <w:szCs w:val="24"/>
          <w:highlight w:val="none"/>
          <w14:textFill>
            <w14:solidFill>
              <w14:schemeClr w14:val="tx1"/>
            </w14:solidFill>
          </w14:textFill>
        </w:rPr>
      </w:pPr>
      <w:r>
        <w:rPr>
          <w:rFonts w:hint="eastAsia" w:ascii="宋体" w:hAnsi="宋体" w:eastAsia="宋体" w:cs="宋体"/>
          <w:bCs/>
          <w:color w:val="000000" w:themeColor="text1"/>
          <w:kern w:val="2"/>
          <w:sz w:val="24"/>
          <w:szCs w:val="24"/>
          <w:highlight w:val="none"/>
          <w14:textFill>
            <w14:solidFill>
              <w14:schemeClr w14:val="tx1"/>
            </w14:solidFill>
          </w14:textFill>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电子投标文件解密失败且未在规定的时限内按要求成功上传未加密的备用投标文件的，视为无效投标。</w:t>
      </w:r>
      <w:bookmarkEnd w:id="221"/>
      <w:bookmarkStart w:id="222" w:name="_Toc9612"/>
    </w:p>
    <w:p w14:paraId="66D3E8B8">
      <w:pPr>
        <w:pStyle w:val="42"/>
        <w:pageBreakBefore w:val="0"/>
        <w:numPr>
          <w:ilvl w:val="0"/>
          <w:numId w:val="1"/>
        </w:numPr>
        <w:kinsoku/>
        <w:overflowPunct/>
        <w:topLinePunct w:val="0"/>
        <w:bidi w:val="0"/>
        <w:spacing w:line="400" w:lineRule="exact"/>
        <w:ind w:left="0" w:leftChars="0" w:firstLine="480" w:firstLineChars="200"/>
        <w:textAlignment w:val="auto"/>
        <w:rPr>
          <w:rFonts w:hint="eastAsia" w:ascii="宋体" w:hAnsi="宋体" w:eastAsia="宋体" w:cs="宋体"/>
          <w:bCs/>
          <w:color w:val="000000" w:themeColor="text1"/>
          <w:kern w:val="2"/>
          <w:sz w:val="24"/>
          <w:szCs w:val="24"/>
          <w:highlight w:val="none"/>
          <w14:textFill>
            <w14:solidFill>
              <w14:schemeClr w14:val="tx1"/>
            </w14:solidFill>
          </w14:textFill>
        </w:rPr>
      </w:pPr>
      <w:r>
        <w:rPr>
          <w:rFonts w:hint="eastAsia" w:ascii="宋体" w:hAnsi="宋体" w:eastAsia="宋体" w:cs="宋体"/>
          <w:bCs/>
          <w:color w:val="000000" w:themeColor="text1"/>
          <w:kern w:val="2"/>
          <w:sz w:val="24"/>
          <w:szCs w:val="24"/>
          <w:highlight w:val="none"/>
          <w14:textFill>
            <w14:solidFill>
              <w14:schemeClr w14:val="tx1"/>
            </w14:solidFill>
          </w14:textFill>
        </w:rPr>
        <w:t>评标时突发情况的补救方案</w:t>
      </w:r>
      <w:bookmarkEnd w:id="222"/>
      <w:bookmarkStart w:id="223" w:name="_Toc6314"/>
      <w:r>
        <w:rPr>
          <w:rFonts w:hint="eastAsia" w:ascii="宋体" w:hAnsi="宋体" w:eastAsia="宋体" w:cs="宋体"/>
          <w:bCs/>
          <w:color w:val="000000" w:themeColor="text1"/>
          <w:kern w:val="2"/>
          <w:sz w:val="24"/>
          <w:szCs w:val="24"/>
          <w:highlight w:val="none"/>
          <w:lang w:eastAsia="zh-CN"/>
          <w14:textFill>
            <w14:solidFill>
              <w14:schemeClr w14:val="tx1"/>
            </w14:solidFill>
          </w14:textFill>
        </w:rPr>
        <w:t>：</w:t>
      </w:r>
    </w:p>
    <w:p w14:paraId="7C4241E9">
      <w:pPr>
        <w:pStyle w:val="42"/>
        <w:pageBreakBefore w:val="0"/>
        <w:numPr>
          <w:ilvl w:val="0"/>
          <w:numId w:val="0"/>
        </w:numPr>
        <w:kinsoku/>
        <w:overflowPunct/>
        <w:topLinePunct w:val="0"/>
        <w:bidi w:val="0"/>
        <w:spacing w:line="400" w:lineRule="exact"/>
        <w:ind w:firstLine="960" w:firstLineChars="400"/>
        <w:textAlignment w:val="auto"/>
        <w:rPr>
          <w:rFonts w:hint="eastAsia" w:ascii="宋体" w:hAnsi="宋体" w:eastAsia="宋体" w:cs="宋体"/>
          <w:bCs/>
          <w:color w:val="000000" w:themeColor="text1"/>
          <w:kern w:val="2"/>
          <w:sz w:val="24"/>
          <w:szCs w:val="24"/>
          <w:highlight w:val="none"/>
          <w14:textFill>
            <w14:solidFill>
              <w14:schemeClr w14:val="tx1"/>
            </w14:solidFill>
          </w14:textFill>
        </w:rPr>
      </w:pPr>
      <w:r>
        <w:rPr>
          <w:rFonts w:hint="eastAsia" w:ascii="宋体" w:hAnsi="宋体" w:eastAsia="宋体" w:cs="宋体"/>
          <w:bCs/>
          <w:color w:val="000000" w:themeColor="text1"/>
          <w:kern w:val="2"/>
          <w:sz w:val="24"/>
          <w:szCs w:val="24"/>
          <w:highlight w:val="none"/>
          <w14:textFill>
            <w14:solidFill>
              <w14:schemeClr w14:val="tx1"/>
            </w14:solidFill>
          </w14:textFill>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bookmarkEnd w:id="223"/>
      <w:bookmarkStart w:id="224" w:name="_Toc10157"/>
    </w:p>
    <w:p w14:paraId="0436314D">
      <w:pPr>
        <w:pStyle w:val="42"/>
        <w:pageBreakBefore w:val="0"/>
        <w:numPr>
          <w:ilvl w:val="0"/>
          <w:numId w:val="1"/>
        </w:numPr>
        <w:kinsoku/>
        <w:overflowPunct/>
        <w:topLinePunct w:val="0"/>
        <w:bidi w:val="0"/>
        <w:spacing w:line="400" w:lineRule="exact"/>
        <w:ind w:left="0" w:leftChars="0" w:firstLine="480" w:firstLineChars="200"/>
        <w:textAlignment w:val="auto"/>
        <w:rPr>
          <w:rFonts w:hint="eastAsia" w:ascii="宋体" w:hAnsi="宋体" w:eastAsia="宋体" w:cs="宋体"/>
          <w:bCs/>
          <w:color w:val="000000" w:themeColor="text1"/>
          <w:kern w:val="2"/>
          <w:sz w:val="24"/>
          <w:szCs w:val="24"/>
          <w:highlight w:val="none"/>
          <w14:textFill>
            <w14:solidFill>
              <w14:schemeClr w14:val="tx1"/>
            </w14:solidFill>
          </w14:textFill>
        </w:rPr>
      </w:pPr>
      <w:r>
        <w:rPr>
          <w:rFonts w:hint="eastAsia" w:ascii="宋体" w:hAnsi="宋体" w:eastAsia="宋体" w:cs="宋体"/>
          <w:bCs/>
          <w:color w:val="000000" w:themeColor="text1"/>
          <w:kern w:val="2"/>
          <w:sz w:val="24"/>
          <w:szCs w:val="24"/>
          <w:highlight w:val="none"/>
          <w14:textFill>
            <w14:solidFill>
              <w14:schemeClr w14:val="tx1"/>
            </w14:solidFill>
          </w14:textFill>
        </w:rPr>
        <w:t>除发生上述情况外，开标评标均以投标人通过交易平台网上递交的电子投标文件为准。</w:t>
      </w:r>
      <w:bookmarkEnd w:id="224"/>
      <w:bookmarkStart w:id="225" w:name="_Toc12675"/>
    </w:p>
    <w:p w14:paraId="2B70C3BD">
      <w:pPr>
        <w:pStyle w:val="42"/>
        <w:pageBreakBefore w:val="0"/>
        <w:numPr>
          <w:ilvl w:val="0"/>
          <w:numId w:val="0"/>
        </w:numPr>
        <w:kinsoku/>
        <w:overflowPunct/>
        <w:topLinePunct w:val="0"/>
        <w:bidi w:val="0"/>
        <w:spacing w:line="400" w:lineRule="exact"/>
        <w:ind w:leftChars="200"/>
        <w:textAlignment w:val="auto"/>
        <w:rPr>
          <w:rFonts w:hint="eastAsia" w:ascii="宋体" w:hAnsi="宋体" w:eastAsia="宋体" w:cs="宋体"/>
          <w:b/>
          <w:color w:val="000000" w:themeColor="text1"/>
          <w:kern w:val="2"/>
          <w:sz w:val="24"/>
          <w:szCs w:val="24"/>
          <w:highlight w:val="none"/>
          <w14:textFill>
            <w14:solidFill>
              <w14:schemeClr w14:val="tx1"/>
            </w14:solidFill>
          </w14:textFill>
        </w:rPr>
      </w:pPr>
      <w:r>
        <w:rPr>
          <w:rFonts w:hint="eastAsia" w:ascii="宋体" w:hAnsi="宋体" w:eastAsia="宋体" w:cs="宋体"/>
          <w:b/>
          <w:color w:val="000000" w:themeColor="text1"/>
          <w:kern w:val="2"/>
          <w:sz w:val="24"/>
          <w:szCs w:val="24"/>
          <w:highlight w:val="none"/>
          <w14:textFill>
            <w14:solidFill>
              <w14:schemeClr w14:val="tx1"/>
            </w14:solidFill>
          </w14:textFill>
        </w:rPr>
        <w:t>11.4 投标文件的提交、修改和撤回</w:t>
      </w:r>
      <w:bookmarkEnd w:id="220"/>
      <w:bookmarkEnd w:id="225"/>
      <w:bookmarkStart w:id="226" w:name="_Hlt74494779"/>
      <w:bookmarkEnd w:id="226"/>
      <w:bookmarkStart w:id="227" w:name="_Hlt75685366"/>
      <w:bookmarkEnd w:id="227"/>
      <w:bookmarkStart w:id="228" w:name="_Hlt92512875"/>
      <w:bookmarkEnd w:id="228"/>
      <w:bookmarkStart w:id="229" w:name="_Hlt66608380"/>
      <w:bookmarkEnd w:id="229"/>
      <w:bookmarkStart w:id="230" w:name="_Hlt69699424"/>
      <w:bookmarkEnd w:id="230"/>
      <w:bookmarkStart w:id="231" w:name="_Toc24469"/>
      <w:bookmarkStart w:id="232" w:name="_Toc24322"/>
      <w:bookmarkStart w:id="233" w:name="_Toc22741"/>
      <w:bookmarkStart w:id="234" w:name="_Toc7631"/>
      <w:bookmarkStart w:id="235" w:name="_Toc28454"/>
      <w:bookmarkStart w:id="236" w:name="_Toc106418820"/>
      <w:bookmarkStart w:id="237" w:name="_Toc30635"/>
      <w:bookmarkStart w:id="238" w:name="_Toc4483"/>
      <w:bookmarkStart w:id="239" w:name="_Toc104711075"/>
      <w:bookmarkStart w:id="240" w:name="_Toc3050"/>
      <w:bookmarkStart w:id="241" w:name="_Toc9838"/>
    </w:p>
    <w:p w14:paraId="02DD5F90">
      <w:pPr>
        <w:pStyle w:val="42"/>
        <w:pageBreakBefore w:val="0"/>
        <w:numPr>
          <w:ilvl w:val="0"/>
          <w:numId w:val="0"/>
        </w:numPr>
        <w:kinsoku/>
        <w:overflowPunct/>
        <w:topLinePunct w:val="0"/>
        <w:bidi w:val="0"/>
        <w:spacing w:line="400" w:lineRule="exact"/>
        <w:ind w:leftChars="200"/>
        <w:textAlignment w:val="auto"/>
        <w:rPr>
          <w:rFonts w:hint="eastAsia" w:ascii="宋体" w:hAnsi="宋体" w:eastAsia="宋体" w:cs="宋体"/>
          <w:bCs/>
          <w:color w:val="000000" w:themeColor="text1"/>
          <w:kern w:val="2"/>
          <w:sz w:val="24"/>
          <w:szCs w:val="24"/>
          <w:highlight w:val="none"/>
          <w14:textFill>
            <w14:solidFill>
              <w14:schemeClr w14:val="tx1"/>
            </w14:solidFill>
          </w14:textFill>
        </w:rPr>
      </w:pPr>
      <w:r>
        <w:rPr>
          <w:rFonts w:hint="eastAsia" w:ascii="宋体" w:hAnsi="宋体" w:eastAsia="宋体" w:cs="宋体"/>
          <w:bCs/>
          <w:color w:val="000000" w:themeColor="text1"/>
          <w:kern w:val="2"/>
          <w:sz w:val="24"/>
          <w:szCs w:val="24"/>
          <w:highlight w:val="none"/>
          <w14:textFill>
            <w14:solidFill>
              <w14:schemeClr w14:val="tx1"/>
            </w14:solidFill>
          </w14:textFill>
        </w:rPr>
        <w:t>11.4.1在投标文件提交截止时间前，投标人通过交易平台提交已加密投标文件。逾期提交的电子投标文件，交易平台将予以拒收。</w:t>
      </w:r>
      <w:bookmarkEnd w:id="231"/>
      <w:bookmarkStart w:id="242" w:name="_Toc25103"/>
    </w:p>
    <w:p w14:paraId="20411C93">
      <w:pPr>
        <w:pStyle w:val="42"/>
        <w:pageBreakBefore w:val="0"/>
        <w:numPr>
          <w:ilvl w:val="0"/>
          <w:numId w:val="0"/>
        </w:numPr>
        <w:kinsoku/>
        <w:overflowPunct/>
        <w:topLinePunct w:val="0"/>
        <w:bidi w:val="0"/>
        <w:spacing w:line="400" w:lineRule="exact"/>
        <w:ind w:leftChars="200"/>
        <w:textAlignment w:val="auto"/>
        <w:rPr>
          <w:rFonts w:hint="eastAsia" w:ascii="宋体" w:hAnsi="宋体" w:eastAsia="宋体" w:cs="宋体"/>
          <w:bCs/>
          <w:color w:val="000000" w:themeColor="text1"/>
          <w:kern w:val="2"/>
          <w:sz w:val="24"/>
          <w:szCs w:val="24"/>
          <w:highlight w:val="none"/>
          <w14:textFill>
            <w14:solidFill>
              <w14:schemeClr w14:val="tx1"/>
            </w14:solidFill>
          </w14:textFill>
        </w:rPr>
      </w:pPr>
      <w:r>
        <w:rPr>
          <w:rFonts w:hint="eastAsia" w:ascii="宋体" w:hAnsi="宋体" w:eastAsia="宋体" w:cs="宋体"/>
          <w:bCs/>
          <w:color w:val="000000" w:themeColor="text1"/>
          <w:kern w:val="2"/>
          <w:sz w:val="24"/>
          <w:szCs w:val="24"/>
          <w:highlight w:val="none"/>
          <w14:textFill>
            <w14:solidFill>
              <w14:schemeClr w14:val="tx1"/>
            </w14:solidFill>
          </w14:textFill>
        </w:rPr>
        <w:t>11.4.2提交时间：见本章第二节“重要事项时间地点一览表”。</w:t>
      </w:r>
      <w:bookmarkEnd w:id="242"/>
      <w:bookmarkStart w:id="243" w:name="_Toc9791"/>
    </w:p>
    <w:p w14:paraId="05570F01">
      <w:pPr>
        <w:pStyle w:val="42"/>
        <w:pageBreakBefore w:val="0"/>
        <w:numPr>
          <w:ilvl w:val="0"/>
          <w:numId w:val="0"/>
        </w:numPr>
        <w:kinsoku/>
        <w:overflowPunct/>
        <w:topLinePunct w:val="0"/>
        <w:bidi w:val="0"/>
        <w:spacing w:line="400" w:lineRule="exact"/>
        <w:ind w:leftChars="200"/>
        <w:textAlignment w:val="auto"/>
        <w:rPr>
          <w:rFonts w:hint="eastAsia" w:ascii="宋体" w:hAnsi="宋体" w:eastAsia="宋体" w:cs="宋体"/>
          <w:bCs/>
          <w:color w:val="000000" w:themeColor="text1"/>
          <w:kern w:val="2"/>
          <w:sz w:val="24"/>
          <w:szCs w:val="24"/>
          <w:highlight w:val="none"/>
          <w14:textFill>
            <w14:solidFill>
              <w14:schemeClr w14:val="tx1"/>
            </w14:solidFill>
          </w14:textFill>
        </w:rPr>
      </w:pPr>
      <w:r>
        <w:rPr>
          <w:rFonts w:hint="eastAsia" w:ascii="宋体" w:hAnsi="宋体" w:eastAsia="宋体" w:cs="宋体"/>
          <w:bCs/>
          <w:color w:val="000000" w:themeColor="text1"/>
          <w:kern w:val="2"/>
          <w:sz w:val="24"/>
          <w:szCs w:val="24"/>
          <w:highlight w:val="none"/>
          <w14:textFill>
            <w14:solidFill>
              <w14:schemeClr w14:val="tx1"/>
            </w14:solidFill>
          </w14:textFill>
        </w:rPr>
        <w:t>11.4.3投标人无须进行现场签到，如有招标文件要求提交的用于评审的证书、证件、证明原件等投标相关资料，投标人可在规定的地点、时间内递交至开标现场（附一式两份清单），无原件的不作要求。</w:t>
      </w:r>
      <w:bookmarkEnd w:id="243"/>
      <w:bookmarkStart w:id="244" w:name="_Toc25029"/>
    </w:p>
    <w:p w14:paraId="634815B4">
      <w:pPr>
        <w:pStyle w:val="42"/>
        <w:pageBreakBefore w:val="0"/>
        <w:numPr>
          <w:ilvl w:val="0"/>
          <w:numId w:val="0"/>
        </w:numPr>
        <w:kinsoku/>
        <w:overflowPunct/>
        <w:topLinePunct w:val="0"/>
        <w:bidi w:val="0"/>
        <w:spacing w:line="400" w:lineRule="exact"/>
        <w:ind w:leftChars="200"/>
        <w:textAlignment w:val="auto"/>
        <w:rPr>
          <w:rFonts w:hint="eastAsia" w:ascii="宋体" w:hAnsi="宋体" w:eastAsia="宋体" w:cs="宋体"/>
          <w:bCs/>
          <w:color w:val="000000" w:themeColor="text1"/>
          <w:kern w:val="2"/>
          <w:sz w:val="24"/>
          <w:szCs w:val="24"/>
          <w:highlight w:val="none"/>
          <w14:textFill>
            <w14:solidFill>
              <w14:schemeClr w14:val="tx1"/>
            </w14:solidFill>
          </w14:textFill>
        </w:rPr>
      </w:pPr>
      <w:r>
        <w:rPr>
          <w:rFonts w:hint="eastAsia" w:ascii="宋体" w:hAnsi="宋体" w:eastAsia="宋体" w:cs="宋体"/>
          <w:bCs/>
          <w:color w:val="000000" w:themeColor="text1"/>
          <w:kern w:val="2"/>
          <w:sz w:val="24"/>
          <w:szCs w:val="24"/>
          <w:highlight w:val="none"/>
          <w14:textFill>
            <w14:solidFill>
              <w14:schemeClr w14:val="tx1"/>
            </w14:solidFill>
          </w14:textFill>
        </w:rPr>
        <w:t>11.4.4 递交时间和地点：见本章第二节“重要事项时间地点一览表”。</w:t>
      </w:r>
      <w:bookmarkEnd w:id="244"/>
      <w:bookmarkStart w:id="245" w:name="_Toc5665"/>
    </w:p>
    <w:p w14:paraId="540D76E5">
      <w:pPr>
        <w:pStyle w:val="42"/>
        <w:pageBreakBefore w:val="0"/>
        <w:numPr>
          <w:ilvl w:val="0"/>
          <w:numId w:val="0"/>
        </w:numPr>
        <w:kinsoku/>
        <w:overflowPunct/>
        <w:topLinePunct w:val="0"/>
        <w:bidi w:val="0"/>
        <w:spacing w:line="400" w:lineRule="exact"/>
        <w:ind w:leftChars="200"/>
        <w:textAlignment w:val="auto"/>
        <w:rPr>
          <w:rFonts w:hint="eastAsia" w:ascii="宋体" w:hAnsi="宋体" w:eastAsia="宋体" w:cs="宋体"/>
          <w:bCs/>
          <w:color w:val="000000" w:themeColor="text1"/>
          <w:kern w:val="2"/>
          <w:sz w:val="24"/>
          <w:szCs w:val="24"/>
          <w:highlight w:val="none"/>
          <w14:textFill>
            <w14:solidFill>
              <w14:schemeClr w14:val="tx1"/>
            </w14:solidFill>
          </w14:textFill>
        </w:rPr>
      </w:pPr>
      <w:r>
        <w:rPr>
          <w:rFonts w:hint="eastAsia" w:ascii="宋体" w:hAnsi="宋体" w:eastAsia="宋体" w:cs="宋体"/>
          <w:bCs/>
          <w:color w:val="000000" w:themeColor="text1"/>
          <w:kern w:val="2"/>
          <w:sz w:val="24"/>
          <w:szCs w:val="24"/>
          <w:highlight w:val="none"/>
          <w14:textFill>
            <w14:solidFill>
              <w14:schemeClr w14:val="tx1"/>
            </w14:solidFill>
          </w14:textFill>
        </w:rPr>
        <w:t>11.4.5 投标人代表到达现场后，应出示以下身份证明材料：</w:t>
      </w:r>
      <w:bookmarkEnd w:id="245"/>
      <w:bookmarkStart w:id="246" w:name="_Toc1714"/>
    </w:p>
    <w:p w14:paraId="3B5FE251">
      <w:pPr>
        <w:pStyle w:val="42"/>
        <w:pageBreakBefore w:val="0"/>
        <w:numPr>
          <w:ilvl w:val="0"/>
          <w:numId w:val="0"/>
        </w:numPr>
        <w:kinsoku/>
        <w:overflowPunct/>
        <w:topLinePunct w:val="0"/>
        <w:bidi w:val="0"/>
        <w:spacing w:line="400" w:lineRule="exact"/>
        <w:ind w:leftChars="200"/>
        <w:textAlignment w:val="auto"/>
        <w:rPr>
          <w:rFonts w:hint="eastAsia" w:ascii="宋体" w:hAnsi="宋体" w:eastAsia="宋体" w:cs="宋体"/>
          <w:bCs/>
          <w:color w:val="000000" w:themeColor="text1"/>
          <w:kern w:val="2"/>
          <w:sz w:val="24"/>
          <w:szCs w:val="24"/>
          <w:highlight w:val="none"/>
          <w14:textFill>
            <w14:solidFill>
              <w14:schemeClr w14:val="tx1"/>
            </w14:solidFill>
          </w14:textFill>
        </w:rPr>
      </w:pPr>
      <w:r>
        <w:rPr>
          <w:rFonts w:hint="eastAsia" w:ascii="宋体" w:hAnsi="宋体" w:eastAsia="宋体" w:cs="宋体"/>
          <w:bCs/>
          <w:color w:val="000000" w:themeColor="text1"/>
          <w:kern w:val="2"/>
          <w:sz w:val="24"/>
          <w:szCs w:val="24"/>
          <w:highlight w:val="none"/>
          <w14:textFill>
            <w14:solidFill>
              <w14:schemeClr w14:val="tx1"/>
            </w14:solidFill>
          </w14:textFill>
        </w:rPr>
        <w:t>（1）本人有效的第二代居民身份证；</w:t>
      </w:r>
      <w:bookmarkEnd w:id="246"/>
      <w:bookmarkStart w:id="247" w:name="_Toc30085"/>
      <w:bookmarkStart w:id="248" w:name="_Toc1212"/>
    </w:p>
    <w:p w14:paraId="00644C96">
      <w:pPr>
        <w:pStyle w:val="42"/>
        <w:pageBreakBefore w:val="0"/>
        <w:numPr>
          <w:ilvl w:val="0"/>
          <w:numId w:val="0"/>
        </w:numPr>
        <w:kinsoku/>
        <w:overflowPunct/>
        <w:topLinePunct w:val="0"/>
        <w:bidi w:val="0"/>
        <w:spacing w:line="400" w:lineRule="exact"/>
        <w:ind w:leftChars="200"/>
        <w:textAlignment w:val="auto"/>
        <w:rPr>
          <w:rFonts w:hint="eastAsia" w:ascii="宋体" w:hAnsi="宋体" w:eastAsia="宋体" w:cs="宋体"/>
          <w:bCs/>
          <w:color w:val="000000" w:themeColor="text1"/>
          <w:kern w:val="2"/>
          <w:sz w:val="24"/>
          <w:szCs w:val="24"/>
          <w:highlight w:val="none"/>
          <w14:textFill>
            <w14:solidFill>
              <w14:schemeClr w14:val="tx1"/>
            </w14:solidFill>
          </w14:textFill>
        </w:rPr>
      </w:pPr>
      <w:r>
        <w:rPr>
          <w:rFonts w:hint="eastAsia" w:ascii="宋体" w:hAnsi="宋体" w:eastAsia="宋体" w:cs="宋体"/>
          <w:bCs/>
          <w:color w:val="000000" w:themeColor="text1"/>
          <w:kern w:val="2"/>
          <w:sz w:val="24"/>
          <w:szCs w:val="24"/>
          <w:highlight w:val="none"/>
          <w14:textFill>
            <w14:solidFill>
              <w14:schemeClr w14:val="tx1"/>
            </w14:solidFill>
          </w14:textFill>
        </w:rPr>
        <w:t>（2）法定代表人到场的，出示《法定代表人身份证明》（格式五）；委托代理人到场的，应同时出示《授权委托书》（格式四）和《法定代表人身份证明》。</w:t>
      </w:r>
      <w:bookmarkEnd w:id="247"/>
      <w:bookmarkEnd w:id="248"/>
      <w:bookmarkStart w:id="249" w:name="_Toc29016"/>
      <w:bookmarkStart w:id="250" w:name="_Toc21384"/>
      <w:r>
        <w:rPr>
          <w:rFonts w:hint="eastAsia" w:ascii="宋体" w:hAnsi="宋体" w:eastAsia="宋体" w:cs="宋体"/>
          <w:bCs/>
          <w:color w:val="000000" w:themeColor="text1"/>
          <w:kern w:val="2"/>
          <w:sz w:val="24"/>
          <w:szCs w:val="24"/>
          <w:highlight w:val="none"/>
          <w14:textFill>
            <w14:solidFill>
              <w14:schemeClr w14:val="tx1"/>
            </w14:solidFill>
          </w14:textFill>
        </w:rPr>
        <w:t>11.4.6联合体投标的，由联合体牵头人按以上要求递交投标相关资料。</w:t>
      </w:r>
      <w:bookmarkEnd w:id="249"/>
      <w:bookmarkEnd w:id="250"/>
      <w:bookmarkStart w:id="251" w:name="_Toc16520"/>
      <w:bookmarkStart w:id="252" w:name="_Toc13703"/>
    </w:p>
    <w:p w14:paraId="312CA4CA">
      <w:pPr>
        <w:pStyle w:val="42"/>
        <w:pageBreakBefore w:val="0"/>
        <w:numPr>
          <w:ilvl w:val="0"/>
          <w:numId w:val="0"/>
        </w:numPr>
        <w:kinsoku/>
        <w:overflowPunct/>
        <w:topLinePunct w:val="0"/>
        <w:bidi w:val="0"/>
        <w:spacing w:line="400" w:lineRule="exact"/>
        <w:ind w:leftChars="200"/>
        <w:textAlignment w:val="auto"/>
        <w:rPr>
          <w:rFonts w:hint="eastAsia" w:ascii="宋体" w:hAnsi="宋体" w:eastAsia="宋体" w:cs="宋体"/>
          <w:bCs/>
          <w:color w:val="000000" w:themeColor="text1"/>
          <w:kern w:val="2"/>
          <w:sz w:val="24"/>
          <w:szCs w:val="24"/>
          <w:highlight w:val="none"/>
          <w14:textFill>
            <w14:solidFill>
              <w14:schemeClr w14:val="tx1"/>
            </w14:solidFill>
          </w14:textFill>
        </w:rPr>
      </w:pPr>
      <w:r>
        <w:rPr>
          <w:rFonts w:hint="eastAsia" w:ascii="宋体" w:hAnsi="宋体" w:eastAsia="宋体" w:cs="宋体"/>
          <w:bCs/>
          <w:color w:val="000000" w:themeColor="text1"/>
          <w:kern w:val="2"/>
          <w:sz w:val="24"/>
          <w:szCs w:val="24"/>
          <w:highlight w:val="none"/>
          <w14:textFill>
            <w14:solidFill>
              <w14:schemeClr w14:val="tx1"/>
            </w14:solidFill>
          </w14:textFill>
        </w:rPr>
        <w:t>11.4.7招标人或其授权的招标代理机构核对、接收投标人递交的投标相关资料后，应并妥善保管。</w:t>
      </w:r>
      <w:bookmarkEnd w:id="251"/>
      <w:bookmarkEnd w:id="252"/>
      <w:bookmarkStart w:id="253" w:name="_Toc27930"/>
      <w:bookmarkStart w:id="254" w:name="_Toc20579"/>
    </w:p>
    <w:p w14:paraId="42D1C0CA">
      <w:pPr>
        <w:pStyle w:val="42"/>
        <w:pageBreakBefore w:val="0"/>
        <w:numPr>
          <w:ilvl w:val="0"/>
          <w:numId w:val="0"/>
        </w:numPr>
        <w:kinsoku/>
        <w:overflowPunct/>
        <w:topLinePunct w:val="0"/>
        <w:bidi w:val="0"/>
        <w:spacing w:line="400" w:lineRule="exact"/>
        <w:ind w:leftChars="200"/>
        <w:textAlignment w:val="auto"/>
        <w:rPr>
          <w:rFonts w:hint="eastAsia" w:ascii="宋体" w:hAnsi="宋体" w:eastAsia="宋体" w:cs="宋体"/>
          <w:bCs/>
          <w:color w:val="000000" w:themeColor="text1"/>
          <w:kern w:val="2"/>
          <w:sz w:val="24"/>
          <w:szCs w:val="24"/>
          <w:highlight w:val="none"/>
          <w14:textFill>
            <w14:solidFill>
              <w14:schemeClr w14:val="tx1"/>
            </w14:solidFill>
          </w14:textFill>
        </w:rPr>
      </w:pPr>
      <w:r>
        <w:rPr>
          <w:rFonts w:hint="eastAsia" w:ascii="宋体" w:hAnsi="宋体" w:eastAsia="宋体" w:cs="宋体"/>
          <w:bCs/>
          <w:color w:val="000000" w:themeColor="text1"/>
          <w:kern w:val="2"/>
          <w:sz w:val="24"/>
          <w:szCs w:val="24"/>
          <w:highlight w:val="none"/>
          <w14:textFill>
            <w14:solidFill>
              <w14:schemeClr w14:val="tx1"/>
            </w14:solidFill>
          </w14:textFill>
        </w:rPr>
        <w:t>11.4.8 投标人发生以下情形的，其投标相关资料招标人不予接收：</w:t>
      </w:r>
      <w:bookmarkEnd w:id="253"/>
      <w:bookmarkEnd w:id="254"/>
      <w:bookmarkStart w:id="255" w:name="_Toc12964"/>
      <w:bookmarkStart w:id="256" w:name="_Toc31045"/>
    </w:p>
    <w:p w14:paraId="19E8EA1B">
      <w:pPr>
        <w:pStyle w:val="42"/>
        <w:pageBreakBefore w:val="0"/>
        <w:numPr>
          <w:ilvl w:val="0"/>
          <w:numId w:val="0"/>
        </w:numPr>
        <w:kinsoku/>
        <w:overflowPunct/>
        <w:topLinePunct w:val="0"/>
        <w:bidi w:val="0"/>
        <w:spacing w:line="400" w:lineRule="exact"/>
        <w:ind w:leftChars="200"/>
        <w:textAlignment w:val="auto"/>
        <w:rPr>
          <w:rFonts w:hint="eastAsia" w:ascii="宋体" w:hAnsi="宋体" w:eastAsia="宋体" w:cs="宋体"/>
          <w:bCs/>
          <w:color w:val="000000" w:themeColor="text1"/>
          <w:kern w:val="2"/>
          <w:sz w:val="24"/>
          <w:szCs w:val="24"/>
          <w:highlight w:val="none"/>
          <w14:textFill>
            <w14:solidFill>
              <w14:schemeClr w14:val="tx1"/>
            </w14:solidFill>
          </w14:textFill>
        </w:rPr>
      </w:pPr>
      <w:r>
        <w:rPr>
          <w:rFonts w:hint="eastAsia" w:ascii="宋体" w:hAnsi="宋体" w:eastAsia="宋体" w:cs="宋体"/>
          <w:bCs/>
          <w:color w:val="000000" w:themeColor="text1"/>
          <w:kern w:val="2"/>
          <w:sz w:val="24"/>
          <w:szCs w:val="24"/>
          <w:highlight w:val="none"/>
          <w14:textFill>
            <w14:solidFill>
              <w14:schemeClr w14:val="tx1"/>
            </w14:solidFill>
          </w14:textFill>
        </w:rPr>
        <w:t>（1）未在指定的时间和地点递交的；</w:t>
      </w:r>
      <w:bookmarkEnd w:id="255"/>
      <w:bookmarkEnd w:id="256"/>
      <w:bookmarkStart w:id="257" w:name="_Toc20092"/>
      <w:bookmarkStart w:id="258" w:name="_Toc17194"/>
    </w:p>
    <w:p w14:paraId="4349E979">
      <w:pPr>
        <w:pStyle w:val="42"/>
        <w:pageBreakBefore w:val="0"/>
        <w:numPr>
          <w:ilvl w:val="0"/>
          <w:numId w:val="0"/>
        </w:numPr>
        <w:kinsoku/>
        <w:overflowPunct/>
        <w:topLinePunct w:val="0"/>
        <w:bidi w:val="0"/>
        <w:spacing w:line="400" w:lineRule="exact"/>
        <w:ind w:leftChars="200"/>
        <w:textAlignment w:val="auto"/>
        <w:rPr>
          <w:rFonts w:hint="eastAsia" w:ascii="宋体" w:hAnsi="宋体" w:eastAsia="宋体" w:cs="宋体"/>
          <w:bCs/>
          <w:color w:val="000000" w:themeColor="text1"/>
          <w:kern w:val="2"/>
          <w:sz w:val="24"/>
          <w:szCs w:val="24"/>
          <w:highlight w:val="none"/>
          <w14:textFill>
            <w14:solidFill>
              <w14:schemeClr w14:val="tx1"/>
            </w14:solidFill>
          </w14:textFill>
        </w:rPr>
      </w:pPr>
      <w:r>
        <w:rPr>
          <w:rFonts w:hint="eastAsia" w:ascii="宋体" w:hAnsi="宋体" w:eastAsia="宋体" w:cs="宋体"/>
          <w:bCs/>
          <w:color w:val="000000" w:themeColor="text1"/>
          <w:kern w:val="2"/>
          <w:sz w:val="24"/>
          <w:szCs w:val="24"/>
          <w:highlight w:val="none"/>
          <w14:textFill>
            <w14:solidFill>
              <w14:schemeClr w14:val="tx1"/>
            </w14:solidFill>
          </w14:textFill>
        </w:rPr>
        <w:t>（2）到场人员未出示身份证明材料的。</w:t>
      </w:r>
      <w:bookmarkEnd w:id="257"/>
      <w:bookmarkEnd w:id="258"/>
      <w:bookmarkStart w:id="259" w:name="_Toc2815"/>
      <w:bookmarkStart w:id="260" w:name="_Toc17679"/>
    </w:p>
    <w:p w14:paraId="3647F8F2">
      <w:pPr>
        <w:pStyle w:val="42"/>
        <w:pageBreakBefore w:val="0"/>
        <w:numPr>
          <w:ilvl w:val="0"/>
          <w:numId w:val="0"/>
        </w:numPr>
        <w:kinsoku/>
        <w:overflowPunct/>
        <w:topLinePunct w:val="0"/>
        <w:bidi w:val="0"/>
        <w:spacing w:line="400" w:lineRule="exact"/>
        <w:ind w:leftChars="200"/>
        <w:textAlignment w:val="auto"/>
        <w:rPr>
          <w:rFonts w:hint="eastAsia" w:ascii="宋体" w:hAnsi="宋体" w:eastAsia="宋体" w:cs="宋体"/>
          <w:bCs/>
          <w:color w:val="000000" w:themeColor="text1"/>
          <w:kern w:val="2"/>
          <w:sz w:val="24"/>
          <w:szCs w:val="24"/>
          <w:highlight w:val="none"/>
          <w14:textFill>
            <w14:solidFill>
              <w14:schemeClr w14:val="tx1"/>
            </w14:solidFill>
          </w14:textFill>
        </w:rPr>
      </w:pPr>
      <w:r>
        <w:rPr>
          <w:rFonts w:hint="eastAsia" w:ascii="宋体" w:hAnsi="宋体" w:eastAsia="宋体" w:cs="宋体"/>
          <w:bCs/>
          <w:color w:val="000000" w:themeColor="text1"/>
          <w:kern w:val="2"/>
          <w:sz w:val="24"/>
          <w:szCs w:val="24"/>
          <w:highlight w:val="none"/>
          <w14:textFill>
            <w14:solidFill>
              <w14:schemeClr w14:val="tx1"/>
            </w14:solidFill>
          </w14:textFill>
        </w:rPr>
        <w:t>11.4..9出现下述情形之一，属于未成功提交投标文件，按无效投标处理：</w:t>
      </w:r>
      <w:bookmarkEnd w:id="259"/>
      <w:bookmarkEnd w:id="260"/>
    </w:p>
    <w:p w14:paraId="12CDAF93">
      <w:pPr>
        <w:pStyle w:val="29"/>
        <w:keepNext/>
        <w:keepLines/>
        <w:pageBreakBefore w:val="0"/>
        <w:kinsoku/>
        <w:overflowPunct/>
        <w:topLinePunct w:val="0"/>
        <w:bidi w:val="0"/>
        <w:spacing w:line="400" w:lineRule="exact"/>
        <w:ind w:firstLine="480"/>
        <w:jc w:val="both"/>
        <w:textAlignment w:val="auto"/>
        <w:rPr>
          <w:rFonts w:hint="eastAsia" w:ascii="宋体" w:hAnsi="宋体" w:eastAsia="宋体" w:cs="宋体"/>
          <w:bCs/>
          <w:color w:val="000000" w:themeColor="text1"/>
          <w:kern w:val="2"/>
          <w:sz w:val="24"/>
          <w:szCs w:val="24"/>
          <w:highlight w:val="none"/>
          <w14:textFill>
            <w14:solidFill>
              <w14:schemeClr w14:val="tx1"/>
            </w14:solidFill>
          </w14:textFill>
        </w:rPr>
      </w:pPr>
      <w:bookmarkStart w:id="261" w:name="_Toc25857"/>
      <w:bookmarkStart w:id="262" w:name="_Toc22805"/>
      <w:bookmarkStart w:id="263" w:name="_Toc21228"/>
      <w:bookmarkStart w:id="264" w:name="_Toc24038"/>
      <w:bookmarkStart w:id="265" w:name="_Toc17300"/>
      <w:r>
        <w:rPr>
          <w:rFonts w:hint="eastAsia" w:ascii="宋体" w:hAnsi="宋体" w:eastAsia="宋体" w:cs="宋体"/>
          <w:bCs/>
          <w:color w:val="000000" w:themeColor="text1"/>
          <w:kern w:val="2"/>
          <w:sz w:val="24"/>
          <w:szCs w:val="24"/>
          <w:highlight w:val="none"/>
          <w14:textFill>
            <w14:solidFill>
              <w14:schemeClr w14:val="tx1"/>
            </w14:solidFill>
          </w14:textFill>
        </w:rPr>
        <w:t>（1）至提交投标文件截止时，投标文件未完整上传或未提交投标；</w:t>
      </w:r>
      <w:bookmarkEnd w:id="261"/>
      <w:bookmarkEnd w:id="262"/>
      <w:bookmarkEnd w:id="263"/>
      <w:bookmarkEnd w:id="264"/>
      <w:bookmarkEnd w:id="265"/>
    </w:p>
    <w:p w14:paraId="3C202D8A">
      <w:pPr>
        <w:pStyle w:val="29"/>
        <w:keepNext/>
        <w:keepLines/>
        <w:pageBreakBefore w:val="0"/>
        <w:kinsoku/>
        <w:overflowPunct/>
        <w:topLinePunct w:val="0"/>
        <w:bidi w:val="0"/>
        <w:spacing w:line="400" w:lineRule="exact"/>
        <w:ind w:firstLine="480"/>
        <w:jc w:val="both"/>
        <w:textAlignment w:val="auto"/>
        <w:rPr>
          <w:rFonts w:hint="eastAsia" w:ascii="宋体" w:hAnsi="宋体" w:eastAsia="宋体" w:cs="宋体"/>
          <w:bCs/>
          <w:color w:val="000000" w:themeColor="text1"/>
          <w:kern w:val="2"/>
          <w:sz w:val="24"/>
          <w:szCs w:val="24"/>
          <w:highlight w:val="none"/>
          <w14:textFill>
            <w14:solidFill>
              <w14:schemeClr w14:val="tx1"/>
            </w14:solidFill>
          </w14:textFill>
        </w:rPr>
      </w:pPr>
      <w:bookmarkStart w:id="266" w:name="_Toc901"/>
      <w:bookmarkStart w:id="267" w:name="_Toc7365"/>
      <w:bookmarkStart w:id="268" w:name="_Toc18677"/>
      <w:bookmarkStart w:id="269" w:name="_Toc10568"/>
      <w:bookmarkStart w:id="270" w:name="_Toc26257"/>
      <w:r>
        <w:rPr>
          <w:rFonts w:hint="eastAsia" w:ascii="宋体" w:hAnsi="宋体" w:eastAsia="宋体" w:cs="宋体"/>
          <w:bCs/>
          <w:color w:val="000000" w:themeColor="text1"/>
          <w:kern w:val="2"/>
          <w:sz w:val="24"/>
          <w:szCs w:val="24"/>
          <w:highlight w:val="none"/>
          <w14:textFill>
            <w14:solidFill>
              <w14:schemeClr w14:val="tx1"/>
            </w14:solidFill>
          </w14:textFill>
        </w:rPr>
        <w:t>（2）投标文件未按投标格式中注明需签字盖章的要求进行签名（含电子签名）和加盖电子印章，或签名（含电子签名）或电子印章不完整的；</w:t>
      </w:r>
      <w:bookmarkEnd w:id="266"/>
      <w:bookmarkEnd w:id="267"/>
      <w:bookmarkEnd w:id="268"/>
      <w:bookmarkEnd w:id="269"/>
      <w:bookmarkEnd w:id="270"/>
    </w:p>
    <w:p w14:paraId="0B0D812F">
      <w:pPr>
        <w:pStyle w:val="29"/>
        <w:keepNext/>
        <w:keepLines/>
        <w:pageBreakBefore w:val="0"/>
        <w:kinsoku/>
        <w:overflowPunct/>
        <w:topLinePunct w:val="0"/>
        <w:bidi w:val="0"/>
        <w:spacing w:line="400" w:lineRule="exact"/>
        <w:ind w:firstLine="480"/>
        <w:jc w:val="both"/>
        <w:textAlignment w:val="auto"/>
        <w:rPr>
          <w:rFonts w:hint="eastAsia" w:ascii="宋体" w:hAnsi="宋体" w:eastAsia="宋体" w:cs="宋体"/>
          <w:bCs/>
          <w:color w:val="000000" w:themeColor="text1"/>
          <w:kern w:val="2"/>
          <w:sz w:val="24"/>
          <w:szCs w:val="24"/>
          <w:highlight w:val="none"/>
          <w14:textFill>
            <w14:solidFill>
              <w14:schemeClr w14:val="tx1"/>
            </w14:solidFill>
          </w14:textFill>
        </w:rPr>
      </w:pPr>
      <w:bookmarkStart w:id="271" w:name="_Toc2567"/>
      <w:bookmarkStart w:id="272" w:name="_Toc8891"/>
      <w:bookmarkStart w:id="273" w:name="_Toc4175"/>
      <w:bookmarkStart w:id="274" w:name="_Toc30634"/>
      <w:bookmarkStart w:id="275" w:name="_Toc23907"/>
      <w:r>
        <w:rPr>
          <w:rFonts w:hint="eastAsia" w:ascii="宋体" w:hAnsi="宋体" w:eastAsia="宋体" w:cs="宋体"/>
          <w:bCs/>
          <w:color w:val="000000" w:themeColor="text1"/>
          <w:kern w:val="2"/>
          <w:sz w:val="24"/>
          <w:szCs w:val="24"/>
          <w:highlight w:val="none"/>
          <w14:textFill>
            <w14:solidFill>
              <w14:schemeClr w14:val="tx1"/>
            </w14:solidFill>
          </w14:textFill>
        </w:rPr>
        <w:t>（3）解密失败且在规定时间内未重新提交投标文件的；</w:t>
      </w:r>
      <w:bookmarkEnd w:id="271"/>
      <w:bookmarkEnd w:id="272"/>
      <w:bookmarkEnd w:id="273"/>
      <w:bookmarkEnd w:id="274"/>
      <w:bookmarkEnd w:id="275"/>
    </w:p>
    <w:p w14:paraId="56DE6BEF">
      <w:pPr>
        <w:pStyle w:val="29"/>
        <w:keepNext/>
        <w:keepLines/>
        <w:pageBreakBefore w:val="0"/>
        <w:kinsoku/>
        <w:overflowPunct/>
        <w:topLinePunct w:val="0"/>
        <w:bidi w:val="0"/>
        <w:spacing w:line="400" w:lineRule="exact"/>
        <w:ind w:firstLine="480"/>
        <w:jc w:val="both"/>
        <w:textAlignment w:val="auto"/>
        <w:rPr>
          <w:rFonts w:hint="eastAsia" w:ascii="宋体" w:hAnsi="宋体" w:eastAsia="宋体" w:cs="宋体"/>
          <w:bCs/>
          <w:color w:val="000000" w:themeColor="text1"/>
          <w:kern w:val="2"/>
          <w:sz w:val="24"/>
          <w:szCs w:val="24"/>
          <w:highlight w:val="none"/>
          <w14:textFill>
            <w14:solidFill>
              <w14:schemeClr w14:val="tx1"/>
            </w14:solidFill>
          </w14:textFill>
        </w:rPr>
      </w:pPr>
      <w:bookmarkStart w:id="276" w:name="_Toc31134"/>
      <w:bookmarkStart w:id="277" w:name="_Toc11040"/>
      <w:bookmarkStart w:id="278" w:name="_Toc26444"/>
      <w:bookmarkStart w:id="279" w:name="_Toc8466"/>
      <w:bookmarkStart w:id="280" w:name="_Toc27644"/>
      <w:r>
        <w:rPr>
          <w:rFonts w:hint="eastAsia" w:ascii="宋体" w:hAnsi="宋体" w:eastAsia="宋体" w:cs="宋体"/>
          <w:bCs/>
          <w:color w:val="000000" w:themeColor="text1"/>
          <w:kern w:val="2"/>
          <w:sz w:val="24"/>
          <w:szCs w:val="24"/>
          <w:highlight w:val="none"/>
          <w14:textFill>
            <w14:solidFill>
              <w14:schemeClr w14:val="tx1"/>
            </w14:solidFill>
          </w14:textFill>
        </w:rPr>
        <w:t>（4）投标文件损坏或格式不正确的。</w:t>
      </w:r>
      <w:bookmarkEnd w:id="276"/>
      <w:bookmarkEnd w:id="277"/>
      <w:bookmarkEnd w:id="278"/>
      <w:bookmarkEnd w:id="279"/>
      <w:bookmarkEnd w:id="280"/>
    </w:p>
    <w:p w14:paraId="58AAC1A0">
      <w:pPr>
        <w:pStyle w:val="29"/>
        <w:keepNext/>
        <w:keepLines/>
        <w:pageBreakBefore w:val="0"/>
        <w:kinsoku/>
        <w:overflowPunct/>
        <w:topLinePunct w:val="0"/>
        <w:bidi w:val="0"/>
        <w:spacing w:line="400" w:lineRule="exact"/>
        <w:ind w:firstLine="480"/>
        <w:jc w:val="both"/>
        <w:textAlignment w:val="auto"/>
        <w:rPr>
          <w:rFonts w:hint="eastAsia" w:ascii="宋体" w:hAnsi="宋体" w:eastAsia="宋体" w:cs="宋体"/>
          <w:b/>
          <w:color w:val="000000" w:themeColor="text1"/>
          <w:kern w:val="2"/>
          <w:sz w:val="24"/>
          <w:szCs w:val="24"/>
          <w:highlight w:val="none"/>
          <w14:textFill>
            <w14:solidFill>
              <w14:schemeClr w14:val="tx1"/>
            </w14:solidFill>
          </w14:textFill>
        </w:rPr>
      </w:pPr>
      <w:bookmarkStart w:id="281" w:name="_Toc22623"/>
      <w:bookmarkStart w:id="282" w:name="_Toc23010"/>
      <w:bookmarkStart w:id="283" w:name="_Toc25658"/>
      <w:bookmarkStart w:id="284" w:name="_Toc5659"/>
      <w:bookmarkStart w:id="285" w:name="_Toc24359"/>
      <w:r>
        <w:rPr>
          <w:rFonts w:hint="eastAsia" w:ascii="宋体" w:hAnsi="宋体" w:eastAsia="宋体" w:cs="宋体"/>
          <w:b/>
          <w:color w:val="000000" w:themeColor="text1"/>
          <w:kern w:val="2"/>
          <w:sz w:val="24"/>
          <w:szCs w:val="24"/>
          <w:highlight w:val="none"/>
          <w14:textFill>
            <w14:solidFill>
              <w14:schemeClr w14:val="tx1"/>
            </w14:solidFill>
          </w14:textFill>
        </w:rPr>
        <w:t>12、 投标有效期及对投标人的其他要求</w:t>
      </w:r>
      <w:bookmarkEnd w:id="232"/>
      <w:bookmarkEnd w:id="233"/>
      <w:bookmarkEnd w:id="234"/>
      <w:bookmarkEnd w:id="235"/>
      <w:bookmarkEnd w:id="236"/>
      <w:bookmarkEnd w:id="237"/>
      <w:bookmarkEnd w:id="238"/>
      <w:bookmarkEnd w:id="239"/>
      <w:bookmarkEnd w:id="240"/>
      <w:bookmarkEnd w:id="241"/>
      <w:bookmarkEnd w:id="281"/>
      <w:bookmarkEnd w:id="282"/>
      <w:bookmarkEnd w:id="283"/>
      <w:bookmarkEnd w:id="284"/>
      <w:bookmarkEnd w:id="285"/>
    </w:p>
    <w:p w14:paraId="3B182FFA">
      <w:pPr>
        <w:pStyle w:val="27"/>
        <w:pageBreakBefore w:val="0"/>
        <w:kinsoku/>
        <w:overflowPunct/>
        <w:topLinePunct w:val="0"/>
        <w:bidi w:val="0"/>
        <w:spacing w:line="400" w:lineRule="exact"/>
        <w:ind w:firstLine="480" w:firstLineChars="200"/>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本次招标投标有效期为</w:t>
      </w:r>
      <w:r>
        <w:rPr>
          <w:rFonts w:hint="eastAsia" w:ascii="宋体" w:hAnsi="宋体" w:eastAsia="宋体" w:cs="宋体"/>
          <w:snapToGrid w:val="0"/>
          <w:color w:val="000000" w:themeColor="text1"/>
          <w:kern w:val="0"/>
          <w:sz w:val="24"/>
          <w:szCs w:val="24"/>
          <w:highlight w:val="none"/>
          <w:u w:val="single"/>
          <w14:textFill>
            <w14:solidFill>
              <w14:schemeClr w14:val="tx1"/>
            </w14:solidFill>
          </w14:textFill>
        </w:rPr>
        <w:t xml:space="preserve"> 120 </w:t>
      </w:r>
      <w:r>
        <w:rPr>
          <w:rFonts w:hint="eastAsia" w:ascii="宋体" w:hAnsi="宋体" w:eastAsia="宋体" w:cs="宋体"/>
          <w:snapToGrid w:val="0"/>
          <w:color w:val="000000" w:themeColor="text1"/>
          <w:kern w:val="0"/>
          <w:sz w:val="24"/>
          <w:szCs w:val="24"/>
          <w:highlight w:val="none"/>
          <w14:textFill>
            <w14:solidFill>
              <w14:schemeClr w14:val="tx1"/>
            </w14:solidFill>
          </w14:textFill>
        </w:rPr>
        <w:t>个日历天，投标有效期从提交投标文件的截止之日起计算。在此期间，投标人不得撤销或修改其投标文件，否则其投标保证不予退还。</w:t>
      </w:r>
    </w:p>
    <w:bookmarkEnd w:id="156"/>
    <w:p w14:paraId="5A05B2C3">
      <w:pPr>
        <w:pStyle w:val="27"/>
        <w:pageBreakBefore w:val="0"/>
        <w:kinsoku/>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themeColor="text1"/>
          <w:sz w:val="24"/>
          <w:szCs w:val="24"/>
          <w:highlight w:val="none"/>
          <w14:textFill>
            <w14:solidFill>
              <w14:schemeClr w14:val="tx1"/>
            </w14:solidFill>
          </w14:textFill>
        </w:rPr>
      </w:pPr>
      <w:bookmarkStart w:id="286" w:name="_Hlt111081624"/>
      <w:bookmarkEnd w:id="286"/>
      <w:r>
        <w:rPr>
          <w:rFonts w:hint="eastAsia" w:ascii="宋体" w:hAnsi="宋体" w:eastAsia="宋体" w:cs="宋体"/>
          <w:b/>
          <w:color w:val="000000" w:themeColor="text1"/>
          <w:sz w:val="24"/>
          <w:szCs w:val="24"/>
          <w:highlight w:val="none"/>
          <w14:textFill>
            <w14:solidFill>
              <w14:schemeClr w14:val="tx1"/>
            </w14:solidFill>
          </w14:textFill>
        </w:rPr>
        <w:t>13 开标</w:t>
      </w:r>
    </w:p>
    <w:p w14:paraId="14692075">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13.1 招标人邀请所有正确完成了网上获取招标文件、电子投标、缴纳投标保证、递交投标文件的投标人参加开标，投标人可自主决定是否参加。投标人不参加开标的，视其默认开标结果，以及放弃在开标期间见证、监督、投诉、申辩的权利。</w:t>
      </w:r>
    </w:p>
    <w:p w14:paraId="54106A0D">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13.1.1 开标时间和地点：见本章第二节“重要事项时间地点一览表”。</w:t>
      </w:r>
    </w:p>
    <w:p w14:paraId="5F50F504">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13.1.2 开标前24小时，若交易平台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全国公共资源交易平台（广东省·韶关市）（https://ygp.gdzwfw.gov.cn/ggzy-portal/#/440200/index）查询是否发布了取消开标活动的相关信息。</w:t>
      </w:r>
    </w:p>
    <w:p w14:paraId="2589F727">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13.1.3本项目实行全流程电子化招标投标，投标人在交易平台按要求上传加盖电子印章并经加密的电子投标文件，并在交易平台录入准确的页码信息即可完成在线投标。由于投标人原因导致未按投标截</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止</w:t>
      </w:r>
      <w:r>
        <w:rPr>
          <w:rFonts w:hint="eastAsia" w:ascii="宋体" w:hAnsi="宋体" w:eastAsia="宋体" w:cs="宋体"/>
          <w:bCs/>
          <w:color w:val="000000" w:themeColor="text1"/>
          <w:sz w:val="24"/>
          <w:szCs w:val="24"/>
          <w:highlight w:val="none"/>
          <w14:textFill>
            <w14:solidFill>
              <w14:schemeClr w14:val="tx1"/>
            </w14:solidFill>
          </w14:textFill>
        </w:rPr>
        <w:t>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7D8A1261">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13.2 开标程序</w:t>
      </w:r>
    </w:p>
    <w:p w14:paraId="708D5F63">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（1）主持人（招标人代表或招标人授权的招标代理机构人员）宣读开标纪律。</w:t>
      </w:r>
    </w:p>
    <w:p w14:paraId="4087EFE2">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（2）主持人宣布唱标人、记录人、见证人、监督人等有关人员姓名。</w:t>
      </w:r>
    </w:p>
    <w:p w14:paraId="181E6038">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lang w:eastAsia="zh-CN"/>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（3）唱标人公布在投标截止时间前进行投标文件的投标人数量和名称</w:t>
      </w:r>
      <w:r>
        <w:rPr>
          <w:rFonts w:hint="eastAsia" w:ascii="宋体" w:hAnsi="宋体" w:eastAsia="宋体" w:cs="宋体"/>
          <w:bCs/>
          <w:color w:val="000000" w:themeColor="text1"/>
          <w:sz w:val="24"/>
          <w:szCs w:val="24"/>
          <w:highlight w:val="none"/>
          <w:lang w:eastAsia="zh-CN"/>
          <w14:textFill>
            <w14:solidFill>
              <w14:schemeClr w14:val="tx1"/>
            </w14:solidFill>
          </w14:textFill>
        </w:rPr>
        <w:t>。</w:t>
      </w:r>
    </w:p>
    <w:p w14:paraId="4E84D5CE">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（4）招标代理机构会同交易场所工作人员对投标人的电子投标信息进行解密，建设工程交易系统自动生成《投标保证缴纳情况表》和《开标一览表》。</w:t>
      </w:r>
    </w:p>
    <w:p w14:paraId="279A9954">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温馨提示：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7BA77615">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因本工程采用全流程电子招标投标方式进行招标，投标人在唱标环节为解密唱标时，以网上电子解密唱标信息为准。全流程电子招标投标采用线上评审，以电子投标文件为准。如果两者报价不一致的，视为报价不唯一，其响应性评审不通过。</w:t>
      </w:r>
    </w:p>
    <w:p w14:paraId="09DEF018">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13.3 投标人对开标相关事项（如开标程序等）有异议的，必须在开标期间及时提出，招标人或其授权的招标代理机构应当场作出答复，并记录在案。对开标事项的异议未在开标期间及时提出的，招标人不予受理。</w:t>
      </w:r>
    </w:p>
    <w:p w14:paraId="2D00B772">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13.4 招标代理机构将资料原件（若有）、《开标一览表》以及其他有关资料移交评标委员会。</w:t>
      </w:r>
    </w:p>
    <w:p w14:paraId="7245A225">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p>
    <w:p w14:paraId="350F47B4">
      <w:pPr>
        <w:pStyle w:val="27"/>
        <w:pageBreakBefore w:val="0"/>
        <w:kinsoku/>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bookmarkStart w:id="287" w:name="_Toc21041"/>
      <w:r>
        <w:rPr>
          <w:rFonts w:hint="eastAsia" w:ascii="宋体" w:hAnsi="宋体" w:eastAsia="宋体" w:cs="宋体"/>
          <w:b/>
          <w:color w:val="000000" w:themeColor="text1"/>
          <w:sz w:val="24"/>
          <w:szCs w:val="24"/>
          <w:highlight w:val="none"/>
          <w14:textFill>
            <w14:solidFill>
              <w14:schemeClr w14:val="tx1"/>
            </w14:solidFill>
          </w14:textFill>
        </w:rPr>
        <w:t xml:space="preserve">14 </w:t>
      </w:r>
      <w:bookmarkStart w:id="288" w:name="_Hlt127093805"/>
      <w:bookmarkEnd w:id="288"/>
      <w:r>
        <w:rPr>
          <w:rFonts w:hint="eastAsia" w:ascii="宋体" w:hAnsi="宋体" w:eastAsia="宋体" w:cs="宋体"/>
          <w:b/>
          <w:color w:val="000000" w:themeColor="text1"/>
          <w:sz w:val="24"/>
          <w:szCs w:val="24"/>
          <w:highlight w:val="none"/>
          <w14:textFill>
            <w14:solidFill>
              <w14:schemeClr w14:val="tx1"/>
            </w14:solidFill>
          </w14:textFill>
        </w:rPr>
        <w:t>评标的方法和标准</w:t>
      </w:r>
      <w:bookmarkEnd w:id="287"/>
    </w:p>
    <w:p w14:paraId="13221D98">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评标分为初步评审和详细评审两个阶段，由评标委员会在有关部门的监督下，严格按照本招标文件指定的评标方法，对投标人的投标文件进行审查、评审。评标委员会完成评标后，向招标人推荐 3 个中标候选人，并向招标人提交由全体评标委员会成员签字的评标报告。</w:t>
      </w:r>
    </w:p>
    <w:p w14:paraId="64F470CB">
      <w:pPr>
        <w:pStyle w:val="27"/>
        <w:pageBreakBefore w:val="0"/>
        <w:kinsoku/>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bookmarkStart w:id="289" w:name="_Toc32313"/>
      <w:r>
        <w:rPr>
          <w:rFonts w:hint="eastAsia" w:ascii="宋体" w:hAnsi="宋体" w:eastAsia="宋体" w:cs="宋体"/>
          <w:b/>
          <w:color w:val="000000" w:themeColor="text1"/>
          <w:sz w:val="24"/>
          <w:szCs w:val="24"/>
          <w:highlight w:val="none"/>
          <w14:textFill>
            <w14:solidFill>
              <w14:schemeClr w14:val="tx1"/>
            </w14:solidFill>
          </w14:textFill>
        </w:rPr>
        <w:t>14.1 评标</w:t>
      </w:r>
      <w:bookmarkStart w:id="290" w:name="_Hlt69208274"/>
      <w:bookmarkEnd w:id="290"/>
      <w:r>
        <w:rPr>
          <w:rFonts w:hint="eastAsia" w:ascii="宋体" w:hAnsi="宋体" w:eastAsia="宋体" w:cs="宋体"/>
          <w:b/>
          <w:color w:val="000000" w:themeColor="text1"/>
          <w:sz w:val="24"/>
          <w:szCs w:val="24"/>
          <w:highlight w:val="none"/>
          <w14:textFill>
            <w14:solidFill>
              <w14:schemeClr w14:val="tx1"/>
            </w14:solidFill>
          </w14:textFill>
        </w:rPr>
        <w:t>委员会</w:t>
      </w:r>
      <w:bookmarkEnd w:id="289"/>
      <w:bookmarkStart w:id="291" w:name="_Hlt69338169"/>
      <w:bookmarkEnd w:id="291"/>
    </w:p>
    <w:p w14:paraId="29BF20B0">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 xml:space="preserve">    14.1.1 评标委员会由5 人组成。专家从广东省综合评标评审专家库-韶关区域中随机抽取，其中技术类专家3人，经济类专家2人。评标委员会的负责人在评委中民主选出，负责人的权力与评委成员相等。</w:t>
      </w:r>
    </w:p>
    <w:p w14:paraId="3572FDDB">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 xml:space="preserve">  14.1.2 评标委员会应认真、公正、诚实、廉洁地履行职责。有下列情形之一的，不得担任评标委员会成员：</w:t>
      </w:r>
    </w:p>
    <w:p w14:paraId="105D5F10">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 xml:space="preserve">  14.1.2.1 投标人或者投标人主要负责人的近亲属；</w:t>
      </w:r>
    </w:p>
    <w:p w14:paraId="272273BF">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 xml:space="preserve"> 14.1.2.2 项目主管部门或者行政监督部门的人员；</w:t>
      </w:r>
    </w:p>
    <w:p w14:paraId="6C4C69C9">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 xml:space="preserve"> 14.1.2.3 与投标人有经济利益关系，可能影响对投标公正评审的；</w:t>
      </w:r>
    </w:p>
    <w:p w14:paraId="18A8D22D">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14.1.2.4 曾因在</w:t>
      </w:r>
      <w:bookmarkStart w:id="292" w:name="_Hlt69700387"/>
      <w:bookmarkEnd w:id="292"/>
      <w:r>
        <w:rPr>
          <w:rFonts w:hint="eastAsia" w:ascii="宋体" w:hAnsi="宋体" w:eastAsia="宋体" w:cs="宋体"/>
          <w:bCs/>
          <w:color w:val="000000" w:themeColor="text1"/>
          <w:sz w:val="24"/>
          <w:szCs w:val="24"/>
          <w:highlight w:val="none"/>
          <w14:textFill>
            <w14:solidFill>
              <w14:schemeClr w14:val="tx1"/>
            </w14:solidFill>
          </w14:textFill>
        </w:rPr>
        <w:t>招标、评标以及其他与招标投标有关活动中从事违法行为而受过行政处罚或刑事处罚的。</w:t>
      </w:r>
    </w:p>
    <w:p w14:paraId="6B3DE66C">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14.1.3 评标委员会成员有前款规定情形之一的，应主动提出回避。</w:t>
      </w:r>
    </w:p>
    <w:p w14:paraId="5E3D38DF">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 xml:space="preserve"> 14.1.4 评标全过程实行封闭式管理，在中标结果公布前，禁止评标委员会成员以任何方式私下接触投标人。</w:t>
      </w:r>
    </w:p>
    <w:p w14:paraId="21D6FB4F">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 xml:space="preserve"> 14.1.5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65F9A98C">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14.1.6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13EFFF6D">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p>
    <w:p w14:paraId="75726BFB">
      <w:pPr>
        <w:pStyle w:val="27"/>
        <w:pageBreakBefore w:val="0"/>
        <w:kinsoku/>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themeColor="text1"/>
          <w:sz w:val="24"/>
          <w:szCs w:val="24"/>
          <w:highlight w:val="none"/>
          <w14:textFill>
            <w14:solidFill>
              <w14:schemeClr w14:val="tx1"/>
            </w14:solidFill>
          </w14:textFill>
        </w:rPr>
      </w:pPr>
      <w:bookmarkStart w:id="293" w:name="_Toc106418823"/>
      <w:bookmarkStart w:id="294" w:name="_Toc104711078"/>
      <w:bookmarkStart w:id="295" w:name="_Toc17385"/>
      <w:r>
        <w:rPr>
          <w:rFonts w:hint="eastAsia" w:ascii="宋体" w:hAnsi="宋体" w:eastAsia="宋体" w:cs="宋体"/>
          <w:b/>
          <w:color w:val="000000" w:themeColor="text1"/>
          <w:sz w:val="24"/>
          <w:szCs w:val="24"/>
          <w:highlight w:val="none"/>
          <w14:textFill>
            <w14:solidFill>
              <w14:schemeClr w14:val="tx1"/>
            </w14:solidFill>
          </w14:textFill>
        </w:rPr>
        <w:t>14.2</w:t>
      </w:r>
      <w:bookmarkEnd w:id="293"/>
      <w:bookmarkEnd w:id="294"/>
      <w:r>
        <w:rPr>
          <w:rFonts w:hint="eastAsia" w:ascii="宋体" w:hAnsi="宋体" w:eastAsia="宋体" w:cs="宋体"/>
          <w:b/>
          <w:color w:val="000000" w:themeColor="text1"/>
          <w:sz w:val="24"/>
          <w:szCs w:val="24"/>
          <w:highlight w:val="none"/>
          <w14:textFill>
            <w14:solidFill>
              <w14:schemeClr w14:val="tx1"/>
            </w14:solidFill>
          </w14:textFill>
        </w:rPr>
        <w:t>评标方法</w:t>
      </w:r>
      <w:bookmarkEnd w:id="295"/>
    </w:p>
    <w:p w14:paraId="27248896">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bookmarkStart w:id="296" w:name="_Hlt66591657"/>
      <w:bookmarkEnd w:id="296"/>
      <w:r>
        <w:rPr>
          <w:rFonts w:hint="eastAsia" w:ascii="宋体" w:hAnsi="宋体" w:eastAsia="宋体" w:cs="宋体"/>
          <w:bCs/>
          <w:color w:val="000000" w:themeColor="text1"/>
          <w:sz w:val="24"/>
          <w:szCs w:val="24"/>
          <w:highlight w:val="none"/>
          <w14:textFill>
            <w14:solidFill>
              <w14:schemeClr w14:val="tx1"/>
            </w14:solidFill>
          </w14:textFill>
        </w:rPr>
        <w:t>根据有关法律、法规的相关规定，结合本招标项目资金来源和规模特点，本次招标采用综合评估法进行评标。</w:t>
      </w:r>
    </w:p>
    <w:p w14:paraId="23C753F3">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14.2.1评审范围：评标委员会应对所有投标人的投标文件进行评审。</w:t>
      </w:r>
    </w:p>
    <w:p w14:paraId="5C281974">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14.2.2 初步评审阶段</w:t>
      </w:r>
    </w:p>
    <w:p w14:paraId="6320D6FC">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初步评审阶段分为资格评审、形式评审和响应性评审三个环节。</w:t>
      </w:r>
    </w:p>
    <w:p w14:paraId="76336F06">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14.2.3资格评审环节</w:t>
      </w:r>
    </w:p>
    <w:p w14:paraId="083148AF">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资格评审事项包括：</w:t>
      </w:r>
    </w:p>
    <w:p w14:paraId="5A0A58DB">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（1）投标人是否符合本章第三节第 4.4条“禁止投标条款”规定。</w:t>
      </w:r>
    </w:p>
    <w:p w14:paraId="59E6DB3D">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（2）投标人名称是否与营业执照、资质证书、安全生产许可证一致。</w:t>
      </w:r>
    </w:p>
    <w:p w14:paraId="5074E38C">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（3）投标人的资质是否符合招标文件规定；其营业执照、资质证书、安全生产许可证是否合法、有效、准确。</w:t>
      </w:r>
    </w:p>
    <w:p w14:paraId="1AA3BA96">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（4）《项目经理简历表》中拟派项目经理是否与《开标一览表》一致。</w:t>
      </w:r>
    </w:p>
    <w:p w14:paraId="4CB6DCFA">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5）拟派项目经理、项目技术负责人、专职安全员、设计负责人的条件是否符合招标文件规定；项目管理机构组成人员的各类证书、证件、证明是否合法、有效、准确；是否擅自修改、遗漏《项目经理任职声明》的实质性内容。</w:t>
      </w:r>
    </w:p>
    <w:p w14:paraId="339A7208">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6）联合体投标的，是否提交《联合体协议书》；是否擅自修改、遗漏《联合体协议书》的实质性内容；联合体成员的数量、资质是否符合招标文件规定；联合体成员是否以自己名义单独或者参加其他联合体参与本招标工程投标。</w:t>
      </w:r>
    </w:p>
    <w:p w14:paraId="46B912AB">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（7）投标人为外省建筑企业的，是否按规定在“进粤企业和人员诚信信息登记平台”录入企业及其拟派人员有关信息并通过数据规范检查。</w:t>
      </w:r>
    </w:p>
    <w:p w14:paraId="208DDD7A">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注：如果“禁止投标条款”包括失信惩戒的，投标人信用信息的获取采用现场实时查询的方式实施。由招标代理机构工作人员在评标委员会成员、交易场所工作人员共同见证下，登录信用中国网站（https://www.creditchina.gov.cn），在企业查询界面下载和打印《法人和非法人组织公共信用信息报告》，作为评审依据移交评标委员会。</w:t>
      </w:r>
    </w:p>
    <w:p w14:paraId="5ACA6173">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14.2.4 形式评审环节</w:t>
      </w:r>
    </w:p>
    <w:p w14:paraId="56D58F87">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形式评审事项包括：</w:t>
      </w:r>
    </w:p>
    <w:p w14:paraId="5B2D3E48">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lang w:eastAsia="zh-CN"/>
          <w14:textFill>
            <w14:solidFill>
              <w14:schemeClr w14:val="tx1"/>
            </w14:solidFill>
          </w14:textFill>
        </w:rPr>
        <w:t>（</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1</w:t>
      </w:r>
      <w:r>
        <w:rPr>
          <w:rFonts w:hint="eastAsia" w:ascii="宋体" w:hAnsi="宋体" w:eastAsia="宋体" w:cs="宋体"/>
          <w:bCs/>
          <w:color w:val="000000" w:themeColor="text1"/>
          <w:sz w:val="24"/>
          <w:szCs w:val="24"/>
          <w:highlight w:val="none"/>
          <w:lang w:eastAsia="zh-CN"/>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投标文件是否按招标文件规定加盖电子印章。</w:t>
      </w:r>
    </w:p>
    <w:p w14:paraId="19B73193">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lang w:eastAsia="zh-CN"/>
          <w14:textFill>
            <w14:solidFill>
              <w14:schemeClr w14:val="tx1"/>
            </w14:solidFill>
          </w14:textFill>
        </w:rPr>
        <w:t>（</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Cs/>
          <w:color w:val="000000" w:themeColor="text1"/>
          <w:sz w:val="24"/>
          <w:szCs w:val="24"/>
          <w:highlight w:val="none"/>
          <w:lang w:eastAsia="zh-CN"/>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本节第11.2.2目中规定的“所有投标人均应提供”的组成内容（包括该组成内容的所附资料）是否完整、齐全。</w:t>
      </w:r>
    </w:p>
    <w:p w14:paraId="1AC936AE">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（3）是否出现关键字迹模糊、无法辨认；是否出现手工涂改、行间插字或删除，但未加盖单位章或由投标人的法定代表人或其委托代理人签字确认的。</w:t>
      </w:r>
    </w:p>
    <w:p w14:paraId="60514B56">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（4）投标文件是否按招标文件规定签字、盖章。</w:t>
      </w:r>
    </w:p>
    <w:p w14:paraId="6FE47EBD">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14.2.5 响应性评审环节</w:t>
      </w:r>
    </w:p>
    <w:p w14:paraId="59CD4798">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响应性评审事项包括：</w:t>
      </w:r>
    </w:p>
    <w:p w14:paraId="19F0F19F">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（1）投标有效期、质量标准、工期等是否响应招标文件实质性要求；是否擅自修改、遗漏《投标函》《各项承诺一览表》的实质性内容。</w:t>
      </w:r>
    </w:p>
    <w:p w14:paraId="6EC52D4A">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（2）编投标总价是否唯一；投标总价是否超出最高投标限价；投标人是否以低于成本的价格竞标。</w:t>
      </w:r>
    </w:p>
    <w:p w14:paraId="0CC6507A">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 xml:space="preserve">    注：如果某投标人的投标总价下浮率（投标总价下浮率＝100%－投标总价÷招标控制价×100%）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3CB28C1E">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14.2.6 否决投标说明</w:t>
      </w:r>
    </w:p>
    <w:p w14:paraId="479985DD">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初步评审阶段各个环节否决投标的全部条件，在本章第四节“否决投标条件”第1条至第4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495D34CE">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p>
    <w:p w14:paraId="440F27B3">
      <w:pPr>
        <w:pStyle w:val="27"/>
        <w:pageBreakBefore w:val="0"/>
        <w:kinsoku/>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bookmarkStart w:id="297" w:name="_Toc18413"/>
      <w:r>
        <w:rPr>
          <w:rFonts w:hint="eastAsia" w:ascii="宋体" w:hAnsi="宋体" w:eastAsia="宋体" w:cs="宋体"/>
          <w:b/>
          <w:color w:val="000000" w:themeColor="text1"/>
          <w:sz w:val="24"/>
          <w:szCs w:val="24"/>
          <w:highlight w:val="none"/>
          <w14:textFill>
            <w14:solidFill>
              <w14:schemeClr w14:val="tx1"/>
            </w14:solidFill>
          </w14:textFill>
        </w:rPr>
        <w:t>14.3 详细评审阶段</w:t>
      </w:r>
      <w:bookmarkEnd w:id="297"/>
    </w:p>
    <w:p w14:paraId="25A8A89E">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 xml:space="preserve"> 14.3.1 “综合评估法”评审程序</w:t>
      </w:r>
    </w:p>
    <w:p w14:paraId="15070585">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评审内容分为商务</w:t>
      </w:r>
      <w:r>
        <w:rPr>
          <w:rFonts w:hint="eastAsia" w:ascii="宋体" w:hAnsi="宋体" w:eastAsia="宋体" w:cs="宋体"/>
          <w:bCs/>
          <w:color w:val="000000" w:themeColor="text1"/>
          <w:sz w:val="24"/>
          <w:szCs w:val="24"/>
          <w:highlight w:val="none"/>
          <w:lang w:eastAsia="zh-CN"/>
          <w14:textFill>
            <w14:solidFill>
              <w14:schemeClr w14:val="tx1"/>
            </w14:solidFill>
          </w14:textFill>
        </w:rPr>
        <w:t>部分、技术</w:t>
      </w:r>
      <w:r>
        <w:rPr>
          <w:rFonts w:hint="eastAsia" w:ascii="宋体" w:hAnsi="宋体" w:eastAsia="宋体" w:cs="宋体"/>
          <w:bCs/>
          <w:color w:val="000000" w:themeColor="text1"/>
          <w:sz w:val="24"/>
          <w:szCs w:val="24"/>
          <w:highlight w:val="none"/>
          <w14:textFill>
            <w14:solidFill>
              <w14:schemeClr w14:val="tx1"/>
            </w14:solidFill>
          </w14:textFill>
        </w:rPr>
        <w:t>部分和经济部分</w:t>
      </w:r>
      <w:r>
        <w:rPr>
          <w:rFonts w:hint="eastAsia" w:hAnsi="宋体" w:cs="宋体"/>
          <w:bCs/>
          <w:color w:val="000000" w:themeColor="text1"/>
          <w:sz w:val="24"/>
          <w:szCs w:val="24"/>
          <w:highlight w:val="none"/>
          <w:lang w:eastAsia="zh-CN"/>
          <w14:textFill>
            <w14:solidFill>
              <w14:schemeClr w14:val="tx1"/>
            </w14:solidFill>
          </w14:textFill>
        </w:rPr>
        <w:t>三</w:t>
      </w:r>
      <w:r>
        <w:rPr>
          <w:rFonts w:hint="eastAsia" w:ascii="宋体" w:hAnsi="宋体" w:eastAsia="宋体" w:cs="宋体"/>
          <w:bCs/>
          <w:color w:val="000000" w:themeColor="text1"/>
          <w:sz w:val="24"/>
          <w:szCs w:val="24"/>
          <w:highlight w:val="none"/>
          <w14:textFill>
            <w14:solidFill>
              <w14:schemeClr w14:val="tx1"/>
            </w14:solidFill>
          </w14:textFill>
        </w:rPr>
        <w:t>大部分，实行分项计分，以100分为满分。具体分值详见《综合评分表》。</w:t>
      </w:r>
    </w:p>
    <w:p w14:paraId="6EFF20D8">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除特别注明外，综合得分以及商务部分得分、</w:t>
      </w:r>
      <w:r>
        <w:rPr>
          <w:rFonts w:hint="eastAsia" w:ascii="宋体" w:hAnsi="宋体" w:eastAsia="宋体" w:cs="宋体"/>
          <w:bCs/>
          <w:color w:val="000000" w:themeColor="text1"/>
          <w:sz w:val="24"/>
          <w:szCs w:val="24"/>
          <w:highlight w:val="none"/>
          <w:lang w:eastAsia="zh-CN"/>
          <w14:textFill>
            <w14:solidFill>
              <w14:schemeClr w14:val="tx1"/>
            </w14:solidFill>
          </w14:textFill>
        </w:rPr>
        <w:t>技术部分得分和</w:t>
      </w:r>
      <w:r>
        <w:rPr>
          <w:rFonts w:hint="eastAsia" w:ascii="宋体" w:hAnsi="宋体" w:eastAsia="宋体" w:cs="宋体"/>
          <w:bCs/>
          <w:color w:val="000000" w:themeColor="text1"/>
          <w:sz w:val="24"/>
          <w:szCs w:val="24"/>
          <w:highlight w:val="none"/>
          <w14:textFill>
            <w14:solidFill>
              <w14:schemeClr w14:val="tx1"/>
            </w14:solidFill>
          </w14:textFill>
        </w:rPr>
        <w:t>经济部分得分的中间过程计算值和最终值，均按“四舍五入”原则精确到两位小数。</w:t>
      </w:r>
    </w:p>
    <w:p w14:paraId="2EBE26EF">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（1）商务部分得分</w:t>
      </w:r>
    </w:p>
    <w:p w14:paraId="0E1184BC">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①评标委员会各成员独立按照《综合评分表》商务部分指定的评分标准对各评分因素进行打分。各评分因素得分之和即为某投标人的商务部分得分。</w:t>
      </w:r>
    </w:p>
    <w:p w14:paraId="729FA2B8">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②全体评委对该投标人的商务部分总评分取平均值，按“四舍五入”原则精确到两位小数即为该投标人商务部分的最终得分。</w:t>
      </w:r>
    </w:p>
    <w:p w14:paraId="59F2254C">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Cs/>
          <w:color w:val="000000" w:themeColor="text1"/>
          <w:sz w:val="24"/>
          <w:szCs w:val="24"/>
          <w:highlight w:val="none"/>
          <w14:textFill>
            <w14:solidFill>
              <w14:schemeClr w14:val="tx1"/>
            </w14:solidFill>
          </w14:textFill>
        </w:rPr>
        <w:t>）</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技术</w:t>
      </w:r>
      <w:r>
        <w:rPr>
          <w:rFonts w:hint="eastAsia" w:ascii="宋体" w:hAnsi="宋体" w:eastAsia="宋体" w:cs="宋体"/>
          <w:bCs/>
          <w:color w:val="000000" w:themeColor="text1"/>
          <w:sz w:val="24"/>
          <w:szCs w:val="24"/>
          <w:highlight w:val="none"/>
          <w14:textFill>
            <w14:solidFill>
              <w14:schemeClr w14:val="tx1"/>
            </w14:solidFill>
          </w14:textFill>
        </w:rPr>
        <w:t>部分得分</w:t>
      </w:r>
    </w:p>
    <w:p w14:paraId="0705D8A0">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①评标委员会各成员独立按照《综合评分表》技术部分指定的评分标准对各评分因素进行打分，累加后得出技术评分。将评标委员会所有成员的技术评分去掉一个最高分和一个最低分后，取算术平均值，即为某投标人的技术得分</w:t>
      </w:r>
    </w:p>
    <w:p w14:paraId="1E1BA38A">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②全体评委对该投标人的</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技术</w:t>
      </w:r>
      <w:r>
        <w:rPr>
          <w:rFonts w:hint="eastAsia" w:ascii="宋体" w:hAnsi="宋体" w:eastAsia="宋体" w:cs="宋体"/>
          <w:bCs/>
          <w:color w:val="000000" w:themeColor="text1"/>
          <w:sz w:val="24"/>
          <w:szCs w:val="24"/>
          <w:highlight w:val="none"/>
          <w14:textFill>
            <w14:solidFill>
              <w14:schemeClr w14:val="tx1"/>
            </w14:solidFill>
          </w14:textFill>
        </w:rPr>
        <w:t>部分总评分取平均值，按“四舍五入”原则精确到两位小数即为该投标人</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技术</w:t>
      </w:r>
      <w:r>
        <w:rPr>
          <w:rFonts w:hint="eastAsia" w:ascii="宋体" w:hAnsi="宋体" w:eastAsia="宋体" w:cs="宋体"/>
          <w:bCs/>
          <w:color w:val="000000" w:themeColor="text1"/>
          <w:sz w:val="24"/>
          <w:szCs w:val="24"/>
          <w:highlight w:val="none"/>
          <w14:textFill>
            <w14:solidFill>
              <w14:schemeClr w14:val="tx1"/>
            </w14:solidFill>
          </w14:textFill>
        </w:rPr>
        <w:t>部分的最终得分。</w:t>
      </w:r>
    </w:p>
    <w:p w14:paraId="31364210">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Cs/>
          <w:color w:val="000000" w:themeColor="text1"/>
          <w:sz w:val="24"/>
          <w:szCs w:val="24"/>
          <w:highlight w:val="none"/>
          <w14:textFill>
            <w14:solidFill>
              <w14:schemeClr w14:val="tx1"/>
            </w14:solidFill>
          </w14:textFill>
        </w:rPr>
        <w:t>）经济部分得分</w:t>
      </w:r>
    </w:p>
    <w:p w14:paraId="0E8C5C25">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经济部分评分方法详见《综合评分表》。</w:t>
      </w:r>
    </w:p>
    <w:p w14:paraId="2F95F7A9">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（4）综合得分：</w:t>
      </w:r>
      <w:r>
        <w:rPr>
          <w:rFonts w:hint="eastAsia" w:ascii="宋体" w:hAnsi="宋体" w:eastAsia="宋体" w:cs="宋体"/>
          <w:color w:val="000000" w:themeColor="text1"/>
          <w:sz w:val="24"/>
          <w:szCs w:val="24"/>
          <w:highlight w:val="none"/>
          <w:lang w:val="en-US" w:eastAsia="zh-CN"/>
          <w14:textFill>
            <w14:solidFill>
              <w14:schemeClr w14:val="tx1"/>
            </w14:solidFill>
          </w14:textFill>
        </w:rPr>
        <w:t>综合得分=商务部分得分+技术部分得分+经济部分得分</w:t>
      </w:r>
    </w:p>
    <w:bookmarkEnd w:id="157"/>
    <w:p w14:paraId="221D1087">
      <w:pPr>
        <w:pageBreakBefore w:val="0"/>
        <w:kinsoku/>
        <w:wordWrap w:val="0"/>
        <w:overflowPunct/>
        <w:topLinePunct w:val="0"/>
        <w:bidi w:val="0"/>
        <w:adjustRightInd w:val="0"/>
        <w:snapToGrid w:val="0"/>
        <w:spacing w:before="260" w:after="260" w:line="400" w:lineRule="exact"/>
        <w:ind w:firstLine="480" w:firstLineChars="200"/>
        <w:jc w:val="left"/>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（5）评标委员会汇总、比较所有投标人的综合得分后，取</w:t>
      </w:r>
      <w:r>
        <w:rPr>
          <w:rFonts w:hint="eastAsia" w:ascii="宋体" w:hAnsi="宋体" w:eastAsia="宋体" w:cs="宋体"/>
          <w:bCs/>
          <w:color w:val="000000" w:themeColor="text1"/>
          <w:sz w:val="24"/>
          <w:szCs w:val="24"/>
          <w:highlight w:val="none"/>
          <w14:textFill>
            <w14:solidFill>
              <w14:schemeClr w14:val="tx1"/>
            </w14:solidFill>
          </w14:textFill>
        </w:rPr>
        <w:t>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取技术部分得分高者为第一中标候选人，并依此确定第二、第三中标候选人。如果最高综合得分相同，投标总价、技术部分得分也相同，由评标委员会随机抽取确定。</w:t>
      </w:r>
    </w:p>
    <w:p w14:paraId="1644242B">
      <w:pPr>
        <w:pStyle w:val="3"/>
        <w:spacing w:line="504" w:lineRule="atLeast"/>
        <w:jc w:val="center"/>
        <w:rPr>
          <w:rFonts w:hint="eastAsia" w:asciiTheme="minorEastAsia" w:hAnsiTheme="minorEastAsia" w:eastAsiaTheme="minorEastAsia" w:cs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8"/>
          <w:szCs w:val="28"/>
          <w:highlight w:val="none"/>
          <w14:textFill>
            <w14:solidFill>
              <w14:schemeClr w14:val="tx1"/>
            </w14:solidFill>
          </w14:textFill>
        </w:rPr>
        <w:br w:type="page"/>
      </w:r>
      <w:bookmarkStart w:id="298" w:name="_Toc27538"/>
      <w:bookmarkStart w:id="299" w:name="_Toc11018"/>
      <w:bookmarkStart w:id="300" w:name="_Toc29931"/>
      <w:bookmarkStart w:id="301" w:name="_Toc21000"/>
      <w:r>
        <w:rPr>
          <w:rFonts w:hint="eastAsia" w:asciiTheme="minorEastAsia" w:hAnsiTheme="minorEastAsia" w:eastAsiaTheme="minorEastAsia" w:cstheme="minorEastAsia"/>
          <w:b/>
          <w:color w:val="000000" w:themeColor="text1"/>
          <w:sz w:val="28"/>
          <w:szCs w:val="28"/>
          <w:highlight w:val="none"/>
          <w14:textFill>
            <w14:solidFill>
              <w14:schemeClr w14:val="tx1"/>
            </w14:solidFill>
          </w14:textFill>
        </w:rPr>
        <w:t>综合评分表</w:t>
      </w:r>
      <w:bookmarkEnd w:id="298"/>
      <w:bookmarkEnd w:id="299"/>
      <w:bookmarkEnd w:id="300"/>
      <w:bookmarkEnd w:id="301"/>
      <w:r>
        <w:rPr>
          <w:rFonts w:hint="eastAsia" w:asciiTheme="minorEastAsia" w:hAnsiTheme="minorEastAsia" w:eastAsiaTheme="minorEastAsia" w:cstheme="minorEastAsia"/>
          <w:b/>
          <w:color w:val="000000" w:themeColor="text1"/>
          <w:sz w:val="28"/>
          <w:szCs w:val="28"/>
          <w:highlight w:val="none"/>
          <w14:textFill>
            <w14:solidFill>
              <w14:schemeClr w14:val="tx1"/>
            </w14:solidFill>
          </w14:textFill>
        </w:rPr>
        <w:t xml:space="preserve">  </w:t>
      </w:r>
    </w:p>
    <w:tbl>
      <w:tblPr>
        <w:tblStyle w:val="22"/>
        <w:tblW w:w="53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771"/>
        <w:gridCol w:w="825"/>
        <w:gridCol w:w="3705"/>
        <w:gridCol w:w="3965"/>
      </w:tblGrid>
      <w:tr w14:paraId="3369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233" w:type="pct"/>
            <w:gridSpan w:val="3"/>
            <w:tcBorders>
              <w:top w:val="single" w:color="auto" w:sz="4" w:space="0"/>
              <w:left w:val="single" w:color="auto" w:sz="4" w:space="0"/>
              <w:bottom w:val="single" w:color="auto" w:sz="4" w:space="0"/>
              <w:right w:val="single" w:color="auto" w:sz="4" w:space="0"/>
            </w:tcBorders>
            <w:noWrap/>
            <w:vAlign w:val="center"/>
          </w:tcPr>
          <w:p w14:paraId="5AF09730">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center"/>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评标内容</w:t>
            </w:r>
          </w:p>
        </w:tc>
        <w:tc>
          <w:tcPr>
            <w:tcW w:w="1819" w:type="pct"/>
            <w:tcBorders>
              <w:top w:val="single" w:color="auto" w:sz="4" w:space="0"/>
              <w:left w:val="single" w:color="auto" w:sz="4" w:space="0"/>
              <w:bottom w:val="single" w:color="auto" w:sz="4" w:space="0"/>
              <w:right w:val="single" w:color="auto" w:sz="4" w:space="0"/>
            </w:tcBorders>
            <w:noWrap/>
            <w:vAlign w:val="center"/>
          </w:tcPr>
          <w:p w14:paraId="01CD8FB0">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center"/>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说    明</w:t>
            </w:r>
          </w:p>
        </w:tc>
        <w:tc>
          <w:tcPr>
            <w:tcW w:w="1947" w:type="pct"/>
            <w:tcBorders>
              <w:top w:val="single" w:color="auto" w:sz="4" w:space="0"/>
              <w:left w:val="single" w:color="auto" w:sz="4" w:space="0"/>
              <w:bottom w:val="single" w:color="auto" w:sz="4" w:space="0"/>
              <w:right w:val="single" w:color="auto" w:sz="4" w:space="0"/>
            </w:tcBorders>
            <w:noWrap/>
            <w:vAlign w:val="center"/>
          </w:tcPr>
          <w:p w14:paraId="1353B6A4">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center"/>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备注</w:t>
            </w:r>
          </w:p>
        </w:tc>
      </w:tr>
      <w:tr w14:paraId="683D1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7" w:hRule="atLeast"/>
          <w:jc w:val="center"/>
        </w:trPr>
        <w:tc>
          <w:tcPr>
            <w:tcW w:w="449" w:type="pct"/>
            <w:vMerge w:val="restart"/>
            <w:tcBorders>
              <w:top w:val="single" w:color="auto" w:sz="4" w:space="0"/>
              <w:left w:val="single" w:color="auto" w:sz="4" w:space="0"/>
              <w:right w:val="single" w:color="auto" w:sz="4" w:space="0"/>
            </w:tcBorders>
            <w:noWrap/>
            <w:vAlign w:val="center"/>
          </w:tcPr>
          <w:p w14:paraId="47D6EF44">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商务</w:t>
            </w:r>
          </w:p>
          <w:p w14:paraId="610AA25B">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部分</w:t>
            </w:r>
          </w:p>
          <w:p w14:paraId="3222609D">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得分</w:t>
            </w:r>
          </w:p>
          <w:p w14:paraId="675606D7">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leftChars="0" w:right="0" w:rightChars="0"/>
              <w:jc w:val="center"/>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w:t>
            </w:r>
            <w:r>
              <w:rPr>
                <w:rFonts w:hint="eastAsia" w:ascii="宋体" w:hAnsi="宋体" w:eastAsia="宋体" w:cs="宋体"/>
                <w:bCs/>
                <w:color w:val="000000" w:themeColor="text1"/>
                <w:kern w:val="0"/>
                <w:sz w:val="24"/>
                <w:szCs w:val="24"/>
                <w:highlight w:val="none"/>
                <w:lang w:val="en-US" w:eastAsia="zh-CN"/>
                <w14:textFill>
                  <w14:solidFill>
                    <w14:schemeClr w14:val="tx1"/>
                  </w14:solidFill>
                </w14:textFill>
              </w:rPr>
              <w:t>45</w:t>
            </w:r>
            <w:r>
              <w:rPr>
                <w:rFonts w:hint="eastAsia" w:ascii="宋体" w:hAnsi="宋体" w:eastAsia="宋体" w:cs="宋体"/>
                <w:bCs/>
                <w:color w:val="000000" w:themeColor="text1"/>
                <w:kern w:val="0"/>
                <w:sz w:val="24"/>
                <w:szCs w:val="24"/>
                <w:highlight w:val="none"/>
                <w14:textFill>
                  <w14:solidFill>
                    <w14:schemeClr w14:val="tx1"/>
                  </w14:solidFill>
                </w14:textFill>
              </w:rPr>
              <w:t>分）</w:t>
            </w:r>
          </w:p>
        </w:tc>
        <w:tc>
          <w:tcPr>
            <w:tcW w:w="378" w:type="pct"/>
            <w:vMerge w:val="restart"/>
            <w:tcBorders>
              <w:top w:val="single" w:color="auto" w:sz="4" w:space="0"/>
              <w:left w:val="single" w:color="auto" w:sz="4" w:space="0"/>
              <w:right w:val="single" w:color="auto" w:sz="4" w:space="0"/>
            </w:tcBorders>
            <w:noWrap/>
            <w:vAlign w:val="center"/>
          </w:tcPr>
          <w:p w14:paraId="126E26A5">
            <w:pPr>
              <w:jc w:val="center"/>
              <w:rPr>
                <w:rFonts w:hAnsi="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施工企业（</w:t>
            </w:r>
            <w:r>
              <w:rPr>
                <w:rFonts w:hint="eastAsia" w:ascii="宋体" w:hAnsi="宋体" w:eastAsia="宋体" w:cs="宋体"/>
                <w:bCs/>
                <w:color w:val="000000" w:themeColor="text1"/>
                <w:kern w:val="0"/>
                <w:sz w:val="24"/>
                <w:szCs w:val="24"/>
                <w:highlight w:val="none"/>
                <w:lang w:val="en-US" w:eastAsia="zh-CN"/>
                <w14:textFill>
                  <w14:solidFill>
                    <w14:schemeClr w14:val="tx1"/>
                  </w14:solidFill>
                </w14:textFill>
              </w:rPr>
              <w:t>25</w:t>
            </w:r>
            <w:r>
              <w:rPr>
                <w:rFonts w:hint="eastAsia" w:ascii="宋体" w:hAnsi="宋体" w:eastAsia="宋体" w:cs="宋体"/>
                <w:bCs/>
                <w:color w:val="000000" w:themeColor="text1"/>
                <w:kern w:val="0"/>
                <w:sz w:val="24"/>
                <w:szCs w:val="24"/>
                <w:highlight w:val="none"/>
                <w14:textFill>
                  <w14:solidFill>
                    <w14:schemeClr w14:val="tx1"/>
                  </w14:solidFill>
                </w14:textFill>
              </w:rPr>
              <w:t>分）</w:t>
            </w:r>
            <w:r>
              <w:rPr>
                <w:rFonts w:hint="eastAsia" w:ascii="宋体" w:hAnsi="宋体" w:eastAsia="宋体" w:cs="宋体"/>
                <w:snapToGrid w:val="0"/>
                <w:color w:val="000000" w:themeColor="text1"/>
                <w:kern w:val="0"/>
                <w:szCs w:val="24"/>
                <w:highlight w:val="none"/>
                <w:lang w:val="en-US" w:eastAsia="zh-CN"/>
                <w14:textFill>
                  <w14:solidFill>
                    <w14:schemeClr w14:val="tx1"/>
                  </w14:solidFill>
                </w14:textFill>
              </w:rPr>
              <w:t>(组成联合体投标的任意一方提供均可)</w:t>
            </w:r>
          </w:p>
          <w:p w14:paraId="28B62D1C">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leftChars="0" w:right="0" w:rightChars="0"/>
              <w:jc w:val="center"/>
              <w:rPr>
                <w:rFonts w:hint="eastAsia" w:ascii="宋体" w:hAnsi="宋体" w:eastAsia="宋体" w:cs="宋体"/>
                <w:bCs/>
                <w:color w:val="000000" w:themeColor="text1"/>
                <w:kern w:val="0"/>
                <w:sz w:val="24"/>
                <w:szCs w:val="24"/>
                <w:highlight w:val="none"/>
                <w14:textFill>
                  <w14:solidFill>
                    <w14:schemeClr w14:val="tx1"/>
                  </w14:solidFill>
                </w14:textFill>
              </w:rPr>
            </w:pPr>
          </w:p>
        </w:tc>
        <w:tc>
          <w:tcPr>
            <w:tcW w:w="405" w:type="pct"/>
            <w:tcBorders>
              <w:top w:val="single" w:color="auto" w:sz="4" w:space="0"/>
              <w:left w:val="single" w:color="auto" w:sz="4" w:space="0"/>
              <w:bottom w:val="single" w:color="auto" w:sz="4" w:space="0"/>
              <w:right w:val="single" w:color="auto" w:sz="4" w:space="0"/>
            </w:tcBorders>
            <w:noWrap/>
            <w:vAlign w:val="center"/>
          </w:tcPr>
          <w:p w14:paraId="6F81C669">
            <w:pPr>
              <w:keepNext w:val="0"/>
              <w:keepLines w:val="0"/>
              <w:pageBreakBefore w:val="0"/>
              <w:widowControl w:val="0"/>
              <w:kinsoku/>
              <w:wordWrap w:val="0"/>
              <w:overflowPunct/>
              <w:topLinePunct w:val="0"/>
              <w:autoSpaceDE/>
              <w:autoSpaceDN/>
              <w:bidi w:val="0"/>
              <w:adjustRightInd w:val="0"/>
              <w:snapToGrid w:val="0"/>
              <w:spacing w:line="360" w:lineRule="exact"/>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企业业绩</w:t>
            </w:r>
          </w:p>
          <w:p w14:paraId="493CB1D3">
            <w:pPr>
              <w:keepNext w:val="0"/>
              <w:keepLines w:val="0"/>
              <w:pageBreakBefore w:val="0"/>
              <w:widowControl w:val="0"/>
              <w:kinsoku/>
              <w:wordWrap w:val="0"/>
              <w:overflowPunct/>
              <w:topLinePunct w:val="0"/>
              <w:autoSpaceDE/>
              <w:autoSpaceDN/>
              <w:bidi w:val="0"/>
              <w:adjustRightInd w:val="0"/>
              <w:snapToGrid w:val="0"/>
              <w:spacing w:line="36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5</w:t>
            </w:r>
            <w:r>
              <w:rPr>
                <w:rFonts w:hint="eastAsia" w:ascii="宋体" w:hAnsi="宋体" w:eastAsia="宋体" w:cs="宋体"/>
                <w:snapToGrid w:val="0"/>
                <w:color w:val="000000" w:themeColor="text1"/>
                <w:kern w:val="0"/>
                <w:sz w:val="24"/>
                <w:szCs w:val="24"/>
                <w:highlight w:val="none"/>
                <w14:textFill>
                  <w14:solidFill>
                    <w14:schemeClr w14:val="tx1"/>
                  </w14:solidFill>
                </w14:textFill>
              </w:rPr>
              <w:t>分）</w:t>
            </w:r>
          </w:p>
        </w:tc>
        <w:tc>
          <w:tcPr>
            <w:tcW w:w="1819" w:type="pct"/>
            <w:tcBorders>
              <w:top w:val="single" w:color="auto" w:sz="4" w:space="0"/>
              <w:left w:val="single" w:color="auto" w:sz="4" w:space="0"/>
              <w:bottom w:val="single" w:color="auto" w:sz="4" w:space="0"/>
              <w:right w:val="single" w:color="auto" w:sz="4" w:space="0"/>
            </w:tcBorders>
            <w:noWrap/>
            <w:vAlign w:val="center"/>
          </w:tcPr>
          <w:p w14:paraId="28075478">
            <w:pPr>
              <w:keepNext w:val="0"/>
              <w:keepLines w:val="0"/>
              <w:pageBreakBefore w:val="0"/>
              <w:widowControl w:val="0"/>
              <w:kinsoku/>
              <w:wordWrap w:val="0"/>
              <w:overflowPunct/>
              <w:topLinePunct w:val="0"/>
              <w:autoSpaceDE/>
              <w:autoSpaceDN/>
              <w:bidi w:val="0"/>
              <w:adjustRightInd w:val="0"/>
              <w:snapToGrid w:val="0"/>
              <w:spacing w:line="360" w:lineRule="exac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企业</w:t>
            </w:r>
            <w:r>
              <w:rPr>
                <w:rFonts w:hint="eastAsia" w:ascii="宋体" w:hAnsi="宋体" w:eastAsia="宋体" w:cs="宋体"/>
                <w:color w:val="000000" w:themeColor="text1"/>
                <w:kern w:val="0"/>
                <w:sz w:val="24"/>
                <w:szCs w:val="24"/>
                <w:highlight w:val="none"/>
                <w14:textFill>
                  <w14:solidFill>
                    <w14:schemeClr w14:val="tx1"/>
                  </w14:solidFill>
                </w14:textFill>
              </w:rPr>
              <w:t>近年来（20</w:t>
            </w:r>
            <w:r>
              <w:rPr>
                <w:rFonts w:hint="eastAsia" w:hAnsi="宋体" w:eastAsia="宋体" w:cs="宋体"/>
                <w:color w:val="000000" w:themeColor="text1"/>
                <w:kern w:val="0"/>
                <w:sz w:val="24"/>
                <w:szCs w:val="24"/>
                <w:highlight w:val="none"/>
                <w:lang w:val="en-US" w:eastAsia="zh-CN"/>
                <w14:textFill>
                  <w14:solidFill>
                    <w14:schemeClr w14:val="tx1"/>
                  </w14:solidFill>
                </w14:textFill>
              </w:rPr>
              <w:t>20</w:t>
            </w:r>
            <w:r>
              <w:rPr>
                <w:rFonts w:hint="eastAsia" w:ascii="宋体" w:hAnsi="宋体" w:eastAsia="宋体" w:cs="宋体"/>
                <w:color w:val="000000" w:themeColor="text1"/>
                <w:kern w:val="0"/>
                <w:sz w:val="24"/>
                <w:szCs w:val="24"/>
                <w:highlight w:val="none"/>
                <w14:textFill>
                  <w14:solidFill>
                    <w14:schemeClr w14:val="tx1"/>
                  </w14:solidFill>
                </w14:textFill>
              </w:rPr>
              <w:t>年1月1日至今）</w:t>
            </w:r>
            <w:r>
              <w:rPr>
                <w:rFonts w:hint="eastAsia" w:ascii="宋体" w:hAnsi="宋体" w:eastAsia="宋体" w:cs="宋体"/>
                <w:snapToGrid w:val="0"/>
                <w:color w:val="000000" w:themeColor="text1"/>
                <w:kern w:val="0"/>
                <w:sz w:val="24"/>
                <w:szCs w:val="24"/>
                <w:highlight w:val="none"/>
                <w:u w:val="single"/>
                <w:lang w:val="en-US" w:eastAsia="zh-CN"/>
                <w14:textFill>
                  <w14:solidFill>
                    <w14:schemeClr w14:val="tx1"/>
                  </w14:solidFill>
                </w14:textFill>
              </w:rPr>
              <w:t>承接</w:t>
            </w:r>
            <w:r>
              <w:rPr>
                <w:rFonts w:hint="eastAsia" w:ascii="宋体" w:hAnsi="宋体" w:eastAsia="宋体" w:cs="宋体"/>
                <w:snapToGrid w:val="0"/>
                <w:color w:val="000000" w:themeColor="text1"/>
                <w:kern w:val="0"/>
                <w:sz w:val="24"/>
                <w:szCs w:val="24"/>
                <w:highlight w:val="none"/>
                <w14:textFill>
                  <w14:solidFill>
                    <w14:schemeClr w14:val="tx1"/>
                  </w14:solidFill>
                </w14:textFill>
              </w:rPr>
              <w:t>过类似工程的，每个得</w:t>
            </w:r>
            <w:r>
              <w:rPr>
                <w:rFonts w:hint="eastAsia" w:ascii="宋体" w:hAnsi="宋体" w:eastAsia="宋体" w:cs="宋体"/>
                <w:snapToGrid w:val="0"/>
                <w:color w:val="000000" w:themeColor="text1"/>
                <w:kern w:val="0"/>
                <w:sz w:val="24"/>
                <w:szCs w:val="24"/>
                <w:highlight w:val="none"/>
                <w:u w:val="single"/>
                <w:lang w:val="en-US" w:eastAsia="zh-CN"/>
                <w14:textFill>
                  <w14:solidFill>
                    <w14:schemeClr w14:val="tx1"/>
                  </w14:solidFill>
                </w14:textFill>
              </w:rPr>
              <w:t>2.5</w:t>
            </w:r>
            <w:r>
              <w:rPr>
                <w:rFonts w:hint="eastAsia" w:ascii="宋体" w:hAnsi="宋体" w:eastAsia="宋体" w:cs="宋体"/>
                <w:snapToGrid w:val="0"/>
                <w:color w:val="000000" w:themeColor="text1"/>
                <w:kern w:val="0"/>
                <w:sz w:val="24"/>
                <w:szCs w:val="24"/>
                <w:highlight w:val="none"/>
                <w14:textFill>
                  <w14:solidFill>
                    <w14:schemeClr w14:val="tx1"/>
                  </w14:solidFill>
                </w14:textFill>
              </w:rPr>
              <w:t>分。</w:t>
            </w:r>
          </w:p>
          <w:p w14:paraId="6AEBC228">
            <w:pPr>
              <w:keepNext w:val="0"/>
              <w:keepLines w:val="0"/>
              <w:pageBreakBefore w:val="0"/>
              <w:widowControl w:val="0"/>
              <w:kinsoku/>
              <w:wordWrap w:val="0"/>
              <w:overflowPunct/>
              <w:topLinePunct w:val="0"/>
              <w:autoSpaceDE/>
              <w:autoSpaceDN/>
              <w:bidi w:val="0"/>
              <w:adjustRightInd w:val="0"/>
              <w:snapToGrid w:val="0"/>
              <w:spacing w:line="360" w:lineRule="exac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注：本项最高得</w:t>
            </w:r>
            <w:r>
              <w:rPr>
                <w:rFonts w:hint="eastAsia"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val="en-US" w:eastAsia="zh-CN"/>
                <w14:textFill>
                  <w14:solidFill>
                    <w14:schemeClr w14:val="tx1"/>
                  </w14:solidFill>
                </w14:textFill>
              </w:rPr>
              <w:t>分。</w:t>
            </w:r>
          </w:p>
        </w:tc>
        <w:tc>
          <w:tcPr>
            <w:tcW w:w="1947" w:type="pct"/>
            <w:tcBorders>
              <w:top w:val="single" w:color="auto" w:sz="4" w:space="0"/>
              <w:left w:val="single" w:color="auto" w:sz="4" w:space="0"/>
              <w:bottom w:val="single" w:color="auto" w:sz="4" w:space="0"/>
              <w:right w:val="single" w:color="auto" w:sz="4" w:space="0"/>
            </w:tcBorders>
            <w:noWrap/>
            <w:vAlign w:val="center"/>
          </w:tcPr>
          <w:p w14:paraId="5653ECBA">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1．类似工程指：</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房屋</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建筑工程或市政工程</w:t>
            </w:r>
            <w:r>
              <w:rPr>
                <w:rFonts w:hint="eastAsia" w:ascii="宋体" w:hAnsi="宋体" w:eastAsia="宋体" w:cs="宋体"/>
                <w:snapToGrid w:val="0"/>
                <w:color w:val="000000" w:themeColor="text1"/>
                <w:kern w:val="0"/>
                <w:sz w:val="24"/>
                <w:szCs w:val="24"/>
                <w:highlight w:val="none"/>
                <w14:textFill>
                  <w14:solidFill>
                    <w14:schemeClr w14:val="tx1"/>
                  </w14:solidFill>
                </w14:textFill>
              </w:rPr>
              <w:t>。</w:t>
            </w:r>
          </w:p>
          <w:p w14:paraId="024738AF">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2．需附有关业绩（仅限于以施工总承包单位</w:t>
            </w:r>
            <w:r>
              <w:rPr>
                <w:rFonts w:hint="eastAsia" w:hAnsi="宋体" w:eastAsia="宋体" w:cs="宋体"/>
                <w:snapToGrid w:val="0"/>
                <w:color w:val="000000" w:themeColor="text1"/>
                <w:kern w:val="0"/>
                <w:sz w:val="24"/>
                <w:szCs w:val="24"/>
                <w:highlight w:val="none"/>
                <w:lang w:eastAsia="zh-CN"/>
                <w14:textFill>
                  <w14:solidFill>
                    <w14:schemeClr w14:val="tx1"/>
                  </w14:solidFill>
                </w14:textFill>
              </w:rPr>
              <w:t>或</w:t>
            </w:r>
            <w:r>
              <w:rPr>
                <w:rFonts w:hint="eastAsia" w:ascii="宋体" w:hAnsi="宋体" w:eastAsia="宋体" w:cs="宋体"/>
                <w:snapToGrid w:val="0"/>
                <w:color w:val="000000" w:themeColor="text1"/>
                <w:kern w:val="0"/>
                <w:sz w:val="24"/>
                <w:szCs w:val="24"/>
                <w:highlight w:val="none"/>
                <w14:textFill>
                  <w14:solidFill>
                    <w14:schemeClr w14:val="tx1"/>
                  </w14:solidFill>
                </w14:textFill>
              </w:rPr>
              <w:t>专业承包单位身份参建的项目）合同协议书彩色扫描件（</w:t>
            </w:r>
            <w:r>
              <w:rPr>
                <w:rFonts w:hint="eastAsia" w:hAnsi="宋体" w:eastAsia="宋体" w:cs="宋体"/>
                <w:snapToGrid w:val="0"/>
                <w:color w:val="000000" w:themeColor="text1"/>
                <w:kern w:val="0"/>
                <w:sz w:val="24"/>
                <w:szCs w:val="24"/>
                <w:highlight w:val="none"/>
                <w:lang w:eastAsia="zh-CN"/>
                <w14:textFill>
                  <w14:solidFill>
                    <w14:schemeClr w14:val="tx1"/>
                  </w14:solidFill>
                </w14:textFill>
              </w:rPr>
              <w:t>或复印件</w:t>
            </w:r>
            <w:r>
              <w:rPr>
                <w:rFonts w:hint="eastAsia" w:ascii="宋体" w:hAnsi="宋体" w:eastAsia="宋体" w:cs="宋体"/>
                <w:snapToGrid w:val="0"/>
                <w:color w:val="000000" w:themeColor="text1"/>
                <w:kern w:val="0"/>
                <w:sz w:val="24"/>
                <w:szCs w:val="24"/>
                <w:highlight w:val="none"/>
                <w14:textFill>
                  <w14:solidFill>
                    <w14:schemeClr w14:val="tx1"/>
                  </w14:solidFill>
                </w14:textFill>
              </w:rPr>
              <w:t>或打印件）。</w:t>
            </w:r>
          </w:p>
          <w:p w14:paraId="62705080">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3．业绩时间以合同协议书日期为准。</w:t>
            </w:r>
          </w:p>
          <w:p w14:paraId="56E436B6">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4．任一业绩有以下情形之一的，该业绩视为无效，不予计分：</w:t>
            </w:r>
          </w:p>
          <w:p w14:paraId="15CC6392">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①业绩不属于类似工程的；</w:t>
            </w:r>
          </w:p>
          <w:p w14:paraId="16ADEFF0">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②不是以指定身份参建的；</w:t>
            </w:r>
          </w:p>
          <w:p w14:paraId="12C2EFC9">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③业绩时间不符合要求的</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w:t>
            </w:r>
          </w:p>
        </w:tc>
      </w:tr>
      <w:tr w14:paraId="5269E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5" w:hRule="atLeast"/>
          <w:jc w:val="center"/>
        </w:trPr>
        <w:tc>
          <w:tcPr>
            <w:tcW w:w="449" w:type="pct"/>
            <w:vMerge w:val="continue"/>
            <w:tcBorders>
              <w:left w:val="single" w:color="auto" w:sz="4" w:space="0"/>
              <w:right w:val="single" w:color="auto" w:sz="4" w:space="0"/>
            </w:tcBorders>
            <w:noWrap/>
            <w:vAlign w:val="center"/>
          </w:tcPr>
          <w:p w14:paraId="0AEC2D36">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p>
        </w:tc>
        <w:tc>
          <w:tcPr>
            <w:tcW w:w="378" w:type="pct"/>
            <w:vMerge w:val="continue"/>
            <w:tcBorders>
              <w:left w:val="single" w:color="auto" w:sz="4" w:space="0"/>
              <w:right w:val="single" w:color="auto" w:sz="4" w:space="0"/>
            </w:tcBorders>
            <w:noWrap/>
            <w:vAlign w:val="center"/>
          </w:tcPr>
          <w:p w14:paraId="286C4C59">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p>
        </w:tc>
        <w:tc>
          <w:tcPr>
            <w:tcW w:w="405" w:type="pct"/>
            <w:tcBorders>
              <w:top w:val="single" w:color="auto" w:sz="4" w:space="0"/>
              <w:left w:val="single" w:color="auto" w:sz="4" w:space="0"/>
              <w:bottom w:val="single" w:color="auto" w:sz="4" w:space="0"/>
              <w:right w:val="single" w:color="auto" w:sz="4" w:space="0"/>
            </w:tcBorders>
            <w:noWrap/>
            <w:vAlign w:val="center"/>
          </w:tcPr>
          <w:p w14:paraId="206FBF6A">
            <w:pPr>
              <w:pStyle w:val="46"/>
              <w:keepNext w:val="0"/>
              <w:keepLines w:val="0"/>
              <w:pageBreakBefore w:val="0"/>
              <w:kinsoku/>
              <w:wordWrap w:val="0"/>
              <w:overflowPunct/>
              <w:topLinePunct w:val="0"/>
              <w:autoSpaceDE/>
              <w:autoSpaceDN/>
              <w:bidi w:val="0"/>
              <w:adjustRightInd w:val="0"/>
              <w:snapToGrid w:val="0"/>
              <w:spacing w:line="360" w:lineRule="exact"/>
              <w:jc w:val="lef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项目经理</w:t>
            </w:r>
          </w:p>
          <w:p w14:paraId="62DB772C">
            <w:pPr>
              <w:pStyle w:val="46"/>
              <w:keepNext w:val="0"/>
              <w:keepLines w:val="0"/>
              <w:pageBreakBefore w:val="0"/>
              <w:kinsoku/>
              <w:wordWrap w:val="0"/>
              <w:overflowPunct/>
              <w:topLinePunct w:val="0"/>
              <w:autoSpaceDE/>
              <w:autoSpaceDN/>
              <w:bidi w:val="0"/>
              <w:adjustRightInd w:val="0"/>
              <w:snapToGrid w:val="0"/>
              <w:spacing w:line="360" w:lineRule="exact"/>
              <w:jc w:val="lef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综合素质</w:t>
            </w:r>
          </w:p>
          <w:p w14:paraId="68320B63">
            <w:pPr>
              <w:pStyle w:val="46"/>
              <w:keepNext w:val="0"/>
              <w:keepLines w:val="0"/>
              <w:pageBreakBefore w:val="0"/>
              <w:kinsoku/>
              <w:wordWrap w:val="0"/>
              <w:overflowPunct/>
              <w:topLinePunct w:val="0"/>
              <w:autoSpaceDE/>
              <w:autoSpaceDN/>
              <w:bidi w:val="0"/>
              <w:adjustRightInd w:val="0"/>
              <w:snapToGrid w:val="0"/>
              <w:spacing w:line="360" w:lineRule="exact"/>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5</w:t>
            </w:r>
            <w:r>
              <w:rPr>
                <w:rFonts w:hint="eastAsia" w:ascii="宋体" w:hAnsi="宋体" w:eastAsia="宋体" w:cs="宋体"/>
                <w:snapToGrid w:val="0"/>
                <w:color w:val="000000" w:themeColor="text1"/>
                <w:kern w:val="0"/>
                <w:sz w:val="24"/>
                <w:szCs w:val="24"/>
                <w:highlight w:val="none"/>
                <w14:textFill>
                  <w14:solidFill>
                    <w14:schemeClr w14:val="tx1"/>
                  </w14:solidFill>
                </w14:textFill>
              </w:rPr>
              <w:t>分）</w:t>
            </w:r>
          </w:p>
        </w:tc>
        <w:tc>
          <w:tcPr>
            <w:tcW w:w="1819" w:type="pct"/>
            <w:tcBorders>
              <w:top w:val="single" w:color="auto" w:sz="4" w:space="0"/>
              <w:left w:val="single" w:color="auto" w:sz="4" w:space="0"/>
              <w:bottom w:val="single" w:color="auto" w:sz="4" w:space="0"/>
              <w:right w:val="single" w:color="auto" w:sz="4" w:space="0"/>
            </w:tcBorders>
            <w:noWrap/>
            <w:vAlign w:val="center"/>
          </w:tcPr>
          <w:p w14:paraId="399BEED9">
            <w:pPr>
              <w:pStyle w:val="46"/>
              <w:keepNext w:val="0"/>
              <w:keepLines w:val="0"/>
              <w:pageBreakBefore w:val="0"/>
              <w:kinsoku/>
              <w:wordWrap w:val="0"/>
              <w:overflowPunct/>
              <w:topLinePunct w:val="0"/>
              <w:autoSpaceDE/>
              <w:autoSpaceDN/>
              <w:bidi w:val="0"/>
              <w:adjustRightInd w:val="0"/>
              <w:snapToGrid w:val="0"/>
              <w:spacing w:line="360" w:lineRule="exact"/>
              <w:jc w:val="lef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项目经理工程类技术职称情况：</w:t>
            </w:r>
          </w:p>
          <w:p w14:paraId="2833B557">
            <w:pPr>
              <w:pStyle w:val="46"/>
              <w:keepNext w:val="0"/>
              <w:keepLines w:val="0"/>
              <w:pageBreakBefore w:val="0"/>
              <w:kinsoku/>
              <w:wordWrap w:val="0"/>
              <w:overflowPunct/>
              <w:topLinePunct w:val="0"/>
              <w:autoSpaceDE/>
              <w:autoSpaceDN/>
              <w:bidi w:val="0"/>
              <w:adjustRightInd w:val="0"/>
              <w:snapToGrid w:val="0"/>
              <w:spacing w:line="360" w:lineRule="exact"/>
              <w:jc w:val="lef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snapToGrid w:val="0"/>
                <w:color w:val="000000" w:themeColor="text1"/>
                <w:kern w:val="0"/>
                <w:sz w:val="24"/>
                <w:szCs w:val="24"/>
                <w:highlight w:val="none"/>
                <w14:textFill>
                  <w14:solidFill>
                    <w14:schemeClr w14:val="tx1"/>
                  </w14:solidFill>
                </w14:textFill>
              </w:rPr>
              <w:t>具备</w:t>
            </w:r>
            <w:r>
              <w:rPr>
                <w:rFonts w:hint="eastAsia" w:hAnsi="宋体" w:cs="宋体"/>
                <w:snapToGrid w:val="0"/>
                <w:color w:val="000000" w:themeColor="text1"/>
                <w:kern w:val="0"/>
                <w:sz w:val="24"/>
                <w:szCs w:val="24"/>
                <w:highlight w:val="none"/>
                <w:lang w:val="en-US" w:eastAsia="zh-CN"/>
                <w14:textFill>
                  <w14:solidFill>
                    <w14:schemeClr w14:val="tx1"/>
                  </w14:solidFill>
                </w14:textFill>
              </w:rPr>
              <w:t>高级</w:t>
            </w:r>
            <w:r>
              <w:rPr>
                <w:rFonts w:hint="eastAsia" w:ascii="宋体" w:hAnsi="宋体" w:eastAsia="宋体" w:cs="宋体"/>
                <w:snapToGrid w:val="0"/>
                <w:color w:val="000000" w:themeColor="text1"/>
                <w:kern w:val="0"/>
                <w:sz w:val="24"/>
                <w:szCs w:val="24"/>
                <w:highlight w:val="none"/>
                <w14:textFill>
                  <w14:solidFill>
                    <w14:schemeClr w14:val="tx1"/>
                  </w14:solidFill>
                </w14:textFill>
              </w:rPr>
              <w:t>工程师或以上职称的，得</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5</w:t>
            </w:r>
            <w:r>
              <w:rPr>
                <w:rFonts w:hint="eastAsia" w:ascii="宋体" w:hAnsi="宋体" w:eastAsia="宋体" w:cs="宋体"/>
                <w:snapToGrid w:val="0"/>
                <w:color w:val="000000" w:themeColor="text1"/>
                <w:kern w:val="0"/>
                <w:sz w:val="24"/>
                <w:szCs w:val="24"/>
                <w:highlight w:val="none"/>
                <w14:textFill>
                  <w14:solidFill>
                    <w14:schemeClr w14:val="tx1"/>
                  </w14:solidFill>
                </w14:textFill>
              </w:rPr>
              <w:t>分。</w:t>
            </w:r>
          </w:p>
          <w:p w14:paraId="5B16E9DB">
            <w:pPr>
              <w:pStyle w:val="46"/>
              <w:keepNext w:val="0"/>
              <w:keepLines w:val="0"/>
              <w:pageBreakBefore w:val="0"/>
              <w:kinsoku/>
              <w:wordWrap w:val="0"/>
              <w:overflowPunct/>
              <w:topLinePunct w:val="0"/>
              <w:autoSpaceDE/>
              <w:autoSpaceDN/>
              <w:bidi w:val="0"/>
              <w:adjustRightInd w:val="0"/>
              <w:snapToGrid w:val="0"/>
              <w:spacing w:line="360" w:lineRule="exact"/>
              <w:jc w:val="lef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2.</w:t>
            </w:r>
            <w:r>
              <w:rPr>
                <w:rFonts w:hint="eastAsia" w:ascii="宋体" w:hAnsi="宋体" w:eastAsia="宋体" w:cs="宋体"/>
                <w:snapToGrid w:val="0"/>
                <w:color w:val="000000" w:themeColor="text1"/>
                <w:kern w:val="0"/>
                <w:sz w:val="24"/>
                <w:szCs w:val="24"/>
                <w:highlight w:val="none"/>
                <w14:textFill>
                  <w14:solidFill>
                    <w14:schemeClr w14:val="tx1"/>
                  </w14:solidFill>
                </w14:textFill>
              </w:rPr>
              <w:t>具备工程师职称的，得</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2</w:t>
            </w:r>
            <w:r>
              <w:rPr>
                <w:rFonts w:hint="eastAsia" w:ascii="宋体" w:hAnsi="宋体" w:eastAsia="宋体" w:cs="宋体"/>
                <w:snapToGrid w:val="0"/>
                <w:color w:val="000000" w:themeColor="text1"/>
                <w:kern w:val="0"/>
                <w:sz w:val="24"/>
                <w:szCs w:val="24"/>
                <w:highlight w:val="none"/>
                <w14:textFill>
                  <w14:solidFill>
                    <w14:schemeClr w14:val="tx1"/>
                  </w14:solidFill>
                </w14:textFill>
              </w:rPr>
              <w:t>分。</w:t>
            </w:r>
          </w:p>
          <w:p w14:paraId="234A6C5E">
            <w:pPr>
              <w:pStyle w:val="46"/>
              <w:keepNext w:val="0"/>
              <w:keepLines w:val="0"/>
              <w:pageBreakBefore w:val="0"/>
              <w:kinsoku/>
              <w:wordWrap w:val="0"/>
              <w:overflowPunct/>
              <w:topLinePunct w:val="0"/>
              <w:autoSpaceDE/>
              <w:autoSpaceDN/>
              <w:bidi w:val="0"/>
              <w:adjustRightInd w:val="0"/>
              <w:snapToGrid w:val="0"/>
              <w:spacing w:line="360" w:lineRule="exact"/>
              <w:jc w:val="lef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3.</w:t>
            </w:r>
            <w:r>
              <w:rPr>
                <w:rFonts w:hint="eastAsia" w:ascii="宋体" w:hAnsi="宋体" w:eastAsia="宋体" w:cs="宋体"/>
                <w:snapToGrid w:val="0"/>
                <w:color w:val="000000" w:themeColor="text1"/>
                <w:kern w:val="0"/>
                <w:sz w:val="24"/>
                <w:szCs w:val="24"/>
                <w:highlight w:val="none"/>
                <w14:textFill>
                  <w14:solidFill>
                    <w14:schemeClr w14:val="tx1"/>
                  </w14:solidFill>
                </w14:textFill>
              </w:rPr>
              <w:t>不具备以上职称的，不予计分。</w:t>
            </w:r>
          </w:p>
          <w:p w14:paraId="42D1E36D">
            <w:pPr>
              <w:pStyle w:val="46"/>
              <w:keepNext w:val="0"/>
              <w:keepLines w:val="0"/>
              <w:pageBreakBefore w:val="0"/>
              <w:kinsoku/>
              <w:wordWrap w:val="0"/>
              <w:overflowPunct/>
              <w:topLinePunct w:val="0"/>
              <w:autoSpaceDE/>
              <w:autoSpaceDN/>
              <w:bidi w:val="0"/>
              <w:adjustRightInd w:val="0"/>
              <w:snapToGrid w:val="0"/>
              <w:spacing w:line="360" w:lineRule="exact"/>
              <w:jc w:val="lef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注：本项最高得</w:t>
            </w:r>
            <w:r>
              <w:rPr>
                <w:rFonts w:hint="eastAsia"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val="en-US" w:eastAsia="zh-CN"/>
                <w14:textFill>
                  <w14:solidFill>
                    <w14:schemeClr w14:val="tx1"/>
                  </w14:solidFill>
                </w14:textFill>
              </w:rPr>
              <w:t>分。</w:t>
            </w:r>
          </w:p>
        </w:tc>
        <w:tc>
          <w:tcPr>
            <w:tcW w:w="1947" w:type="pct"/>
            <w:tcBorders>
              <w:top w:val="single" w:color="auto" w:sz="4" w:space="0"/>
              <w:left w:val="single" w:color="auto" w:sz="4" w:space="0"/>
              <w:bottom w:val="single" w:color="auto" w:sz="4" w:space="0"/>
              <w:right w:val="single" w:color="auto" w:sz="4" w:space="0"/>
            </w:tcBorders>
            <w:noWrap/>
            <w:vAlign w:val="center"/>
          </w:tcPr>
          <w:p w14:paraId="2EFABD3B">
            <w:pPr>
              <w:pStyle w:val="46"/>
              <w:keepNext w:val="0"/>
              <w:keepLines w:val="0"/>
              <w:pageBreakBefore w:val="0"/>
              <w:kinsoku/>
              <w:wordWrap w:val="0"/>
              <w:overflowPunct/>
              <w:topLinePunct w:val="0"/>
              <w:autoSpaceDE/>
              <w:autoSpaceDN/>
              <w:bidi w:val="0"/>
              <w:adjustRightInd w:val="0"/>
              <w:snapToGrid w:val="0"/>
              <w:spacing w:line="360" w:lineRule="exact"/>
              <w:jc w:val="left"/>
              <w:rPr>
                <w:rFonts w:hint="eastAsia" w:ascii="宋体" w:hAnsi="宋体" w:eastAsia="宋体" w:cs="宋体"/>
                <w:b w:val="0"/>
                <w:bCs w:val="0"/>
                <w:color w:val="000000" w:themeColor="text1"/>
                <w:sz w:val="24"/>
                <w:szCs w:val="24"/>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需附相关证书彩色扫描件（</w:t>
            </w:r>
            <w:r>
              <w:rPr>
                <w:rFonts w:hint="eastAsia" w:hAnsi="宋体" w:eastAsia="宋体" w:cs="宋体"/>
                <w:snapToGrid w:val="0"/>
                <w:color w:val="000000" w:themeColor="text1"/>
                <w:kern w:val="0"/>
                <w:sz w:val="24"/>
                <w:szCs w:val="24"/>
                <w:highlight w:val="none"/>
                <w:lang w:eastAsia="zh-CN"/>
                <w14:textFill>
                  <w14:solidFill>
                    <w14:schemeClr w14:val="tx1"/>
                  </w14:solidFill>
                </w14:textFill>
              </w:rPr>
              <w:t>或复印件</w:t>
            </w:r>
            <w:r>
              <w:rPr>
                <w:rFonts w:hint="eastAsia" w:ascii="宋体" w:hAnsi="宋体" w:eastAsia="宋体" w:cs="宋体"/>
                <w:snapToGrid w:val="0"/>
                <w:color w:val="000000" w:themeColor="text1"/>
                <w:kern w:val="0"/>
                <w:sz w:val="24"/>
                <w:szCs w:val="24"/>
                <w:highlight w:val="none"/>
                <w14:textFill>
                  <w14:solidFill>
                    <w14:schemeClr w14:val="tx1"/>
                  </w14:solidFill>
                </w14:textFill>
              </w:rPr>
              <w:t>或打印件）</w:t>
            </w:r>
          </w:p>
        </w:tc>
      </w:tr>
      <w:tr w14:paraId="52ECE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1" w:hRule="atLeast"/>
          <w:jc w:val="center"/>
        </w:trPr>
        <w:tc>
          <w:tcPr>
            <w:tcW w:w="449" w:type="pct"/>
            <w:vMerge w:val="continue"/>
            <w:tcBorders>
              <w:left w:val="single" w:color="auto" w:sz="4" w:space="0"/>
              <w:right w:val="single" w:color="auto" w:sz="4" w:space="0"/>
            </w:tcBorders>
            <w:noWrap/>
            <w:vAlign w:val="center"/>
          </w:tcPr>
          <w:p w14:paraId="04C956E0">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center"/>
              <w:rPr>
                <w:rFonts w:hint="eastAsia" w:ascii="宋体" w:hAnsi="宋体" w:eastAsia="宋体" w:cs="宋体"/>
                <w:bCs/>
                <w:color w:val="000000" w:themeColor="text1"/>
                <w:kern w:val="0"/>
                <w:sz w:val="24"/>
                <w:szCs w:val="24"/>
                <w:highlight w:val="none"/>
                <w14:textFill>
                  <w14:solidFill>
                    <w14:schemeClr w14:val="tx1"/>
                  </w14:solidFill>
                </w14:textFill>
              </w:rPr>
            </w:pPr>
          </w:p>
        </w:tc>
        <w:tc>
          <w:tcPr>
            <w:tcW w:w="378" w:type="pct"/>
            <w:vMerge w:val="continue"/>
            <w:tcBorders>
              <w:left w:val="single" w:color="auto" w:sz="4" w:space="0"/>
              <w:right w:val="single" w:color="auto" w:sz="4" w:space="0"/>
            </w:tcBorders>
            <w:noWrap/>
            <w:vAlign w:val="center"/>
          </w:tcPr>
          <w:p w14:paraId="30F36A14">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center"/>
              <w:rPr>
                <w:rFonts w:hint="eastAsia" w:ascii="宋体" w:hAnsi="宋体" w:eastAsia="宋体" w:cs="宋体"/>
                <w:bCs/>
                <w:color w:val="000000" w:themeColor="text1"/>
                <w:kern w:val="0"/>
                <w:sz w:val="24"/>
                <w:szCs w:val="24"/>
                <w:highlight w:val="none"/>
                <w14:textFill>
                  <w14:solidFill>
                    <w14:schemeClr w14:val="tx1"/>
                  </w14:solidFill>
                </w14:textFill>
              </w:rPr>
            </w:pPr>
          </w:p>
        </w:tc>
        <w:tc>
          <w:tcPr>
            <w:tcW w:w="405" w:type="pct"/>
            <w:tcBorders>
              <w:top w:val="single" w:color="auto" w:sz="4" w:space="0"/>
              <w:left w:val="single" w:color="auto" w:sz="4" w:space="0"/>
              <w:bottom w:val="single" w:color="auto" w:sz="4" w:space="0"/>
              <w:right w:val="single" w:color="auto" w:sz="4" w:space="0"/>
            </w:tcBorders>
            <w:noWrap/>
            <w:vAlign w:val="center"/>
          </w:tcPr>
          <w:p w14:paraId="29BB9A84">
            <w:pPr>
              <w:keepNext w:val="0"/>
              <w:keepLines w:val="0"/>
              <w:pageBreakBefore w:val="0"/>
              <w:widowControl w:val="0"/>
              <w:kinsoku/>
              <w:wordWrap w:val="0"/>
              <w:overflowPunct/>
              <w:topLinePunct w:val="0"/>
              <w:autoSpaceDE/>
              <w:autoSpaceDN/>
              <w:bidi w:val="0"/>
              <w:adjustRightInd w:val="0"/>
              <w:snapToGrid w:val="0"/>
              <w:spacing w:line="360" w:lineRule="exact"/>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hAnsi="宋体" w:eastAsia="宋体" w:cs="宋体"/>
                <w:color w:val="000000" w:themeColor="text1"/>
                <w:sz w:val="24"/>
                <w:szCs w:val="24"/>
                <w:highlight w:val="none"/>
                <w:lang w:eastAsia="zh-CN"/>
                <w14:textFill>
                  <w14:solidFill>
                    <w14:schemeClr w14:val="tx1"/>
                  </w14:solidFill>
                </w14:textFill>
              </w:rPr>
              <w:t>企业信用等级（</w:t>
            </w:r>
            <w:r>
              <w:rPr>
                <w:rFonts w:hint="eastAsia" w:hAnsi="宋体" w:eastAsia="宋体" w:cs="宋体"/>
                <w:color w:val="000000" w:themeColor="text1"/>
                <w:sz w:val="24"/>
                <w:szCs w:val="24"/>
                <w:highlight w:val="none"/>
                <w:lang w:val="en-US" w:eastAsia="zh-CN"/>
                <w14:textFill>
                  <w14:solidFill>
                    <w14:schemeClr w14:val="tx1"/>
                  </w14:solidFill>
                </w14:textFill>
              </w:rPr>
              <w:t>5分</w:t>
            </w:r>
            <w:r>
              <w:rPr>
                <w:rFonts w:hint="eastAsia" w:hAnsi="宋体" w:eastAsia="宋体" w:cs="宋体"/>
                <w:color w:val="000000" w:themeColor="text1"/>
                <w:sz w:val="24"/>
                <w:szCs w:val="24"/>
                <w:highlight w:val="none"/>
                <w:lang w:eastAsia="zh-CN"/>
                <w14:textFill>
                  <w14:solidFill>
                    <w14:schemeClr w14:val="tx1"/>
                  </w14:solidFill>
                </w14:textFill>
              </w:rPr>
              <w:t>）</w:t>
            </w:r>
          </w:p>
        </w:tc>
        <w:tc>
          <w:tcPr>
            <w:tcW w:w="1819" w:type="pct"/>
            <w:tcBorders>
              <w:top w:val="single" w:color="auto" w:sz="4" w:space="0"/>
              <w:left w:val="single" w:color="auto" w:sz="4" w:space="0"/>
              <w:bottom w:val="single" w:color="auto" w:sz="4" w:space="0"/>
              <w:right w:val="single" w:color="auto" w:sz="4" w:space="0"/>
            </w:tcBorders>
            <w:noWrap/>
            <w:vAlign w:val="center"/>
          </w:tcPr>
          <w:p w14:paraId="56DADDA0">
            <w:pPr>
              <w:keepNext w:val="0"/>
              <w:keepLines w:val="0"/>
              <w:pageBreakBefore w:val="0"/>
              <w:widowControl w:val="0"/>
              <w:kinsoku/>
              <w:wordWrap w:val="0"/>
              <w:overflowPunct/>
              <w:topLinePunct w:val="0"/>
              <w:autoSpaceDE/>
              <w:autoSpaceDN/>
              <w:bidi w:val="0"/>
              <w:adjustRightInd w:val="0"/>
              <w:snapToGrid w:val="0"/>
              <w:spacing w:line="360" w:lineRule="exac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企业</w:t>
            </w:r>
            <w:r>
              <w:rPr>
                <w:rFonts w:hint="eastAsia" w:ascii="宋体" w:hAnsi="宋体" w:eastAsia="宋体" w:cs="宋体"/>
                <w:color w:val="000000" w:themeColor="text1"/>
                <w:kern w:val="0"/>
                <w:sz w:val="24"/>
                <w:szCs w:val="24"/>
                <w:highlight w:val="none"/>
                <w14:textFill>
                  <w14:solidFill>
                    <w14:schemeClr w14:val="tx1"/>
                  </w14:solidFill>
                </w14:textFill>
              </w:rPr>
              <w:t>近年来（20</w:t>
            </w:r>
            <w:r>
              <w:rPr>
                <w:rFonts w:hint="eastAsia" w:hAnsi="宋体" w:eastAsia="宋体" w:cs="宋体"/>
                <w:color w:val="000000" w:themeColor="text1"/>
                <w:kern w:val="0"/>
                <w:sz w:val="24"/>
                <w:szCs w:val="24"/>
                <w:highlight w:val="none"/>
                <w:lang w:val="en-US" w:eastAsia="zh-CN"/>
                <w14:textFill>
                  <w14:solidFill>
                    <w14:schemeClr w14:val="tx1"/>
                  </w14:solidFill>
                </w14:textFill>
              </w:rPr>
              <w:t>20</w:t>
            </w:r>
            <w:r>
              <w:rPr>
                <w:rFonts w:hint="eastAsia" w:ascii="宋体" w:hAnsi="宋体" w:eastAsia="宋体" w:cs="宋体"/>
                <w:color w:val="000000" w:themeColor="text1"/>
                <w:kern w:val="0"/>
                <w:sz w:val="24"/>
                <w:szCs w:val="24"/>
                <w:highlight w:val="none"/>
                <w14:textFill>
                  <w14:solidFill>
                    <w14:schemeClr w14:val="tx1"/>
                  </w14:solidFill>
                </w14:textFill>
              </w:rPr>
              <w:t>年1月1日至今）</w:t>
            </w:r>
            <w:r>
              <w:rPr>
                <w:rFonts w:hint="eastAsia" w:hAnsi="宋体" w:eastAsia="宋体" w:cs="宋体"/>
                <w:snapToGrid w:val="0"/>
                <w:color w:val="000000" w:themeColor="text1"/>
                <w:kern w:val="0"/>
                <w:sz w:val="24"/>
                <w:szCs w:val="24"/>
                <w:highlight w:val="none"/>
                <w:u w:val="none"/>
                <w:lang w:val="en-US" w:eastAsia="zh-CN"/>
                <w14:textFill>
                  <w14:solidFill>
                    <w14:schemeClr w14:val="tx1"/>
                  </w14:solidFill>
                </w14:textFill>
              </w:rPr>
              <w:t>获得过企业信用等级AAA级证书的得5分</w:t>
            </w:r>
            <w:r>
              <w:rPr>
                <w:rFonts w:hint="eastAsia" w:ascii="宋体" w:hAnsi="宋体" w:eastAsia="宋体" w:cs="宋体"/>
                <w:snapToGrid w:val="0"/>
                <w:color w:val="000000" w:themeColor="text1"/>
                <w:kern w:val="0"/>
                <w:sz w:val="24"/>
                <w:szCs w:val="24"/>
                <w:highlight w:val="none"/>
                <w14:textFill>
                  <w14:solidFill>
                    <w14:schemeClr w14:val="tx1"/>
                  </w14:solidFill>
                </w14:textFill>
              </w:rPr>
              <w:t>。</w:t>
            </w:r>
          </w:p>
          <w:p w14:paraId="378A156F">
            <w:pPr>
              <w:pStyle w:val="8"/>
              <w:keepNext w:val="0"/>
              <w:keepLines w:val="0"/>
              <w:pageBreakBefore w:val="0"/>
              <w:kinsoku/>
              <w:overflowPunct/>
              <w:topLinePunct w:val="0"/>
              <w:autoSpaceDE/>
              <w:autoSpaceDN/>
              <w:bidi w:val="0"/>
              <w:spacing w:line="360" w:lineRule="exac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注：本项最高得</w:t>
            </w:r>
            <w:r>
              <w:rPr>
                <w:rFonts w:hint="eastAsia"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val="en-US" w:eastAsia="zh-CN"/>
                <w14:textFill>
                  <w14:solidFill>
                    <w14:schemeClr w14:val="tx1"/>
                  </w14:solidFill>
                </w14:textFill>
              </w:rPr>
              <w:t>分。</w:t>
            </w:r>
          </w:p>
        </w:tc>
        <w:tc>
          <w:tcPr>
            <w:tcW w:w="1947" w:type="pct"/>
            <w:tcBorders>
              <w:top w:val="single" w:color="auto" w:sz="4" w:space="0"/>
              <w:left w:val="single" w:color="auto" w:sz="4" w:space="0"/>
              <w:bottom w:val="single" w:color="auto" w:sz="4" w:space="0"/>
              <w:right w:val="single" w:color="auto" w:sz="4" w:space="0"/>
            </w:tcBorders>
            <w:noWrap/>
            <w:vAlign w:val="center"/>
          </w:tcPr>
          <w:p w14:paraId="0768ABF7">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b w:val="0"/>
                <w:bCs w:val="0"/>
                <w:snapToGrid w:val="0"/>
                <w:color w:val="000000" w:themeColor="text1"/>
                <w:kern w:val="0"/>
                <w:sz w:val="24"/>
                <w:szCs w:val="24"/>
                <w:highlight w:val="none"/>
                <w14:textFill>
                  <w14:solidFill>
                    <w14:schemeClr w14:val="tx1"/>
                  </w14:solidFill>
                </w14:textFill>
              </w:rPr>
            </w:pPr>
            <w:r>
              <w:rPr>
                <w:rFonts w:hint="eastAsia" w:ascii="宋体" w:hAnsi="宋体" w:eastAsia="宋体" w:cs="宋体"/>
                <w:b w:val="0"/>
                <w:bCs w:val="0"/>
                <w:snapToGrid w:val="0"/>
                <w:color w:val="000000" w:themeColor="text1"/>
                <w:kern w:val="0"/>
                <w:sz w:val="24"/>
                <w:szCs w:val="24"/>
                <w:highlight w:val="none"/>
                <w14:textFill>
                  <w14:solidFill>
                    <w14:schemeClr w14:val="tx1"/>
                  </w14:solidFill>
                </w14:textFill>
              </w:rPr>
              <w:t>需附在有效期内的</w:t>
            </w:r>
            <w:r>
              <w:rPr>
                <w:rFonts w:hint="eastAsia" w:hAnsi="宋体" w:eastAsia="宋体" w:cs="宋体"/>
                <w:b w:val="0"/>
                <w:bCs w:val="0"/>
                <w:snapToGrid w:val="0"/>
                <w:color w:val="000000" w:themeColor="text1"/>
                <w:kern w:val="0"/>
                <w:sz w:val="24"/>
                <w:szCs w:val="24"/>
                <w:highlight w:val="none"/>
                <w:lang w:eastAsia="zh-CN"/>
                <w14:textFill>
                  <w14:solidFill>
                    <w14:schemeClr w14:val="tx1"/>
                  </w14:solidFill>
                </w14:textFill>
              </w:rPr>
              <w:t>信用等级</w:t>
            </w:r>
            <w:r>
              <w:rPr>
                <w:rFonts w:hint="eastAsia" w:ascii="宋体" w:hAnsi="宋体" w:eastAsia="宋体" w:cs="宋体"/>
                <w:b w:val="0"/>
                <w:bCs w:val="0"/>
                <w:snapToGrid w:val="0"/>
                <w:color w:val="000000" w:themeColor="text1"/>
                <w:kern w:val="0"/>
                <w:sz w:val="24"/>
                <w:szCs w:val="24"/>
                <w:highlight w:val="none"/>
                <w14:textFill>
                  <w14:solidFill>
                    <w14:schemeClr w14:val="tx1"/>
                  </w14:solidFill>
                </w14:textFill>
              </w:rPr>
              <w:t>证书(证明)彩色扫描件(或复印件或打印件)，</w:t>
            </w:r>
          </w:p>
          <w:p w14:paraId="781BBD49">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b w:val="0"/>
                <w:bCs w:val="0"/>
                <w:snapToGrid w:val="0"/>
                <w:color w:val="000000" w:themeColor="text1"/>
                <w:kern w:val="0"/>
                <w:sz w:val="24"/>
                <w:szCs w:val="24"/>
                <w:highlight w:val="none"/>
                <w14:textFill>
                  <w14:solidFill>
                    <w14:schemeClr w14:val="tx1"/>
                  </w14:solidFill>
                </w14:textFill>
              </w:rPr>
            </w:pPr>
            <w:r>
              <w:rPr>
                <w:rFonts w:hint="eastAsia" w:ascii="宋体" w:hAnsi="宋体" w:eastAsia="宋体" w:cs="宋体"/>
                <w:b w:val="0"/>
                <w:bCs w:val="0"/>
                <w:snapToGrid w:val="0"/>
                <w:color w:val="000000" w:themeColor="text1"/>
                <w:kern w:val="0"/>
                <w:sz w:val="24"/>
                <w:szCs w:val="24"/>
                <w:highlight w:val="none"/>
                <w14:textFill>
                  <w14:solidFill>
                    <w14:schemeClr w14:val="tx1"/>
                  </w14:solidFill>
                </w14:textFill>
              </w:rPr>
              <w:t>否则不得分。</w:t>
            </w:r>
          </w:p>
        </w:tc>
      </w:tr>
      <w:tr w14:paraId="4F5C2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8" w:hRule="atLeast"/>
          <w:jc w:val="center"/>
        </w:trPr>
        <w:tc>
          <w:tcPr>
            <w:tcW w:w="449" w:type="pct"/>
            <w:vMerge w:val="continue"/>
            <w:tcBorders>
              <w:left w:val="single" w:color="auto" w:sz="4" w:space="0"/>
              <w:right w:val="single" w:color="auto" w:sz="4" w:space="0"/>
            </w:tcBorders>
            <w:noWrap/>
            <w:vAlign w:val="center"/>
          </w:tcPr>
          <w:p w14:paraId="6F07F8D9">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color w:val="000000" w:themeColor="text1"/>
                <w:kern w:val="0"/>
                <w:sz w:val="24"/>
                <w:szCs w:val="24"/>
                <w:highlight w:val="none"/>
                <w14:textFill>
                  <w14:solidFill>
                    <w14:schemeClr w14:val="tx1"/>
                  </w14:solidFill>
                </w14:textFill>
              </w:rPr>
            </w:pPr>
          </w:p>
        </w:tc>
        <w:tc>
          <w:tcPr>
            <w:tcW w:w="378" w:type="pct"/>
            <w:vMerge w:val="continue"/>
            <w:tcBorders>
              <w:left w:val="single" w:color="auto" w:sz="4" w:space="0"/>
              <w:right w:val="single" w:color="auto" w:sz="4" w:space="0"/>
            </w:tcBorders>
            <w:noWrap/>
            <w:vAlign w:val="center"/>
          </w:tcPr>
          <w:p w14:paraId="58692C28">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color w:val="000000" w:themeColor="text1"/>
                <w:kern w:val="0"/>
                <w:sz w:val="24"/>
                <w:szCs w:val="24"/>
                <w:highlight w:val="none"/>
                <w14:textFill>
                  <w14:solidFill>
                    <w14:schemeClr w14:val="tx1"/>
                  </w14:solidFill>
                </w14:textFill>
              </w:rPr>
            </w:pPr>
          </w:p>
        </w:tc>
        <w:tc>
          <w:tcPr>
            <w:tcW w:w="40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6D4EBE1">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技</w:t>
            </w:r>
          </w:p>
          <w:p w14:paraId="5464D869">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术</w:t>
            </w:r>
          </w:p>
          <w:p w14:paraId="33F6ACDB">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能</w:t>
            </w:r>
          </w:p>
          <w:p w14:paraId="7E3E1B75">
            <w:pPr>
              <w:jc w:val="center"/>
              <w:rPr>
                <w:rFonts w:hAnsi="宋体" w:cs="宋体"/>
                <w:color w:val="000000" w:themeColor="text1"/>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力（5分）</w:t>
            </w:r>
          </w:p>
          <w:p w14:paraId="7D7437F7">
            <w:pPr>
              <w:keepNext w:val="0"/>
              <w:keepLines w:val="0"/>
              <w:pageBreakBefore w:val="0"/>
              <w:widowControl w:val="0"/>
              <w:kinsoku/>
              <w:wordWrap w:val="0"/>
              <w:overflowPunct/>
              <w:topLinePunct w:val="0"/>
              <w:autoSpaceDE/>
              <w:autoSpaceDN/>
              <w:bidi w:val="0"/>
              <w:adjustRightInd w:val="0"/>
              <w:snapToGrid w:val="0"/>
              <w:spacing w:line="360" w:lineRule="exact"/>
              <w:jc w:val="cente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p>
        </w:tc>
        <w:tc>
          <w:tcPr>
            <w:tcW w:w="18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CE237DF">
            <w:pPr>
              <w:keepNext w:val="0"/>
              <w:keepLines w:val="0"/>
              <w:pageBreakBefore w:val="0"/>
              <w:widowControl w:val="0"/>
              <w:kinsoku/>
              <w:wordWrap w:val="0"/>
              <w:overflowPunct/>
              <w:topLinePunct w:val="0"/>
              <w:autoSpaceDE/>
              <w:autoSpaceDN/>
              <w:bidi w:val="0"/>
              <w:adjustRightInd w:val="0"/>
              <w:snapToGrid w:val="0"/>
              <w:spacing w:line="360" w:lineRule="exact"/>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企业近年来(2020年1月1日至</w:t>
            </w:r>
          </w:p>
          <w:p w14:paraId="2EBD7173">
            <w:pPr>
              <w:keepNext w:val="0"/>
              <w:keepLines w:val="0"/>
              <w:pageBreakBefore w:val="0"/>
              <w:widowControl w:val="0"/>
              <w:kinsoku/>
              <w:wordWrap w:val="0"/>
              <w:overflowPunct/>
              <w:topLinePunct w:val="0"/>
              <w:autoSpaceDE/>
              <w:autoSpaceDN/>
              <w:bidi w:val="0"/>
              <w:adjustRightInd w:val="0"/>
              <w:snapToGrid w:val="0"/>
              <w:spacing w:line="360" w:lineRule="exact"/>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今)获</w:t>
            </w:r>
            <w:r>
              <w:rPr>
                <w:rFonts w:hint="eastAsia" w:hAnsi="宋体" w:eastAsia="宋体" w:cs="宋体"/>
                <w:snapToGrid w:val="0"/>
                <w:color w:val="000000" w:themeColor="text1"/>
                <w:kern w:val="0"/>
                <w:sz w:val="24"/>
                <w:szCs w:val="24"/>
                <w:highlight w:val="none"/>
                <w:lang w:val="en-US" w:eastAsia="zh-CN" w:bidi="ar-SA"/>
                <w14:textFill>
                  <w14:solidFill>
                    <w14:schemeClr w14:val="tx1"/>
                  </w14:solidFill>
                </w14:textFill>
              </w:rPr>
              <w:t>得</w:t>
            </w: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奖项情况:</w:t>
            </w:r>
          </w:p>
          <w:p w14:paraId="301599C0">
            <w:pPr>
              <w:keepNext w:val="0"/>
              <w:keepLines w:val="0"/>
              <w:pageBreakBefore w:val="0"/>
              <w:widowControl w:val="0"/>
              <w:kinsoku/>
              <w:wordWrap w:val="0"/>
              <w:overflowPunct/>
              <w:topLinePunct w:val="0"/>
              <w:autoSpaceDE/>
              <w:autoSpaceDN/>
              <w:bidi w:val="0"/>
              <w:adjustRightInd w:val="0"/>
              <w:snapToGrid w:val="0"/>
              <w:spacing w:line="360" w:lineRule="exact"/>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1.获得国家级工法、专利(发明</w:t>
            </w:r>
          </w:p>
          <w:p w14:paraId="5F379448">
            <w:pPr>
              <w:keepNext w:val="0"/>
              <w:keepLines w:val="0"/>
              <w:pageBreakBefore w:val="0"/>
              <w:widowControl w:val="0"/>
              <w:kinsoku/>
              <w:wordWrap w:val="0"/>
              <w:overflowPunct/>
              <w:topLinePunct w:val="0"/>
              <w:autoSpaceDE/>
              <w:autoSpaceDN/>
              <w:bidi w:val="0"/>
              <w:adjustRightInd w:val="0"/>
              <w:snapToGrid w:val="0"/>
              <w:spacing w:line="360" w:lineRule="exact"/>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专利或实用新型专利)、国家级</w:t>
            </w:r>
          </w:p>
          <w:p w14:paraId="48E390FD">
            <w:pPr>
              <w:keepNext w:val="0"/>
              <w:keepLines w:val="0"/>
              <w:pageBreakBefore w:val="0"/>
              <w:widowControl w:val="0"/>
              <w:kinsoku/>
              <w:wordWrap w:val="0"/>
              <w:overflowPunct/>
              <w:topLinePunct w:val="0"/>
              <w:autoSpaceDE/>
              <w:autoSpaceDN/>
              <w:bidi w:val="0"/>
              <w:adjustRightInd w:val="0"/>
              <w:snapToGrid w:val="0"/>
              <w:spacing w:line="360" w:lineRule="exact"/>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奖项，每</w:t>
            </w:r>
            <w:r>
              <w:rPr>
                <w:rFonts w:hint="eastAsia" w:hAnsi="宋体" w:eastAsia="宋体" w:cs="宋体"/>
                <w:snapToGrid w:val="0"/>
                <w:color w:val="000000" w:themeColor="text1"/>
                <w:kern w:val="0"/>
                <w:sz w:val="24"/>
                <w:szCs w:val="24"/>
                <w:highlight w:val="none"/>
                <w:lang w:val="en-US" w:eastAsia="zh-CN" w:bidi="ar-SA"/>
                <w14:textFill>
                  <w14:solidFill>
                    <w14:schemeClr w14:val="tx1"/>
                  </w14:solidFill>
                </w14:textFill>
              </w:rPr>
              <w:t>个得3</w:t>
            </w: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分;</w:t>
            </w:r>
          </w:p>
          <w:p w14:paraId="11477995">
            <w:pPr>
              <w:keepNext w:val="0"/>
              <w:keepLines w:val="0"/>
              <w:pageBreakBefore w:val="0"/>
              <w:widowControl w:val="0"/>
              <w:kinsoku/>
              <w:wordWrap w:val="0"/>
              <w:overflowPunct/>
              <w:topLinePunct w:val="0"/>
              <w:autoSpaceDE/>
              <w:autoSpaceDN/>
              <w:bidi w:val="0"/>
              <w:adjustRightInd w:val="0"/>
              <w:snapToGrid w:val="0"/>
              <w:spacing w:line="360" w:lineRule="exact"/>
              <w:rPr>
                <w:rFonts w:hint="default"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2.获得省级奖项的，每个得</w:t>
            </w:r>
            <w:r>
              <w:rPr>
                <w:rFonts w:hint="eastAsia" w:hAnsi="宋体" w:eastAsia="宋体" w:cs="宋体"/>
                <w:snapToGrid w:val="0"/>
                <w:color w:val="000000" w:themeColor="text1"/>
                <w:kern w:val="0"/>
                <w:sz w:val="24"/>
                <w:szCs w:val="24"/>
                <w:highlight w:val="none"/>
                <w:lang w:val="en-US" w:eastAsia="zh-CN" w:bidi="ar-SA"/>
                <w14:textFill>
                  <w14:solidFill>
                    <w14:schemeClr w14:val="tx1"/>
                  </w14:solidFill>
                </w14:textFill>
              </w:rPr>
              <w:t>1.5</w:t>
            </w:r>
          </w:p>
          <w:p w14:paraId="698AC438">
            <w:pPr>
              <w:keepNext w:val="0"/>
              <w:keepLines w:val="0"/>
              <w:pageBreakBefore w:val="0"/>
              <w:widowControl w:val="0"/>
              <w:kinsoku/>
              <w:wordWrap w:val="0"/>
              <w:overflowPunct/>
              <w:topLinePunct w:val="0"/>
              <w:autoSpaceDE/>
              <w:autoSpaceDN/>
              <w:bidi w:val="0"/>
              <w:adjustRightInd w:val="0"/>
              <w:snapToGrid w:val="0"/>
              <w:spacing w:line="360" w:lineRule="exact"/>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分。</w:t>
            </w:r>
          </w:p>
          <w:p w14:paraId="4F81810B">
            <w:pPr>
              <w:keepNext w:val="0"/>
              <w:keepLines w:val="0"/>
              <w:pageBreakBefore w:val="0"/>
              <w:widowControl w:val="0"/>
              <w:kinsoku/>
              <w:wordWrap w:val="0"/>
              <w:overflowPunct/>
              <w:topLinePunct w:val="0"/>
              <w:autoSpaceDE/>
              <w:autoSpaceDN/>
              <w:bidi w:val="0"/>
              <w:adjustRightInd w:val="0"/>
              <w:snapToGrid w:val="0"/>
              <w:spacing w:line="360" w:lineRule="exact"/>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3.获得市级奖项的，每个得0.</w:t>
            </w:r>
            <w:r>
              <w:rPr>
                <w:rFonts w:hint="eastAsia" w:hAnsi="宋体" w:eastAsia="宋体" w:cs="宋体"/>
                <w:snapToGrid w:val="0"/>
                <w:color w:val="000000" w:themeColor="text1"/>
                <w:kern w:val="0"/>
                <w:sz w:val="24"/>
                <w:szCs w:val="24"/>
                <w:highlight w:val="none"/>
                <w:lang w:val="en-US" w:eastAsia="zh-CN" w:bidi="ar-SA"/>
                <w14:textFill>
                  <w14:solidFill>
                    <w14:schemeClr w14:val="tx1"/>
                  </w14:solidFill>
                </w14:textFill>
              </w:rPr>
              <w:t>75</w:t>
            </w: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分。</w:t>
            </w:r>
          </w:p>
          <w:p w14:paraId="7D0FB058">
            <w:pPr>
              <w:keepNext w:val="0"/>
              <w:keepLines w:val="0"/>
              <w:pageBreakBefore w:val="0"/>
              <w:widowControl w:val="0"/>
              <w:kinsoku/>
              <w:wordWrap w:val="0"/>
              <w:overflowPunct/>
              <w:topLinePunct w:val="0"/>
              <w:autoSpaceDE/>
              <w:autoSpaceDN/>
              <w:bidi w:val="0"/>
              <w:adjustRightInd w:val="0"/>
              <w:snapToGrid w:val="0"/>
              <w:spacing w:line="360" w:lineRule="exact"/>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注:本项最高得5分。同一事项</w:t>
            </w:r>
          </w:p>
          <w:p w14:paraId="5D522331">
            <w:pPr>
              <w:keepNext w:val="0"/>
              <w:keepLines w:val="0"/>
              <w:pageBreakBefore w:val="0"/>
              <w:widowControl w:val="0"/>
              <w:kinsoku/>
              <w:wordWrap w:val="0"/>
              <w:overflowPunct/>
              <w:topLinePunct w:val="0"/>
              <w:autoSpaceDE/>
              <w:autoSpaceDN/>
              <w:bidi w:val="0"/>
              <w:adjustRightInd w:val="0"/>
              <w:snapToGrid w:val="0"/>
              <w:spacing w:line="360" w:lineRule="exact"/>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按较高分只计一次。</w:t>
            </w:r>
          </w:p>
        </w:tc>
        <w:tc>
          <w:tcPr>
            <w:tcW w:w="19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E61ECFB">
            <w:pPr>
              <w:pStyle w:val="46"/>
              <w:keepNext w:val="0"/>
              <w:keepLines w:val="0"/>
              <w:pageBreakBefore w:val="0"/>
              <w:numPr>
                <w:ilvl w:val="0"/>
                <w:numId w:val="0"/>
              </w:numPr>
              <w:kinsoku/>
              <w:wordWrap w:val="0"/>
              <w:overflowPunct/>
              <w:topLinePunct w:val="0"/>
              <w:autoSpaceDE/>
              <w:autoSpaceDN/>
              <w:bidi w:val="0"/>
              <w:adjustRightInd w:val="0"/>
              <w:snapToGrid w:val="0"/>
              <w:spacing w:line="360" w:lineRule="exact"/>
              <w:jc w:val="left"/>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pPr>
            <w:r>
              <w:rPr>
                <w:rFonts w:hint="eastAsia" w:hAnsi="宋体" w:cs="宋体"/>
                <w:snapToGrid w:val="0"/>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snapToGrid w:val="0"/>
                <w:color w:val="000000" w:themeColor="text1"/>
                <w:kern w:val="0"/>
                <w:sz w:val="24"/>
                <w:szCs w:val="24"/>
                <w:highlight w:val="none"/>
                <w14:textFill>
                  <w14:solidFill>
                    <w14:schemeClr w14:val="tx1"/>
                  </w14:solidFill>
                </w14:textFill>
              </w:rPr>
              <w:t>需提供</w:t>
            </w:r>
            <w:r>
              <w:rPr>
                <w:rFonts w:hint="eastAsia" w:hAnsi="宋体" w:cs="宋体"/>
                <w:snapToGrid w:val="0"/>
                <w:color w:val="000000" w:themeColor="text1"/>
                <w:kern w:val="0"/>
                <w:sz w:val="24"/>
                <w:szCs w:val="24"/>
                <w:highlight w:val="none"/>
                <w:lang w:eastAsia="zh-CN"/>
                <w14:textFill>
                  <w14:solidFill>
                    <w14:schemeClr w14:val="tx1"/>
                  </w14:solidFill>
                </w14:textFill>
              </w:rPr>
              <w:t>证明材料彩色扫描件（</w:t>
            </w:r>
            <w:r>
              <w:rPr>
                <w:rFonts w:hint="eastAsia" w:hAnsi="宋体" w:eastAsia="宋体" w:cs="宋体"/>
                <w:b w:val="0"/>
                <w:bCs w:val="0"/>
                <w:snapToGrid w:val="0"/>
                <w:color w:val="000000" w:themeColor="text1"/>
                <w:kern w:val="0"/>
                <w:sz w:val="24"/>
                <w:szCs w:val="24"/>
                <w:highlight w:val="none"/>
                <w:lang w:eastAsia="zh-CN"/>
                <w14:textFill>
                  <w14:solidFill>
                    <w14:schemeClr w14:val="tx1"/>
                  </w14:solidFill>
                </w14:textFill>
              </w:rPr>
              <w:t>或复印件或打印件</w:t>
            </w:r>
            <w:r>
              <w:rPr>
                <w:rFonts w:hint="eastAsia" w:hAnsi="宋体" w:cs="宋体"/>
                <w:snapToGrid w:val="0"/>
                <w:color w:val="000000" w:themeColor="text1"/>
                <w:kern w:val="0"/>
                <w:sz w:val="24"/>
                <w:szCs w:val="24"/>
                <w:highlight w:val="none"/>
                <w:lang w:eastAsia="zh-CN"/>
                <w14:textFill>
                  <w14:solidFill>
                    <w14:schemeClr w14:val="tx1"/>
                  </w14:solidFill>
                </w14:textFill>
              </w:rPr>
              <w:t>）</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w:t>
            </w:r>
          </w:p>
          <w:p w14:paraId="43A7CCDE">
            <w:pPr>
              <w:pStyle w:val="46"/>
              <w:keepNext w:val="0"/>
              <w:keepLines w:val="0"/>
              <w:pageBreakBefore w:val="0"/>
              <w:numPr>
                <w:ilvl w:val="0"/>
                <w:numId w:val="0"/>
              </w:numPr>
              <w:kinsoku/>
              <w:wordWrap w:val="0"/>
              <w:overflowPunct/>
              <w:topLinePunct w:val="0"/>
              <w:autoSpaceDE/>
              <w:autoSpaceDN/>
              <w:bidi w:val="0"/>
              <w:adjustRightInd w:val="0"/>
              <w:snapToGrid w:val="0"/>
              <w:spacing w:line="360" w:lineRule="exact"/>
              <w:jc w:val="left"/>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hAnsi="宋体" w:cs="宋体"/>
                <w:snapToGrid w:val="0"/>
                <w:color w:val="000000" w:themeColor="text1"/>
                <w:kern w:val="0"/>
                <w:sz w:val="24"/>
                <w:szCs w:val="24"/>
                <w:highlight w:val="none"/>
                <w:lang w:val="en-US" w:eastAsia="zh-CN"/>
                <w14:textFill>
                  <w14:solidFill>
                    <w14:schemeClr w14:val="tx1"/>
                  </w14:solidFill>
                </w14:textFill>
              </w:rPr>
              <w:t>2.</w:t>
            </w:r>
            <w:r>
              <w:rPr>
                <w:rFonts w:hint="eastAsia" w:ascii="宋体" w:hAnsi="宋体" w:eastAsia="宋体" w:cs="宋体"/>
                <w:snapToGrid w:val="0"/>
                <w:color w:val="000000" w:themeColor="text1"/>
                <w:kern w:val="0"/>
                <w:sz w:val="24"/>
                <w:szCs w:val="24"/>
                <w:highlight w:val="none"/>
                <w14:textFill>
                  <w14:solidFill>
                    <w14:schemeClr w14:val="tx1"/>
                  </w14:solidFill>
                </w14:textFill>
              </w:rPr>
              <w:t>奖项类别不符合评分标准和备注规定的，</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不予计分</w:t>
            </w:r>
            <w:r>
              <w:rPr>
                <w:rFonts w:hint="eastAsia" w:ascii="宋体" w:hAnsi="宋体" w:eastAsia="宋体" w:cs="宋体"/>
                <w:snapToGrid w:val="0"/>
                <w:color w:val="000000" w:themeColor="text1"/>
                <w:kern w:val="0"/>
                <w:sz w:val="24"/>
                <w:szCs w:val="24"/>
                <w:highlight w:val="none"/>
                <w14:textFill>
                  <w14:solidFill>
                    <w14:schemeClr w14:val="tx1"/>
                  </w14:solidFill>
                </w14:textFill>
              </w:rPr>
              <w:t>。</w:t>
            </w:r>
          </w:p>
        </w:tc>
      </w:tr>
      <w:tr w14:paraId="45306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8" w:hRule="atLeast"/>
          <w:jc w:val="center"/>
        </w:trPr>
        <w:tc>
          <w:tcPr>
            <w:tcW w:w="449" w:type="pct"/>
            <w:vMerge w:val="continue"/>
            <w:tcBorders>
              <w:left w:val="single" w:color="auto" w:sz="4" w:space="0"/>
              <w:right w:val="single" w:color="auto" w:sz="4" w:space="0"/>
            </w:tcBorders>
            <w:noWrap/>
            <w:vAlign w:val="center"/>
          </w:tcPr>
          <w:p w14:paraId="16639AA8">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color w:val="000000" w:themeColor="text1"/>
                <w:kern w:val="0"/>
                <w:sz w:val="24"/>
                <w:szCs w:val="24"/>
                <w:highlight w:val="none"/>
                <w14:textFill>
                  <w14:solidFill>
                    <w14:schemeClr w14:val="tx1"/>
                  </w14:solidFill>
                </w14:textFill>
              </w:rPr>
            </w:pPr>
          </w:p>
        </w:tc>
        <w:tc>
          <w:tcPr>
            <w:tcW w:w="378" w:type="pct"/>
            <w:vMerge w:val="continue"/>
            <w:tcBorders>
              <w:left w:val="single" w:color="auto" w:sz="4" w:space="0"/>
              <w:right w:val="single" w:color="auto" w:sz="4" w:space="0"/>
            </w:tcBorders>
            <w:noWrap/>
            <w:vAlign w:val="center"/>
          </w:tcPr>
          <w:p w14:paraId="2B8808EE">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color w:val="000000" w:themeColor="text1"/>
                <w:kern w:val="0"/>
                <w:sz w:val="24"/>
                <w:szCs w:val="24"/>
                <w:highlight w:val="none"/>
                <w14:textFill>
                  <w14:solidFill>
                    <w14:schemeClr w14:val="tx1"/>
                  </w14:solidFill>
                </w14:textFill>
              </w:rPr>
            </w:pPr>
          </w:p>
        </w:tc>
        <w:tc>
          <w:tcPr>
            <w:tcW w:w="40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C50CE37">
            <w:pPr>
              <w:keepNext w:val="0"/>
              <w:keepLines w:val="0"/>
              <w:suppressLineNumbers w:val="0"/>
              <w:wordWrap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安全生产情况（5分）</w:t>
            </w:r>
          </w:p>
        </w:tc>
        <w:tc>
          <w:tcPr>
            <w:tcW w:w="18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133D313">
            <w:pPr>
              <w:pStyle w:val="8"/>
              <w:keepNext w:val="0"/>
              <w:keepLines w:val="0"/>
              <w:numPr>
                <w:ilvl w:val="0"/>
                <w:numId w:val="0"/>
              </w:numPr>
              <w:suppressLineNumbers w:val="0"/>
              <w:wordWrap w:val="0"/>
              <w:adjustRightInd w:val="0"/>
              <w:snapToGrid w:val="0"/>
              <w:spacing w:before="0" w:beforeAutospacing="0" w:after="0" w:afterAutospacing="0" w:line="360" w:lineRule="exact"/>
              <w:ind w:left="0" w:right="0"/>
              <w:jc w:val="lef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1.</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20</w:t>
            </w:r>
            <w:r>
              <w:rPr>
                <w:rFonts w:hint="eastAsia" w:hAnsi="宋体" w:eastAsia="宋体" w:cs="宋体"/>
                <w:snapToGrid w:val="0"/>
                <w:color w:val="000000" w:themeColor="text1"/>
                <w:kern w:val="0"/>
                <w:sz w:val="24"/>
                <w:szCs w:val="24"/>
                <w:highlight w:val="none"/>
                <w:lang w:val="en-US" w:eastAsia="zh-CN"/>
                <w14:textFill>
                  <w14:solidFill>
                    <w14:schemeClr w14:val="tx1"/>
                  </w14:solidFill>
                </w14:textFill>
              </w:rPr>
              <w:t>20</w:t>
            </w:r>
            <w:r>
              <w:rPr>
                <w:rFonts w:hint="eastAsia" w:ascii="宋体" w:hAnsi="宋体" w:eastAsia="宋体" w:cs="宋体"/>
                <w:snapToGrid w:val="0"/>
                <w:color w:val="000000" w:themeColor="text1"/>
                <w:kern w:val="0"/>
                <w:sz w:val="24"/>
                <w:szCs w:val="24"/>
                <w:highlight w:val="none"/>
                <w14:textFill>
                  <w14:solidFill>
                    <w14:schemeClr w14:val="tx1"/>
                  </w14:solidFill>
                </w14:textFill>
              </w:rPr>
              <w:t>年</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snapToGrid w:val="0"/>
                <w:color w:val="000000" w:themeColor="text1"/>
                <w:kern w:val="0"/>
                <w:sz w:val="24"/>
                <w:szCs w:val="24"/>
                <w:highlight w:val="none"/>
                <w14:textFill>
                  <w14:solidFill>
                    <w14:schemeClr w14:val="tx1"/>
                  </w14:solidFill>
                </w14:textFill>
              </w:rPr>
              <w:t>月</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snapToGrid w:val="0"/>
                <w:color w:val="000000" w:themeColor="text1"/>
                <w:kern w:val="0"/>
                <w:sz w:val="24"/>
                <w:szCs w:val="24"/>
                <w:highlight w:val="none"/>
                <w14:textFill>
                  <w14:solidFill>
                    <w14:schemeClr w14:val="tx1"/>
                  </w14:solidFill>
                </w14:textFill>
              </w:rPr>
              <w:t>日至</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今</w:t>
            </w:r>
            <w:r>
              <w:rPr>
                <w:rFonts w:hint="eastAsia" w:ascii="宋体" w:hAnsi="宋体" w:eastAsia="宋体" w:cs="宋体"/>
                <w:snapToGrid w:val="0"/>
                <w:color w:val="000000" w:themeColor="text1"/>
                <w:kern w:val="0"/>
                <w:sz w:val="24"/>
                <w:szCs w:val="24"/>
                <w:highlight w:val="none"/>
                <w14:textFill>
                  <w14:solidFill>
                    <w14:schemeClr w14:val="tx1"/>
                  </w14:solidFill>
                </w14:textFill>
              </w:rPr>
              <w:t>投标人未发生事故等级为一般事故及以上的生产安全事故、一般质量事故及以上的工程质量事故的，得</w:t>
            </w:r>
            <w:r>
              <w:rPr>
                <w:rFonts w:hint="eastAsia" w:ascii="宋体" w:hAnsi="宋体" w:eastAsia="宋体" w:cs="宋体"/>
                <w:snapToGrid w:val="0"/>
                <w:color w:val="000000" w:themeColor="text1"/>
                <w:kern w:val="0"/>
                <w:sz w:val="24"/>
                <w:szCs w:val="24"/>
                <w:highlight w:val="none"/>
                <w:u w:val="single"/>
                <w:lang w:val="en-US" w:eastAsia="zh-CN"/>
                <w14:textFill>
                  <w14:solidFill>
                    <w14:schemeClr w14:val="tx1"/>
                  </w14:solidFill>
                </w14:textFill>
              </w:rPr>
              <w:t>5</w:t>
            </w:r>
            <w:r>
              <w:rPr>
                <w:rFonts w:hint="eastAsia" w:ascii="宋体" w:hAnsi="宋体" w:eastAsia="宋体" w:cs="宋体"/>
                <w:snapToGrid w:val="0"/>
                <w:color w:val="000000" w:themeColor="text1"/>
                <w:kern w:val="0"/>
                <w:sz w:val="24"/>
                <w:szCs w:val="24"/>
                <w:highlight w:val="none"/>
                <w14:textFill>
                  <w14:solidFill>
                    <w14:schemeClr w14:val="tx1"/>
                  </w14:solidFill>
                </w14:textFill>
              </w:rPr>
              <w:t>分；</w:t>
            </w:r>
          </w:p>
          <w:p w14:paraId="4F89BA06">
            <w:pPr>
              <w:pStyle w:val="8"/>
              <w:keepNext w:val="0"/>
              <w:keepLines w:val="0"/>
              <w:suppressLineNumbers w:val="0"/>
              <w:wordWrap w:val="0"/>
              <w:adjustRightInd w:val="0"/>
              <w:snapToGrid w:val="0"/>
              <w:spacing w:before="0" w:beforeAutospacing="0" w:after="0" w:afterAutospacing="0" w:line="360" w:lineRule="exact"/>
              <w:ind w:left="0" w:right="0"/>
              <w:jc w:val="lef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2.其他情形的，不予计分。</w:t>
            </w:r>
          </w:p>
          <w:p w14:paraId="5338A6C3">
            <w:pPr>
              <w:keepNext w:val="0"/>
              <w:keepLines w:val="0"/>
              <w:suppressLineNumbers w:val="0"/>
              <w:wordWrap w:val="0"/>
              <w:adjustRightInd w:val="0"/>
              <w:snapToGrid w:val="0"/>
              <w:spacing w:before="0" w:beforeAutospacing="0" w:after="0" w:afterAutospacing="0" w:line="360" w:lineRule="exact"/>
              <w:ind w:left="0" w:leftChars="0" w:right="0" w:rightChars="0"/>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注:</w:t>
            </w:r>
            <w:r>
              <w:rPr>
                <w:rFonts w:hint="eastAsia" w:ascii="宋体" w:hAnsi="宋体" w:eastAsia="宋体" w:cs="宋体"/>
                <w:snapToGrid w:val="0"/>
                <w:color w:val="000000" w:themeColor="text1"/>
                <w:kern w:val="0"/>
                <w:sz w:val="24"/>
                <w:szCs w:val="24"/>
                <w:highlight w:val="none"/>
                <w14:textFill>
                  <w14:solidFill>
                    <w14:schemeClr w14:val="tx1"/>
                  </w14:solidFill>
                </w14:textFill>
              </w:rPr>
              <w:t>本项最高</w:t>
            </w:r>
            <w:r>
              <w:rPr>
                <w:rFonts w:hint="eastAsia" w:ascii="宋体" w:hAnsi="宋体" w:eastAsia="宋体" w:cs="宋体"/>
                <w:bCs/>
                <w:color w:val="000000" w:themeColor="text1"/>
                <w:kern w:val="0"/>
                <w:sz w:val="24"/>
                <w:szCs w:val="24"/>
                <w:highlight w:val="none"/>
                <w14:textFill>
                  <w14:solidFill>
                    <w14:schemeClr w14:val="tx1"/>
                  </w14:solidFill>
                </w14:textFill>
              </w:rPr>
              <w:t>得</w:t>
            </w:r>
            <w:r>
              <w:rPr>
                <w:rFonts w:hint="eastAsia" w:ascii="宋体" w:hAnsi="宋体" w:eastAsia="宋体" w:cs="宋体"/>
                <w:bCs/>
                <w:color w:val="000000" w:themeColor="text1"/>
                <w:kern w:val="0"/>
                <w:sz w:val="24"/>
                <w:szCs w:val="24"/>
                <w:highlight w:val="none"/>
                <w:lang w:val="en-US" w:eastAsia="zh-CN"/>
                <w14:textFill>
                  <w14:solidFill>
                    <w14:schemeClr w14:val="tx1"/>
                  </w14:solidFill>
                </w14:textFill>
              </w:rPr>
              <w:t>5</w:t>
            </w:r>
            <w:r>
              <w:rPr>
                <w:rFonts w:hint="eastAsia" w:ascii="宋体" w:hAnsi="宋体" w:eastAsia="宋体" w:cs="宋体"/>
                <w:snapToGrid w:val="0"/>
                <w:color w:val="000000" w:themeColor="text1"/>
                <w:kern w:val="0"/>
                <w:sz w:val="24"/>
                <w:szCs w:val="24"/>
                <w:highlight w:val="none"/>
                <w14:textFill>
                  <w14:solidFill>
                    <w14:schemeClr w14:val="tx1"/>
                  </w14:solidFill>
                </w14:textFill>
              </w:rPr>
              <w:t>分。</w:t>
            </w:r>
          </w:p>
        </w:tc>
        <w:tc>
          <w:tcPr>
            <w:tcW w:w="19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5AC9B53">
            <w:pPr>
              <w:pStyle w:val="46"/>
              <w:keepNext w:val="0"/>
              <w:keepLines w:val="0"/>
              <w:numPr>
                <w:ilvl w:val="0"/>
                <w:numId w:val="0"/>
              </w:numPr>
              <w:suppressLineNumbers w:val="0"/>
              <w:wordWrap w:val="0"/>
              <w:adjustRightInd w:val="0"/>
              <w:snapToGrid w:val="0"/>
              <w:spacing w:before="0" w:beforeAutospacing="0" w:after="0" w:afterAutospacing="0" w:line="360" w:lineRule="exact"/>
              <w:ind w:left="0" w:leftChars="0" w:right="0" w:rightChars="0" w:firstLine="0" w:firstLineChars="0"/>
              <w:jc w:val="left"/>
              <w:rPr>
                <w:rFonts w:hint="eastAsia" w:ascii="宋体" w:hAnsi="宋体" w:eastAsia="宋体" w:cs="宋体"/>
                <w:b/>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eastAsia="zh-CN"/>
                <w14:textFill>
                  <w14:solidFill>
                    <w14:schemeClr w14:val="tx1"/>
                  </w14:solidFill>
                </w14:textFill>
              </w:rPr>
              <w:t>注：</w:t>
            </w:r>
            <w:r>
              <w:rPr>
                <w:rFonts w:hint="eastAsia" w:ascii="宋体" w:hAnsi="宋体" w:eastAsia="宋体" w:cs="宋体"/>
                <w:color w:val="000000" w:themeColor="text1"/>
                <w:kern w:val="0"/>
                <w:sz w:val="24"/>
                <w:szCs w:val="24"/>
                <w:highlight w:val="none"/>
                <w14:textFill>
                  <w14:solidFill>
                    <w14:schemeClr w14:val="tx1"/>
                  </w14:solidFill>
                </w14:textFill>
              </w:rPr>
              <w:t>需提供本单位承诺书（格式自定）并加盖本单位公章</w:t>
            </w:r>
            <w:r>
              <w:rPr>
                <w:rFonts w:hint="eastAsia" w:ascii="宋体" w:hAnsi="宋体" w:eastAsia="宋体" w:cs="宋体"/>
                <w:color w:val="000000" w:themeColor="text1"/>
                <w:kern w:val="0"/>
                <w:sz w:val="24"/>
                <w:szCs w:val="24"/>
                <w:highlight w:val="none"/>
                <w:lang w:eastAsia="zh-CN"/>
                <w14:textFill>
                  <w14:solidFill>
                    <w14:schemeClr w14:val="tx1"/>
                  </w14:solidFill>
                </w14:textFill>
              </w:rPr>
              <w:t>。</w:t>
            </w:r>
          </w:p>
        </w:tc>
      </w:tr>
      <w:tr w14:paraId="073D3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4" w:hRule="atLeast"/>
          <w:jc w:val="center"/>
        </w:trPr>
        <w:tc>
          <w:tcPr>
            <w:tcW w:w="449" w:type="pct"/>
            <w:vMerge w:val="continue"/>
            <w:tcBorders>
              <w:left w:val="single" w:color="auto" w:sz="4" w:space="0"/>
              <w:right w:val="single" w:color="auto" w:sz="4" w:space="0"/>
            </w:tcBorders>
            <w:noWrap/>
            <w:vAlign w:val="center"/>
          </w:tcPr>
          <w:p w14:paraId="2887A283">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color w:val="000000" w:themeColor="text1"/>
                <w:kern w:val="0"/>
                <w:sz w:val="24"/>
                <w:szCs w:val="24"/>
                <w:highlight w:val="none"/>
                <w14:textFill>
                  <w14:solidFill>
                    <w14:schemeClr w14:val="tx1"/>
                  </w14:solidFill>
                </w14:textFill>
              </w:rPr>
            </w:pPr>
          </w:p>
        </w:tc>
        <w:tc>
          <w:tcPr>
            <w:tcW w:w="378" w:type="pct"/>
            <w:vMerge w:val="restart"/>
            <w:tcBorders>
              <w:top w:val="single" w:color="auto" w:sz="4" w:space="0"/>
              <w:left w:val="single" w:color="auto" w:sz="4" w:space="0"/>
              <w:right w:val="single" w:color="auto" w:sz="4" w:space="0"/>
            </w:tcBorders>
            <w:noWrap/>
            <w:vAlign w:val="center"/>
          </w:tcPr>
          <w:p w14:paraId="58534E81">
            <w:pPr>
              <w:jc w:val="center"/>
              <w:rPr>
                <w:rFonts w:hAnsi="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设计企业（</w:t>
            </w:r>
            <w:r>
              <w:rPr>
                <w:rFonts w:hint="eastAsia" w:ascii="宋体" w:hAnsi="宋体" w:eastAsia="宋体" w:cs="宋体"/>
                <w:color w:val="000000" w:themeColor="text1"/>
                <w:sz w:val="24"/>
                <w:szCs w:val="24"/>
                <w:highlight w:val="none"/>
                <w:lang w:val="en-US" w:eastAsia="zh-CN"/>
                <w14:textFill>
                  <w14:solidFill>
                    <w14:schemeClr w14:val="tx1"/>
                  </w14:solidFill>
                </w14:textFill>
              </w:rPr>
              <w:t>20</w:t>
            </w:r>
            <w:r>
              <w:rPr>
                <w:rFonts w:hint="eastAsia" w:ascii="宋体" w:hAnsi="宋体" w:eastAsia="宋体" w:cs="宋体"/>
                <w:color w:val="000000" w:themeColor="text1"/>
                <w:sz w:val="24"/>
                <w:szCs w:val="24"/>
                <w:highlight w:val="none"/>
                <w14:textFill>
                  <w14:solidFill>
                    <w14:schemeClr w14:val="tx1"/>
                  </w14:solidFill>
                </w14:textFill>
              </w:rPr>
              <w:t>分）</w:t>
            </w:r>
            <w:r>
              <w:rPr>
                <w:rFonts w:hint="eastAsia" w:ascii="宋体" w:hAnsi="宋体" w:eastAsia="宋体" w:cs="宋体"/>
                <w:snapToGrid w:val="0"/>
                <w:color w:val="000000" w:themeColor="text1"/>
                <w:kern w:val="0"/>
                <w:szCs w:val="24"/>
                <w:highlight w:val="none"/>
                <w:lang w:val="en-US" w:eastAsia="zh-CN"/>
                <w14:textFill>
                  <w14:solidFill>
                    <w14:schemeClr w14:val="tx1"/>
                  </w14:solidFill>
                </w14:textFill>
              </w:rPr>
              <w:t>(组成联合体投标的任意一方提供均可)</w:t>
            </w:r>
          </w:p>
          <w:p w14:paraId="2C2BA5F2">
            <w:pPr>
              <w:keepNext w:val="0"/>
              <w:keepLines w:val="0"/>
              <w:suppressLineNumbers w:val="0"/>
              <w:spacing w:before="0" w:beforeAutospacing="0" w:after="0" w:afterAutospacing="0" w:line="360" w:lineRule="exact"/>
              <w:ind w:left="0" w:right="0"/>
              <w:jc w:val="center"/>
              <w:textAlignment w:val="baseline"/>
              <w:rPr>
                <w:rFonts w:hint="eastAsia" w:ascii="宋体" w:hAnsi="宋体" w:eastAsia="宋体" w:cs="宋体"/>
                <w:color w:val="000000" w:themeColor="text1"/>
                <w:kern w:val="0"/>
                <w:sz w:val="24"/>
                <w:szCs w:val="24"/>
                <w:highlight w:val="none"/>
                <w14:textFill>
                  <w14:solidFill>
                    <w14:schemeClr w14:val="tx1"/>
                  </w14:solidFill>
                </w14:textFill>
              </w:rPr>
            </w:pPr>
          </w:p>
        </w:tc>
        <w:tc>
          <w:tcPr>
            <w:tcW w:w="405" w:type="pct"/>
            <w:tcBorders>
              <w:top w:val="single" w:color="auto" w:sz="4" w:space="0"/>
              <w:left w:val="single" w:color="auto" w:sz="4" w:space="0"/>
              <w:right w:val="single" w:color="auto" w:sz="4" w:space="0"/>
            </w:tcBorders>
            <w:noWrap/>
            <w:vAlign w:val="center"/>
          </w:tcPr>
          <w:p w14:paraId="178ECAF9">
            <w:pPr>
              <w:keepNext w:val="0"/>
              <w:keepLines w:val="0"/>
              <w:suppressLineNumbers w:val="0"/>
              <w:wordWrap w:val="0"/>
              <w:spacing w:before="0" w:beforeAutospacing="0" w:after="0" w:afterAutospacing="0" w:line="360" w:lineRule="exact"/>
              <w:ind w:left="0" w:leftChars="0" w:right="0" w:rightChars="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设计企业业绩（</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szCs w:val="24"/>
                <w:highlight w:val="none"/>
                <w14:textFill>
                  <w14:solidFill>
                    <w14:schemeClr w14:val="tx1"/>
                  </w14:solidFill>
                </w14:textFill>
              </w:rPr>
              <w:t>分）</w:t>
            </w:r>
          </w:p>
        </w:tc>
        <w:tc>
          <w:tcPr>
            <w:tcW w:w="1819" w:type="pct"/>
            <w:tcBorders>
              <w:top w:val="single" w:color="auto" w:sz="4" w:space="0"/>
              <w:left w:val="single" w:color="auto" w:sz="4" w:space="0"/>
              <w:bottom w:val="single" w:color="auto" w:sz="4" w:space="0"/>
              <w:right w:val="single" w:color="auto" w:sz="4" w:space="0"/>
            </w:tcBorders>
            <w:noWrap/>
            <w:vAlign w:val="center"/>
          </w:tcPr>
          <w:p w14:paraId="3E781EE0">
            <w:pPr>
              <w:keepNext w:val="0"/>
              <w:keepLines w:val="0"/>
              <w:suppressLineNumbers w:val="0"/>
              <w:wordWrap w:val="0"/>
              <w:spacing w:before="0" w:beforeAutospacing="0" w:after="0" w:afterAutospacing="0" w:line="360" w:lineRule="exact"/>
              <w:ind w:left="0" w:right="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企业近年来（20</w:t>
            </w:r>
            <w:r>
              <w:rPr>
                <w:rFonts w:hint="eastAsia" w:hAnsi="宋体" w:eastAsia="宋体" w:cs="宋体"/>
                <w:color w:val="000000" w:themeColor="text1"/>
                <w:kern w:val="0"/>
                <w:sz w:val="24"/>
                <w:szCs w:val="24"/>
                <w:highlight w:val="none"/>
                <w:lang w:val="en-US" w:eastAsia="zh-CN"/>
                <w14:textFill>
                  <w14:solidFill>
                    <w14:schemeClr w14:val="tx1"/>
                  </w14:solidFill>
                </w14:textFill>
              </w:rPr>
              <w:t>20</w:t>
            </w:r>
            <w:r>
              <w:rPr>
                <w:rFonts w:hint="eastAsia" w:ascii="宋体" w:hAnsi="宋体" w:eastAsia="宋体" w:cs="宋体"/>
                <w:color w:val="000000" w:themeColor="text1"/>
                <w:kern w:val="0"/>
                <w:sz w:val="24"/>
                <w:szCs w:val="24"/>
                <w:highlight w:val="none"/>
                <w14:textFill>
                  <w14:solidFill>
                    <w14:schemeClr w14:val="tx1"/>
                  </w14:solidFill>
                </w14:textFill>
              </w:rPr>
              <w:t>年1月1日至今）业绩情况：</w:t>
            </w:r>
          </w:p>
          <w:p w14:paraId="1D64E22B">
            <w:pPr>
              <w:keepNext w:val="0"/>
              <w:keepLines w:val="0"/>
              <w:suppressLineNumbers w:val="0"/>
              <w:wordWrap w:val="0"/>
              <w:spacing w:before="0" w:beforeAutospacing="0" w:after="0" w:afterAutospacing="0" w:line="360" w:lineRule="exact"/>
              <w:ind w:left="0" w:right="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w:t>
            </w:r>
            <w:r>
              <w:rPr>
                <w:rFonts w:hint="eastAsia" w:ascii="宋体" w:hAnsi="宋体" w:eastAsia="宋体" w:cs="宋体"/>
                <w:color w:val="000000" w:themeColor="text1"/>
                <w:kern w:val="0"/>
                <w:sz w:val="24"/>
                <w:szCs w:val="24"/>
                <w:highlight w:val="none"/>
                <w:u w:val="single"/>
                <w14:textFill>
                  <w14:solidFill>
                    <w14:schemeClr w14:val="tx1"/>
                  </w14:solidFill>
                </w14:textFill>
              </w:rPr>
              <w:t xml:space="preserve"> 承接 </w:t>
            </w:r>
            <w:r>
              <w:rPr>
                <w:rFonts w:hint="eastAsia" w:ascii="宋体" w:hAnsi="宋体" w:eastAsia="宋体" w:cs="宋体"/>
                <w:color w:val="000000" w:themeColor="text1"/>
                <w:kern w:val="0"/>
                <w:sz w:val="24"/>
                <w:szCs w:val="24"/>
                <w:highlight w:val="none"/>
                <w14:textFill>
                  <w14:solidFill>
                    <w14:schemeClr w14:val="tx1"/>
                  </w14:solidFill>
                </w14:textFill>
              </w:rPr>
              <w:t>过类似项目的，每个得</w:t>
            </w:r>
            <w:r>
              <w:rPr>
                <w:rFonts w:hint="eastAsia" w:ascii="宋体" w:hAnsi="宋体" w:eastAsia="宋体" w:cs="宋体"/>
                <w:color w:val="000000" w:themeColor="text1"/>
                <w:kern w:val="0"/>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szCs w:val="24"/>
                <w:highlight w:val="none"/>
                <w:u w:val="single"/>
                <w:lang w:val="en-US" w:eastAsia="zh-CN"/>
                <w14:textFill>
                  <w14:solidFill>
                    <w14:schemeClr w14:val="tx1"/>
                  </w14:solidFill>
                </w14:textFill>
              </w:rPr>
              <w:t>2.5</w:t>
            </w:r>
            <w:r>
              <w:rPr>
                <w:rFonts w:hint="eastAsia" w:ascii="宋体" w:hAnsi="宋体" w:eastAsia="宋体" w:cs="宋体"/>
                <w:color w:val="000000" w:themeColor="text1"/>
                <w:kern w:val="0"/>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分。</w:t>
            </w:r>
          </w:p>
          <w:p w14:paraId="4CC5355A">
            <w:pPr>
              <w:keepNext w:val="0"/>
              <w:keepLines w:val="0"/>
              <w:suppressLineNumbers w:val="0"/>
              <w:wordWrap w:val="0"/>
              <w:spacing w:before="0" w:beforeAutospacing="0" w:after="0" w:afterAutospacing="0" w:line="360" w:lineRule="exact"/>
              <w:ind w:left="0" w:right="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w:t>
            </w:r>
            <w:r>
              <w:rPr>
                <w:rFonts w:hint="eastAsia" w:ascii="宋体" w:hAnsi="宋体" w:eastAsia="宋体" w:cs="宋体"/>
                <w:color w:val="000000" w:themeColor="text1"/>
                <w:kern w:val="0"/>
                <w:sz w:val="24"/>
                <w:szCs w:val="24"/>
                <w:highlight w:val="none"/>
                <w:u w:val="single"/>
                <w14:textFill>
                  <w14:solidFill>
                    <w14:schemeClr w14:val="tx1"/>
                  </w14:solidFill>
                </w14:textFill>
              </w:rPr>
              <w:t>未承接</w:t>
            </w:r>
            <w:r>
              <w:rPr>
                <w:rFonts w:hint="eastAsia" w:ascii="宋体" w:hAnsi="宋体" w:eastAsia="宋体" w:cs="宋体"/>
                <w:color w:val="000000" w:themeColor="text1"/>
                <w:kern w:val="0"/>
                <w:sz w:val="24"/>
                <w:szCs w:val="24"/>
                <w:highlight w:val="none"/>
                <w14:textFill>
                  <w14:solidFill>
                    <w14:schemeClr w14:val="tx1"/>
                  </w14:solidFill>
                </w14:textFill>
              </w:rPr>
              <w:t>过类似项目的，不予计分。</w:t>
            </w:r>
          </w:p>
          <w:p w14:paraId="2563186B">
            <w:pPr>
              <w:keepNext w:val="0"/>
              <w:keepLines w:val="0"/>
              <w:suppressLineNumbers w:val="0"/>
              <w:wordWrap w:val="0"/>
              <w:spacing w:before="0" w:beforeAutospacing="0" w:after="0" w:afterAutospacing="0" w:line="360" w:lineRule="exact"/>
              <w:ind w:left="0" w:right="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注：本项最高得</w:t>
            </w:r>
            <w:r>
              <w:rPr>
                <w:rFonts w:hint="eastAsia"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val="en-US" w:eastAsia="zh-CN"/>
                <w14:textFill>
                  <w14:solidFill>
                    <w14:schemeClr w14:val="tx1"/>
                  </w14:solidFill>
                </w14:textFill>
              </w:rPr>
              <w:t>分。</w:t>
            </w:r>
          </w:p>
        </w:tc>
        <w:tc>
          <w:tcPr>
            <w:tcW w:w="1947" w:type="pct"/>
            <w:tcBorders>
              <w:top w:val="single" w:color="auto" w:sz="4" w:space="0"/>
              <w:left w:val="single" w:color="auto" w:sz="4" w:space="0"/>
              <w:bottom w:val="single" w:color="auto" w:sz="4" w:space="0"/>
              <w:right w:val="single" w:color="auto" w:sz="4" w:space="0"/>
            </w:tcBorders>
            <w:noWrap/>
            <w:vAlign w:val="center"/>
          </w:tcPr>
          <w:p w14:paraId="4E71CA74">
            <w:pPr>
              <w:keepNext w:val="0"/>
              <w:keepLines w:val="0"/>
              <w:widowControl/>
              <w:numPr>
                <w:ilvl w:val="0"/>
                <w:numId w:val="2"/>
              </w:numPr>
              <w:suppressLineNumbers w:val="0"/>
              <w:tabs>
                <w:tab w:val="left" w:pos="7020"/>
              </w:tabs>
              <w:spacing w:before="0" w:beforeAutospacing="0" w:after="0" w:afterAutospacing="0" w:line="360" w:lineRule="exact"/>
              <w:ind w:left="0" w:right="0"/>
              <w:jc w:val="left"/>
              <w:textAlignment w:val="baseline"/>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类似项目指：</w:t>
            </w:r>
            <w:r>
              <w:rPr>
                <w:rFonts w:hint="eastAsia" w:ascii="宋体" w:hAnsi="宋体" w:eastAsia="宋体" w:cs="宋体"/>
                <w:color w:val="000000" w:themeColor="text1"/>
                <w:kern w:val="0"/>
                <w:sz w:val="24"/>
                <w:szCs w:val="24"/>
                <w:highlight w:val="none"/>
                <w:u w:val="single"/>
                <w:lang w:eastAsia="zh-CN"/>
                <w14:textFill>
                  <w14:solidFill>
                    <w14:schemeClr w14:val="tx1"/>
                  </w14:solidFill>
                </w14:textFill>
              </w:rPr>
              <w:t>房屋建筑</w:t>
            </w:r>
            <w:r>
              <w:rPr>
                <w:rFonts w:hint="eastAsia" w:hAnsi="宋体" w:eastAsia="宋体" w:cs="宋体"/>
                <w:color w:val="000000" w:themeColor="text1"/>
                <w:kern w:val="0"/>
                <w:sz w:val="24"/>
                <w:szCs w:val="24"/>
                <w:highlight w:val="none"/>
                <w:u w:val="single"/>
                <w:lang w:eastAsia="zh-CN"/>
                <w14:textFill>
                  <w14:solidFill>
                    <w14:schemeClr w14:val="tx1"/>
                  </w14:solidFill>
                </w14:textFill>
              </w:rPr>
              <w:t>工程</w:t>
            </w:r>
            <w:r>
              <w:rPr>
                <w:rFonts w:hint="eastAsia" w:ascii="宋体" w:hAnsi="宋体" w:eastAsia="宋体" w:cs="宋体"/>
                <w:color w:val="000000" w:themeColor="text1"/>
                <w:kern w:val="0"/>
                <w:sz w:val="24"/>
                <w:szCs w:val="24"/>
                <w:highlight w:val="none"/>
                <w:u w:val="single"/>
                <w:lang w:eastAsia="zh-CN"/>
                <w14:textFill>
                  <w14:solidFill>
                    <w14:schemeClr w14:val="tx1"/>
                  </w14:solidFill>
                </w14:textFill>
              </w:rPr>
              <w:t>或市政工程</w:t>
            </w:r>
            <w:r>
              <w:rPr>
                <w:rFonts w:hint="eastAsia" w:ascii="宋体" w:hAnsi="宋体" w:eastAsia="宋体" w:cs="宋体"/>
                <w:color w:val="000000" w:themeColor="text1"/>
                <w:kern w:val="0"/>
                <w:sz w:val="24"/>
                <w:szCs w:val="24"/>
                <w:highlight w:val="none"/>
                <w14:textFill>
                  <w14:solidFill>
                    <w14:schemeClr w14:val="tx1"/>
                  </w14:solidFill>
                </w14:textFill>
              </w:rPr>
              <w:t>的设计项目（含设计，勘察设计，设计施工总承包，勘察设计施工总承包项目，EPC）</w:t>
            </w:r>
          </w:p>
          <w:p w14:paraId="7D194A79">
            <w:pPr>
              <w:keepNext w:val="0"/>
              <w:keepLines w:val="0"/>
              <w:widowControl/>
              <w:suppressLineNumbers w:val="0"/>
              <w:tabs>
                <w:tab w:val="left" w:pos="7020"/>
              </w:tabs>
              <w:spacing w:before="0" w:beforeAutospacing="0" w:after="0" w:afterAutospacing="0" w:line="360" w:lineRule="exact"/>
              <w:ind w:left="0" w:right="0"/>
              <w:jc w:val="left"/>
              <w:textAlignment w:val="baseline"/>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2．需附有关业绩合同协议书</w:t>
            </w:r>
            <w:r>
              <w:rPr>
                <w:rFonts w:hint="eastAsia" w:ascii="宋体" w:hAnsi="宋体" w:eastAsia="宋体" w:cs="宋体"/>
                <w:color w:val="000000" w:themeColor="text1"/>
                <w:kern w:val="0"/>
                <w:sz w:val="24"/>
                <w:szCs w:val="24"/>
                <w:highlight w:val="none"/>
                <w:lang w:eastAsia="zh-CN"/>
                <w14:textFill>
                  <w14:solidFill>
                    <w14:schemeClr w14:val="tx1"/>
                  </w14:solidFill>
                </w14:textFill>
              </w:rPr>
              <w:t>彩色</w:t>
            </w:r>
            <w:r>
              <w:rPr>
                <w:rFonts w:hint="eastAsia" w:ascii="宋体" w:hAnsi="宋体" w:eastAsia="宋体" w:cs="宋体"/>
                <w:color w:val="000000" w:themeColor="text1"/>
                <w:kern w:val="0"/>
                <w:sz w:val="24"/>
                <w:szCs w:val="24"/>
                <w:highlight w:val="none"/>
                <w14:textFill>
                  <w14:solidFill>
                    <w14:schemeClr w14:val="tx1"/>
                  </w14:solidFill>
                </w14:textFill>
              </w:rPr>
              <w:t>扫描件</w:t>
            </w:r>
            <w:r>
              <w:rPr>
                <w:rFonts w:hint="eastAsia" w:ascii="宋体" w:hAnsi="宋体" w:eastAsia="宋体" w:cs="宋体"/>
                <w:snapToGrid w:val="0"/>
                <w:color w:val="000000" w:themeColor="text1"/>
                <w:kern w:val="0"/>
                <w:sz w:val="24"/>
                <w:szCs w:val="24"/>
                <w:highlight w:val="none"/>
                <w14:textFill>
                  <w14:solidFill>
                    <w14:schemeClr w14:val="tx1"/>
                  </w14:solidFill>
                </w14:textFill>
              </w:rPr>
              <w:t>（</w:t>
            </w:r>
            <w:r>
              <w:rPr>
                <w:rFonts w:hint="eastAsia" w:hAnsi="宋体" w:eastAsia="宋体" w:cs="宋体"/>
                <w:snapToGrid w:val="0"/>
                <w:color w:val="000000" w:themeColor="text1"/>
                <w:kern w:val="0"/>
                <w:sz w:val="24"/>
                <w:szCs w:val="24"/>
                <w:highlight w:val="none"/>
                <w:lang w:eastAsia="zh-CN"/>
                <w14:textFill>
                  <w14:solidFill>
                    <w14:schemeClr w14:val="tx1"/>
                  </w14:solidFill>
                </w14:textFill>
              </w:rPr>
              <w:t>或复印件</w:t>
            </w:r>
            <w:r>
              <w:rPr>
                <w:rFonts w:hint="eastAsia" w:ascii="宋体" w:hAnsi="宋体" w:eastAsia="宋体" w:cs="宋体"/>
                <w:snapToGrid w:val="0"/>
                <w:color w:val="000000" w:themeColor="text1"/>
                <w:kern w:val="0"/>
                <w:sz w:val="24"/>
                <w:szCs w:val="24"/>
                <w:highlight w:val="none"/>
                <w14:textFill>
                  <w14:solidFill>
                    <w14:schemeClr w14:val="tx1"/>
                  </w14:solidFill>
                </w14:textFill>
              </w:rPr>
              <w:t>或打印件）。</w:t>
            </w:r>
          </w:p>
          <w:p w14:paraId="0155678D">
            <w:pPr>
              <w:keepNext w:val="0"/>
              <w:keepLines w:val="0"/>
              <w:widowControl/>
              <w:suppressLineNumbers w:val="0"/>
              <w:tabs>
                <w:tab w:val="left" w:pos="7020"/>
              </w:tabs>
              <w:spacing w:before="0" w:beforeAutospacing="0" w:after="0" w:afterAutospacing="0" w:line="360" w:lineRule="exact"/>
              <w:ind w:left="0" w:right="0"/>
              <w:jc w:val="left"/>
              <w:textAlignment w:val="baseline"/>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3．业绩时间以合同协议书日期为准。</w:t>
            </w:r>
          </w:p>
          <w:p w14:paraId="7CAD6A48">
            <w:pPr>
              <w:keepNext w:val="0"/>
              <w:keepLines w:val="0"/>
              <w:widowControl/>
              <w:suppressLineNumbers w:val="0"/>
              <w:tabs>
                <w:tab w:val="left" w:pos="7020"/>
              </w:tabs>
              <w:spacing w:before="0" w:beforeAutospacing="0" w:after="0" w:afterAutospacing="0" w:line="360" w:lineRule="exact"/>
              <w:ind w:left="0" w:right="0"/>
              <w:jc w:val="left"/>
              <w:textAlignment w:val="baseline"/>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4．任一业绩有以下情形之一的，该业绩视为无效，不予计分：</w:t>
            </w:r>
          </w:p>
          <w:p w14:paraId="435A762D">
            <w:pPr>
              <w:keepNext w:val="0"/>
              <w:keepLines w:val="0"/>
              <w:widowControl/>
              <w:suppressLineNumbers w:val="0"/>
              <w:tabs>
                <w:tab w:val="left" w:pos="7020"/>
              </w:tabs>
              <w:spacing w:before="0" w:beforeAutospacing="0" w:after="0" w:afterAutospacing="0" w:line="360" w:lineRule="exact"/>
              <w:ind w:left="0" w:right="0"/>
              <w:jc w:val="left"/>
              <w:textAlignment w:val="baseline"/>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①业绩不属于类似工程的；</w:t>
            </w:r>
          </w:p>
          <w:p w14:paraId="0F4C2B6A">
            <w:pPr>
              <w:keepNext w:val="0"/>
              <w:keepLines w:val="0"/>
              <w:widowControl/>
              <w:suppressLineNumbers w:val="0"/>
              <w:tabs>
                <w:tab w:val="left" w:pos="7020"/>
              </w:tabs>
              <w:spacing w:before="0" w:beforeAutospacing="0" w:after="0" w:afterAutospacing="0" w:line="360" w:lineRule="exact"/>
              <w:ind w:left="0" w:leftChars="0" w:right="0" w:rightChars="0"/>
              <w:jc w:val="left"/>
              <w:textAlignment w:val="baseline"/>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②业绩时间不符合要求的</w:t>
            </w:r>
            <w:r>
              <w:rPr>
                <w:rFonts w:hint="eastAsia" w:ascii="宋体" w:hAnsi="宋体" w:eastAsia="宋体" w:cs="宋体"/>
                <w:b w:val="0"/>
                <w:bCs/>
                <w:snapToGrid w:val="0"/>
                <w:color w:val="000000" w:themeColor="text1"/>
                <w:kern w:val="0"/>
                <w:sz w:val="24"/>
                <w:szCs w:val="24"/>
                <w:highlight w:val="none"/>
                <w14:textFill>
                  <w14:solidFill>
                    <w14:schemeClr w14:val="tx1"/>
                  </w14:solidFill>
                </w14:textFill>
              </w:rPr>
              <w:t>。</w:t>
            </w:r>
          </w:p>
        </w:tc>
      </w:tr>
      <w:tr w14:paraId="546C3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449" w:type="pct"/>
            <w:vMerge w:val="continue"/>
            <w:tcBorders>
              <w:left w:val="single" w:color="auto" w:sz="4" w:space="0"/>
              <w:right w:val="single" w:color="auto" w:sz="4" w:space="0"/>
            </w:tcBorders>
            <w:noWrap/>
            <w:vAlign w:val="center"/>
          </w:tcPr>
          <w:p w14:paraId="2B1AE6E3">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color w:val="000000" w:themeColor="text1"/>
                <w:kern w:val="0"/>
                <w:sz w:val="24"/>
                <w:szCs w:val="24"/>
                <w:highlight w:val="none"/>
                <w14:textFill>
                  <w14:solidFill>
                    <w14:schemeClr w14:val="tx1"/>
                  </w14:solidFill>
                </w14:textFill>
              </w:rPr>
            </w:pPr>
          </w:p>
        </w:tc>
        <w:tc>
          <w:tcPr>
            <w:tcW w:w="378" w:type="pct"/>
            <w:vMerge w:val="continue"/>
            <w:tcBorders>
              <w:left w:val="single" w:color="auto" w:sz="4" w:space="0"/>
              <w:right w:val="single" w:color="auto" w:sz="4" w:space="0"/>
            </w:tcBorders>
            <w:noWrap/>
            <w:vAlign w:val="center"/>
          </w:tcPr>
          <w:p w14:paraId="7C42BBB5">
            <w:pPr>
              <w:keepNext w:val="0"/>
              <w:keepLines w:val="0"/>
              <w:suppressLineNumbers w:val="0"/>
              <w:spacing w:before="0" w:beforeAutospacing="0" w:after="0" w:afterAutospacing="0" w:line="360" w:lineRule="exact"/>
              <w:ind w:left="0" w:right="0"/>
              <w:jc w:val="center"/>
              <w:textAlignment w:val="baseline"/>
              <w:rPr>
                <w:rFonts w:hint="eastAsia" w:ascii="宋体" w:hAnsi="宋体" w:eastAsia="宋体" w:cs="宋体"/>
                <w:color w:val="000000" w:themeColor="text1"/>
                <w:sz w:val="24"/>
                <w:szCs w:val="24"/>
                <w:highlight w:val="none"/>
                <w14:textFill>
                  <w14:solidFill>
                    <w14:schemeClr w14:val="tx1"/>
                  </w14:solidFill>
                </w14:textFill>
              </w:rPr>
            </w:pPr>
          </w:p>
        </w:tc>
        <w:tc>
          <w:tcPr>
            <w:tcW w:w="405" w:type="pct"/>
            <w:tcBorders>
              <w:top w:val="single" w:color="auto" w:sz="4" w:space="0"/>
              <w:left w:val="single" w:color="auto" w:sz="4" w:space="0"/>
              <w:right w:val="single" w:color="auto" w:sz="4" w:space="0"/>
            </w:tcBorders>
            <w:noWrap/>
            <w:vAlign w:val="center"/>
          </w:tcPr>
          <w:p w14:paraId="5F4469E3">
            <w:pPr>
              <w:keepNext w:val="0"/>
              <w:keepLines w:val="0"/>
              <w:pageBreakBefore w:val="0"/>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企业</w:t>
            </w:r>
            <w:r>
              <w:rPr>
                <w:rFonts w:hint="eastAsia" w:hAnsi="宋体" w:eastAsia="宋体" w:cs="宋体"/>
                <w:color w:val="000000" w:themeColor="text1"/>
                <w:sz w:val="24"/>
                <w:szCs w:val="24"/>
                <w:highlight w:val="none"/>
                <w:lang w:val="en-US" w:eastAsia="zh-CN"/>
                <w14:textFill>
                  <w14:solidFill>
                    <w14:schemeClr w14:val="tx1"/>
                  </w14:solidFill>
                </w14:textFill>
              </w:rPr>
              <w:t>获奖</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分）</w:t>
            </w:r>
          </w:p>
        </w:tc>
        <w:tc>
          <w:tcPr>
            <w:tcW w:w="1819" w:type="pct"/>
            <w:tcBorders>
              <w:top w:val="single" w:color="auto" w:sz="4" w:space="0"/>
              <w:left w:val="single" w:color="auto" w:sz="4" w:space="0"/>
              <w:bottom w:val="single" w:color="auto" w:sz="4" w:space="0"/>
              <w:right w:val="single" w:color="auto" w:sz="4" w:space="0"/>
            </w:tcBorders>
            <w:noWrap/>
            <w:vAlign w:val="center"/>
          </w:tcPr>
          <w:p w14:paraId="63D5E007">
            <w:pPr>
              <w:pStyle w:val="8"/>
              <w:wordWrap w:val="0"/>
              <w:adjustRightInd w:val="0"/>
              <w:snapToGrid w:val="0"/>
              <w:spacing w:after="0" w:line="360" w:lineRule="exact"/>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20</w:t>
            </w:r>
            <w:r>
              <w:rPr>
                <w:rFonts w:hint="eastAsia" w:hAnsi="宋体" w:eastAsia="宋体" w:cs="宋体"/>
                <w:color w:val="000000" w:themeColor="text1"/>
                <w:kern w:val="0"/>
                <w:sz w:val="24"/>
                <w:szCs w:val="24"/>
                <w:highlight w:val="none"/>
                <w:lang w:val="en-US" w:eastAsia="zh-CN"/>
                <w14:textFill>
                  <w14:solidFill>
                    <w14:schemeClr w14:val="tx1"/>
                  </w14:solidFill>
                </w14:textFill>
              </w:rPr>
              <w:t>20</w:t>
            </w:r>
            <w:r>
              <w:rPr>
                <w:rFonts w:hint="eastAsia" w:ascii="宋体" w:hAnsi="宋体" w:eastAsia="宋体" w:cs="宋体"/>
                <w:color w:val="000000" w:themeColor="text1"/>
                <w:kern w:val="0"/>
                <w:sz w:val="24"/>
                <w:szCs w:val="24"/>
                <w:highlight w:val="none"/>
                <w14:textFill>
                  <w14:solidFill>
                    <w14:schemeClr w14:val="tx1"/>
                  </w14:solidFill>
                </w14:textFill>
              </w:rPr>
              <w:t>年1月1日至今</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获得省级或以上勘察设计行业协会</w:t>
            </w:r>
            <w:r>
              <w:rPr>
                <w:rFonts w:hint="eastAsia" w:ascii="宋体" w:hAnsi="宋体" w:eastAsia="宋体" w:cs="宋体"/>
                <w:color w:val="000000" w:themeColor="text1"/>
                <w:kern w:val="0"/>
                <w:sz w:val="24"/>
                <w:szCs w:val="24"/>
                <w:highlight w:val="none"/>
                <w:u w:val="none"/>
                <w:lang w:eastAsia="zh-CN"/>
                <w14:textFill>
                  <w14:solidFill>
                    <w14:schemeClr w14:val="tx1"/>
                  </w14:solidFill>
                </w14:textFill>
              </w:rPr>
              <w:t>房屋建筑</w:t>
            </w:r>
            <w:r>
              <w:rPr>
                <w:rFonts w:hint="eastAsia" w:hAnsi="宋体" w:eastAsia="宋体" w:cs="宋体"/>
                <w:color w:val="000000" w:themeColor="text1"/>
                <w:kern w:val="0"/>
                <w:sz w:val="24"/>
                <w:szCs w:val="24"/>
                <w:highlight w:val="none"/>
                <w:u w:val="none"/>
                <w:lang w:eastAsia="zh-CN"/>
                <w14:textFill>
                  <w14:solidFill>
                    <w14:schemeClr w14:val="tx1"/>
                  </w14:solidFill>
                </w14:textFill>
              </w:rPr>
              <w:t>工程</w:t>
            </w:r>
            <w:r>
              <w:rPr>
                <w:rFonts w:hint="eastAsia" w:ascii="宋体" w:hAnsi="宋体" w:eastAsia="宋体" w:cs="宋体"/>
                <w:color w:val="000000" w:themeColor="text1"/>
                <w:kern w:val="0"/>
                <w:sz w:val="24"/>
                <w:szCs w:val="24"/>
                <w:highlight w:val="none"/>
                <w:u w:val="none"/>
                <w:lang w:eastAsia="zh-CN"/>
                <w14:textFill>
                  <w14:solidFill>
                    <w14:schemeClr w14:val="tx1"/>
                  </w14:solidFill>
                </w14:textFill>
              </w:rPr>
              <w:t>或市政工程</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类奖，每1项得</w:t>
            </w:r>
            <w:r>
              <w:rPr>
                <w:rFonts w:hint="eastAsia" w:hAnsi="宋体" w:eastAsia="宋体" w:cs="宋体"/>
                <w:color w:val="000000" w:themeColor="text1"/>
                <w:kern w:val="0"/>
                <w:sz w:val="24"/>
                <w:szCs w:val="24"/>
                <w:highlight w:val="none"/>
                <w:lang w:val="en-US" w:eastAsia="zh-CN" w:bidi="ar-SA"/>
                <w14:textFill>
                  <w14:solidFill>
                    <w14:schemeClr w14:val="tx1"/>
                  </w14:solidFill>
                </w14:textFill>
              </w:rPr>
              <w:t>1</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分，本项最高得</w:t>
            </w:r>
            <w:r>
              <w:rPr>
                <w:rFonts w:hint="eastAsia" w:hAnsi="宋体" w:eastAsia="宋体" w:cs="宋体"/>
                <w:color w:val="000000" w:themeColor="text1"/>
                <w:kern w:val="0"/>
                <w:sz w:val="24"/>
                <w:szCs w:val="24"/>
                <w:highlight w:val="none"/>
                <w:lang w:val="en-US" w:eastAsia="zh-CN" w:bidi="ar-SA"/>
                <w14:textFill>
                  <w14:solidFill>
                    <w14:schemeClr w14:val="tx1"/>
                  </w14:solidFill>
                </w14:textFill>
              </w:rPr>
              <w:t>2</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分。</w:t>
            </w:r>
          </w:p>
        </w:tc>
        <w:tc>
          <w:tcPr>
            <w:tcW w:w="1947" w:type="pct"/>
            <w:tcBorders>
              <w:top w:val="single" w:color="auto" w:sz="4" w:space="0"/>
              <w:left w:val="single" w:color="auto" w:sz="4" w:space="0"/>
              <w:bottom w:val="single" w:color="auto" w:sz="4" w:space="0"/>
              <w:right w:val="single" w:color="auto" w:sz="4" w:space="0"/>
            </w:tcBorders>
            <w:noWrap/>
            <w:vAlign w:val="center"/>
          </w:tcPr>
          <w:p w14:paraId="24030702">
            <w:pPr>
              <w:pStyle w:val="8"/>
              <w:wordWrap w:val="0"/>
              <w:adjustRightInd w:val="0"/>
              <w:snapToGrid w:val="0"/>
              <w:spacing w:after="0" w:line="360" w:lineRule="exact"/>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需附相关证书彩色扫描件（</w:t>
            </w:r>
            <w:r>
              <w:rPr>
                <w:rFonts w:hint="eastAsia" w:hAnsi="宋体" w:eastAsia="宋体" w:cs="宋体"/>
                <w:snapToGrid w:val="0"/>
                <w:color w:val="000000" w:themeColor="text1"/>
                <w:kern w:val="0"/>
                <w:sz w:val="24"/>
                <w:szCs w:val="24"/>
                <w:highlight w:val="none"/>
                <w:lang w:eastAsia="zh-CN"/>
                <w14:textFill>
                  <w14:solidFill>
                    <w14:schemeClr w14:val="tx1"/>
                  </w14:solidFill>
                </w14:textFill>
              </w:rPr>
              <w:t>或复印件或打印件）</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或网上公示证明材料，否则不得分。</w:t>
            </w:r>
          </w:p>
        </w:tc>
      </w:tr>
      <w:tr w14:paraId="065A0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449" w:type="pct"/>
            <w:vMerge w:val="continue"/>
            <w:tcBorders>
              <w:left w:val="single" w:color="auto" w:sz="4" w:space="0"/>
              <w:right w:val="single" w:color="auto" w:sz="4" w:space="0"/>
            </w:tcBorders>
            <w:noWrap/>
            <w:vAlign w:val="center"/>
          </w:tcPr>
          <w:p w14:paraId="4DACF095">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color w:val="000000" w:themeColor="text1"/>
                <w:kern w:val="0"/>
                <w:sz w:val="24"/>
                <w:szCs w:val="24"/>
                <w:highlight w:val="none"/>
                <w14:textFill>
                  <w14:solidFill>
                    <w14:schemeClr w14:val="tx1"/>
                  </w14:solidFill>
                </w14:textFill>
              </w:rPr>
            </w:pPr>
          </w:p>
        </w:tc>
        <w:tc>
          <w:tcPr>
            <w:tcW w:w="378" w:type="pct"/>
            <w:vMerge w:val="continue"/>
            <w:tcBorders>
              <w:left w:val="single" w:color="auto" w:sz="4" w:space="0"/>
              <w:right w:val="single" w:color="auto" w:sz="4" w:space="0"/>
            </w:tcBorders>
            <w:noWrap/>
            <w:vAlign w:val="center"/>
          </w:tcPr>
          <w:p w14:paraId="629B09F4">
            <w:pPr>
              <w:keepNext w:val="0"/>
              <w:keepLines w:val="0"/>
              <w:suppressLineNumbers w:val="0"/>
              <w:spacing w:before="0" w:beforeAutospacing="0" w:after="0" w:afterAutospacing="0" w:line="360" w:lineRule="exact"/>
              <w:ind w:left="0" w:right="0"/>
              <w:jc w:val="center"/>
              <w:textAlignment w:val="baseline"/>
              <w:rPr>
                <w:rFonts w:hint="eastAsia" w:ascii="宋体" w:hAnsi="宋体" w:eastAsia="宋体" w:cs="宋体"/>
                <w:color w:val="000000" w:themeColor="text1"/>
                <w:sz w:val="24"/>
                <w:szCs w:val="24"/>
                <w:highlight w:val="none"/>
                <w14:textFill>
                  <w14:solidFill>
                    <w14:schemeClr w14:val="tx1"/>
                  </w14:solidFill>
                </w14:textFill>
              </w:rPr>
            </w:pPr>
          </w:p>
        </w:tc>
        <w:tc>
          <w:tcPr>
            <w:tcW w:w="405" w:type="pct"/>
            <w:tcBorders>
              <w:top w:val="single" w:color="auto" w:sz="4" w:space="0"/>
              <w:left w:val="single" w:color="auto" w:sz="4" w:space="0"/>
              <w:right w:val="single" w:color="auto" w:sz="4" w:space="0"/>
            </w:tcBorders>
            <w:noWrap/>
            <w:vAlign w:val="center"/>
          </w:tcPr>
          <w:p w14:paraId="4714904F">
            <w:pPr>
              <w:keepNext w:val="0"/>
              <w:keepLines w:val="0"/>
              <w:suppressLineNumbers w:val="0"/>
              <w:wordWrap w:val="0"/>
              <w:spacing w:before="0" w:beforeAutospacing="0" w:after="0" w:afterAutospacing="0" w:line="360" w:lineRule="exact"/>
              <w:ind w:left="0" w:leftChars="0" w:right="0" w:rightChars="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管理体系认证（</w:t>
            </w:r>
            <w:r>
              <w:rPr>
                <w:rFonts w:hint="eastAsia"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分）</w:t>
            </w:r>
          </w:p>
        </w:tc>
        <w:tc>
          <w:tcPr>
            <w:tcW w:w="1819" w:type="pct"/>
            <w:tcBorders>
              <w:top w:val="single" w:color="auto" w:sz="4" w:space="0"/>
              <w:left w:val="single" w:color="auto" w:sz="4" w:space="0"/>
              <w:bottom w:val="single" w:color="auto" w:sz="4" w:space="0"/>
              <w:right w:val="single" w:color="auto" w:sz="4" w:space="0"/>
            </w:tcBorders>
            <w:noWrap/>
            <w:vAlign w:val="center"/>
          </w:tcPr>
          <w:p w14:paraId="69E1242A">
            <w:pPr>
              <w:pStyle w:val="8"/>
              <w:wordWrap w:val="0"/>
              <w:adjustRightInd w:val="0"/>
              <w:snapToGrid w:val="0"/>
              <w:spacing w:after="0" w:line="360" w:lineRule="exact"/>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投标人同时具备“三大体系认证证书”(环境管理体系认证证书、质量管理体系认证证书、职业健康安全管理体系认证证书)且在有效期内的，得2分。</w:t>
            </w:r>
          </w:p>
          <w:p w14:paraId="5BD6B82C">
            <w:pPr>
              <w:pStyle w:val="8"/>
              <w:wordWrap w:val="0"/>
              <w:adjustRightInd w:val="0"/>
              <w:snapToGrid w:val="0"/>
              <w:spacing w:after="0" w:line="360" w:lineRule="exac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注：本项最高得2分。</w:t>
            </w:r>
          </w:p>
        </w:tc>
        <w:tc>
          <w:tcPr>
            <w:tcW w:w="1947" w:type="pct"/>
            <w:tcBorders>
              <w:top w:val="single" w:color="auto" w:sz="4" w:space="0"/>
              <w:left w:val="single" w:color="auto" w:sz="4" w:space="0"/>
              <w:bottom w:val="single" w:color="auto" w:sz="4" w:space="0"/>
              <w:right w:val="single" w:color="auto" w:sz="4" w:space="0"/>
            </w:tcBorders>
            <w:noWrap/>
            <w:vAlign w:val="center"/>
          </w:tcPr>
          <w:p w14:paraId="4FDE63D1">
            <w:pPr>
              <w:pStyle w:val="8"/>
              <w:wordWrap w:val="0"/>
              <w:adjustRightInd w:val="0"/>
              <w:snapToGrid w:val="0"/>
              <w:spacing w:after="0" w:line="360" w:lineRule="exact"/>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注：附证书彩色扫描件(</w:t>
            </w:r>
            <w:r>
              <w:rPr>
                <w:rFonts w:hint="eastAsia" w:hAnsi="宋体" w:eastAsia="宋体" w:cs="宋体"/>
                <w:snapToGrid w:val="0"/>
                <w:color w:val="000000" w:themeColor="text1"/>
                <w:kern w:val="0"/>
                <w:sz w:val="24"/>
                <w:szCs w:val="24"/>
                <w:highlight w:val="none"/>
                <w:lang w:eastAsia="zh-CN"/>
                <w14:textFill>
                  <w14:solidFill>
                    <w14:schemeClr w14:val="tx1"/>
                  </w14:solidFill>
                </w14:textFill>
              </w:rPr>
              <w:t>或复印件</w:t>
            </w:r>
            <w:r>
              <w:rPr>
                <w:rFonts w:hint="eastAsia" w:ascii="宋体" w:hAnsi="宋体" w:eastAsia="宋体" w:cs="宋体"/>
                <w:snapToGrid w:val="0"/>
                <w:color w:val="000000" w:themeColor="text1"/>
                <w:kern w:val="0"/>
                <w:sz w:val="24"/>
                <w:szCs w:val="24"/>
                <w:highlight w:val="none"/>
                <w14:textFill>
                  <w14:solidFill>
                    <w14:schemeClr w14:val="tx1"/>
                  </w14:solidFill>
                </w14:textFill>
              </w:rPr>
              <w:t>或打印件）</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并加盖投标人公章。</w:t>
            </w:r>
          </w:p>
        </w:tc>
      </w:tr>
      <w:tr w14:paraId="526DF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449" w:type="pct"/>
            <w:vMerge w:val="continue"/>
            <w:tcBorders>
              <w:left w:val="single" w:color="auto" w:sz="4" w:space="0"/>
              <w:right w:val="single" w:color="auto" w:sz="4" w:space="0"/>
            </w:tcBorders>
            <w:noWrap/>
            <w:vAlign w:val="center"/>
          </w:tcPr>
          <w:p w14:paraId="42B8FC99">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color w:val="000000" w:themeColor="text1"/>
                <w:kern w:val="0"/>
                <w:sz w:val="24"/>
                <w:szCs w:val="24"/>
                <w:highlight w:val="none"/>
                <w14:textFill>
                  <w14:solidFill>
                    <w14:schemeClr w14:val="tx1"/>
                  </w14:solidFill>
                </w14:textFill>
              </w:rPr>
            </w:pPr>
          </w:p>
        </w:tc>
        <w:tc>
          <w:tcPr>
            <w:tcW w:w="378" w:type="pct"/>
            <w:vMerge w:val="continue"/>
            <w:tcBorders>
              <w:left w:val="single" w:color="auto" w:sz="4" w:space="0"/>
              <w:right w:val="single" w:color="auto" w:sz="4" w:space="0"/>
            </w:tcBorders>
            <w:noWrap/>
            <w:vAlign w:val="center"/>
          </w:tcPr>
          <w:p w14:paraId="5B1965C3">
            <w:pPr>
              <w:keepNext w:val="0"/>
              <w:keepLines w:val="0"/>
              <w:suppressLineNumbers w:val="0"/>
              <w:spacing w:before="0" w:beforeAutospacing="0" w:after="0" w:afterAutospacing="0" w:line="360" w:lineRule="exact"/>
              <w:ind w:left="0" w:right="0"/>
              <w:jc w:val="center"/>
              <w:textAlignment w:val="baseline"/>
              <w:rPr>
                <w:rFonts w:hint="eastAsia" w:ascii="宋体" w:hAnsi="宋体" w:eastAsia="宋体" w:cs="宋体"/>
                <w:color w:val="000000" w:themeColor="text1"/>
                <w:sz w:val="24"/>
                <w:szCs w:val="24"/>
                <w:highlight w:val="none"/>
                <w14:textFill>
                  <w14:solidFill>
                    <w14:schemeClr w14:val="tx1"/>
                  </w14:solidFill>
                </w14:textFill>
              </w:rPr>
            </w:pPr>
          </w:p>
        </w:tc>
        <w:tc>
          <w:tcPr>
            <w:tcW w:w="405" w:type="pct"/>
            <w:tcBorders>
              <w:top w:val="single" w:color="auto" w:sz="4" w:space="0"/>
              <w:left w:val="single" w:color="auto" w:sz="4" w:space="0"/>
              <w:right w:val="single" w:color="auto" w:sz="4" w:space="0"/>
            </w:tcBorders>
            <w:noWrap/>
            <w:vAlign w:val="center"/>
          </w:tcPr>
          <w:p w14:paraId="57ED7E04">
            <w:pPr>
              <w:keepNext w:val="0"/>
              <w:keepLines w:val="0"/>
              <w:suppressLineNumbers w:val="0"/>
              <w:wordWrap w:val="0"/>
              <w:spacing w:before="0" w:beforeAutospacing="0" w:after="0" w:afterAutospacing="0" w:line="360" w:lineRule="exact"/>
              <w:ind w:left="0" w:leftChars="0" w:right="0" w:rightChars="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企业信誉（</w:t>
            </w:r>
            <w:r>
              <w:rPr>
                <w:rFonts w:hint="eastAsia"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lang w:val="en-US" w:eastAsia="zh-CN"/>
                <w14:textFill>
                  <w14:solidFill>
                    <w14:schemeClr w14:val="tx1"/>
                  </w14:solidFill>
                </w14:textFill>
              </w:rPr>
              <w:t>分）</w:t>
            </w:r>
          </w:p>
        </w:tc>
        <w:tc>
          <w:tcPr>
            <w:tcW w:w="1819" w:type="pct"/>
            <w:tcBorders>
              <w:top w:val="single" w:color="auto" w:sz="4" w:space="0"/>
              <w:left w:val="single" w:color="auto" w:sz="4" w:space="0"/>
              <w:bottom w:val="single" w:color="auto" w:sz="4" w:space="0"/>
              <w:right w:val="single" w:color="auto" w:sz="4" w:space="0"/>
            </w:tcBorders>
            <w:noWrap/>
            <w:vAlign w:val="center"/>
          </w:tcPr>
          <w:p w14:paraId="380C9E5A">
            <w:pPr>
              <w:pStyle w:val="11"/>
              <w:keepNext w:val="0"/>
              <w:keepLines w:val="0"/>
              <w:numPr>
                <w:ilvl w:val="0"/>
                <w:numId w:val="0"/>
              </w:numPr>
              <w:suppressLineNumbers w:val="0"/>
              <w:spacing w:before="0" w:beforeAutospacing="0" w:after="0" w:afterAutospacing="0" w:line="360" w:lineRule="exact"/>
              <w:ind w:right="0" w:right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获得“全国工程勘察设计诚信质量双优企业”的得</w:t>
            </w:r>
            <w:r>
              <w:rPr>
                <w:rFonts w:hint="eastAsia"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分；</w:t>
            </w:r>
          </w:p>
          <w:p w14:paraId="70F0D289">
            <w:pPr>
              <w:pStyle w:val="11"/>
              <w:keepNext w:val="0"/>
              <w:keepLines w:val="0"/>
              <w:numPr>
                <w:ilvl w:val="0"/>
                <w:numId w:val="0"/>
              </w:numPr>
              <w:suppressLineNumbers w:val="0"/>
              <w:spacing w:before="0" w:beforeAutospacing="0" w:after="0" w:afterAutospacing="0" w:line="360" w:lineRule="exact"/>
              <w:ind w:right="0" w:right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获得“全国工程勘察设计优秀企业”的得</w:t>
            </w:r>
            <w:r>
              <w:rPr>
                <w:rFonts w:hint="eastAsia"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分；</w:t>
            </w:r>
          </w:p>
          <w:p w14:paraId="79B14A5E">
            <w:pPr>
              <w:pStyle w:val="11"/>
              <w:keepNext w:val="0"/>
              <w:keepLines w:val="0"/>
              <w:numPr>
                <w:ilvl w:val="0"/>
                <w:numId w:val="0"/>
              </w:numPr>
              <w:suppressLineNumbers w:val="0"/>
              <w:spacing w:before="0" w:beforeAutospacing="0" w:after="0" w:afterAutospacing="0" w:line="360" w:lineRule="exact"/>
              <w:ind w:left="0" w:leftChars="0" w:right="0" w:rightChars="0" w:firstLine="0" w:firstLineChars="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注：本项最高得</w:t>
            </w:r>
            <w:r>
              <w:rPr>
                <w:rFonts w:hint="eastAsia"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lang w:val="en-US" w:eastAsia="zh-CN"/>
                <w14:textFill>
                  <w14:solidFill>
                    <w14:schemeClr w14:val="tx1"/>
                  </w14:solidFill>
                </w14:textFill>
              </w:rPr>
              <w:t>分。</w:t>
            </w:r>
          </w:p>
        </w:tc>
        <w:tc>
          <w:tcPr>
            <w:tcW w:w="1947" w:type="pct"/>
            <w:tcBorders>
              <w:top w:val="single" w:color="auto" w:sz="4" w:space="0"/>
              <w:left w:val="single" w:color="auto" w:sz="4" w:space="0"/>
              <w:bottom w:val="single" w:color="auto" w:sz="4" w:space="0"/>
              <w:right w:val="single" w:color="auto" w:sz="4" w:space="0"/>
            </w:tcBorders>
            <w:noWrap/>
            <w:vAlign w:val="center"/>
          </w:tcPr>
          <w:p w14:paraId="07519E31">
            <w:pPr>
              <w:pStyle w:val="11"/>
              <w:keepNext w:val="0"/>
              <w:keepLines w:val="0"/>
              <w:numPr>
                <w:ilvl w:val="0"/>
                <w:numId w:val="0"/>
              </w:numPr>
              <w:suppressLineNumbers w:val="0"/>
              <w:spacing w:before="0" w:beforeAutospacing="0" w:after="0" w:afterAutospacing="0" w:line="360" w:lineRule="exact"/>
              <w:ind w:left="0" w:leftChars="0" w:right="0" w:rightChars="0" w:firstLine="0" w:firstLineChars="0"/>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注：</w:t>
            </w:r>
            <w:r>
              <w:rPr>
                <w:rFonts w:hint="eastAsia" w:ascii="宋体" w:hAnsi="宋体" w:eastAsia="宋体" w:cs="宋体"/>
                <w:color w:val="000000" w:themeColor="text1"/>
                <w:sz w:val="24"/>
                <w:szCs w:val="24"/>
                <w:highlight w:val="none"/>
                <w14:textFill>
                  <w14:solidFill>
                    <w14:schemeClr w14:val="tx1"/>
                  </w14:solidFill>
                </w14:textFill>
              </w:rPr>
              <w:t>提供相关证书</w:t>
            </w:r>
            <w:r>
              <w:rPr>
                <w:rFonts w:hint="eastAsia" w:ascii="宋体" w:hAnsi="宋体" w:eastAsia="宋体" w:cs="宋体"/>
                <w:color w:val="000000" w:themeColor="text1"/>
                <w:sz w:val="24"/>
                <w:szCs w:val="24"/>
                <w:highlight w:val="none"/>
                <w:lang w:val="en-US" w:eastAsia="zh-CN"/>
                <w14:textFill>
                  <w14:solidFill>
                    <w14:schemeClr w14:val="tx1"/>
                  </w14:solidFill>
                </w14:textFill>
              </w:rPr>
              <w:t>彩色扫描件(</w:t>
            </w:r>
            <w:r>
              <w:rPr>
                <w:rFonts w:hint="eastAsia" w:ascii="宋体" w:hAnsi="宋体" w:eastAsia="宋体" w:cs="宋体"/>
                <w:color w:val="000000" w:themeColor="text1"/>
                <w:sz w:val="24"/>
                <w:szCs w:val="24"/>
                <w:highlight w:val="none"/>
                <w:lang w:eastAsia="zh-CN"/>
                <w14:textFill>
                  <w14:solidFill>
                    <w14:schemeClr w14:val="tx1"/>
                  </w14:solidFill>
                </w14:textFill>
              </w:rPr>
              <w:t>或复印件</w:t>
            </w:r>
            <w:r>
              <w:rPr>
                <w:rFonts w:hint="eastAsia" w:ascii="宋体" w:hAnsi="宋体" w:eastAsia="宋体" w:cs="宋体"/>
                <w:color w:val="000000" w:themeColor="text1"/>
                <w:sz w:val="24"/>
                <w:szCs w:val="24"/>
                <w:highlight w:val="none"/>
                <w14:textFill>
                  <w14:solidFill>
                    <w14:schemeClr w14:val="tx1"/>
                  </w14:solidFill>
                </w14:textFill>
              </w:rPr>
              <w:t>或打印件）</w:t>
            </w:r>
            <w:r>
              <w:rPr>
                <w:rFonts w:hint="eastAsia" w:ascii="宋体" w:hAnsi="宋体" w:eastAsia="宋体" w:cs="宋体"/>
                <w:color w:val="000000" w:themeColor="text1"/>
                <w:sz w:val="24"/>
                <w:szCs w:val="24"/>
                <w:highlight w:val="none"/>
                <w:lang w:eastAsia="zh-CN"/>
                <w14:textFill>
                  <w14:solidFill>
                    <w14:schemeClr w14:val="tx1"/>
                  </w14:solidFill>
                </w14:textFill>
              </w:rPr>
              <w:t>。</w:t>
            </w:r>
          </w:p>
        </w:tc>
      </w:tr>
      <w:tr w14:paraId="04FB5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5" w:hRule="atLeast"/>
          <w:jc w:val="center"/>
        </w:trPr>
        <w:tc>
          <w:tcPr>
            <w:tcW w:w="449" w:type="pct"/>
            <w:vMerge w:val="continue"/>
            <w:tcBorders>
              <w:left w:val="single" w:color="auto" w:sz="4" w:space="0"/>
              <w:right w:val="single" w:color="auto" w:sz="4" w:space="0"/>
            </w:tcBorders>
            <w:noWrap/>
            <w:vAlign w:val="center"/>
          </w:tcPr>
          <w:p w14:paraId="3BE9EDE3">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color w:val="000000" w:themeColor="text1"/>
                <w:kern w:val="0"/>
                <w:sz w:val="24"/>
                <w:szCs w:val="24"/>
                <w:highlight w:val="none"/>
                <w14:textFill>
                  <w14:solidFill>
                    <w14:schemeClr w14:val="tx1"/>
                  </w14:solidFill>
                </w14:textFill>
              </w:rPr>
            </w:pPr>
          </w:p>
        </w:tc>
        <w:tc>
          <w:tcPr>
            <w:tcW w:w="378" w:type="pct"/>
            <w:vMerge w:val="continue"/>
            <w:tcBorders>
              <w:left w:val="single" w:color="auto" w:sz="4" w:space="0"/>
              <w:right w:val="single" w:color="auto" w:sz="4" w:space="0"/>
            </w:tcBorders>
            <w:noWrap/>
            <w:vAlign w:val="center"/>
          </w:tcPr>
          <w:p w14:paraId="550E881B">
            <w:pPr>
              <w:keepNext w:val="0"/>
              <w:keepLines w:val="0"/>
              <w:suppressLineNumbers w:val="0"/>
              <w:spacing w:before="0" w:beforeAutospacing="0" w:after="0" w:afterAutospacing="0" w:line="360" w:lineRule="exact"/>
              <w:ind w:left="0" w:right="0"/>
              <w:jc w:val="center"/>
              <w:textAlignment w:val="baseline"/>
              <w:rPr>
                <w:rFonts w:hint="eastAsia" w:ascii="宋体" w:hAnsi="宋体" w:eastAsia="宋体" w:cs="宋体"/>
                <w:color w:val="000000" w:themeColor="text1"/>
                <w:sz w:val="24"/>
                <w:szCs w:val="24"/>
                <w:highlight w:val="none"/>
                <w14:textFill>
                  <w14:solidFill>
                    <w14:schemeClr w14:val="tx1"/>
                  </w14:solidFill>
                </w14:textFill>
              </w:rPr>
            </w:pPr>
          </w:p>
        </w:tc>
        <w:tc>
          <w:tcPr>
            <w:tcW w:w="405" w:type="pct"/>
            <w:tcBorders>
              <w:top w:val="single" w:color="auto" w:sz="4" w:space="0"/>
              <w:left w:val="single" w:color="auto" w:sz="4" w:space="0"/>
              <w:right w:val="single" w:color="auto" w:sz="4" w:space="0"/>
            </w:tcBorders>
            <w:noWrap/>
            <w:vAlign w:val="center"/>
          </w:tcPr>
          <w:p w14:paraId="0702ACE1">
            <w:pPr>
              <w:pStyle w:val="8"/>
              <w:wordWrap w:val="0"/>
              <w:adjustRightInd w:val="0"/>
              <w:snapToGrid w:val="0"/>
              <w:spacing w:after="0" w:line="360" w:lineRule="exac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项目设计负责人（2分）</w:t>
            </w:r>
          </w:p>
        </w:tc>
        <w:tc>
          <w:tcPr>
            <w:tcW w:w="1819" w:type="pct"/>
            <w:tcBorders>
              <w:top w:val="single" w:color="auto" w:sz="4" w:space="0"/>
              <w:left w:val="single" w:color="auto" w:sz="4" w:space="0"/>
              <w:bottom w:val="single" w:color="auto" w:sz="4" w:space="0"/>
              <w:right w:val="single" w:color="auto" w:sz="4" w:space="0"/>
            </w:tcBorders>
            <w:noWrap/>
            <w:vAlign w:val="center"/>
          </w:tcPr>
          <w:p w14:paraId="133DB82C">
            <w:pPr>
              <w:pStyle w:val="8"/>
              <w:wordWrap w:val="0"/>
              <w:adjustRightInd w:val="0"/>
              <w:snapToGrid w:val="0"/>
              <w:spacing w:after="0" w:line="360" w:lineRule="exact"/>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设计负责人具备</w:t>
            </w:r>
            <w:r>
              <w:rPr>
                <w:rFonts w:hint="eastAsia" w:hAnsi="宋体" w:eastAsia="宋体" w:cs="宋体"/>
                <w:color w:val="000000" w:themeColor="text1"/>
                <w:kern w:val="0"/>
                <w:sz w:val="24"/>
                <w:szCs w:val="24"/>
                <w:highlight w:val="none"/>
                <w:lang w:val="en-US" w:eastAsia="zh-CN" w:bidi="ar-SA"/>
                <w14:textFill>
                  <w14:solidFill>
                    <w14:schemeClr w14:val="tx1"/>
                  </w14:solidFill>
                </w14:textFill>
              </w:rPr>
              <w:t>市政类</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或建筑类</w:t>
            </w:r>
            <w:r>
              <w:rPr>
                <w:rFonts w:hint="eastAsia" w:hAnsi="宋体" w:eastAsia="宋体" w:cs="宋体"/>
                <w:color w:val="000000" w:themeColor="text1"/>
                <w:kern w:val="0"/>
                <w:sz w:val="24"/>
                <w:szCs w:val="24"/>
                <w:highlight w:val="none"/>
                <w:lang w:val="en-US" w:eastAsia="zh-CN" w:bidi="ar-SA"/>
                <w14:textFill>
                  <w14:solidFill>
                    <w14:schemeClr w14:val="tx1"/>
                  </w14:solidFill>
                </w14:textFill>
              </w:rPr>
              <w:t>注册证书</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的得2分。</w:t>
            </w:r>
          </w:p>
          <w:p w14:paraId="34822A08">
            <w:pPr>
              <w:pStyle w:val="8"/>
              <w:wordWrap w:val="0"/>
              <w:adjustRightInd w:val="0"/>
              <w:snapToGrid w:val="0"/>
              <w:spacing w:after="0" w:line="360" w:lineRule="exact"/>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注：本项最高得</w:t>
            </w:r>
            <w:r>
              <w:rPr>
                <w:rFonts w:hint="eastAsia"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分。</w:t>
            </w:r>
          </w:p>
        </w:tc>
        <w:tc>
          <w:tcPr>
            <w:tcW w:w="1947" w:type="pct"/>
            <w:tcBorders>
              <w:top w:val="single" w:color="auto" w:sz="4" w:space="0"/>
              <w:left w:val="single" w:color="auto" w:sz="4" w:space="0"/>
              <w:bottom w:val="single" w:color="auto" w:sz="4" w:space="0"/>
              <w:right w:val="single" w:color="auto" w:sz="4" w:space="0"/>
            </w:tcBorders>
            <w:noWrap/>
            <w:vAlign w:val="center"/>
          </w:tcPr>
          <w:p w14:paraId="6A946276">
            <w:pPr>
              <w:bidi w:val="0"/>
              <w:spacing w:line="36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需附设计负责人相关证书彩色扫描件（或复印件或打印件）及在本单位缴纳近三个月社保的证明（其中必须有2025年</w:t>
            </w:r>
            <w:r>
              <w:rPr>
                <w:rFonts w:hint="eastAsia" w:hAnsi="宋体" w:eastAsia="宋体" w:cs="宋体"/>
                <w:snapToGrid w:val="0"/>
                <w:color w:val="000000" w:themeColor="text1"/>
                <w:kern w:val="0"/>
                <w:sz w:val="24"/>
                <w:szCs w:val="24"/>
                <w:highlight w:val="none"/>
                <w:lang w:val="en-US" w:eastAsia="zh-CN"/>
                <w14:textFill>
                  <w14:solidFill>
                    <w14:schemeClr w14:val="tx1"/>
                  </w14:solidFill>
                </w14:textFill>
              </w:rPr>
              <w:t>5</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月）若是退休人员需提供退休证和返聘合同（协议）彩色扫描件（或复印件</w:t>
            </w:r>
            <w:r>
              <w:rPr>
                <w:rFonts w:hint="eastAsia" w:hAnsi="宋体" w:eastAsia="宋体" w:cs="宋体"/>
                <w:snapToGrid w:val="0"/>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w:t>
            </w:r>
          </w:p>
        </w:tc>
      </w:tr>
      <w:tr w14:paraId="1E0B5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449" w:type="pct"/>
            <w:vMerge w:val="continue"/>
            <w:tcBorders>
              <w:left w:val="single" w:color="auto" w:sz="4" w:space="0"/>
              <w:right w:val="single" w:color="auto" w:sz="4" w:space="0"/>
            </w:tcBorders>
            <w:noWrap/>
            <w:vAlign w:val="center"/>
          </w:tcPr>
          <w:p w14:paraId="74F839B3">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color w:val="000000" w:themeColor="text1"/>
                <w:kern w:val="0"/>
                <w:sz w:val="24"/>
                <w:szCs w:val="24"/>
                <w:highlight w:val="none"/>
                <w14:textFill>
                  <w14:solidFill>
                    <w14:schemeClr w14:val="tx1"/>
                  </w14:solidFill>
                </w14:textFill>
              </w:rPr>
            </w:pPr>
          </w:p>
        </w:tc>
        <w:tc>
          <w:tcPr>
            <w:tcW w:w="378" w:type="pct"/>
            <w:vMerge w:val="continue"/>
            <w:tcBorders>
              <w:left w:val="single" w:color="auto" w:sz="4" w:space="0"/>
              <w:right w:val="single" w:color="auto" w:sz="4" w:space="0"/>
            </w:tcBorders>
            <w:noWrap/>
            <w:vAlign w:val="center"/>
          </w:tcPr>
          <w:p w14:paraId="6B127320">
            <w:pPr>
              <w:keepNext w:val="0"/>
              <w:keepLines w:val="0"/>
              <w:suppressLineNumbers w:val="0"/>
              <w:spacing w:before="0" w:beforeAutospacing="0" w:after="0" w:afterAutospacing="0" w:line="360" w:lineRule="exact"/>
              <w:ind w:left="0" w:right="0"/>
              <w:jc w:val="center"/>
              <w:textAlignment w:val="baseline"/>
              <w:rPr>
                <w:rFonts w:hint="eastAsia" w:ascii="宋体" w:hAnsi="宋体" w:eastAsia="宋体" w:cs="宋体"/>
                <w:color w:val="000000" w:themeColor="text1"/>
                <w:sz w:val="24"/>
                <w:szCs w:val="24"/>
                <w:highlight w:val="none"/>
                <w14:textFill>
                  <w14:solidFill>
                    <w14:schemeClr w14:val="tx1"/>
                  </w14:solidFill>
                </w14:textFill>
              </w:rPr>
            </w:pPr>
          </w:p>
        </w:tc>
        <w:tc>
          <w:tcPr>
            <w:tcW w:w="405" w:type="pct"/>
            <w:tcBorders>
              <w:top w:val="single" w:color="auto" w:sz="4" w:space="0"/>
              <w:left w:val="single" w:color="auto" w:sz="4" w:space="0"/>
              <w:right w:val="single" w:color="auto" w:sz="4" w:space="0"/>
            </w:tcBorders>
            <w:noWrap/>
            <w:vAlign w:val="center"/>
          </w:tcPr>
          <w:p w14:paraId="2A14B70D">
            <w:pPr>
              <w:keepNext w:val="0"/>
              <w:keepLines w:val="0"/>
              <w:suppressLineNumbers w:val="0"/>
              <w:wordWrap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拟派人员情况（</w:t>
            </w:r>
            <w:r>
              <w:rPr>
                <w:rFonts w:hint="eastAsia" w:hAnsi="宋体" w:eastAsia="宋体" w:cs="宋体"/>
                <w:color w:val="000000" w:themeColor="text1"/>
                <w:kern w:val="0"/>
                <w:sz w:val="24"/>
                <w:szCs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分）</w:t>
            </w:r>
          </w:p>
        </w:tc>
        <w:tc>
          <w:tcPr>
            <w:tcW w:w="1819" w:type="pct"/>
            <w:tcBorders>
              <w:top w:val="single" w:color="auto" w:sz="4" w:space="0"/>
              <w:left w:val="single" w:color="auto" w:sz="4" w:space="0"/>
              <w:bottom w:val="single" w:color="auto" w:sz="4" w:space="0"/>
              <w:right w:val="single" w:color="auto" w:sz="4" w:space="0"/>
            </w:tcBorders>
            <w:noWrap/>
            <w:vAlign w:val="center"/>
          </w:tcPr>
          <w:p w14:paraId="43A1D5B6">
            <w:pPr>
              <w:keepNext w:val="0"/>
              <w:keepLines w:val="0"/>
              <w:numPr>
                <w:ilvl w:val="0"/>
                <w:numId w:val="0"/>
              </w:numPr>
              <w:suppressLineNumbers w:val="0"/>
              <w:wordWrap w:val="0"/>
              <w:adjustRightInd w:val="0"/>
              <w:snapToGrid w:val="0"/>
              <w:spacing w:before="0" w:beforeAutospacing="0" w:after="0" w:afterAutospacing="0" w:line="360" w:lineRule="exact"/>
              <w:ind w:leftChars="0" w:right="0" w:rightChars="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投标人拟派人员（项目设计负责人除外）：</w:t>
            </w:r>
          </w:p>
          <w:p w14:paraId="067410EF">
            <w:pPr>
              <w:pStyle w:val="8"/>
              <w:numPr>
                <w:ilvl w:val="0"/>
                <w:numId w:val="0"/>
              </w:numPr>
              <w:wordWrap w:val="0"/>
              <w:adjustRightInd w:val="0"/>
              <w:snapToGrid w:val="0"/>
              <w:spacing w:after="0" w:line="360" w:lineRule="exact"/>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1.拟派道路专业负责人：同时具备道路桥梁专业高级工程师（或以上）职称、注册土木工程师（道路工程）资格的得1分，本小项最高得1分。</w:t>
            </w:r>
          </w:p>
          <w:p w14:paraId="4E8734B2">
            <w:pPr>
              <w:pStyle w:val="8"/>
              <w:numPr>
                <w:ilvl w:val="0"/>
                <w:numId w:val="0"/>
              </w:numPr>
              <w:wordWrap w:val="0"/>
              <w:adjustRightInd w:val="0"/>
              <w:snapToGrid w:val="0"/>
              <w:spacing w:after="0" w:line="360" w:lineRule="exact"/>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2.拟派建筑专业负责人：同时具备建筑专业高级工程师（或以上）职称、一级注册建筑师资格的得1分，本小项最高得1分。</w:t>
            </w:r>
          </w:p>
          <w:p w14:paraId="79FC40F0">
            <w:pPr>
              <w:pStyle w:val="8"/>
              <w:wordWrap w:val="0"/>
              <w:adjustRightInd w:val="0"/>
              <w:snapToGrid w:val="0"/>
              <w:spacing w:after="0" w:line="360" w:lineRule="exact"/>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3.拟派结构专业负责人：同时具备结构专业高级工程师（或以上）职称、一级注册结构师资格的得1分，本小项最高得1分。</w:t>
            </w:r>
          </w:p>
          <w:p w14:paraId="184C3D77">
            <w:pPr>
              <w:pStyle w:val="8"/>
              <w:wordWrap w:val="0"/>
              <w:adjustRightInd w:val="0"/>
              <w:snapToGrid w:val="0"/>
              <w:spacing w:after="0" w:line="360" w:lineRule="exact"/>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4.拟派给排水专业负责人：同时具备给排水专业高级工程师（或以上）职称、注册公用设备工程师(给水排水)的得1分，本小项最高得1分。</w:t>
            </w:r>
          </w:p>
          <w:p w14:paraId="456008C0">
            <w:pPr>
              <w:pStyle w:val="8"/>
              <w:wordWrap w:val="0"/>
              <w:adjustRightInd w:val="0"/>
              <w:snapToGrid w:val="0"/>
              <w:spacing w:after="0" w:line="360" w:lineRule="exac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5.拟派造价专业负责人1名：同时具备造价专业高级工程师（或以上）职称、一级注册造价工程师（土建）的得1分，本小项最高得1分。</w:t>
            </w:r>
          </w:p>
          <w:p w14:paraId="34F0347B">
            <w:pPr>
              <w:keepNext w:val="0"/>
              <w:keepLines w:val="0"/>
              <w:numPr>
                <w:ilvl w:val="0"/>
                <w:numId w:val="0"/>
              </w:numPr>
              <w:suppressLineNumbers w:val="0"/>
              <w:wordWrap w:val="0"/>
              <w:adjustRightInd w:val="0"/>
              <w:snapToGrid w:val="0"/>
              <w:spacing w:before="0" w:beforeAutospacing="0" w:after="0" w:afterAutospacing="0" w:line="360" w:lineRule="exact"/>
              <w:ind w:leftChars="0" w:right="0" w:rightChars="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注：本项最高得</w:t>
            </w:r>
            <w:r>
              <w:rPr>
                <w:rFonts w:hint="eastAsia"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val="en-US" w:eastAsia="zh-CN"/>
                <w14:textFill>
                  <w14:solidFill>
                    <w14:schemeClr w14:val="tx1"/>
                  </w14:solidFill>
                </w14:textFill>
              </w:rPr>
              <w:t>分。</w:t>
            </w:r>
          </w:p>
        </w:tc>
        <w:tc>
          <w:tcPr>
            <w:tcW w:w="1947" w:type="pct"/>
            <w:tcBorders>
              <w:top w:val="single" w:color="auto" w:sz="4" w:space="0"/>
              <w:left w:val="single" w:color="auto" w:sz="4" w:space="0"/>
              <w:bottom w:val="single" w:color="auto" w:sz="4" w:space="0"/>
              <w:right w:val="single" w:color="auto" w:sz="4" w:space="0"/>
            </w:tcBorders>
            <w:noWrap/>
            <w:vAlign w:val="center"/>
          </w:tcPr>
          <w:p w14:paraId="672D42D0">
            <w:pPr>
              <w:keepNext w:val="0"/>
              <w:keepLines w:val="0"/>
              <w:suppressLineNumbers w:val="0"/>
              <w:wordWrap w:val="0"/>
              <w:adjustRightInd w:val="0"/>
              <w:snapToGrid w:val="0"/>
              <w:spacing w:before="0" w:beforeAutospacing="0" w:after="0" w:afterAutospacing="0" w:line="360" w:lineRule="exact"/>
              <w:ind w:left="0" w:leftChars="0" w:right="0" w:rightChars="0"/>
              <w:rPr>
                <w:rFonts w:hint="eastAsia" w:ascii="宋体" w:hAnsi="宋体" w:eastAsia="宋体" w:cs="宋体"/>
                <w:b w:val="0"/>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需附</w:t>
            </w:r>
            <w:r>
              <w:rPr>
                <w:rFonts w:hint="eastAsia" w:ascii="宋体" w:hAnsi="宋体" w:eastAsia="宋体" w:cs="宋体"/>
                <w:color w:val="000000" w:themeColor="text1"/>
                <w:sz w:val="24"/>
                <w:szCs w:val="24"/>
                <w:highlight w:val="none"/>
                <w14:textFill>
                  <w14:solidFill>
                    <w14:schemeClr w14:val="tx1"/>
                  </w14:solidFill>
                </w14:textFill>
              </w:rPr>
              <w:t>以上人员</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相关</w:t>
            </w:r>
            <w:r>
              <w:rPr>
                <w:rFonts w:hint="eastAsia" w:ascii="宋体" w:hAnsi="宋体" w:eastAsia="宋体" w:cs="宋体"/>
                <w:snapToGrid w:val="0"/>
                <w:color w:val="000000" w:themeColor="text1"/>
                <w:kern w:val="0"/>
                <w:sz w:val="24"/>
                <w:szCs w:val="24"/>
                <w:highlight w:val="none"/>
                <w14:textFill>
                  <w14:solidFill>
                    <w14:schemeClr w14:val="tx1"/>
                  </w14:solidFill>
                </w14:textFill>
              </w:rPr>
              <w:t>证</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书</w:t>
            </w:r>
            <w:r>
              <w:rPr>
                <w:rFonts w:hint="eastAsia" w:ascii="宋体" w:hAnsi="宋体" w:eastAsia="宋体" w:cs="宋体"/>
                <w:snapToGrid w:val="0"/>
                <w:color w:val="000000" w:themeColor="text1"/>
                <w:kern w:val="0"/>
                <w:sz w:val="24"/>
                <w:szCs w:val="24"/>
                <w:highlight w:val="none"/>
                <w14:textFill>
                  <w14:solidFill>
                    <w14:schemeClr w14:val="tx1"/>
                  </w14:solidFill>
                </w14:textFill>
              </w:rPr>
              <w:t>（或电子证</w:t>
            </w:r>
            <w:r>
              <w:rPr>
                <w:rFonts w:hint="eastAsia" w:hAnsi="宋体" w:eastAsia="宋体" w:cs="宋体"/>
                <w:snapToGrid w:val="0"/>
                <w:color w:val="000000" w:themeColor="text1"/>
                <w:kern w:val="0"/>
                <w:sz w:val="24"/>
                <w:szCs w:val="24"/>
                <w:highlight w:val="none"/>
                <w:lang w:eastAsia="zh-CN"/>
                <w14:textFill>
                  <w14:solidFill>
                    <w14:schemeClr w14:val="tx1"/>
                  </w14:solidFill>
                </w14:textFill>
              </w:rPr>
              <w:t>书</w:t>
            </w:r>
            <w:r>
              <w:rPr>
                <w:rFonts w:hint="eastAsia" w:ascii="宋体" w:hAnsi="宋体" w:eastAsia="宋体" w:cs="宋体"/>
                <w:snapToGrid w:val="0"/>
                <w:color w:val="000000" w:themeColor="text1"/>
                <w:kern w:val="0"/>
                <w:sz w:val="24"/>
                <w:szCs w:val="24"/>
                <w:highlight w:val="none"/>
                <w14:textFill>
                  <w14:solidFill>
                    <w14:schemeClr w14:val="tx1"/>
                  </w14:solidFill>
                </w14:textFill>
              </w:rPr>
              <w:t>）彩色扫描件（或复印件或打印件）</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及</w:t>
            </w:r>
            <w:r>
              <w:rPr>
                <w:rFonts w:hint="eastAsia" w:ascii="宋体" w:hAnsi="宋体" w:eastAsia="宋体" w:cs="宋体"/>
                <w:snapToGrid w:val="0"/>
                <w:color w:val="000000" w:themeColor="text1"/>
                <w:kern w:val="0"/>
                <w:sz w:val="24"/>
                <w:szCs w:val="24"/>
                <w:highlight w:val="none"/>
                <w14:textFill>
                  <w14:solidFill>
                    <w14:schemeClr w14:val="tx1"/>
                  </w14:solidFill>
                </w14:textFill>
              </w:rPr>
              <w:t>在本单位缴纳近三个月社保的证明（其中必须有</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2025</w:t>
            </w:r>
            <w:r>
              <w:rPr>
                <w:rFonts w:hint="eastAsia" w:ascii="宋体" w:hAnsi="宋体" w:eastAsia="宋体" w:cs="宋体"/>
                <w:snapToGrid w:val="0"/>
                <w:color w:val="000000" w:themeColor="text1"/>
                <w:kern w:val="0"/>
                <w:sz w:val="24"/>
                <w:szCs w:val="24"/>
                <w:highlight w:val="none"/>
                <w14:textFill>
                  <w14:solidFill>
                    <w14:schemeClr w14:val="tx1"/>
                  </w14:solidFill>
                </w14:textFill>
              </w:rPr>
              <w:t>年</w:t>
            </w:r>
            <w:r>
              <w:rPr>
                <w:rFonts w:hint="eastAsia" w:hAnsi="宋体" w:eastAsia="宋体" w:cs="宋体"/>
                <w:snapToGrid w:val="0"/>
                <w:color w:val="000000" w:themeColor="text1"/>
                <w:kern w:val="0"/>
                <w:sz w:val="24"/>
                <w:szCs w:val="24"/>
                <w:highlight w:val="none"/>
                <w:lang w:val="en-US" w:eastAsia="zh-CN"/>
                <w14:textFill>
                  <w14:solidFill>
                    <w14:schemeClr w14:val="tx1"/>
                  </w14:solidFill>
                </w14:textFill>
              </w:rPr>
              <w:t>5</w:t>
            </w:r>
            <w:r>
              <w:rPr>
                <w:rFonts w:hint="eastAsia" w:ascii="宋体" w:hAnsi="宋体" w:eastAsia="宋体" w:cs="宋体"/>
                <w:snapToGrid w:val="0"/>
                <w:color w:val="000000" w:themeColor="text1"/>
                <w:kern w:val="0"/>
                <w:sz w:val="24"/>
                <w:szCs w:val="24"/>
                <w:highlight w:val="none"/>
                <w14:textFill>
                  <w14:solidFill>
                    <w14:schemeClr w14:val="tx1"/>
                  </w14:solidFill>
                </w14:textFill>
              </w:rPr>
              <w:t>月）若是退休人员需提供退休证和返聘合同（协议）彩色扫描件。</w:t>
            </w:r>
            <w:r>
              <w:rPr>
                <w:rFonts w:hint="eastAsia" w:ascii="宋体" w:hAnsi="宋体" w:eastAsia="宋体" w:cs="宋体"/>
                <w:b w:val="0"/>
                <w:bCs w:val="0"/>
                <w:snapToGrid w:val="0"/>
                <w:color w:val="000000" w:themeColor="text1"/>
                <w:kern w:val="0"/>
                <w:sz w:val="24"/>
                <w:szCs w:val="24"/>
                <w:highlight w:val="none"/>
                <w14:textFill>
                  <w14:solidFill>
                    <w14:schemeClr w14:val="tx1"/>
                  </w14:solidFill>
                </w14:textFill>
              </w:rPr>
              <w:t>同一人多证的只算一个证，且同一人只能担任一个职位，否则不得分。</w:t>
            </w:r>
          </w:p>
        </w:tc>
      </w:tr>
      <w:tr w14:paraId="2DA4D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jc w:val="center"/>
        </w:trPr>
        <w:tc>
          <w:tcPr>
            <w:tcW w:w="449" w:type="pct"/>
            <w:vMerge w:val="restart"/>
            <w:tcBorders>
              <w:left w:val="single" w:color="auto" w:sz="4" w:space="0"/>
              <w:right w:val="single" w:color="auto" w:sz="4" w:space="0"/>
            </w:tcBorders>
            <w:noWrap/>
            <w:vAlign w:val="center"/>
          </w:tcPr>
          <w:p w14:paraId="71CC75A8">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leftChars="0" w:right="0" w:rightChars="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eastAsia="zh-CN"/>
                <w14:textFill>
                  <w14:solidFill>
                    <w14:schemeClr w14:val="tx1"/>
                  </w14:solidFill>
                </w14:textFill>
              </w:rPr>
              <w:t>技术部分</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得分</w:t>
            </w:r>
            <w:r>
              <w:rPr>
                <w:rFonts w:hint="eastAsia" w:ascii="宋体" w:hAnsi="宋体" w:eastAsia="宋体" w:cs="宋体"/>
                <w:bCs/>
                <w:color w:val="000000" w:themeColor="text1"/>
                <w:sz w:val="24"/>
                <w:szCs w:val="24"/>
                <w:highlight w:val="none"/>
                <w14:textFill>
                  <w14:solidFill>
                    <w14:schemeClr w14:val="tx1"/>
                  </w14:solidFill>
                </w14:textFill>
              </w:rPr>
              <w:t>（5分）</w:t>
            </w:r>
          </w:p>
        </w:tc>
        <w:tc>
          <w:tcPr>
            <w:tcW w:w="378" w:type="pct"/>
            <w:vMerge w:val="restart"/>
            <w:tcBorders>
              <w:left w:val="single" w:color="auto" w:sz="4" w:space="0"/>
              <w:right w:val="single" w:color="auto" w:sz="4" w:space="0"/>
            </w:tcBorders>
            <w:noWrap/>
            <w:vAlign w:val="center"/>
          </w:tcPr>
          <w:p w14:paraId="255C65D6">
            <w:pPr>
              <w:keepNext w:val="0"/>
              <w:keepLines w:val="0"/>
              <w:pageBreakBefore w:val="0"/>
              <w:suppressLineNumbers w:val="0"/>
              <w:kinsoku/>
              <w:overflowPunct/>
              <w:topLinePunct w:val="0"/>
              <w:autoSpaceDE/>
              <w:autoSpaceDN/>
              <w:bidi w:val="0"/>
              <w:spacing w:before="0" w:beforeAutospacing="0" w:after="0" w:afterAutospacing="0" w:line="360" w:lineRule="exact"/>
              <w:ind w:left="0" w:leftChars="0" w:right="0" w:rightChars="0"/>
              <w:jc w:val="center"/>
              <w:textAlignment w:val="baseline"/>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技术建议书</w:t>
            </w:r>
          </w:p>
        </w:tc>
        <w:tc>
          <w:tcPr>
            <w:tcW w:w="405" w:type="pct"/>
            <w:tcBorders>
              <w:top w:val="single" w:color="auto" w:sz="4" w:space="0"/>
              <w:left w:val="single" w:color="auto" w:sz="4" w:space="0"/>
              <w:right w:val="single" w:color="auto" w:sz="4" w:space="0"/>
            </w:tcBorders>
            <w:noWrap/>
            <w:vAlign w:val="center"/>
          </w:tcPr>
          <w:p w14:paraId="0190C5D7">
            <w:pPr>
              <w:keepNext w:val="0"/>
              <w:keepLines w:val="0"/>
              <w:pageBreakBefore w:val="0"/>
              <w:suppressLineNumbers w:val="0"/>
              <w:kinsoku/>
              <w:overflowPunct/>
              <w:topLinePunct w:val="0"/>
              <w:autoSpaceDE/>
              <w:autoSpaceDN/>
              <w:bidi w:val="0"/>
              <w:spacing w:before="0" w:beforeAutospacing="0" w:after="0" w:afterAutospacing="0" w:line="360" w:lineRule="exact"/>
              <w:ind w:left="0" w:leftChars="0" w:right="0" w:right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总体实施方案（2分）</w:t>
            </w:r>
          </w:p>
        </w:tc>
        <w:tc>
          <w:tcPr>
            <w:tcW w:w="3766" w:type="pct"/>
            <w:gridSpan w:val="2"/>
            <w:tcBorders>
              <w:top w:val="single" w:color="auto" w:sz="4" w:space="0"/>
              <w:left w:val="single" w:color="auto" w:sz="4" w:space="0"/>
              <w:bottom w:val="single" w:color="auto" w:sz="4" w:space="0"/>
              <w:right w:val="single" w:color="auto" w:sz="4" w:space="0"/>
            </w:tcBorders>
            <w:noWrap/>
            <w:vAlign w:val="center"/>
          </w:tcPr>
          <w:p w14:paraId="4C8EF660">
            <w:pPr>
              <w:pStyle w:val="8"/>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投标人根据项目实际情况提供实施方案：</w:t>
            </w:r>
          </w:p>
          <w:p w14:paraId="7E04266F">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【优】有明确的质量目标、工期目标，项目各阶段划分及项目工作任务分配合理、工作内容阐述全面、清晰，实施方案切实可行，得2分。</w:t>
            </w:r>
          </w:p>
          <w:p w14:paraId="1FCFBA1F">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【良】质量目标、工期目标，项目各阶段划分及项目工作任务分配较合理、工作内容阐述较全面、清晰，实施方案切实较可行，得1.5分；</w:t>
            </w:r>
          </w:p>
          <w:p w14:paraId="4159995C">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【合格】质量目标比较明确、工期目标、项目各阶段划分及项目工作任务分配具有一定的合理性、工作内容阐述基本完整、但实施方案可行性一般.得1分；</w:t>
            </w:r>
          </w:p>
          <w:p w14:paraId="26FA21C5">
            <w:pPr>
              <w:keepNext w:val="0"/>
              <w:keepLines w:val="0"/>
              <w:pageBreakBefore w:val="0"/>
              <w:kinsoku/>
              <w:overflowPunct/>
              <w:topLinePunct w:val="0"/>
              <w:autoSpaceDE/>
              <w:autoSpaceDN/>
              <w:bidi w:val="0"/>
              <w:spacing w:line="360" w:lineRule="exac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无该项描述得0分。</w:t>
            </w:r>
          </w:p>
        </w:tc>
      </w:tr>
      <w:tr w14:paraId="7150F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jc w:val="center"/>
        </w:trPr>
        <w:tc>
          <w:tcPr>
            <w:tcW w:w="449" w:type="pct"/>
            <w:vMerge w:val="continue"/>
            <w:tcBorders>
              <w:left w:val="single" w:color="auto" w:sz="4" w:space="0"/>
              <w:right w:val="single" w:color="auto" w:sz="4" w:space="0"/>
            </w:tcBorders>
            <w:noWrap/>
            <w:vAlign w:val="center"/>
          </w:tcPr>
          <w:p w14:paraId="05336272">
            <w:pPr>
              <w:pStyle w:val="8"/>
              <w:keepNext w:val="0"/>
              <w:keepLines w:val="0"/>
              <w:pageBreakBefore w:val="0"/>
              <w:suppressLineNumbers w:val="0"/>
              <w:kinsoku/>
              <w:wordWrap w:val="0"/>
              <w:overflowPunct/>
              <w:topLinePunct w:val="0"/>
              <w:autoSpaceDN/>
              <w:bidi w:val="0"/>
              <w:adjustRightInd w:val="0"/>
              <w:snapToGrid w:val="0"/>
              <w:spacing w:before="0" w:beforeAutospacing="0" w:after="0" w:afterAutospacing="0" w:line="360" w:lineRule="exact"/>
              <w:ind w:left="0" w:leftChars="0" w:right="0" w:rightChars="0"/>
              <w:textAlignment w:val="auto"/>
              <w:rPr>
                <w:rFonts w:hint="eastAsia" w:ascii="宋体" w:hAnsi="宋体" w:eastAsia="宋体" w:cs="宋体"/>
                <w:color w:val="000000" w:themeColor="text1"/>
                <w:kern w:val="0"/>
                <w:sz w:val="24"/>
                <w:szCs w:val="24"/>
                <w:highlight w:val="none"/>
                <w14:textFill>
                  <w14:solidFill>
                    <w14:schemeClr w14:val="tx1"/>
                  </w14:solidFill>
                </w14:textFill>
              </w:rPr>
            </w:pPr>
          </w:p>
        </w:tc>
        <w:tc>
          <w:tcPr>
            <w:tcW w:w="378" w:type="pct"/>
            <w:vMerge w:val="continue"/>
            <w:tcBorders>
              <w:left w:val="single" w:color="auto" w:sz="4" w:space="0"/>
              <w:right w:val="single" w:color="auto" w:sz="4" w:space="0"/>
            </w:tcBorders>
            <w:noWrap/>
            <w:vAlign w:val="center"/>
          </w:tcPr>
          <w:p w14:paraId="7B9A1041">
            <w:pPr>
              <w:pStyle w:val="8"/>
              <w:keepNext w:val="0"/>
              <w:keepLines w:val="0"/>
              <w:pageBreakBefore w:val="0"/>
              <w:suppressLineNumbers w:val="0"/>
              <w:kinsoku/>
              <w:wordWrap w:val="0"/>
              <w:overflowPunct/>
              <w:topLinePunct w:val="0"/>
              <w:autoSpaceDN/>
              <w:bidi w:val="0"/>
              <w:adjustRightInd w:val="0"/>
              <w:snapToGrid w:val="0"/>
              <w:spacing w:before="0" w:beforeAutospacing="0" w:after="0" w:afterAutospacing="0" w:line="360" w:lineRule="exact"/>
              <w:ind w:left="0" w:leftChars="0" w:right="0" w:right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405" w:type="pct"/>
            <w:tcBorders>
              <w:top w:val="single" w:color="auto" w:sz="4" w:space="0"/>
              <w:left w:val="single" w:color="auto" w:sz="4" w:space="0"/>
              <w:right w:val="single" w:color="auto" w:sz="4" w:space="0"/>
            </w:tcBorders>
            <w:noWrap/>
            <w:vAlign w:val="center"/>
          </w:tcPr>
          <w:p w14:paraId="43391F28">
            <w:pPr>
              <w:keepNext w:val="0"/>
              <w:keepLines w:val="0"/>
              <w:pageBreakBefore w:val="0"/>
              <w:suppressLineNumbers w:val="0"/>
              <w:kinsoku/>
              <w:overflowPunct/>
              <w:topLinePunct w:val="0"/>
              <w:autoSpaceDE/>
              <w:autoSpaceDN/>
              <w:bidi w:val="0"/>
              <w:spacing w:before="0" w:beforeAutospacing="0" w:after="0" w:afterAutospacing="0" w:line="360" w:lineRule="exact"/>
              <w:ind w:left="0" w:leftChars="0" w:right="0" w:right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项目设计重点、难点分析（2分）</w:t>
            </w:r>
          </w:p>
        </w:tc>
        <w:tc>
          <w:tcPr>
            <w:tcW w:w="3766" w:type="pct"/>
            <w:gridSpan w:val="2"/>
            <w:tcBorders>
              <w:top w:val="single" w:color="auto" w:sz="4" w:space="0"/>
              <w:left w:val="single" w:color="auto" w:sz="4" w:space="0"/>
              <w:bottom w:val="single" w:color="auto" w:sz="4" w:space="0"/>
              <w:right w:val="single" w:color="auto" w:sz="4" w:space="0"/>
            </w:tcBorders>
            <w:noWrap/>
            <w:vAlign w:val="center"/>
          </w:tcPr>
          <w:p w14:paraId="33E82DBF">
            <w:pPr>
              <w:keepNext w:val="0"/>
              <w:keepLines w:val="0"/>
              <w:pageBreakBefore w:val="0"/>
              <w:suppressLineNumbers w:val="0"/>
              <w:kinsoku/>
              <w:overflowPunct/>
              <w:topLinePunct w:val="0"/>
              <w:autoSpaceDE/>
              <w:autoSpaceDN/>
              <w:bidi w:val="0"/>
              <w:spacing w:before="0" w:beforeAutospacing="0" w:after="0" w:afterAutospacing="0" w:line="360" w:lineRule="exact"/>
              <w:ind w:left="0" w:leftChars="0" w:right="0" w:right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对本招标项目的重点、难点的分析，以及相关应对措施：</w:t>
            </w:r>
          </w:p>
          <w:p w14:paraId="2CFD771B">
            <w:pPr>
              <w:keepNext w:val="0"/>
              <w:keepLines w:val="0"/>
              <w:pageBreakBefore w:val="0"/>
              <w:suppressLineNumbers w:val="0"/>
              <w:kinsoku/>
              <w:overflowPunct/>
              <w:topLinePunct w:val="0"/>
              <w:autoSpaceDE/>
              <w:autoSpaceDN/>
              <w:bidi w:val="0"/>
              <w:spacing w:before="0" w:beforeAutospacing="0" w:after="0" w:afterAutospacing="0" w:line="360" w:lineRule="exact"/>
              <w:ind w:left="0" w:leftChars="0" w:right="0" w:right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【优】对本招标项目的重点、难点的分析，以及相关应对措施描述详尽、透彻的得2分；</w:t>
            </w:r>
          </w:p>
          <w:p w14:paraId="7E30A15E">
            <w:pPr>
              <w:keepNext w:val="0"/>
              <w:keepLines w:val="0"/>
              <w:pageBreakBefore w:val="0"/>
              <w:suppressLineNumbers w:val="0"/>
              <w:kinsoku/>
              <w:overflowPunct/>
              <w:topLinePunct w:val="0"/>
              <w:autoSpaceDE/>
              <w:autoSpaceDN/>
              <w:bidi w:val="0"/>
              <w:spacing w:before="0" w:beforeAutospacing="0" w:after="0" w:afterAutospacing="0" w:line="360" w:lineRule="exact"/>
              <w:ind w:left="0" w:leftChars="0" w:right="0" w:right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【良】对本招标项目的重点、难点的分析，以及相关应对措施描述较详尽、较透彻的得1.5分；</w:t>
            </w:r>
          </w:p>
          <w:p w14:paraId="6EE427C9">
            <w:pPr>
              <w:keepNext w:val="0"/>
              <w:keepLines w:val="0"/>
              <w:pageBreakBefore w:val="0"/>
              <w:suppressLineNumbers w:val="0"/>
              <w:kinsoku/>
              <w:overflowPunct/>
              <w:topLinePunct w:val="0"/>
              <w:autoSpaceDE/>
              <w:autoSpaceDN/>
              <w:bidi w:val="0"/>
              <w:spacing w:before="0" w:beforeAutospacing="0" w:after="0" w:afterAutospacing="0" w:line="360" w:lineRule="exact"/>
              <w:ind w:left="0" w:leftChars="0" w:right="0" w:right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【合格】对本招标项目的重点、难点的分析，以及相关应对措施描述不够详尽、不够透彻的得1分；</w:t>
            </w:r>
          </w:p>
          <w:p w14:paraId="7C8C491D">
            <w:pPr>
              <w:keepNext w:val="0"/>
              <w:keepLines w:val="0"/>
              <w:pageBreakBefore w:val="0"/>
              <w:suppressLineNumbers w:val="0"/>
              <w:kinsoku/>
              <w:overflowPunct/>
              <w:topLinePunct w:val="0"/>
              <w:autoSpaceDE/>
              <w:autoSpaceDN/>
              <w:bidi w:val="0"/>
              <w:spacing w:before="0" w:beforeAutospacing="0" w:after="0" w:afterAutospacing="0" w:line="360" w:lineRule="exact"/>
              <w:ind w:left="0" w:leftChars="0" w:right="0" w:right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无该项描述得0分。</w:t>
            </w:r>
          </w:p>
        </w:tc>
      </w:tr>
      <w:tr w14:paraId="51CE9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jc w:val="center"/>
        </w:trPr>
        <w:tc>
          <w:tcPr>
            <w:tcW w:w="449" w:type="pct"/>
            <w:vMerge w:val="continue"/>
            <w:tcBorders>
              <w:left w:val="single" w:color="auto" w:sz="4" w:space="0"/>
              <w:right w:val="single" w:color="auto" w:sz="4" w:space="0"/>
            </w:tcBorders>
            <w:noWrap/>
            <w:vAlign w:val="center"/>
          </w:tcPr>
          <w:p w14:paraId="06356B34">
            <w:pPr>
              <w:pStyle w:val="8"/>
              <w:keepNext w:val="0"/>
              <w:keepLines w:val="0"/>
              <w:pageBreakBefore w:val="0"/>
              <w:suppressLineNumbers w:val="0"/>
              <w:kinsoku/>
              <w:wordWrap w:val="0"/>
              <w:overflowPunct/>
              <w:topLinePunct w:val="0"/>
              <w:autoSpaceDN/>
              <w:bidi w:val="0"/>
              <w:adjustRightInd w:val="0"/>
              <w:snapToGrid w:val="0"/>
              <w:spacing w:before="0" w:beforeAutospacing="0" w:after="0" w:afterAutospacing="0" w:line="360" w:lineRule="exact"/>
              <w:ind w:left="0" w:leftChars="0" w:right="0" w:rightChars="0"/>
              <w:textAlignment w:val="auto"/>
              <w:rPr>
                <w:rFonts w:hint="eastAsia" w:ascii="宋体" w:hAnsi="宋体" w:eastAsia="宋体" w:cs="宋体"/>
                <w:color w:val="000000" w:themeColor="text1"/>
                <w:kern w:val="0"/>
                <w:sz w:val="24"/>
                <w:szCs w:val="24"/>
                <w:highlight w:val="none"/>
                <w14:textFill>
                  <w14:solidFill>
                    <w14:schemeClr w14:val="tx1"/>
                  </w14:solidFill>
                </w14:textFill>
              </w:rPr>
            </w:pPr>
          </w:p>
        </w:tc>
        <w:tc>
          <w:tcPr>
            <w:tcW w:w="378" w:type="pct"/>
            <w:vMerge w:val="continue"/>
            <w:tcBorders>
              <w:left w:val="single" w:color="auto" w:sz="4" w:space="0"/>
              <w:right w:val="single" w:color="auto" w:sz="4" w:space="0"/>
            </w:tcBorders>
            <w:noWrap/>
            <w:vAlign w:val="center"/>
          </w:tcPr>
          <w:p w14:paraId="053D7779">
            <w:pPr>
              <w:pStyle w:val="8"/>
              <w:keepNext w:val="0"/>
              <w:keepLines w:val="0"/>
              <w:pageBreakBefore w:val="0"/>
              <w:suppressLineNumbers w:val="0"/>
              <w:kinsoku/>
              <w:wordWrap w:val="0"/>
              <w:overflowPunct/>
              <w:topLinePunct w:val="0"/>
              <w:autoSpaceDN/>
              <w:bidi w:val="0"/>
              <w:adjustRightInd w:val="0"/>
              <w:snapToGrid w:val="0"/>
              <w:spacing w:before="0" w:beforeAutospacing="0" w:after="0" w:afterAutospacing="0" w:line="360" w:lineRule="exact"/>
              <w:ind w:left="0" w:leftChars="0" w:right="0" w:right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405" w:type="pct"/>
            <w:tcBorders>
              <w:top w:val="single" w:color="auto" w:sz="4" w:space="0"/>
              <w:left w:val="single" w:color="auto" w:sz="4" w:space="0"/>
              <w:right w:val="single" w:color="auto" w:sz="4" w:space="0"/>
            </w:tcBorders>
            <w:noWrap/>
            <w:vAlign w:val="center"/>
          </w:tcPr>
          <w:p w14:paraId="41EA2BE1">
            <w:pPr>
              <w:keepNext w:val="0"/>
              <w:keepLines w:val="0"/>
              <w:pageBreakBefore w:val="0"/>
              <w:suppressLineNumbers w:val="0"/>
              <w:kinsoku/>
              <w:overflowPunct/>
              <w:topLinePunct w:val="0"/>
              <w:autoSpaceDE/>
              <w:autoSpaceDN/>
              <w:bidi w:val="0"/>
              <w:spacing w:before="0" w:beforeAutospacing="0" w:after="0" w:afterAutospacing="0" w:line="360" w:lineRule="exact"/>
              <w:ind w:left="0" w:leftChars="0" w:right="0" w:right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质量和进度保证措施（1分）</w:t>
            </w:r>
          </w:p>
        </w:tc>
        <w:tc>
          <w:tcPr>
            <w:tcW w:w="3766" w:type="pct"/>
            <w:gridSpan w:val="2"/>
            <w:tcBorders>
              <w:top w:val="single" w:color="auto" w:sz="4" w:space="0"/>
              <w:left w:val="single" w:color="auto" w:sz="4" w:space="0"/>
              <w:bottom w:val="single" w:color="auto" w:sz="4" w:space="0"/>
              <w:right w:val="single" w:color="auto" w:sz="4" w:space="0"/>
            </w:tcBorders>
            <w:noWrap/>
            <w:vAlign w:val="center"/>
          </w:tcPr>
          <w:p w14:paraId="3AB50F09">
            <w:pPr>
              <w:keepNext w:val="0"/>
              <w:keepLines w:val="0"/>
              <w:suppressLineNumbers w:val="0"/>
              <w:bidi w:val="0"/>
              <w:spacing w:before="0" w:beforeAutospacing="0" w:after="0" w:afterAutospacing="0" w:line="360" w:lineRule="exact"/>
              <w:ind w:left="0" w:right="0"/>
              <w:rPr>
                <w:rFonts w:hint="eastAsia" w:ascii="宋体" w:hAnsi="宋体" w:eastAsia="宋体" w:cs="宋体"/>
                <w:color w:val="000000" w:themeColor="text1"/>
                <w:spacing w:val="-2"/>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根据投标人对质量和进度的保证措施及承诺进行评分：</w:t>
            </w:r>
          </w:p>
          <w:p w14:paraId="55B8B310">
            <w:pPr>
              <w:keepNext w:val="0"/>
              <w:keepLines w:val="0"/>
              <w:suppressLineNumbers w:val="0"/>
              <w:bidi w:val="0"/>
              <w:spacing w:before="0" w:beforeAutospacing="0" w:after="0" w:afterAutospacing="0" w:line="360" w:lineRule="exact"/>
              <w:ind w:left="0" w:right="0"/>
              <w:rPr>
                <w:rFonts w:hint="eastAsia" w:ascii="宋体" w:hAnsi="宋体" w:eastAsia="宋体" w:cs="宋体"/>
                <w:color w:val="000000" w:themeColor="text1"/>
                <w:spacing w:val="-2"/>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【优】质量、工期及安全保证措施，质量及安全管理体系健全，措施针对性</w:t>
            </w:r>
            <w:r>
              <w:rPr>
                <w:rFonts w:hint="eastAsia" w:ascii="宋体" w:hAnsi="宋体" w:eastAsia="宋体" w:cs="宋体"/>
                <w:color w:val="000000" w:themeColor="text1"/>
                <w:spacing w:val="-2"/>
                <w:sz w:val="24"/>
                <w:szCs w:val="24"/>
                <w:highlight w:val="none"/>
                <w:lang w:val="en-US" w:eastAsia="zh-CN"/>
                <w14:textFill>
                  <w14:solidFill>
                    <w14:schemeClr w14:val="tx1"/>
                  </w14:solidFill>
                </w14:textFill>
              </w:rPr>
              <w:t>强</w:t>
            </w:r>
            <w:r>
              <w:rPr>
                <w:rFonts w:hint="eastAsia" w:ascii="宋体" w:hAnsi="宋体" w:eastAsia="宋体" w:cs="宋体"/>
                <w:color w:val="000000" w:themeColor="text1"/>
                <w:spacing w:val="-2"/>
                <w:sz w:val="24"/>
                <w:szCs w:val="24"/>
                <w:highlight w:val="none"/>
                <w14:textFill>
                  <w14:solidFill>
                    <w14:schemeClr w14:val="tx1"/>
                  </w14:solidFill>
                </w14:textFill>
              </w:rPr>
              <w:t>，符合国家及地方规定的得</w:t>
            </w:r>
            <w:r>
              <w:rPr>
                <w:rFonts w:hint="eastAsia" w:ascii="宋体" w:hAnsi="宋体" w:eastAsia="宋体" w:cs="宋体"/>
                <w:color w:val="000000" w:themeColor="text1"/>
                <w:spacing w:val="-2"/>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pacing w:val="-2"/>
                <w:sz w:val="24"/>
                <w:szCs w:val="24"/>
                <w:highlight w:val="none"/>
                <w14:textFill>
                  <w14:solidFill>
                    <w14:schemeClr w14:val="tx1"/>
                  </w14:solidFill>
                </w14:textFill>
              </w:rPr>
              <w:t>分；</w:t>
            </w:r>
          </w:p>
          <w:p w14:paraId="42107CE4">
            <w:pPr>
              <w:keepNext w:val="0"/>
              <w:keepLines w:val="0"/>
              <w:suppressLineNumbers w:val="0"/>
              <w:bidi w:val="0"/>
              <w:spacing w:before="0" w:beforeAutospacing="0" w:after="0" w:afterAutospacing="0" w:line="360" w:lineRule="exact"/>
              <w:ind w:left="0" w:right="0"/>
              <w:rPr>
                <w:rFonts w:hint="eastAsia" w:ascii="宋体" w:hAnsi="宋体" w:eastAsia="宋体" w:cs="宋体"/>
                <w:color w:val="000000" w:themeColor="text1"/>
                <w:spacing w:val="-2"/>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【良】质量、工期及安全保证措施，质量及安全管理体系健全，措施有针对性，符合国家及地方规定的得</w:t>
            </w:r>
            <w:r>
              <w:rPr>
                <w:rFonts w:hint="eastAsia" w:ascii="宋体" w:hAnsi="宋体" w:eastAsia="宋体" w:cs="宋体"/>
                <w:color w:val="000000" w:themeColor="text1"/>
                <w:spacing w:val="-2"/>
                <w:sz w:val="24"/>
                <w:szCs w:val="24"/>
                <w:highlight w:val="none"/>
                <w:lang w:val="en-US" w:eastAsia="zh-CN"/>
                <w14:textFill>
                  <w14:solidFill>
                    <w14:schemeClr w14:val="tx1"/>
                  </w14:solidFill>
                </w14:textFill>
              </w:rPr>
              <w:t>0.7</w:t>
            </w:r>
            <w:r>
              <w:rPr>
                <w:rFonts w:hint="eastAsia" w:ascii="宋体" w:hAnsi="宋体" w:eastAsia="宋体" w:cs="宋体"/>
                <w:color w:val="000000" w:themeColor="text1"/>
                <w:spacing w:val="-2"/>
                <w:sz w:val="24"/>
                <w:szCs w:val="24"/>
                <w:highlight w:val="none"/>
                <w14:textFill>
                  <w14:solidFill>
                    <w14:schemeClr w14:val="tx1"/>
                  </w14:solidFill>
                </w14:textFill>
              </w:rPr>
              <w:t>分；</w:t>
            </w:r>
          </w:p>
          <w:p w14:paraId="7A0936D9">
            <w:pPr>
              <w:keepNext w:val="0"/>
              <w:keepLines w:val="0"/>
              <w:suppressLineNumbers w:val="0"/>
              <w:bidi w:val="0"/>
              <w:spacing w:before="0" w:beforeAutospacing="0" w:after="0" w:afterAutospacing="0" w:line="360" w:lineRule="exact"/>
              <w:ind w:left="0" w:right="0"/>
              <w:rPr>
                <w:rFonts w:hint="eastAsia" w:ascii="宋体" w:hAnsi="宋体" w:eastAsia="宋体" w:cs="宋体"/>
                <w:color w:val="000000" w:themeColor="text1"/>
                <w:spacing w:val="-2"/>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【合格】质量、工期及安全保证措施，质量及安全管理体系</w:t>
            </w:r>
            <w:r>
              <w:rPr>
                <w:rFonts w:hint="eastAsia" w:ascii="宋体" w:hAnsi="宋体" w:eastAsia="宋体" w:cs="宋体"/>
                <w:color w:val="000000" w:themeColor="text1"/>
                <w:spacing w:val="-2"/>
                <w:sz w:val="24"/>
                <w:szCs w:val="24"/>
                <w:highlight w:val="none"/>
                <w:lang w:val="en-US" w:eastAsia="zh-CN"/>
                <w14:textFill>
                  <w14:solidFill>
                    <w14:schemeClr w14:val="tx1"/>
                  </w14:solidFill>
                </w14:textFill>
              </w:rPr>
              <w:t>不够</w:t>
            </w:r>
            <w:r>
              <w:rPr>
                <w:rFonts w:hint="eastAsia" w:ascii="宋体" w:hAnsi="宋体" w:eastAsia="宋体" w:cs="宋体"/>
                <w:color w:val="000000" w:themeColor="text1"/>
                <w:spacing w:val="-2"/>
                <w:sz w:val="24"/>
                <w:szCs w:val="24"/>
                <w:highlight w:val="none"/>
                <w14:textFill>
                  <w14:solidFill>
                    <w14:schemeClr w14:val="tx1"/>
                  </w14:solidFill>
                </w14:textFill>
              </w:rPr>
              <w:t>健全，措施针对性</w:t>
            </w:r>
            <w:r>
              <w:rPr>
                <w:rFonts w:hint="eastAsia" w:ascii="宋体" w:hAnsi="宋体" w:eastAsia="宋体" w:cs="宋体"/>
                <w:color w:val="000000" w:themeColor="text1"/>
                <w:spacing w:val="-2"/>
                <w:sz w:val="24"/>
                <w:szCs w:val="24"/>
                <w:highlight w:val="none"/>
                <w:lang w:val="en-US" w:eastAsia="zh-CN"/>
                <w14:textFill>
                  <w14:solidFill>
                    <w14:schemeClr w14:val="tx1"/>
                  </w14:solidFill>
                </w14:textFill>
              </w:rPr>
              <w:t>较弱</w:t>
            </w:r>
            <w:r>
              <w:rPr>
                <w:rFonts w:hint="eastAsia" w:ascii="宋体" w:hAnsi="宋体" w:eastAsia="宋体" w:cs="宋体"/>
                <w:color w:val="000000" w:themeColor="text1"/>
                <w:spacing w:val="-2"/>
                <w:sz w:val="24"/>
                <w:szCs w:val="24"/>
                <w:highlight w:val="none"/>
                <w14:textFill>
                  <w14:solidFill>
                    <w14:schemeClr w14:val="tx1"/>
                  </w14:solidFill>
                </w14:textFill>
              </w:rPr>
              <w:t>，符合国家及地方规定的</w:t>
            </w:r>
            <w:r>
              <w:rPr>
                <w:rFonts w:hint="eastAsia" w:ascii="宋体" w:hAnsi="宋体" w:eastAsia="宋体" w:cs="宋体"/>
                <w:color w:val="000000" w:themeColor="text1"/>
                <w:spacing w:val="-2"/>
                <w:sz w:val="24"/>
                <w:szCs w:val="24"/>
                <w:highlight w:val="none"/>
                <w:lang w:val="en-US" w:eastAsia="zh-CN"/>
                <w14:textFill>
                  <w14:solidFill>
                    <w14:schemeClr w14:val="tx1"/>
                  </w14:solidFill>
                </w14:textFill>
              </w:rPr>
              <w:t>得0.4分</w:t>
            </w:r>
            <w:r>
              <w:rPr>
                <w:rFonts w:hint="eastAsia" w:ascii="宋体" w:hAnsi="宋体" w:eastAsia="宋体" w:cs="宋体"/>
                <w:color w:val="000000" w:themeColor="text1"/>
                <w:spacing w:val="-2"/>
                <w:sz w:val="24"/>
                <w:szCs w:val="24"/>
                <w:highlight w:val="none"/>
                <w14:textFill>
                  <w14:solidFill>
                    <w14:schemeClr w14:val="tx1"/>
                  </w14:solidFill>
                </w14:textFill>
              </w:rPr>
              <w:t>；</w:t>
            </w:r>
          </w:p>
          <w:p w14:paraId="03E195BF">
            <w:pPr>
              <w:spacing w:line="360" w:lineRule="exac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无该项描述得0分。</w:t>
            </w:r>
          </w:p>
        </w:tc>
      </w:tr>
      <w:tr w14:paraId="5A3C6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pct"/>
            <w:vMerge w:val="restart"/>
            <w:tcBorders>
              <w:top w:val="single" w:color="auto" w:sz="4" w:space="0"/>
              <w:left w:val="single" w:color="auto" w:sz="4" w:space="0"/>
              <w:right w:val="single" w:color="auto" w:sz="4" w:space="0"/>
            </w:tcBorders>
            <w:noWrap/>
            <w:vAlign w:val="center"/>
          </w:tcPr>
          <w:p w14:paraId="7CE69691">
            <w:pPr>
              <w:keepNext w:val="0"/>
              <w:keepLines w:val="0"/>
              <w:pageBreakBefore w:val="0"/>
              <w:suppressLineNumbers w:val="0"/>
              <w:kinsoku/>
              <w:overflowPunct/>
              <w:topLinePunct w:val="0"/>
              <w:autoSpaceDE/>
              <w:autoSpaceDN/>
              <w:bidi w:val="0"/>
              <w:spacing w:before="0" w:beforeAutospacing="0" w:after="0" w:afterAutospacing="0" w:line="360" w:lineRule="exact"/>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经济部分得分</w:t>
            </w:r>
          </w:p>
          <w:p w14:paraId="421077BC">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（50分）</w:t>
            </w:r>
          </w:p>
        </w:tc>
        <w:tc>
          <w:tcPr>
            <w:tcW w:w="378" w:type="pct"/>
            <w:tcBorders>
              <w:top w:val="single" w:color="auto" w:sz="4" w:space="0"/>
              <w:left w:val="single" w:color="auto" w:sz="4" w:space="0"/>
              <w:bottom w:val="single" w:color="auto" w:sz="4" w:space="0"/>
              <w:right w:val="single" w:color="auto" w:sz="4" w:space="0"/>
            </w:tcBorders>
            <w:noWrap/>
            <w:vAlign w:val="center"/>
          </w:tcPr>
          <w:p w14:paraId="39DC2A62">
            <w:pPr>
              <w:keepNext w:val="0"/>
              <w:keepLines w:val="0"/>
              <w:pageBreakBefore w:val="0"/>
              <w:suppressLineNumbers w:val="0"/>
              <w:kinsoku/>
              <w:overflowPunct/>
              <w:topLinePunct w:val="0"/>
              <w:autoSpaceDE/>
              <w:autoSpaceDN/>
              <w:bidi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评标基准价D</w:t>
            </w:r>
          </w:p>
        </w:tc>
        <w:tc>
          <w:tcPr>
            <w:tcW w:w="4171" w:type="pct"/>
            <w:gridSpan w:val="3"/>
            <w:tcBorders>
              <w:top w:val="single" w:color="auto" w:sz="4" w:space="0"/>
              <w:left w:val="single" w:color="auto" w:sz="4" w:space="0"/>
              <w:bottom w:val="single" w:color="auto" w:sz="4" w:space="0"/>
              <w:right w:val="single" w:color="auto" w:sz="4" w:space="0"/>
            </w:tcBorders>
            <w:noWrap/>
            <w:vAlign w:val="center"/>
          </w:tcPr>
          <w:p w14:paraId="1BA013FC">
            <w:pPr>
              <w:keepNext w:val="0"/>
              <w:keepLines w:val="0"/>
              <w:pageBreakBefore w:val="0"/>
              <w:numPr>
                <w:ilvl w:val="0"/>
                <w:numId w:val="3"/>
              </w:numPr>
              <w:suppressLineNumbers w:val="0"/>
              <w:kinsoku/>
              <w:overflowPunct/>
              <w:topLinePunct w:val="0"/>
              <w:autoSpaceDE/>
              <w:autoSpaceDN/>
              <w:bidi w:val="0"/>
              <w:spacing w:before="0" w:beforeAutospacing="0" w:after="0" w:afterAutospacing="0" w:line="360" w:lineRule="exact"/>
              <w:ind w:left="0" w:right="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确定招标控制价下浮系数n：用1～21号球分别代表一个下浮系数，由评委代表从这21个号码中随机抽取3次，每次抽取1个号码，抽出的号球不参与下次抽取。所抽取的3个号码对应下浮系数的算术平均值作为招标控制价下浮系数n。具体号码对应的下浮系数可参考下表。</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89"/>
              <w:gridCol w:w="813"/>
              <w:gridCol w:w="850"/>
              <w:gridCol w:w="884"/>
              <w:gridCol w:w="868"/>
              <w:gridCol w:w="904"/>
              <w:gridCol w:w="849"/>
              <w:gridCol w:w="838"/>
            </w:tblGrid>
            <w:tr w14:paraId="22419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 w:hRule="atLeast"/>
              </w:trPr>
              <w:tc>
                <w:tcPr>
                  <w:tcW w:w="1689" w:type="dxa"/>
                  <w:tcBorders>
                    <w:top w:val="single" w:color="000000" w:sz="4" w:space="0"/>
                    <w:left w:val="single" w:color="000000" w:sz="4" w:space="0"/>
                    <w:bottom w:val="single" w:color="000000" w:sz="4" w:space="0"/>
                    <w:right w:val="single" w:color="000000" w:sz="4" w:space="0"/>
                  </w:tcBorders>
                  <w:shd w:val="clear" w:color="auto" w:fill="D7D7D7"/>
                  <w:vAlign w:val="center"/>
                </w:tcPr>
                <w:p w14:paraId="2DCF51E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b/>
                      <w:bCs w:val="0"/>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号球</w:t>
                  </w:r>
                </w:p>
              </w:tc>
              <w:tc>
                <w:tcPr>
                  <w:tcW w:w="813" w:type="dxa"/>
                  <w:tcBorders>
                    <w:top w:val="single" w:color="000000" w:sz="4" w:space="0"/>
                    <w:left w:val="nil"/>
                    <w:bottom w:val="single" w:color="000000" w:sz="4" w:space="0"/>
                    <w:right w:val="single" w:color="000000" w:sz="4" w:space="0"/>
                  </w:tcBorders>
                  <w:shd w:val="clear" w:color="auto" w:fill="D7D7D7"/>
                  <w:vAlign w:val="center"/>
                </w:tcPr>
                <w:p w14:paraId="1CBC23F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w:t>
                  </w:r>
                </w:p>
              </w:tc>
              <w:tc>
                <w:tcPr>
                  <w:tcW w:w="850" w:type="dxa"/>
                  <w:tcBorders>
                    <w:top w:val="single" w:color="000000" w:sz="4" w:space="0"/>
                    <w:left w:val="nil"/>
                    <w:bottom w:val="single" w:color="000000" w:sz="4" w:space="0"/>
                    <w:right w:val="single" w:color="000000" w:sz="4" w:space="0"/>
                  </w:tcBorders>
                  <w:shd w:val="clear" w:color="auto" w:fill="D7D7D7"/>
                  <w:vAlign w:val="center"/>
                </w:tcPr>
                <w:p w14:paraId="784F1DB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2</w:t>
                  </w:r>
                </w:p>
              </w:tc>
              <w:tc>
                <w:tcPr>
                  <w:tcW w:w="884" w:type="dxa"/>
                  <w:tcBorders>
                    <w:top w:val="single" w:color="000000" w:sz="4" w:space="0"/>
                    <w:left w:val="nil"/>
                    <w:bottom w:val="single" w:color="000000" w:sz="4" w:space="0"/>
                    <w:right w:val="single" w:color="000000" w:sz="4" w:space="0"/>
                  </w:tcBorders>
                  <w:shd w:val="clear" w:color="auto" w:fill="D7D7D7"/>
                  <w:vAlign w:val="center"/>
                </w:tcPr>
                <w:p w14:paraId="07AFA54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3</w:t>
                  </w:r>
                </w:p>
              </w:tc>
              <w:tc>
                <w:tcPr>
                  <w:tcW w:w="868" w:type="dxa"/>
                  <w:tcBorders>
                    <w:top w:val="single" w:color="000000" w:sz="4" w:space="0"/>
                    <w:left w:val="nil"/>
                    <w:bottom w:val="single" w:color="000000" w:sz="4" w:space="0"/>
                    <w:right w:val="single" w:color="000000" w:sz="4" w:space="0"/>
                  </w:tcBorders>
                  <w:shd w:val="clear" w:color="auto" w:fill="D7D7D7"/>
                  <w:vAlign w:val="center"/>
                </w:tcPr>
                <w:p w14:paraId="61EE343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4</w:t>
                  </w:r>
                </w:p>
              </w:tc>
              <w:tc>
                <w:tcPr>
                  <w:tcW w:w="904" w:type="dxa"/>
                  <w:tcBorders>
                    <w:top w:val="single" w:color="000000" w:sz="4" w:space="0"/>
                    <w:left w:val="nil"/>
                    <w:bottom w:val="single" w:color="000000" w:sz="4" w:space="0"/>
                    <w:right w:val="single" w:color="000000" w:sz="4" w:space="0"/>
                  </w:tcBorders>
                  <w:shd w:val="clear" w:color="auto" w:fill="D7D7D7"/>
                  <w:vAlign w:val="center"/>
                </w:tcPr>
                <w:p w14:paraId="184E004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5</w:t>
                  </w:r>
                </w:p>
              </w:tc>
              <w:tc>
                <w:tcPr>
                  <w:tcW w:w="849" w:type="dxa"/>
                  <w:tcBorders>
                    <w:top w:val="single" w:color="000000" w:sz="4" w:space="0"/>
                    <w:left w:val="nil"/>
                    <w:bottom w:val="single" w:color="000000" w:sz="4" w:space="0"/>
                    <w:right w:val="single" w:color="000000" w:sz="4" w:space="0"/>
                  </w:tcBorders>
                  <w:shd w:val="clear" w:color="auto" w:fill="D7D7D7"/>
                  <w:vAlign w:val="center"/>
                </w:tcPr>
                <w:p w14:paraId="6A23A13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6</w:t>
                  </w:r>
                </w:p>
              </w:tc>
              <w:tc>
                <w:tcPr>
                  <w:tcW w:w="838" w:type="dxa"/>
                  <w:tcBorders>
                    <w:top w:val="single" w:color="000000" w:sz="4" w:space="0"/>
                    <w:left w:val="nil"/>
                    <w:bottom w:val="single" w:color="000000" w:sz="4" w:space="0"/>
                    <w:right w:val="single" w:color="000000" w:sz="4" w:space="0"/>
                  </w:tcBorders>
                  <w:shd w:val="clear" w:color="auto" w:fill="D7D7D7"/>
                  <w:vAlign w:val="center"/>
                </w:tcPr>
                <w:p w14:paraId="30A2B00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7</w:t>
                  </w:r>
                </w:p>
              </w:tc>
            </w:tr>
            <w:tr w14:paraId="0CC5E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1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CEB9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下浮系数（%）</w:t>
                  </w:r>
                </w:p>
              </w:tc>
              <w:tc>
                <w:tcPr>
                  <w:tcW w:w="813" w:type="dxa"/>
                  <w:tcBorders>
                    <w:top w:val="single" w:color="000000" w:sz="4" w:space="0"/>
                    <w:left w:val="nil"/>
                    <w:bottom w:val="single" w:color="000000" w:sz="4" w:space="0"/>
                    <w:right w:val="single" w:color="000000" w:sz="4" w:space="0"/>
                  </w:tcBorders>
                  <w:shd w:val="clear" w:color="auto" w:fill="auto"/>
                  <w:vAlign w:val="center"/>
                </w:tcPr>
                <w:p w14:paraId="1E413BB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1.0</w:t>
                  </w:r>
                </w:p>
              </w:tc>
              <w:tc>
                <w:tcPr>
                  <w:tcW w:w="850" w:type="dxa"/>
                  <w:tcBorders>
                    <w:top w:val="single" w:color="000000" w:sz="4" w:space="0"/>
                    <w:left w:val="nil"/>
                    <w:bottom w:val="single" w:color="000000" w:sz="4" w:space="0"/>
                    <w:right w:val="single" w:color="000000" w:sz="4" w:space="0"/>
                  </w:tcBorders>
                  <w:shd w:val="clear" w:color="auto" w:fill="auto"/>
                  <w:vAlign w:val="center"/>
                </w:tcPr>
                <w:p w14:paraId="2D26A8B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1.1</w:t>
                  </w:r>
                </w:p>
              </w:tc>
              <w:tc>
                <w:tcPr>
                  <w:tcW w:w="884" w:type="dxa"/>
                  <w:tcBorders>
                    <w:top w:val="single" w:color="000000" w:sz="4" w:space="0"/>
                    <w:left w:val="nil"/>
                    <w:bottom w:val="single" w:color="000000" w:sz="4" w:space="0"/>
                    <w:right w:val="single" w:color="000000" w:sz="4" w:space="0"/>
                  </w:tcBorders>
                  <w:shd w:val="clear" w:color="auto" w:fill="auto"/>
                  <w:vAlign w:val="center"/>
                </w:tcPr>
                <w:p w14:paraId="59D6681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1.2</w:t>
                  </w:r>
                </w:p>
              </w:tc>
              <w:tc>
                <w:tcPr>
                  <w:tcW w:w="868" w:type="dxa"/>
                  <w:tcBorders>
                    <w:top w:val="single" w:color="000000" w:sz="4" w:space="0"/>
                    <w:left w:val="nil"/>
                    <w:bottom w:val="single" w:color="000000" w:sz="4" w:space="0"/>
                    <w:right w:val="single" w:color="000000" w:sz="4" w:space="0"/>
                  </w:tcBorders>
                  <w:shd w:val="clear" w:color="auto" w:fill="auto"/>
                  <w:vAlign w:val="center"/>
                </w:tcPr>
                <w:p w14:paraId="0E1AF99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1.3</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165A24B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1.4</w:t>
                  </w:r>
                </w:p>
              </w:tc>
              <w:tc>
                <w:tcPr>
                  <w:tcW w:w="849" w:type="dxa"/>
                  <w:tcBorders>
                    <w:top w:val="single" w:color="000000" w:sz="4" w:space="0"/>
                    <w:left w:val="nil"/>
                    <w:bottom w:val="single" w:color="000000" w:sz="4" w:space="0"/>
                    <w:right w:val="single" w:color="000000" w:sz="4" w:space="0"/>
                  </w:tcBorders>
                  <w:shd w:val="clear" w:color="auto" w:fill="auto"/>
                  <w:vAlign w:val="center"/>
                </w:tcPr>
                <w:p w14:paraId="203517E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1.5</w:t>
                  </w:r>
                </w:p>
              </w:tc>
              <w:tc>
                <w:tcPr>
                  <w:tcW w:w="838" w:type="dxa"/>
                  <w:tcBorders>
                    <w:top w:val="single" w:color="000000" w:sz="4" w:space="0"/>
                    <w:left w:val="nil"/>
                    <w:bottom w:val="single" w:color="000000" w:sz="4" w:space="0"/>
                    <w:right w:val="single" w:color="000000" w:sz="4" w:space="0"/>
                  </w:tcBorders>
                  <w:shd w:val="clear" w:color="auto" w:fill="auto"/>
                  <w:vAlign w:val="center"/>
                </w:tcPr>
                <w:p w14:paraId="0A0A5DC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1.6</w:t>
                  </w:r>
                </w:p>
              </w:tc>
            </w:tr>
            <w:tr w14:paraId="76652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689" w:type="dxa"/>
                  <w:tcBorders>
                    <w:top w:val="single" w:color="000000" w:sz="4" w:space="0"/>
                    <w:left w:val="single" w:color="000000" w:sz="4" w:space="0"/>
                    <w:bottom w:val="single" w:color="000000" w:sz="4" w:space="0"/>
                    <w:right w:val="single" w:color="000000" w:sz="4" w:space="0"/>
                  </w:tcBorders>
                  <w:shd w:val="clear" w:color="auto" w:fill="D7D7D7"/>
                  <w:vAlign w:val="center"/>
                </w:tcPr>
                <w:p w14:paraId="15A1A46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b/>
                      <w:bCs w:val="0"/>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号球</w:t>
                  </w:r>
                </w:p>
              </w:tc>
              <w:tc>
                <w:tcPr>
                  <w:tcW w:w="813" w:type="dxa"/>
                  <w:tcBorders>
                    <w:top w:val="single" w:color="000000" w:sz="4" w:space="0"/>
                    <w:left w:val="nil"/>
                    <w:bottom w:val="single" w:color="000000" w:sz="4" w:space="0"/>
                    <w:right w:val="single" w:color="000000" w:sz="4" w:space="0"/>
                  </w:tcBorders>
                  <w:shd w:val="clear" w:color="auto" w:fill="D7D7D7"/>
                  <w:vAlign w:val="center"/>
                </w:tcPr>
                <w:p w14:paraId="3654E7F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8</w:t>
                  </w:r>
                </w:p>
              </w:tc>
              <w:tc>
                <w:tcPr>
                  <w:tcW w:w="850" w:type="dxa"/>
                  <w:tcBorders>
                    <w:top w:val="single" w:color="000000" w:sz="4" w:space="0"/>
                    <w:left w:val="nil"/>
                    <w:bottom w:val="single" w:color="000000" w:sz="4" w:space="0"/>
                    <w:right w:val="single" w:color="000000" w:sz="4" w:space="0"/>
                  </w:tcBorders>
                  <w:shd w:val="clear" w:color="auto" w:fill="D7D7D7"/>
                  <w:vAlign w:val="center"/>
                </w:tcPr>
                <w:p w14:paraId="2B79AA9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9</w:t>
                  </w:r>
                </w:p>
              </w:tc>
              <w:tc>
                <w:tcPr>
                  <w:tcW w:w="884" w:type="dxa"/>
                  <w:tcBorders>
                    <w:top w:val="single" w:color="000000" w:sz="4" w:space="0"/>
                    <w:left w:val="nil"/>
                    <w:bottom w:val="single" w:color="000000" w:sz="4" w:space="0"/>
                    <w:right w:val="single" w:color="000000" w:sz="4" w:space="0"/>
                  </w:tcBorders>
                  <w:shd w:val="clear" w:color="auto" w:fill="D7D7D7"/>
                  <w:vAlign w:val="center"/>
                </w:tcPr>
                <w:p w14:paraId="0FE7A33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10</w:t>
                  </w:r>
                </w:p>
              </w:tc>
              <w:tc>
                <w:tcPr>
                  <w:tcW w:w="868" w:type="dxa"/>
                  <w:tcBorders>
                    <w:top w:val="single" w:color="000000" w:sz="4" w:space="0"/>
                    <w:left w:val="nil"/>
                    <w:bottom w:val="single" w:color="000000" w:sz="4" w:space="0"/>
                    <w:right w:val="single" w:color="000000" w:sz="4" w:space="0"/>
                  </w:tcBorders>
                  <w:shd w:val="clear" w:color="auto" w:fill="D7D7D7"/>
                  <w:vAlign w:val="center"/>
                </w:tcPr>
                <w:p w14:paraId="5E1A6AD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11</w:t>
                  </w:r>
                </w:p>
              </w:tc>
              <w:tc>
                <w:tcPr>
                  <w:tcW w:w="904" w:type="dxa"/>
                  <w:tcBorders>
                    <w:top w:val="single" w:color="000000" w:sz="4" w:space="0"/>
                    <w:left w:val="nil"/>
                    <w:bottom w:val="single" w:color="000000" w:sz="4" w:space="0"/>
                    <w:right w:val="single" w:color="000000" w:sz="4" w:space="0"/>
                  </w:tcBorders>
                  <w:shd w:val="clear" w:color="auto" w:fill="D7D7D7"/>
                  <w:vAlign w:val="center"/>
                </w:tcPr>
                <w:p w14:paraId="07C9BB7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12</w:t>
                  </w:r>
                </w:p>
              </w:tc>
              <w:tc>
                <w:tcPr>
                  <w:tcW w:w="849" w:type="dxa"/>
                  <w:tcBorders>
                    <w:top w:val="single" w:color="000000" w:sz="4" w:space="0"/>
                    <w:left w:val="nil"/>
                    <w:bottom w:val="single" w:color="000000" w:sz="4" w:space="0"/>
                    <w:right w:val="single" w:color="000000" w:sz="4" w:space="0"/>
                  </w:tcBorders>
                  <w:shd w:val="clear" w:color="auto" w:fill="D7D7D7"/>
                  <w:vAlign w:val="center"/>
                </w:tcPr>
                <w:p w14:paraId="008141F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13</w:t>
                  </w:r>
                </w:p>
              </w:tc>
              <w:tc>
                <w:tcPr>
                  <w:tcW w:w="838" w:type="dxa"/>
                  <w:tcBorders>
                    <w:top w:val="single" w:color="000000" w:sz="4" w:space="0"/>
                    <w:left w:val="nil"/>
                    <w:bottom w:val="single" w:color="000000" w:sz="4" w:space="0"/>
                    <w:right w:val="single" w:color="000000" w:sz="4" w:space="0"/>
                  </w:tcBorders>
                  <w:shd w:val="clear" w:color="auto" w:fill="D7D7D7"/>
                  <w:vAlign w:val="center"/>
                </w:tcPr>
                <w:p w14:paraId="73C83F3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14</w:t>
                  </w:r>
                </w:p>
              </w:tc>
            </w:tr>
            <w:tr w14:paraId="45853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0E6A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下浮系数（%）</w:t>
                  </w:r>
                </w:p>
              </w:tc>
              <w:tc>
                <w:tcPr>
                  <w:tcW w:w="813" w:type="dxa"/>
                  <w:tcBorders>
                    <w:top w:val="single" w:color="000000" w:sz="4" w:space="0"/>
                    <w:left w:val="nil"/>
                    <w:bottom w:val="single" w:color="000000" w:sz="4" w:space="0"/>
                    <w:right w:val="single" w:color="000000" w:sz="4" w:space="0"/>
                  </w:tcBorders>
                  <w:shd w:val="clear" w:color="auto" w:fill="auto"/>
                  <w:vAlign w:val="center"/>
                </w:tcPr>
                <w:p w14:paraId="474B666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1.7</w:t>
                  </w:r>
                </w:p>
              </w:tc>
              <w:tc>
                <w:tcPr>
                  <w:tcW w:w="850" w:type="dxa"/>
                  <w:tcBorders>
                    <w:top w:val="single" w:color="000000" w:sz="4" w:space="0"/>
                    <w:left w:val="nil"/>
                    <w:bottom w:val="single" w:color="000000" w:sz="4" w:space="0"/>
                    <w:right w:val="single" w:color="000000" w:sz="4" w:space="0"/>
                  </w:tcBorders>
                  <w:shd w:val="clear" w:color="auto" w:fill="auto"/>
                  <w:vAlign w:val="center"/>
                </w:tcPr>
                <w:p w14:paraId="26F9482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1.8</w:t>
                  </w:r>
                </w:p>
              </w:tc>
              <w:tc>
                <w:tcPr>
                  <w:tcW w:w="884" w:type="dxa"/>
                  <w:tcBorders>
                    <w:top w:val="single" w:color="000000" w:sz="4" w:space="0"/>
                    <w:left w:val="nil"/>
                    <w:bottom w:val="single" w:color="000000" w:sz="4" w:space="0"/>
                    <w:right w:val="single" w:color="000000" w:sz="4" w:space="0"/>
                  </w:tcBorders>
                  <w:shd w:val="clear" w:color="auto" w:fill="auto"/>
                  <w:vAlign w:val="center"/>
                </w:tcPr>
                <w:p w14:paraId="665071A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1.9</w:t>
                  </w:r>
                </w:p>
              </w:tc>
              <w:tc>
                <w:tcPr>
                  <w:tcW w:w="868" w:type="dxa"/>
                  <w:tcBorders>
                    <w:top w:val="single" w:color="000000" w:sz="4" w:space="0"/>
                    <w:left w:val="nil"/>
                    <w:bottom w:val="single" w:color="000000" w:sz="4" w:space="0"/>
                    <w:right w:val="single" w:color="000000" w:sz="4" w:space="0"/>
                  </w:tcBorders>
                  <w:shd w:val="clear" w:color="auto" w:fill="auto"/>
                  <w:vAlign w:val="center"/>
                </w:tcPr>
                <w:p w14:paraId="38FE0BF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2.0</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66F2F39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2.1</w:t>
                  </w:r>
                </w:p>
              </w:tc>
              <w:tc>
                <w:tcPr>
                  <w:tcW w:w="849" w:type="dxa"/>
                  <w:tcBorders>
                    <w:top w:val="single" w:color="000000" w:sz="4" w:space="0"/>
                    <w:left w:val="nil"/>
                    <w:bottom w:val="single" w:color="000000" w:sz="4" w:space="0"/>
                    <w:right w:val="single" w:color="000000" w:sz="4" w:space="0"/>
                  </w:tcBorders>
                  <w:shd w:val="clear" w:color="auto" w:fill="auto"/>
                  <w:vAlign w:val="center"/>
                </w:tcPr>
                <w:p w14:paraId="6159F1B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2.2</w:t>
                  </w:r>
                </w:p>
              </w:tc>
              <w:tc>
                <w:tcPr>
                  <w:tcW w:w="838" w:type="dxa"/>
                  <w:tcBorders>
                    <w:top w:val="single" w:color="000000" w:sz="4" w:space="0"/>
                    <w:left w:val="nil"/>
                    <w:bottom w:val="single" w:color="000000" w:sz="4" w:space="0"/>
                    <w:right w:val="single" w:color="000000" w:sz="4" w:space="0"/>
                  </w:tcBorders>
                  <w:shd w:val="clear" w:color="auto" w:fill="auto"/>
                  <w:vAlign w:val="center"/>
                </w:tcPr>
                <w:p w14:paraId="6951A5B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2.3</w:t>
                  </w:r>
                </w:p>
              </w:tc>
            </w:tr>
            <w:tr w14:paraId="5EDB4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1689" w:type="dxa"/>
                  <w:tcBorders>
                    <w:top w:val="single" w:color="000000" w:sz="4" w:space="0"/>
                    <w:left w:val="single" w:color="000000" w:sz="4" w:space="0"/>
                    <w:bottom w:val="single" w:color="000000" w:sz="4" w:space="0"/>
                    <w:right w:val="single" w:color="000000" w:sz="4" w:space="0"/>
                  </w:tcBorders>
                  <w:shd w:val="clear" w:color="auto" w:fill="D7D7D7"/>
                  <w:vAlign w:val="center"/>
                </w:tcPr>
                <w:p w14:paraId="3095E33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b/>
                      <w:bCs w:val="0"/>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号球</w:t>
                  </w:r>
                </w:p>
              </w:tc>
              <w:tc>
                <w:tcPr>
                  <w:tcW w:w="813" w:type="dxa"/>
                  <w:tcBorders>
                    <w:top w:val="single" w:color="000000" w:sz="4" w:space="0"/>
                    <w:left w:val="nil"/>
                    <w:bottom w:val="single" w:color="000000" w:sz="4" w:space="0"/>
                    <w:right w:val="single" w:color="000000" w:sz="4" w:space="0"/>
                  </w:tcBorders>
                  <w:shd w:val="clear" w:color="auto" w:fill="D7D7D7"/>
                  <w:vAlign w:val="center"/>
                </w:tcPr>
                <w:p w14:paraId="7B61E32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15</w:t>
                  </w:r>
                </w:p>
              </w:tc>
              <w:tc>
                <w:tcPr>
                  <w:tcW w:w="850" w:type="dxa"/>
                  <w:tcBorders>
                    <w:top w:val="single" w:color="000000" w:sz="4" w:space="0"/>
                    <w:left w:val="nil"/>
                    <w:bottom w:val="single" w:color="000000" w:sz="4" w:space="0"/>
                    <w:right w:val="single" w:color="000000" w:sz="4" w:space="0"/>
                  </w:tcBorders>
                  <w:shd w:val="clear" w:color="auto" w:fill="D7D7D7"/>
                  <w:vAlign w:val="center"/>
                </w:tcPr>
                <w:p w14:paraId="5A4DABC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16</w:t>
                  </w:r>
                </w:p>
              </w:tc>
              <w:tc>
                <w:tcPr>
                  <w:tcW w:w="884" w:type="dxa"/>
                  <w:tcBorders>
                    <w:top w:val="single" w:color="000000" w:sz="4" w:space="0"/>
                    <w:left w:val="nil"/>
                    <w:bottom w:val="single" w:color="000000" w:sz="4" w:space="0"/>
                    <w:right w:val="single" w:color="000000" w:sz="4" w:space="0"/>
                  </w:tcBorders>
                  <w:shd w:val="clear" w:color="auto" w:fill="D7D7D7"/>
                  <w:vAlign w:val="center"/>
                </w:tcPr>
                <w:p w14:paraId="4BBAF9D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17</w:t>
                  </w:r>
                </w:p>
              </w:tc>
              <w:tc>
                <w:tcPr>
                  <w:tcW w:w="868" w:type="dxa"/>
                  <w:tcBorders>
                    <w:top w:val="single" w:color="000000" w:sz="4" w:space="0"/>
                    <w:left w:val="nil"/>
                    <w:bottom w:val="single" w:color="000000" w:sz="4" w:space="0"/>
                    <w:right w:val="single" w:color="000000" w:sz="4" w:space="0"/>
                  </w:tcBorders>
                  <w:shd w:val="clear" w:color="auto" w:fill="D7D7D7"/>
                  <w:vAlign w:val="center"/>
                </w:tcPr>
                <w:p w14:paraId="3DD4A08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18</w:t>
                  </w:r>
                </w:p>
              </w:tc>
              <w:tc>
                <w:tcPr>
                  <w:tcW w:w="904" w:type="dxa"/>
                  <w:tcBorders>
                    <w:top w:val="single" w:color="000000" w:sz="4" w:space="0"/>
                    <w:left w:val="nil"/>
                    <w:bottom w:val="single" w:color="000000" w:sz="4" w:space="0"/>
                    <w:right w:val="single" w:color="000000" w:sz="4" w:space="0"/>
                  </w:tcBorders>
                  <w:shd w:val="clear" w:color="auto" w:fill="D7D7D7"/>
                  <w:vAlign w:val="center"/>
                </w:tcPr>
                <w:p w14:paraId="7E7C0F7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19</w:t>
                  </w:r>
                </w:p>
              </w:tc>
              <w:tc>
                <w:tcPr>
                  <w:tcW w:w="849" w:type="dxa"/>
                  <w:tcBorders>
                    <w:top w:val="single" w:color="000000" w:sz="4" w:space="0"/>
                    <w:left w:val="nil"/>
                    <w:bottom w:val="single" w:color="000000" w:sz="4" w:space="0"/>
                    <w:right w:val="single" w:color="000000" w:sz="4" w:space="0"/>
                  </w:tcBorders>
                  <w:shd w:val="clear" w:color="auto" w:fill="D7D7D7"/>
                  <w:vAlign w:val="center"/>
                </w:tcPr>
                <w:p w14:paraId="2228A51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20</w:t>
                  </w:r>
                </w:p>
              </w:tc>
              <w:tc>
                <w:tcPr>
                  <w:tcW w:w="838" w:type="dxa"/>
                  <w:tcBorders>
                    <w:top w:val="single" w:color="000000" w:sz="4" w:space="0"/>
                    <w:left w:val="nil"/>
                    <w:bottom w:val="single" w:color="000000" w:sz="4" w:space="0"/>
                    <w:right w:val="single" w:color="000000" w:sz="4" w:space="0"/>
                  </w:tcBorders>
                  <w:shd w:val="clear" w:color="auto" w:fill="D7D7D7"/>
                  <w:vAlign w:val="center"/>
                </w:tcPr>
                <w:p w14:paraId="666C3A2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21</w:t>
                  </w:r>
                </w:p>
              </w:tc>
            </w:tr>
            <w:tr w14:paraId="666F3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1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3407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下浮系数（%）</w:t>
                  </w:r>
                </w:p>
              </w:tc>
              <w:tc>
                <w:tcPr>
                  <w:tcW w:w="813" w:type="dxa"/>
                  <w:tcBorders>
                    <w:top w:val="single" w:color="000000" w:sz="4" w:space="0"/>
                    <w:left w:val="nil"/>
                    <w:bottom w:val="single" w:color="000000" w:sz="4" w:space="0"/>
                    <w:right w:val="single" w:color="000000" w:sz="4" w:space="0"/>
                  </w:tcBorders>
                  <w:shd w:val="clear" w:color="auto" w:fill="auto"/>
                  <w:vAlign w:val="center"/>
                </w:tcPr>
                <w:p w14:paraId="5F8EEF5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2.4</w:t>
                  </w:r>
                </w:p>
              </w:tc>
              <w:tc>
                <w:tcPr>
                  <w:tcW w:w="850" w:type="dxa"/>
                  <w:tcBorders>
                    <w:top w:val="single" w:color="000000" w:sz="4" w:space="0"/>
                    <w:left w:val="nil"/>
                    <w:bottom w:val="single" w:color="000000" w:sz="4" w:space="0"/>
                    <w:right w:val="single" w:color="000000" w:sz="4" w:space="0"/>
                  </w:tcBorders>
                  <w:shd w:val="clear" w:color="auto" w:fill="auto"/>
                  <w:vAlign w:val="center"/>
                </w:tcPr>
                <w:p w14:paraId="4348067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2.5</w:t>
                  </w:r>
                </w:p>
              </w:tc>
              <w:tc>
                <w:tcPr>
                  <w:tcW w:w="884" w:type="dxa"/>
                  <w:tcBorders>
                    <w:top w:val="single" w:color="000000" w:sz="4" w:space="0"/>
                    <w:left w:val="nil"/>
                    <w:bottom w:val="single" w:color="000000" w:sz="4" w:space="0"/>
                    <w:right w:val="single" w:color="000000" w:sz="4" w:space="0"/>
                  </w:tcBorders>
                  <w:shd w:val="clear" w:color="auto" w:fill="auto"/>
                  <w:vAlign w:val="center"/>
                </w:tcPr>
                <w:p w14:paraId="50AF214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2.6</w:t>
                  </w:r>
                </w:p>
              </w:tc>
              <w:tc>
                <w:tcPr>
                  <w:tcW w:w="868" w:type="dxa"/>
                  <w:tcBorders>
                    <w:top w:val="single" w:color="000000" w:sz="4" w:space="0"/>
                    <w:left w:val="nil"/>
                    <w:bottom w:val="single" w:color="000000" w:sz="4" w:space="0"/>
                    <w:right w:val="single" w:color="000000" w:sz="4" w:space="0"/>
                  </w:tcBorders>
                  <w:shd w:val="clear" w:color="auto" w:fill="auto"/>
                  <w:vAlign w:val="center"/>
                </w:tcPr>
                <w:p w14:paraId="42E471A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2.7</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18970F5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2.8</w:t>
                  </w:r>
                </w:p>
              </w:tc>
              <w:tc>
                <w:tcPr>
                  <w:tcW w:w="849" w:type="dxa"/>
                  <w:tcBorders>
                    <w:top w:val="single" w:color="000000" w:sz="4" w:space="0"/>
                    <w:left w:val="nil"/>
                    <w:bottom w:val="single" w:color="000000" w:sz="4" w:space="0"/>
                    <w:right w:val="single" w:color="000000" w:sz="4" w:space="0"/>
                  </w:tcBorders>
                  <w:shd w:val="clear" w:color="auto" w:fill="auto"/>
                  <w:vAlign w:val="center"/>
                </w:tcPr>
                <w:p w14:paraId="35F652E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2.9</w:t>
                  </w:r>
                </w:p>
              </w:tc>
              <w:tc>
                <w:tcPr>
                  <w:tcW w:w="838" w:type="dxa"/>
                  <w:tcBorders>
                    <w:top w:val="single" w:color="000000" w:sz="4" w:space="0"/>
                    <w:left w:val="nil"/>
                    <w:bottom w:val="single" w:color="000000" w:sz="4" w:space="0"/>
                    <w:right w:val="single" w:color="000000" w:sz="4" w:space="0"/>
                  </w:tcBorders>
                  <w:shd w:val="clear" w:color="auto" w:fill="auto"/>
                  <w:vAlign w:val="center"/>
                </w:tcPr>
                <w:p w14:paraId="551C1C0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3.0</w:t>
                  </w:r>
                </w:p>
              </w:tc>
            </w:tr>
          </w:tbl>
          <w:p w14:paraId="5255EE21">
            <w:pPr>
              <w:keepNext w:val="0"/>
              <w:keepLines w:val="0"/>
              <w:pageBreakBefore w:val="0"/>
              <w:suppressLineNumbers w:val="0"/>
              <w:kinsoku/>
              <w:overflowPunct/>
              <w:topLinePunct w:val="0"/>
              <w:autoSpaceDE/>
              <w:autoSpaceDN/>
              <w:bidi w:val="0"/>
              <w:spacing w:before="0" w:beforeAutospacing="0" w:after="0" w:afterAutospacing="0" w:line="360" w:lineRule="exact"/>
              <w:ind w:left="0" w:right="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（2）评标基准价D＝招标控制价×（1－n）</w:t>
            </w:r>
          </w:p>
        </w:tc>
      </w:tr>
      <w:tr w14:paraId="69AEE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pct"/>
            <w:vMerge w:val="continue"/>
            <w:tcBorders>
              <w:left w:val="single" w:color="auto" w:sz="4" w:space="0"/>
              <w:bottom w:val="single" w:color="auto" w:sz="4" w:space="0"/>
              <w:right w:val="single" w:color="auto" w:sz="4" w:space="0"/>
            </w:tcBorders>
            <w:noWrap/>
            <w:vAlign w:val="center"/>
          </w:tcPr>
          <w:p w14:paraId="0ECEED65">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378" w:type="pct"/>
            <w:tcBorders>
              <w:top w:val="single" w:color="auto" w:sz="4" w:space="0"/>
              <w:left w:val="single" w:color="auto" w:sz="4" w:space="0"/>
              <w:bottom w:val="single" w:color="auto" w:sz="4" w:space="0"/>
              <w:right w:val="single" w:color="auto" w:sz="4" w:space="0"/>
            </w:tcBorders>
            <w:noWrap/>
            <w:vAlign w:val="center"/>
          </w:tcPr>
          <w:p w14:paraId="657E1BAA">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投标报价得分</w:t>
            </w:r>
            <w:r>
              <w:rPr>
                <w:rFonts w:hint="eastAsia" w:ascii="宋体" w:hAnsi="宋体" w:eastAsia="宋体" w:cs="宋体"/>
                <w:color w:val="000000" w:themeColor="text1"/>
                <w:sz w:val="24"/>
                <w:szCs w:val="24"/>
                <w:highlight w:val="none"/>
                <w:lang w:val="en-US" w:eastAsia="zh-CN"/>
                <w14:textFill>
                  <w14:solidFill>
                    <w14:schemeClr w14:val="tx1"/>
                  </w14:solidFill>
                </w14:textFill>
              </w:rPr>
              <w:t>N</w:t>
            </w:r>
          </w:p>
        </w:tc>
        <w:tc>
          <w:tcPr>
            <w:tcW w:w="4171" w:type="pct"/>
            <w:gridSpan w:val="3"/>
            <w:tcBorders>
              <w:top w:val="single" w:color="auto" w:sz="4" w:space="0"/>
              <w:left w:val="single" w:color="auto" w:sz="4" w:space="0"/>
              <w:bottom w:val="single" w:color="auto" w:sz="4" w:space="0"/>
              <w:right w:val="single" w:color="auto" w:sz="4" w:space="0"/>
            </w:tcBorders>
            <w:noWrap/>
            <w:vAlign w:val="center"/>
          </w:tcPr>
          <w:p w14:paraId="0BFB4D36">
            <w:pPr>
              <w:keepNext w:val="0"/>
              <w:keepLines w:val="0"/>
              <w:pageBreakBefore w:val="0"/>
              <w:suppressLineNumbers w:val="0"/>
              <w:kinsoku/>
              <w:overflowPunct/>
              <w:topLinePunct w:val="0"/>
              <w:autoSpaceDE/>
              <w:autoSpaceDN/>
              <w:bidi w:val="0"/>
              <w:spacing w:before="0" w:beforeAutospacing="0" w:after="0" w:afterAutospacing="0" w:line="360" w:lineRule="exact"/>
              <w:ind w:left="0" w:right="0"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采用内插法计算某投标人的投标报价得分</w:t>
            </w:r>
            <w:r>
              <w:rPr>
                <w:rFonts w:hint="eastAsia" w:ascii="宋体" w:hAnsi="宋体" w:eastAsia="宋体" w:cs="宋体"/>
                <w:color w:val="000000" w:themeColor="text1"/>
                <w:sz w:val="24"/>
                <w:szCs w:val="24"/>
                <w:highlight w:val="none"/>
                <w:lang w:val="en-US" w:eastAsia="zh-CN"/>
                <w14:textFill>
                  <w14:solidFill>
                    <w14:schemeClr w14:val="tx1"/>
                  </w14:solidFill>
                </w14:textFill>
              </w:rPr>
              <w:t>N</w:t>
            </w:r>
            <w:r>
              <w:rPr>
                <w:rFonts w:hint="eastAsia" w:ascii="宋体" w:hAnsi="宋体" w:eastAsia="宋体" w:cs="宋体"/>
                <w:color w:val="000000" w:themeColor="text1"/>
                <w:sz w:val="24"/>
                <w:szCs w:val="24"/>
                <w:highlight w:val="none"/>
                <w14:textFill>
                  <w14:solidFill>
                    <w14:schemeClr w14:val="tx1"/>
                  </w14:solidFill>
                </w14:textFill>
              </w:rPr>
              <w:t>，即当投标人的投标总价等于评标基准价时得50分，每高于评标基准价一个百分点扣</w:t>
            </w:r>
            <w:r>
              <w:rPr>
                <w:rFonts w:hint="eastAsia" w:hAnsi="宋体" w:eastAsia="宋体" w:cs="宋体"/>
                <w:color w:val="000000" w:themeColor="text1"/>
                <w:sz w:val="24"/>
                <w:szCs w:val="24"/>
                <w:highlight w:val="none"/>
                <w:lang w:val="en-US" w:eastAsia="zh-CN"/>
                <w14:textFill>
                  <w14:solidFill>
                    <w14:schemeClr w14:val="tx1"/>
                  </w14:solidFill>
                </w14:textFill>
              </w:rPr>
              <w:t>0.5</w:t>
            </w:r>
            <w:r>
              <w:rPr>
                <w:rFonts w:hint="eastAsia" w:ascii="宋体" w:hAnsi="宋体" w:eastAsia="宋体" w:cs="宋体"/>
                <w:color w:val="000000" w:themeColor="text1"/>
                <w:sz w:val="24"/>
                <w:szCs w:val="24"/>
                <w:highlight w:val="none"/>
                <w14:textFill>
                  <w14:solidFill>
                    <w14:schemeClr w14:val="tx1"/>
                  </w14:solidFill>
                </w14:textFill>
              </w:rPr>
              <w:t>分，每低于评标基准价一个百分点扣</w:t>
            </w:r>
            <w:r>
              <w:rPr>
                <w:rFonts w:hint="eastAsia" w:hAnsi="宋体" w:eastAsia="宋体" w:cs="宋体"/>
                <w:color w:val="000000" w:themeColor="text1"/>
                <w:sz w:val="24"/>
                <w:szCs w:val="24"/>
                <w:highlight w:val="none"/>
                <w:lang w:val="en-US" w:eastAsia="zh-CN"/>
                <w14:textFill>
                  <w14:solidFill>
                    <w14:schemeClr w14:val="tx1"/>
                  </w14:solidFill>
                </w14:textFill>
              </w:rPr>
              <w:t>0.3</w:t>
            </w:r>
            <w:r>
              <w:rPr>
                <w:rFonts w:hint="eastAsia" w:ascii="宋体" w:hAnsi="宋体" w:eastAsia="宋体" w:cs="宋体"/>
                <w:color w:val="000000" w:themeColor="text1"/>
                <w:sz w:val="24"/>
                <w:szCs w:val="24"/>
                <w:highlight w:val="none"/>
                <w14:textFill>
                  <w14:solidFill>
                    <w14:schemeClr w14:val="tx1"/>
                  </w14:solidFill>
                </w14:textFill>
              </w:rPr>
              <w:t>分，扣完为止。公式如下：</w:t>
            </w:r>
          </w:p>
          <w:p w14:paraId="30244025">
            <w:pPr>
              <w:keepNext w:val="0"/>
              <w:keepLines w:val="0"/>
              <w:pageBreakBefore w:val="0"/>
              <w:suppressLineNumbers w:val="0"/>
              <w:kinsoku/>
              <w:overflowPunct/>
              <w:topLinePunct w:val="0"/>
              <w:autoSpaceDE/>
              <w:autoSpaceDN/>
              <w:bidi w:val="0"/>
              <w:spacing w:before="0" w:beforeAutospacing="0" w:after="0" w:afterAutospacing="0" w:line="360" w:lineRule="exact"/>
              <w:ind w:left="0" w:right="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N</w:t>
            </w:r>
            <w:r>
              <w:rPr>
                <w:rFonts w:hint="eastAsia" w:ascii="宋体" w:hAnsi="宋体" w:eastAsia="宋体" w:cs="宋体"/>
                <w:color w:val="000000" w:themeColor="text1"/>
                <w:sz w:val="24"/>
                <w:szCs w:val="24"/>
                <w:highlight w:val="none"/>
                <w14:textFill>
                  <w14:solidFill>
                    <w14:schemeClr w14:val="tx1"/>
                  </w14:solidFill>
                </w14:textFill>
              </w:rPr>
              <w:t>＝50－（| Di－D | ÷D）×100×E</w:t>
            </w:r>
          </w:p>
          <w:p w14:paraId="74B572D6">
            <w:pPr>
              <w:keepNext w:val="0"/>
              <w:keepLines w:val="0"/>
              <w:pageBreakBefore w:val="0"/>
              <w:suppressLineNumbers w:val="0"/>
              <w:kinsoku/>
              <w:overflowPunct/>
              <w:topLinePunct w:val="0"/>
              <w:autoSpaceDE/>
              <w:autoSpaceDN/>
              <w:bidi w:val="0"/>
              <w:spacing w:before="0" w:beforeAutospacing="0" w:after="0" w:afterAutospacing="0" w:line="360" w:lineRule="exact"/>
              <w:ind w:left="0" w:right="0"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式中：D为评标基准价；Di为某投标人的投标总价；E为扣分因子，当Di＞D时，E＝</w:t>
            </w:r>
            <w:r>
              <w:rPr>
                <w:rFonts w:hint="eastAsia" w:hAnsi="宋体" w:eastAsia="宋体" w:cs="宋体"/>
                <w:color w:val="000000" w:themeColor="text1"/>
                <w:sz w:val="24"/>
                <w:szCs w:val="24"/>
                <w:highlight w:val="none"/>
                <w:lang w:val="en-US" w:eastAsia="zh-CN"/>
                <w14:textFill>
                  <w14:solidFill>
                    <w14:schemeClr w14:val="tx1"/>
                  </w14:solidFill>
                </w14:textFill>
              </w:rPr>
              <w:t>0.5</w:t>
            </w:r>
            <w:r>
              <w:rPr>
                <w:rFonts w:hint="eastAsia" w:ascii="宋体" w:hAnsi="宋体" w:eastAsia="宋体" w:cs="宋体"/>
                <w:color w:val="000000" w:themeColor="text1"/>
                <w:sz w:val="24"/>
                <w:szCs w:val="24"/>
                <w:highlight w:val="none"/>
                <w14:textFill>
                  <w14:solidFill>
                    <w14:schemeClr w14:val="tx1"/>
                  </w14:solidFill>
                </w14:textFill>
              </w:rPr>
              <w:t>；当Di＜D时，E＝0.</w:t>
            </w:r>
            <w:r>
              <w:rPr>
                <w:rFonts w:hint="eastAsia"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w:t>
            </w:r>
          </w:p>
        </w:tc>
      </w:tr>
    </w:tbl>
    <w:p w14:paraId="7ACC7D9B">
      <w:pPr>
        <w:spacing w:line="440" w:lineRule="exact"/>
        <w:rPr>
          <w:rFonts w:hint="eastAsia" w:asciiTheme="minorEastAsia" w:hAnsiTheme="minorEastAsia" w:eastAsiaTheme="minorEastAsia" w:cstheme="minorEastAsia"/>
          <w:color w:val="000000" w:themeColor="text1"/>
          <w:spacing w:val="10"/>
          <w:kern w:val="0"/>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10"/>
          <w:kern w:val="0"/>
          <w:szCs w:val="24"/>
          <w:highlight w:val="none"/>
          <w14:textFill>
            <w14:solidFill>
              <w14:schemeClr w14:val="tx1"/>
            </w14:solidFill>
          </w14:textFill>
        </w:rPr>
        <w:t>备注：</w:t>
      </w:r>
    </w:p>
    <w:p w14:paraId="35014CEE">
      <w:pPr>
        <w:spacing w:line="440" w:lineRule="exact"/>
        <w:ind w:firstLine="482" w:firstLineChars="200"/>
        <w:rPr>
          <w:rFonts w:hint="eastAsia" w:asciiTheme="minorEastAsia" w:hAnsiTheme="minorEastAsia" w:eastAsiaTheme="minorEastAsia" w:cstheme="minorEastAsia"/>
          <w:b/>
          <w:bCs/>
          <w:color w:val="000000" w:themeColor="text1"/>
          <w:szCs w:val="24"/>
          <w:highlight w:val="none"/>
          <w:u w:val="double"/>
          <w14:textFill>
            <w14:solidFill>
              <w14:schemeClr w14:val="tx1"/>
            </w14:solidFill>
          </w14:textFill>
        </w:rPr>
      </w:pPr>
      <w:r>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t>1、</w:t>
      </w:r>
      <w:r>
        <w:rPr>
          <w:rFonts w:hint="eastAsia" w:asciiTheme="minorEastAsia" w:hAnsiTheme="minorEastAsia" w:eastAsiaTheme="minorEastAsia" w:cstheme="minorEastAsia"/>
          <w:b/>
          <w:bCs/>
          <w:color w:val="000000" w:themeColor="text1"/>
          <w:szCs w:val="24"/>
          <w:highlight w:val="none"/>
          <w:u w:val="double"/>
          <w14:textFill>
            <w14:solidFill>
              <w14:schemeClr w14:val="tx1"/>
            </w14:solidFill>
          </w14:textFill>
        </w:rPr>
        <w:t>评分如出现小数点，则保留小数点后两位，第三位四舍五入。</w:t>
      </w:r>
    </w:p>
    <w:p w14:paraId="12261FE7">
      <w:pPr>
        <w:spacing w:line="440" w:lineRule="exact"/>
        <w:ind w:firstLine="482" w:firstLineChars="200"/>
        <w:rPr>
          <w:rFonts w:hint="eastAsia" w:asciiTheme="minorEastAsia" w:hAnsiTheme="minorEastAsia" w:eastAsiaTheme="minorEastAsia" w:cstheme="minorEastAsia"/>
          <w:b/>
          <w:bCs/>
          <w:color w:val="000000" w:themeColor="text1"/>
          <w:szCs w:val="24"/>
          <w:highlight w:val="none"/>
          <w:u w:val="double"/>
          <w14:textFill>
            <w14:solidFill>
              <w14:schemeClr w14:val="tx1"/>
            </w14:solidFill>
          </w14:textFill>
        </w:rPr>
      </w:pPr>
      <w:r>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t>3、</w:t>
      </w:r>
      <w:r>
        <w:rPr>
          <w:rFonts w:hint="eastAsia" w:asciiTheme="minorEastAsia" w:hAnsiTheme="minorEastAsia" w:eastAsiaTheme="minorEastAsia" w:cstheme="minorEastAsia"/>
          <w:b/>
          <w:bCs/>
          <w:color w:val="000000" w:themeColor="text1"/>
          <w:szCs w:val="24"/>
          <w:highlight w:val="none"/>
          <w:u w:val="double"/>
          <w14:textFill>
            <w14:solidFill>
              <w14:schemeClr w14:val="tx1"/>
            </w14:solidFill>
          </w14:textFill>
        </w:rPr>
        <w:t>如果某投标人的建安工程费下浮率高于15%时，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5D000EA1">
      <w:pPr>
        <w:spacing w:line="440" w:lineRule="exact"/>
        <w:ind w:firstLine="482" w:firstLineChars="200"/>
        <w:rPr>
          <w:rFonts w:hint="eastAsia" w:asciiTheme="minorEastAsia" w:hAnsiTheme="minorEastAsia" w:eastAsiaTheme="minorEastAsia" w:cstheme="minorEastAsia"/>
          <w:b/>
          <w:bCs/>
          <w:color w:val="000000" w:themeColor="text1"/>
          <w:szCs w:val="24"/>
          <w:highlight w:val="none"/>
          <w:u w:val="double"/>
          <w14:textFill>
            <w14:solidFill>
              <w14:schemeClr w14:val="tx1"/>
            </w14:solidFill>
          </w14:textFill>
        </w:rPr>
      </w:pPr>
    </w:p>
    <w:p w14:paraId="72E5EBE7">
      <w:pPr>
        <w:pageBreakBefore w:val="0"/>
        <w:kinsoku/>
        <w:wordWrap w:val="0"/>
        <w:overflowPunct/>
        <w:topLinePunct w:val="0"/>
        <w:autoSpaceDE/>
        <w:autoSpaceDN/>
        <w:bidi w:val="0"/>
        <w:adjustRightInd w:val="0"/>
        <w:snapToGrid w:val="0"/>
        <w:spacing w:line="400" w:lineRule="exact"/>
        <w:ind w:firstLine="520" w:firstLineChars="200"/>
        <w:textAlignment w:val="auto"/>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pacing w:val="10"/>
          <w:kern w:val="0"/>
          <w:szCs w:val="24"/>
          <w:highlight w:val="none"/>
          <w14:textFill>
            <w14:solidFill>
              <w14:schemeClr w14:val="tx1"/>
            </w14:solidFill>
          </w14:textFill>
        </w:rPr>
        <w:t>14.3.2</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否决投标说明</w:t>
      </w:r>
    </w:p>
    <w:p w14:paraId="3FF63B59">
      <w:pPr>
        <w:pageBreakBefore w:val="0"/>
        <w:kinsoku/>
        <w:wordWrap w:val="0"/>
        <w:overflowPunct/>
        <w:topLinePunct w:val="0"/>
        <w:autoSpaceDE/>
        <w:autoSpaceDN/>
        <w:bidi w:val="0"/>
        <w:adjustRightInd w:val="0"/>
        <w:snapToGrid w:val="0"/>
        <w:spacing w:line="400" w:lineRule="exact"/>
        <w:ind w:firstLine="480" w:firstLineChars="200"/>
        <w:textAlignment w:val="auto"/>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详细评审阶段否决投标的全部条件，在本章第</w:t>
      </w:r>
      <w:r>
        <w:rPr>
          <w:rFonts w:hint="eastAsia" w:asciiTheme="minorEastAsia" w:hAnsiTheme="minorEastAsia" w:eastAsiaTheme="minorEastAsia" w:cstheme="minorEastAsia"/>
          <w:b/>
          <w:snapToGrid w:val="0"/>
          <w:color w:val="000000" w:themeColor="text1"/>
          <w:kern w:val="0"/>
          <w:szCs w:val="24"/>
          <w:highlight w:val="none"/>
          <w:lang w:eastAsia="zh-CN"/>
          <w14:textFill>
            <w14:solidFill>
              <w14:schemeClr w14:val="tx1"/>
            </w14:solidFill>
          </w14:textFill>
        </w:rPr>
        <w:t>四节</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“否决投标条件”中集中列示。投标人有其中所列任何一种情形的，由评标委员会否决其投标。经详细评审后，有效投标人数量不足3个时，招标人应依法重新组织招标。</w:t>
      </w:r>
    </w:p>
    <w:p w14:paraId="3B393C64">
      <w:pPr>
        <w:pStyle w:val="27"/>
        <w:pageBreakBefore w:val="0"/>
        <w:kinsoku/>
        <w:overflowPunct/>
        <w:topLinePunct w:val="0"/>
        <w:autoSpaceDE/>
        <w:autoSpaceDN/>
        <w:bidi w:val="0"/>
        <w:spacing w:line="400" w:lineRule="exact"/>
        <w:textAlignment w:val="auto"/>
        <w:rPr>
          <w:rFonts w:hint="eastAsia" w:asciiTheme="minorEastAsia" w:hAnsiTheme="minorEastAsia" w:eastAsiaTheme="minorEastAsia" w:cstheme="minorEastAsia"/>
          <w:b/>
          <w:color w:val="000000" w:themeColor="text1"/>
          <w:highlight w:val="none"/>
          <w14:textFill>
            <w14:solidFill>
              <w14:schemeClr w14:val="tx1"/>
            </w14:solidFill>
          </w14:textFill>
        </w:rPr>
      </w:pPr>
      <w:r>
        <w:rPr>
          <w:rFonts w:hint="eastAsia" w:asciiTheme="minorEastAsia" w:hAnsiTheme="minorEastAsia" w:eastAsiaTheme="minorEastAsia" w:cstheme="minorEastAsia"/>
          <w:b/>
          <w:bCs/>
          <w:snapToGrid w:val="0"/>
          <w:color w:val="000000" w:themeColor="text1"/>
          <w:kern w:val="0"/>
          <w:szCs w:val="24"/>
          <w:highlight w:val="none"/>
          <w14:textFill>
            <w14:solidFill>
              <w14:schemeClr w14:val="tx1"/>
            </w14:solidFill>
          </w14:textFill>
        </w:rPr>
        <w:t>注：投标人在详细评审阶段根据评分方法提供的佐证材料，其合法性、有效性和准确性不符合要求的，有关量化因素（或评分因素）的折算、调整（或评分）按相应量化标准（或评分标准）处理，但不否决投标。</w:t>
      </w:r>
    </w:p>
    <w:p w14:paraId="620F846F">
      <w:pPr>
        <w:pStyle w:val="39"/>
        <w:pageBreakBefore w:val="0"/>
        <w:kinsoku/>
        <w:overflowPunct/>
        <w:topLinePunct w:val="0"/>
        <w:autoSpaceDE/>
        <w:autoSpaceDN/>
        <w:bidi w:val="0"/>
        <w:spacing w:line="400" w:lineRule="exact"/>
        <w:ind w:firstLine="482" w:firstLineChars="200"/>
        <w:jc w:val="both"/>
        <w:textAlignment w:val="auto"/>
        <w:rPr>
          <w:rFonts w:hint="eastAsia" w:asciiTheme="minorEastAsia" w:hAnsiTheme="minorEastAsia" w:eastAsiaTheme="minorEastAsia" w:cstheme="minorEastAsia"/>
          <w:b/>
          <w:color w:val="000000" w:themeColor="text1"/>
          <w:highlight w:val="none"/>
          <w14:textFill>
            <w14:solidFill>
              <w14:schemeClr w14:val="tx1"/>
            </w14:solidFill>
          </w14:textFill>
        </w:rPr>
      </w:pPr>
    </w:p>
    <w:p w14:paraId="462A4FC3">
      <w:pPr>
        <w:pStyle w:val="39"/>
        <w:pageBreakBefore w:val="0"/>
        <w:kinsoku/>
        <w:overflowPunct/>
        <w:topLinePunct w:val="0"/>
        <w:autoSpaceDE/>
        <w:autoSpaceDN/>
        <w:bidi w:val="0"/>
        <w:spacing w:line="400" w:lineRule="exact"/>
        <w:ind w:firstLine="482" w:firstLineChars="200"/>
        <w:jc w:val="both"/>
        <w:textAlignment w:val="auto"/>
        <w:rPr>
          <w:rFonts w:hint="eastAsia" w:asciiTheme="minorEastAsia" w:hAnsiTheme="minorEastAsia" w:eastAsiaTheme="minorEastAsia" w:cstheme="minorEastAsia"/>
          <w:b/>
          <w:color w:val="000000" w:themeColor="text1"/>
          <w:highlight w:val="none"/>
          <w14:textFill>
            <w14:solidFill>
              <w14:schemeClr w14:val="tx1"/>
            </w14:solidFill>
          </w14:textFill>
        </w:rPr>
      </w:pPr>
      <w:bookmarkStart w:id="302" w:name="_Toc11147"/>
      <w:bookmarkStart w:id="303" w:name="_Toc16748"/>
      <w:bookmarkStart w:id="304" w:name="_Toc32481"/>
      <w:bookmarkStart w:id="305" w:name="_Toc5121"/>
      <w:bookmarkStart w:id="306" w:name="_Toc19348"/>
      <w:r>
        <w:rPr>
          <w:rFonts w:hint="eastAsia" w:asciiTheme="minorEastAsia" w:hAnsiTheme="minorEastAsia" w:eastAsiaTheme="minorEastAsia" w:cstheme="minorEastAsia"/>
          <w:b/>
          <w:color w:val="000000" w:themeColor="text1"/>
          <w:highlight w:val="none"/>
          <w14:textFill>
            <w14:solidFill>
              <w14:schemeClr w14:val="tx1"/>
            </w14:solidFill>
          </w14:textFill>
        </w:rPr>
        <w:t>15.5</w:t>
      </w:r>
      <w:r>
        <w:rPr>
          <w:rFonts w:hint="eastAsia" w:asciiTheme="minorEastAsia" w:hAnsiTheme="minorEastAsia" w:eastAsiaTheme="minorEastAsia" w:cstheme="minorEastAsia"/>
          <w:b/>
          <w:snapToGrid w:val="0"/>
          <w:color w:val="000000" w:themeColor="text1"/>
          <w:highlight w:val="none"/>
          <w14:textFill>
            <w14:solidFill>
              <w14:schemeClr w14:val="tx1"/>
            </w14:solidFill>
          </w14:textFill>
        </w:rPr>
        <w:t>中标</w:t>
      </w:r>
      <w:r>
        <w:rPr>
          <w:rFonts w:hint="eastAsia" w:asciiTheme="minorEastAsia" w:hAnsiTheme="minorEastAsia" w:eastAsiaTheme="minorEastAsia" w:cstheme="minorEastAsia"/>
          <w:b/>
          <w:color w:val="000000" w:themeColor="text1"/>
          <w:highlight w:val="none"/>
          <w14:textFill>
            <w14:solidFill>
              <w14:schemeClr w14:val="tx1"/>
            </w14:solidFill>
          </w14:textFill>
        </w:rPr>
        <w:t>候选人公示</w:t>
      </w:r>
      <w:bookmarkEnd w:id="302"/>
      <w:bookmarkEnd w:id="303"/>
      <w:bookmarkEnd w:id="304"/>
      <w:bookmarkEnd w:id="305"/>
      <w:bookmarkEnd w:id="306"/>
    </w:p>
    <w:p w14:paraId="1FC1B588">
      <w:pPr>
        <w:pStyle w:val="27"/>
        <w:pageBreakBefore w:val="0"/>
        <w:kinsoku/>
        <w:overflowPunct/>
        <w:topLinePunct w:val="0"/>
        <w:autoSpaceDE/>
        <w:autoSpaceDN/>
        <w:bidi w:val="0"/>
        <w:spacing w:line="400" w:lineRule="exact"/>
        <w:ind w:firstLine="480" w:firstLineChars="200"/>
        <w:textAlignment w:val="auto"/>
        <w:rPr>
          <w:rFonts w:hint="eastAsia" w:asciiTheme="minorEastAsia" w:hAnsiTheme="minorEastAsia" w:eastAsiaTheme="minorEastAsia" w:cstheme="minorEastAsia"/>
          <w:bCs/>
          <w:snapToGrid w:val="0"/>
          <w:color w:val="000000" w:themeColor="text1"/>
          <w:kern w:val="0"/>
          <w:highlight w:val="none"/>
          <w14:textFill>
            <w14:solidFill>
              <w14:schemeClr w14:val="tx1"/>
            </w14:solidFill>
          </w14:textFill>
        </w:rPr>
      </w:pPr>
      <w:r>
        <w:rPr>
          <w:rFonts w:hint="eastAsia" w:asciiTheme="minorEastAsia" w:hAnsiTheme="minorEastAsia" w:eastAsiaTheme="minorEastAsia" w:cstheme="minorEastAsia"/>
          <w:bCs/>
          <w:color w:val="000000" w:themeColor="text1"/>
          <w:highlight w:val="none"/>
          <w14:textFill>
            <w14:solidFill>
              <w14:schemeClr w14:val="tx1"/>
            </w14:solidFill>
          </w14:textFill>
        </w:rPr>
        <w:t>15.5.1</w:t>
      </w:r>
      <w:r>
        <w:rPr>
          <w:rFonts w:hint="eastAsia" w:asciiTheme="minorEastAsia" w:hAnsiTheme="minorEastAsia" w:eastAsiaTheme="minorEastAsia" w:cstheme="minorEastAsia"/>
          <w:bCs/>
          <w:snapToGrid w:val="0"/>
          <w:color w:val="000000" w:themeColor="text1"/>
          <w:kern w:val="0"/>
          <w:highlight w:val="none"/>
          <w14:textFill>
            <w14:solidFill>
              <w14:schemeClr w14:val="tx1"/>
            </w14:solidFill>
          </w14:textFill>
        </w:rPr>
        <w:t>招标人自收到评标委员会提交的书面评标报告和中标候选人名单之日起3日内，将评标结果（即中标候选人名单）、中标候选人投标文件、评标过程（评标专家姓名用代码标记）一并在广东省招标投标监管网（http://zbtb.gd.gov.cn）、全国公共资源交易平台（广东省·韶关市）（https://ygp.gdzwfw.gov.cn/ggzy-portal/#/440200/index）进行公示，公示期不得少于3天。</w:t>
      </w:r>
    </w:p>
    <w:p w14:paraId="57276BC5">
      <w:pPr>
        <w:pStyle w:val="27"/>
        <w:pageBreakBefore w:val="0"/>
        <w:kinsoku/>
        <w:overflowPunct/>
        <w:topLinePunct w:val="0"/>
        <w:autoSpaceDE/>
        <w:autoSpaceDN/>
        <w:bidi w:val="0"/>
        <w:spacing w:line="400" w:lineRule="exact"/>
        <w:ind w:firstLine="480" w:firstLineChars="200"/>
        <w:textAlignment w:val="auto"/>
        <w:rPr>
          <w:rFonts w:hint="eastAsia" w:asciiTheme="minorEastAsia" w:hAnsiTheme="minorEastAsia" w:eastAsiaTheme="minorEastAsia" w:cstheme="minorEastAsia"/>
          <w:bCs/>
          <w:color w:val="000000" w:themeColor="text1"/>
          <w:highlight w:val="none"/>
          <w14:textFill>
            <w14:solidFill>
              <w14:schemeClr w14:val="tx1"/>
            </w14:solidFill>
          </w14:textFill>
        </w:rPr>
      </w:pPr>
      <w:r>
        <w:rPr>
          <w:rFonts w:hint="eastAsia" w:asciiTheme="minorEastAsia" w:hAnsiTheme="minorEastAsia" w:eastAsiaTheme="minorEastAsia" w:cstheme="minorEastAsia"/>
          <w:bCs/>
          <w:color w:val="000000" w:themeColor="text1"/>
          <w:highlight w:val="none"/>
          <w14:textFill>
            <w14:solidFill>
              <w14:schemeClr w14:val="tx1"/>
            </w14:solidFill>
          </w14:textFill>
        </w:rPr>
        <w:t>15.5.2</w:t>
      </w:r>
      <w:r>
        <w:rPr>
          <w:rFonts w:hint="eastAsia" w:asciiTheme="minorEastAsia" w:hAnsiTheme="minorEastAsia" w:eastAsiaTheme="minorEastAsia" w:cstheme="minorEastAsia"/>
          <w:bCs/>
          <w:snapToGrid w:val="0"/>
          <w:color w:val="000000" w:themeColor="text1"/>
          <w:kern w:val="0"/>
          <w:highlight w:val="none"/>
          <w14:textFill>
            <w14:solidFill>
              <w14:schemeClr w14:val="tx1"/>
            </w14:solidFill>
          </w14:textFill>
        </w:rPr>
        <w:t>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法审〔202</w:t>
      </w:r>
      <w:r>
        <w:rPr>
          <w:rFonts w:hint="eastAsia" w:asciiTheme="minorEastAsia" w:hAnsiTheme="minorEastAsia" w:eastAsiaTheme="minorEastAsia" w:cstheme="minorEastAsia"/>
          <w:bCs/>
          <w:snapToGrid w:val="0"/>
          <w:color w:val="000000" w:themeColor="text1"/>
          <w:kern w:val="0"/>
          <w:highlight w:val="none"/>
          <w:lang w:val="en-US" w:eastAsia="zh-CN"/>
          <w14:textFill>
            <w14:solidFill>
              <w14:schemeClr w14:val="tx1"/>
            </w14:solidFill>
          </w14:textFill>
        </w:rPr>
        <w:t>1</w:t>
      </w:r>
      <w:r>
        <w:rPr>
          <w:rFonts w:hint="eastAsia" w:asciiTheme="minorEastAsia" w:hAnsiTheme="minorEastAsia" w:eastAsiaTheme="minorEastAsia" w:cstheme="minorEastAsia"/>
          <w:bCs/>
          <w:snapToGrid w:val="0"/>
          <w:color w:val="000000" w:themeColor="text1"/>
          <w:kern w:val="0"/>
          <w:highlight w:val="none"/>
          <w14:textFill>
            <w14:solidFill>
              <w14:schemeClr w14:val="tx1"/>
            </w14:solidFill>
          </w14:textFill>
        </w:rPr>
        <w:t>〕</w:t>
      </w:r>
      <w:r>
        <w:rPr>
          <w:rFonts w:hint="eastAsia" w:asciiTheme="minorEastAsia" w:hAnsiTheme="minorEastAsia" w:eastAsiaTheme="minorEastAsia" w:cstheme="minorEastAsia"/>
          <w:bCs/>
          <w:snapToGrid w:val="0"/>
          <w:color w:val="000000" w:themeColor="text1"/>
          <w:kern w:val="0"/>
          <w:highlight w:val="none"/>
          <w:lang w:val="en-US" w:eastAsia="zh-CN"/>
          <w14:textFill>
            <w14:solidFill>
              <w14:schemeClr w14:val="tx1"/>
            </w14:solidFill>
          </w14:textFill>
        </w:rPr>
        <w:t>44</w:t>
      </w:r>
      <w:r>
        <w:rPr>
          <w:rFonts w:hint="eastAsia" w:asciiTheme="minorEastAsia" w:hAnsiTheme="minorEastAsia" w:eastAsiaTheme="minorEastAsia" w:cstheme="minorEastAsia"/>
          <w:bCs/>
          <w:snapToGrid w:val="0"/>
          <w:color w:val="000000" w:themeColor="text1"/>
          <w:kern w:val="0"/>
          <w:highlight w:val="none"/>
          <w14:textFill>
            <w14:solidFill>
              <w14:schemeClr w14:val="tx1"/>
            </w14:solidFill>
          </w14:textFill>
        </w:rPr>
        <w:t>号）执行。</w:t>
      </w:r>
    </w:p>
    <w:p w14:paraId="0AC4B5D5">
      <w:pPr>
        <w:pStyle w:val="27"/>
        <w:pageBreakBefore w:val="0"/>
        <w:kinsoku/>
        <w:overflowPunct/>
        <w:topLinePunct w:val="0"/>
        <w:autoSpaceDE/>
        <w:autoSpaceDN/>
        <w:bidi w:val="0"/>
        <w:spacing w:line="400" w:lineRule="exact"/>
        <w:ind w:firstLine="480" w:firstLineChars="200"/>
        <w:textAlignment w:val="auto"/>
        <w:rPr>
          <w:rFonts w:hint="eastAsia" w:asciiTheme="minorEastAsia" w:hAnsiTheme="minorEastAsia" w:eastAsiaTheme="minorEastAsia" w:cstheme="minorEastAsia"/>
          <w:bCs/>
          <w:snapToGrid w:val="0"/>
          <w:color w:val="000000" w:themeColor="text1"/>
          <w:kern w:val="0"/>
          <w:highlight w:val="none"/>
          <w14:textFill>
            <w14:solidFill>
              <w14:schemeClr w14:val="tx1"/>
            </w14:solidFill>
          </w14:textFill>
        </w:rPr>
      </w:pPr>
      <w:r>
        <w:rPr>
          <w:rFonts w:hint="eastAsia" w:asciiTheme="minorEastAsia" w:hAnsiTheme="minorEastAsia" w:eastAsiaTheme="minorEastAsia" w:cstheme="minorEastAsia"/>
          <w:bCs/>
          <w:snapToGrid w:val="0"/>
          <w:color w:val="000000" w:themeColor="text1"/>
          <w:kern w:val="0"/>
          <w:highlight w:val="none"/>
          <w14:textFill>
            <w14:solidFill>
              <w14:schemeClr w14:val="tx1"/>
            </w14:solidFill>
          </w14:textFill>
        </w:rPr>
        <w:t>15.5.3 中标候选人公示期满无异议（投诉）后，招标人确定第一中标候选人为中标人，并在中标人确定之日起7日内向中标人发出中标通知书。在中标通知书发出后5个工作日内，韶关市公共资源交易中心将投标保证金退还给中标候选人以外的投标人。</w:t>
      </w:r>
    </w:p>
    <w:p w14:paraId="15D09B70">
      <w:pPr>
        <w:pStyle w:val="29"/>
        <w:keepNext/>
        <w:keepLines/>
        <w:autoSpaceDE/>
        <w:autoSpaceDN/>
        <w:adjustRightInd/>
        <w:spacing w:before="260" w:after="260" w:line="360" w:lineRule="exact"/>
        <w:ind w:firstLine="562" w:firstLineChars="200"/>
        <w:jc w:val="center"/>
        <w:rPr>
          <w:rFonts w:hint="eastAsia" w:asciiTheme="minorEastAsia" w:hAnsiTheme="minorEastAsia" w:eastAsiaTheme="minorEastAsia" w:cstheme="minorEastAsia"/>
          <w:b/>
          <w:color w:val="000000" w:themeColor="text1"/>
          <w:kern w:val="2"/>
          <w:sz w:val="28"/>
          <w:szCs w:val="28"/>
          <w:highlight w:val="none"/>
          <w14:textFill>
            <w14:solidFill>
              <w14:schemeClr w14:val="tx1"/>
            </w14:solidFill>
          </w14:textFill>
        </w:rPr>
      </w:pPr>
      <w:bookmarkStart w:id="307" w:name="_Hlt112206772"/>
      <w:bookmarkEnd w:id="307"/>
      <w:bookmarkStart w:id="308" w:name="_Hlt69669771"/>
      <w:bookmarkEnd w:id="308"/>
      <w:bookmarkStart w:id="309" w:name="_Toc14214"/>
      <w:bookmarkStart w:id="310" w:name="_Toc11519"/>
      <w:bookmarkStart w:id="311" w:name="_Hlt69698713"/>
      <w:bookmarkStart w:id="312" w:name="_Toc16649"/>
      <w:bookmarkStart w:id="313" w:name="_Toc24184"/>
      <w:bookmarkStart w:id="314" w:name="_Toc21045"/>
      <w:bookmarkStart w:id="315" w:name="_Hlt69698765"/>
      <w:bookmarkStart w:id="316" w:name="_Toc16203"/>
      <w:bookmarkStart w:id="317" w:name="_Toc9083"/>
      <w:bookmarkStart w:id="318" w:name="_Toc13416"/>
      <w:bookmarkStart w:id="319" w:name="_Toc16300"/>
      <w:r>
        <w:rPr>
          <w:rFonts w:hint="eastAsia" w:asciiTheme="minorEastAsia" w:hAnsiTheme="minorEastAsia" w:eastAsiaTheme="minorEastAsia" w:cstheme="minorEastAsia"/>
          <w:b/>
          <w:color w:val="000000" w:themeColor="text1"/>
          <w:kern w:val="2"/>
          <w:sz w:val="28"/>
          <w:szCs w:val="28"/>
          <w:highlight w:val="none"/>
          <w14:textFill>
            <w14:solidFill>
              <w14:schemeClr w14:val="tx1"/>
            </w14:solidFill>
          </w14:textFill>
        </w:rPr>
        <w:t>第四节 否决投标条件</w:t>
      </w:r>
      <w:bookmarkEnd w:id="309"/>
    </w:p>
    <w:p w14:paraId="078C7E7C">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highlight w:val="none"/>
          <w14:textFill>
            <w14:solidFill>
              <w14:schemeClr w14:val="tx1"/>
            </w14:solidFill>
          </w14:textFill>
        </w:rPr>
        <w:t>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 xml:space="preserve">  本节所集中列示的否决投标条件，是本章第三节“投标人须知正文”的组成部分，是对本章第三节所规定的否决投标条件的总结和补充。投标人未有列入本节情形的，评标时一律不得否决其投标。本节所称“规定”均指招标文件的规定。</w:t>
      </w:r>
    </w:p>
    <w:p w14:paraId="24295F38">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b/>
          <w:bCs/>
          <w:snapToGrid w:val="0"/>
          <w:color w:val="000000" w:themeColor="text1"/>
          <w:kern w:val="0"/>
          <w:szCs w:val="24"/>
          <w:highlight w:val="none"/>
          <w14:textFill>
            <w14:solidFill>
              <w14:schemeClr w14:val="tx1"/>
            </w14:solidFill>
          </w14:textFill>
        </w:rPr>
      </w:pPr>
      <w:bookmarkStart w:id="320" w:name="_Toc25868"/>
      <w:r>
        <w:rPr>
          <w:rFonts w:hint="eastAsia" w:asciiTheme="minorEastAsia" w:hAnsiTheme="minorEastAsia" w:eastAsiaTheme="minorEastAsia" w:cstheme="minorEastAsia"/>
          <w:b/>
          <w:bCs/>
          <w:snapToGrid w:val="0"/>
          <w:color w:val="000000" w:themeColor="text1"/>
          <w:kern w:val="0"/>
          <w:szCs w:val="24"/>
          <w:highlight w:val="none"/>
          <w14:textFill>
            <w14:solidFill>
              <w14:schemeClr w14:val="tx1"/>
            </w14:solidFill>
          </w14:textFill>
        </w:rPr>
        <w:t>1．资格评审环节</w:t>
      </w:r>
      <w:bookmarkEnd w:id="320"/>
    </w:p>
    <w:p w14:paraId="522A6906">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投标人有下列情形之一的，评标委员会应否决其投标。被否决的投标人，不进入形式评审环节。</w:t>
      </w:r>
    </w:p>
    <w:p w14:paraId="69160472">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（1）有本章第三节第4.4条“禁止投标条款”规定的任何一种情形；</w:t>
      </w:r>
    </w:p>
    <w:p w14:paraId="6AC5B6A0">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（2）投标人资质不符合规定的；</w:t>
      </w:r>
    </w:p>
    <w:p w14:paraId="5633A453">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3）投标人名称与营业执照、资质证书、安全生产许可证上的企业名称相互不一致的；其资质证书、安全生产许可证不是由住房城乡建设主管部门颁发的；营业执照、资质证书、安全生产许可证被吊销、暂扣或不在有效期内的；</w:t>
      </w:r>
    </w:p>
    <w:p w14:paraId="4D16750C">
      <w:pPr>
        <w:keepNext w:val="0"/>
        <w:keepLines w:val="0"/>
        <w:pageBreakBefore w:val="0"/>
        <w:widowControl w:val="0"/>
        <w:kinsoku/>
        <w:wordWrap w:val="0"/>
        <w:overflowPunct/>
        <w:topLinePunct w:val="0"/>
        <w:autoSpaceDE/>
        <w:autoSpaceDN/>
        <w:bidi w:val="0"/>
        <w:adjustRightInd w:val="0"/>
        <w:snapToGrid w:val="0"/>
        <w:spacing w:line="400" w:lineRule="exact"/>
        <w:ind w:firstLine="723" w:firstLineChars="300"/>
        <w:textAlignment w:val="auto"/>
        <w:rPr>
          <w:rFonts w:hint="eastAsia" w:asciiTheme="minorEastAsia" w:hAnsiTheme="minorEastAsia" w:eastAsiaTheme="minorEastAsia" w:cstheme="minorEastAsia"/>
          <w:b/>
          <w:bCs/>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b/>
          <w:bCs/>
          <w:snapToGrid w:val="0"/>
          <w:color w:val="000000" w:themeColor="text1"/>
          <w:kern w:val="0"/>
          <w:szCs w:val="24"/>
          <w:highlight w:val="none"/>
          <w14:textFill>
            <w14:solidFill>
              <w14:schemeClr w14:val="tx1"/>
            </w14:solidFill>
          </w14:textFill>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25BFFA7B">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b/>
          <w:bCs/>
          <w:snapToGrid w:val="0"/>
          <w:color w:val="000000" w:themeColor="text1"/>
          <w:kern w:val="0"/>
          <w:szCs w:val="24"/>
          <w:highlight w:val="none"/>
          <w14:textFill>
            <w14:solidFill>
              <w14:schemeClr w14:val="tx1"/>
            </w14:solidFill>
          </w14:textFill>
        </w:rPr>
        <w:t>根据有关文件精神，投标人的企业相关证书到期的，均按该证书的发证机构相关行政主管部门最新文件执行（如自动顺延或推迟办理延期业务的通知等）投标人须提供相关证明材料附在该证书后面，证明在开标日继续有效的。</w:t>
      </w:r>
    </w:p>
    <w:p w14:paraId="1D3353F0">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 xml:space="preserve">    （4）拟派项目经理、项目技术负责人、专职安全员、设计负责人的条件不符合规定的；拟派专职安全员数量不符合规定的；</w:t>
      </w:r>
    </w:p>
    <w:p w14:paraId="7CB05546">
      <w:pPr>
        <w:keepNext w:val="0"/>
        <w:keepLines w:val="0"/>
        <w:pageBreakBefore w:val="0"/>
        <w:widowControl w:val="0"/>
        <w:kinsoku/>
        <w:wordWrap w:val="0"/>
        <w:overflowPunct/>
        <w:topLinePunct w:val="0"/>
        <w:autoSpaceDE/>
        <w:autoSpaceDN/>
        <w:bidi w:val="0"/>
        <w:adjustRightInd w:val="0"/>
        <w:snapToGrid w:val="0"/>
        <w:spacing w:line="400" w:lineRule="exact"/>
        <w:ind w:firstLine="480" w:firstLineChars="200"/>
        <w:textAlignment w:val="auto"/>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5）《项目经理简历表》中拟派项目经理与《开标一览表》不一致的；建造师的注册证书不是住建部门颁发的；建造师的注册单位与投标人不一致的；项目管理班子组成人员的各类证书、证件、证明不在有效期内的（建造师注册证书不在使用有效期内的）；擅自修改、遗漏《项目经理任职声明》实质性内容的；</w:t>
      </w:r>
    </w:p>
    <w:p w14:paraId="797F543F">
      <w:pPr>
        <w:keepNext w:val="0"/>
        <w:keepLines w:val="0"/>
        <w:pageBreakBefore w:val="0"/>
        <w:widowControl w:val="0"/>
        <w:kinsoku/>
        <w:wordWrap w:val="0"/>
        <w:overflowPunct/>
        <w:topLinePunct w:val="0"/>
        <w:autoSpaceDE/>
        <w:autoSpaceDN/>
        <w:bidi w:val="0"/>
        <w:adjustRightInd w:val="0"/>
        <w:snapToGrid w:val="0"/>
        <w:spacing w:line="400" w:lineRule="exact"/>
        <w:ind w:firstLine="723" w:firstLineChars="300"/>
        <w:textAlignment w:val="auto"/>
        <w:rPr>
          <w:rFonts w:hint="eastAsia" w:asciiTheme="minorEastAsia" w:hAnsiTheme="minorEastAsia" w:eastAsiaTheme="minorEastAsia" w:cstheme="minorEastAsia"/>
          <w:b/>
          <w:bCs/>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b/>
          <w:bCs/>
          <w:snapToGrid w:val="0"/>
          <w:color w:val="000000" w:themeColor="text1"/>
          <w:kern w:val="0"/>
          <w:szCs w:val="24"/>
          <w:highlight w:val="none"/>
          <w14:textFill>
            <w14:solidFill>
              <w14:schemeClr w14:val="tx1"/>
            </w14:solidFill>
          </w14:textFill>
        </w:rPr>
        <w:t>注：投标人已经工商变更，但其员工执业资格注册证书的注册单位名称未完成变更的，不得否决其投标。</w:t>
      </w:r>
    </w:p>
    <w:p w14:paraId="1070C484">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（6）联合体投标，未提交《联合体协议书》的；擅自修改、遗漏《联合体协议书》实质性内容的；联合体成员的数量、资质不符合规定的；联合体成员同时以自己名义单独投标或者参加其他联合体投标的；</w:t>
      </w:r>
    </w:p>
    <w:p w14:paraId="4F04FD1D">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（7）投标人为外省建筑企业，但未提供“进粤企业和人员诚信信息登记平台”企业和拟派人员信息情况打印页或网页截图的。</w:t>
      </w:r>
    </w:p>
    <w:p w14:paraId="048A0067">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b/>
          <w:bCs/>
          <w:snapToGrid w:val="0"/>
          <w:color w:val="000000" w:themeColor="text1"/>
          <w:kern w:val="0"/>
          <w:szCs w:val="24"/>
          <w:highlight w:val="none"/>
          <w14:textFill>
            <w14:solidFill>
              <w14:schemeClr w14:val="tx1"/>
            </w14:solidFill>
          </w14:textFill>
        </w:rPr>
      </w:pPr>
      <w:bookmarkStart w:id="321" w:name="_Toc16862"/>
      <w:r>
        <w:rPr>
          <w:rFonts w:hint="eastAsia" w:asciiTheme="minorEastAsia" w:hAnsiTheme="minorEastAsia" w:eastAsiaTheme="minorEastAsia" w:cstheme="minorEastAsia"/>
          <w:b/>
          <w:bCs/>
          <w:snapToGrid w:val="0"/>
          <w:color w:val="000000" w:themeColor="text1"/>
          <w:kern w:val="0"/>
          <w:szCs w:val="24"/>
          <w:highlight w:val="none"/>
          <w14:textFill>
            <w14:solidFill>
              <w14:schemeClr w14:val="tx1"/>
            </w14:solidFill>
          </w14:textFill>
        </w:rPr>
        <w:t>2．形式评审环节</w:t>
      </w:r>
      <w:bookmarkEnd w:id="321"/>
    </w:p>
    <w:p w14:paraId="1CD49AC4">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投标人有下列情形之一的，评标委员会应否决其投标。被否决的投标人，不进入响应性评审环节。</w:t>
      </w:r>
    </w:p>
    <w:p w14:paraId="5FCD7AEC">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w:t>
      </w:r>
      <w:r>
        <w:rPr>
          <w:rFonts w:hint="eastAsia" w:asciiTheme="minorEastAsia" w:hAnsiTheme="minorEastAsia" w:eastAsiaTheme="minorEastAsia" w:cstheme="minorEastAsia"/>
          <w:snapToGrid w:val="0"/>
          <w:color w:val="000000" w:themeColor="text1"/>
          <w:kern w:val="0"/>
          <w:szCs w:val="24"/>
          <w:highlight w:val="none"/>
          <w:lang w:val="en-US" w:eastAsia="zh-CN"/>
          <w14:textFill>
            <w14:solidFill>
              <w14:schemeClr w14:val="tx1"/>
            </w14:solidFill>
          </w14:textFill>
        </w:rPr>
        <w:t>8</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）本章第三节第11.2.2目中规定的“所有投标人均应提供”的组成内容（包括该组成内容的所附资料）中，任何一项有缺漏的；</w:t>
      </w:r>
    </w:p>
    <w:p w14:paraId="40401548">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w:t>
      </w:r>
      <w:r>
        <w:rPr>
          <w:rFonts w:hint="eastAsia" w:asciiTheme="minorEastAsia" w:hAnsiTheme="minorEastAsia" w:eastAsiaTheme="minorEastAsia" w:cstheme="minorEastAsia"/>
          <w:snapToGrid w:val="0"/>
          <w:color w:val="000000" w:themeColor="text1"/>
          <w:kern w:val="0"/>
          <w:szCs w:val="24"/>
          <w:highlight w:val="none"/>
          <w:lang w:val="en-US" w:eastAsia="zh-CN"/>
          <w14:textFill>
            <w14:solidFill>
              <w14:schemeClr w14:val="tx1"/>
            </w14:solidFill>
          </w14:textFill>
        </w:rPr>
        <w:t>9</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关键字迹模糊、无法辨认，且该种过错将导致评标委员会无法判断投标文件是否响应招标文件实质性要求的；出现手工涂改、行间插字或删除，但未加盖单位章或由投标人的法定代表人或其委托代理人签字确认的；</w:t>
      </w:r>
    </w:p>
    <w:p w14:paraId="2D1EFDCC">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（1</w:t>
      </w:r>
      <w:r>
        <w:rPr>
          <w:rFonts w:hint="eastAsia" w:asciiTheme="minorEastAsia" w:hAnsiTheme="minorEastAsia" w:eastAsiaTheme="minorEastAsia" w:cstheme="minorEastAsia"/>
          <w:snapToGrid w:val="0"/>
          <w:color w:val="000000" w:themeColor="text1"/>
          <w:kern w:val="0"/>
          <w:szCs w:val="24"/>
          <w:highlight w:val="none"/>
          <w:lang w:val="en-US" w:eastAsia="zh-CN"/>
          <w14:textFill>
            <w14:solidFill>
              <w14:schemeClr w14:val="tx1"/>
            </w14:solidFill>
          </w14:textFill>
        </w:rPr>
        <w:t>0</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）投标文件未按规定签字、盖章的；</w:t>
      </w:r>
    </w:p>
    <w:p w14:paraId="14B699C0">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b/>
          <w:bCs/>
          <w:snapToGrid w:val="0"/>
          <w:color w:val="000000" w:themeColor="text1"/>
          <w:kern w:val="0"/>
          <w:szCs w:val="24"/>
          <w:highlight w:val="none"/>
          <w14:textFill>
            <w14:solidFill>
              <w14:schemeClr w14:val="tx1"/>
            </w14:solidFill>
          </w14:textFill>
        </w:rPr>
      </w:pPr>
      <w:bookmarkStart w:id="322" w:name="_Toc11607"/>
      <w:r>
        <w:rPr>
          <w:rFonts w:hint="eastAsia" w:asciiTheme="minorEastAsia" w:hAnsiTheme="minorEastAsia" w:eastAsiaTheme="minorEastAsia" w:cstheme="minorEastAsia"/>
          <w:b/>
          <w:bCs/>
          <w:snapToGrid w:val="0"/>
          <w:color w:val="000000" w:themeColor="text1"/>
          <w:kern w:val="0"/>
          <w:szCs w:val="24"/>
          <w:highlight w:val="none"/>
          <w14:textFill>
            <w14:solidFill>
              <w14:schemeClr w14:val="tx1"/>
            </w14:solidFill>
          </w14:textFill>
        </w:rPr>
        <w:t>3．响应性评审环节</w:t>
      </w:r>
      <w:bookmarkEnd w:id="322"/>
    </w:p>
    <w:p w14:paraId="270E9E9E">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投标人有下列情形之一的，评标委员会应否决其投标。被否决的投标人，不进入详细评审阶段。</w:t>
      </w:r>
    </w:p>
    <w:p w14:paraId="04E652F0">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（1</w:t>
      </w:r>
      <w:r>
        <w:rPr>
          <w:rFonts w:hint="eastAsia" w:asciiTheme="minorEastAsia" w:hAnsiTheme="minorEastAsia" w:eastAsiaTheme="minorEastAsia" w:cstheme="minorEastAsia"/>
          <w:snapToGrid w:val="0"/>
          <w:color w:val="000000" w:themeColor="text1"/>
          <w:kern w:val="0"/>
          <w:szCs w:val="24"/>
          <w:highlight w:val="none"/>
          <w:lang w:val="en-US" w:eastAsia="zh-CN"/>
          <w14:textFill>
            <w14:solidFill>
              <w14:schemeClr w14:val="tx1"/>
            </w14:solidFill>
          </w14:textFill>
        </w:rPr>
        <w:t>1</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）承诺的投标有效期短于规定的；工期超出规定的；擅自修改、遗漏《投标函》《各项承诺一览表》实质性内容的；</w:t>
      </w:r>
    </w:p>
    <w:p w14:paraId="2708903F">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（1</w:t>
      </w:r>
      <w:r>
        <w:rPr>
          <w:rFonts w:hint="eastAsia" w:asciiTheme="minorEastAsia" w:hAnsiTheme="minorEastAsia" w:eastAsiaTheme="minorEastAsia" w:cstheme="minorEastAsia"/>
          <w:snapToGrid w:val="0"/>
          <w:color w:val="000000" w:themeColor="text1"/>
          <w:kern w:val="0"/>
          <w:szCs w:val="24"/>
          <w:highlight w:val="none"/>
          <w:lang w:val="en-US" w:eastAsia="zh-CN"/>
          <w14:textFill>
            <w14:solidFill>
              <w14:schemeClr w14:val="tx1"/>
            </w14:solidFill>
          </w14:textFill>
        </w:rPr>
        <w:t>2</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两个或两个以上投标总价的（同一个投标总价大、小写不一致的除外）；投标总价超出最高投标限价的；投标总价下浮率超过15%，又未提供相应书面说明和佐证材料或提供的书面说明和佐证材料不能令人信服，被评标委员会认定以低于成本报价竞标的；</w:t>
      </w:r>
    </w:p>
    <w:p w14:paraId="705C1343">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p w14:paraId="688BD1AE">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b/>
          <w:bCs/>
          <w:snapToGrid w:val="0"/>
          <w:color w:val="000000" w:themeColor="text1"/>
          <w:kern w:val="0"/>
          <w:szCs w:val="24"/>
          <w:highlight w:val="none"/>
          <w14:textFill>
            <w14:solidFill>
              <w14:schemeClr w14:val="tx1"/>
            </w14:solidFill>
          </w14:textFill>
        </w:rPr>
      </w:pPr>
      <w:bookmarkStart w:id="323" w:name="_Toc29578"/>
      <w:r>
        <w:rPr>
          <w:rFonts w:hint="eastAsia" w:asciiTheme="minorEastAsia" w:hAnsiTheme="minorEastAsia" w:eastAsiaTheme="minorEastAsia" w:cstheme="minorEastAsia"/>
          <w:b/>
          <w:bCs/>
          <w:snapToGrid w:val="0"/>
          <w:color w:val="000000" w:themeColor="text1"/>
          <w:kern w:val="0"/>
          <w:szCs w:val="24"/>
          <w:highlight w:val="none"/>
          <w14:textFill>
            <w14:solidFill>
              <w14:schemeClr w14:val="tx1"/>
            </w14:solidFill>
          </w14:textFill>
        </w:rPr>
        <w:t>4．其他</w:t>
      </w:r>
      <w:bookmarkEnd w:id="323"/>
    </w:p>
    <w:p w14:paraId="718E3100">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在任何评标环节（或阶段），投标人有下列情形之一的，评标委员会应否决其投标。被否决的投标人，不进入下一环节（或阶段）。</w:t>
      </w:r>
    </w:p>
    <w:p w14:paraId="3D183EE9">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（14）不按评标委员会要求澄清、说明或补正的；</w:t>
      </w:r>
    </w:p>
    <w:p w14:paraId="6D1B3B6E">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（15）有下列情形之一，被评标委员会认定属于串通投标的：</w:t>
      </w:r>
    </w:p>
    <w:p w14:paraId="4744B81C">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 xml:space="preserve"> ①不同投标人的投标文件两处以上（含两处）错、漏一致；</w:t>
      </w:r>
    </w:p>
    <w:p w14:paraId="23D8D290">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 xml:space="preserve"> ②不同投标人的投标总价相近且各分项报价、综合单价分析表内容混乱不能相互对应、乱调乱压或乱抬的，而在询标时没有合理的解释或者不能提供计算依据和报价依据；</w:t>
      </w:r>
    </w:p>
    <w:p w14:paraId="596BBFE1">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③不同投标人的投标各项报价存在异常一致或者呈规律性变化；</w:t>
      </w:r>
    </w:p>
    <w:p w14:paraId="016EA9E7">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④不同投标人的投标文件由同一单位或者同一个人编制；</w:t>
      </w:r>
    </w:p>
    <w:p w14:paraId="78D68B11">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⑤不同投标人的投标文件中投标资料（包括电子资料）相互混装或项目班子成员出现同一人；</w:t>
      </w:r>
    </w:p>
    <w:p w14:paraId="26D0CDA1">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⑥不同投标人的投标文件由同一电脑编制或同一台附属设备打印，或投标报价用同一个预算编制软件密码锁制作或出自同一电子文档；</w:t>
      </w:r>
    </w:p>
    <w:p w14:paraId="65B48644">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⑦不同投标人的投标保证由同一企业或同一账户资金缴纳；</w:t>
      </w:r>
    </w:p>
    <w:p w14:paraId="5F547EEC">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sectPr>
          <w:footerReference r:id="rId4" w:type="default"/>
          <w:endnotePr>
            <w:numFmt w:val="decimal"/>
          </w:endnotePr>
          <w:pgSz w:w="11905" w:h="16838"/>
          <w:pgMar w:top="1134" w:right="1134" w:bottom="1134" w:left="1417" w:header="850" w:footer="992" w:gutter="0"/>
          <w:pgNumType w:fmt="decimal" w:start="1"/>
          <w:cols w:space="0" w:num="1"/>
          <w:rtlGutter w:val="0"/>
          <w:docGrid w:linePitch="327" w:charSpace="0"/>
        </w:sect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⑧不同投标人委托同一个人或注册在同一家企业的注册人员或同一家企业为其投标提供投标咨询、商务报价、技术咨询（招标工程本身要求采用专有技术的除外）等服务。</w:t>
      </w:r>
    </w:p>
    <w:bookmarkEnd w:id="310"/>
    <w:bookmarkEnd w:id="311"/>
    <w:bookmarkEnd w:id="312"/>
    <w:bookmarkEnd w:id="313"/>
    <w:bookmarkEnd w:id="314"/>
    <w:bookmarkEnd w:id="315"/>
    <w:bookmarkEnd w:id="316"/>
    <w:bookmarkEnd w:id="317"/>
    <w:bookmarkEnd w:id="318"/>
    <w:bookmarkEnd w:id="319"/>
    <w:p w14:paraId="7C01998C">
      <w:pPr>
        <w:keepNext w:val="0"/>
        <w:keepLines w:val="0"/>
        <w:pageBreakBefore w:val="0"/>
        <w:widowControl w:val="0"/>
        <w:kinsoku/>
        <w:wordWrap w:val="0"/>
        <w:overflowPunct/>
        <w:topLinePunct w:val="0"/>
        <w:autoSpaceDE/>
        <w:autoSpaceDN/>
        <w:bidi w:val="0"/>
        <w:adjustRightInd w:val="0"/>
        <w:snapToGrid w:val="0"/>
        <w:spacing w:line="440" w:lineRule="exact"/>
        <w:ind w:left="0" w:leftChars="0" w:firstLine="42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324" w:name="_Toc466640610"/>
    </w:p>
    <w:p w14:paraId="11E8B939">
      <w:pPr>
        <w:pStyle w:val="28"/>
        <w:keepNext/>
        <w:keepLines/>
        <w:tabs>
          <w:tab w:val="left" w:pos="885"/>
        </w:tabs>
        <w:spacing w:line="400" w:lineRule="exact"/>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bookmarkStart w:id="325" w:name="_Toc1587"/>
      <w: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t>第</w:t>
      </w:r>
      <w:r>
        <w:rPr>
          <w:rFonts w:hint="eastAsia" w:asciiTheme="minorEastAsia" w:hAnsiTheme="minorEastAsia" w:eastAsiaTheme="minorEastAsia" w:cstheme="minorEastAsia"/>
          <w:b/>
          <w:color w:val="000000" w:themeColor="text1"/>
          <w:kern w:val="44"/>
          <w:sz w:val="36"/>
          <w:szCs w:val="36"/>
          <w:highlight w:val="none"/>
          <w:lang w:eastAsia="zh-CN"/>
          <w14:textFill>
            <w14:solidFill>
              <w14:schemeClr w14:val="tx1"/>
            </w14:solidFill>
          </w14:textFill>
        </w:rPr>
        <w:t>二</w:t>
      </w:r>
      <w: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t>章 拟签订合同的主要条款</w:t>
      </w:r>
      <w:bookmarkEnd w:id="325"/>
    </w:p>
    <w:p w14:paraId="51890A9C">
      <w:pPr>
        <w:pStyle w:val="27"/>
        <w:rPr>
          <w:rFonts w:hint="eastAsia" w:asciiTheme="minorEastAsia" w:hAnsiTheme="minorEastAsia" w:eastAsiaTheme="minorEastAsia" w:cstheme="minorEastAsia"/>
          <w:color w:val="000000" w:themeColor="text1"/>
          <w:highlight w:val="none"/>
          <w14:textFill>
            <w14:solidFill>
              <w14:schemeClr w14:val="tx1"/>
            </w14:solidFill>
          </w14:textFill>
        </w:rPr>
      </w:pPr>
    </w:p>
    <w:p w14:paraId="4EC4A72E">
      <w:pPr>
        <w:pStyle w:val="29"/>
        <w:keepNext/>
        <w:keepLines/>
        <w:pageBreakBefore w:val="0"/>
        <w:widowControl w:val="0"/>
        <w:kinsoku/>
        <w:overflowPunct/>
        <w:topLinePunct w:val="0"/>
        <w:bidi w:val="0"/>
        <w:spacing w:line="400" w:lineRule="exact"/>
        <w:ind w:firstLine="480"/>
        <w:jc w:val="both"/>
        <w:textAlignment w:val="auto"/>
        <w:rPr>
          <w:rFonts w:hint="eastAsia" w:ascii="宋体" w:hAnsi="宋体" w:eastAsia="宋体" w:cs="宋体"/>
          <w:b/>
          <w:color w:val="000000" w:themeColor="text1"/>
          <w:kern w:val="2"/>
          <w:highlight w:val="none"/>
          <w14:textFill>
            <w14:solidFill>
              <w14:schemeClr w14:val="tx1"/>
            </w14:solidFill>
          </w14:textFill>
        </w:rPr>
      </w:pPr>
      <w:bookmarkStart w:id="326" w:name="_Toc31677"/>
      <w:r>
        <w:rPr>
          <w:rFonts w:hint="eastAsia" w:ascii="宋体" w:hAnsi="宋体" w:eastAsia="宋体" w:cs="宋体"/>
          <w:b/>
          <w:color w:val="000000" w:themeColor="text1"/>
          <w:kern w:val="2"/>
          <w:highlight w:val="none"/>
          <w14:textFill>
            <w14:solidFill>
              <w14:schemeClr w14:val="tx1"/>
            </w14:solidFill>
          </w14:textFill>
        </w:rPr>
        <w:t>1 工程承包方式</w:t>
      </w:r>
      <w:bookmarkEnd w:id="326"/>
    </w:p>
    <w:p w14:paraId="705609F0">
      <w:pPr>
        <w:pStyle w:val="27"/>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承包人按中标价以总承包方式在规定的期限内对设计、施工（包工包料、包质量、包机械、包绿色安全文明施工、包工期等）进行总承包，不允许转包和违法分包，如承包人无相应专业资质，确需分包须与发包人协商并得到发包人和监理人同意并报工程主管部门备案。</w:t>
      </w:r>
    </w:p>
    <w:p w14:paraId="1C409F52">
      <w:pPr>
        <w:pStyle w:val="27"/>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1.1.1 包工包料：材料符合招标文件要求</w:t>
      </w:r>
      <w:r>
        <w:rPr>
          <w:rFonts w:hint="eastAsia" w:ascii="宋体" w:hAnsi="宋体" w:eastAsia="宋体" w:cs="宋体"/>
          <w:snapToGrid w:val="0"/>
          <w:color w:val="000000" w:themeColor="text1"/>
          <w:kern w:val="0"/>
          <w:highlight w:val="none"/>
          <w14:textFill>
            <w14:solidFill>
              <w14:schemeClr w14:val="tx1"/>
            </w14:solidFill>
          </w14:textFill>
        </w:rPr>
        <w:t>及合同的相关约定</w:t>
      </w:r>
      <w:r>
        <w:rPr>
          <w:rFonts w:hint="eastAsia" w:ascii="宋体" w:hAnsi="宋体" w:eastAsia="宋体" w:cs="宋体"/>
          <w:color w:val="000000" w:themeColor="text1"/>
          <w:highlight w:val="none"/>
          <w14:textFill>
            <w14:solidFill>
              <w14:schemeClr w14:val="tx1"/>
            </w14:solidFill>
          </w14:textFill>
        </w:rPr>
        <w:t>，报验使用；办理用工保险。</w:t>
      </w:r>
    </w:p>
    <w:p w14:paraId="57B95145">
      <w:pPr>
        <w:pStyle w:val="27"/>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1.1.2 包质量：符合招标文件要求</w:t>
      </w:r>
      <w:r>
        <w:rPr>
          <w:rFonts w:hint="eastAsia" w:ascii="宋体" w:hAnsi="宋体" w:eastAsia="宋体" w:cs="宋体"/>
          <w:color w:val="000000" w:themeColor="text1"/>
          <w:szCs w:val="24"/>
          <w:highlight w:val="none"/>
          <w14:textFill>
            <w14:solidFill>
              <w14:schemeClr w14:val="tx1"/>
            </w14:solidFill>
          </w14:textFill>
        </w:rPr>
        <w:t>及合同有关质量的相关约定</w:t>
      </w:r>
      <w:r>
        <w:rPr>
          <w:rFonts w:hint="eastAsia" w:ascii="宋体" w:hAnsi="宋体" w:eastAsia="宋体" w:cs="宋体"/>
          <w:color w:val="000000" w:themeColor="text1"/>
          <w:highlight w:val="none"/>
          <w14:textFill>
            <w14:solidFill>
              <w14:schemeClr w14:val="tx1"/>
            </w14:solidFill>
          </w14:textFill>
        </w:rPr>
        <w:t>。</w:t>
      </w:r>
    </w:p>
    <w:p w14:paraId="00233D39">
      <w:pPr>
        <w:pageBreakBefore w:val="0"/>
        <w:widowControl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szCs w:val="22"/>
          <w:highlight w:val="none"/>
          <w14:textFill>
            <w14:solidFill>
              <w14:schemeClr w14:val="tx1"/>
            </w14:solidFill>
          </w14:textFill>
        </w:rPr>
        <w:t>1.1.3 包安全包文明施工：符合国家及省、市的相关规定及招标文件、合同的相关约定要求。</w:t>
      </w:r>
    </w:p>
    <w:p w14:paraId="3C10E980">
      <w:pPr>
        <w:pStyle w:val="27"/>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1.1.4 包工期：本工程项目施工必须在规定的期限内完成。</w:t>
      </w:r>
    </w:p>
    <w:p w14:paraId="5704E41C">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2"/>
          <w:highlight w:val="none"/>
          <w14:textFill>
            <w14:solidFill>
              <w14:schemeClr w14:val="tx1"/>
            </w14:solidFill>
          </w14:textFill>
        </w:rPr>
        <w:t xml:space="preserve">1.2 </w:t>
      </w:r>
      <w:r>
        <w:rPr>
          <w:rFonts w:hint="eastAsia" w:ascii="宋体" w:hAnsi="宋体" w:eastAsia="宋体" w:cs="宋体"/>
          <w:color w:val="000000" w:themeColor="text1"/>
          <w:szCs w:val="24"/>
          <w:highlight w:val="none"/>
          <w14:textFill>
            <w14:solidFill>
              <w14:schemeClr w14:val="tx1"/>
            </w14:solidFill>
          </w14:textFill>
        </w:rPr>
        <w:t>限额设计要求：</w:t>
      </w:r>
    </w:p>
    <w:p w14:paraId="232108ED">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1.2.1施工图预算中的建安工程费不得超过初步设计概算中的建安工程费且不得超过建安工程费的中标价。</w:t>
      </w:r>
    </w:p>
    <w:p w14:paraId="411C5D82">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1.2.2 承包人在提交设计施工图时必须同时提交施工图预算。施工图预算作为承包人自我核算是否符合限额设计要求的依据。若造价咨询单位按施工图编制或审核的建安工程费高于前条1.2.1条规定时，承包人必须无条件对施工图进行修改，直至满足限额设计要求，不另行增加设计费，且由此造成发包人委托的造价咨询单位重复编制或审核施工图预算的费用由承包人承担，结算时在设计费中扣除。</w:t>
      </w:r>
    </w:p>
    <w:p w14:paraId="105BFA95">
      <w:pPr>
        <w:pStyle w:val="45"/>
        <w:keepNext/>
        <w:keepLines/>
        <w:pageBreakBefore w:val="0"/>
        <w:widowControl w:val="0"/>
        <w:kinsoku/>
        <w:overflowPunct/>
        <w:topLinePunct w:val="0"/>
        <w:bidi w:val="0"/>
        <w:spacing w:line="400" w:lineRule="exact"/>
        <w:ind w:firstLine="480"/>
        <w:jc w:val="both"/>
        <w:textAlignment w:val="auto"/>
        <w:rPr>
          <w:rFonts w:hint="eastAsia" w:ascii="宋体" w:hAnsi="宋体" w:eastAsia="宋体" w:cs="宋体"/>
          <w:b/>
          <w:color w:val="000000" w:themeColor="text1"/>
          <w:highlight w:val="none"/>
          <w14:textFill>
            <w14:solidFill>
              <w14:schemeClr w14:val="tx1"/>
            </w14:solidFill>
          </w14:textFill>
        </w:rPr>
      </w:pPr>
      <w:bookmarkStart w:id="327" w:name="_Toc2587"/>
      <w:r>
        <w:rPr>
          <w:rFonts w:hint="eastAsia" w:ascii="宋体" w:hAnsi="宋体" w:eastAsia="宋体" w:cs="宋体"/>
          <w:b/>
          <w:color w:val="000000" w:themeColor="text1"/>
          <w:highlight w:val="none"/>
          <w14:textFill>
            <w14:solidFill>
              <w14:schemeClr w14:val="tx1"/>
            </w14:solidFill>
          </w14:textFill>
        </w:rPr>
        <w:t>2 施工图工程量清单预算的编制原则</w:t>
      </w:r>
      <w:bookmarkEnd w:id="327"/>
    </w:p>
    <w:p w14:paraId="3EBBB73B">
      <w:pPr>
        <w:pStyle w:val="46"/>
        <w:pageBreakBefore w:val="0"/>
        <w:widowControl w:val="0"/>
        <w:kinsoku/>
        <w:overflowPunct/>
        <w:topLinePunct w:val="0"/>
        <w:bidi w:val="0"/>
        <w:spacing w:line="400" w:lineRule="exact"/>
        <w:ind w:firstLine="480" w:firstLineChars="200"/>
        <w:jc w:val="left"/>
        <w:textAlignment w:val="auto"/>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2.1 施工图设计必须符合本项目限额设计要求。本项目的建安工程费预算价不得超过已批复概算中相应的建安工程费</w:t>
      </w:r>
      <w:r>
        <w:rPr>
          <w:rFonts w:hint="eastAsia" w:ascii="宋体" w:hAnsi="宋体" w:eastAsia="宋体" w:cs="宋体"/>
          <w:color w:val="000000" w:themeColor="text1"/>
          <w:szCs w:val="24"/>
          <w:highlight w:val="none"/>
          <w14:textFill>
            <w14:solidFill>
              <w14:schemeClr w14:val="tx1"/>
            </w14:solidFill>
          </w14:textFill>
        </w:rPr>
        <w:t>且不得超过建安工程费的中标价</w:t>
      </w:r>
      <w:r>
        <w:rPr>
          <w:rFonts w:hint="eastAsia" w:ascii="宋体" w:hAnsi="宋体" w:eastAsia="宋体" w:cs="宋体"/>
          <w:color w:val="000000" w:themeColor="text1"/>
          <w:kern w:val="0"/>
          <w:highlight w:val="none"/>
          <w14:textFill>
            <w14:solidFill>
              <w14:schemeClr w14:val="tx1"/>
            </w14:solidFill>
          </w14:textFill>
        </w:rPr>
        <w:t>。否则，承包人必须进行调整，直至符合限额设计要求为止。</w:t>
      </w:r>
    </w:p>
    <w:p w14:paraId="69CB8C18">
      <w:pPr>
        <w:pageBreakBefore w:val="0"/>
        <w:widowControl w:val="0"/>
        <w:kinsoku/>
        <w:overflowPunct/>
        <w:topLinePunct w:val="0"/>
        <w:bidi w:val="0"/>
        <w:spacing w:line="400" w:lineRule="exact"/>
        <w:ind w:firstLine="480" w:firstLineChars="200"/>
        <w:jc w:val="left"/>
        <w:textAlignment w:val="auto"/>
        <w:rPr>
          <w:rFonts w:hint="eastAsia" w:ascii="宋体" w:hAnsi="宋体" w:eastAsia="宋体" w:cs="宋体"/>
          <w:i/>
          <w:strike/>
          <w:color w:val="000000" w:themeColor="text1"/>
          <w:szCs w:val="24"/>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2.2</w:t>
      </w:r>
      <w:r>
        <w:rPr>
          <w:rFonts w:hint="eastAsia" w:ascii="宋体" w:hAnsi="宋体" w:eastAsia="宋体" w:cs="宋体"/>
          <w:color w:val="000000" w:themeColor="text1"/>
          <w:szCs w:val="24"/>
          <w:highlight w:val="none"/>
          <w14:textFill>
            <w14:solidFill>
              <w14:schemeClr w14:val="tx1"/>
            </w14:solidFill>
          </w14:textFill>
        </w:rPr>
        <w:t xml:space="preserve"> 施工图工程量清单预算价的编制：承包人根据招标文件初步设计等相关的文件完成本项目的设计工作，承包人设计的施工图经发包人确认后由发包人委托有资质的审图公司审查，施工图经审查合格后，由承包人编制的施工图工程量清单预算</w:t>
      </w:r>
      <w:r>
        <w:rPr>
          <w:rFonts w:hint="eastAsia" w:ascii="宋体" w:hAnsi="宋体" w:eastAsia="宋体" w:cs="宋体"/>
          <w:color w:val="000000" w:themeColor="text1"/>
          <w:kern w:val="0"/>
          <w:szCs w:val="24"/>
          <w:highlight w:val="none"/>
          <w14:textFill>
            <w14:solidFill>
              <w14:schemeClr w14:val="tx1"/>
            </w14:solidFill>
          </w14:textFill>
        </w:rPr>
        <w:t>需经过发包人委托的第三方</w:t>
      </w:r>
      <w:r>
        <w:rPr>
          <w:rFonts w:hint="eastAsia" w:ascii="宋体" w:hAnsi="宋体" w:eastAsia="宋体" w:cs="宋体"/>
          <w:color w:val="000000" w:themeColor="text1"/>
          <w:szCs w:val="24"/>
          <w:highlight w:val="none"/>
          <w14:textFill>
            <w14:solidFill>
              <w14:schemeClr w14:val="tx1"/>
            </w14:solidFill>
          </w14:textFill>
        </w:rPr>
        <w:t>造价咨询单位审核</w:t>
      </w:r>
      <w:r>
        <w:rPr>
          <w:rFonts w:hint="eastAsia" w:ascii="宋体" w:hAnsi="宋体" w:eastAsia="宋体" w:cs="宋体"/>
          <w:color w:val="000000" w:themeColor="text1"/>
          <w:kern w:val="0"/>
          <w:szCs w:val="24"/>
          <w:highlight w:val="none"/>
          <w14:textFill>
            <w14:solidFill>
              <w14:schemeClr w14:val="tx1"/>
            </w14:solidFill>
          </w14:textFill>
        </w:rPr>
        <w:t>通过后，并报</w:t>
      </w:r>
      <w:r>
        <w:rPr>
          <w:rFonts w:hint="eastAsia" w:ascii="宋体" w:hAnsi="宋体" w:eastAsia="宋体" w:cs="宋体"/>
          <w:color w:val="000000" w:themeColor="text1"/>
          <w:szCs w:val="24"/>
          <w:highlight w:val="none"/>
          <w:lang w:val="en-US" w:eastAsia="zh-CN"/>
          <w14:textFill>
            <w14:solidFill>
              <w14:schemeClr w14:val="tx1"/>
            </w14:solidFill>
          </w14:textFill>
        </w:rPr>
        <w:t>始兴县</w:t>
      </w:r>
      <w:r>
        <w:rPr>
          <w:rFonts w:hint="eastAsia" w:ascii="宋体" w:hAnsi="宋体" w:eastAsia="宋体" w:cs="宋体"/>
          <w:color w:val="000000" w:themeColor="text1"/>
          <w:szCs w:val="24"/>
          <w:highlight w:val="none"/>
          <w14:textFill>
            <w14:solidFill>
              <w14:schemeClr w14:val="tx1"/>
            </w14:solidFill>
          </w14:textFill>
        </w:rPr>
        <w:t>财政局投资评审中心</w:t>
      </w:r>
      <w:r>
        <w:rPr>
          <w:rFonts w:hint="eastAsia" w:ascii="宋体" w:hAnsi="宋体" w:eastAsia="宋体" w:cs="宋体"/>
          <w:color w:val="000000" w:themeColor="text1"/>
          <w:kern w:val="0"/>
          <w:szCs w:val="24"/>
          <w:highlight w:val="none"/>
          <w14:textFill>
            <w14:solidFill>
              <w14:schemeClr w14:val="tx1"/>
            </w14:solidFill>
          </w14:textFill>
        </w:rPr>
        <w:t>审核</w:t>
      </w:r>
      <w:r>
        <w:rPr>
          <w:rFonts w:hint="eastAsia" w:ascii="宋体" w:hAnsi="宋体" w:eastAsia="宋体" w:cs="宋体"/>
          <w:color w:val="000000" w:themeColor="text1"/>
          <w:szCs w:val="24"/>
          <w:highlight w:val="none"/>
          <w14:textFill>
            <w14:solidFill>
              <w14:schemeClr w14:val="tx1"/>
            </w14:solidFill>
          </w14:textFill>
        </w:rPr>
        <w:t>。施工图工程量清单预算的编制依据为：（1）《建设工程工程量清单计价规范》（GB50500—2013）；（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r>
        <w:rPr>
          <w:rFonts w:hint="eastAsia" w:ascii="宋体" w:hAnsi="宋体" w:eastAsia="宋体" w:cs="宋体"/>
          <w:color w:val="000000" w:themeColor="text1"/>
          <w:kern w:val="0"/>
          <w:szCs w:val="24"/>
          <w:highlight w:val="none"/>
          <w14:textFill>
            <w14:solidFill>
              <w14:schemeClr w14:val="tx1"/>
            </w14:solidFill>
          </w14:textFill>
        </w:rPr>
        <w:t>工程量按施工图计算，主要材料价格按预算编制时（招标文件所规定的设计预算编制工期内）当季</w:t>
      </w:r>
      <w:r>
        <w:rPr>
          <w:rFonts w:hint="eastAsia" w:ascii="宋体" w:hAnsi="宋体" w:eastAsia="宋体" w:cs="宋体"/>
          <w:color w:val="000000" w:themeColor="text1"/>
          <w:szCs w:val="24"/>
          <w:highlight w:val="none"/>
          <w:lang w:val="en-US" w:eastAsia="zh-CN"/>
          <w14:textFill>
            <w14:solidFill>
              <w14:schemeClr w14:val="tx1"/>
            </w14:solidFill>
          </w14:textFill>
        </w:rPr>
        <w:t>始兴县</w:t>
      </w:r>
      <w:r>
        <w:rPr>
          <w:rFonts w:hint="eastAsia" w:ascii="宋体" w:hAnsi="宋体" w:eastAsia="宋体" w:cs="宋体"/>
          <w:color w:val="000000" w:themeColor="text1"/>
          <w:kern w:val="0"/>
          <w:szCs w:val="24"/>
          <w:highlight w:val="none"/>
          <w14:textFill>
            <w14:solidFill>
              <w14:schemeClr w14:val="tx1"/>
            </w14:solidFill>
          </w14:textFill>
        </w:rPr>
        <w:t>工程造价管理机构发布的人工、材料、机械台班综合单价（若</w:t>
      </w:r>
      <w:r>
        <w:rPr>
          <w:rFonts w:hint="eastAsia" w:ascii="宋体" w:hAnsi="宋体" w:eastAsia="宋体" w:cs="宋体"/>
          <w:color w:val="000000" w:themeColor="text1"/>
          <w:szCs w:val="24"/>
          <w:highlight w:val="none"/>
          <w:lang w:val="en-US" w:eastAsia="zh-CN"/>
          <w14:textFill>
            <w14:solidFill>
              <w14:schemeClr w14:val="tx1"/>
            </w14:solidFill>
          </w14:textFill>
        </w:rPr>
        <w:t>始兴县</w:t>
      </w:r>
      <w:r>
        <w:rPr>
          <w:rFonts w:hint="eastAsia" w:ascii="宋体" w:hAnsi="宋体" w:eastAsia="宋体" w:cs="宋体"/>
          <w:color w:val="000000" w:themeColor="text1"/>
          <w:kern w:val="0"/>
          <w:szCs w:val="24"/>
          <w:highlight w:val="none"/>
          <w14:textFill>
            <w14:solidFill>
              <w14:schemeClr w14:val="tx1"/>
            </w14:solidFill>
          </w14:textFill>
        </w:rPr>
        <w:t>未发布信息则依次参照广东省韶关市、广东省清远市、广东省肇庆市、广东省佛山市、广东省东莞市、广东省广州市，若以上城市均没有信息价则按市场询价，市场询价方式优先从京东、国美、苏宁等大型电商平台查询）执行、经发包人确认的材料价格或暂定材料价格计算，规费、税金等其它费用则按有关规定计算（费率有上、下限的按平均值计算），预算包干费按2018年广东省计价办法的规定计算，赶工措施费不另行计算。</w:t>
      </w:r>
    </w:p>
    <w:p w14:paraId="4A42D2AA">
      <w:pPr>
        <w:pStyle w:val="4"/>
        <w:keepNext/>
        <w:keepLines/>
        <w:pageBreakBefore w:val="0"/>
        <w:widowControl w:val="0"/>
        <w:kinsoku/>
        <w:overflowPunct/>
        <w:topLinePunct w:val="0"/>
        <w:bidi w:val="0"/>
        <w:spacing w:line="400" w:lineRule="exact"/>
        <w:ind w:firstLine="480"/>
        <w:jc w:val="both"/>
        <w:textAlignment w:val="auto"/>
        <w:rPr>
          <w:rFonts w:hint="eastAsia" w:ascii="宋体" w:hAnsi="宋体" w:eastAsia="宋体" w:cs="宋体"/>
          <w:b/>
          <w:color w:val="000000" w:themeColor="text1"/>
          <w:kern w:val="2"/>
          <w:szCs w:val="24"/>
          <w:highlight w:val="none"/>
          <w14:textFill>
            <w14:solidFill>
              <w14:schemeClr w14:val="tx1"/>
            </w14:solidFill>
          </w14:textFill>
        </w:rPr>
      </w:pPr>
      <w:bookmarkStart w:id="328" w:name="_Toc5884"/>
      <w:r>
        <w:rPr>
          <w:rFonts w:hint="eastAsia" w:ascii="宋体" w:hAnsi="宋体" w:eastAsia="宋体" w:cs="宋体"/>
          <w:b/>
          <w:color w:val="000000" w:themeColor="text1"/>
          <w:kern w:val="2"/>
          <w:szCs w:val="24"/>
          <w:highlight w:val="none"/>
          <w14:textFill>
            <w14:solidFill>
              <w14:schemeClr w14:val="tx1"/>
            </w14:solidFill>
          </w14:textFill>
        </w:rPr>
        <w:t>3 工程结算原则</w:t>
      </w:r>
      <w:bookmarkEnd w:id="328"/>
    </w:p>
    <w:p w14:paraId="50B9F5D3">
      <w:pPr>
        <w:pageBreakBefore w:val="0"/>
        <w:widowControl w:val="0"/>
        <w:kinsoku/>
        <w:overflowPunct/>
        <w:topLinePunct w:val="0"/>
        <w:bidi w:val="0"/>
        <w:spacing w:line="400" w:lineRule="exact"/>
        <w:ind w:firstLine="480" w:firstLineChars="200"/>
        <w:jc w:val="left"/>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3.1设计费结算原则：设计费按中标价包干，结算时不作任何调整</w:t>
      </w:r>
      <w:r>
        <w:rPr>
          <w:rFonts w:hint="eastAsia" w:ascii="宋体" w:hAnsi="宋体" w:eastAsia="宋体" w:cs="宋体"/>
          <w:color w:val="000000" w:themeColor="text1"/>
          <w:kern w:val="1"/>
          <w:szCs w:val="24"/>
          <w:highlight w:val="none"/>
          <w14:textFill>
            <w14:solidFill>
              <w14:schemeClr w14:val="tx1"/>
            </w14:solidFill>
          </w14:textFill>
        </w:rPr>
        <w:t>。</w:t>
      </w:r>
    </w:p>
    <w:p w14:paraId="10BF9803">
      <w:pPr>
        <w:pageBreakBefore w:val="0"/>
        <w:widowControl w:val="0"/>
        <w:kinsoku/>
        <w:overflowPunct/>
        <w:topLinePunct w:val="0"/>
        <w:bidi w:val="0"/>
        <w:spacing w:line="400" w:lineRule="exact"/>
        <w:ind w:firstLine="480" w:firstLineChars="200"/>
        <w:jc w:val="left"/>
        <w:textAlignment w:val="auto"/>
        <w:rPr>
          <w:rFonts w:hint="eastAsia" w:ascii="宋体" w:hAnsi="宋体" w:eastAsia="宋体" w:cs="宋体"/>
          <w:strike/>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3.2工程费用结算基准价的确定：以第2</w:t>
      </w:r>
      <w:r>
        <w:rPr>
          <w:rFonts w:hint="eastAsia" w:ascii="宋体" w:hAnsi="宋体" w:eastAsia="宋体" w:cs="宋体"/>
          <w:b/>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szCs w:val="24"/>
          <w:highlight w:val="none"/>
          <w14:textFill>
            <w14:solidFill>
              <w14:schemeClr w14:val="tx1"/>
            </w14:solidFill>
          </w14:textFill>
        </w:rPr>
        <w:t>2条工程预算价编制原则编制的经审核后的预算价乘以（1－承包人中标下浮率）作为此工程项目的建安工程结算基准价（不含预备费）。</w:t>
      </w:r>
    </w:p>
    <w:p w14:paraId="31F50A69">
      <w:pPr>
        <w:pageBreakBefore w:val="0"/>
        <w:widowControl w:val="0"/>
        <w:kinsoku/>
        <w:overflowPunct/>
        <w:topLinePunct w:val="0"/>
        <w:bidi w:val="0"/>
        <w:spacing w:line="400" w:lineRule="exact"/>
        <w:ind w:firstLine="480" w:firstLineChars="200"/>
        <w:jc w:val="left"/>
        <w:textAlignment w:val="auto"/>
        <w:rPr>
          <w:rFonts w:hint="eastAsia" w:ascii="宋体" w:hAnsi="宋体" w:eastAsia="宋体" w:cs="宋体"/>
          <w:color w:val="000000" w:themeColor="text1"/>
          <w:kern w:val="0"/>
          <w:szCs w:val="24"/>
          <w:highlight w:val="none"/>
          <w14:textFill>
            <w14:solidFill>
              <w14:schemeClr w14:val="tx1"/>
            </w14:solidFill>
          </w14:textFill>
        </w:rPr>
      </w:pPr>
      <w:r>
        <w:rPr>
          <w:rFonts w:hint="eastAsia" w:ascii="宋体" w:hAnsi="宋体" w:eastAsia="宋体" w:cs="宋体"/>
          <w:color w:val="000000" w:themeColor="text1"/>
          <w:kern w:val="0"/>
          <w:szCs w:val="24"/>
          <w:highlight w:val="none"/>
          <w14:textFill>
            <w14:solidFill>
              <w14:schemeClr w14:val="tx1"/>
            </w14:solidFill>
          </w14:textFill>
        </w:rPr>
        <w:t>3.3</w:t>
      </w:r>
      <w:r>
        <w:rPr>
          <w:rFonts w:hint="eastAsia" w:ascii="宋体" w:hAnsi="宋体" w:eastAsia="宋体" w:cs="宋体"/>
          <w:color w:val="000000" w:themeColor="text1"/>
          <w:szCs w:val="24"/>
          <w:highlight w:val="none"/>
          <w14:textFill>
            <w14:solidFill>
              <w14:schemeClr w14:val="tx1"/>
            </w14:solidFill>
          </w14:textFill>
        </w:rPr>
        <w:t>工程</w:t>
      </w:r>
      <w:r>
        <w:rPr>
          <w:rFonts w:hint="eastAsia" w:ascii="宋体" w:hAnsi="宋体" w:eastAsia="宋体" w:cs="宋体"/>
          <w:color w:val="000000" w:themeColor="text1"/>
          <w:kern w:val="0"/>
          <w:szCs w:val="24"/>
          <w:highlight w:val="none"/>
          <w14:textFill>
            <w14:solidFill>
              <w14:schemeClr w14:val="tx1"/>
            </w14:solidFill>
          </w14:textFill>
        </w:rPr>
        <w:t>费用结算原则：发包人在不增减建设规模的情况下，结算价即为</w:t>
      </w:r>
      <w:r>
        <w:rPr>
          <w:rFonts w:hint="eastAsia" w:ascii="宋体" w:hAnsi="宋体" w:eastAsia="宋体" w:cs="宋体"/>
          <w:color w:val="000000" w:themeColor="text1"/>
          <w:szCs w:val="24"/>
          <w:highlight w:val="none"/>
          <w14:textFill>
            <w14:solidFill>
              <w14:schemeClr w14:val="tx1"/>
            </w14:solidFill>
          </w14:textFill>
        </w:rPr>
        <w:t>结算基准价</w:t>
      </w:r>
      <w:r>
        <w:rPr>
          <w:rFonts w:hint="eastAsia" w:ascii="宋体" w:hAnsi="宋体" w:eastAsia="宋体" w:cs="宋体"/>
          <w:color w:val="000000" w:themeColor="text1"/>
          <w:kern w:val="0"/>
          <w:szCs w:val="24"/>
          <w:highlight w:val="none"/>
          <w14:textFill>
            <w14:solidFill>
              <w14:schemeClr w14:val="tx1"/>
            </w14:solidFill>
          </w14:textFill>
        </w:rPr>
        <w:t>，但下列情形除外：</w:t>
      </w:r>
    </w:p>
    <w:p w14:paraId="1ECCA132">
      <w:pPr>
        <w:pageBreakBefore w:val="0"/>
        <w:widowControl w:val="0"/>
        <w:kinsoku/>
        <w:overflowPunct/>
        <w:topLinePunct w:val="0"/>
        <w:bidi w:val="0"/>
        <w:spacing w:line="400" w:lineRule="exact"/>
        <w:ind w:firstLine="48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3.3.1 国家政策性人工价差调整：</w:t>
      </w:r>
      <w:r>
        <w:rPr>
          <w:rFonts w:hint="eastAsia" w:ascii="宋体" w:hAnsi="宋体" w:eastAsia="宋体" w:cs="宋体"/>
          <w:color w:val="000000" w:themeColor="text1"/>
          <w:kern w:val="0"/>
          <w:szCs w:val="24"/>
          <w:highlight w:val="none"/>
          <w14:textFill>
            <w14:solidFill>
              <w14:schemeClr w14:val="tx1"/>
            </w14:solidFill>
          </w14:textFill>
        </w:rPr>
        <w:t>调整方式按省、市有关规定调整。</w:t>
      </w:r>
    </w:p>
    <w:p w14:paraId="2E7B46CF">
      <w:pPr>
        <w:pageBreakBefore w:val="0"/>
        <w:widowControl w:val="0"/>
        <w:kinsoku/>
        <w:overflowPunct/>
        <w:topLinePunct w:val="0"/>
        <w:bidi w:val="0"/>
        <w:spacing w:line="400" w:lineRule="exact"/>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 xml:space="preserve">    3.3.2 当后继相关法律、法规、规章和政策引起安全文明施工费发生变化时，应当按照省建设行政主管部门或省、韶关市、</w:t>
      </w:r>
      <w:r>
        <w:rPr>
          <w:rFonts w:hint="eastAsia" w:ascii="宋体" w:hAnsi="宋体" w:eastAsia="宋体" w:cs="宋体"/>
          <w:color w:val="000000" w:themeColor="text1"/>
          <w:szCs w:val="24"/>
          <w:highlight w:val="none"/>
          <w:lang w:val="en-US" w:eastAsia="zh-CN"/>
          <w14:textFill>
            <w14:solidFill>
              <w14:schemeClr w14:val="tx1"/>
            </w14:solidFill>
          </w14:textFill>
        </w:rPr>
        <w:t>始兴县</w:t>
      </w:r>
      <w:r>
        <w:rPr>
          <w:rFonts w:hint="eastAsia" w:ascii="宋体" w:hAnsi="宋体" w:eastAsia="宋体" w:cs="宋体"/>
          <w:color w:val="000000" w:themeColor="text1"/>
          <w:szCs w:val="24"/>
          <w:highlight w:val="none"/>
          <w14:textFill>
            <w14:solidFill>
              <w14:schemeClr w14:val="tx1"/>
            </w14:solidFill>
          </w14:textFill>
        </w:rPr>
        <w:t>工程造价管理机构据此发布的规定调整；</w:t>
      </w:r>
    </w:p>
    <w:p w14:paraId="2699A47A">
      <w:pPr>
        <w:pageBreakBefore w:val="0"/>
        <w:widowControl w:val="0"/>
        <w:kinsoku/>
        <w:overflowPunct/>
        <w:topLinePunct w:val="0"/>
        <w:bidi w:val="0"/>
        <w:spacing w:line="400" w:lineRule="exact"/>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 xml:space="preserve">    3.3.3 当后继相关法律、法规、规章和政策引起规费、税金等发生变化时，应当按照省政府或省、韶关市、</w:t>
      </w:r>
      <w:r>
        <w:rPr>
          <w:rFonts w:hint="eastAsia" w:ascii="宋体" w:hAnsi="宋体" w:eastAsia="宋体" w:cs="宋体"/>
          <w:color w:val="000000" w:themeColor="text1"/>
          <w:szCs w:val="24"/>
          <w:highlight w:val="none"/>
          <w:lang w:val="en-US" w:eastAsia="zh-CN"/>
          <w14:textFill>
            <w14:solidFill>
              <w14:schemeClr w14:val="tx1"/>
            </w14:solidFill>
          </w14:textFill>
        </w:rPr>
        <w:t>始兴县</w:t>
      </w:r>
      <w:r>
        <w:rPr>
          <w:rFonts w:hint="eastAsia" w:ascii="宋体" w:hAnsi="宋体" w:eastAsia="宋体" w:cs="宋体"/>
          <w:color w:val="000000" w:themeColor="text1"/>
          <w:szCs w:val="24"/>
          <w:highlight w:val="none"/>
          <w14:textFill>
            <w14:solidFill>
              <w14:schemeClr w14:val="tx1"/>
            </w14:solidFill>
          </w14:textFill>
        </w:rPr>
        <w:t>有关主管部门据此发布的规定调整；</w:t>
      </w:r>
    </w:p>
    <w:p w14:paraId="6FD3886D">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3.3.4 当施工期间市场物价发生涨落，引起工程所在地工程造价管理机构发布的价格信息中材料价格变化，主要建筑材料价格浮动超过±5%（指钢材、商品砼、商品砂浆、水泥、砂、石等主要材料），则双方同意调整5％以外部分价差；</w:t>
      </w:r>
      <w:r>
        <w:rPr>
          <w:rFonts w:hint="eastAsia" w:ascii="宋体" w:hAnsi="宋体" w:eastAsia="宋体" w:cs="宋体"/>
          <w:color w:val="000000" w:themeColor="text1"/>
          <w:kern w:val="0"/>
          <w:szCs w:val="24"/>
          <w:highlight w:val="none"/>
          <w14:textFill>
            <w14:solidFill>
              <w14:schemeClr w14:val="tx1"/>
            </w14:solidFill>
          </w14:textFill>
        </w:rPr>
        <w:t>人工费</w:t>
      </w:r>
      <w:r>
        <w:rPr>
          <w:rFonts w:hint="eastAsia" w:ascii="宋体" w:hAnsi="宋体" w:eastAsia="宋体" w:cs="宋体"/>
          <w:color w:val="000000" w:themeColor="text1"/>
          <w:szCs w:val="24"/>
          <w:highlight w:val="none"/>
          <w14:textFill>
            <w14:solidFill>
              <w14:schemeClr w14:val="tx1"/>
            </w14:solidFill>
          </w14:textFill>
        </w:rPr>
        <w:t>根据国家政策按实调整；机械费浮动超过±10%，双方同意调整10％以外部分价差。其工、料、机消耗量以发包人确认的</w:t>
      </w:r>
      <w:r>
        <w:rPr>
          <w:rFonts w:hint="eastAsia" w:ascii="宋体" w:hAnsi="宋体" w:eastAsia="宋体" w:cs="宋体"/>
          <w:color w:val="000000" w:themeColor="text1"/>
          <w:kern w:val="0"/>
          <w:szCs w:val="24"/>
          <w:highlight w:val="none"/>
          <w14:textFill>
            <w14:solidFill>
              <w14:schemeClr w14:val="tx1"/>
            </w14:solidFill>
          </w14:textFill>
        </w:rPr>
        <w:t>施工图工程量清单预算</w:t>
      </w:r>
      <w:r>
        <w:rPr>
          <w:rFonts w:hint="eastAsia" w:ascii="宋体" w:hAnsi="宋体" w:eastAsia="宋体" w:cs="宋体"/>
          <w:color w:val="000000" w:themeColor="text1"/>
          <w:szCs w:val="24"/>
          <w:highlight w:val="none"/>
          <w14:textFill>
            <w14:solidFill>
              <w14:schemeClr w14:val="tx1"/>
            </w14:solidFill>
          </w14:textFill>
        </w:rPr>
        <w:t>及进度中的消耗量为准。</w:t>
      </w:r>
    </w:p>
    <w:p w14:paraId="0D33403A">
      <w:pPr>
        <w:pageBreakBefore w:val="0"/>
        <w:widowControl w:val="0"/>
        <w:kinsoku/>
        <w:overflowPunct/>
        <w:topLinePunct w:val="0"/>
        <w:bidi w:val="0"/>
        <w:spacing w:line="400" w:lineRule="exact"/>
        <w:ind w:firstLine="482" w:firstLineChars="200"/>
        <w:textAlignment w:val="auto"/>
        <w:rPr>
          <w:rFonts w:hint="eastAsia" w:ascii="宋体" w:hAnsi="宋体" w:eastAsia="宋体" w:cs="宋体"/>
          <w:b/>
          <w:bCs/>
          <w:color w:val="000000" w:themeColor="text1"/>
          <w:kern w:val="0"/>
          <w:szCs w:val="24"/>
          <w:highlight w:val="none"/>
          <w:u w:val="single"/>
          <w14:textFill>
            <w14:solidFill>
              <w14:schemeClr w14:val="tx1"/>
            </w14:solidFill>
          </w14:textFill>
        </w:rPr>
      </w:pPr>
      <w:r>
        <w:rPr>
          <w:rFonts w:hint="eastAsia" w:ascii="宋体" w:hAnsi="宋体" w:eastAsia="宋体" w:cs="宋体"/>
          <w:b/>
          <w:bCs/>
          <w:color w:val="000000" w:themeColor="text1"/>
          <w:kern w:val="0"/>
          <w:szCs w:val="24"/>
          <w:highlight w:val="none"/>
          <w:u w:val="single"/>
          <w14:textFill>
            <w14:solidFill>
              <w14:schemeClr w14:val="tx1"/>
            </w14:solidFill>
          </w14:textFill>
        </w:rPr>
        <w:t>注：人工费、材料单价、机械台班的价差调整基数是以施工当季《</w:t>
      </w:r>
      <w:r>
        <w:rPr>
          <w:rFonts w:hint="eastAsia" w:ascii="宋体" w:hAnsi="宋体" w:eastAsia="宋体" w:cs="宋体"/>
          <w:b/>
          <w:bCs/>
          <w:color w:val="000000" w:themeColor="text1"/>
          <w:kern w:val="0"/>
          <w:szCs w:val="24"/>
          <w:highlight w:val="none"/>
          <w:u w:val="single"/>
          <w:lang w:val="en-US" w:eastAsia="zh-CN"/>
          <w14:textFill>
            <w14:solidFill>
              <w14:schemeClr w14:val="tx1"/>
            </w14:solidFill>
          </w14:textFill>
        </w:rPr>
        <w:t>始兴县</w:t>
      </w:r>
      <w:r>
        <w:rPr>
          <w:rFonts w:hint="eastAsia" w:ascii="宋体" w:hAnsi="宋体" w:eastAsia="宋体" w:cs="宋体"/>
          <w:b/>
          <w:bCs/>
          <w:color w:val="000000" w:themeColor="text1"/>
          <w:kern w:val="0"/>
          <w:szCs w:val="24"/>
          <w:highlight w:val="none"/>
          <w:u w:val="single"/>
          <w14:textFill>
            <w14:solidFill>
              <w14:schemeClr w14:val="tx1"/>
            </w14:solidFill>
          </w14:textFill>
        </w:rPr>
        <w:t>建筑工程造价信息》</w:t>
      </w:r>
      <w:r>
        <w:rPr>
          <w:rFonts w:hint="eastAsia" w:ascii="宋体" w:hAnsi="宋体" w:eastAsia="宋体" w:cs="宋体"/>
          <w:b/>
          <w:bCs/>
          <w:color w:val="000000" w:themeColor="text1"/>
          <w:szCs w:val="24"/>
          <w:highlight w:val="none"/>
          <w:u w:val="single"/>
          <w14:textFill>
            <w14:solidFill>
              <w14:schemeClr w14:val="tx1"/>
            </w14:solidFill>
          </w14:textFill>
        </w:rPr>
        <w:t>（如信息价没有时参考施工当月&lt;韶关建筑工程造价信息&gt;）</w:t>
      </w:r>
      <w:r>
        <w:rPr>
          <w:rFonts w:hint="eastAsia" w:ascii="宋体" w:hAnsi="宋体" w:eastAsia="宋体" w:cs="宋体"/>
          <w:b/>
          <w:bCs/>
          <w:color w:val="000000" w:themeColor="text1"/>
          <w:kern w:val="0"/>
          <w:szCs w:val="24"/>
          <w:highlight w:val="none"/>
          <w:u w:val="single"/>
          <w14:textFill>
            <w14:solidFill>
              <w14:schemeClr w14:val="tx1"/>
            </w14:solidFill>
          </w14:textFill>
        </w:rPr>
        <w:t>公布的信息价（包括人工费、材料单价、机械台班）为F1与编制施工图工程量清单预算当季</w:t>
      </w:r>
      <w:r>
        <w:rPr>
          <w:rFonts w:hint="eastAsia" w:ascii="宋体" w:hAnsi="宋体" w:eastAsia="宋体" w:cs="宋体"/>
          <w:b/>
          <w:color w:val="000000" w:themeColor="text1"/>
          <w:kern w:val="0"/>
          <w:szCs w:val="24"/>
          <w:highlight w:val="none"/>
          <w:u w:val="single"/>
          <w14:textFill>
            <w14:solidFill>
              <w14:schemeClr w14:val="tx1"/>
            </w14:solidFill>
          </w14:textFill>
        </w:rPr>
        <w:t>（招标文件所规定的设计预算编制工期内）</w:t>
      </w:r>
      <w:r>
        <w:rPr>
          <w:rFonts w:hint="eastAsia" w:ascii="宋体" w:hAnsi="宋体" w:eastAsia="宋体" w:cs="宋体"/>
          <w:b/>
          <w:bCs/>
          <w:color w:val="000000" w:themeColor="text1"/>
          <w:kern w:val="0"/>
          <w:szCs w:val="24"/>
          <w:highlight w:val="none"/>
          <w:u w:val="single"/>
          <w14:textFill>
            <w14:solidFill>
              <w14:schemeClr w14:val="tx1"/>
            </w14:solidFill>
          </w14:textFill>
        </w:rPr>
        <w:t>《</w:t>
      </w:r>
      <w:r>
        <w:rPr>
          <w:rFonts w:hint="eastAsia" w:ascii="宋体" w:hAnsi="宋体" w:eastAsia="宋体" w:cs="宋体"/>
          <w:b/>
          <w:bCs/>
          <w:color w:val="000000" w:themeColor="text1"/>
          <w:kern w:val="0"/>
          <w:szCs w:val="24"/>
          <w:highlight w:val="none"/>
          <w:u w:val="single"/>
          <w:lang w:val="en-US" w:eastAsia="zh-CN"/>
          <w14:textFill>
            <w14:solidFill>
              <w14:schemeClr w14:val="tx1"/>
            </w14:solidFill>
          </w14:textFill>
        </w:rPr>
        <w:t>始兴县</w:t>
      </w:r>
      <w:r>
        <w:rPr>
          <w:rFonts w:hint="eastAsia" w:ascii="宋体" w:hAnsi="宋体" w:eastAsia="宋体" w:cs="宋体"/>
          <w:b/>
          <w:bCs/>
          <w:color w:val="000000" w:themeColor="text1"/>
          <w:kern w:val="0"/>
          <w:szCs w:val="24"/>
          <w:highlight w:val="none"/>
          <w:u w:val="single"/>
          <w14:textFill>
            <w14:solidFill>
              <w14:schemeClr w14:val="tx1"/>
            </w14:solidFill>
          </w14:textFill>
        </w:rPr>
        <w:t>建筑工程造价信息》</w:t>
      </w:r>
      <w:r>
        <w:rPr>
          <w:rFonts w:hint="eastAsia" w:ascii="宋体" w:hAnsi="宋体" w:eastAsia="宋体" w:cs="宋体"/>
          <w:b/>
          <w:bCs/>
          <w:color w:val="000000" w:themeColor="text1"/>
          <w:szCs w:val="24"/>
          <w:highlight w:val="none"/>
          <w:u w:val="single"/>
          <w14:textFill>
            <w14:solidFill>
              <w14:schemeClr w14:val="tx1"/>
            </w14:solidFill>
          </w14:textFill>
        </w:rPr>
        <w:t>（如信息价没有时参考预算编制当月</w:t>
      </w:r>
      <w:r>
        <w:rPr>
          <w:rFonts w:hint="eastAsia" w:ascii="宋体" w:hAnsi="宋体" w:eastAsia="宋体" w:cs="宋体"/>
          <w:b/>
          <w:color w:val="000000" w:themeColor="text1"/>
          <w:kern w:val="0"/>
          <w:szCs w:val="24"/>
          <w:highlight w:val="none"/>
          <w:u w:val="single"/>
          <w14:textFill>
            <w14:solidFill>
              <w14:schemeClr w14:val="tx1"/>
            </w14:solidFill>
          </w14:textFill>
        </w:rPr>
        <w:t>（招标文件所规定的设计预算编制工期内）</w:t>
      </w:r>
      <w:r>
        <w:rPr>
          <w:rFonts w:hint="eastAsia" w:ascii="宋体" w:hAnsi="宋体" w:eastAsia="宋体" w:cs="宋体"/>
          <w:b/>
          <w:bCs/>
          <w:color w:val="000000" w:themeColor="text1"/>
          <w:szCs w:val="24"/>
          <w:highlight w:val="none"/>
          <w:u w:val="single"/>
          <w14:textFill>
            <w14:solidFill>
              <w14:schemeClr w14:val="tx1"/>
            </w14:solidFill>
          </w14:textFill>
        </w:rPr>
        <w:t>&lt;韶关建筑工程造价信息&gt;）</w:t>
      </w:r>
      <w:r>
        <w:rPr>
          <w:rFonts w:hint="eastAsia" w:ascii="宋体" w:hAnsi="宋体" w:eastAsia="宋体" w:cs="宋体"/>
          <w:b/>
          <w:bCs/>
          <w:color w:val="000000" w:themeColor="text1"/>
          <w:kern w:val="0"/>
          <w:szCs w:val="24"/>
          <w:highlight w:val="none"/>
          <w:u w:val="single"/>
          <w14:textFill>
            <w14:solidFill>
              <w14:schemeClr w14:val="tx1"/>
            </w14:solidFill>
          </w14:textFill>
        </w:rPr>
        <w:t>公布的信息价（包括人工费、材料单价、机械台班）F0比较。</w:t>
      </w:r>
    </w:p>
    <w:p w14:paraId="105DB0BE">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000000" w:themeColor="text1"/>
          <w:kern w:val="0"/>
          <w:szCs w:val="24"/>
          <w:highlight w:val="none"/>
          <w14:textFill>
            <w14:solidFill>
              <w14:schemeClr w14:val="tx1"/>
            </w14:solidFill>
          </w14:textFill>
        </w:rPr>
      </w:pPr>
      <w:r>
        <w:rPr>
          <w:rFonts w:hint="eastAsia" w:ascii="宋体" w:hAnsi="宋体" w:eastAsia="宋体" w:cs="宋体"/>
          <w:color w:val="000000" w:themeColor="text1"/>
          <w:kern w:val="0"/>
          <w:szCs w:val="24"/>
          <w:highlight w:val="none"/>
          <w14:textFill>
            <w14:solidFill>
              <w14:schemeClr w14:val="tx1"/>
            </w14:solidFill>
          </w14:textFill>
        </w:rPr>
        <w:t>1）人工费调整方式：按省、市有关规定调整。</w:t>
      </w:r>
    </w:p>
    <w:p w14:paraId="428D3044">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000000" w:themeColor="text1"/>
          <w:kern w:val="0"/>
          <w:szCs w:val="24"/>
          <w:highlight w:val="none"/>
          <w14:textFill>
            <w14:solidFill>
              <w14:schemeClr w14:val="tx1"/>
            </w14:solidFill>
          </w14:textFill>
        </w:rPr>
      </w:pPr>
      <w:r>
        <w:rPr>
          <w:rFonts w:hint="eastAsia" w:ascii="宋体" w:hAnsi="宋体" w:eastAsia="宋体" w:cs="宋体"/>
          <w:color w:val="000000" w:themeColor="text1"/>
          <w:kern w:val="0"/>
          <w:szCs w:val="24"/>
          <w:highlight w:val="none"/>
          <w14:textFill>
            <w14:solidFill>
              <w14:schemeClr w14:val="tx1"/>
            </w14:solidFill>
          </w14:textFill>
        </w:rPr>
        <w:t>2）材料补差方式：</w:t>
      </w:r>
    </w:p>
    <w:p w14:paraId="454B5388">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000000" w:themeColor="text1"/>
          <w:kern w:val="0"/>
          <w:szCs w:val="24"/>
          <w:highlight w:val="none"/>
          <w14:textFill>
            <w14:solidFill>
              <w14:schemeClr w14:val="tx1"/>
            </w14:solidFill>
          </w14:textFill>
        </w:rPr>
      </w:pPr>
      <w:r>
        <w:rPr>
          <w:rFonts w:hint="eastAsia" w:ascii="宋体" w:hAnsi="宋体" w:eastAsia="宋体" w:cs="宋体"/>
          <w:color w:val="000000" w:themeColor="text1"/>
          <w:kern w:val="0"/>
          <w:szCs w:val="24"/>
          <w:highlight w:val="none"/>
          <w14:textFill>
            <w14:solidFill>
              <w14:schemeClr w14:val="tx1"/>
            </w14:solidFill>
          </w14:textFill>
        </w:rPr>
        <w:t>调价系数A=（F1-F0）÷F0×100%</w:t>
      </w:r>
    </w:p>
    <w:p w14:paraId="3A95B167">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000000" w:themeColor="text1"/>
          <w:kern w:val="0"/>
          <w:szCs w:val="24"/>
          <w:highlight w:val="none"/>
          <w14:textFill>
            <w14:solidFill>
              <w14:schemeClr w14:val="tx1"/>
            </w14:solidFill>
          </w14:textFill>
        </w:rPr>
      </w:pPr>
      <w:r>
        <w:rPr>
          <w:rFonts w:hint="eastAsia" w:ascii="宋体" w:hAnsi="宋体" w:eastAsia="宋体" w:cs="宋体"/>
          <w:color w:val="000000" w:themeColor="text1"/>
          <w:kern w:val="0"/>
          <w:szCs w:val="24"/>
          <w:highlight w:val="none"/>
          <w14:textFill>
            <w14:solidFill>
              <w14:schemeClr w14:val="tx1"/>
            </w14:solidFill>
          </w14:textFill>
        </w:rPr>
        <w:t>当材料涨价时，材料补差= F0×（A-5%），当材料跌价时，材料补差= F0×（A+5%），材料补差只计算相应的规费和税金。</w:t>
      </w:r>
    </w:p>
    <w:p w14:paraId="119FE431">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000000" w:themeColor="text1"/>
          <w:kern w:val="0"/>
          <w:szCs w:val="24"/>
          <w:highlight w:val="none"/>
          <w14:textFill>
            <w14:solidFill>
              <w14:schemeClr w14:val="tx1"/>
            </w14:solidFill>
          </w14:textFill>
        </w:rPr>
      </w:pPr>
      <w:r>
        <w:rPr>
          <w:rFonts w:hint="eastAsia" w:ascii="宋体" w:hAnsi="宋体" w:eastAsia="宋体" w:cs="宋体"/>
          <w:color w:val="000000" w:themeColor="text1"/>
          <w:kern w:val="0"/>
          <w:szCs w:val="24"/>
          <w:highlight w:val="none"/>
          <w14:textFill>
            <w14:solidFill>
              <w14:schemeClr w14:val="tx1"/>
            </w14:solidFill>
          </w14:textFill>
        </w:rPr>
        <w:t>3）施工机械使用费补差方式：</w:t>
      </w:r>
    </w:p>
    <w:p w14:paraId="0C559706">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000000" w:themeColor="text1"/>
          <w:kern w:val="0"/>
          <w:szCs w:val="24"/>
          <w:highlight w:val="none"/>
          <w14:textFill>
            <w14:solidFill>
              <w14:schemeClr w14:val="tx1"/>
            </w14:solidFill>
          </w14:textFill>
        </w:rPr>
      </w:pPr>
      <w:r>
        <w:rPr>
          <w:rFonts w:hint="eastAsia" w:ascii="宋体" w:hAnsi="宋体" w:eastAsia="宋体" w:cs="宋体"/>
          <w:color w:val="000000" w:themeColor="text1"/>
          <w:kern w:val="0"/>
          <w:szCs w:val="24"/>
          <w:highlight w:val="none"/>
          <w14:textFill>
            <w14:solidFill>
              <w14:schemeClr w14:val="tx1"/>
            </w14:solidFill>
          </w14:textFill>
        </w:rPr>
        <w:t>调价系数A=（F1-F0）÷F0×100%</w:t>
      </w:r>
    </w:p>
    <w:p w14:paraId="13486116">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szCs w:val="24"/>
          <w:highlight w:val="none"/>
          <w14:textFill>
            <w14:solidFill>
              <w14:schemeClr w14:val="tx1"/>
            </w14:solidFill>
          </w14:textFill>
        </w:rPr>
        <w:t>当施工机械台班费涨价时，机械台班补差= F0×（A-10%），当施工机械台班费跌价时，机械台班补差= F0×（A+10%）， 施工机械使用费补差只计算相应的规费和税金。</w:t>
      </w:r>
    </w:p>
    <w:p w14:paraId="4E7AD1A7">
      <w:pPr>
        <w:pageBreakBefore w:val="0"/>
        <w:widowControl w:val="0"/>
        <w:kinsoku/>
        <w:overflowPunct/>
        <w:topLinePunct w:val="0"/>
        <w:bidi w:val="0"/>
        <w:spacing w:line="400" w:lineRule="exact"/>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 xml:space="preserve">    4）若项目规模、建设标准等发生变化，因变化而发生的措施项目费结算时进行相应增减。</w:t>
      </w:r>
    </w:p>
    <w:p w14:paraId="605FDD97">
      <w:pPr>
        <w:pageBreakBefore w:val="0"/>
        <w:widowControl w:val="0"/>
        <w:kinsoku/>
        <w:overflowPunct/>
        <w:topLinePunct w:val="0"/>
        <w:bidi w:val="0"/>
        <w:spacing w:line="400" w:lineRule="exact"/>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 xml:space="preserve">    5）施工合同履行期间，由于非承包人原因导致工程变更的，发、承包双方应当按照GB50500-2013年《建设工程工程量清单计价规范》和省的有关规定，依据实际变更项目调整工程价款。工程变更引起工程量发生变化，出现本合同价款调整方式第3.3.5款情形的，应当按照其规定调整；其他情形的，按照以下规定调整：</w:t>
      </w:r>
    </w:p>
    <w:p w14:paraId="39439059">
      <w:pPr>
        <w:pageBreakBefore w:val="0"/>
        <w:widowControl w:val="0"/>
        <w:kinsoku/>
        <w:overflowPunct/>
        <w:topLinePunct w:val="0"/>
        <w:bidi w:val="0"/>
        <w:spacing w:line="400" w:lineRule="exact"/>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 xml:space="preserve">    ①结算基准价中有适用于变更工程项目的，按照该项目的单价或合价调整；</w:t>
      </w:r>
    </w:p>
    <w:p w14:paraId="08CDF093">
      <w:pPr>
        <w:pageBreakBefore w:val="0"/>
        <w:widowControl w:val="0"/>
        <w:kinsoku/>
        <w:overflowPunct/>
        <w:topLinePunct w:val="0"/>
        <w:bidi w:val="0"/>
        <w:spacing w:line="400" w:lineRule="exact"/>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 xml:space="preserve">    ②结算基准价中没有适用、只有类似于变更工程项目的，可在合理范围内参照类似项目的单价或合价调整；</w:t>
      </w:r>
    </w:p>
    <w:p w14:paraId="2C0CA02F">
      <w:pPr>
        <w:pageBreakBefore w:val="0"/>
        <w:widowControl w:val="0"/>
        <w:kinsoku/>
        <w:overflowPunct/>
        <w:topLinePunct w:val="0"/>
        <w:bidi w:val="0"/>
        <w:spacing w:line="400" w:lineRule="exact"/>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 xml:space="preserve">    ③结算基准价中没有适用也没有类似于变更工程项目的，根据变更工程资料、计量规则和计价办法、施工期间工程造价管理机构发布的价格信息，按本结算原则第3.3.5款重新确定综合单价后，相应调整工程价款；</w:t>
      </w:r>
    </w:p>
    <w:p w14:paraId="650D883E">
      <w:pPr>
        <w:pageBreakBefore w:val="0"/>
        <w:widowControl w:val="0"/>
        <w:kinsoku/>
        <w:overflowPunct/>
        <w:topLinePunct w:val="0"/>
        <w:bidi w:val="0"/>
        <w:spacing w:line="400" w:lineRule="exact"/>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 xml:space="preserve">    ④结算基准价中没有适用也没有类似于变更工程项目，且施工期间工程造价管理机构发布的价格信息缺项的，根据变更工程资料、计量规则、计价办法和通过市场调查等的有合法依据的市场价格，按本原则第3.3.5条提出变更工程项目的单价或合价，经发、承包双方确认后调整；</w:t>
      </w:r>
    </w:p>
    <w:p w14:paraId="7B11DC85">
      <w:pPr>
        <w:pageBreakBefore w:val="0"/>
        <w:widowControl w:val="0"/>
        <w:kinsoku/>
        <w:overflowPunct/>
        <w:topLinePunct w:val="0"/>
        <w:bidi w:val="0"/>
        <w:spacing w:line="400" w:lineRule="exact"/>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 xml:space="preserve">    ⑤如发包人只调整材料的等级、规格或品牌，则其综合单价按结算基准价中单价＋该项材料的价差（经发包人审定后的材料单价-结算基准价中的材料单价）进行调整，规费、税金按有关规定调整。</w:t>
      </w:r>
    </w:p>
    <w:p w14:paraId="4BA942ED">
      <w:pPr>
        <w:pageBreakBefore w:val="0"/>
        <w:widowControl w:val="0"/>
        <w:kinsoku/>
        <w:overflowPunct/>
        <w:topLinePunct w:val="0"/>
        <w:bidi w:val="0"/>
        <w:spacing w:line="400" w:lineRule="exact"/>
        <w:textAlignment w:val="auto"/>
        <w:rPr>
          <w:rFonts w:hint="eastAsia" w:ascii="宋体" w:hAnsi="宋体" w:eastAsia="宋体" w:cs="宋体"/>
          <w:color w:val="000000" w:themeColor="text1"/>
          <w:kern w:val="0"/>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 xml:space="preserve">    6）建设工程完工后，发、承包双方和受其委托具有相应资质的工程造价咨询企业必须按照GB50500-2013年《建设工程工程量清单计价规范》和省的有关规定办理竣工结算。</w:t>
      </w:r>
    </w:p>
    <w:p w14:paraId="5AACB1BC">
      <w:pPr>
        <w:pageBreakBefore w:val="0"/>
        <w:widowControl w:val="0"/>
        <w:kinsoku/>
        <w:overflowPunct/>
        <w:topLinePunct w:val="0"/>
        <w:bidi w:val="0"/>
        <w:spacing w:line="400" w:lineRule="exact"/>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 xml:space="preserve">    3.3.5 工程造价调整项目若是结算基准价中没有的项目，其造价调整如下：</w:t>
      </w:r>
    </w:p>
    <w:p w14:paraId="5A1D5741">
      <w:pPr>
        <w:pageBreakBefore w:val="0"/>
        <w:widowControl w:val="0"/>
        <w:kinsoku/>
        <w:overflowPunct/>
        <w:topLinePunct w:val="0"/>
        <w:bidi w:val="0"/>
        <w:spacing w:line="400" w:lineRule="exact"/>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 xml:space="preserve">    按（1）GB50500-2013年《建设工程工程量清单计价规范》、（2）2018年广东省建设工程计价依据（包括2018年《广东省市政工程综合定额》、2018年《广东省房屋建筑与装饰工程综合定额》、2018年《广东省通用安装工程综合定额》、2018年《广东省园林绿化工程综合定额》、2018年《广东省建设工程施工机具台班费用编制规则》），工程量按发、承包双方签证确认的、应予计量的实际完成的工程量计算，主要材料价格按施工同期工程所在地工程造价管理机构发布的价格信息中的综合单价计算，工程所在地工程造价管理机构发布的价格信息中参考价没有的材料价由发、承包双方市场询价确定，规费、税金等其它费用则按有关规定计算（费率有上、下限的以下限计算），预算包干费及赶工措施费不予计算。经发包人或其指定的有关单位审核，经审核后的造价按承包人的建安工程费中标下浮率下浮后作为工程结算价。</w:t>
      </w:r>
    </w:p>
    <w:p w14:paraId="22742FD4">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清单项目如只单独调整人工、材料、机械台班价差的，其人工、材料、机械台班消耗量均以审定施工图预算中的该清单项目的人工、材料、机械台班消耗量为准。</w:t>
      </w:r>
    </w:p>
    <w:p w14:paraId="41AB6D5F">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承包人不得以不完全了解现场情况为理由，提出额外付款或延长工期等要求。对此类要求，发包人不作任何考虑及答复。</w:t>
      </w:r>
    </w:p>
    <w:p w14:paraId="1D46E5F8">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合同履行期间，由于承包人原因导致发生设计变更或现场签证的，由此增加的工程造价费用，由承包人自行承担，发包人不予以考虑和补偿，同时按相关违约条款处罚。</w:t>
      </w:r>
    </w:p>
    <w:p w14:paraId="7DCF804B">
      <w:pPr>
        <w:pageBreakBefore w:val="0"/>
        <w:widowControl w:val="0"/>
        <w:kinsoku/>
        <w:overflowPunct/>
        <w:topLinePunct w:val="0"/>
        <w:bidi w:val="0"/>
        <w:spacing w:line="400" w:lineRule="exact"/>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kern w:val="0"/>
          <w:szCs w:val="24"/>
          <w:highlight w:val="none"/>
          <w14:textFill>
            <w14:solidFill>
              <w14:schemeClr w14:val="tx1"/>
            </w14:solidFill>
          </w14:textFill>
        </w:rPr>
        <w:t xml:space="preserve">    3.4 如发包人减少建设规模，则</w:t>
      </w:r>
      <w:r>
        <w:rPr>
          <w:rFonts w:hint="eastAsia" w:ascii="宋体" w:hAnsi="宋体" w:eastAsia="宋体" w:cs="宋体"/>
          <w:color w:val="000000" w:themeColor="text1"/>
          <w:szCs w:val="24"/>
          <w:highlight w:val="none"/>
          <w14:textFill>
            <w14:solidFill>
              <w14:schemeClr w14:val="tx1"/>
            </w14:solidFill>
          </w14:textFill>
        </w:rPr>
        <w:t>根据</w:t>
      </w:r>
      <w:r>
        <w:rPr>
          <w:rFonts w:hint="eastAsia" w:ascii="宋体" w:hAnsi="宋体" w:eastAsia="宋体" w:cs="宋体"/>
          <w:color w:val="000000" w:themeColor="text1"/>
          <w:kern w:val="0"/>
          <w:szCs w:val="24"/>
          <w:highlight w:val="none"/>
          <w14:textFill>
            <w14:solidFill>
              <w14:schemeClr w14:val="tx1"/>
            </w14:solidFill>
          </w14:textFill>
        </w:rPr>
        <w:t>经发包人确认的预算书</w:t>
      </w:r>
      <w:r>
        <w:rPr>
          <w:rFonts w:hint="eastAsia" w:ascii="宋体" w:hAnsi="宋体" w:eastAsia="宋体" w:cs="宋体"/>
          <w:color w:val="000000" w:themeColor="text1"/>
          <w:szCs w:val="24"/>
          <w:highlight w:val="none"/>
          <w14:textFill>
            <w14:solidFill>
              <w14:schemeClr w14:val="tx1"/>
            </w14:solidFill>
          </w14:textFill>
        </w:rPr>
        <w:t>扣减减少</w:t>
      </w:r>
      <w:r>
        <w:rPr>
          <w:rFonts w:hint="eastAsia" w:ascii="宋体" w:hAnsi="宋体" w:eastAsia="宋体" w:cs="宋体"/>
          <w:color w:val="000000" w:themeColor="text1"/>
          <w:kern w:val="0"/>
          <w:szCs w:val="24"/>
          <w:highlight w:val="none"/>
          <w14:textFill>
            <w14:solidFill>
              <w14:schemeClr w14:val="tx1"/>
            </w14:solidFill>
          </w14:textFill>
        </w:rPr>
        <w:t>部分工程造价。</w:t>
      </w:r>
      <w:r>
        <w:rPr>
          <w:rFonts w:hint="eastAsia" w:ascii="宋体" w:hAnsi="宋体" w:eastAsia="宋体" w:cs="宋体"/>
          <w:color w:val="000000" w:themeColor="text1"/>
          <w:szCs w:val="24"/>
          <w:highlight w:val="none"/>
          <w14:textFill>
            <w14:solidFill>
              <w14:schemeClr w14:val="tx1"/>
            </w14:solidFill>
          </w14:textFill>
        </w:rPr>
        <w:t>最终结算价由</w:t>
      </w:r>
      <w:r>
        <w:rPr>
          <w:rFonts w:hint="eastAsia" w:ascii="宋体" w:hAnsi="宋体" w:eastAsia="宋体" w:cs="宋体"/>
          <w:color w:val="000000" w:themeColor="text1"/>
          <w:szCs w:val="24"/>
          <w:highlight w:val="none"/>
          <w:lang w:val="en-US" w:eastAsia="zh-CN"/>
          <w14:textFill>
            <w14:solidFill>
              <w14:schemeClr w14:val="tx1"/>
            </w14:solidFill>
          </w14:textFill>
        </w:rPr>
        <w:t>始兴县</w:t>
      </w:r>
      <w:r>
        <w:rPr>
          <w:rFonts w:hint="eastAsia" w:ascii="宋体" w:hAnsi="宋体" w:eastAsia="宋体" w:cs="宋体"/>
          <w:color w:val="000000" w:themeColor="text1"/>
          <w:szCs w:val="24"/>
          <w:highlight w:val="none"/>
          <w14:textFill>
            <w14:solidFill>
              <w14:schemeClr w14:val="tx1"/>
            </w14:solidFill>
          </w14:textFill>
        </w:rPr>
        <w:t>财政局投资评审中心审定为准</w:t>
      </w:r>
      <w:r>
        <w:rPr>
          <w:rFonts w:hint="eastAsia" w:ascii="宋体" w:hAnsi="宋体" w:eastAsia="宋体" w:cs="宋体"/>
          <w:color w:val="000000" w:themeColor="text1"/>
          <w:kern w:val="0"/>
          <w:szCs w:val="24"/>
          <w:highlight w:val="none"/>
          <w14:textFill>
            <w14:solidFill>
              <w14:schemeClr w14:val="tx1"/>
            </w14:solidFill>
          </w14:textFill>
        </w:rPr>
        <w:t xml:space="preserve">。 </w:t>
      </w:r>
    </w:p>
    <w:p w14:paraId="78789AF6">
      <w:pPr>
        <w:pageBreakBefore w:val="0"/>
        <w:widowControl w:val="0"/>
        <w:kinsoku/>
        <w:overflowPunct/>
        <w:topLinePunct w:val="0"/>
        <w:bidi w:val="0"/>
        <w:spacing w:line="400" w:lineRule="exact"/>
        <w:textAlignment w:val="auto"/>
        <w:rPr>
          <w:rFonts w:hint="eastAsia" w:ascii="宋体" w:hAnsi="宋体" w:eastAsia="宋体" w:cs="宋体"/>
          <w:strike/>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 xml:space="preserve">    3.5 预备费：</w:t>
      </w:r>
      <w:r>
        <w:rPr>
          <w:rFonts w:hint="eastAsia" w:ascii="宋体" w:hAnsi="宋体" w:eastAsia="宋体" w:cs="宋体"/>
          <w:b/>
          <w:color w:val="000000" w:themeColor="text1"/>
          <w:szCs w:val="24"/>
          <w:highlight w:val="none"/>
          <w14:textFill>
            <w14:solidFill>
              <w14:schemeClr w14:val="tx1"/>
            </w14:solidFill>
          </w14:textFill>
        </w:rPr>
        <w:t>由发包人掌握使用，不发生时不计入结算总价。</w:t>
      </w:r>
      <w:r>
        <w:rPr>
          <w:rFonts w:hint="eastAsia" w:ascii="宋体" w:hAnsi="宋体" w:eastAsia="宋体" w:cs="宋体"/>
          <w:b/>
          <w:color w:val="000000" w:themeColor="text1"/>
          <w:szCs w:val="24"/>
          <w:highlight w:val="none"/>
          <w:lang w:val="en-US" w:eastAsia="zh-CN"/>
          <w14:textFill>
            <w14:solidFill>
              <w14:schemeClr w14:val="tx1"/>
            </w14:solidFill>
          </w14:textFill>
        </w:rPr>
        <w:t>适</w:t>
      </w:r>
      <w:r>
        <w:rPr>
          <w:rFonts w:hint="eastAsia" w:ascii="宋体" w:hAnsi="宋体" w:eastAsia="宋体" w:cs="宋体"/>
          <w:b/>
          <w:color w:val="000000" w:themeColor="text1"/>
          <w:szCs w:val="24"/>
          <w:highlight w:val="none"/>
          <w14:textFill>
            <w14:solidFill>
              <w14:schemeClr w14:val="tx1"/>
            </w14:solidFill>
          </w14:textFill>
        </w:rPr>
        <w:t>用范围用于以下情形：</w:t>
      </w:r>
    </w:p>
    <w:p w14:paraId="0A799326">
      <w:pPr>
        <w:pageBreakBefore w:val="0"/>
        <w:widowControl w:val="0"/>
        <w:kinsoku/>
        <w:overflowPunct/>
        <w:topLinePunct w:val="0"/>
        <w:bidi w:val="0"/>
        <w:spacing w:line="400" w:lineRule="exact"/>
        <w:ind w:firstLine="48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（1）由于发包人的要求导致发生设计变更或合同约定调整因素出现时的工程价款调整以及发生的索赔、现场签证等，其工程量按实调整，结算时按实际施工工作量及招标文件、合同约定进行结算，</w:t>
      </w:r>
      <w:r>
        <w:rPr>
          <w:rFonts w:hint="eastAsia" w:ascii="宋体" w:hAnsi="宋体" w:eastAsia="宋体" w:cs="宋体"/>
          <w:b/>
          <w:color w:val="000000" w:themeColor="text1"/>
          <w:szCs w:val="24"/>
          <w:highlight w:val="none"/>
          <w14:textFill>
            <w14:solidFill>
              <w14:schemeClr w14:val="tx1"/>
            </w14:solidFill>
          </w14:textFill>
        </w:rPr>
        <w:t>不发生时不计入结算总价</w:t>
      </w:r>
      <w:r>
        <w:rPr>
          <w:rFonts w:hint="eastAsia" w:ascii="宋体" w:hAnsi="宋体" w:eastAsia="宋体" w:cs="宋体"/>
          <w:color w:val="000000" w:themeColor="text1"/>
          <w:szCs w:val="24"/>
          <w:highlight w:val="none"/>
          <w14:textFill>
            <w14:solidFill>
              <w14:schemeClr w14:val="tx1"/>
            </w14:solidFill>
          </w14:textFill>
        </w:rPr>
        <w:t>。</w:t>
      </w:r>
    </w:p>
    <w:p w14:paraId="15291243">
      <w:pPr>
        <w:pageBreakBefore w:val="0"/>
        <w:widowControl w:val="0"/>
        <w:kinsoku/>
        <w:overflowPunct/>
        <w:topLinePunct w:val="0"/>
        <w:bidi w:val="0"/>
        <w:spacing w:line="400" w:lineRule="exact"/>
        <w:ind w:firstLine="48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（2）国家政策变化导致的调整。</w:t>
      </w:r>
    </w:p>
    <w:p w14:paraId="0CE2BC58">
      <w:pPr>
        <w:pageBreakBefore w:val="0"/>
        <w:widowControl w:val="0"/>
        <w:kinsoku/>
        <w:overflowPunct/>
        <w:topLinePunct w:val="0"/>
        <w:bidi w:val="0"/>
        <w:spacing w:line="400" w:lineRule="exact"/>
        <w:ind w:firstLine="48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（3）施工期间市场物价涨落，引起工程所在地工程造价管理机构发布的价格信息中材料价格变化，主要建筑材料（具体参照第3.3.4条款）价格浮动超过+5%的。</w:t>
      </w:r>
    </w:p>
    <w:p w14:paraId="31D7D48E">
      <w:pPr>
        <w:pageBreakBefore w:val="0"/>
        <w:widowControl w:val="0"/>
        <w:kinsoku/>
        <w:overflowPunct/>
        <w:topLinePunct w:val="0"/>
        <w:bidi w:val="0"/>
        <w:spacing w:line="400" w:lineRule="exact"/>
        <w:ind w:firstLine="48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（4）施工合同签订时尚未确定或者不可预见的所需材料、设备、服务的采购。结算时按实际发生根据本招标文件的工程结算原则第3.3.5款进行结算。</w:t>
      </w:r>
    </w:p>
    <w:p w14:paraId="07306DFC">
      <w:pPr>
        <w:pageBreakBefore w:val="0"/>
        <w:widowControl w:val="0"/>
        <w:kinsoku/>
        <w:overflowPunct/>
        <w:topLinePunct w:val="0"/>
        <w:bidi w:val="0"/>
        <w:spacing w:line="400" w:lineRule="exact"/>
        <w:ind w:firstLine="48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（5）因不可预见的原因施工局部调整或施工技术工艺调整或应急工作需要发生的工程量。</w:t>
      </w:r>
    </w:p>
    <w:p w14:paraId="2C851E8C">
      <w:pPr>
        <w:pageBreakBefore w:val="0"/>
        <w:widowControl w:val="0"/>
        <w:kinsoku/>
        <w:overflowPunct/>
        <w:topLinePunct w:val="0"/>
        <w:bidi w:val="0"/>
        <w:spacing w:line="400" w:lineRule="exact"/>
        <w:ind w:firstLine="48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（6）土石方工程等相应的投资概算范围之外的及因地质情况引起的基础变更的工程价款调整：其工程量按实调整，结算时按实际施工工作量及招标文件、合同约定进行结算。</w:t>
      </w:r>
    </w:p>
    <w:p w14:paraId="613D49E6">
      <w:pPr>
        <w:pageBreakBefore w:val="0"/>
        <w:widowControl w:val="0"/>
        <w:kinsoku/>
        <w:overflowPunct/>
        <w:topLinePunct w:val="0"/>
        <w:bidi w:val="0"/>
        <w:spacing w:line="400" w:lineRule="exact"/>
        <w:ind w:firstLine="48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3.6 预算包干费：根据2018年《广东省市政工程综合定额》、2018年《广东省房屋建筑与装饰工程综合定额》、2018年《广东省通用安装工程综合定额》、2018年《广东省园林绿化工程综合定额》，以各专业分部分项的人工费与施工机具费之和为基础计算预算包干费。本工程的预算包干内容包括：按《广东省建设工程计价依据（2018）》相关规定。</w:t>
      </w:r>
    </w:p>
    <w:p w14:paraId="008554FC">
      <w:pPr>
        <w:pageBreakBefore w:val="0"/>
        <w:widowControl w:val="0"/>
        <w:kinsoku/>
        <w:overflowPunct/>
        <w:topLinePunct w:val="0"/>
        <w:bidi w:val="0"/>
        <w:spacing w:line="400" w:lineRule="exact"/>
        <w:ind w:firstLine="48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3.7本工程结算不另行计取高温补贴费用、预算编制费、专业分包总包服务及配合费、设计优化及修改增加的费用。</w:t>
      </w:r>
    </w:p>
    <w:p w14:paraId="7485EC79">
      <w:pPr>
        <w:pageBreakBefore w:val="0"/>
        <w:widowControl w:val="0"/>
        <w:kinsoku/>
        <w:overflowPunct/>
        <w:topLinePunct w:val="0"/>
        <w:bidi w:val="0"/>
        <w:spacing w:line="400" w:lineRule="exact"/>
        <w:ind w:firstLine="48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3.8 本工程暂估价（若有）为发包人用于支付必然发生但暂时不能确定价格的材料、工程设备的单价以及专业工程的金额，其结算原则按本章“2～3 工程结算原则”有关条款进行结算，结算时不得超过预算中所列相应的暂估价。</w:t>
      </w:r>
    </w:p>
    <w:p w14:paraId="4D3CE4E6">
      <w:pPr>
        <w:pageBreakBefore w:val="0"/>
        <w:widowControl w:val="0"/>
        <w:kinsoku/>
        <w:overflowPunct/>
        <w:topLinePunct w:val="0"/>
        <w:bidi w:val="0"/>
        <w:spacing w:line="400" w:lineRule="exact"/>
        <w:ind w:firstLine="48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3.9 因本项目为设计、施工总承包，如果设计图纸、施工图预算由于设计深度原因导致的设计变更，不另行增加费用。</w:t>
      </w:r>
    </w:p>
    <w:p w14:paraId="79CAD87D">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3.10 项目工程费用最终结算价以</w:t>
      </w:r>
      <w:r>
        <w:rPr>
          <w:rFonts w:hint="eastAsia" w:ascii="宋体" w:hAnsi="宋体" w:eastAsia="宋体" w:cs="宋体"/>
          <w:color w:val="000000" w:themeColor="text1"/>
          <w:szCs w:val="24"/>
          <w:highlight w:val="none"/>
          <w:lang w:val="en-US" w:eastAsia="zh-CN"/>
          <w14:textFill>
            <w14:solidFill>
              <w14:schemeClr w14:val="tx1"/>
            </w14:solidFill>
          </w14:textFill>
        </w:rPr>
        <w:t>始兴县</w:t>
      </w:r>
      <w:r>
        <w:rPr>
          <w:rFonts w:hint="eastAsia" w:ascii="宋体" w:hAnsi="宋体" w:eastAsia="宋体" w:cs="宋体"/>
          <w:color w:val="000000" w:themeColor="text1"/>
          <w:szCs w:val="24"/>
          <w:highlight w:val="none"/>
          <w14:textFill>
            <w14:solidFill>
              <w14:schemeClr w14:val="tx1"/>
            </w14:solidFill>
          </w14:textFill>
        </w:rPr>
        <w:t>财政局投资评审中心的审定意见为准：若最终结算价超过中标价，则按中标价结算；若最终结算价未超过中标价，则按</w:t>
      </w:r>
      <w:r>
        <w:rPr>
          <w:rFonts w:hint="eastAsia" w:ascii="宋体" w:hAnsi="宋体" w:eastAsia="宋体" w:cs="宋体"/>
          <w:color w:val="000000" w:themeColor="text1"/>
          <w:szCs w:val="24"/>
          <w:highlight w:val="none"/>
          <w:lang w:val="en-US" w:eastAsia="zh-CN"/>
          <w14:textFill>
            <w14:solidFill>
              <w14:schemeClr w14:val="tx1"/>
            </w14:solidFill>
          </w14:textFill>
        </w:rPr>
        <w:t>始兴县</w:t>
      </w:r>
      <w:r>
        <w:rPr>
          <w:rFonts w:hint="eastAsia" w:ascii="宋体" w:hAnsi="宋体" w:eastAsia="宋体" w:cs="宋体"/>
          <w:color w:val="000000" w:themeColor="text1"/>
          <w:szCs w:val="24"/>
          <w:highlight w:val="none"/>
          <w14:textFill>
            <w14:solidFill>
              <w14:schemeClr w14:val="tx1"/>
            </w14:solidFill>
          </w14:textFill>
        </w:rPr>
        <w:t>财政局投资评审中心审定的结算价进行结算。</w:t>
      </w:r>
    </w:p>
    <w:p w14:paraId="5127EC76">
      <w:pPr>
        <w:pStyle w:val="29"/>
        <w:keepNext/>
        <w:keepLines/>
        <w:pageBreakBefore w:val="0"/>
        <w:widowControl w:val="0"/>
        <w:kinsoku/>
        <w:overflowPunct/>
        <w:topLinePunct w:val="0"/>
        <w:bidi w:val="0"/>
        <w:spacing w:line="400" w:lineRule="exact"/>
        <w:ind w:firstLine="480"/>
        <w:jc w:val="both"/>
        <w:textAlignment w:val="auto"/>
        <w:rPr>
          <w:rFonts w:hint="eastAsia" w:ascii="宋体" w:hAnsi="宋体" w:eastAsia="宋体" w:cs="宋体"/>
          <w:b/>
          <w:color w:val="000000" w:themeColor="text1"/>
          <w:kern w:val="2"/>
          <w:szCs w:val="24"/>
          <w:highlight w:val="none"/>
          <w14:textFill>
            <w14:solidFill>
              <w14:schemeClr w14:val="tx1"/>
            </w14:solidFill>
          </w14:textFill>
        </w:rPr>
      </w:pPr>
      <w:bookmarkStart w:id="329" w:name="_Toc31129"/>
      <w:r>
        <w:rPr>
          <w:rFonts w:hint="eastAsia" w:ascii="宋体" w:hAnsi="宋体" w:eastAsia="宋体" w:cs="宋体"/>
          <w:b/>
          <w:color w:val="000000" w:themeColor="text1"/>
          <w:kern w:val="2"/>
          <w:szCs w:val="24"/>
          <w:highlight w:val="none"/>
          <w14:textFill>
            <w14:solidFill>
              <w14:schemeClr w14:val="tx1"/>
            </w14:solidFill>
          </w14:textFill>
        </w:rPr>
        <w:t>4 工程付款办法</w:t>
      </w:r>
      <w:bookmarkEnd w:id="329"/>
    </w:p>
    <w:p w14:paraId="5BD11B1A">
      <w:pPr>
        <w:keepNext w:val="0"/>
        <w:keepLines w:val="0"/>
        <w:pageBreakBefore w:val="0"/>
        <w:kinsoku/>
        <w:overflowPunct/>
        <w:topLinePunct w:val="0"/>
        <w:autoSpaceDE/>
        <w:autoSpaceDN/>
        <w:bidi w:val="0"/>
        <w:spacing w:line="400" w:lineRule="exact"/>
        <w:ind w:firstLine="482" w:firstLineChars="200"/>
        <w:textAlignment w:val="auto"/>
        <w:rPr>
          <w:rFonts w:hint="eastAsia"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b/>
          <w:bCs/>
          <w:color w:val="000000" w:themeColor="text1"/>
          <w:szCs w:val="22"/>
          <w:highlight w:val="none"/>
          <w14:textFill>
            <w14:solidFill>
              <w14:schemeClr w14:val="tx1"/>
            </w14:solidFill>
          </w14:textFill>
        </w:rPr>
        <w:t>4.1</w:t>
      </w:r>
      <w:r>
        <w:rPr>
          <w:rFonts w:hint="eastAsia" w:ascii="宋体" w:hAnsi="宋体" w:eastAsia="宋体" w:cs="宋体"/>
          <w:b/>
          <w:bCs/>
          <w:color w:val="000000" w:themeColor="text1"/>
          <w:szCs w:val="21"/>
          <w:highlight w:val="none"/>
          <w14:textFill>
            <w14:solidFill>
              <w14:schemeClr w14:val="tx1"/>
            </w14:solidFill>
          </w14:textFill>
        </w:rPr>
        <w:t>设计费的支付</w:t>
      </w:r>
      <w:r>
        <w:rPr>
          <w:rFonts w:hint="eastAsia" w:ascii="宋体" w:hAnsi="宋体" w:eastAsia="宋体" w:cs="宋体"/>
          <w:color w:val="000000" w:themeColor="text1"/>
          <w:szCs w:val="22"/>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分</w:t>
      </w:r>
      <w:r>
        <w:rPr>
          <w:rFonts w:hint="eastAsia" w:ascii="宋体" w:hAnsi="宋体" w:eastAsia="宋体" w:cs="宋体"/>
          <w:color w:val="000000" w:themeColor="text1"/>
          <w:sz w:val="21"/>
          <w:szCs w:val="21"/>
          <w:highlight w:val="none"/>
          <w:lang w:eastAsia="zh-CN"/>
          <w14:textFill>
            <w14:solidFill>
              <w14:schemeClr w14:val="tx1"/>
            </w14:solidFill>
          </w14:textFill>
        </w:rPr>
        <w:t>三</w:t>
      </w:r>
      <w:r>
        <w:rPr>
          <w:rFonts w:hint="eastAsia" w:ascii="宋体" w:hAnsi="宋体" w:eastAsia="宋体" w:cs="宋体"/>
          <w:color w:val="000000" w:themeColor="text1"/>
          <w:sz w:val="21"/>
          <w:szCs w:val="21"/>
          <w:highlight w:val="none"/>
          <w14:textFill>
            <w14:solidFill>
              <w14:schemeClr w14:val="tx1"/>
            </w14:solidFill>
          </w14:textFill>
        </w:rPr>
        <w:t>期支付工程设计费。</w:t>
      </w:r>
    </w:p>
    <w:p w14:paraId="594A9DB9">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4.1.</w:t>
      </w:r>
      <w:r>
        <w:rPr>
          <w:rFonts w:hint="eastAsia" w:ascii="宋体" w:hAnsi="宋体" w:eastAsia="宋体" w:cs="宋体"/>
          <w:color w:val="000000" w:themeColor="text1"/>
          <w:szCs w:val="24"/>
          <w:highlight w:val="none"/>
          <w:lang w:val="en-US" w:eastAsia="zh-CN"/>
          <w14:textFill>
            <w14:solidFill>
              <w14:schemeClr w14:val="tx1"/>
            </w14:solidFill>
          </w14:textFill>
        </w:rPr>
        <w:t>1</w:t>
      </w:r>
      <w:r>
        <w:rPr>
          <w:rFonts w:hint="eastAsia" w:ascii="宋体" w:hAnsi="宋体" w:eastAsia="宋体" w:cs="宋体"/>
          <w:color w:val="000000" w:themeColor="text1"/>
          <w:szCs w:val="24"/>
          <w:highlight w:val="none"/>
          <w14:textFill>
            <w14:solidFill>
              <w14:schemeClr w14:val="tx1"/>
            </w14:solidFill>
          </w14:textFill>
        </w:rPr>
        <w:t>合同签定后发包人</w:t>
      </w:r>
      <w:r>
        <w:rPr>
          <w:rFonts w:hint="eastAsia" w:ascii="宋体" w:hAnsi="宋体" w:eastAsia="宋体" w:cs="宋体"/>
          <w:color w:val="000000" w:themeColor="text1"/>
          <w:szCs w:val="24"/>
          <w:highlight w:val="none"/>
          <w:lang w:val="en-US" w:eastAsia="zh-CN"/>
          <w14:textFill>
            <w14:solidFill>
              <w14:schemeClr w14:val="tx1"/>
            </w14:solidFill>
          </w14:textFill>
        </w:rPr>
        <w:t>支</w:t>
      </w:r>
      <w:r>
        <w:rPr>
          <w:rFonts w:hint="eastAsia" w:ascii="宋体" w:hAnsi="宋体" w:eastAsia="宋体" w:cs="宋体"/>
          <w:color w:val="000000" w:themeColor="text1"/>
          <w:szCs w:val="24"/>
          <w:highlight w:val="none"/>
          <w14:textFill>
            <w14:solidFill>
              <w14:schemeClr w14:val="tx1"/>
            </w14:solidFill>
          </w14:textFill>
        </w:rPr>
        <w:t>付设计费的30%；</w:t>
      </w:r>
    </w:p>
    <w:p w14:paraId="08620358">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val="en-US" w:eastAsia="zh-CN"/>
          <w14:textFill>
            <w14:solidFill>
              <w14:schemeClr w14:val="tx1"/>
            </w14:solidFill>
          </w14:textFill>
        </w:rPr>
        <w:t>4.1.2</w:t>
      </w:r>
      <w:r>
        <w:rPr>
          <w:rFonts w:hint="eastAsia" w:ascii="宋体" w:hAnsi="宋体" w:eastAsia="宋体" w:cs="宋体"/>
          <w:color w:val="000000" w:themeColor="text1"/>
          <w:szCs w:val="24"/>
          <w:highlight w:val="none"/>
          <w14:textFill>
            <w14:solidFill>
              <w14:schemeClr w14:val="tx1"/>
            </w14:solidFill>
          </w14:textFill>
        </w:rPr>
        <w:t>完成施工图设计及交付施工图设计成果文件，审查合格并按要求提交图纸后发包人付设计费的</w:t>
      </w:r>
      <w:r>
        <w:rPr>
          <w:rFonts w:hint="eastAsia" w:hAnsi="宋体" w:eastAsia="宋体" w:cs="宋体"/>
          <w:color w:val="000000" w:themeColor="text1"/>
          <w:szCs w:val="24"/>
          <w:highlight w:val="none"/>
          <w:lang w:val="en-US" w:eastAsia="zh-CN"/>
          <w14:textFill>
            <w14:solidFill>
              <w14:schemeClr w14:val="tx1"/>
            </w14:solidFill>
          </w14:textFill>
        </w:rPr>
        <w:t>5</w:t>
      </w:r>
      <w:r>
        <w:rPr>
          <w:rFonts w:hint="eastAsia" w:ascii="宋体" w:hAnsi="宋体" w:eastAsia="宋体" w:cs="宋体"/>
          <w:color w:val="000000" w:themeColor="text1"/>
          <w:szCs w:val="24"/>
          <w:highlight w:val="none"/>
          <w14:textFill>
            <w14:solidFill>
              <w14:schemeClr w14:val="tx1"/>
            </w14:solidFill>
          </w14:textFill>
        </w:rPr>
        <w:t>0%；</w:t>
      </w:r>
    </w:p>
    <w:p w14:paraId="60A31F8A">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val="en-US" w:eastAsia="zh-CN"/>
          <w14:textFill>
            <w14:solidFill>
              <w14:schemeClr w14:val="tx1"/>
            </w14:solidFill>
          </w14:textFill>
        </w:rPr>
        <w:t>4</w:t>
      </w:r>
      <w:r>
        <w:rPr>
          <w:rFonts w:hint="eastAsia" w:ascii="宋体" w:hAnsi="宋体" w:eastAsia="宋体" w:cs="宋体"/>
          <w:color w:val="000000" w:themeColor="text1"/>
          <w:szCs w:val="24"/>
          <w:highlight w:val="none"/>
          <w14:textFill>
            <w14:solidFill>
              <w14:schemeClr w14:val="tx1"/>
            </w14:solidFill>
          </w14:textFill>
        </w:rPr>
        <w:t>.1.3工程竣工验收合格后，发包人支付余下</w:t>
      </w:r>
      <w:r>
        <w:rPr>
          <w:rFonts w:hint="eastAsia" w:hAnsi="宋体" w:eastAsia="宋体" w:cs="宋体"/>
          <w:color w:val="000000" w:themeColor="text1"/>
          <w:szCs w:val="24"/>
          <w:highlight w:val="none"/>
          <w:lang w:val="en-US" w:eastAsia="zh-CN"/>
          <w14:textFill>
            <w14:solidFill>
              <w14:schemeClr w14:val="tx1"/>
            </w14:solidFill>
          </w14:textFill>
        </w:rPr>
        <w:t>2</w:t>
      </w:r>
      <w:r>
        <w:rPr>
          <w:rFonts w:hint="eastAsia" w:ascii="宋体" w:hAnsi="宋体" w:eastAsia="宋体" w:cs="宋体"/>
          <w:color w:val="000000" w:themeColor="text1"/>
          <w:szCs w:val="24"/>
          <w:highlight w:val="none"/>
          <w14:textFill>
            <w14:solidFill>
              <w14:schemeClr w14:val="tx1"/>
            </w14:solidFill>
          </w14:textFill>
        </w:rPr>
        <w:t>0%的设计费。</w:t>
      </w:r>
    </w:p>
    <w:p w14:paraId="4E437A5F">
      <w:pPr>
        <w:pStyle w:val="27"/>
        <w:pageBreakBefore w:val="0"/>
        <w:widowControl w:val="0"/>
        <w:kinsoku/>
        <w:overflowPunct/>
        <w:topLinePunct w:val="0"/>
        <w:bidi w:val="0"/>
        <w:spacing w:line="400" w:lineRule="exact"/>
        <w:ind w:firstLine="482"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 xml:space="preserve">4.2 </w:t>
      </w:r>
      <w:r>
        <w:rPr>
          <w:rFonts w:hint="eastAsia" w:ascii="宋体" w:hAnsi="宋体" w:eastAsia="宋体" w:cs="宋体"/>
          <w:b/>
          <w:bCs/>
          <w:color w:val="000000" w:themeColor="text1"/>
          <w:szCs w:val="21"/>
          <w:highlight w:val="none"/>
          <w14:textFill>
            <w14:solidFill>
              <w14:schemeClr w14:val="tx1"/>
            </w14:solidFill>
          </w14:textFill>
        </w:rPr>
        <w:t>建安工程款的支付</w:t>
      </w:r>
      <w:r>
        <w:rPr>
          <w:rFonts w:hint="eastAsia" w:ascii="宋体" w:hAnsi="宋体" w:eastAsia="宋体" w:cs="宋体"/>
          <w:color w:val="000000" w:themeColor="text1"/>
          <w:szCs w:val="22"/>
          <w:highlight w:val="none"/>
          <w14:textFill>
            <w14:solidFill>
              <w14:schemeClr w14:val="tx1"/>
            </w14:solidFill>
          </w14:textFill>
        </w:rPr>
        <w:t>：</w:t>
      </w:r>
    </w:p>
    <w:p w14:paraId="60A64D5C">
      <w:pPr>
        <w:pStyle w:val="27"/>
        <w:pageBreakBefore w:val="0"/>
        <w:widowControl w:val="0"/>
        <w:kinsoku/>
        <w:overflowPunct/>
        <w:topLinePunct w:val="0"/>
        <w:bidi w:val="0"/>
        <w:spacing w:line="400" w:lineRule="exact"/>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4.2.1 本工程</w:t>
      </w:r>
      <w:r>
        <w:rPr>
          <w:rFonts w:hint="eastAsia" w:ascii="宋体" w:hAnsi="宋体" w:eastAsia="宋体" w:cs="宋体"/>
          <w:color w:val="000000" w:themeColor="text1"/>
          <w:highlight w:val="none"/>
          <w:u w:val="single"/>
          <w14:textFill>
            <w14:solidFill>
              <w14:schemeClr w14:val="tx1"/>
            </w14:solidFill>
          </w14:textFill>
        </w:rPr>
        <w:t>支付</w:t>
      </w:r>
      <w:r>
        <w:rPr>
          <w:rFonts w:hint="eastAsia" w:ascii="宋体" w:hAnsi="宋体" w:eastAsia="宋体" w:cs="宋体"/>
          <w:color w:val="000000" w:themeColor="text1"/>
          <w:highlight w:val="none"/>
          <w14:textFill>
            <w14:solidFill>
              <w14:schemeClr w14:val="tx1"/>
            </w14:solidFill>
          </w14:textFill>
        </w:rPr>
        <w:t>施工预付款。</w:t>
      </w:r>
    </w:p>
    <w:p w14:paraId="6305C012">
      <w:pPr>
        <w:pStyle w:val="27"/>
        <w:pageBreakBefore w:val="0"/>
        <w:widowControl w:val="0"/>
        <w:kinsoku/>
        <w:overflowPunct/>
        <w:topLinePunct w:val="0"/>
        <w:bidi w:val="0"/>
        <w:spacing w:line="400" w:lineRule="exact"/>
        <w:ind w:firstLine="480"/>
        <w:textAlignment w:val="auto"/>
        <w:rPr>
          <w:rFonts w:hint="eastAsia" w:ascii="宋体" w:hAnsi="宋体" w:eastAsia="宋体" w:cs="宋体"/>
          <w:i/>
          <w:snapToGrid w:val="0"/>
          <w:color w:val="000000" w:themeColor="text1"/>
          <w:kern w:val="0"/>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4.2.2 </w:t>
      </w:r>
      <w:r>
        <w:rPr>
          <w:rFonts w:hint="eastAsia" w:ascii="宋体" w:hAnsi="宋体" w:eastAsia="宋体" w:cs="宋体"/>
          <w:snapToGrid w:val="0"/>
          <w:color w:val="000000" w:themeColor="text1"/>
          <w:kern w:val="0"/>
          <w:highlight w:val="none"/>
          <w14:textFill>
            <w14:solidFill>
              <w14:schemeClr w14:val="tx1"/>
            </w14:solidFill>
          </w14:textFill>
        </w:rPr>
        <w:t>施工预付款必须专用于合同工程，并按以下原则支付和抵扣：</w:t>
      </w:r>
    </w:p>
    <w:p w14:paraId="6695BAF9">
      <w:pPr>
        <w:pageBreakBefore w:val="0"/>
        <w:widowControl w:val="0"/>
        <w:kinsoku/>
        <w:overflowPunct/>
        <w:topLinePunct w:val="0"/>
        <w:bidi w:val="0"/>
        <w:adjustRightInd w:val="0"/>
        <w:snapToGrid w:val="0"/>
        <w:spacing w:line="400" w:lineRule="exact"/>
        <w:ind w:firstLine="560"/>
        <w:textAlignment w:val="auto"/>
        <w:rPr>
          <w:rFonts w:hint="eastAsia" w:ascii="宋体" w:hAnsi="宋体" w:eastAsia="宋体" w:cs="宋体"/>
          <w:snapToGrid w:val="0"/>
          <w:color w:val="000000" w:themeColor="text1"/>
          <w:kern w:val="0"/>
          <w:szCs w:val="24"/>
          <w:highlight w:val="none"/>
          <w14:textFill>
            <w14:solidFill>
              <w14:schemeClr w14:val="tx1"/>
            </w14:solidFill>
          </w14:textFill>
        </w:rPr>
      </w:pPr>
      <w:r>
        <w:rPr>
          <w:rFonts w:hint="eastAsia" w:ascii="宋体" w:hAnsi="宋体" w:eastAsia="宋体" w:cs="宋体"/>
          <w:snapToGrid w:val="0"/>
          <w:color w:val="000000" w:themeColor="text1"/>
          <w:kern w:val="0"/>
          <w:szCs w:val="24"/>
          <w:highlight w:val="none"/>
          <w14:textFill>
            <w14:solidFill>
              <w14:schemeClr w14:val="tx1"/>
            </w14:solidFill>
          </w14:textFill>
        </w:rPr>
        <w:t>（1） 施工预付款支付比例为：按施工合同价（预备费除外）的</w:t>
      </w:r>
      <w:r>
        <w:rPr>
          <w:rFonts w:hint="eastAsia" w:ascii="宋体" w:hAnsi="宋体" w:eastAsia="宋体" w:cs="宋体"/>
          <w:snapToGrid w:val="0"/>
          <w:color w:val="000000" w:themeColor="text1"/>
          <w:kern w:val="0"/>
          <w:szCs w:val="24"/>
          <w:highlight w:val="none"/>
          <w:u w:val="single"/>
          <w14:textFill>
            <w14:solidFill>
              <w14:schemeClr w14:val="tx1"/>
            </w14:solidFill>
          </w14:textFill>
        </w:rPr>
        <w:t xml:space="preserve">30% </w:t>
      </w:r>
      <w:r>
        <w:rPr>
          <w:rFonts w:hint="eastAsia" w:ascii="宋体" w:hAnsi="宋体" w:eastAsia="宋体" w:cs="宋体"/>
          <w:snapToGrid w:val="0"/>
          <w:color w:val="000000" w:themeColor="text1"/>
          <w:kern w:val="0"/>
          <w:szCs w:val="24"/>
          <w:highlight w:val="none"/>
          <w14:textFill>
            <w14:solidFill>
              <w14:schemeClr w14:val="tx1"/>
            </w14:solidFill>
          </w14:textFill>
        </w:rPr>
        <w:t>支付。</w:t>
      </w:r>
    </w:p>
    <w:p w14:paraId="700AA834">
      <w:pPr>
        <w:pageBreakBefore w:val="0"/>
        <w:widowControl w:val="0"/>
        <w:kinsoku/>
        <w:overflowPunct/>
        <w:topLinePunct w:val="0"/>
        <w:bidi w:val="0"/>
        <w:adjustRightInd w:val="0"/>
        <w:snapToGrid w:val="0"/>
        <w:spacing w:line="400" w:lineRule="exact"/>
        <w:ind w:firstLine="560"/>
        <w:textAlignment w:val="auto"/>
        <w:rPr>
          <w:rFonts w:hint="eastAsia" w:ascii="宋体" w:hAnsi="宋体" w:eastAsia="宋体" w:cs="宋体"/>
          <w:b/>
          <w:snapToGrid w:val="0"/>
          <w:color w:val="000000" w:themeColor="text1"/>
          <w:kern w:val="0"/>
          <w:szCs w:val="24"/>
          <w:highlight w:val="none"/>
          <w14:textFill>
            <w14:solidFill>
              <w14:schemeClr w14:val="tx1"/>
            </w14:solidFill>
          </w14:textFill>
        </w:rPr>
      </w:pPr>
      <w:r>
        <w:rPr>
          <w:rFonts w:hint="eastAsia" w:ascii="宋体" w:hAnsi="宋体" w:eastAsia="宋体" w:cs="宋体"/>
          <w:snapToGrid w:val="0"/>
          <w:color w:val="000000" w:themeColor="text1"/>
          <w:kern w:val="0"/>
          <w:szCs w:val="24"/>
          <w:highlight w:val="none"/>
          <w14:textFill>
            <w14:solidFill>
              <w14:schemeClr w14:val="tx1"/>
            </w14:solidFill>
          </w14:textFill>
        </w:rPr>
        <w:t>（2）本工程要求承包人提供与预付款等额的预付款保函（</w:t>
      </w:r>
      <w:r>
        <w:rPr>
          <w:rFonts w:hint="eastAsia" w:ascii="宋体" w:hAnsi="宋体" w:eastAsia="宋体" w:cs="宋体"/>
          <w:snapToGrid w:val="0"/>
          <w:color w:val="000000" w:themeColor="text1"/>
          <w:kern w:val="0"/>
          <w:szCs w:val="22"/>
          <w:highlight w:val="none"/>
          <w14:textFill>
            <w14:solidFill>
              <w14:schemeClr w14:val="tx1"/>
            </w14:solidFill>
          </w14:textFill>
        </w:rPr>
        <w:t>预付款保函</w:t>
      </w:r>
      <w:r>
        <w:rPr>
          <w:rFonts w:hint="eastAsia" w:hAnsi="宋体" w:eastAsia="宋体" w:cs="宋体"/>
          <w:snapToGrid w:val="0"/>
          <w:color w:val="000000" w:themeColor="text1"/>
          <w:kern w:val="0"/>
          <w:szCs w:val="22"/>
          <w:highlight w:val="none"/>
          <w:lang w:eastAsia="zh-CN"/>
          <w14:textFill>
            <w14:solidFill>
              <w14:schemeClr w14:val="tx1"/>
            </w14:solidFill>
          </w14:textFill>
        </w:rPr>
        <w:t>可采用</w:t>
      </w:r>
      <w:r>
        <w:rPr>
          <w:rFonts w:hint="eastAsia" w:ascii="宋体" w:hAnsi="宋体" w:eastAsia="宋体" w:cs="宋体"/>
          <w:snapToGrid w:val="0"/>
          <w:color w:val="000000" w:themeColor="text1"/>
          <w:kern w:val="0"/>
          <w:szCs w:val="24"/>
          <w:highlight w:val="none"/>
          <w14:textFill>
            <w14:solidFill>
              <w14:schemeClr w14:val="tx1"/>
            </w14:solidFill>
          </w14:textFill>
        </w:rPr>
        <w:t>银行保函或商业保函或担保公司出具的书函</w:t>
      </w:r>
      <w:r>
        <w:rPr>
          <w:rFonts w:hint="eastAsia" w:hAnsi="宋体" w:eastAsia="宋体" w:cs="宋体"/>
          <w:snapToGrid w:val="0"/>
          <w:color w:val="000000" w:themeColor="text1"/>
          <w:kern w:val="0"/>
          <w:szCs w:val="24"/>
          <w:highlight w:val="none"/>
          <w:lang w:eastAsia="zh-CN"/>
          <w14:textFill>
            <w14:solidFill>
              <w14:schemeClr w14:val="tx1"/>
            </w14:solidFill>
          </w14:textFill>
        </w:rPr>
        <w:t>；</w:t>
      </w:r>
      <w:r>
        <w:rPr>
          <w:rFonts w:hint="eastAsia" w:ascii="宋体" w:hAnsi="宋体" w:eastAsia="宋体" w:cs="宋体"/>
          <w:snapToGrid w:val="0"/>
          <w:color w:val="000000" w:themeColor="text1"/>
          <w:kern w:val="0"/>
          <w:szCs w:val="22"/>
          <w:highlight w:val="none"/>
          <w14:textFill>
            <w14:solidFill>
              <w14:schemeClr w14:val="tx1"/>
            </w14:solidFill>
          </w14:textFill>
        </w:rPr>
        <w:t>预付款保函按发包人提供的格式，详见招标文件第八章：预付款保函</w:t>
      </w:r>
      <w:r>
        <w:rPr>
          <w:rFonts w:hint="eastAsia" w:ascii="宋体" w:hAnsi="宋体" w:eastAsia="宋体" w:cs="宋体"/>
          <w:snapToGrid w:val="0"/>
          <w:color w:val="000000" w:themeColor="text1"/>
          <w:kern w:val="0"/>
          <w:szCs w:val="24"/>
          <w:highlight w:val="none"/>
          <w14:textFill>
            <w14:solidFill>
              <w14:schemeClr w14:val="tx1"/>
            </w14:solidFill>
          </w14:textFill>
        </w:rPr>
        <w:t>），</w:t>
      </w:r>
      <w:r>
        <w:rPr>
          <w:rFonts w:hint="eastAsia" w:ascii="宋体" w:hAnsi="宋体" w:eastAsia="宋体" w:cs="宋体"/>
          <w:b/>
          <w:snapToGrid w:val="0"/>
          <w:color w:val="000000" w:themeColor="text1"/>
          <w:kern w:val="0"/>
          <w:szCs w:val="24"/>
          <w:highlight w:val="none"/>
          <w14:textFill>
            <w14:solidFill>
              <w14:schemeClr w14:val="tx1"/>
            </w14:solidFill>
          </w14:textFill>
        </w:rPr>
        <w:t>且本工程预付款保函期限原则上不少于6个月，承包人的预付款保函有效期应保证在扣回预付款前有效，未扣回预付款但保函过期的，承包人应重新开具预付款保函。</w:t>
      </w:r>
    </w:p>
    <w:p w14:paraId="72194E25">
      <w:pPr>
        <w:pStyle w:val="27"/>
        <w:pageBreakBefore w:val="0"/>
        <w:widowControl w:val="0"/>
        <w:kinsoku/>
        <w:overflowPunct/>
        <w:topLinePunct w:val="0"/>
        <w:bidi w:val="0"/>
        <w:spacing w:line="400" w:lineRule="exact"/>
        <w:ind w:firstLine="480"/>
        <w:textAlignment w:val="auto"/>
        <w:rPr>
          <w:rFonts w:hint="eastAsia" w:ascii="宋体" w:hAnsi="宋体" w:eastAsia="宋体" w:cs="宋体"/>
          <w:snapToGrid w:val="0"/>
          <w:color w:val="000000" w:themeColor="text1"/>
          <w:kern w:val="0"/>
          <w:highlight w:val="none"/>
          <w14:textFill>
            <w14:solidFill>
              <w14:schemeClr w14:val="tx1"/>
            </w14:solidFill>
          </w14:textFill>
        </w:rPr>
      </w:pPr>
      <w:r>
        <w:rPr>
          <w:rFonts w:hint="eastAsia" w:ascii="宋体" w:hAnsi="宋体" w:eastAsia="宋体" w:cs="宋体"/>
          <w:snapToGrid w:val="0"/>
          <w:color w:val="000000" w:themeColor="text1"/>
          <w:kern w:val="0"/>
          <w:szCs w:val="24"/>
          <w:highlight w:val="none"/>
          <w14:textFill>
            <w14:solidFill>
              <w14:schemeClr w14:val="tx1"/>
            </w14:solidFill>
          </w14:textFill>
        </w:rPr>
        <w:t>（3）承包人应在签订施工合同后，在提供等额的预付款保函及具备施工条件的前提下（如承包人主要人员及主要机械进场到位），向发包人提交预付款支付申请。</w:t>
      </w:r>
    </w:p>
    <w:p w14:paraId="1037C3B0">
      <w:pPr>
        <w:pStyle w:val="27"/>
        <w:pageBreakBefore w:val="0"/>
        <w:widowControl w:val="0"/>
        <w:kinsoku/>
        <w:overflowPunct/>
        <w:topLinePunct w:val="0"/>
        <w:bidi w:val="0"/>
        <w:spacing w:line="400" w:lineRule="exact"/>
        <w:ind w:firstLine="480" w:firstLineChars="200"/>
        <w:textAlignment w:val="auto"/>
        <w:rPr>
          <w:rFonts w:hint="eastAsia" w:ascii="宋体" w:hAnsi="宋体" w:eastAsia="宋体" w:cs="宋体"/>
          <w:snapToGrid w:val="0"/>
          <w:color w:val="000000" w:themeColor="text1"/>
          <w:kern w:val="0"/>
          <w:highlight w:val="none"/>
          <w14:textFill>
            <w14:solidFill>
              <w14:schemeClr w14:val="tx1"/>
            </w14:solidFill>
          </w14:textFill>
        </w:rPr>
      </w:pPr>
      <w:r>
        <w:rPr>
          <w:rFonts w:hint="eastAsia" w:ascii="宋体" w:hAnsi="宋体" w:eastAsia="宋体" w:cs="宋体"/>
          <w:snapToGrid w:val="0"/>
          <w:color w:val="000000" w:themeColor="text1"/>
          <w:kern w:val="0"/>
          <w:highlight w:val="none"/>
          <w14:textFill>
            <w14:solidFill>
              <w14:schemeClr w14:val="tx1"/>
            </w14:solidFill>
          </w14:textFill>
        </w:rPr>
        <w:t>发包人在收到支付申请的7天内进行核实后，按程序向财政部门申请一次性支付预付款（工人工资预付款单独支付至工人工资专用账户）。</w:t>
      </w:r>
      <w:r>
        <w:rPr>
          <w:rFonts w:hint="eastAsia" w:ascii="宋体" w:hAnsi="宋体" w:eastAsia="宋体" w:cs="宋体"/>
          <w:b/>
          <w:snapToGrid w:val="0"/>
          <w:color w:val="000000" w:themeColor="text1"/>
          <w:kern w:val="0"/>
          <w:highlight w:val="none"/>
          <w14:textFill>
            <w14:solidFill>
              <w14:schemeClr w14:val="tx1"/>
            </w14:solidFill>
          </w14:textFill>
        </w:rPr>
        <w:t>凡未签订合同、未提供预付款保函或不具备施工条件的工程，发包人不预付工程款。</w:t>
      </w:r>
    </w:p>
    <w:p w14:paraId="49FC7814">
      <w:pPr>
        <w:pStyle w:val="27"/>
        <w:pageBreakBefore w:val="0"/>
        <w:widowControl w:val="0"/>
        <w:kinsoku/>
        <w:overflowPunct/>
        <w:topLinePunct w:val="0"/>
        <w:bidi w:val="0"/>
        <w:spacing w:line="400" w:lineRule="exact"/>
        <w:ind w:firstLine="480" w:firstLineChars="200"/>
        <w:textAlignment w:val="auto"/>
        <w:rPr>
          <w:rFonts w:hint="eastAsia" w:ascii="宋体" w:hAnsi="宋体" w:eastAsia="宋体" w:cs="宋体"/>
          <w:bCs/>
          <w:snapToGrid w:val="0"/>
          <w:color w:val="000000" w:themeColor="text1"/>
          <w:kern w:val="0"/>
          <w:highlight w:val="none"/>
          <w14:textFill>
            <w14:solidFill>
              <w14:schemeClr w14:val="tx1"/>
            </w14:solidFill>
          </w14:textFill>
        </w:rPr>
      </w:pPr>
      <w:r>
        <w:rPr>
          <w:rFonts w:hint="eastAsia" w:ascii="宋体" w:hAnsi="宋体" w:eastAsia="宋体" w:cs="宋体"/>
          <w:bCs/>
          <w:snapToGrid w:val="0"/>
          <w:color w:val="000000" w:themeColor="text1"/>
          <w:kern w:val="0"/>
          <w:highlight w:val="none"/>
          <w14:textFill>
            <w14:solidFill>
              <w14:schemeClr w14:val="tx1"/>
            </w14:solidFill>
          </w14:textFill>
        </w:rPr>
        <w:t>（4）预付款应从每支付期应支付给承包人的工程进度款中扣回，扣回比例为每支付期的工程进度款的</w:t>
      </w:r>
      <w:r>
        <w:rPr>
          <w:rFonts w:hint="eastAsia" w:hAnsi="宋体" w:cs="宋体"/>
          <w:bCs/>
          <w:snapToGrid w:val="0"/>
          <w:color w:val="000000" w:themeColor="text1"/>
          <w:kern w:val="0"/>
          <w:highlight w:val="none"/>
          <w:lang w:val="en-US" w:eastAsia="zh-CN"/>
          <w14:textFill>
            <w14:solidFill>
              <w14:schemeClr w14:val="tx1"/>
            </w14:solidFill>
          </w14:textFill>
        </w:rPr>
        <w:t>4</w:t>
      </w:r>
      <w:r>
        <w:rPr>
          <w:rFonts w:hint="eastAsia" w:ascii="宋体" w:hAnsi="宋体" w:eastAsia="宋体" w:cs="宋体"/>
          <w:bCs/>
          <w:snapToGrid w:val="0"/>
          <w:color w:val="000000" w:themeColor="text1"/>
          <w:kern w:val="0"/>
          <w:highlight w:val="none"/>
          <w14:textFill>
            <w14:solidFill>
              <w14:schemeClr w14:val="tx1"/>
            </w14:solidFill>
          </w14:textFill>
        </w:rPr>
        <w:t>0%，直到扣回的金额达到合同约定的预付款金额为止。</w:t>
      </w:r>
    </w:p>
    <w:p w14:paraId="7D9533AA">
      <w:pPr>
        <w:pStyle w:val="27"/>
        <w:pageBreakBefore w:val="0"/>
        <w:widowControl w:val="0"/>
        <w:kinsoku/>
        <w:overflowPunct/>
        <w:topLinePunct w:val="0"/>
        <w:bidi w:val="0"/>
        <w:spacing w:line="400" w:lineRule="exact"/>
        <w:ind w:firstLine="480" w:firstLineChars="200"/>
        <w:textAlignment w:val="auto"/>
        <w:rPr>
          <w:rFonts w:hint="eastAsia" w:ascii="宋体" w:hAnsi="宋体" w:eastAsia="宋体" w:cs="宋体"/>
          <w:bCs/>
          <w:snapToGrid w:val="0"/>
          <w:color w:val="000000" w:themeColor="text1"/>
          <w:kern w:val="0"/>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4.2.3工程进度款支付条件：承包人必须提供的施工图预算报</w:t>
      </w:r>
      <w:r>
        <w:rPr>
          <w:rFonts w:hint="eastAsia" w:ascii="宋体" w:hAnsi="宋体" w:eastAsia="宋体" w:cs="宋体"/>
          <w:color w:val="000000" w:themeColor="text1"/>
          <w:highlight w:val="none"/>
          <w:lang w:eastAsia="zh-CN"/>
          <w14:textFill>
            <w14:solidFill>
              <w14:schemeClr w14:val="tx1"/>
            </w14:solidFill>
          </w14:textFill>
        </w:rPr>
        <w:t>发包人</w:t>
      </w:r>
      <w:r>
        <w:rPr>
          <w:rFonts w:hint="eastAsia" w:ascii="宋体" w:hAnsi="宋体" w:eastAsia="宋体" w:cs="宋体"/>
          <w:color w:val="000000" w:themeColor="text1"/>
          <w:highlight w:val="none"/>
          <w14:textFill>
            <w14:solidFill>
              <w14:schemeClr w14:val="tx1"/>
            </w14:solidFill>
          </w14:textFill>
        </w:rPr>
        <w:t>方可支付工程进度款。</w:t>
      </w:r>
    </w:p>
    <w:p w14:paraId="78DB04D7">
      <w:pPr>
        <w:pStyle w:val="27"/>
        <w:pageBreakBefore w:val="0"/>
        <w:widowControl w:val="0"/>
        <w:kinsoku/>
        <w:overflowPunct/>
        <w:topLinePunct w:val="0"/>
        <w:bidi w:val="0"/>
        <w:spacing w:line="400" w:lineRule="exact"/>
        <w:ind w:firstLine="480" w:firstLineChars="200"/>
        <w:textAlignment w:val="auto"/>
        <w:rPr>
          <w:rFonts w:hint="eastAsia" w:ascii="宋体" w:hAnsi="宋体" w:eastAsia="宋体" w:cs="宋体"/>
          <w:strike/>
          <w:color w:val="000000" w:themeColor="text1"/>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 xml:space="preserve"> 4.2.4</w:t>
      </w:r>
      <w:r>
        <w:rPr>
          <w:rFonts w:hint="eastAsia" w:ascii="宋体" w:hAnsi="宋体" w:eastAsia="宋体" w:cs="宋体"/>
          <w:color w:val="000000" w:themeColor="text1"/>
          <w:highlight w:val="none"/>
          <w14:textFill>
            <w14:solidFill>
              <w14:schemeClr w14:val="tx1"/>
            </w14:solidFill>
          </w14:textFill>
        </w:rPr>
        <w:t xml:space="preserve"> 施工过程中按月支付工程进度款：承包人每月按</w:t>
      </w:r>
      <w:r>
        <w:rPr>
          <w:rFonts w:hint="eastAsia" w:ascii="宋体" w:hAnsi="宋体" w:eastAsia="宋体" w:cs="宋体"/>
          <w:color w:val="000000" w:themeColor="text1"/>
          <w:szCs w:val="22"/>
          <w:highlight w:val="none"/>
          <w14:textFill>
            <w14:solidFill>
              <w14:schemeClr w14:val="tx1"/>
            </w14:solidFill>
          </w14:textFill>
        </w:rPr>
        <w:t>工程形象进度申</w:t>
      </w:r>
      <w:r>
        <w:rPr>
          <w:rFonts w:hint="eastAsia" w:ascii="宋体" w:hAnsi="宋体" w:eastAsia="宋体" w:cs="宋体"/>
          <w:color w:val="000000" w:themeColor="text1"/>
          <w:highlight w:val="none"/>
          <w14:textFill>
            <w14:solidFill>
              <w14:schemeClr w14:val="tx1"/>
            </w14:solidFill>
          </w14:textFill>
        </w:rPr>
        <w:t>报，截止日为当月26日，形象进度和</w:t>
      </w:r>
      <w:r>
        <w:rPr>
          <w:rFonts w:hint="eastAsia" w:ascii="宋体" w:hAnsi="宋体" w:eastAsia="宋体" w:cs="宋体"/>
          <w:snapToGrid w:val="0"/>
          <w:color w:val="000000" w:themeColor="text1"/>
          <w:kern w:val="0"/>
          <w:highlight w:val="none"/>
          <w14:textFill>
            <w14:solidFill>
              <w14:schemeClr w14:val="tx1"/>
            </w14:solidFill>
          </w14:textFill>
        </w:rPr>
        <w:t>《工程付款申请书》</w:t>
      </w:r>
      <w:r>
        <w:rPr>
          <w:rFonts w:hint="eastAsia" w:ascii="宋体" w:hAnsi="宋体" w:eastAsia="宋体" w:cs="宋体"/>
          <w:color w:val="000000" w:themeColor="text1"/>
          <w:highlight w:val="none"/>
          <w14:textFill>
            <w14:solidFill>
              <w14:schemeClr w14:val="tx1"/>
            </w14:solidFill>
          </w14:textFill>
        </w:rPr>
        <w:t>由监理单位核实确认，经</w:t>
      </w:r>
      <w:r>
        <w:rPr>
          <w:rFonts w:hint="eastAsia" w:ascii="宋体" w:hAnsi="宋体" w:eastAsia="宋体" w:cs="宋体"/>
          <w:snapToGrid w:val="0"/>
          <w:color w:val="000000" w:themeColor="text1"/>
          <w:kern w:val="0"/>
          <w:highlight w:val="none"/>
          <w14:textFill>
            <w14:solidFill>
              <w14:schemeClr w14:val="tx1"/>
            </w14:solidFill>
          </w14:textFill>
        </w:rPr>
        <w:t>造价咨询单位（如有造价单位）审核，</w:t>
      </w:r>
      <w:r>
        <w:rPr>
          <w:rFonts w:hint="eastAsia" w:ascii="宋体" w:hAnsi="宋体" w:eastAsia="宋体" w:cs="宋体"/>
          <w:color w:val="000000" w:themeColor="text1"/>
          <w:highlight w:val="none"/>
          <w14:textFill>
            <w14:solidFill>
              <w14:schemeClr w14:val="tx1"/>
            </w14:solidFill>
          </w14:textFill>
        </w:rPr>
        <w:t>再经发包人审核确认后于申报工程进度款的次月支付。</w:t>
      </w:r>
    </w:p>
    <w:p w14:paraId="48C4536B">
      <w:pPr>
        <w:pageBreakBefore w:val="0"/>
        <w:widowControl w:val="0"/>
        <w:kinsoku/>
        <w:overflowPunct/>
        <w:topLinePunct w:val="0"/>
        <w:bidi w:val="0"/>
        <w:spacing w:line="400" w:lineRule="exact"/>
        <w:textAlignment w:val="auto"/>
        <w:rPr>
          <w:rFonts w:hint="eastAsia" w:ascii="宋体" w:hAnsi="宋体" w:eastAsia="宋体" w:cs="宋体"/>
          <w:snapToGrid w:val="0"/>
          <w:color w:val="000000" w:themeColor="text1"/>
          <w:kern w:val="0"/>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 xml:space="preserve">     4.2.5</w:t>
      </w:r>
      <w:r>
        <w:rPr>
          <w:rFonts w:hint="eastAsia" w:ascii="宋体" w:hAnsi="宋体" w:eastAsia="宋体" w:cs="宋体"/>
          <w:snapToGrid w:val="0"/>
          <w:color w:val="000000" w:themeColor="text1"/>
          <w:kern w:val="0"/>
          <w:highlight w:val="none"/>
          <w14:textFill>
            <w14:solidFill>
              <w14:schemeClr w14:val="tx1"/>
            </w14:solidFill>
          </w14:textFill>
        </w:rPr>
        <w:t>每月的工程进度款按应付金额的</w:t>
      </w:r>
      <w:r>
        <w:rPr>
          <w:rFonts w:hint="eastAsia" w:ascii="宋体" w:hAnsi="宋体" w:eastAsia="宋体" w:cs="宋体"/>
          <w:snapToGrid w:val="0"/>
          <w:color w:val="000000" w:themeColor="text1"/>
          <w:kern w:val="0"/>
          <w:highlight w:val="none"/>
          <w:u w:val="single"/>
          <w14:textFill>
            <w14:solidFill>
              <w14:schemeClr w14:val="tx1"/>
            </w14:solidFill>
          </w14:textFill>
        </w:rPr>
        <w:t xml:space="preserve"> </w:t>
      </w:r>
      <w:r>
        <w:rPr>
          <w:rFonts w:hint="eastAsia" w:hAnsi="宋体" w:eastAsia="宋体" w:cs="宋体"/>
          <w:snapToGrid w:val="0"/>
          <w:color w:val="000000" w:themeColor="text1"/>
          <w:kern w:val="0"/>
          <w:highlight w:val="none"/>
          <w:u w:val="single"/>
          <w:lang w:val="en-US" w:eastAsia="zh-CN"/>
          <w14:textFill>
            <w14:solidFill>
              <w14:schemeClr w14:val="tx1"/>
            </w14:solidFill>
          </w14:textFill>
        </w:rPr>
        <w:t>9</w:t>
      </w:r>
      <w:r>
        <w:rPr>
          <w:rFonts w:hint="eastAsia" w:ascii="宋体" w:hAnsi="宋体" w:eastAsia="宋体" w:cs="宋体"/>
          <w:snapToGrid w:val="0"/>
          <w:color w:val="000000" w:themeColor="text1"/>
          <w:kern w:val="0"/>
          <w:highlight w:val="none"/>
          <w:u w:val="single"/>
          <w14:textFill>
            <w14:solidFill>
              <w14:schemeClr w14:val="tx1"/>
            </w14:solidFill>
          </w14:textFill>
        </w:rPr>
        <w:t>0 ％</w:t>
      </w:r>
      <w:r>
        <w:rPr>
          <w:rFonts w:hint="eastAsia" w:ascii="宋体" w:hAnsi="宋体" w:eastAsia="宋体" w:cs="宋体"/>
          <w:snapToGrid w:val="0"/>
          <w:color w:val="000000" w:themeColor="text1"/>
          <w:kern w:val="0"/>
          <w:highlight w:val="none"/>
          <w14:textFill>
            <w14:solidFill>
              <w14:schemeClr w14:val="tx1"/>
            </w14:solidFill>
          </w14:textFill>
        </w:rPr>
        <w:t xml:space="preserve">支付，工程进度款中的作业工人工资款项暂为该月工程进度款的 </w:t>
      </w:r>
      <w:r>
        <w:rPr>
          <w:rFonts w:hint="eastAsia" w:ascii="宋体" w:hAnsi="宋体" w:eastAsia="宋体" w:cs="宋体"/>
          <w:snapToGrid w:val="0"/>
          <w:color w:val="000000" w:themeColor="text1"/>
          <w:kern w:val="0"/>
          <w:highlight w:val="none"/>
          <w:u w:val="single"/>
          <w14:textFill>
            <w14:solidFill>
              <w14:schemeClr w14:val="tx1"/>
            </w14:solidFill>
          </w14:textFill>
        </w:rPr>
        <w:t>30 ％</w:t>
      </w:r>
      <w:r>
        <w:rPr>
          <w:rFonts w:hint="eastAsia" w:ascii="宋体" w:hAnsi="宋体" w:eastAsia="宋体" w:cs="宋体"/>
          <w:snapToGrid w:val="0"/>
          <w:color w:val="000000" w:themeColor="text1"/>
          <w:kern w:val="0"/>
          <w:highlight w:val="none"/>
          <w14:textFill>
            <w14:solidFill>
              <w14:schemeClr w14:val="tx1"/>
            </w14:solidFill>
          </w14:textFill>
        </w:rPr>
        <w:t>，具体工人工资拨付金额以该月实际审核确认的为准，由发包人将该月审核确认后的作业工人工资款项单独足额拨付到承包人的工资专户。</w:t>
      </w:r>
    </w:p>
    <w:p w14:paraId="41D5982F">
      <w:pPr>
        <w:pStyle w:val="27"/>
        <w:pageBreakBefore w:val="0"/>
        <w:widowControl w:val="0"/>
        <w:kinsoku/>
        <w:overflowPunct/>
        <w:topLinePunct w:val="0"/>
        <w:bidi w:val="0"/>
        <w:spacing w:line="400" w:lineRule="exact"/>
        <w:ind w:firstLine="480" w:firstLineChars="200"/>
        <w:textAlignment w:val="auto"/>
        <w:rPr>
          <w:rFonts w:hint="eastAsia" w:ascii="宋体" w:hAnsi="宋体" w:eastAsia="宋体" w:cs="宋体"/>
          <w:strike/>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4.3</w:t>
      </w:r>
      <w:r>
        <w:rPr>
          <w:rFonts w:hint="eastAsia" w:ascii="宋体" w:hAnsi="宋体" w:eastAsia="宋体" w:cs="宋体"/>
          <w:snapToGrid w:val="0"/>
          <w:color w:val="000000" w:themeColor="text1"/>
          <w:kern w:val="0"/>
          <w:szCs w:val="24"/>
          <w:highlight w:val="none"/>
          <w14:textFill>
            <w14:solidFill>
              <w14:schemeClr w14:val="tx1"/>
            </w14:solidFill>
          </w14:textFill>
        </w:rPr>
        <w:t>措施项目费中的“绿色施工安全防护措施费”拨付按照《广东省建设工程计价依据（2018）》执行，按照</w:t>
      </w:r>
      <w:r>
        <w:rPr>
          <w:rFonts w:hint="eastAsia" w:ascii="宋体" w:hAnsi="宋体" w:eastAsia="宋体" w:cs="宋体"/>
          <w:color w:val="000000" w:themeColor="text1"/>
          <w:szCs w:val="24"/>
          <w:highlight w:val="none"/>
          <w14:textFill>
            <w14:solidFill>
              <w14:schemeClr w14:val="tx1"/>
            </w14:solidFill>
          </w14:textFill>
        </w:rPr>
        <w:t>韶关市住房和城乡建设管理局《关于明确建筑工程安全防护、文明施工措施费用具体管理办法的通知》韶市建字〔2015〕26号文的</w:t>
      </w:r>
      <w:r>
        <w:rPr>
          <w:rFonts w:hint="eastAsia" w:ascii="宋体" w:hAnsi="宋体" w:eastAsia="宋体" w:cs="宋体"/>
          <w:snapToGrid w:val="0"/>
          <w:color w:val="000000" w:themeColor="text1"/>
          <w:kern w:val="0"/>
          <w:szCs w:val="24"/>
          <w:highlight w:val="none"/>
          <w14:textFill>
            <w14:solidFill>
              <w14:schemeClr w14:val="tx1"/>
            </w14:solidFill>
          </w14:textFill>
        </w:rPr>
        <w:t>有关规定支付。发生一般事故及以上等级重大安全事故的，发包人可扣除承包人金额相当于所有“绿色施工安全防护措施费”的工程管理费。</w:t>
      </w:r>
    </w:p>
    <w:p w14:paraId="53EC109D">
      <w:pPr>
        <w:pageBreakBefore w:val="0"/>
        <w:widowControl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trike/>
          <w:color w:val="000000" w:themeColor="text1"/>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4.4</w:t>
      </w:r>
      <w:r>
        <w:rPr>
          <w:rFonts w:hint="eastAsia" w:ascii="宋体" w:hAnsi="宋体" w:eastAsia="宋体" w:cs="宋体"/>
          <w:snapToGrid w:val="0"/>
          <w:color w:val="000000" w:themeColor="text1"/>
          <w:kern w:val="0"/>
          <w:szCs w:val="24"/>
          <w:highlight w:val="none"/>
          <w14:textFill>
            <w14:solidFill>
              <w14:schemeClr w14:val="tx1"/>
            </w14:solidFill>
          </w14:textFill>
        </w:rPr>
        <w:t>变更工程造价必须经监理单位核实及造价咨询单位（如有造价单位）审核，并经发包人核定后方可支付。</w:t>
      </w:r>
    </w:p>
    <w:p w14:paraId="63E9C63F">
      <w:pPr>
        <w:pStyle w:val="27"/>
        <w:pageBreakBefore w:val="0"/>
        <w:widowControl w:val="0"/>
        <w:kinsoku/>
        <w:overflowPunct/>
        <w:topLinePunct w:val="0"/>
        <w:bidi w:val="0"/>
        <w:spacing w:line="400" w:lineRule="exac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4.5 结算审核完成后，于次月支付至审定总造价的97%。</w:t>
      </w:r>
    </w:p>
    <w:p w14:paraId="053ED3E5">
      <w:pPr>
        <w:pStyle w:val="27"/>
        <w:pageBreakBefore w:val="0"/>
        <w:widowControl w:val="0"/>
        <w:kinsoku/>
        <w:overflowPunct/>
        <w:topLinePunct w:val="0"/>
        <w:bidi w:val="0"/>
        <w:spacing w:line="400" w:lineRule="exact"/>
        <w:textAlignment w:val="auto"/>
        <w:rPr>
          <w:rFonts w:hint="eastAsia" w:ascii="宋体" w:hAnsi="宋体" w:eastAsia="宋体" w:cs="宋体"/>
          <w:strike/>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4.6 剩余3%为工程质量保证金，从工程竣工验收合格之日起满</w:t>
      </w:r>
      <w:r>
        <w:rPr>
          <w:rFonts w:hint="eastAsia" w:ascii="宋体" w:hAnsi="宋体" w:eastAsia="宋体" w:cs="宋体"/>
          <w:color w:val="000000" w:themeColor="text1"/>
          <w:highlight w:val="none"/>
          <w:u w:val="singl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年，</w:t>
      </w:r>
      <w:r>
        <w:rPr>
          <w:rFonts w:hint="eastAsia" w:ascii="宋体" w:hAnsi="宋体" w:eastAsia="宋体" w:cs="宋体"/>
          <w:snapToGrid w:val="0"/>
          <w:color w:val="000000" w:themeColor="text1"/>
          <w:kern w:val="0"/>
          <w:highlight w:val="none"/>
          <w14:textFill>
            <w14:solidFill>
              <w14:schemeClr w14:val="tx1"/>
            </w14:solidFill>
          </w14:textFill>
        </w:rPr>
        <w:t>若未发现质量问题，</w:t>
      </w:r>
      <w:r>
        <w:rPr>
          <w:rFonts w:hint="eastAsia" w:ascii="宋体" w:hAnsi="宋体" w:eastAsia="宋体" w:cs="宋体"/>
          <w:bCs/>
          <w:snapToGrid w:val="0"/>
          <w:color w:val="000000" w:themeColor="text1"/>
          <w:kern w:val="0"/>
          <w:highlight w:val="none"/>
          <w14:textFill>
            <w14:solidFill>
              <w14:schemeClr w14:val="tx1"/>
            </w14:solidFill>
          </w14:textFill>
        </w:rPr>
        <w:t>承包人向发包人申请退还质量保证（或保证金），发包人按照《建设工程质量保证金管理办法》及合同的有关规定和约定将质量保证（或保证金）</w:t>
      </w:r>
      <w:r>
        <w:rPr>
          <w:rFonts w:hint="eastAsia" w:ascii="宋体" w:hAnsi="宋体" w:eastAsia="宋体" w:cs="宋体"/>
          <w:bCs/>
          <w:color w:val="000000" w:themeColor="text1"/>
          <w:kern w:val="0"/>
          <w:highlight w:val="none"/>
          <w14:textFill>
            <w14:solidFill>
              <w14:schemeClr w14:val="tx1"/>
            </w14:solidFill>
          </w14:textFill>
        </w:rPr>
        <w:t>于次月</w:t>
      </w:r>
      <w:r>
        <w:rPr>
          <w:rFonts w:hint="eastAsia" w:ascii="宋体" w:hAnsi="宋体" w:eastAsia="宋体" w:cs="宋体"/>
          <w:bCs/>
          <w:snapToGrid w:val="0"/>
          <w:color w:val="000000" w:themeColor="text1"/>
          <w:kern w:val="0"/>
          <w:highlight w:val="none"/>
          <w14:textFill>
            <w14:solidFill>
              <w14:schemeClr w14:val="tx1"/>
            </w14:solidFill>
          </w14:textFill>
        </w:rPr>
        <w:t>退还给承包人</w:t>
      </w:r>
      <w:r>
        <w:rPr>
          <w:rFonts w:hint="eastAsia" w:ascii="宋体" w:hAnsi="宋体" w:eastAsia="宋体" w:cs="宋体"/>
          <w:bCs/>
          <w:color w:val="000000" w:themeColor="text1"/>
          <w:kern w:val="0"/>
          <w:highlight w:val="none"/>
          <w14:textFill>
            <w14:solidFill>
              <w14:schemeClr w14:val="tx1"/>
            </w14:solidFill>
          </w14:textFill>
        </w:rPr>
        <w:t>（不计息）。</w:t>
      </w:r>
    </w:p>
    <w:p w14:paraId="34455957">
      <w:pPr>
        <w:pageBreakBefore w:val="0"/>
        <w:widowControl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 xml:space="preserve"> 4.7承包人提供的工程款发票必须按照发包人要求提供相应增值税发票给发包人，发包人收到符合要求的发票后方可支付工程款。</w:t>
      </w:r>
      <w:r>
        <w:rPr>
          <w:rFonts w:hint="eastAsia" w:ascii="宋体" w:hAnsi="宋体" w:eastAsia="宋体" w:cs="宋体"/>
          <w:snapToGrid w:val="0"/>
          <w:color w:val="000000" w:themeColor="text1"/>
          <w:kern w:val="0"/>
          <w:szCs w:val="24"/>
          <w:highlight w:val="none"/>
          <w14:textFill>
            <w14:solidFill>
              <w14:schemeClr w14:val="tx1"/>
            </w14:solidFill>
          </w14:textFill>
        </w:rPr>
        <w:t>如果承包人无法提供符合要求的发票，由此造成的相应损失由承包人承担。</w:t>
      </w:r>
    </w:p>
    <w:p w14:paraId="56DF8B41">
      <w:pPr>
        <w:pStyle w:val="27"/>
        <w:pageBreakBefore w:val="0"/>
        <w:widowControl w:val="0"/>
        <w:kinsoku/>
        <w:overflowPunct/>
        <w:topLinePunct w:val="0"/>
        <w:bidi w:val="0"/>
        <w:spacing w:line="400" w:lineRule="exac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4.8本项目为政府全额投资，所有支付手续经发包人审批后，还须报政府财政部门审批完毕方可支付，如经发包人审批后已及时履行了向财政部门申报审批手续，则发包人不支付延期付</w:t>
      </w:r>
      <w:r>
        <w:rPr>
          <w:rFonts w:hint="eastAsia" w:ascii="宋体" w:hAnsi="宋体" w:eastAsia="宋体" w:cs="宋体"/>
          <w:color w:val="000000" w:themeColor="text1"/>
          <w:szCs w:val="22"/>
          <w:highlight w:val="none"/>
          <w14:textFill>
            <w14:solidFill>
              <w14:schemeClr w14:val="tx1"/>
            </w14:solidFill>
          </w14:textFill>
        </w:rPr>
        <w:t>款的利息，承包人也不得因政府财政部门履行审批程序所造成的延期付款而暂停施工和相关服务。</w:t>
      </w:r>
    </w:p>
    <w:p w14:paraId="5184778D">
      <w:pPr>
        <w:pageBreakBefore w:val="0"/>
        <w:widowControl w:val="0"/>
        <w:kinsoku/>
        <w:wordWrap w:val="0"/>
        <w:overflowPunct/>
        <w:topLinePunct w:val="0"/>
        <w:bidi w:val="0"/>
        <w:adjustRightInd w:val="0"/>
        <w:snapToGrid w:val="0"/>
        <w:spacing w:line="400" w:lineRule="exact"/>
        <w:ind w:firstLine="482" w:firstLineChars="200"/>
        <w:textAlignment w:val="auto"/>
        <w:rPr>
          <w:rFonts w:hint="eastAsia" w:ascii="宋体" w:hAnsi="宋体" w:eastAsia="宋体" w:cs="宋体"/>
          <w:color w:val="000000" w:themeColor="text1"/>
          <w:szCs w:val="24"/>
          <w:highlight w:val="none"/>
          <w:u w:val="single"/>
          <w14:textFill>
            <w14:solidFill>
              <w14:schemeClr w14:val="tx1"/>
            </w14:solidFill>
          </w14:textFill>
        </w:rPr>
      </w:pPr>
      <w:r>
        <w:rPr>
          <w:rFonts w:hint="eastAsia" w:ascii="宋体" w:hAnsi="宋体" w:eastAsia="宋体" w:cs="宋体"/>
          <w:b/>
          <w:bCs/>
          <w:color w:val="000000" w:themeColor="text1"/>
          <w:szCs w:val="24"/>
          <w:highlight w:val="none"/>
          <w14:textFill>
            <w14:solidFill>
              <w14:schemeClr w14:val="tx1"/>
            </w14:solidFill>
          </w14:textFill>
        </w:rPr>
        <w:t>4.9</w:t>
      </w:r>
      <w:r>
        <w:rPr>
          <w:rFonts w:hint="eastAsia" w:ascii="宋体" w:hAnsi="宋体" w:eastAsia="宋体" w:cs="宋体"/>
          <w:color w:val="000000" w:themeColor="text1"/>
          <w:highlight w:val="none"/>
          <w14:textFill>
            <w14:solidFill>
              <w14:schemeClr w14:val="tx1"/>
            </w14:solidFill>
          </w14:textFill>
        </w:rPr>
        <w:t>预备费支付方式：与每个月的工程进度款一并报送（若发生符合使用范围的情形需使用预备费时），在预备费的范围内由监理单位进行签认，造价咨询单位审核，发包人确认，进度款中需要列明涉及预备费的部分。在预备费的范围内由监理单位进行签证，造价咨询单位审核后，经发包人确认后按该进度款项的50％支付，其余部分待结算完成审核后支付。预备费如有余额归发包人，不发生时不计入结算总价。</w:t>
      </w:r>
    </w:p>
    <w:p w14:paraId="529AE7AE">
      <w:pPr>
        <w:pageBreakBefore w:val="0"/>
        <w:widowControl w:val="0"/>
        <w:kinsoku/>
        <w:wordWrap w:val="0"/>
        <w:overflowPunct/>
        <w:topLinePunct w:val="0"/>
        <w:bidi w:val="0"/>
        <w:adjustRightInd w:val="0"/>
        <w:snapToGrid w:val="0"/>
        <w:spacing w:line="400" w:lineRule="exact"/>
        <w:ind w:firstLine="482" w:firstLineChars="200"/>
        <w:textAlignment w:val="auto"/>
        <w:rPr>
          <w:rFonts w:hint="eastAsia" w:ascii="宋体" w:hAnsi="宋体" w:eastAsia="宋体" w:cs="宋体"/>
          <w:caps w:val="0"/>
          <w:smallCaps w:val="0"/>
          <w:snapToGrid w:val="0"/>
          <w:color w:val="000000" w:themeColor="text1"/>
          <w:spacing w:val="0"/>
          <w:kern w:val="0"/>
          <w:sz w:val="24"/>
          <w:szCs w:val="24"/>
          <w:highlight w:val="none"/>
          <w14:textFill>
            <w14:solidFill>
              <w14:schemeClr w14:val="tx1"/>
            </w14:solidFill>
          </w14:textFill>
        </w:rPr>
      </w:pPr>
      <w:r>
        <w:rPr>
          <w:rFonts w:hint="eastAsia" w:ascii="宋体" w:hAnsi="宋体" w:eastAsia="宋体" w:cs="宋体"/>
          <w:b/>
          <w:color w:val="000000" w:themeColor="text1"/>
          <w:szCs w:val="24"/>
          <w:highlight w:val="none"/>
          <w14:textFill>
            <w14:solidFill>
              <w14:schemeClr w14:val="tx1"/>
            </w14:solidFill>
          </w14:textFill>
        </w:rPr>
        <w:t>4.10</w:t>
      </w:r>
      <w:r>
        <w:rPr>
          <w:rFonts w:hint="eastAsia" w:ascii="宋体" w:hAnsi="宋体" w:eastAsia="宋体" w:cs="宋体"/>
          <w:color w:val="000000" w:themeColor="text1"/>
          <w:szCs w:val="24"/>
          <w:highlight w:val="none"/>
          <w14:textFill>
            <w14:solidFill>
              <w14:schemeClr w14:val="tx1"/>
            </w14:solidFill>
          </w14:textFill>
        </w:rPr>
        <w:t>本工程按政府有关要求或资金安排情况、合同有关约定，经双方协商可调整建安费支付办法。</w:t>
      </w:r>
    </w:p>
    <w:p w14:paraId="763563F2">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7C6AE4EC">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7025AE85">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4B37E106">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4BCC4CCC">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6FFBE634">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7983CE67">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6384D1C3">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1D0D0E75">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0E33D6A6">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485D6BFE">
      <w:pPr>
        <w:pStyle w:val="28"/>
        <w:keepNext/>
        <w:keepLines/>
        <w:tabs>
          <w:tab w:val="left" w:pos="885"/>
        </w:tabs>
        <w:spacing w:line="400" w:lineRule="exact"/>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bookmarkStart w:id="330" w:name="_Toc23993"/>
      <w:bookmarkStart w:id="331" w:name="_Toc25202"/>
      <w:bookmarkStart w:id="332" w:name="_Toc10409"/>
      <w: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t>第</w:t>
      </w:r>
      <w:r>
        <w:rPr>
          <w:rFonts w:hint="eastAsia" w:asciiTheme="minorEastAsia" w:hAnsiTheme="minorEastAsia" w:eastAsiaTheme="minorEastAsia" w:cstheme="minorEastAsia"/>
          <w:b/>
          <w:color w:val="000000" w:themeColor="text1"/>
          <w:kern w:val="44"/>
          <w:sz w:val="36"/>
          <w:szCs w:val="36"/>
          <w:highlight w:val="none"/>
          <w:lang w:eastAsia="zh-CN"/>
          <w14:textFill>
            <w14:solidFill>
              <w14:schemeClr w14:val="tx1"/>
            </w14:solidFill>
          </w14:textFill>
        </w:rPr>
        <w:t>三</w:t>
      </w:r>
      <w: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t>章 中标人须知</w:t>
      </w:r>
      <w:bookmarkEnd w:id="330"/>
      <w:bookmarkEnd w:id="331"/>
      <w:bookmarkEnd w:id="332"/>
    </w:p>
    <w:p w14:paraId="6E4787EC">
      <w:pPr>
        <w:wordWrap w:val="0"/>
        <w:adjustRightInd w:val="0"/>
        <w:snapToGrid w:val="0"/>
        <w:spacing w:line="440" w:lineRule="exact"/>
        <w:ind w:firstLine="562"/>
        <w:rPr>
          <w:rFonts w:hint="eastAsia" w:ascii="宋体" w:hAnsi="宋体" w:eastAsia="宋体" w:cs="宋体"/>
          <w:b/>
          <w:snapToGrid w:val="0"/>
          <w:color w:val="000000" w:themeColor="text1"/>
          <w:kern w:val="0"/>
          <w:sz w:val="24"/>
          <w:szCs w:val="24"/>
          <w:highlight w:val="none"/>
          <w14:textFill>
            <w14:solidFill>
              <w14:schemeClr w14:val="tx1"/>
            </w14:solidFill>
          </w14:textFill>
        </w:rPr>
      </w:pPr>
    </w:p>
    <w:p w14:paraId="6EDD32BB">
      <w:pPr>
        <w:pageBreakBefore w:val="0"/>
        <w:kinsoku/>
        <w:wordWrap w:val="0"/>
        <w:overflowPunct/>
        <w:topLinePunct w:val="0"/>
        <w:autoSpaceDE/>
        <w:autoSpaceDN/>
        <w:bidi w:val="0"/>
        <w:adjustRightInd w:val="0"/>
        <w:snapToGrid w:val="0"/>
        <w:spacing w:line="400" w:lineRule="exact"/>
        <w:ind w:firstLine="562"/>
        <w:textAlignment w:val="auto"/>
        <w:outlineLvl w:val="2"/>
        <w:rPr>
          <w:rFonts w:hint="eastAsia" w:ascii="宋体" w:hAnsi="宋体" w:eastAsia="宋体" w:cs="宋体"/>
          <w:snapToGrid w:val="0"/>
          <w:color w:val="000000" w:themeColor="text1"/>
          <w:kern w:val="0"/>
          <w:sz w:val="24"/>
          <w:szCs w:val="24"/>
          <w:highlight w:val="none"/>
          <w14:textFill>
            <w14:solidFill>
              <w14:schemeClr w14:val="tx1"/>
            </w14:solidFill>
          </w14:textFill>
        </w:rPr>
      </w:pPr>
      <w:bookmarkStart w:id="333" w:name="_Toc12426"/>
      <w:r>
        <w:rPr>
          <w:rFonts w:hint="eastAsia" w:ascii="宋体" w:hAnsi="宋体" w:eastAsia="宋体" w:cs="宋体"/>
          <w:b/>
          <w:snapToGrid w:val="0"/>
          <w:color w:val="000000" w:themeColor="text1"/>
          <w:kern w:val="0"/>
          <w:sz w:val="24"/>
          <w:szCs w:val="24"/>
          <w:highlight w:val="none"/>
          <w14:textFill>
            <w14:solidFill>
              <w14:schemeClr w14:val="tx1"/>
            </w14:solidFill>
          </w14:textFill>
        </w:rPr>
        <w:t>1．中标通知书</w:t>
      </w:r>
      <w:bookmarkEnd w:id="333"/>
    </w:p>
    <w:p w14:paraId="2637C6A0">
      <w:pPr>
        <w:pageBreakBefore w:val="0"/>
        <w:kinsoku/>
        <w:wordWrap w:val="0"/>
        <w:overflowPunct/>
        <w:topLinePunct w:val="0"/>
        <w:autoSpaceDE/>
        <w:autoSpaceDN/>
        <w:bidi w:val="0"/>
        <w:adjustRightInd w:val="0"/>
        <w:snapToGrid w:val="0"/>
        <w:spacing w:line="400" w:lineRule="exact"/>
        <w:ind w:firstLine="562"/>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4EC4BA1E">
      <w:pPr>
        <w:pageBreakBefore w:val="0"/>
        <w:kinsoku/>
        <w:wordWrap w:val="0"/>
        <w:overflowPunct/>
        <w:topLinePunct w:val="0"/>
        <w:autoSpaceDE/>
        <w:autoSpaceDN/>
        <w:bidi w:val="0"/>
        <w:adjustRightInd w:val="0"/>
        <w:snapToGrid w:val="0"/>
        <w:spacing w:line="400" w:lineRule="exact"/>
        <w:ind w:firstLine="562"/>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p>
    <w:p w14:paraId="19DAEED3">
      <w:pPr>
        <w:pageBreakBefore w:val="0"/>
        <w:kinsoku/>
        <w:wordWrap w:val="0"/>
        <w:overflowPunct/>
        <w:topLinePunct w:val="0"/>
        <w:autoSpaceDE/>
        <w:autoSpaceDN/>
        <w:bidi w:val="0"/>
        <w:adjustRightInd w:val="0"/>
        <w:snapToGrid w:val="0"/>
        <w:spacing w:line="400" w:lineRule="exact"/>
        <w:ind w:firstLine="562"/>
        <w:textAlignment w:val="auto"/>
        <w:outlineLvl w:val="2"/>
        <w:rPr>
          <w:rFonts w:hint="eastAsia" w:ascii="宋体" w:hAnsi="宋体" w:eastAsia="宋体" w:cs="宋体"/>
          <w:snapToGrid w:val="0"/>
          <w:color w:val="000000" w:themeColor="text1"/>
          <w:kern w:val="0"/>
          <w:sz w:val="24"/>
          <w:szCs w:val="24"/>
          <w:highlight w:val="none"/>
          <w14:textFill>
            <w14:solidFill>
              <w14:schemeClr w14:val="tx1"/>
            </w14:solidFill>
          </w14:textFill>
        </w:rPr>
      </w:pPr>
      <w:bookmarkStart w:id="334" w:name="_Toc15432"/>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2．中标结果公示</w:t>
      </w:r>
      <w:bookmarkEnd w:id="334"/>
    </w:p>
    <w:p w14:paraId="1EFE4B0E">
      <w:pPr>
        <w:pageBreakBefore w:val="0"/>
        <w:kinsoku/>
        <w:wordWrap w:val="0"/>
        <w:overflowPunct/>
        <w:topLinePunct w:val="0"/>
        <w:autoSpaceDE/>
        <w:autoSpaceDN/>
        <w:bidi w:val="0"/>
        <w:adjustRightInd w:val="0"/>
        <w:snapToGrid w:val="0"/>
        <w:spacing w:line="400" w:lineRule="exact"/>
        <w:ind w:firstLine="562"/>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中标通知书发出后15日内，招标人应将中标结果在广东省招标投标监管网（</w:t>
      </w:r>
      <w:r>
        <w:rPr>
          <w:rFonts w:hint="eastAsia" w:ascii="宋体" w:hAnsi="宋体" w:eastAsia="宋体" w:cs="宋体"/>
          <w:color w:val="000000" w:themeColor="text1"/>
          <w:sz w:val="24"/>
          <w:szCs w:val="24"/>
          <w:highlight w:val="none"/>
          <w:lang w:eastAsia="zh-CN"/>
          <w14:textFill>
            <w14:solidFill>
              <w14:schemeClr w14:val="tx1"/>
            </w14:solidFill>
          </w14:textFill>
        </w:rPr>
        <w:t>http://zbtb.gd.gov.cn</w:t>
      </w:r>
      <w:r>
        <w:rPr>
          <w:rFonts w:hint="eastAsia" w:ascii="宋体" w:hAnsi="宋体" w:eastAsia="宋体" w:cs="宋体"/>
          <w:snapToGrid w:val="0"/>
          <w:color w:val="000000" w:themeColor="text1"/>
          <w:kern w:val="0"/>
          <w:sz w:val="24"/>
          <w:szCs w:val="24"/>
          <w:highlight w:val="none"/>
          <w14:textFill>
            <w14:solidFill>
              <w14:schemeClr w14:val="tx1"/>
            </w14:solidFill>
          </w14:textFill>
        </w:rPr>
        <w:t>）、</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全国公共资源交易平台（广东省·韶关市）（https://ygp.gdzwfw.gov.cn/ggzy-portal/#/440200/index）</w:t>
      </w:r>
      <w:r>
        <w:rPr>
          <w:rFonts w:hint="eastAsia" w:ascii="宋体" w:hAnsi="宋体" w:eastAsia="宋体" w:cs="宋体"/>
          <w:snapToGrid w:val="0"/>
          <w:color w:val="000000" w:themeColor="text1"/>
          <w:kern w:val="0"/>
          <w:sz w:val="24"/>
          <w:szCs w:val="24"/>
          <w:highlight w:val="none"/>
          <w14:textFill>
            <w14:solidFill>
              <w14:schemeClr w14:val="tx1"/>
            </w14:solidFill>
          </w14:textFill>
        </w:rPr>
        <w:t>进行公示。</w:t>
      </w:r>
    </w:p>
    <w:p w14:paraId="1A1CDECF">
      <w:pPr>
        <w:pageBreakBefore w:val="0"/>
        <w:kinsoku/>
        <w:wordWrap w:val="0"/>
        <w:overflowPunct/>
        <w:topLinePunct w:val="0"/>
        <w:autoSpaceDE/>
        <w:autoSpaceDN/>
        <w:bidi w:val="0"/>
        <w:adjustRightInd w:val="0"/>
        <w:snapToGrid w:val="0"/>
        <w:spacing w:line="400" w:lineRule="exact"/>
        <w:ind w:firstLine="562"/>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p>
    <w:p w14:paraId="2B3D380A">
      <w:pPr>
        <w:pageBreakBefore w:val="0"/>
        <w:kinsoku/>
        <w:wordWrap w:val="0"/>
        <w:overflowPunct/>
        <w:topLinePunct w:val="0"/>
        <w:autoSpaceDE/>
        <w:autoSpaceDN/>
        <w:bidi w:val="0"/>
        <w:adjustRightInd w:val="0"/>
        <w:snapToGrid w:val="0"/>
        <w:spacing w:line="400" w:lineRule="exact"/>
        <w:ind w:firstLine="562"/>
        <w:textAlignment w:val="auto"/>
        <w:outlineLvl w:val="2"/>
        <w:rPr>
          <w:rFonts w:hint="eastAsia" w:ascii="宋体" w:hAnsi="宋体" w:eastAsia="宋体" w:cs="宋体"/>
          <w:snapToGrid w:val="0"/>
          <w:color w:val="000000" w:themeColor="text1"/>
          <w:kern w:val="0"/>
          <w:sz w:val="24"/>
          <w:szCs w:val="24"/>
          <w:highlight w:val="none"/>
          <w14:textFill>
            <w14:solidFill>
              <w14:schemeClr w14:val="tx1"/>
            </w14:solidFill>
          </w14:textFill>
        </w:rPr>
      </w:pPr>
      <w:bookmarkStart w:id="335" w:name="_Toc18221"/>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3．履约保证</w:t>
      </w:r>
      <w:bookmarkEnd w:id="335"/>
    </w:p>
    <w:p w14:paraId="697A82CA">
      <w:pPr>
        <w:pageBreakBefore w:val="0"/>
        <w:kinsoku/>
        <w:wordWrap w:val="0"/>
        <w:overflowPunct/>
        <w:topLinePunct w:val="0"/>
        <w:autoSpaceDE/>
        <w:autoSpaceDN/>
        <w:bidi w:val="0"/>
        <w:adjustRightInd w:val="0"/>
        <w:snapToGrid w:val="0"/>
        <w:spacing w:line="400" w:lineRule="exact"/>
        <w:ind w:left="0" w:leftChars="0" w:firstLine="482"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3.1</w:t>
      </w: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中标人须在领取中标通知书之日起</w:t>
      </w:r>
      <w:r>
        <w:rPr>
          <w:rFonts w:hint="eastAsia" w:ascii="宋体" w:hAnsi="宋体" w:eastAsia="宋体" w:cs="宋体"/>
          <w:snapToGrid w:val="0"/>
          <w:color w:val="000000" w:themeColor="text1"/>
          <w:kern w:val="0"/>
          <w:sz w:val="24"/>
          <w:szCs w:val="24"/>
          <w:highlight w:val="none"/>
          <w:u w:val="single"/>
          <w14:textFill>
            <w14:solidFill>
              <w14:schemeClr w14:val="tx1"/>
            </w14:solidFill>
          </w14:textFill>
        </w:rPr>
        <w:t>10</w:t>
      </w:r>
      <w:r>
        <w:rPr>
          <w:rFonts w:hint="eastAsia" w:ascii="宋体" w:hAnsi="宋体" w:eastAsia="宋体" w:cs="宋体"/>
          <w:snapToGrid w:val="0"/>
          <w:color w:val="000000" w:themeColor="text1"/>
          <w:kern w:val="0"/>
          <w:sz w:val="24"/>
          <w:szCs w:val="24"/>
          <w:highlight w:val="none"/>
          <w14:textFill>
            <w14:solidFill>
              <w14:schemeClr w14:val="tx1"/>
            </w14:solidFill>
          </w14:textFill>
        </w:rPr>
        <w:t>个工作日内、签订合同前向招标人提交金额为中标价</w:t>
      </w:r>
      <w:r>
        <w:rPr>
          <w:rFonts w:hint="eastAsia" w:ascii="宋体" w:hAnsi="宋体" w:eastAsia="宋体" w:cs="宋体"/>
          <w:snapToGrid w:val="0"/>
          <w:color w:val="000000" w:themeColor="text1"/>
          <w:kern w:val="0"/>
          <w:sz w:val="24"/>
          <w:szCs w:val="24"/>
          <w:highlight w:val="none"/>
          <w:u w:val="single"/>
          <w:lang w:val="en-US" w:eastAsia="zh-CN"/>
          <w14:textFill>
            <w14:solidFill>
              <w14:schemeClr w14:val="tx1"/>
            </w14:solidFill>
          </w14:textFill>
        </w:rPr>
        <w:t>3</w:t>
      </w:r>
      <w:r>
        <w:rPr>
          <w:rFonts w:hint="eastAsia" w:ascii="宋体" w:hAnsi="宋体" w:eastAsia="宋体" w:cs="宋体"/>
          <w:snapToGrid w:val="0"/>
          <w:color w:val="000000" w:themeColor="text1"/>
          <w:kern w:val="0"/>
          <w:sz w:val="24"/>
          <w:szCs w:val="24"/>
          <w:highlight w:val="none"/>
          <w14:textFill>
            <w14:solidFill>
              <w14:schemeClr w14:val="tx1"/>
            </w14:solidFill>
          </w14:textFill>
        </w:rPr>
        <w:t>% 的履约保证。联合体投标的，由联合体牵头人缴纳。同时招标人向中标人提供合同价</w:t>
      </w:r>
      <w:r>
        <w:rPr>
          <w:rFonts w:hint="eastAsia" w:hAnsi="宋体" w:eastAsia="宋体" w:cs="宋体"/>
          <w:snapToGrid w:val="0"/>
          <w:color w:val="000000" w:themeColor="text1"/>
          <w:kern w:val="0"/>
          <w:sz w:val="24"/>
          <w:szCs w:val="24"/>
          <w:highlight w:val="none"/>
          <w:lang w:val="en-US" w:eastAsia="zh-CN"/>
          <w14:textFill>
            <w14:solidFill>
              <w14:schemeClr w14:val="tx1"/>
            </w14:solidFill>
          </w14:textFill>
        </w:rPr>
        <w:t>3</w:t>
      </w:r>
      <w:r>
        <w:rPr>
          <w:rFonts w:hint="eastAsia" w:ascii="宋体" w:hAnsi="宋体" w:eastAsia="宋体" w:cs="宋体"/>
          <w:snapToGrid w:val="0"/>
          <w:color w:val="000000" w:themeColor="text1"/>
          <w:kern w:val="0"/>
          <w:sz w:val="24"/>
          <w:szCs w:val="24"/>
          <w:highlight w:val="none"/>
          <w14:textFill>
            <w14:solidFill>
              <w14:schemeClr w14:val="tx1"/>
            </w14:solidFill>
          </w14:textFill>
        </w:rPr>
        <w:t>%的支付担保，并将工程款支付担保文书作为建设工程合同的组成部分(担保期限届至招标人支付除工程质量保修金以外的全部工程结算款项之日后30天)。</w:t>
      </w:r>
    </w:p>
    <w:p w14:paraId="5E750756">
      <w:pPr>
        <w:pageBreakBefore w:val="0"/>
        <w:kinsoku/>
        <w:wordWrap w:val="0"/>
        <w:overflowPunct/>
        <w:topLinePunct w:val="0"/>
        <w:autoSpaceDE/>
        <w:autoSpaceDN/>
        <w:bidi w:val="0"/>
        <w:adjustRightInd w:val="0"/>
        <w:snapToGrid w:val="0"/>
        <w:spacing w:line="400" w:lineRule="exact"/>
        <w:ind w:left="0" w:leftChars="0"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注：根据《保障农民工工资支付条例》，发包人必须落实工程款支付担保制度，需有项目预付款。2017年2月，国务院出台《关于促进建筑业持续健康发展的意见》，要求“严格执行工程预付款制度，及时按合同约定足额向承包单位支付预付款。通过工程款支付担保等经济、法律手段约束建设单位履约行为，预防拖欠工程款。”</w:t>
      </w:r>
    </w:p>
    <w:p w14:paraId="4C670B18">
      <w:pPr>
        <w:pageBreakBefore w:val="0"/>
        <w:kinsoku/>
        <w:wordWrap w:val="0"/>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3.2</w:t>
      </w: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中标人根据《关于统一在市公共资源交易一体化服务平台缴退工程建设项目履约保证金的通知》办理相关手续，履约保证的形式包括履约保证金、履约保证担保、履约保证保险三种，由中标人自主选择，项目竣工后，由招标人发起退保。</w:t>
      </w:r>
    </w:p>
    <w:p w14:paraId="7775E23B">
      <w:pPr>
        <w:wordWrap w:val="0"/>
        <w:adjustRightInd w:val="0"/>
        <w:snapToGrid w:val="0"/>
        <w:spacing w:line="400" w:lineRule="exact"/>
        <w:ind w:firstLine="482" w:firstLineChars="200"/>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3.3</w:t>
      </w: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中标人在领取中标通知书之日起10个工作日内仍未提交履约保证的，招标人发出第一次提醒函；在领取中标通知书之日起15个工作日内仍未提交的，招标人发出第二次提醒函；在领取中标通知书之日起20个工作日内仍未提交的，视其放弃中标。</w:t>
      </w:r>
      <w:r>
        <w:rPr>
          <w:rFonts w:hint="eastAsia" w:ascii="宋体" w:hAnsi="宋体" w:eastAsia="宋体" w:cs="宋体"/>
          <w:snapToGrid w:val="0"/>
          <w:color w:val="000000" w:themeColor="text1"/>
          <w:kern w:val="0"/>
          <w:sz w:val="24"/>
          <w:szCs w:val="24"/>
          <w:highlight w:val="none"/>
          <w14:textFill>
            <w14:solidFill>
              <w14:schemeClr w14:val="tx1"/>
            </w14:solidFill>
          </w14:textFill>
        </w:rPr>
        <w:t>并由招标人通报建设行政管理部门。如采用</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商业保函、银行保函或保险合同</w:t>
      </w:r>
      <w:r>
        <w:rPr>
          <w:rFonts w:hint="eastAsia" w:ascii="宋体" w:hAnsi="宋体" w:eastAsia="宋体" w:cs="宋体"/>
          <w:snapToGrid w:val="0"/>
          <w:color w:val="000000" w:themeColor="text1"/>
          <w:kern w:val="0"/>
          <w:sz w:val="24"/>
          <w:szCs w:val="24"/>
          <w:highlight w:val="none"/>
          <w14:textFill>
            <w14:solidFill>
              <w14:schemeClr w14:val="tx1"/>
            </w14:solidFill>
          </w14:textFill>
        </w:rPr>
        <w:t>方式缴纳履约保证金，在保函或保险合同到期前一个月，中标人须主动办理续期手续或提交新的</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商业保函、银行保函或保险合同。</w:t>
      </w:r>
    </w:p>
    <w:p w14:paraId="5FF72014">
      <w:pPr>
        <w:pageBreakBefore w:val="0"/>
        <w:kinsoku/>
        <w:wordWrap w:val="0"/>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3.4</w:t>
      </w: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在工程实施过程中，如果承包人（即招标阶段的中标人，下同）由于自身的资金、技术、质量、非不可抗力等原因给发包人（即招标阶段的招标人，下同）造成经济损失，扣除相应履约保证。</w:t>
      </w:r>
    </w:p>
    <w:p w14:paraId="76D608D9">
      <w:pPr>
        <w:pageBreakBefore w:val="0"/>
        <w:kinsoku/>
        <w:wordWrap w:val="0"/>
        <w:overflowPunct/>
        <w:topLinePunct w:val="0"/>
        <w:autoSpaceDE/>
        <w:autoSpaceDN/>
        <w:bidi w:val="0"/>
        <w:adjustRightInd w:val="0"/>
        <w:snapToGrid w:val="0"/>
        <w:spacing w:line="400" w:lineRule="exact"/>
        <w:ind w:firstLine="562"/>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3.5</w:t>
      </w: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项目通过竣工验收之日后28天内，发包人将履约保证退还给承包人。</w:t>
      </w:r>
    </w:p>
    <w:p w14:paraId="750F86F1">
      <w:pPr>
        <w:pageBreakBefore w:val="0"/>
        <w:kinsoku/>
        <w:wordWrap w:val="0"/>
        <w:overflowPunct/>
        <w:topLinePunct w:val="0"/>
        <w:autoSpaceDE/>
        <w:autoSpaceDN/>
        <w:bidi w:val="0"/>
        <w:adjustRightInd w:val="0"/>
        <w:snapToGrid w:val="0"/>
        <w:spacing w:line="400" w:lineRule="exact"/>
        <w:ind w:firstLine="562"/>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p>
    <w:p w14:paraId="3248C186">
      <w:pPr>
        <w:pageBreakBefore w:val="0"/>
        <w:kinsoku/>
        <w:wordWrap w:val="0"/>
        <w:overflowPunct/>
        <w:topLinePunct w:val="0"/>
        <w:autoSpaceDE/>
        <w:autoSpaceDN/>
        <w:bidi w:val="0"/>
        <w:adjustRightInd w:val="0"/>
        <w:snapToGrid w:val="0"/>
        <w:spacing w:line="400" w:lineRule="exact"/>
        <w:ind w:firstLine="482" w:firstLineChars="200"/>
        <w:textAlignment w:val="auto"/>
        <w:outlineLvl w:val="2"/>
        <w:rPr>
          <w:rFonts w:hint="eastAsia" w:ascii="宋体" w:hAnsi="宋体" w:eastAsia="宋体" w:cs="宋体"/>
          <w:b/>
          <w:bCs/>
          <w:snapToGrid w:val="0"/>
          <w:color w:val="000000" w:themeColor="text1"/>
          <w:kern w:val="0"/>
          <w:sz w:val="24"/>
          <w:szCs w:val="24"/>
          <w:highlight w:val="none"/>
          <w14:textFill>
            <w14:solidFill>
              <w14:schemeClr w14:val="tx1"/>
            </w14:solidFill>
          </w14:textFill>
        </w:rPr>
      </w:pPr>
      <w:bookmarkStart w:id="336" w:name="_Toc11158"/>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4．合同订立</w:t>
      </w:r>
      <w:bookmarkEnd w:id="336"/>
    </w:p>
    <w:p w14:paraId="1C5762FD">
      <w:pPr>
        <w:pageBreakBefore w:val="0"/>
        <w:kinsoku/>
        <w:wordWrap w:val="0"/>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b w:val="0"/>
          <w:bCs w:val="0"/>
          <w:snapToGrid w:val="0"/>
          <w:color w:val="000000" w:themeColor="text1"/>
          <w:kern w:val="0"/>
          <w:sz w:val="24"/>
          <w:szCs w:val="24"/>
          <w:highlight w:val="none"/>
          <w14:textFill>
            <w14:solidFill>
              <w14:schemeClr w14:val="tx1"/>
            </w14:solidFill>
          </w14:textFill>
        </w:rPr>
      </w:pPr>
      <w:r>
        <w:rPr>
          <w:rFonts w:hint="eastAsia" w:ascii="宋体" w:hAnsi="宋体" w:eastAsia="宋体" w:cs="宋体"/>
          <w:b w:val="0"/>
          <w:bCs w:val="0"/>
          <w:snapToGrid w:val="0"/>
          <w:color w:val="000000" w:themeColor="text1"/>
          <w:kern w:val="0"/>
          <w:sz w:val="24"/>
          <w:szCs w:val="24"/>
          <w:highlight w:val="none"/>
          <w14:textFill>
            <w14:solidFill>
              <w14:schemeClr w14:val="tx1"/>
            </w14:solidFill>
          </w14:textFill>
        </w:rPr>
        <w:t>4.1 招标人应当自中标通知书发出之日起30日内，按照招标文件、中标人的投标文件与中标人订立书面合同。</w:t>
      </w:r>
    </w:p>
    <w:p w14:paraId="7C6C7D53">
      <w:pPr>
        <w:pageBreakBefore w:val="0"/>
        <w:kinsoku/>
        <w:wordWrap w:val="0"/>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b w:val="0"/>
          <w:bCs w:val="0"/>
          <w:snapToGrid w:val="0"/>
          <w:color w:val="000000" w:themeColor="text1"/>
          <w:kern w:val="0"/>
          <w:sz w:val="24"/>
          <w:szCs w:val="24"/>
          <w:highlight w:val="none"/>
          <w14:textFill>
            <w14:solidFill>
              <w14:schemeClr w14:val="tx1"/>
            </w14:solidFill>
          </w14:textFill>
        </w:rPr>
      </w:pPr>
      <w:r>
        <w:rPr>
          <w:rFonts w:hint="eastAsia" w:ascii="宋体" w:hAnsi="宋体" w:eastAsia="宋体" w:cs="宋体"/>
          <w:b w:val="0"/>
          <w:bCs w:val="0"/>
          <w:snapToGrid w:val="0"/>
          <w:color w:val="000000" w:themeColor="text1"/>
          <w:kern w:val="0"/>
          <w:sz w:val="24"/>
          <w:szCs w:val="24"/>
          <w:highlight w:val="none"/>
          <w14:textFill>
            <w14:solidFill>
              <w14:schemeClr w14:val="tx1"/>
            </w14:solidFill>
          </w14:textFill>
        </w:rPr>
        <w:t>4.2 本招标工程合同计价方式为：总价合同。</w:t>
      </w:r>
    </w:p>
    <w:p w14:paraId="22CBEC32">
      <w:pPr>
        <w:pageBreakBefore w:val="0"/>
        <w:kinsoku/>
        <w:wordWrap w:val="0"/>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b w:val="0"/>
          <w:bCs w:val="0"/>
          <w:snapToGrid w:val="0"/>
          <w:color w:val="000000" w:themeColor="text1"/>
          <w:kern w:val="0"/>
          <w:sz w:val="24"/>
          <w:szCs w:val="24"/>
          <w:highlight w:val="none"/>
          <w14:textFill>
            <w14:solidFill>
              <w14:schemeClr w14:val="tx1"/>
            </w14:solidFill>
          </w14:textFill>
        </w:rPr>
      </w:pPr>
      <w:r>
        <w:rPr>
          <w:rFonts w:hint="eastAsia" w:ascii="宋体" w:hAnsi="宋体" w:eastAsia="宋体" w:cs="宋体"/>
          <w:b w:val="0"/>
          <w:bCs w:val="0"/>
          <w:snapToGrid w:val="0"/>
          <w:color w:val="000000" w:themeColor="text1"/>
          <w:kern w:val="0"/>
          <w:sz w:val="24"/>
          <w:szCs w:val="24"/>
          <w:highlight w:val="none"/>
          <w14:textFill>
            <w14:solidFill>
              <w14:schemeClr w14:val="tx1"/>
            </w14:solidFill>
          </w14:textFill>
        </w:rPr>
        <w:t>4.3 合同的标的、质量、履行期限条款和合同的价款、单价、比例条款等主要条款，应当与招标文件、中标人的投标文件的内容一致。中标人在签订合同时不得向招标人提出附加条件。</w:t>
      </w:r>
    </w:p>
    <w:p w14:paraId="376ABABE">
      <w:pPr>
        <w:pageBreakBefore w:val="0"/>
        <w:kinsoku/>
        <w:wordWrap w:val="0"/>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b w:val="0"/>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 w:val="0"/>
          <w:bCs w:val="0"/>
          <w:snapToGrid w:val="0"/>
          <w:color w:val="000000" w:themeColor="text1"/>
          <w:kern w:val="0"/>
          <w:sz w:val="24"/>
          <w:szCs w:val="24"/>
          <w:highlight w:val="none"/>
          <w14:textFill>
            <w14:solidFill>
              <w14:schemeClr w14:val="tx1"/>
            </w14:solidFill>
          </w14:textFill>
        </w:rPr>
        <w:t xml:space="preserve">4.4 </w:t>
      </w:r>
      <w:r>
        <w:rPr>
          <w:rFonts w:hint="eastAsia" w:ascii="宋体" w:hAnsi="宋体" w:eastAsia="宋体" w:cs="宋体"/>
          <w:b w:val="0"/>
          <w:bCs/>
          <w:color w:val="000000" w:themeColor="text1"/>
          <w:szCs w:val="24"/>
          <w:highlight w:val="none"/>
          <w14:textFill>
            <w14:solidFill>
              <w14:schemeClr w14:val="tx1"/>
            </w14:solidFill>
          </w14:textFill>
        </w:rPr>
        <w:t>若中标人自中标通知书发出之日起30天内仍未签订合同，视同中标人自动放弃中标权利，招标人通报建设行政主管部门后有权另行选择中标人。</w:t>
      </w:r>
    </w:p>
    <w:p w14:paraId="5F278BAA">
      <w:pPr>
        <w:pageBreakBefore w:val="0"/>
        <w:kinsoku/>
        <w:wordWrap w:val="0"/>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b w:val="0"/>
          <w:bCs w:val="0"/>
          <w:snapToGrid w:val="0"/>
          <w:color w:val="000000" w:themeColor="text1"/>
          <w:kern w:val="0"/>
          <w:sz w:val="24"/>
          <w:szCs w:val="24"/>
          <w:highlight w:val="none"/>
          <w14:textFill>
            <w14:solidFill>
              <w14:schemeClr w14:val="tx1"/>
            </w14:solidFill>
          </w14:textFill>
        </w:rPr>
      </w:pPr>
      <w:r>
        <w:rPr>
          <w:rFonts w:hint="eastAsia" w:ascii="宋体" w:hAnsi="宋体" w:eastAsia="宋体" w:cs="宋体"/>
          <w:b w:val="0"/>
          <w:bCs w:val="0"/>
          <w:snapToGrid w:val="0"/>
          <w:color w:val="000000" w:themeColor="text1"/>
          <w:kern w:val="0"/>
          <w:sz w:val="24"/>
          <w:szCs w:val="24"/>
          <w:highlight w:val="none"/>
          <w14:textFill>
            <w14:solidFill>
              <w14:schemeClr w14:val="tx1"/>
            </w14:solidFill>
          </w14:textFill>
        </w:rPr>
        <w:t>4.5在书面合同订立之日起2个工作日内，由中标人将合同上传至建设工程交易系统，并发起退还投标保证的申请。韶关市公共资源交易中心在收到申请之日起3个工作日内，将投标保证金（或银行保函）退还给中标人和其他中标候选人。</w:t>
      </w:r>
    </w:p>
    <w:p w14:paraId="17FF2DB3">
      <w:pPr>
        <w:pageBreakBefore w:val="0"/>
        <w:kinsoku/>
        <w:wordWrap w:val="0"/>
        <w:overflowPunct/>
        <w:topLinePunct w:val="0"/>
        <w:autoSpaceDE/>
        <w:autoSpaceDN/>
        <w:bidi w:val="0"/>
        <w:adjustRightInd w:val="0"/>
        <w:snapToGrid w:val="0"/>
        <w:spacing w:line="400" w:lineRule="exact"/>
        <w:ind w:firstLine="482" w:firstLineChars="200"/>
        <w:textAlignment w:val="auto"/>
        <w:outlineLvl w:val="2"/>
        <w:rPr>
          <w:rFonts w:hint="eastAsia" w:ascii="宋体" w:hAnsi="宋体" w:eastAsia="宋体" w:cs="宋体"/>
          <w:snapToGrid w:val="0"/>
          <w:color w:val="000000" w:themeColor="text1"/>
          <w:kern w:val="0"/>
          <w:sz w:val="24"/>
          <w:szCs w:val="24"/>
          <w:highlight w:val="none"/>
          <w14:textFill>
            <w14:solidFill>
              <w14:schemeClr w14:val="tx1"/>
            </w14:solidFill>
          </w14:textFill>
        </w:rPr>
      </w:pPr>
      <w:bookmarkStart w:id="337" w:name="_Toc193"/>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5．放弃中标的处理</w:t>
      </w:r>
      <w:bookmarkEnd w:id="337"/>
    </w:p>
    <w:p w14:paraId="179EBC99">
      <w:pPr>
        <w:pageBreakBefore w:val="0"/>
        <w:kinsoku/>
        <w:wordWrap w:val="0"/>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5.1</w:t>
      </w: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中标人</w:t>
      </w:r>
      <w:r>
        <w:rPr>
          <w:rFonts w:hint="eastAsia" w:ascii="宋体" w:hAnsi="宋体" w:eastAsia="宋体" w:cs="宋体"/>
          <w:snapToGrid w:val="0"/>
          <w:color w:val="000000" w:themeColor="text1"/>
          <w:sz w:val="24"/>
          <w:szCs w:val="24"/>
          <w:highlight w:val="none"/>
          <w14:textFill>
            <w14:solidFill>
              <w14:schemeClr w14:val="tx1"/>
            </w14:solidFill>
          </w14:textFill>
        </w:rPr>
        <w:t>无正当理由放弃中标的，</w:t>
      </w:r>
      <w:r>
        <w:rPr>
          <w:rFonts w:hint="eastAsia" w:ascii="宋体" w:hAnsi="宋体" w:eastAsia="宋体" w:cs="宋体"/>
          <w:snapToGrid w:val="0"/>
          <w:color w:val="000000" w:themeColor="text1"/>
          <w:kern w:val="0"/>
          <w:sz w:val="24"/>
          <w:szCs w:val="24"/>
          <w:highlight w:val="none"/>
          <w14:textFill>
            <w14:solidFill>
              <w14:schemeClr w14:val="tx1"/>
            </w14:solidFill>
          </w14:textFill>
        </w:rPr>
        <w:t>取消其中标资格，其投标保证不予退还，给招标人造成的损失超过投标保证金额的，弃标人还应当对超过部分予以赔偿。招标人可按照评标委员会提出的中标候选人名单排序依次确定其他中标候选人为中标人，如果招标人认为其他中标候选人的条件明显不利于招标人的，也可以重新招标。</w:t>
      </w:r>
      <w:r>
        <w:rPr>
          <w:rFonts w:hint="eastAsia" w:ascii="宋体" w:hAnsi="宋体" w:eastAsia="宋体" w:cs="宋体"/>
          <w:bCs/>
          <w:snapToGrid w:val="0"/>
          <w:color w:val="000000" w:themeColor="text1"/>
          <w:kern w:val="0"/>
          <w:sz w:val="24"/>
          <w:szCs w:val="24"/>
          <w:highlight w:val="none"/>
          <w14:textFill>
            <w14:solidFill>
              <w14:schemeClr w14:val="tx1"/>
            </w14:solidFill>
          </w14:textFill>
        </w:rPr>
        <w:t>因此种情况造成招标人重新招标的</w:t>
      </w:r>
      <w:r>
        <w:rPr>
          <w:rFonts w:hint="eastAsia" w:ascii="宋体" w:hAnsi="宋体" w:eastAsia="宋体" w:cs="宋体"/>
          <w:snapToGrid w:val="0"/>
          <w:color w:val="000000" w:themeColor="text1"/>
          <w:kern w:val="0"/>
          <w:sz w:val="24"/>
          <w:szCs w:val="24"/>
          <w:highlight w:val="none"/>
          <w14:textFill>
            <w14:solidFill>
              <w14:schemeClr w14:val="tx1"/>
            </w14:solidFill>
          </w14:textFill>
        </w:rPr>
        <w:t>，招标人可不接受该弃标人再次投标。同时，招标人应将该弃标人的失信行为向行政监督部门报告。</w:t>
      </w:r>
    </w:p>
    <w:p w14:paraId="20BB26F6">
      <w:pPr>
        <w:pageBreakBefore w:val="0"/>
        <w:kinsoku/>
        <w:wordWrap w:val="0"/>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5.2</w:t>
      </w: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79CA1D01">
      <w:pPr>
        <w:pageBreakBefore w:val="0"/>
        <w:kinsoku/>
        <w:wordWrap w:val="0"/>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p>
    <w:p w14:paraId="5487BEA4">
      <w:pPr>
        <w:pageBreakBefore w:val="0"/>
        <w:kinsoku/>
        <w:wordWrap w:val="0"/>
        <w:overflowPunct/>
        <w:topLinePunct w:val="0"/>
        <w:autoSpaceDE/>
        <w:autoSpaceDN/>
        <w:bidi w:val="0"/>
        <w:adjustRightInd w:val="0"/>
        <w:snapToGrid w:val="0"/>
        <w:spacing w:line="400" w:lineRule="exact"/>
        <w:ind w:firstLine="482" w:firstLineChars="200"/>
        <w:textAlignment w:val="auto"/>
        <w:outlineLvl w:val="2"/>
        <w:rPr>
          <w:rFonts w:hint="eastAsia" w:ascii="宋体" w:hAnsi="宋体" w:eastAsia="宋体" w:cs="宋体"/>
          <w:snapToGrid w:val="0"/>
          <w:color w:val="000000" w:themeColor="text1"/>
          <w:kern w:val="0"/>
          <w:sz w:val="24"/>
          <w:szCs w:val="24"/>
          <w:highlight w:val="none"/>
          <w14:textFill>
            <w14:solidFill>
              <w14:schemeClr w14:val="tx1"/>
            </w14:solidFill>
          </w14:textFill>
        </w:rPr>
      </w:pPr>
      <w:bookmarkStart w:id="338" w:name="_Toc1278"/>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6．专业工程分包</w:t>
      </w:r>
      <w:bookmarkEnd w:id="338"/>
    </w:p>
    <w:p w14:paraId="4FF10EBE">
      <w:pPr>
        <w:pageBreakBefore w:val="0"/>
        <w:kinsoku/>
        <w:wordWrap w:val="0"/>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2B5F5A23">
      <w:pPr>
        <w:pageBreakBefore w:val="0"/>
        <w:kinsoku/>
        <w:wordWrap w:val="0"/>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p>
    <w:p w14:paraId="3ADD6059">
      <w:pPr>
        <w:pageBreakBefore w:val="0"/>
        <w:kinsoku/>
        <w:wordWrap w:val="0"/>
        <w:overflowPunct/>
        <w:topLinePunct w:val="0"/>
        <w:autoSpaceDE/>
        <w:autoSpaceDN/>
        <w:bidi w:val="0"/>
        <w:adjustRightInd w:val="0"/>
        <w:snapToGrid w:val="0"/>
        <w:spacing w:line="400" w:lineRule="exact"/>
        <w:ind w:firstLine="482" w:firstLineChars="200"/>
        <w:textAlignment w:val="auto"/>
        <w:outlineLvl w:val="2"/>
        <w:rPr>
          <w:rFonts w:hint="eastAsia" w:ascii="宋体" w:hAnsi="宋体" w:eastAsia="宋体" w:cs="宋体"/>
          <w:b/>
          <w:bCs/>
          <w:snapToGrid w:val="0"/>
          <w:color w:val="000000" w:themeColor="text1"/>
          <w:kern w:val="0"/>
          <w:sz w:val="24"/>
          <w:szCs w:val="24"/>
          <w:highlight w:val="none"/>
          <w14:textFill>
            <w14:solidFill>
              <w14:schemeClr w14:val="tx1"/>
            </w14:solidFill>
          </w14:textFill>
        </w:rPr>
      </w:pPr>
      <w:bookmarkStart w:id="339" w:name="_Toc3132"/>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7．工人工资支付专用账户</w:t>
      </w:r>
      <w:bookmarkEnd w:id="339"/>
    </w:p>
    <w:p w14:paraId="0DC0C6D9">
      <w:pPr>
        <w:pageBreakBefore w:val="0"/>
        <w:kinsoku/>
        <w:wordWrap w:val="0"/>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7.1</w:t>
      </w: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5C32DDE7">
      <w:pPr>
        <w:pageBreakBefore w:val="0"/>
        <w:kinsoku/>
        <w:wordWrap w:val="0"/>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7.2</w:t>
      </w: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承包人必须在项目开工前，在项目所在地银行设立工资专户，并在作业工人进场前按照相关规定完成实名管理登记及作业工人工资卡开办。承包人应在工资专户开立后2个工作日内，将开户银行及其账号、开户协议等资料提交给发包人。</w:t>
      </w:r>
    </w:p>
    <w:p w14:paraId="4D67E0B7">
      <w:pPr>
        <w:pageBreakBefore w:val="0"/>
        <w:kinsoku/>
        <w:wordWrap w:val="0"/>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7.3</w:t>
      </w: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2873A9CE">
      <w:pPr>
        <w:pageBreakBefore w:val="0"/>
        <w:kinsoku/>
        <w:wordWrap w:val="0"/>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p>
    <w:p w14:paraId="666ECCAD">
      <w:pPr>
        <w:pageBreakBefore w:val="0"/>
        <w:kinsoku/>
        <w:wordWrap w:val="0"/>
        <w:overflowPunct/>
        <w:topLinePunct w:val="0"/>
        <w:autoSpaceDE/>
        <w:autoSpaceDN/>
        <w:bidi w:val="0"/>
        <w:adjustRightInd w:val="0"/>
        <w:snapToGrid w:val="0"/>
        <w:spacing w:line="400" w:lineRule="exact"/>
        <w:ind w:firstLine="482" w:firstLineChars="200"/>
        <w:textAlignment w:val="auto"/>
        <w:outlineLvl w:val="2"/>
        <w:rPr>
          <w:rFonts w:hint="eastAsia" w:ascii="宋体" w:hAnsi="宋体" w:eastAsia="宋体" w:cs="宋体"/>
          <w:b/>
          <w:bCs/>
          <w:snapToGrid w:val="0"/>
          <w:color w:val="000000" w:themeColor="text1"/>
          <w:kern w:val="0"/>
          <w:sz w:val="24"/>
          <w:szCs w:val="24"/>
          <w:highlight w:val="none"/>
          <w14:textFill>
            <w14:solidFill>
              <w14:schemeClr w14:val="tx1"/>
            </w14:solidFill>
          </w14:textFill>
        </w:rPr>
      </w:pPr>
      <w:bookmarkStart w:id="340" w:name="_Toc7441"/>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9．工期进度</w:t>
      </w:r>
      <w:bookmarkEnd w:id="340"/>
    </w:p>
    <w:p w14:paraId="625970EF">
      <w:pPr>
        <w:pStyle w:val="20"/>
        <w:keepNext w:val="0"/>
        <w:keepLines w:val="0"/>
        <w:pageBreakBefore w:val="0"/>
        <w:widowControl/>
        <w:suppressLineNumbers w:val="0"/>
        <w:kinsoku/>
        <w:overflowPunct/>
        <w:topLinePunct w:val="0"/>
        <w:autoSpaceDE/>
        <w:autoSpaceDN/>
        <w:bidi w:val="0"/>
        <w:spacing w:before="0" w:beforeAutospacing="0" w:after="150" w:afterAutospacing="0" w:line="400" w:lineRule="exact"/>
        <w:ind w:left="721" w:leftChars="200" w:right="0" w:hanging="241" w:hangingChars="1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9.1</w:t>
      </w:r>
      <w:r>
        <w:rPr>
          <w:rFonts w:hint="eastAsia" w:ascii="宋体" w:hAnsi="宋体" w:eastAsia="宋体" w:cs="宋体"/>
          <w:color w:val="000000" w:themeColor="text1"/>
          <w:sz w:val="24"/>
          <w:szCs w:val="24"/>
          <w:highlight w:val="none"/>
          <w:lang w:val="en-US" w:eastAsia="zh-CN"/>
          <w14:textFill>
            <w14:solidFill>
              <w14:schemeClr w14:val="tx1"/>
            </w14:solidFill>
          </w14:textFill>
        </w:rPr>
        <w:t>本项目设计、施工工期：共1</w:t>
      </w:r>
      <w:r>
        <w:rPr>
          <w:rFonts w:hint="eastAsia"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0日历天。</w:t>
      </w:r>
    </w:p>
    <w:p w14:paraId="29D48EDC">
      <w:pPr>
        <w:pageBreakBefore w:val="0"/>
        <w:kinsoku/>
        <w:wordWrap w:val="0"/>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9.2</w:t>
      </w: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施工工期从承包人收到监理单位签发的开工令之日起计，至竣工验收合格之日止。</w:t>
      </w:r>
    </w:p>
    <w:p w14:paraId="72AFB1A0">
      <w:pPr>
        <w:pageBreakBefore w:val="0"/>
        <w:kinsoku/>
        <w:wordWrap w:val="0"/>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9.3</w:t>
      </w: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由于承包人原因，没有按期完成设计工作的，承包人须在逾期第壹天起每天按设计费合同价款的</w:t>
      </w:r>
      <w:r>
        <w:rPr>
          <w:rFonts w:hint="eastAsia" w:ascii="宋体" w:hAnsi="宋体" w:eastAsia="宋体" w:cs="宋体"/>
          <w:snapToGrid w:val="0"/>
          <w:color w:val="000000" w:themeColor="text1"/>
          <w:kern w:val="0"/>
          <w:sz w:val="24"/>
          <w:szCs w:val="24"/>
          <w:highlight w:val="none"/>
          <w:u w:val="single"/>
          <w14:textFill>
            <w14:solidFill>
              <w14:schemeClr w14:val="tx1"/>
            </w14:solidFill>
          </w14:textFill>
        </w:rPr>
        <w:t>1%</w:t>
      </w:r>
      <w:r>
        <w:rPr>
          <w:rFonts w:hint="eastAsia" w:ascii="宋体" w:hAnsi="宋体" w:eastAsia="宋体" w:cs="宋体"/>
          <w:snapToGrid w:val="0"/>
          <w:color w:val="000000" w:themeColor="text1"/>
          <w:kern w:val="0"/>
          <w:sz w:val="24"/>
          <w:szCs w:val="24"/>
          <w:highlight w:val="none"/>
          <w14:textFill>
            <w14:solidFill>
              <w14:schemeClr w14:val="tx1"/>
            </w14:solidFill>
          </w14:textFill>
        </w:rPr>
        <w:t>向招标人返纳逾期违约金；由于承包人原因，工程没有按期竣工并通过验收时</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（工期自监理单位签发的开工令日期起算）</w:t>
      </w:r>
      <w:r>
        <w:rPr>
          <w:rFonts w:hint="eastAsia" w:ascii="宋体" w:hAnsi="宋体" w:eastAsia="宋体" w:cs="宋体"/>
          <w:snapToGrid w:val="0"/>
          <w:color w:val="000000" w:themeColor="text1"/>
          <w:kern w:val="0"/>
          <w:sz w:val="24"/>
          <w:szCs w:val="24"/>
          <w:highlight w:val="none"/>
          <w14:textFill>
            <w14:solidFill>
              <w14:schemeClr w14:val="tx1"/>
            </w14:solidFill>
          </w14:textFill>
        </w:rPr>
        <w:t>，承包人须在逾期第壹天起每天按合同价款的</w:t>
      </w:r>
      <w:r>
        <w:rPr>
          <w:rFonts w:hint="eastAsia" w:ascii="宋体" w:hAnsi="宋体" w:eastAsia="宋体" w:cs="宋体"/>
          <w:snapToGrid w:val="0"/>
          <w:color w:val="000000" w:themeColor="text1"/>
          <w:kern w:val="0"/>
          <w:sz w:val="24"/>
          <w:szCs w:val="24"/>
          <w:highlight w:val="none"/>
          <w:u w:val="single"/>
          <w:lang w:val="en-US" w:eastAsia="zh-CN"/>
          <w14:textFill>
            <w14:solidFill>
              <w14:schemeClr w14:val="tx1"/>
            </w14:solidFill>
          </w14:textFill>
        </w:rPr>
        <w:t>1</w:t>
      </w:r>
      <w:r>
        <w:rPr>
          <w:rFonts w:hint="eastAsia" w:ascii="宋体" w:hAnsi="宋体" w:eastAsia="宋体" w:cs="宋体"/>
          <w:snapToGrid w:val="0"/>
          <w:color w:val="000000" w:themeColor="text1"/>
          <w:kern w:val="0"/>
          <w:sz w:val="24"/>
          <w:szCs w:val="24"/>
          <w:highlight w:val="none"/>
          <w:u w:val="single"/>
          <w14:textFill>
            <w14:solidFill>
              <w14:schemeClr w14:val="tx1"/>
            </w14:solidFill>
          </w14:textFill>
        </w:rPr>
        <w:t>‰</w:t>
      </w:r>
      <w:r>
        <w:rPr>
          <w:rFonts w:hint="eastAsia" w:ascii="宋体" w:hAnsi="宋体" w:eastAsia="宋体" w:cs="宋体"/>
          <w:snapToGrid w:val="0"/>
          <w:color w:val="000000" w:themeColor="text1"/>
          <w:kern w:val="0"/>
          <w:sz w:val="24"/>
          <w:szCs w:val="24"/>
          <w:highlight w:val="none"/>
          <w14:textFill>
            <w14:solidFill>
              <w14:schemeClr w14:val="tx1"/>
            </w14:solidFill>
          </w14:textFill>
        </w:rPr>
        <w:t>向招标人返纳逾期竣工违约金。逾期竣工违约金的最高限额为</w:t>
      </w:r>
      <w:r>
        <w:rPr>
          <w:rFonts w:hint="eastAsia" w:ascii="宋体" w:hAnsi="宋体" w:eastAsia="宋体" w:cs="宋体"/>
          <w:snapToGrid w:val="0"/>
          <w:color w:val="000000" w:themeColor="text1"/>
          <w:kern w:val="0"/>
          <w:sz w:val="24"/>
          <w:szCs w:val="24"/>
          <w:highlight w:val="none"/>
          <w:u w:val="single"/>
          <w14:textFill>
            <w14:solidFill>
              <w14:schemeClr w14:val="tx1"/>
            </w14:solidFill>
          </w14:textFill>
        </w:rPr>
        <w:t>合同价款的</w:t>
      </w:r>
      <w:r>
        <w:rPr>
          <w:rFonts w:hint="eastAsia" w:ascii="宋体" w:hAnsi="宋体" w:eastAsia="宋体" w:cs="宋体"/>
          <w:snapToGrid w:val="0"/>
          <w:color w:val="000000" w:themeColor="text1"/>
          <w:kern w:val="0"/>
          <w:sz w:val="24"/>
          <w:szCs w:val="24"/>
          <w:highlight w:val="none"/>
          <w:u w:val="single"/>
          <w:lang w:val="en-US" w:eastAsia="zh-CN"/>
          <w14:textFill>
            <w14:solidFill>
              <w14:schemeClr w14:val="tx1"/>
            </w14:solidFill>
          </w14:textFill>
        </w:rPr>
        <w:t>3</w:t>
      </w:r>
      <w:r>
        <w:rPr>
          <w:rFonts w:hint="eastAsia" w:ascii="宋体" w:hAnsi="宋体" w:eastAsia="宋体" w:cs="宋体"/>
          <w:snapToGrid w:val="0"/>
          <w:color w:val="000000" w:themeColor="text1"/>
          <w:kern w:val="0"/>
          <w:sz w:val="24"/>
          <w:szCs w:val="24"/>
          <w:highlight w:val="none"/>
          <w:u w:val="single"/>
          <w14:textFill>
            <w14:solidFill>
              <w14:schemeClr w14:val="tx1"/>
            </w14:solidFill>
          </w14:textFill>
        </w:rPr>
        <w:t>%</w:t>
      </w:r>
      <w:r>
        <w:rPr>
          <w:rFonts w:hint="eastAsia" w:ascii="宋体" w:hAnsi="宋体" w:eastAsia="宋体" w:cs="宋体"/>
          <w:snapToGrid w:val="0"/>
          <w:color w:val="000000" w:themeColor="text1"/>
          <w:kern w:val="0"/>
          <w:sz w:val="24"/>
          <w:szCs w:val="24"/>
          <w:highlight w:val="none"/>
          <w14:textFill>
            <w14:solidFill>
              <w14:schemeClr w14:val="tx1"/>
            </w14:solidFill>
          </w14:textFill>
        </w:rPr>
        <w:t>。</w:t>
      </w:r>
    </w:p>
    <w:p w14:paraId="2FE0B0B1">
      <w:pPr>
        <w:pageBreakBefore w:val="0"/>
        <w:kinsoku/>
        <w:wordWrap w:val="0"/>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b/>
          <w:bCs/>
          <w:snapToGrid w:val="0"/>
          <w:color w:val="000000" w:themeColor="text1"/>
          <w:kern w:val="0"/>
          <w:sz w:val="24"/>
          <w:szCs w:val="24"/>
          <w:highlight w:val="none"/>
          <w14:textFill>
            <w14:solidFill>
              <w14:schemeClr w14:val="tx1"/>
            </w14:solidFill>
          </w14:textFill>
        </w:rPr>
      </w:pPr>
    </w:p>
    <w:p w14:paraId="13199134">
      <w:pPr>
        <w:pageBreakBefore w:val="0"/>
        <w:kinsoku/>
        <w:wordWrap w:val="0"/>
        <w:overflowPunct/>
        <w:topLinePunct w:val="0"/>
        <w:autoSpaceDE/>
        <w:autoSpaceDN/>
        <w:bidi w:val="0"/>
        <w:adjustRightInd w:val="0"/>
        <w:snapToGrid w:val="0"/>
        <w:spacing w:line="400" w:lineRule="exact"/>
        <w:ind w:firstLine="482" w:firstLineChars="200"/>
        <w:textAlignment w:val="auto"/>
        <w:outlineLvl w:val="2"/>
        <w:rPr>
          <w:rFonts w:hint="eastAsia" w:ascii="宋体" w:hAnsi="宋体" w:eastAsia="宋体" w:cs="宋体"/>
          <w:snapToGrid w:val="0"/>
          <w:color w:val="000000" w:themeColor="text1"/>
          <w:kern w:val="0"/>
          <w:sz w:val="24"/>
          <w:szCs w:val="24"/>
          <w:highlight w:val="none"/>
          <w14:textFill>
            <w14:solidFill>
              <w14:schemeClr w14:val="tx1"/>
            </w14:solidFill>
          </w14:textFill>
        </w:rPr>
      </w:pPr>
      <w:bookmarkStart w:id="341" w:name="_Toc3989"/>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10．项目管理机构</w:t>
      </w:r>
      <w:bookmarkEnd w:id="341"/>
    </w:p>
    <w:p w14:paraId="55F4BBBB">
      <w:pPr>
        <w:pageBreakBefore w:val="0"/>
        <w:kinsoku/>
        <w:wordWrap w:val="0"/>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10.1</w:t>
      </w: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承包人派驻的项目管理班子成员必须为其投标文件确定的人员，否则发包人有权终止合同。</w:t>
      </w:r>
    </w:p>
    <w:p w14:paraId="37E0A595">
      <w:pPr>
        <w:pageBreakBefore w:val="0"/>
        <w:kinsoku/>
        <w:wordWrap w:val="0"/>
        <w:overflowPunct/>
        <w:topLinePunct w:val="0"/>
        <w:autoSpaceDE/>
        <w:autoSpaceDN/>
        <w:bidi w:val="0"/>
        <w:adjustRightInd w:val="0"/>
        <w:snapToGrid w:val="0"/>
        <w:spacing w:line="400" w:lineRule="exact"/>
        <w:ind w:firstLine="48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10.2</w:t>
      </w: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66437CF7">
      <w:pPr>
        <w:pageBreakBefore w:val="0"/>
        <w:kinsoku/>
        <w:wordWrap w:val="0"/>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b/>
          <w:snapToGrid w:val="0"/>
          <w:color w:val="000000" w:themeColor="text1"/>
          <w:kern w:val="0"/>
          <w:sz w:val="24"/>
          <w:szCs w:val="24"/>
          <w:highlight w:val="none"/>
          <w14:textFill>
            <w14:solidFill>
              <w14:schemeClr w14:val="tx1"/>
            </w14:solidFill>
          </w14:textFill>
        </w:rPr>
      </w:pPr>
    </w:p>
    <w:p w14:paraId="28A070AF">
      <w:pPr>
        <w:pageBreakBefore w:val="0"/>
        <w:kinsoku/>
        <w:wordWrap w:val="0"/>
        <w:overflowPunct/>
        <w:topLinePunct w:val="0"/>
        <w:autoSpaceDE/>
        <w:autoSpaceDN/>
        <w:bidi w:val="0"/>
        <w:adjustRightInd w:val="0"/>
        <w:snapToGrid w:val="0"/>
        <w:spacing w:line="400" w:lineRule="exact"/>
        <w:ind w:firstLine="482" w:firstLineChars="200"/>
        <w:textAlignment w:val="auto"/>
        <w:outlineLvl w:val="2"/>
        <w:rPr>
          <w:rFonts w:hint="eastAsia" w:ascii="宋体" w:hAnsi="宋体" w:eastAsia="宋体" w:cs="宋体"/>
          <w:strike/>
          <w:snapToGrid w:val="0"/>
          <w:color w:val="000000" w:themeColor="text1"/>
          <w:kern w:val="0"/>
          <w:sz w:val="24"/>
          <w:szCs w:val="24"/>
          <w:highlight w:val="none"/>
          <w14:textFill>
            <w14:solidFill>
              <w14:schemeClr w14:val="tx1"/>
            </w14:solidFill>
          </w14:textFill>
        </w:rPr>
      </w:pPr>
      <w:bookmarkStart w:id="342" w:name="_Toc16108"/>
      <w:r>
        <w:rPr>
          <w:rFonts w:hint="eastAsia" w:ascii="宋体" w:hAnsi="宋体" w:eastAsia="宋体" w:cs="宋体"/>
          <w:b/>
          <w:snapToGrid w:val="0"/>
          <w:color w:val="000000" w:themeColor="text1"/>
          <w:kern w:val="0"/>
          <w:sz w:val="24"/>
          <w:szCs w:val="24"/>
          <w:highlight w:val="none"/>
          <w14:textFill>
            <w14:solidFill>
              <w14:schemeClr w14:val="tx1"/>
            </w14:solidFill>
          </w14:textFill>
        </w:rPr>
        <w:t>11．现场管理</w:t>
      </w:r>
      <w:bookmarkEnd w:id="342"/>
    </w:p>
    <w:p w14:paraId="7511C714">
      <w:pPr>
        <w:pageBreakBefore w:val="0"/>
        <w:kinsoku/>
        <w:wordWrap w:val="0"/>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11.1</w:t>
      </w: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44C436D7">
      <w:pPr>
        <w:pageBreakBefore w:val="0"/>
        <w:kinsoku/>
        <w:wordWrap w:val="0"/>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11.2</w:t>
      </w: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承包人应按安全施工有关规定，采取严格、科学的安全防护措施，确保施工和人员（包括第三者）的安全，承担由于自身安全防护措施不力所造成的安全事故责任和发生的费用。</w:t>
      </w:r>
    </w:p>
    <w:p w14:paraId="3BED488D">
      <w:pPr>
        <w:pageBreakBefore w:val="0"/>
        <w:kinsoku/>
        <w:wordWrap w:val="0"/>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11.3</w:t>
      </w: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为保证施工现场的环境卫生，承包人在本招标工程施工过程中，所有的车辆必须按发包人规定的行车路线行驶。</w:t>
      </w:r>
    </w:p>
    <w:p w14:paraId="27CC9385">
      <w:pPr>
        <w:pStyle w:val="7"/>
        <w:pageBreakBefore w:val="0"/>
        <w:kinsoku/>
        <w:overflowPunct/>
        <w:topLinePunct w:val="0"/>
        <w:autoSpaceDE/>
        <w:autoSpaceDN/>
        <w:bidi w:val="0"/>
        <w:spacing w:line="40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p>
    <w:p w14:paraId="559F1B5F">
      <w:pPr>
        <w:pageBreakBefore w:val="0"/>
        <w:kinsoku/>
        <w:wordWrap w:val="0"/>
        <w:overflowPunct/>
        <w:topLinePunct w:val="0"/>
        <w:autoSpaceDE/>
        <w:autoSpaceDN/>
        <w:bidi w:val="0"/>
        <w:adjustRightInd w:val="0"/>
        <w:snapToGrid w:val="0"/>
        <w:spacing w:line="400" w:lineRule="exact"/>
        <w:ind w:firstLine="482" w:firstLineChars="200"/>
        <w:textAlignment w:val="auto"/>
        <w:outlineLvl w:val="2"/>
        <w:rPr>
          <w:rFonts w:hint="eastAsia" w:ascii="宋体" w:hAnsi="宋体" w:eastAsia="宋体" w:cs="宋体"/>
          <w:strike/>
          <w:snapToGrid w:val="0"/>
          <w:color w:val="000000" w:themeColor="text1"/>
          <w:kern w:val="0"/>
          <w:sz w:val="24"/>
          <w:szCs w:val="24"/>
          <w:highlight w:val="none"/>
          <w14:textFill>
            <w14:solidFill>
              <w14:schemeClr w14:val="tx1"/>
            </w14:solidFill>
          </w14:textFill>
        </w:rPr>
      </w:pPr>
      <w:bookmarkStart w:id="343" w:name="_Toc31347"/>
      <w:r>
        <w:rPr>
          <w:rFonts w:hint="eastAsia" w:ascii="宋体" w:hAnsi="宋体" w:eastAsia="宋体" w:cs="宋体"/>
          <w:b/>
          <w:snapToGrid w:val="0"/>
          <w:color w:val="000000" w:themeColor="text1"/>
          <w:kern w:val="0"/>
          <w:sz w:val="24"/>
          <w:szCs w:val="24"/>
          <w:highlight w:val="none"/>
          <w14:textFill>
            <w14:solidFill>
              <w14:schemeClr w14:val="tx1"/>
            </w14:solidFill>
          </w14:textFill>
        </w:rPr>
        <w:t>12．监督实施</w:t>
      </w:r>
      <w:bookmarkEnd w:id="343"/>
    </w:p>
    <w:p w14:paraId="73358970">
      <w:pPr>
        <w:pageBreakBefore w:val="0"/>
        <w:kinsoku/>
        <w:wordWrap w:val="0"/>
        <w:overflowPunct/>
        <w:topLinePunct w:val="0"/>
        <w:autoSpaceDE/>
        <w:autoSpaceDN/>
        <w:bidi w:val="0"/>
        <w:adjustRightInd w:val="0"/>
        <w:snapToGrid w:val="0"/>
        <w:spacing w:line="400" w:lineRule="exact"/>
        <w:ind w:firstLine="56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454C55E3">
      <w:pPr>
        <w:pageBreakBefore w:val="0"/>
        <w:kinsoku/>
        <w:wordWrap w:val="0"/>
        <w:overflowPunct/>
        <w:topLinePunct w:val="0"/>
        <w:autoSpaceDE/>
        <w:autoSpaceDN/>
        <w:bidi w:val="0"/>
        <w:adjustRightInd w:val="0"/>
        <w:snapToGrid w:val="0"/>
        <w:spacing w:line="400" w:lineRule="exact"/>
        <w:ind w:firstLine="560"/>
        <w:textAlignment w:val="auto"/>
        <w:rPr>
          <w:rFonts w:hint="eastAsia" w:ascii="宋体" w:hAnsi="宋体" w:eastAsia="宋体" w:cs="宋体"/>
          <w:b/>
          <w:snapToGrid w:val="0"/>
          <w:color w:val="000000" w:themeColor="text1"/>
          <w:kern w:val="0"/>
          <w:sz w:val="24"/>
          <w:szCs w:val="24"/>
          <w:highlight w:val="none"/>
          <w14:textFill>
            <w14:solidFill>
              <w14:schemeClr w14:val="tx1"/>
            </w14:solidFill>
          </w14:textFill>
        </w:rPr>
      </w:pPr>
    </w:p>
    <w:p w14:paraId="4AEAD1EC">
      <w:pPr>
        <w:pageBreakBefore w:val="0"/>
        <w:kinsoku/>
        <w:wordWrap w:val="0"/>
        <w:overflowPunct/>
        <w:topLinePunct w:val="0"/>
        <w:autoSpaceDE/>
        <w:autoSpaceDN/>
        <w:bidi w:val="0"/>
        <w:adjustRightInd w:val="0"/>
        <w:snapToGrid w:val="0"/>
        <w:spacing w:line="400" w:lineRule="exact"/>
        <w:ind w:firstLine="482" w:firstLineChars="200"/>
        <w:textAlignment w:val="auto"/>
        <w:outlineLvl w:val="2"/>
        <w:rPr>
          <w:rFonts w:hint="eastAsia" w:ascii="宋体" w:hAnsi="宋体" w:eastAsia="宋体" w:cs="宋体"/>
          <w:b/>
          <w:snapToGrid w:val="0"/>
          <w:color w:val="000000" w:themeColor="text1"/>
          <w:kern w:val="0"/>
          <w:sz w:val="24"/>
          <w:szCs w:val="24"/>
          <w:highlight w:val="none"/>
          <w14:textFill>
            <w14:solidFill>
              <w14:schemeClr w14:val="tx1"/>
            </w14:solidFill>
          </w14:textFill>
        </w:rPr>
      </w:pPr>
      <w:bookmarkStart w:id="344" w:name="_Toc4268"/>
      <w:r>
        <w:rPr>
          <w:rFonts w:hint="eastAsia" w:ascii="宋体" w:hAnsi="宋体" w:eastAsia="宋体" w:cs="宋体"/>
          <w:b/>
          <w:snapToGrid w:val="0"/>
          <w:color w:val="000000" w:themeColor="text1"/>
          <w:kern w:val="0"/>
          <w:sz w:val="24"/>
          <w:szCs w:val="24"/>
          <w:highlight w:val="none"/>
          <w14:textFill>
            <w14:solidFill>
              <w14:schemeClr w14:val="tx1"/>
            </w14:solidFill>
          </w14:textFill>
        </w:rPr>
        <w:t>13．主材的采购和使用</w:t>
      </w:r>
      <w:bookmarkEnd w:id="344"/>
    </w:p>
    <w:p w14:paraId="6BF497AB">
      <w:pPr>
        <w:pageBreakBefore w:val="0"/>
        <w:kinsoku/>
        <w:wordWrap w:val="0"/>
        <w:overflowPunct/>
        <w:topLinePunct w:val="0"/>
        <w:autoSpaceDE/>
        <w:autoSpaceDN/>
        <w:bidi w:val="0"/>
        <w:adjustRightInd w:val="0"/>
        <w:snapToGrid w:val="0"/>
        <w:spacing w:line="400" w:lineRule="exact"/>
        <w:ind w:firstLine="560"/>
        <w:textAlignment w:val="auto"/>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5CFC19B6">
      <w:pPr>
        <w:pageBreakBefore w:val="0"/>
        <w:kinsoku/>
        <w:wordWrap w:val="0"/>
        <w:overflowPunct/>
        <w:topLinePunct w:val="0"/>
        <w:autoSpaceDE/>
        <w:autoSpaceDN/>
        <w:bidi w:val="0"/>
        <w:adjustRightInd w:val="0"/>
        <w:snapToGrid w:val="0"/>
        <w:spacing w:line="400" w:lineRule="exact"/>
        <w:ind w:firstLine="560"/>
        <w:textAlignment w:val="auto"/>
        <w:rPr>
          <w:rFonts w:hint="eastAsia" w:ascii="宋体" w:hAnsi="宋体" w:eastAsia="宋体" w:cs="宋体"/>
          <w:bCs/>
          <w:snapToGrid w:val="0"/>
          <w:color w:val="000000" w:themeColor="text1"/>
          <w:kern w:val="0"/>
          <w:sz w:val="24"/>
          <w:szCs w:val="24"/>
          <w:highlight w:val="none"/>
          <w14:textFill>
            <w14:solidFill>
              <w14:schemeClr w14:val="tx1"/>
            </w14:solidFill>
          </w14:textFill>
        </w:rPr>
      </w:pPr>
    </w:p>
    <w:p w14:paraId="04ACE30E">
      <w:pPr>
        <w:pageBreakBefore w:val="0"/>
        <w:kinsoku/>
        <w:wordWrap w:val="0"/>
        <w:overflowPunct/>
        <w:topLinePunct w:val="0"/>
        <w:autoSpaceDE/>
        <w:autoSpaceDN/>
        <w:bidi w:val="0"/>
        <w:adjustRightInd w:val="0"/>
        <w:snapToGrid w:val="0"/>
        <w:spacing w:line="400" w:lineRule="exact"/>
        <w:ind w:firstLine="482" w:firstLineChars="200"/>
        <w:textAlignment w:val="auto"/>
        <w:outlineLvl w:val="2"/>
        <w:rPr>
          <w:rFonts w:hint="eastAsia" w:ascii="宋体" w:hAnsi="宋体" w:eastAsia="宋体" w:cs="宋体"/>
          <w:bCs/>
          <w:snapToGrid w:val="0"/>
          <w:color w:val="000000" w:themeColor="text1"/>
          <w:kern w:val="0"/>
          <w:sz w:val="24"/>
          <w:szCs w:val="24"/>
          <w:highlight w:val="none"/>
          <w14:textFill>
            <w14:solidFill>
              <w14:schemeClr w14:val="tx1"/>
            </w14:solidFill>
          </w14:textFill>
        </w:rPr>
      </w:pPr>
      <w:bookmarkStart w:id="345" w:name="_Toc17217"/>
      <w:r>
        <w:rPr>
          <w:rFonts w:hint="eastAsia" w:ascii="宋体" w:hAnsi="宋体" w:eastAsia="宋体" w:cs="宋体"/>
          <w:b/>
          <w:snapToGrid w:val="0"/>
          <w:color w:val="000000" w:themeColor="text1"/>
          <w:kern w:val="0"/>
          <w:sz w:val="24"/>
          <w:szCs w:val="24"/>
          <w:highlight w:val="none"/>
          <w14:textFill>
            <w14:solidFill>
              <w14:schemeClr w14:val="tx1"/>
            </w14:solidFill>
          </w14:textFill>
        </w:rPr>
        <w:t>14．竣工资料移交</w:t>
      </w:r>
      <w:bookmarkEnd w:id="345"/>
    </w:p>
    <w:p w14:paraId="00107E81">
      <w:pPr>
        <w:pageBreakBefore w:val="0"/>
        <w:kinsoku/>
        <w:wordWrap w:val="0"/>
        <w:overflowPunct/>
        <w:topLinePunct w:val="0"/>
        <w:autoSpaceDE/>
        <w:autoSpaceDN/>
        <w:bidi w:val="0"/>
        <w:adjustRightInd w:val="0"/>
        <w:snapToGrid w:val="0"/>
        <w:spacing w:line="400" w:lineRule="exact"/>
        <w:ind w:firstLine="560"/>
        <w:textAlignment w:val="auto"/>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工程竣工验收时，</w:t>
      </w:r>
      <w:r>
        <w:rPr>
          <w:rFonts w:hint="eastAsia" w:ascii="宋体" w:hAnsi="宋体" w:eastAsia="宋体" w:cs="宋体"/>
          <w:snapToGrid w:val="0"/>
          <w:color w:val="000000" w:themeColor="text1"/>
          <w:kern w:val="0"/>
          <w:sz w:val="24"/>
          <w:szCs w:val="24"/>
          <w:highlight w:val="none"/>
          <w14:textFill>
            <w14:solidFill>
              <w14:schemeClr w14:val="tx1"/>
            </w14:solidFill>
          </w14:textFill>
        </w:rPr>
        <w:t>承包</w:t>
      </w:r>
      <w:r>
        <w:rPr>
          <w:rFonts w:hint="eastAsia" w:ascii="宋体" w:hAnsi="宋体" w:eastAsia="宋体" w:cs="宋体"/>
          <w:bCs/>
          <w:snapToGrid w:val="0"/>
          <w:color w:val="000000" w:themeColor="text1"/>
          <w:kern w:val="0"/>
          <w:sz w:val="24"/>
          <w:szCs w:val="24"/>
          <w:highlight w:val="none"/>
          <w14:textFill>
            <w14:solidFill>
              <w14:schemeClr w14:val="tx1"/>
            </w14:solidFill>
          </w14:textFill>
        </w:rPr>
        <w:t>人应向监理单位和</w:t>
      </w:r>
      <w:r>
        <w:rPr>
          <w:rFonts w:hint="eastAsia" w:ascii="宋体" w:hAnsi="宋体" w:eastAsia="宋体" w:cs="宋体"/>
          <w:snapToGrid w:val="0"/>
          <w:color w:val="000000" w:themeColor="text1"/>
          <w:kern w:val="0"/>
          <w:sz w:val="24"/>
          <w:szCs w:val="24"/>
          <w:highlight w:val="none"/>
          <w14:textFill>
            <w14:solidFill>
              <w14:schemeClr w14:val="tx1"/>
            </w14:solidFill>
          </w14:textFill>
        </w:rPr>
        <w:t>发包</w:t>
      </w:r>
      <w:r>
        <w:rPr>
          <w:rFonts w:hint="eastAsia" w:ascii="宋体" w:hAnsi="宋体" w:eastAsia="宋体" w:cs="宋体"/>
          <w:bCs/>
          <w:snapToGrid w:val="0"/>
          <w:color w:val="000000" w:themeColor="text1"/>
          <w:kern w:val="0"/>
          <w:sz w:val="24"/>
          <w:szCs w:val="24"/>
          <w:highlight w:val="none"/>
          <w14:textFill>
            <w14:solidFill>
              <w14:schemeClr w14:val="tx1"/>
            </w14:solidFill>
          </w14:textFill>
        </w:rPr>
        <w:t>人提供符合国家档案部门备案要求的，编制成册的竣工图及有关的技术档案资料（含声像档案）一式</w:t>
      </w:r>
      <w:r>
        <w:rPr>
          <w:rFonts w:hint="eastAsia" w:ascii="宋体" w:hAnsi="宋体" w:eastAsia="宋体" w:cs="宋体"/>
          <w:bCs/>
          <w:snapToGrid w:val="0"/>
          <w:color w:val="000000" w:themeColor="text1"/>
          <w:kern w:val="0"/>
          <w:sz w:val="24"/>
          <w:szCs w:val="24"/>
          <w:highlight w:val="none"/>
          <w:u w:val="single"/>
          <w14:textFill>
            <w14:solidFill>
              <w14:schemeClr w14:val="tx1"/>
            </w14:solidFill>
          </w14:textFill>
        </w:rPr>
        <w:t>捌</w:t>
      </w:r>
      <w:r>
        <w:rPr>
          <w:rFonts w:hint="eastAsia" w:ascii="宋体" w:hAnsi="宋体" w:eastAsia="宋体" w:cs="宋体"/>
          <w:bCs/>
          <w:snapToGrid w:val="0"/>
          <w:color w:val="000000" w:themeColor="text1"/>
          <w:kern w:val="0"/>
          <w:sz w:val="24"/>
          <w:szCs w:val="24"/>
          <w:highlight w:val="none"/>
          <w14:textFill>
            <w14:solidFill>
              <w14:schemeClr w14:val="tx1"/>
            </w14:solidFill>
          </w14:textFill>
        </w:rPr>
        <w:t>份。</w:t>
      </w:r>
    </w:p>
    <w:p w14:paraId="1F6AAD9B">
      <w:pPr>
        <w:pageBreakBefore w:val="0"/>
        <w:kinsoku/>
        <w:wordWrap w:val="0"/>
        <w:overflowPunct/>
        <w:topLinePunct w:val="0"/>
        <w:autoSpaceDE/>
        <w:autoSpaceDN/>
        <w:bidi w:val="0"/>
        <w:adjustRightInd w:val="0"/>
        <w:snapToGrid w:val="0"/>
        <w:spacing w:line="400" w:lineRule="exact"/>
        <w:ind w:firstLine="560"/>
        <w:textAlignment w:val="auto"/>
        <w:rPr>
          <w:rFonts w:hint="eastAsia" w:ascii="宋体" w:hAnsi="宋体" w:eastAsia="宋体" w:cs="宋体"/>
          <w:b/>
          <w:snapToGrid w:val="0"/>
          <w:color w:val="000000" w:themeColor="text1"/>
          <w:kern w:val="0"/>
          <w:sz w:val="24"/>
          <w:szCs w:val="24"/>
          <w:highlight w:val="none"/>
          <w14:textFill>
            <w14:solidFill>
              <w14:schemeClr w14:val="tx1"/>
            </w14:solidFill>
          </w14:textFill>
        </w:rPr>
      </w:pPr>
    </w:p>
    <w:p w14:paraId="47994241">
      <w:pPr>
        <w:pageBreakBefore w:val="0"/>
        <w:kinsoku/>
        <w:wordWrap w:val="0"/>
        <w:overflowPunct/>
        <w:topLinePunct w:val="0"/>
        <w:autoSpaceDE/>
        <w:autoSpaceDN/>
        <w:bidi w:val="0"/>
        <w:adjustRightInd w:val="0"/>
        <w:snapToGrid w:val="0"/>
        <w:spacing w:line="400" w:lineRule="exact"/>
        <w:ind w:firstLine="482" w:firstLineChars="200"/>
        <w:textAlignment w:val="auto"/>
        <w:outlineLvl w:val="2"/>
        <w:rPr>
          <w:rFonts w:hint="eastAsia" w:ascii="宋体" w:hAnsi="宋体" w:eastAsia="宋体" w:cs="宋体"/>
          <w:bCs/>
          <w:snapToGrid w:val="0"/>
          <w:color w:val="000000" w:themeColor="text1"/>
          <w:kern w:val="0"/>
          <w:sz w:val="24"/>
          <w:szCs w:val="24"/>
          <w:highlight w:val="none"/>
          <w14:textFill>
            <w14:solidFill>
              <w14:schemeClr w14:val="tx1"/>
            </w14:solidFill>
          </w14:textFill>
        </w:rPr>
      </w:pPr>
      <w:bookmarkStart w:id="346" w:name="_Toc7348"/>
      <w:r>
        <w:rPr>
          <w:rFonts w:hint="eastAsia" w:ascii="宋体" w:hAnsi="宋体" w:eastAsia="宋体" w:cs="宋体"/>
          <w:b/>
          <w:snapToGrid w:val="0"/>
          <w:color w:val="000000" w:themeColor="text1"/>
          <w:kern w:val="0"/>
          <w:sz w:val="24"/>
          <w:szCs w:val="24"/>
          <w:highlight w:val="none"/>
          <w14:textFill>
            <w14:solidFill>
              <w14:schemeClr w14:val="tx1"/>
            </w14:solidFill>
          </w14:textFill>
        </w:rPr>
        <w:t>15．质量保证</w:t>
      </w:r>
      <w:bookmarkEnd w:id="346"/>
    </w:p>
    <w:p w14:paraId="140A3921">
      <w:pPr>
        <w:pageBreakBefore w:val="0"/>
        <w:kinsoku/>
        <w:wordWrap w:val="0"/>
        <w:overflowPunct/>
        <w:topLinePunct w:val="0"/>
        <w:autoSpaceDE/>
        <w:autoSpaceDN/>
        <w:bidi w:val="0"/>
        <w:adjustRightInd w:val="0"/>
        <w:snapToGrid w:val="0"/>
        <w:spacing w:line="400" w:lineRule="exact"/>
        <w:ind w:firstLine="560"/>
        <w:textAlignment w:val="auto"/>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15.1</w:t>
      </w:r>
      <w:r>
        <w:rPr>
          <w:rFonts w:hint="eastAsia" w:ascii="宋体" w:hAnsi="宋体" w:eastAsia="宋体" w:cs="宋体"/>
          <w:bCs/>
          <w:snapToGrid w:val="0"/>
          <w:color w:val="000000" w:themeColor="text1"/>
          <w:kern w:val="0"/>
          <w:sz w:val="24"/>
          <w:szCs w:val="24"/>
          <w:highlight w:val="none"/>
          <w14:textFill>
            <w14:solidFill>
              <w14:schemeClr w14:val="tx1"/>
            </w14:solidFill>
          </w14:textFill>
        </w:rPr>
        <w:t xml:space="preserve"> </w:t>
      </w:r>
      <w:r>
        <w:rPr>
          <w:rFonts w:hint="eastAsia" w:ascii="宋体" w:hAnsi="宋体" w:eastAsia="宋体" w:cs="宋体"/>
          <w:snapToGrid w:val="0"/>
          <w:color w:val="000000" w:themeColor="text1"/>
          <w:kern w:val="0"/>
          <w:sz w:val="24"/>
          <w:szCs w:val="24"/>
          <w:highlight w:val="none"/>
          <w14:textFill>
            <w14:solidFill>
              <w14:schemeClr w14:val="tx1"/>
            </w14:solidFill>
          </w14:textFill>
        </w:rPr>
        <w:t>本招标工程</w:t>
      </w:r>
      <w:r>
        <w:rPr>
          <w:rFonts w:hint="eastAsia" w:ascii="宋体" w:hAnsi="宋体" w:eastAsia="宋体" w:cs="宋体"/>
          <w:bCs/>
          <w:snapToGrid w:val="0"/>
          <w:color w:val="000000" w:themeColor="text1"/>
          <w:kern w:val="0"/>
          <w:sz w:val="24"/>
          <w:szCs w:val="24"/>
          <w:highlight w:val="none"/>
          <w14:textFill>
            <w14:solidFill>
              <w14:schemeClr w14:val="tx1"/>
            </w14:solidFill>
          </w14:textFill>
        </w:rPr>
        <w:t>缺陷责任期为</w:t>
      </w:r>
      <w:r>
        <w:rPr>
          <w:rFonts w:hint="eastAsia" w:ascii="宋体" w:hAnsi="宋体" w:eastAsia="宋体" w:cs="宋体"/>
          <w:bCs/>
          <w:snapToGrid w:val="0"/>
          <w:color w:val="000000" w:themeColor="text1"/>
          <w:kern w:val="0"/>
          <w:sz w:val="24"/>
          <w:szCs w:val="24"/>
          <w:highlight w:val="none"/>
          <w:u w:val="single"/>
          <w:lang w:val="en-US" w:eastAsia="zh-CN"/>
          <w14:textFill>
            <w14:solidFill>
              <w14:schemeClr w14:val="tx1"/>
            </w14:solidFill>
          </w14:textFill>
        </w:rPr>
        <w:t>1</w:t>
      </w:r>
      <w:r>
        <w:rPr>
          <w:rFonts w:hint="eastAsia" w:ascii="宋体" w:hAnsi="宋体" w:eastAsia="宋体" w:cs="宋体"/>
          <w:bCs/>
          <w:snapToGrid w:val="0"/>
          <w:color w:val="000000" w:themeColor="text1"/>
          <w:kern w:val="0"/>
          <w:sz w:val="24"/>
          <w:szCs w:val="24"/>
          <w:highlight w:val="none"/>
          <w14:textFill>
            <w14:solidFill>
              <w14:schemeClr w14:val="tx1"/>
            </w14:solidFill>
          </w14:textFill>
        </w:rPr>
        <w:t>年（自通过竣工验收之日起计），在此期间预留金额为结算价</w:t>
      </w:r>
      <w:r>
        <w:rPr>
          <w:rFonts w:hint="eastAsia" w:ascii="宋体" w:hAnsi="宋体" w:eastAsia="宋体" w:cs="宋体"/>
          <w:bCs/>
          <w:snapToGrid w:val="0"/>
          <w:color w:val="000000" w:themeColor="text1"/>
          <w:kern w:val="0"/>
          <w:sz w:val="24"/>
          <w:szCs w:val="24"/>
          <w:highlight w:val="none"/>
          <w:u w:val="single"/>
          <w14:textFill>
            <w14:solidFill>
              <w14:schemeClr w14:val="tx1"/>
            </w14:solidFill>
          </w14:textFill>
        </w:rPr>
        <w:t xml:space="preserve"> 3% </w:t>
      </w:r>
      <w:r>
        <w:rPr>
          <w:rFonts w:hint="eastAsia" w:ascii="宋体" w:hAnsi="宋体" w:eastAsia="宋体" w:cs="宋体"/>
          <w:bCs/>
          <w:snapToGrid w:val="0"/>
          <w:color w:val="000000" w:themeColor="text1"/>
          <w:kern w:val="0"/>
          <w:sz w:val="24"/>
          <w:szCs w:val="24"/>
          <w:highlight w:val="none"/>
          <w14:textFill>
            <w14:solidFill>
              <w14:schemeClr w14:val="tx1"/>
            </w14:solidFill>
          </w14:textFill>
        </w:rPr>
        <w:t>的质量保证。</w:t>
      </w:r>
    </w:p>
    <w:p w14:paraId="129622EC">
      <w:pPr>
        <w:pageBreakBefore w:val="0"/>
        <w:kinsoku/>
        <w:wordWrap w:val="0"/>
        <w:overflowPunct/>
        <w:topLinePunct w:val="0"/>
        <w:autoSpaceDE/>
        <w:autoSpaceDN/>
        <w:bidi w:val="0"/>
        <w:adjustRightInd w:val="0"/>
        <w:snapToGrid w:val="0"/>
        <w:spacing w:line="400" w:lineRule="exact"/>
        <w:ind w:firstLine="560"/>
        <w:textAlignment w:val="auto"/>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15.2</w:t>
      </w:r>
      <w:r>
        <w:rPr>
          <w:rFonts w:hint="eastAsia" w:ascii="宋体" w:hAnsi="宋体" w:eastAsia="宋体" w:cs="宋体"/>
          <w:bCs/>
          <w:snapToGrid w:val="0"/>
          <w:color w:val="000000" w:themeColor="text1"/>
          <w:kern w:val="0"/>
          <w:sz w:val="24"/>
          <w:szCs w:val="24"/>
          <w:highlight w:val="none"/>
          <w14:textFill>
            <w14:solidFill>
              <w14:schemeClr w14:val="tx1"/>
            </w14:solidFill>
          </w14:textFill>
        </w:rPr>
        <w:t xml:space="preserve"> 质量保证的形式包括质量保证金、质量保证担保、质量保证保险三种，由承包人自主选择。</w:t>
      </w:r>
    </w:p>
    <w:p w14:paraId="0DD54424">
      <w:pPr>
        <w:pageBreakBefore w:val="0"/>
        <w:kinsoku/>
        <w:wordWrap w:val="0"/>
        <w:overflowPunct/>
        <w:topLinePunct w:val="0"/>
        <w:autoSpaceDE/>
        <w:autoSpaceDN/>
        <w:bidi w:val="0"/>
        <w:adjustRightInd w:val="0"/>
        <w:snapToGrid w:val="0"/>
        <w:spacing w:line="400" w:lineRule="exact"/>
        <w:ind w:firstLine="560"/>
        <w:textAlignment w:val="auto"/>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（1）采用质量保证金形式的，在结清审定总造价时一次性扣留相应金额作为质量保证金。</w:t>
      </w:r>
    </w:p>
    <w:p w14:paraId="4487A3F7">
      <w:pPr>
        <w:pageBreakBefore w:val="0"/>
        <w:kinsoku/>
        <w:wordWrap w:val="0"/>
        <w:overflowPunct/>
        <w:topLinePunct w:val="0"/>
        <w:autoSpaceDE/>
        <w:autoSpaceDN/>
        <w:bidi w:val="0"/>
        <w:adjustRightInd w:val="0"/>
        <w:snapToGrid w:val="0"/>
        <w:spacing w:line="400" w:lineRule="exact"/>
        <w:ind w:firstLine="560"/>
        <w:textAlignment w:val="auto"/>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（2）采用质量保证担保或质量保证保险的，承包人应在竣工验收时向发包人提交有效的银行保函或保险合同（或保险单）原件，银行保函或保险合同（或保险单）的有效期不得短于缺陷责任期。</w:t>
      </w:r>
    </w:p>
    <w:p w14:paraId="4BF825A0">
      <w:pPr>
        <w:pageBreakBefore w:val="0"/>
        <w:kinsoku/>
        <w:wordWrap w:val="0"/>
        <w:overflowPunct/>
        <w:topLinePunct w:val="0"/>
        <w:autoSpaceDE/>
        <w:autoSpaceDN/>
        <w:bidi w:val="0"/>
        <w:adjustRightInd w:val="0"/>
        <w:snapToGrid w:val="0"/>
        <w:spacing w:line="400" w:lineRule="exact"/>
        <w:ind w:firstLine="560"/>
        <w:textAlignment w:val="auto"/>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15.3</w:t>
      </w:r>
      <w:r>
        <w:rPr>
          <w:rFonts w:hint="eastAsia" w:ascii="宋体" w:hAnsi="宋体" w:eastAsia="宋体" w:cs="宋体"/>
          <w:bCs/>
          <w:snapToGrid w:val="0"/>
          <w:color w:val="000000" w:themeColor="text1"/>
          <w:kern w:val="0"/>
          <w:sz w:val="24"/>
          <w:szCs w:val="24"/>
          <w:highlight w:val="none"/>
          <w14:textFill>
            <w14:solidFill>
              <w14:schemeClr w14:val="tx1"/>
            </w14:solidFill>
          </w14:textFill>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3FC2AAC5">
      <w:pPr>
        <w:pageBreakBefore w:val="0"/>
        <w:kinsoku/>
        <w:wordWrap w:val="0"/>
        <w:overflowPunct/>
        <w:topLinePunct w:val="0"/>
        <w:autoSpaceDE/>
        <w:autoSpaceDN/>
        <w:bidi w:val="0"/>
        <w:adjustRightInd w:val="0"/>
        <w:snapToGrid w:val="0"/>
        <w:spacing w:line="400" w:lineRule="exact"/>
        <w:ind w:firstLine="560"/>
        <w:textAlignment w:val="auto"/>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由他人原因造成的缺陷，发包人负责组织维修，承包人不承担费用，且发包人不得从质量保证中扣除费用。</w:t>
      </w:r>
    </w:p>
    <w:p w14:paraId="0BE507BB">
      <w:pPr>
        <w:pageBreakBefore w:val="0"/>
        <w:kinsoku/>
        <w:wordWrap w:val="0"/>
        <w:overflowPunct/>
        <w:topLinePunct w:val="0"/>
        <w:autoSpaceDE/>
        <w:autoSpaceDN/>
        <w:bidi w:val="0"/>
        <w:adjustRightInd w:val="0"/>
        <w:snapToGrid w:val="0"/>
        <w:spacing w:line="400" w:lineRule="exact"/>
        <w:ind w:firstLine="560"/>
        <w:textAlignment w:val="auto"/>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15.4</w:t>
      </w:r>
      <w:r>
        <w:rPr>
          <w:rFonts w:hint="eastAsia" w:ascii="宋体" w:hAnsi="宋体" w:eastAsia="宋体" w:cs="宋体"/>
          <w:bCs/>
          <w:snapToGrid w:val="0"/>
          <w:color w:val="000000" w:themeColor="text1"/>
          <w:kern w:val="0"/>
          <w:sz w:val="24"/>
          <w:szCs w:val="24"/>
          <w:highlight w:val="none"/>
          <w14:textFill>
            <w14:solidFill>
              <w14:schemeClr w14:val="tx1"/>
            </w14:solidFill>
          </w14:textFill>
        </w:rPr>
        <w:t xml:space="preserve"> 缺陷责任期内，承包人应认真履行合同约定的责任。缺陷责任期到期后，承包人向发包人申请退还质量保证，发包人应按照《建设工程质量保证金管理办法》有关规定将质量保证退还给承包人。</w:t>
      </w:r>
    </w:p>
    <w:p w14:paraId="16E7DDD9">
      <w:pPr>
        <w:pageBreakBefore w:val="0"/>
        <w:kinsoku/>
        <w:wordWrap w:val="0"/>
        <w:overflowPunct/>
        <w:topLinePunct w:val="0"/>
        <w:autoSpaceDE/>
        <w:autoSpaceDN/>
        <w:bidi w:val="0"/>
        <w:adjustRightInd w:val="0"/>
        <w:snapToGrid w:val="0"/>
        <w:spacing w:line="400" w:lineRule="exact"/>
        <w:ind w:firstLine="560"/>
        <w:textAlignment w:val="auto"/>
        <w:rPr>
          <w:rFonts w:hint="eastAsia" w:ascii="宋体" w:hAnsi="宋体" w:eastAsia="宋体" w:cs="宋体"/>
          <w:b/>
          <w:bCs/>
          <w:snapToGrid w:val="0"/>
          <w:color w:val="000000" w:themeColor="text1"/>
          <w:kern w:val="0"/>
          <w:sz w:val="24"/>
          <w:szCs w:val="24"/>
          <w:highlight w:val="none"/>
          <w14:textFill>
            <w14:solidFill>
              <w14:schemeClr w14:val="tx1"/>
            </w14:solidFill>
          </w14:textFill>
        </w:rPr>
      </w:pPr>
    </w:p>
    <w:p w14:paraId="2A856E70">
      <w:pPr>
        <w:pageBreakBefore w:val="0"/>
        <w:kinsoku/>
        <w:wordWrap w:val="0"/>
        <w:overflowPunct/>
        <w:topLinePunct w:val="0"/>
        <w:autoSpaceDE/>
        <w:autoSpaceDN/>
        <w:bidi w:val="0"/>
        <w:adjustRightInd w:val="0"/>
        <w:snapToGrid w:val="0"/>
        <w:spacing w:line="400" w:lineRule="exact"/>
        <w:ind w:firstLine="482" w:firstLineChars="200"/>
        <w:textAlignment w:val="auto"/>
        <w:outlineLvl w:val="2"/>
        <w:rPr>
          <w:rFonts w:hint="eastAsia" w:ascii="宋体" w:hAnsi="宋体" w:eastAsia="宋体" w:cs="宋体"/>
          <w:strike/>
          <w:snapToGrid w:val="0"/>
          <w:color w:val="000000" w:themeColor="text1"/>
          <w:kern w:val="0"/>
          <w:sz w:val="24"/>
          <w:szCs w:val="24"/>
          <w:highlight w:val="none"/>
          <w14:textFill>
            <w14:solidFill>
              <w14:schemeClr w14:val="tx1"/>
            </w14:solidFill>
          </w14:textFill>
        </w:rPr>
      </w:pPr>
      <w:bookmarkStart w:id="347" w:name="_Toc2549"/>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16</w:t>
      </w:r>
      <w:r>
        <w:rPr>
          <w:rFonts w:hint="eastAsia" w:ascii="宋体" w:hAnsi="宋体" w:eastAsia="宋体" w:cs="宋体"/>
          <w:b/>
          <w:snapToGrid w:val="0"/>
          <w:color w:val="000000" w:themeColor="text1"/>
          <w:kern w:val="0"/>
          <w:sz w:val="24"/>
          <w:szCs w:val="24"/>
          <w:highlight w:val="none"/>
          <w14:textFill>
            <w14:solidFill>
              <w14:schemeClr w14:val="tx1"/>
            </w14:solidFill>
          </w14:textFill>
        </w:rPr>
        <w:t>．不良行为处理</w:t>
      </w:r>
      <w:bookmarkEnd w:id="347"/>
    </w:p>
    <w:p w14:paraId="51A16431">
      <w:pPr>
        <w:pStyle w:val="47"/>
        <w:pageBreakBefore w:val="0"/>
        <w:kinsoku/>
        <w:wordWrap w:val="0"/>
        <w:overflowPunct/>
        <w:topLinePunct w:val="0"/>
        <w:autoSpaceDE/>
        <w:autoSpaceDN/>
        <w:bidi w:val="0"/>
        <w:adjustRightInd w:val="0"/>
        <w:snapToGrid w:val="0"/>
        <w:spacing w:line="400" w:lineRule="exact"/>
        <w:ind w:firstLine="480" w:firstLineChars="200"/>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7F5D99B7">
      <w:pPr>
        <w:pStyle w:val="47"/>
        <w:pageBreakBefore w:val="0"/>
        <w:kinsoku/>
        <w:wordWrap w:val="0"/>
        <w:overflowPunct/>
        <w:topLinePunct w:val="0"/>
        <w:autoSpaceDE/>
        <w:autoSpaceDN/>
        <w:bidi w:val="0"/>
        <w:adjustRightInd w:val="0"/>
        <w:snapToGrid w:val="0"/>
        <w:spacing w:line="400" w:lineRule="exact"/>
        <w:ind w:firstLine="480" w:firstLineChars="200"/>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（1）转包、违法分包或违反投标承诺分包工程的；</w:t>
      </w:r>
    </w:p>
    <w:p w14:paraId="10750D60">
      <w:pPr>
        <w:pStyle w:val="47"/>
        <w:pageBreakBefore w:val="0"/>
        <w:kinsoku/>
        <w:wordWrap w:val="0"/>
        <w:overflowPunct/>
        <w:topLinePunct w:val="0"/>
        <w:autoSpaceDE/>
        <w:autoSpaceDN/>
        <w:bidi w:val="0"/>
        <w:adjustRightInd w:val="0"/>
        <w:snapToGrid w:val="0"/>
        <w:spacing w:line="400" w:lineRule="exact"/>
        <w:ind w:firstLine="480" w:firstLineChars="200"/>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（2）非原参加投标中标的项目经理负责组织施工或在实施过程中擅自更换项目经理的、项目的其他主要管理人员与中标文件确定的人员不相符的；</w:t>
      </w:r>
    </w:p>
    <w:p w14:paraId="5F8D9F42">
      <w:pPr>
        <w:pStyle w:val="47"/>
        <w:pageBreakBefore w:val="0"/>
        <w:kinsoku/>
        <w:wordWrap w:val="0"/>
        <w:overflowPunct/>
        <w:topLinePunct w:val="0"/>
        <w:autoSpaceDE/>
        <w:autoSpaceDN/>
        <w:bidi w:val="0"/>
        <w:adjustRightInd w:val="0"/>
        <w:snapToGrid w:val="0"/>
        <w:spacing w:line="400" w:lineRule="exact"/>
        <w:ind w:firstLine="480" w:firstLineChars="200"/>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（3）投标文件确定的大型机械设备没有进入施工现场的；</w:t>
      </w:r>
    </w:p>
    <w:p w14:paraId="6DCC6D11">
      <w:pPr>
        <w:pStyle w:val="47"/>
        <w:pageBreakBefore w:val="0"/>
        <w:kinsoku/>
        <w:wordWrap w:val="0"/>
        <w:overflowPunct/>
        <w:topLinePunct w:val="0"/>
        <w:autoSpaceDE/>
        <w:autoSpaceDN/>
        <w:bidi w:val="0"/>
        <w:adjustRightInd w:val="0"/>
        <w:snapToGrid w:val="0"/>
        <w:spacing w:line="400" w:lineRule="exact"/>
        <w:ind w:firstLine="480" w:firstLineChars="200"/>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（4）与建设单位、监理单位串通，签认虚假工程量或工程造价的；</w:t>
      </w:r>
    </w:p>
    <w:p w14:paraId="1F0CA825">
      <w:pPr>
        <w:pStyle w:val="47"/>
        <w:pageBreakBefore w:val="0"/>
        <w:kinsoku/>
        <w:wordWrap w:val="0"/>
        <w:overflowPunct/>
        <w:topLinePunct w:val="0"/>
        <w:autoSpaceDE/>
        <w:autoSpaceDN/>
        <w:bidi w:val="0"/>
        <w:adjustRightInd w:val="0"/>
        <w:snapToGrid w:val="0"/>
        <w:spacing w:line="400" w:lineRule="exact"/>
        <w:ind w:firstLine="480" w:firstLineChars="200"/>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（5）项目经理施工现场管理不到位的；</w:t>
      </w:r>
    </w:p>
    <w:p w14:paraId="2BFB736D">
      <w:pPr>
        <w:pStyle w:val="47"/>
        <w:pageBreakBefore w:val="0"/>
        <w:kinsoku/>
        <w:wordWrap w:val="0"/>
        <w:overflowPunct/>
        <w:topLinePunct w:val="0"/>
        <w:autoSpaceDE/>
        <w:autoSpaceDN/>
        <w:bidi w:val="0"/>
        <w:adjustRightInd w:val="0"/>
        <w:snapToGrid w:val="0"/>
        <w:spacing w:line="400" w:lineRule="exact"/>
        <w:ind w:firstLine="480" w:firstLineChars="200"/>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（6）项目经理在非本人资格证书注册单位从事工程项目施工管理的；</w:t>
      </w:r>
    </w:p>
    <w:p w14:paraId="0BBFAC02">
      <w:pPr>
        <w:pStyle w:val="47"/>
        <w:pageBreakBefore w:val="0"/>
        <w:kinsoku/>
        <w:wordWrap w:val="0"/>
        <w:overflowPunct/>
        <w:topLinePunct w:val="0"/>
        <w:autoSpaceDE/>
        <w:autoSpaceDN/>
        <w:bidi w:val="0"/>
        <w:adjustRightInd w:val="0"/>
        <w:snapToGrid w:val="0"/>
        <w:spacing w:line="400" w:lineRule="exact"/>
        <w:ind w:firstLine="480" w:firstLineChars="200"/>
        <w:jc w:val="left"/>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（7）项目经理同时承担超过一项工程项目的；</w:t>
      </w:r>
    </w:p>
    <w:p w14:paraId="48658C93">
      <w:pPr>
        <w:pStyle w:val="47"/>
        <w:pageBreakBefore w:val="0"/>
        <w:kinsoku/>
        <w:wordWrap w:val="0"/>
        <w:overflowPunct/>
        <w:topLinePunct w:val="0"/>
        <w:autoSpaceDE/>
        <w:autoSpaceDN/>
        <w:bidi w:val="0"/>
        <w:adjustRightInd w:val="0"/>
        <w:snapToGrid w:val="0"/>
        <w:spacing w:line="400" w:lineRule="exact"/>
        <w:ind w:firstLine="480" w:firstLineChars="200"/>
        <w:jc w:val="left"/>
        <w:textAlignment w:val="auto"/>
        <w:rPr>
          <w:rFonts w:hint="eastAsia" w:ascii="宋体" w:hAnsi="宋体" w:eastAsia="宋体" w:cs="宋体"/>
          <w:b/>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（8）违反有关法律、法规、规章规定的其它行为。</w:t>
      </w:r>
    </w:p>
    <w:p w14:paraId="596EBD3F">
      <w:pPr>
        <w:pStyle w:val="47"/>
        <w:pageBreakBefore w:val="0"/>
        <w:kinsoku/>
        <w:wordWrap w:val="0"/>
        <w:overflowPunct/>
        <w:topLinePunct w:val="0"/>
        <w:autoSpaceDE/>
        <w:autoSpaceDN/>
        <w:bidi w:val="0"/>
        <w:adjustRightInd w:val="0"/>
        <w:snapToGrid w:val="0"/>
        <w:spacing w:line="400" w:lineRule="exact"/>
        <w:ind w:firstLine="482" w:firstLineChars="200"/>
        <w:jc w:val="left"/>
        <w:textAlignment w:val="auto"/>
        <w:outlineLvl w:val="2"/>
        <w:rPr>
          <w:rFonts w:hint="eastAsia" w:ascii="宋体" w:hAnsi="宋体" w:eastAsia="宋体" w:cs="宋体"/>
          <w:b/>
          <w:bCs/>
          <w:snapToGrid w:val="0"/>
          <w:color w:val="000000" w:themeColor="text1"/>
          <w:kern w:val="0"/>
          <w:sz w:val="24"/>
          <w:szCs w:val="24"/>
          <w:highlight w:val="none"/>
          <w14:textFill>
            <w14:solidFill>
              <w14:schemeClr w14:val="tx1"/>
            </w14:solidFill>
          </w14:textFill>
        </w:rPr>
      </w:pPr>
      <w:bookmarkStart w:id="348" w:name="_Toc11729"/>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17</w:t>
      </w:r>
      <w:r>
        <w:rPr>
          <w:rFonts w:hint="eastAsia" w:ascii="宋体" w:hAnsi="宋体" w:eastAsia="宋体" w:cs="宋体"/>
          <w:b/>
          <w:snapToGrid w:val="0"/>
          <w:color w:val="000000" w:themeColor="text1"/>
          <w:kern w:val="0"/>
          <w:sz w:val="24"/>
          <w:szCs w:val="24"/>
          <w:highlight w:val="none"/>
          <w14:textFill>
            <w14:solidFill>
              <w14:schemeClr w14:val="tx1"/>
            </w14:solidFill>
          </w14:textFill>
        </w:rPr>
        <w:t>．</w:t>
      </w: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信用评价条款内容</w:t>
      </w:r>
      <w:bookmarkEnd w:id="348"/>
    </w:p>
    <w:p w14:paraId="49388680">
      <w:pPr>
        <w:pStyle w:val="49"/>
        <w:pageBreakBefore w:val="0"/>
        <w:kinsoku/>
        <w:wordWrap w:val="0"/>
        <w:overflowPunct/>
        <w:topLinePunct w:val="0"/>
        <w:autoSpaceDE/>
        <w:autoSpaceDN/>
        <w:bidi w:val="0"/>
        <w:adjustRightInd w:val="0"/>
        <w:snapToGrid w:val="0"/>
        <w:spacing w:line="400" w:lineRule="exact"/>
        <w:ind w:firstLine="560"/>
        <w:textAlignment w:val="auto"/>
        <w:rPr>
          <w:rFonts w:hint="eastAsia" w:ascii="宋体" w:hAnsi="宋体" w:eastAsia="宋体" w:cs="宋体"/>
          <w:b/>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由招标人决定是否对施工单位的履约情况进行信用评价。若进行信用评价，评价条款由招标人自拟，条款内容可参考人员到位情况、服务配合程度、服务成果质量、项目后期服务及信用评价结果的运用等。</w:t>
      </w:r>
    </w:p>
    <w:p w14:paraId="7B60D84A">
      <w:pPr>
        <w:pageBreakBefore w:val="0"/>
        <w:kinsoku/>
        <w:overflowPunct/>
        <w:topLinePunct w:val="0"/>
        <w:autoSpaceDE/>
        <w:autoSpaceDN/>
        <w:bidi w:val="0"/>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349" w:name="_Toc30736"/>
      <w:bookmarkStart w:id="350" w:name="_Toc14079368"/>
    </w:p>
    <w:p w14:paraId="052DF52D">
      <w:pPr>
        <w:pStyle w:val="5"/>
        <w:pageBreakBefore w:val="0"/>
        <w:kinsoku/>
        <w:wordWrap w:val="0"/>
        <w:overflowPunct/>
        <w:topLinePunct w:val="0"/>
        <w:autoSpaceDE/>
        <w:autoSpaceDN/>
        <w:bidi w:val="0"/>
        <w:snapToGrid w:val="0"/>
        <w:spacing w:line="400" w:lineRule="exact"/>
        <w:ind w:firstLine="482" w:firstLineChars="200"/>
        <w:textAlignment w:val="auto"/>
        <w:rPr>
          <w:rFonts w:hint="eastAsia" w:ascii="宋体" w:hAnsi="宋体" w:eastAsia="宋体" w:cs="宋体"/>
          <w:bCs/>
          <w:snapToGrid w:val="0"/>
          <w:color w:val="000000" w:themeColor="text1"/>
          <w:sz w:val="24"/>
          <w:szCs w:val="24"/>
          <w:highlight w:val="none"/>
          <w14:textFill>
            <w14:solidFill>
              <w14:schemeClr w14:val="tx1"/>
            </w14:solidFill>
          </w14:textFill>
        </w:rPr>
      </w:pPr>
      <w:bookmarkStart w:id="351" w:name="_Toc2332"/>
      <w:bookmarkStart w:id="352" w:name="_Toc13843"/>
      <w:bookmarkStart w:id="353" w:name="_Toc31280"/>
      <w:bookmarkStart w:id="354" w:name="_Toc20256"/>
      <w:bookmarkStart w:id="355" w:name="_Toc39136346"/>
      <w:bookmarkStart w:id="356" w:name="_Toc27448"/>
      <w:bookmarkStart w:id="357" w:name="_Toc28557"/>
      <w:bookmarkStart w:id="358" w:name="_Toc11642"/>
      <w:r>
        <w:rPr>
          <w:rFonts w:hint="eastAsia" w:ascii="宋体" w:hAnsi="宋体" w:eastAsia="宋体" w:cs="宋体"/>
          <w:bCs/>
          <w:snapToGrid w:val="0"/>
          <w:color w:val="000000" w:themeColor="text1"/>
          <w:sz w:val="24"/>
          <w:szCs w:val="24"/>
          <w:highlight w:val="none"/>
          <w14:textFill>
            <w14:solidFill>
              <w14:schemeClr w14:val="tx1"/>
            </w14:solidFill>
          </w14:textFill>
        </w:rPr>
        <w:t>18．其他事项</w:t>
      </w:r>
      <w:bookmarkEnd w:id="349"/>
      <w:bookmarkEnd w:id="350"/>
      <w:bookmarkEnd w:id="351"/>
      <w:bookmarkEnd w:id="352"/>
      <w:bookmarkEnd w:id="353"/>
      <w:bookmarkEnd w:id="354"/>
      <w:bookmarkEnd w:id="355"/>
      <w:bookmarkEnd w:id="356"/>
      <w:bookmarkEnd w:id="357"/>
      <w:bookmarkEnd w:id="358"/>
    </w:p>
    <w:p w14:paraId="7043DB2C">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000000" w:themeColor="text1"/>
          <w:sz w:val="24"/>
          <w:szCs w:val="24"/>
          <w:highlight w:val="none"/>
          <w:shd w:val="clear" w:color="auto" w:fill="FFFFFF"/>
          <w14:textFill>
            <w14:solidFill>
              <w14:schemeClr w14:val="tx1"/>
            </w14:solidFill>
          </w14:textFill>
        </w:rPr>
      </w:pPr>
      <w:r>
        <w:rPr>
          <w:rFonts w:hint="eastAsia" w:ascii="宋体" w:hAnsi="宋体" w:eastAsia="宋体" w:cs="宋体"/>
          <w:b/>
          <w:bCs/>
          <w:color w:val="000000" w:themeColor="text1"/>
          <w:sz w:val="24"/>
          <w:szCs w:val="24"/>
          <w:highlight w:val="none"/>
          <w:shd w:val="clear" w:color="auto" w:fill="FFFFFF"/>
          <w14:textFill>
            <w14:solidFill>
              <w14:schemeClr w14:val="tx1"/>
            </w14:solidFill>
          </w14:textFill>
        </w:rPr>
        <w:t>18.1</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中标人须为招标人提供现场管理的交通便利（开工至质保期满）。中标人不得以任何理由提出任何费用及补偿要求。</w:t>
      </w:r>
    </w:p>
    <w:p w14:paraId="71C03DF4">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000000" w:themeColor="text1"/>
          <w:sz w:val="24"/>
          <w:szCs w:val="24"/>
          <w:highlight w:val="none"/>
          <w:shd w:val="clear" w:color="auto" w:fill="FFFFFF"/>
          <w14:textFill>
            <w14:solidFill>
              <w14:schemeClr w14:val="tx1"/>
            </w14:solidFill>
          </w14:textFill>
        </w:rPr>
      </w:pPr>
      <w:r>
        <w:rPr>
          <w:rFonts w:hint="eastAsia" w:ascii="宋体" w:hAnsi="宋体" w:eastAsia="宋体" w:cs="宋体"/>
          <w:b/>
          <w:bCs/>
          <w:color w:val="000000" w:themeColor="text1"/>
          <w:sz w:val="24"/>
          <w:szCs w:val="24"/>
          <w:highlight w:val="none"/>
          <w:shd w:val="clear" w:color="auto" w:fill="FFFFFF"/>
          <w14:textFill>
            <w14:solidFill>
              <w14:schemeClr w14:val="tx1"/>
            </w14:solidFill>
          </w14:textFill>
        </w:rPr>
        <w:t>18.2</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中标人须为招标人提供现场办公管理的便利。按工程需要配置办公室、会议室及办公家具、生活设施，配备满足工作需要的办公设备（电脑、打印机、复印机、传真机、办公用品等）。中标人不得以任何理由提出任何费用及补偿要求。</w:t>
      </w:r>
    </w:p>
    <w:p w14:paraId="41D3E781">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000000" w:themeColor="text1"/>
          <w:sz w:val="24"/>
          <w:szCs w:val="24"/>
          <w:highlight w:val="none"/>
          <w:shd w:val="clear" w:color="auto" w:fill="FFFFFF"/>
          <w14:textFill>
            <w14:solidFill>
              <w14:schemeClr w14:val="tx1"/>
            </w14:solidFill>
          </w14:textFill>
        </w:rPr>
      </w:pPr>
      <w:r>
        <w:rPr>
          <w:rFonts w:hint="eastAsia" w:ascii="宋体" w:hAnsi="宋体" w:eastAsia="宋体" w:cs="宋体"/>
          <w:b/>
          <w:bCs/>
          <w:color w:val="000000" w:themeColor="text1"/>
          <w:sz w:val="24"/>
          <w:szCs w:val="24"/>
          <w:highlight w:val="none"/>
          <w:shd w:val="clear" w:color="auto" w:fill="FFFFFF"/>
          <w14:textFill>
            <w14:solidFill>
              <w14:schemeClr w14:val="tx1"/>
            </w14:solidFill>
          </w14:textFill>
        </w:rPr>
        <w:t>18.3</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中标人须服从工程监理单位对工程质量全方位的监理，施工中的年度计划、季度计划、月度计划、施工方案等应报送监理单位审批和招标人备案。施工中的质量保证等资料均应及时报送监理单位和招标人备案。</w:t>
      </w:r>
    </w:p>
    <w:p w14:paraId="13EBD191">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000000" w:themeColor="text1"/>
          <w:sz w:val="24"/>
          <w:szCs w:val="24"/>
          <w:highlight w:val="none"/>
          <w:shd w:val="clear" w:color="auto" w:fill="FFFFFF"/>
          <w14:textFill>
            <w14:solidFill>
              <w14:schemeClr w14:val="tx1"/>
            </w14:solidFill>
          </w14:textFill>
        </w:rPr>
      </w:pPr>
      <w:r>
        <w:rPr>
          <w:rFonts w:hint="eastAsia" w:ascii="宋体" w:hAnsi="宋体" w:eastAsia="宋体" w:cs="宋体"/>
          <w:b/>
          <w:bCs/>
          <w:color w:val="000000" w:themeColor="text1"/>
          <w:sz w:val="24"/>
          <w:szCs w:val="24"/>
          <w:highlight w:val="none"/>
          <w:shd w:val="clear" w:color="auto" w:fill="FFFFFF"/>
          <w14:textFill>
            <w14:solidFill>
              <w14:schemeClr w14:val="tx1"/>
            </w14:solidFill>
          </w14:textFill>
        </w:rPr>
        <w:t>18.4</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工程竣工验收后15日内，中标人应按市城建档案馆的要求（质量、数量），将编制成册的施工档案资料（含声像档案和电子档案）提供给招标人、市城建档案馆、住建局、质量监督单位及监理单位，并承担档案涉及的所有费用（制作标准和相关要求按市城建档案馆的有关规定执行）。中标人提交符合城建档案馆要求的竣工资料经招标人确认签收后，即可办理工程结算手续。</w:t>
      </w:r>
    </w:p>
    <w:p w14:paraId="24E290AF">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000000" w:themeColor="text1"/>
          <w:sz w:val="24"/>
          <w:szCs w:val="24"/>
          <w:highlight w:val="none"/>
          <w:shd w:val="clear" w:color="auto" w:fill="FFFFFF"/>
          <w14:textFill>
            <w14:solidFill>
              <w14:schemeClr w14:val="tx1"/>
            </w14:solidFill>
          </w14:textFill>
        </w:rPr>
      </w:pPr>
      <w:r>
        <w:rPr>
          <w:rFonts w:hint="eastAsia" w:ascii="宋体" w:hAnsi="宋体" w:eastAsia="宋体" w:cs="宋体"/>
          <w:b/>
          <w:bCs/>
          <w:color w:val="000000" w:themeColor="text1"/>
          <w:sz w:val="24"/>
          <w:szCs w:val="24"/>
          <w:highlight w:val="none"/>
          <w:shd w:val="clear" w:color="auto" w:fill="FFFFFF"/>
          <w14:textFill>
            <w14:solidFill>
              <w14:schemeClr w14:val="tx1"/>
            </w14:solidFill>
          </w14:textFill>
        </w:rPr>
        <w:t>18.7</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中标人须按工程所在地关于建筑渣土管理和扬尘治理等有关规定执行。</w:t>
      </w:r>
    </w:p>
    <w:p w14:paraId="483B6223">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000000" w:themeColor="text1"/>
          <w:sz w:val="24"/>
          <w:szCs w:val="24"/>
          <w:highlight w:val="none"/>
          <w:shd w:val="clear" w:color="auto" w:fill="FFFFFF"/>
          <w14:textFill>
            <w14:solidFill>
              <w14:schemeClr w14:val="tx1"/>
            </w14:solidFill>
          </w14:textFill>
        </w:rPr>
      </w:pPr>
      <w:r>
        <w:rPr>
          <w:rFonts w:hint="eastAsia" w:ascii="宋体" w:hAnsi="宋体" w:eastAsia="宋体" w:cs="宋体"/>
          <w:b/>
          <w:bCs/>
          <w:color w:val="000000" w:themeColor="text1"/>
          <w:sz w:val="24"/>
          <w:szCs w:val="24"/>
          <w:highlight w:val="none"/>
          <w:shd w:val="clear" w:color="auto" w:fill="FFFFFF"/>
          <w14:textFill>
            <w14:solidFill>
              <w14:schemeClr w14:val="tx1"/>
            </w14:solidFill>
          </w14:textFill>
        </w:rPr>
        <w:t>18.8</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中标人应已详细了解本项目的前期工作（包括征地拆迁），同时也应已勘察施工现场、周围环境、地形、地貌、水文、交通等情况。中标人投标报价应已充分考虑在施工中由于招标人原因造成停工或工期延误等因素所产生的相关费用，招标人不予另计费；中标人不得以不完全了解项目的前期工作及现场情况为理由，提出因外界因素造成停工或工期延误的额外付款要求；对此类要求，招标人不作任何考虑及答复。</w:t>
      </w:r>
    </w:p>
    <w:p w14:paraId="59680122">
      <w:pPr>
        <w:pStyle w:val="49"/>
        <w:pageBreakBefore w:val="0"/>
        <w:kinsoku/>
        <w:overflowPunct/>
        <w:topLinePunct w:val="0"/>
        <w:autoSpaceDE/>
        <w:autoSpaceDN/>
        <w:bidi w:val="0"/>
        <w:snapToGrid w:val="0"/>
        <w:spacing w:line="400" w:lineRule="exact"/>
        <w:ind w:firstLine="480" w:firstLineChars="200"/>
        <w:textAlignment w:val="auto"/>
        <w:rPr>
          <w:rFonts w:hint="eastAsia" w:ascii="宋体" w:hAnsi="宋体" w:eastAsia="宋体" w:cs="宋体"/>
          <w:color w:val="000000" w:themeColor="text1"/>
          <w:sz w:val="24"/>
          <w:szCs w:val="24"/>
          <w:highlight w:val="none"/>
          <w:shd w:val="clear" w:color="auto" w:fill="FFFFFF"/>
          <w14:textFill>
            <w14:solidFill>
              <w14:schemeClr w14:val="tx1"/>
            </w14:solidFill>
          </w14:textFill>
        </w:rPr>
      </w:pP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如因招标人原因（自然灾害等不可抗力因素除外），工程不能按期开工，或开工后全部停滞，工期按相关规定予以顺延。停工发生后，若可复工时，中标人应在收到招标人发出的复工通知书后3日内开始复工。</w:t>
      </w:r>
    </w:p>
    <w:p w14:paraId="1E039794">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000000" w:themeColor="text1"/>
          <w:sz w:val="24"/>
          <w:szCs w:val="24"/>
          <w:highlight w:val="none"/>
          <w:shd w:val="clear" w:color="auto" w:fill="FFFFFF"/>
          <w14:textFill>
            <w14:solidFill>
              <w14:schemeClr w14:val="tx1"/>
            </w14:solidFill>
          </w14:textFill>
        </w:rPr>
      </w:pPr>
      <w:r>
        <w:rPr>
          <w:rFonts w:hint="eastAsia" w:ascii="宋体" w:hAnsi="宋体" w:eastAsia="宋体" w:cs="宋体"/>
          <w:b/>
          <w:bCs/>
          <w:color w:val="000000" w:themeColor="text1"/>
          <w:sz w:val="24"/>
          <w:szCs w:val="24"/>
          <w:highlight w:val="none"/>
          <w:shd w:val="clear" w:color="auto" w:fill="FFFFFF"/>
          <w14:textFill>
            <w14:solidFill>
              <w14:schemeClr w14:val="tx1"/>
            </w14:solidFill>
          </w14:textFill>
        </w:rPr>
        <w:t>18.9</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若设计超过了限额标准，中标人必须无条件优化，直至达到限额要求为止，设计及施工工期不予以顺延，招标人不再支付由此而增加的设计费。</w:t>
      </w:r>
    </w:p>
    <w:p w14:paraId="3F81CCEF">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000000" w:themeColor="text1"/>
          <w:sz w:val="24"/>
          <w:szCs w:val="24"/>
          <w:highlight w:val="none"/>
          <w:shd w:val="clear" w:color="auto" w:fill="FFFFFF"/>
          <w14:textFill>
            <w14:solidFill>
              <w14:schemeClr w14:val="tx1"/>
            </w14:solidFill>
          </w14:textFill>
        </w:rPr>
      </w:pPr>
      <w:r>
        <w:rPr>
          <w:rFonts w:hint="eastAsia" w:ascii="宋体" w:hAnsi="宋体" w:eastAsia="宋体" w:cs="宋体"/>
          <w:b/>
          <w:bCs/>
          <w:color w:val="000000" w:themeColor="text1"/>
          <w:sz w:val="24"/>
          <w:szCs w:val="24"/>
          <w:highlight w:val="none"/>
          <w:shd w:val="clear" w:color="auto" w:fill="FFFFFF"/>
          <w14:textFill>
            <w14:solidFill>
              <w14:schemeClr w14:val="tx1"/>
            </w14:solidFill>
          </w14:textFill>
        </w:rPr>
        <w:t>18.10</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施工图设计通过招标人确，若由于审查过程中提出的设计修改或变更，中标人必须无条件进行修改或优化设计，招标人不再支付由此而增加的设计费用。</w:t>
      </w:r>
    </w:p>
    <w:p w14:paraId="67E42CE1">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000000" w:themeColor="text1"/>
          <w:sz w:val="24"/>
          <w:szCs w:val="24"/>
          <w:highlight w:val="none"/>
          <w:shd w:val="clear" w:color="auto" w:fill="FFFFFF"/>
          <w14:textFill>
            <w14:solidFill>
              <w14:schemeClr w14:val="tx1"/>
            </w14:solidFill>
          </w14:textFill>
        </w:rPr>
      </w:pPr>
      <w:r>
        <w:rPr>
          <w:rFonts w:hint="eastAsia" w:ascii="宋体" w:hAnsi="宋体" w:eastAsia="宋体" w:cs="宋体"/>
          <w:b/>
          <w:bCs/>
          <w:color w:val="000000" w:themeColor="text1"/>
          <w:sz w:val="24"/>
          <w:szCs w:val="24"/>
          <w:highlight w:val="none"/>
          <w:shd w:val="clear" w:color="auto" w:fill="FFFFFF"/>
          <w14:textFill>
            <w14:solidFill>
              <w14:schemeClr w14:val="tx1"/>
            </w14:solidFill>
          </w14:textFill>
        </w:rPr>
        <w:t>18.11</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增加工程造价在施工14天前中标人必须提供详细的报价书（含工程项目名称、变更部位、理由、预计造价等）给监理单位核实并报招标人或有关审核部门核定后，方可施工。</w:t>
      </w:r>
    </w:p>
    <w:p w14:paraId="2F3606A6">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000000" w:themeColor="text1"/>
          <w:sz w:val="24"/>
          <w:szCs w:val="24"/>
          <w:highlight w:val="none"/>
          <w:shd w:val="clear" w:color="auto" w:fill="FFFFFF"/>
          <w14:textFill>
            <w14:solidFill>
              <w14:schemeClr w14:val="tx1"/>
            </w14:solidFill>
          </w14:textFill>
        </w:rPr>
      </w:pPr>
      <w:r>
        <w:rPr>
          <w:rFonts w:hint="eastAsia" w:ascii="宋体" w:hAnsi="宋体" w:eastAsia="宋体" w:cs="宋体"/>
          <w:b/>
          <w:bCs/>
          <w:color w:val="000000" w:themeColor="text1"/>
          <w:sz w:val="24"/>
          <w:szCs w:val="24"/>
          <w:highlight w:val="none"/>
          <w:shd w:val="clear" w:color="auto" w:fill="FFFFFF"/>
          <w14:textFill>
            <w14:solidFill>
              <w14:schemeClr w14:val="tx1"/>
            </w14:solidFill>
          </w14:textFill>
        </w:rPr>
        <w:t>18.12</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中标人在施工图设计前，要充分进行市场调查，主要材料、设备在满足设计规范及建设标准的情况下，尽量采用造价管理机构发布的信息价中有相应型号、规格的标准材料，若必须采用非标准材料的，必须经招标人同意，否则参照信息价中相近且低于其标准的材料信息价作为该项材料的结算价。施工图设计工作须经招标人审核通过后方可进行下一步设计。</w:t>
      </w:r>
    </w:p>
    <w:p w14:paraId="2064A726">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000000" w:themeColor="text1"/>
          <w:sz w:val="24"/>
          <w:szCs w:val="24"/>
          <w:highlight w:val="none"/>
          <w:shd w:val="clear" w:color="auto" w:fill="FFFFFF"/>
          <w14:textFill>
            <w14:solidFill>
              <w14:schemeClr w14:val="tx1"/>
            </w14:solidFill>
          </w14:textFill>
        </w:rPr>
      </w:pPr>
      <w:r>
        <w:rPr>
          <w:rFonts w:hint="eastAsia" w:ascii="宋体" w:hAnsi="宋体" w:eastAsia="宋体" w:cs="宋体"/>
          <w:b/>
          <w:bCs/>
          <w:color w:val="000000" w:themeColor="text1"/>
          <w:sz w:val="24"/>
          <w:szCs w:val="24"/>
          <w:highlight w:val="none"/>
          <w:shd w:val="clear" w:color="auto" w:fill="FFFFFF"/>
          <w14:textFill>
            <w14:solidFill>
              <w14:schemeClr w14:val="tx1"/>
            </w14:solidFill>
          </w14:textFill>
        </w:rPr>
        <w:t>18.13</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依据《关于进一步明确EPC建设工程财政投资评审工作有关事项的通知》（韶财建【2018】6号）文件，本项目有关具体事项如下：</w:t>
      </w:r>
    </w:p>
    <w:p w14:paraId="292DC71C">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000000" w:themeColor="text1"/>
          <w:sz w:val="24"/>
          <w:szCs w:val="24"/>
          <w:highlight w:val="none"/>
          <w:shd w:val="clear" w:color="auto" w:fill="FFFFFF"/>
          <w14:textFill>
            <w14:solidFill>
              <w14:schemeClr w14:val="tx1"/>
            </w14:solidFill>
          </w14:textFill>
        </w:rPr>
      </w:pPr>
      <w:r>
        <w:rPr>
          <w:rFonts w:hint="eastAsia" w:ascii="宋体" w:hAnsi="宋体" w:eastAsia="宋体" w:cs="宋体"/>
          <w:b/>
          <w:bCs/>
          <w:color w:val="000000" w:themeColor="text1"/>
          <w:sz w:val="24"/>
          <w:szCs w:val="24"/>
          <w:highlight w:val="none"/>
          <w:shd w:val="clear" w:color="auto" w:fill="FFFFFF"/>
          <w14:textFill>
            <w14:solidFill>
              <w14:schemeClr w14:val="tx1"/>
            </w14:solidFill>
          </w14:textFill>
        </w:rPr>
        <w:t>18.13.1</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承包人应按合同专用条款约定时间提交施工图设计文件、图纸及相关资料。</w:t>
      </w:r>
    </w:p>
    <w:p w14:paraId="79086048">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000000" w:themeColor="text1"/>
          <w:sz w:val="24"/>
          <w:szCs w:val="24"/>
          <w:highlight w:val="none"/>
          <w:shd w:val="clear" w:color="auto" w:fill="FFFFFF"/>
          <w14:textFill>
            <w14:solidFill>
              <w14:schemeClr w14:val="tx1"/>
            </w14:solidFill>
          </w14:textFill>
        </w:rPr>
      </w:pPr>
      <w:r>
        <w:rPr>
          <w:rFonts w:hint="eastAsia" w:ascii="宋体" w:hAnsi="宋体" w:eastAsia="宋体" w:cs="宋体"/>
          <w:b/>
          <w:bCs/>
          <w:color w:val="000000" w:themeColor="text1"/>
          <w:sz w:val="24"/>
          <w:szCs w:val="24"/>
          <w:highlight w:val="none"/>
          <w:shd w:val="clear" w:color="auto" w:fill="FFFFFF"/>
          <w14:textFill>
            <w14:solidFill>
              <w14:schemeClr w14:val="tx1"/>
            </w14:solidFill>
          </w14:textFill>
        </w:rPr>
        <w:t>18.13.2</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承包人必须根据已批准的有关文件深化和优化设计，保证设计文件的深度；因承包人原因造成设计文件存在遭漏、错误、缺陷和不足导致造价增加由承包人负责；在实施过程中的设计优化，不得增加工程造价；确因发包人原因、法律法规调整或者不可抗力造成的设计变更，按工程变更处理。</w:t>
      </w:r>
    </w:p>
    <w:p w14:paraId="698A6322">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000000" w:themeColor="text1"/>
          <w:sz w:val="24"/>
          <w:szCs w:val="24"/>
          <w:highlight w:val="none"/>
          <w:shd w:val="clear" w:color="auto" w:fill="FFFFFF"/>
          <w14:textFill>
            <w14:solidFill>
              <w14:schemeClr w14:val="tx1"/>
            </w14:solidFill>
          </w14:textFill>
        </w:rPr>
      </w:pPr>
      <w:r>
        <w:rPr>
          <w:rFonts w:hint="eastAsia" w:ascii="宋体" w:hAnsi="宋体" w:eastAsia="宋体" w:cs="宋体"/>
          <w:b/>
          <w:bCs/>
          <w:color w:val="000000" w:themeColor="text1"/>
          <w:sz w:val="24"/>
          <w:szCs w:val="24"/>
          <w:highlight w:val="none"/>
          <w:shd w:val="clear" w:color="auto" w:fill="FFFFFF"/>
          <w14:textFill>
            <w14:solidFill>
              <w14:schemeClr w14:val="tx1"/>
            </w14:solidFill>
          </w14:textFill>
        </w:rPr>
        <w:t>18.13.3</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燃气、通信、电力等专业工程设计、施工方案需要相关部门审批的必须通过审查；在实施过程中由于设计、施工原因导致整体方案改变的，按设计遗漏、错误、缺陷和不足及施工方案不足处理，增加工程造价由承包人负责及承担费用。承包人因勘察不全面导致施工破坏地下管线的由承包人承担全部损失及责任。</w:t>
      </w:r>
    </w:p>
    <w:p w14:paraId="38F76BAE">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000000" w:themeColor="text1"/>
          <w:sz w:val="24"/>
          <w:szCs w:val="24"/>
          <w:highlight w:val="none"/>
          <w:shd w:val="clear" w:color="auto" w:fill="FFFFFF"/>
          <w14:textFill>
            <w14:solidFill>
              <w14:schemeClr w14:val="tx1"/>
            </w14:solidFill>
          </w14:textFill>
        </w:rPr>
      </w:pPr>
      <w:r>
        <w:rPr>
          <w:rFonts w:hint="eastAsia" w:ascii="宋体" w:hAnsi="宋体" w:eastAsia="宋体" w:cs="宋体"/>
          <w:b/>
          <w:bCs/>
          <w:color w:val="000000" w:themeColor="text1"/>
          <w:sz w:val="24"/>
          <w:szCs w:val="24"/>
          <w:highlight w:val="none"/>
          <w:shd w:val="clear" w:color="auto" w:fill="FFFFFF"/>
          <w14:textFill>
            <w14:solidFill>
              <w14:schemeClr w14:val="tx1"/>
            </w14:solidFill>
          </w14:textFill>
        </w:rPr>
        <w:t>18.13.4</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承包人不得在设计文件中或以口头暗示方式指定工程物资供货商或者制造厂，只有唯一厂家除外；承包人应通过招标等竞争性方式选择供货商或制造厂。</w:t>
      </w:r>
    </w:p>
    <w:p w14:paraId="28BE0141">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000000" w:themeColor="text1"/>
          <w:sz w:val="24"/>
          <w:szCs w:val="24"/>
          <w:highlight w:val="none"/>
          <w:shd w:val="clear" w:color="auto" w:fill="FFFFFF"/>
          <w14:textFill>
            <w14:solidFill>
              <w14:schemeClr w14:val="tx1"/>
            </w14:solidFill>
          </w14:textFill>
        </w:rPr>
      </w:pPr>
      <w:r>
        <w:rPr>
          <w:rFonts w:hint="eastAsia" w:ascii="宋体" w:hAnsi="宋体" w:eastAsia="宋体" w:cs="宋体"/>
          <w:b/>
          <w:bCs/>
          <w:color w:val="000000" w:themeColor="text1"/>
          <w:sz w:val="24"/>
          <w:szCs w:val="24"/>
          <w:highlight w:val="none"/>
          <w:shd w:val="clear" w:color="auto" w:fill="FFFFFF"/>
          <w14:textFill>
            <w14:solidFill>
              <w14:schemeClr w14:val="tx1"/>
            </w14:solidFill>
          </w14:textFill>
        </w:rPr>
        <w:t>18.13.5</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主要设备、管材(主材)以及专业工程结算报审要求</w:t>
      </w:r>
    </w:p>
    <w:p w14:paraId="1AF6B4B5">
      <w:pPr>
        <w:pStyle w:val="49"/>
        <w:pageBreakBefore w:val="0"/>
        <w:kinsoku/>
        <w:overflowPunct/>
        <w:topLinePunct w:val="0"/>
        <w:autoSpaceDE/>
        <w:autoSpaceDN/>
        <w:bidi w:val="0"/>
        <w:snapToGrid w:val="0"/>
        <w:spacing w:line="400" w:lineRule="exact"/>
        <w:ind w:firstLine="480" w:firstLineChars="200"/>
        <w:textAlignment w:val="auto"/>
        <w:rPr>
          <w:rFonts w:hint="eastAsia" w:ascii="宋体" w:hAnsi="宋体" w:eastAsia="宋体" w:cs="宋体"/>
          <w:color w:val="000000" w:themeColor="text1"/>
          <w:sz w:val="24"/>
          <w:szCs w:val="24"/>
          <w:highlight w:val="none"/>
          <w:shd w:val="clear" w:color="auto" w:fill="FFFFFF"/>
          <w14:textFill>
            <w14:solidFill>
              <w14:schemeClr w14:val="tx1"/>
            </w14:solidFill>
          </w14:textFill>
        </w:rPr>
      </w:pP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主要设备、管材(主材) 以及专业工程等在工程预算中以“暂估价”形式包括在总承包范围内进行单列的，实施时确定规格型号、参数及档次、询价确价须经过有关承包人充分协商一致并形成书面材料；设备、管材(主材) 采购额达到依法招标条件的，应按国家相关规定采用招标方式确定设备、管材(主材) 供货商或制造厂和价格；结算时需提供选型、确价、实施采购、招标等决策过程文件，互相佐证的采购(招标)文件、投标文件、合同、发票、银行转账单等依据，专业工程需提供图纸等相关完整资料。</w:t>
      </w:r>
    </w:p>
    <w:p w14:paraId="2C4ED8A6">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000000" w:themeColor="text1"/>
          <w:sz w:val="24"/>
          <w:szCs w:val="24"/>
          <w:highlight w:val="none"/>
          <w:shd w:val="clear" w:color="auto" w:fill="FFFFFF"/>
          <w14:textFill>
            <w14:solidFill>
              <w14:schemeClr w14:val="tx1"/>
            </w14:solidFill>
          </w14:textFill>
        </w:rPr>
      </w:pPr>
      <w:r>
        <w:rPr>
          <w:rFonts w:hint="eastAsia" w:ascii="宋体" w:hAnsi="宋体" w:eastAsia="宋体" w:cs="宋体"/>
          <w:b/>
          <w:bCs/>
          <w:color w:val="000000" w:themeColor="text1"/>
          <w:sz w:val="24"/>
          <w:szCs w:val="24"/>
          <w:highlight w:val="none"/>
          <w:shd w:val="clear" w:color="auto" w:fill="FFFFFF"/>
          <w14:textFill>
            <w14:solidFill>
              <w14:schemeClr w14:val="tx1"/>
            </w14:solidFill>
          </w14:textFill>
        </w:rPr>
        <w:t>18.13.6</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承包人不得为了用完设计限额额度，擅自扩大建设规模、增加建设内容、提高建设标准的行为，因此导致造价增加由承包人负责及承担费用。</w:t>
      </w:r>
    </w:p>
    <w:p w14:paraId="117B8DA4">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000000" w:themeColor="text1"/>
          <w:sz w:val="24"/>
          <w:szCs w:val="24"/>
          <w:highlight w:val="none"/>
          <w:shd w:val="clear" w:color="auto" w:fill="FFFFFF"/>
          <w14:textFill>
            <w14:solidFill>
              <w14:schemeClr w14:val="tx1"/>
            </w14:solidFill>
          </w14:textFill>
        </w:rPr>
      </w:pPr>
      <w:r>
        <w:rPr>
          <w:rFonts w:hint="eastAsia" w:ascii="宋体" w:hAnsi="宋体" w:eastAsia="宋体" w:cs="宋体"/>
          <w:b/>
          <w:bCs/>
          <w:color w:val="000000" w:themeColor="text1"/>
          <w:sz w:val="24"/>
          <w:szCs w:val="24"/>
          <w:highlight w:val="none"/>
          <w:shd w:val="clear" w:color="auto" w:fill="FFFFFF"/>
          <w14:textFill>
            <w14:solidFill>
              <w14:schemeClr w14:val="tx1"/>
            </w14:solidFill>
          </w14:textFill>
        </w:rPr>
        <w:t>18.14</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工程质量保修期按《中华人民共和国建筑法》、《建设工程质量管理条例》等相关规定实施。</w:t>
      </w:r>
    </w:p>
    <w:p w14:paraId="3579F8E5">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000000" w:themeColor="text1"/>
          <w:sz w:val="24"/>
          <w:szCs w:val="24"/>
          <w:highlight w:val="none"/>
          <w:shd w:val="clear" w:color="auto" w:fill="FFFFFF"/>
          <w14:textFill>
            <w14:solidFill>
              <w14:schemeClr w14:val="tx1"/>
            </w14:solidFill>
          </w14:textFill>
        </w:rPr>
      </w:pPr>
      <w:r>
        <w:rPr>
          <w:rFonts w:hint="eastAsia" w:ascii="宋体" w:hAnsi="宋体" w:eastAsia="宋体" w:cs="宋体"/>
          <w:b/>
          <w:bCs/>
          <w:color w:val="000000" w:themeColor="text1"/>
          <w:sz w:val="24"/>
          <w:szCs w:val="24"/>
          <w:highlight w:val="none"/>
          <w:shd w:val="clear" w:color="auto" w:fill="FFFFFF"/>
          <w14:textFill>
            <w14:solidFill>
              <w14:schemeClr w14:val="tx1"/>
            </w14:solidFill>
          </w14:textFill>
        </w:rPr>
        <w:t>18.15</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（一）用人单位应当在建设项目动工前，在建设项目所在地商业银行设立工人工资支付专用账户。</w:t>
      </w:r>
    </w:p>
    <w:p w14:paraId="5B5E6344">
      <w:pPr>
        <w:pStyle w:val="49"/>
        <w:pageBreakBefore w:val="0"/>
        <w:kinsoku/>
        <w:overflowPunct/>
        <w:topLinePunct w:val="0"/>
        <w:autoSpaceDE/>
        <w:autoSpaceDN/>
        <w:bidi w:val="0"/>
        <w:snapToGrid w:val="0"/>
        <w:spacing w:line="400" w:lineRule="exact"/>
        <w:ind w:firstLine="480" w:firstLineChars="200"/>
        <w:textAlignment w:val="auto"/>
        <w:rPr>
          <w:rFonts w:hint="eastAsia" w:ascii="宋体" w:hAnsi="宋体" w:eastAsia="宋体" w:cs="宋体"/>
          <w:color w:val="000000" w:themeColor="text1"/>
          <w:sz w:val="24"/>
          <w:szCs w:val="24"/>
          <w:highlight w:val="none"/>
          <w:shd w:val="clear" w:color="auto" w:fill="FFFFFF"/>
          <w14:textFill>
            <w14:solidFill>
              <w14:schemeClr w14:val="tx1"/>
            </w14:solidFill>
          </w14:textFill>
        </w:rPr>
      </w:pP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（二）用人单位应当在用工之日起15日内为每一位工人办理个人银行账户。</w:t>
      </w:r>
    </w:p>
    <w:p w14:paraId="0365F5A2">
      <w:pPr>
        <w:pStyle w:val="49"/>
        <w:pageBreakBefore w:val="0"/>
        <w:kinsoku/>
        <w:overflowPunct/>
        <w:topLinePunct w:val="0"/>
        <w:autoSpaceDE/>
        <w:autoSpaceDN/>
        <w:bidi w:val="0"/>
        <w:snapToGrid w:val="0"/>
        <w:spacing w:line="400" w:lineRule="exact"/>
        <w:ind w:firstLine="480" w:firstLineChars="200"/>
        <w:textAlignment w:val="auto"/>
        <w:rPr>
          <w:rFonts w:hint="eastAsia" w:ascii="宋体" w:hAnsi="宋体" w:eastAsia="宋体" w:cs="宋体"/>
          <w:color w:val="000000" w:themeColor="text1"/>
          <w:sz w:val="24"/>
          <w:szCs w:val="24"/>
          <w:highlight w:val="none"/>
          <w:shd w:val="clear" w:color="auto" w:fill="FFFFFF"/>
          <w14:textFill>
            <w14:solidFill>
              <w14:schemeClr w14:val="tx1"/>
            </w14:solidFill>
          </w14:textFill>
        </w:rPr>
      </w:pP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（三）用人单位应当指定专人负责建设项目施工现场台账管理，真实、准确记录工人名册、劳务合同、劳动合同、工程进度、工时台账、劳务承包款和工人工资支付等信息，并保存两年以上备查。</w:t>
      </w:r>
    </w:p>
    <w:p w14:paraId="2735A223">
      <w:pPr>
        <w:pStyle w:val="49"/>
        <w:pageBreakBefore w:val="0"/>
        <w:kinsoku/>
        <w:overflowPunct/>
        <w:topLinePunct w:val="0"/>
        <w:autoSpaceDE/>
        <w:autoSpaceDN/>
        <w:bidi w:val="0"/>
        <w:snapToGrid w:val="0"/>
        <w:spacing w:line="400" w:lineRule="exact"/>
        <w:ind w:firstLine="480" w:firstLineChars="200"/>
        <w:textAlignment w:val="auto"/>
        <w:rPr>
          <w:rFonts w:hint="eastAsia" w:ascii="宋体" w:hAnsi="宋体" w:eastAsia="宋体" w:cs="宋体"/>
          <w:color w:val="000000" w:themeColor="text1"/>
          <w:sz w:val="24"/>
          <w:szCs w:val="24"/>
          <w:highlight w:val="none"/>
          <w:shd w:val="clear" w:color="auto" w:fill="FFFFFF"/>
          <w14:textFill>
            <w14:solidFill>
              <w14:schemeClr w14:val="tx1"/>
            </w14:solidFill>
          </w14:textFill>
        </w:rPr>
      </w:pP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四）用人单位应当按照“及时支付，按实结算”的原则，在规定日期前通过银行工人工资支付专用账户将工人工资直接支付到工人的个人银行账户，并按月将工人工资支付明细表报施工总承包单位和建设单位备案。</w:t>
      </w:r>
    </w:p>
    <w:p w14:paraId="4724448E">
      <w:pPr>
        <w:pageBreakBefore w:val="0"/>
        <w:kinsoku/>
        <w:wordWrap w:val="0"/>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themeColor="text1"/>
          <w:sz w:val="24"/>
          <w:szCs w:val="24"/>
          <w:highlight w:val="none"/>
          <w:shd w:val="clear" w:color="auto" w:fill="FFFFFF"/>
          <w14:textFill>
            <w14:solidFill>
              <w14:schemeClr w14:val="tx1"/>
            </w14:solidFill>
          </w14:textFill>
        </w:rPr>
      </w:pP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用人单位未建立、保存用工管理台账，或者伪造相关台账的，按照《广东省劳动保障监察条例》第五十条的规定，由人力资源社会保障部门责令改正，并可处以二千元以上二万元以下的人民币罚款。</w:t>
      </w:r>
    </w:p>
    <w:p w14:paraId="66613B2A">
      <w:pPr>
        <w:pageBreakBefore w:val="0"/>
        <w:kinsoku/>
        <w:overflowPunct/>
        <w:topLinePunct w:val="0"/>
        <w:autoSpaceDE/>
        <w:autoSpaceDN/>
        <w:bidi w:val="0"/>
        <w:snapToGrid w:val="0"/>
        <w:spacing w:line="40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ascii="宋体" w:hAnsi="宋体" w:eastAsia="宋体" w:cs="宋体"/>
          <w:b/>
          <w:bCs/>
          <w:color w:val="000000" w:themeColor="text1"/>
          <w:sz w:val="24"/>
          <w:szCs w:val="24"/>
          <w:highlight w:val="none"/>
          <w:shd w:val="clear" w:color="auto" w:fill="FFFFFF"/>
          <w14:textFill>
            <w14:solidFill>
              <w14:schemeClr w14:val="tx1"/>
            </w14:solidFill>
          </w14:textFill>
        </w:rPr>
        <w:t>8.16</w:t>
      </w:r>
      <w:r>
        <w:rPr>
          <w:rFonts w:hint="eastAsia" w:ascii="宋体" w:hAnsi="宋体" w:eastAsia="宋体" w:cs="宋体"/>
          <w:color w:val="000000" w:themeColor="text1"/>
          <w:sz w:val="24"/>
          <w:szCs w:val="24"/>
          <w:highlight w:val="none"/>
          <w14:textFill>
            <w14:solidFill>
              <w14:schemeClr w14:val="tx1"/>
            </w14:solidFill>
          </w14:textFill>
        </w:rPr>
        <w:t>按照《广东省住房和城乡建设厅关于建设工程项目招标中标后监督检查的办法》（粤建市〔2009〕8号）和《韶关市住房和城乡建设局关于加强房屋建筑和市政工程项目招标中标后监督检查的通知》（韶市建字〔2014〕145号）等相关法律法规。中标人中标之后，工程施工项目负责人和项目管理班子其他成员必须是该工程中标时所承诺的项目管理班子成员。</w:t>
      </w:r>
    </w:p>
    <w:p w14:paraId="102781D9">
      <w:pPr>
        <w:pageBreakBefore w:val="0"/>
        <w:kinsoku/>
        <w:overflowPunct/>
        <w:topLinePunct w:val="0"/>
        <w:autoSpaceDE/>
        <w:autoSpaceDN/>
        <w:bidi w:val="0"/>
        <w:snapToGrid w:val="0"/>
        <w:spacing w:line="400" w:lineRule="exact"/>
        <w:ind w:firstLine="56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管理班子成员不得擅自变更，项目管理班子成员因有粤建市〔2009〕8号第九条所述情形之一确属不能履行职责需要变更的，施工或监理单位应向建设行政主管部门填报《建设工程项目管理班子变更情况报告表》并附上有关证明文件，经建设行政主管部门审核同意方可变更。更换后的项目经理与中标单位的投标文件所确定的项目负责人或总监理工程师的主要条件一致。</w:t>
      </w:r>
    </w:p>
    <w:p w14:paraId="6A12E79F">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若中标单位有下列行为之一的，除依照有关法律、法规进行处罚外，将通过</w:t>
      </w:r>
      <w:r>
        <w:rPr>
          <w:rFonts w:hint="eastAsia" w:ascii="宋体" w:hAnsi="宋体" w:eastAsia="宋体" w:cs="宋体"/>
          <w:color w:val="000000" w:themeColor="text1"/>
          <w:sz w:val="24"/>
          <w:szCs w:val="24"/>
          <w:highlight w:val="none"/>
          <w:lang w:eastAsia="zh-CN"/>
          <w14:textFill>
            <w14:solidFill>
              <w14:schemeClr w14:val="tx1"/>
            </w14:solidFill>
          </w14:textFill>
        </w:rPr>
        <w:t>市住建</w:t>
      </w:r>
      <w:r>
        <w:rPr>
          <w:rFonts w:hint="eastAsia" w:ascii="宋体" w:hAnsi="宋体" w:eastAsia="宋体" w:cs="宋体"/>
          <w:color w:val="000000" w:themeColor="text1"/>
          <w:sz w:val="24"/>
          <w:szCs w:val="24"/>
          <w:highlight w:val="none"/>
          <w14:textFill>
            <w14:solidFill>
              <w14:schemeClr w14:val="tx1"/>
            </w14:solidFill>
          </w14:textFill>
        </w:rPr>
        <w:t>站予以及时曝光，并作为今后该单位参与投标的评分扣分依据直至取消投标资格。</w:t>
      </w:r>
    </w:p>
    <w:p w14:paraId="5600EA00">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1. 转包、违法分包或违反投标承诺分包工程的；   </w:t>
      </w:r>
    </w:p>
    <w:p w14:paraId="29B43A4A">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 非原参加投标中标的项目经理负责组织施工或在实施过程违反粤建市〔2009〕8号第九条规定更换项目经理的、项目的其他主要管理人员与中标文件确定的人员不相符的；</w:t>
      </w:r>
    </w:p>
    <w:p w14:paraId="1DBD2CCF">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 投标文件确定的大型机械设备没有进入施工现场的；</w:t>
      </w:r>
    </w:p>
    <w:p w14:paraId="6689CF24">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 建设、监理、施工等单位串通，签认虚假工程量或工程造价的；</w:t>
      </w:r>
    </w:p>
    <w:p w14:paraId="044CE75A">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 施工现场管理不到位的；</w:t>
      </w:r>
    </w:p>
    <w:p w14:paraId="50E787D0">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 非本人资格证书登记所在的单位从事工程项目施工管理的；</w:t>
      </w:r>
    </w:p>
    <w:p w14:paraId="770F3D7A">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 项目经理同时承担超过一项工程项目的；</w:t>
      </w:r>
    </w:p>
    <w:p w14:paraId="03469595">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 违反有关法律、法规、规章规定的其它行为。</w:t>
      </w:r>
    </w:p>
    <w:p w14:paraId="3C587448">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18.17</w:t>
      </w:r>
      <w:r>
        <w:rPr>
          <w:rFonts w:hint="eastAsia" w:ascii="宋体" w:hAnsi="宋体" w:eastAsia="宋体" w:cs="宋体"/>
          <w:color w:val="000000" w:themeColor="text1"/>
          <w:sz w:val="24"/>
          <w:szCs w:val="24"/>
          <w:highlight w:val="none"/>
          <w:lang w:val="zh-CN"/>
          <w14:textFill>
            <w14:solidFill>
              <w14:schemeClr w14:val="tx1"/>
            </w14:solidFill>
          </w14:textFill>
        </w:rPr>
        <w:t>中标单位必须做好临时道路（含进场道路）的建设与维护及周边环境的保护工作。如临时道路及设施达不到安全文明施工标准的，由招标人组织安排施工队进行维修，实际完成结算由监理单位审定。</w:t>
      </w:r>
    </w:p>
    <w:p w14:paraId="5DD23372">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18.</w:t>
      </w:r>
      <w:r>
        <w:rPr>
          <w:rFonts w:hint="eastAsia" w:ascii="宋体" w:hAnsi="宋体" w:eastAsia="宋体" w:cs="宋体"/>
          <w:b/>
          <w:color w:val="000000" w:themeColor="text1"/>
          <w:sz w:val="24"/>
          <w:szCs w:val="24"/>
          <w:highlight w:val="none"/>
          <w:lang w:val="en-US" w:eastAsia="zh-CN"/>
          <w14:textFill>
            <w14:solidFill>
              <w14:schemeClr w14:val="tx1"/>
            </w14:solidFill>
          </w14:textFill>
        </w:rPr>
        <w:t>18</w:t>
      </w:r>
      <w:r>
        <w:rPr>
          <w:rFonts w:hint="eastAsia" w:ascii="宋体" w:hAnsi="宋体" w:eastAsia="宋体" w:cs="宋体"/>
          <w:b/>
          <w:color w:val="000000" w:themeColor="text1"/>
          <w:sz w:val="24"/>
          <w:szCs w:val="24"/>
          <w:highlight w:val="none"/>
          <w14:textFill>
            <w14:solidFill>
              <w14:schemeClr w14:val="tx1"/>
            </w14:solidFill>
          </w14:textFill>
        </w:rPr>
        <w:t>中标人违约行为及违约责任条款</w:t>
      </w:r>
    </w:p>
    <w:p w14:paraId="1C906FD1">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（一）工程移交延误违约</w:t>
      </w:r>
    </w:p>
    <w:p w14:paraId="61631049">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由于设计原因造成设计资料质量不合格，不能满足技术要求或使工期延误的，中标人除应按招标人要求期限返工外，其返工的设计费、施工费用均由中标人承担，并根据受损失程度向招标人支付相应赔偿金。</w:t>
      </w:r>
    </w:p>
    <w:p w14:paraId="4718B912">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（2）因中标人的原因</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未按招标人或监理单位开工令要求时间开工的，每迟延开工1 天，应向招标人支付违约金5000 元；迟延开工超过20 天的，招标人有权根据实际情况单方面解除合同。</w:t>
      </w:r>
    </w:p>
    <w:p w14:paraId="44148DD4">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（3）因中标人的原因造成工期延误</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（工期自监理单位签发的开工令日期起算）</w:t>
      </w:r>
      <w:r>
        <w:rPr>
          <w:rFonts w:hint="eastAsia" w:ascii="宋体" w:hAnsi="宋体" w:eastAsia="宋体" w:cs="宋体"/>
          <w:color w:val="000000" w:themeColor="text1"/>
          <w:sz w:val="24"/>
          <w:szCs w:val="24"/>
          <w:highlight w:val="none"/>
          <w14:textFill>
            <w14:solidFill>
              <w14:schemeClr w14:val="tx1"/>
            </w14:solidFill>
          </w14:textFill>
        </w:rPr>
        <w:t>，从延误的第一天起按合同价</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‰向招标人支付违约金，支付违约金上限为工程合同价款的</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w:t>
      </w:r>
    </w:p>
    <w:p w14:paraId="037000A2">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中标人必须按期完成主要工序的施工任务，若属中标人原因逾期达10天未完成主要节点的施工任务时，除按第（1）项约定承担违约责任外，招标人可要求撤换项目负责人，中标人应予以执行，并在总工期不调整的前提下自行消化节点工期的延误。逾期1天，罚款</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000元，逾期30 天未完成主要节点的施工任务时，属中标人进度严重违约行为，招标人可单方面终止合同，将中标人作不良纪录报建设行政主管部门备案。并由中标人承担相应的进度严重违约责任。</w:t>
      </w:r>
    </w:p>
    <w:p w14:paraId="3D76678D">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（5）中标人承担的进度严重违约责任为：如果中标人出现进度严重违约事件，则须无条件接受招标人终止合同，并在接到终止合同通知书之日起5 个日历天内（招标人应予以配合），在监理工程师的监督下退场完毕。退场完毕后由监理工程师出具《退出完结证明书》，并据此进行相关结算。中标人按履约担保金额支付违约金。给招标人造成的损失超过履约担保金额的部分，中标人还应承担赔偿责任。</w:t>
      </w:r>
    </w:p>
    <w:p w14:paraId="019F546D">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工程施工过程中（竣工验收前），中标人必须按招标人、监理人的要求及时为专业工程（电信、电力管线、电力走廊、煤气、道路绿化、路灯、交通设施、给水等）提供工作面及为专业工程穿插施工所需各项配合工作给予方便，中标人应在施工方案中充分考虑专业工程穿插施工所需的穿插工作面及工期，由于中标人未能给予专业工程穿插施工，造成总施工工期的延误，施工工期不予顺延，中标人承担由于工期延误所产生的损失。</w:t>
      </w:r>
    </w:p>
    <w:p w14:paraId="291D3560">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（7）中标人违反合同专用条款的约定和招标人的规定，逾期完成竣工档案的整理、移交、送审备案工作的，每逾期1 天，中标人支付违约金</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000 元。</w:t>
      </w:r>
    </w:p>
    <w:p w14:paraId="3348DA43">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（二）安全、文明施工要求及违约处理：</w:t>
      </w:r>
    </w:p>
    <w:p w14:paraId="117D25AB">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中标人必须按本合同的约定编制施工组织设计（施工方案、包括安全文明施工措施），经过监理人和招标人审核确认后按其施工，不得随意更改。如果根据实际情况确需修改，则需经工程师及招标人审批同意。</w:t>
      </w:r>
    </w:p>
    <w:p w14:paraId="7B40563F">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中标人应严格遵守国家、省、市及有关防火、爆破和施工安全以及文明施工、深夜施工、环卫和城市管理等规定，建立规章制度和防护措施，并组织施工。在相关部门的检查中，中标人施工场地被评为不合格工地或被通报批评或下发停工整改通知的或者被新闻媒体曝光的，每发生一次，中标人支付</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000 元违约金，如招标人因此被相关部门处罚的，罚金由中标人承担。</w:t>
      </w:r>
    </w:p>
    <w:p w14:paraId="4B98A369">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（3）如果中标人未按招投标文件、本合同、《广东省建设厅建筑工程安全防护、文明施工措施费用管理办法》、招标人要求做好绿色施工安全防护相关措施，未在限期内完成整改的，每延期一天，中标人支付</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000元违约金。</w:t>
      </w:r>
    </w:p>
    <w:p w14:paraId="09D73163">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在本工程余泥渣土清运施工和建筑垃圾排放运输时，中标人必须严格执行当地相关管理规定的标准和要求，办齐排放有关证照，雇请有合格准运证车辆和具备资质的运输企业，设立专职人员管理余泥渣土、建筑垃圾的运输工作，并对分包单位依法排放余泥渣土、建筑垃圾进行监管。中标人因违反本款约定所造成的一切责任后果全部由中标人承担。经招标人或相关部门检查发现中标人未执行本款约定的，每发现一次，中标人支付</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000 元违约金。同时，招标人将根据中标人违反余泥渣土运输管理有关规定而造成的不良后果的严重程度，上报建设行政主管部门进行处理。</w:t>
      </w:r>
    </w:p>
    <w:p w14:paraId="0382DDCB">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中标人必须按合同约定的“绿色施工安全防护措施费”足额投入，否则发包人有权自行实施，承包人无条件接受并承担相关费用并接受处罚。招标人根据中标人提供的绿色施工安全防护投入明细经监理单位审核后在合同约定的“绿色施工安全防护措施费”金额内按实结算。</w:t>
      </w:r>
    </w:p>
    <w:p w14:paraId="17CA1E18">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（三）工程质量方面的违约责任：</w:t>
      </w:r>
    </w:p>
    <w:p w14:paraId="674BFCB4">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中标人必须保证用于本合同工程所有的材料设备的品牌、型号、规格、质量等符合本合同及招投标文件的要求，严禁假冒伪劣产品，严禁以次充好，严禁未经招标人批准即以其他产品（包括中标人的产品）顶替本合同及招投标文件中规定的产品。中标人在施工中偷工减料、使用不合格的建筑材料、建筑构配件或设备、不按照工程设计图纸、施工技术标准施工，或者未对建筑材料、建筑构配件、设备、商品混凝土进行检验，或者未对涉及结构安全的试块、试件以及有关材料取样送检的，应负责无偿修理或返工，并应支付合同价款千分之三的违约金给招标人。</w:t>
      </w:r>
    </w:p>
    <w:p w14:paraId="036B9027">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（2）设计人对设计资料及文件出现的遗漏或错误负责修改或补充。由于设计错误造成工程质量事故损失，设计人负责采取补救措施。</w:t>
      </w:r>
    </w:p>
    <w:p w14:paraId="66431CD8">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（3）由于设计人原因造成设计成果资料质量不合格，不能满足技术要求时设计人应按招标人要求期限返工，其返工设计费用由设计人承担。</w:t>
      </w:r>
    </w:p>
    <w:p w14:paraId="02CC1E73">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（4）如工程在竣工验收达不到合格标准，招标人不予支付工程款，直至中标人返工至合格后方予以支付，并按合同价款的</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向招标人返纳质量违约金。</w:t>
      </w:r>
    </w:p>
    <w:p w14:paraId="35DC940F">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（四）关于农民工工资支付的违约责任：</w:t>
      </w:r>
    </w:p>
    <w:p w14:paraId="2B281A70">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中标人拖欠农民工工资，被农民工投诉属实的，中标人必须在3 天内发放拖欠的款项。若继续拖延被投诉2 次及以上，经查实，中标人除应立即支付拖欠款项外，还应支付10000 元违约金给招标人。因中标人拖欠农民工工资，导致农民工采取停工、集聚围阻招标人办公地点甚至政府办公部门等过激行动的，中标人应支付20000 元违约金，并立即采取切实有效措施予以整改；拒不采取切实有效措施整改的，或整改效果不明显的，招标人可用中标人工程款垫付。若中标人在本工程内发生无故拖欠农民工工资现象，将被作不良记录，上报建设行政主管部门。</w:t>
      </w:r>
    </w:p>
    <w:p w14:paraId="799484AE">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（五）项目管理机构人员、机械设备、劳动力到位方面的违约责任：</w:t>
      </w:r>
    </w:p>
    <w:p w14:paraId="08CC29B9">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中标人必须保证投标文件中确定的项目负责人及其项目技术负责人、主要施工管理人员能及时地、始终地参与本工程施工管理，在未征得招标人书面同意之前不得更换。如果擅自更换项目负责人或项目技术负责人，中标人每更换一人次，需支付10000 元违约金给招标人，如果擅自更换主要施工管理人员，每更换一人次，中标人需支付5000 元违约金给招标人。</w:t>
      </w:r>
    </w:p>
    <w:p w14:paraId="4B5863A3">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（2）如果中标人未按监理单位确认后的施工组织设计中的机械设备投入计划投入机械设备，经监理工程师或招标人代表检查发现的，将书面告知限期整改。</w:t>
      </w:r>
    </w:p>
    <w:p w14:paraId="5C8F711D">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（3）如果中标人未按监理单位确认后的施工组织设计中的人力投入计划投入，经监理工程师和招标人代表检查发现的，每发现一次，中标人支付</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000 元违约金给招标人。</w:t>
      </w:r>
    </w:p>
    <w:p w14:paraId="199486F9">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如果检查发现中标人超过三次未按承诺投入的人力、机械、物力组织施工，招标人将作为不良纪录报建设行政主管部门备案。如果检查发现中标人没有按施工组织设计的进度安排推进工程建设，使主要工序的工期延误超过10 天，没有按招标人的意见撤换现场负责人；或者按招标人的意见撤换现场负责人后，仍然无法有效控制工程进度，招标人将发出书面警告，警告发出后15 天内，主要工序的工期延误仍然超过10 天，招标人将作为不良纪录报建设行政主管部门备案。对此，中标人不得有异议。</w:t>
      </w:r>
    </w:p>
    <w:p w14:paraId="0C8173D9">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（5）中标人的项目负责人、技术负责人、安全负责人、质量负责人等必须常驻施工现场，且须无条件参加每周的工地例会以及双方约定的其它重要会议，如有缺席，则每人每缺席一次，中标人需支付</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000 元人民币违约金。</w:t>
      </w:r>
    </w:p>
    <w:p w14:paraId="314FF6ED">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（6）设计代表必须常驻施工现场，且须无条件参加每周的工地例会以及双方约定的其它重要会议，如有缺席，则每人每缺席一次，中标人需支付</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00 元人民币违约金。</w:t>
      </w:r>
    </w:p>
    <w:p w14:paraId="08BD2778">
      <w:pPr>
        <w:keepNext w:val="0"/>
        <w:keepLines w:val="0"/>
        <w:pageBreakBefore w:val="0"/>
        <w:widowControl w:val="0"/>
        <w:kinsoku/>
        <w:wordWrap w:val="0"/>
        <w:overflowPunct/>
        <w:topLinePunct w:val="0"/>
        <w:autoSpaceDE/>
        <w:autoSpaceDN/>
        <w:bidi w:val="0"/>
        <w:adjustRightInd w:val="0"/>
        <w:snapToGrid w:val="0"/>
        <w:spacing w:line="400" w:lineRule="exact"/>
        <w:ind w:left="0" w:leftChars="0" w:firstLine="42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18.2</w:t>
      </w:r>
      <w:r>
        <w:rPr>
          <w:rFonts w:hint="eastAsia" w:ascii="宋体" w:hAnsi="宋体" w:eastAsia="宋体" w:cs="宋体"/>
          <w:color w:val="000000" w:themeColor="text1"/>
          <w:sz w:val="24"/>
          <w:szCs w:val="24"/>
          <w:highlight w:val="none"/>
          <w:lang w:val="en-US" w:eastAsia="zh-CN"/>
          <w14:textFill>
            <w14:solidFill>
              <w14:schemeClr w14:val="tx1"/>
            </w14:solidFill>
          </w14:textFill>
        </w:rPr>
        <w:t>0</w:t>
      </w:r>
      <w:r>
        <w:rPr>
          <w:rFonts w:hint="eastAsia" w:ascii="宋体" w:hAnsi="宋体" w:eastAsia="宋体" w:cs="宋体"/>
          <w:color w:val="000000" w:themeColor="text1"/>
          <w:sz w:val="24"/>
          <w:szCs w:val="24"/>
          <w:highlight w:val="none"/>
          <w14:textFill>
            <w14:solidFill>
              <w14:schemeClr w14:val="tx1"/>
            </w14:solidFill>
          </w14:textFill>
        </w:rPr>
        <w:t>中标人需综合考虑现场因素，不得以不完全了解现场情况为理由，提出额外付款或延长工期等要求（除征地拆迁及管线搬迁造成停工，招标人按规定调整工期）。对此类要求，招标人不作任何考虑及答复。</w:t>
      </w:r>
    </w:p>
    <w:p w14:paraId="444F1105">
      <w:pPr>
        <w:keepNext w:val="0"/>
        <w:keepLines w:val="0"/>
        <w:pageBreakBefore w:val="0"/>
        <w:widowControl w:val="0"/>
        <w:kinsoku/>
        <w:wordWrap w:val="0"/>
        <w:overflowPunct/>
        <w:topLinePunct w:val="0"/>
        <w:autoSpaceDE/>
        <w:autoSpaceDN/>
        <w:bidi w:val="0"/>
        <w:adjustRightInd w:val="0"/>
        <w:snapToGrid w:val="0"/>
        <w:spacing w:line="400" w:lineRule="exact"/>
        <w:ind w:left="0" w:leftChars="0" w:firstLine="42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18.2</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招标代理费及评标专家酬劳的支付：本工程的招标代理费和评标专家酬劳全部由中标人支付，该费用不再另行报价，由投标人在投标报价时综合考虑在内。中标人在领取中标通知书前须向招标代理机构一次性支付后方可领取中标通知书。</w:t>
      </w:r>
    </w:p>
    <w:p w14:paraId="5A50A842">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459C9244">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343F1797">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1F1D4BD4">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63516842">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37DCC4A7">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469DD116">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3232E174">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515733F7">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199CA2E9">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48175815">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64EC3BEA">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2216D7D6">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7EBAAF44">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1B0A32E8">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7D704A84">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2769CDA1">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09B4358A">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18C1FB50">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14B40010">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3C5E49F9">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1144E798">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7F46845F">
      <w:pPr>
        <w:wordWrap w:val="0"/>
        <w:adjustRightInd w:val="0"/>
        <w:snapToGrid w:val="0"/>
        <w:spacing w:line="360" w:lineRule="auto"/>
        <w:ind w:firstLine="561"/>
        <w:rPr>
          <w:rFonts w:hint="eastAsia" w:asciiTheme="minorEastAsia" w:hAnsiTheme="minorEastAsia" w:eastAsiaTheme="minorEastAsia" w:cstheme="minorEastAsia"/>
          <w:bCs/>
          <w:snapToGrid w:val="0"/>
          <w:color w:val="000000" w:themeColor="text1"/>
          <w:kern w:val="0"/>
          <w:szCs w:val="24"/>
          <w:highlight w:val="none"/>
          <w14:textFill>
            <w14:solidFill>
              <w14:schemeClr w14:val="tx1"/>
            </w14:solidFill>
          </w14:textFill>
        </w:rPr>
      </w:pPr>
    </w:p>
    <w:p w14:paraId="25C81710">
      <w:pPr>
        <w:pStyle w:val="28"/>
        <w:keepNext/>
        <w:keepLines/>
        <w:tabs>
          <w:tab w:val="left" w:pos="885"/>
        </w:tabs>
        <w:spacing w:line="400" w:lineRule="exact"/>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bookmarkStart w:id="359" w:name="_Toc16873"/>
      <w:bookmarkStart w:id="360" w:name="_Toc29236"/>
      <w:bookmarkStart w:id="361" w:name="_Toc4262"/>
      <w:bookmarkStart w:id="362" w:name="_Toc12936"/>
      <w:bookmarkStart w:id="363" w:name="_Toc26916"/>
      <w:bookmarkStart w:id="364" w:name="_Toc17661"/>
      <w:bookmarkStart w:id="365" w:name="_Toc25046"/>
      <w:bookmarkStart w:id="366" w:name="_Toc22105"/>
      <w:bookmarkStart w:id="367" w:name="_Toc8741"/>
      <w:bookmarkStart w:id="368" w:name="_Toc23995"/>
      <w: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t>第</w:t>
      </w:r>
      <w:r>
        <w:rPr>
          <w:rFonts w:hint="eastAsia" w:asciiTheme="minorEastAsia" w:hAnsiTheme="minorEastAsia" w:eastAsiaTheme="minorEastAsia" w:cstheme="minorEastAsia"/>
          <w:b/>
          <w:color w:val="000000" w:themeColor="text1"/>
          <w:kern w:val="44"/>
          <w:sz w:val="36"/>
          <w:szCs w:val="36"/>
          <w:highlight w:val="none"/>
          <w:lang w:eastAsia="zh-CN"/>
          <w14:textFill>
            <w14:solidFill>
              <w14:schemeClr w14:val="tx1"/>
            </w14:solidFill>
          </w14:textFill>
        </w:rPr>
        <w:t>四</w:t>
      </w:r>
      <w: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t xml:space="preserve">章 </w:t>
      </w:r>
      <w:bookmarkEnd w:id="324"/>
      <w:bookmarkEnd w:id="359"/>
      <w:bookmarkEnd w:id="360"/>
      <w:bookmarkEnd w:id="361"/>
      <w:bookmarkEnd w:id="362"/>
      <w:bookmarkEnd w:id="363"/>
      <w:bookmarkEnd w:id="364"/>
      <w:bookmarkEnd w:id="365"/>
      <w:bookmarkEnd w:id="366"/>
      <w: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t>技术要求</w:t>
      </w:r>
      <w:bookmarkEnd w:id="367"/>
      <w:bookmarkEnd w:id="368"/>
    </w:p>
    <w:p w14:paraId="2A9EEB55">
      <w:pPr>
        <w:pStyle w:val="4"/>
        <w:wordWrap w:val="0"/>
        <w:autoSpaceDE/>
        <w:autoSpaceDN/>
        <w:snapToGrid w:val="0"/>
        <w:spacing w:before="240" w:beforeLines="100" w:after="240" w:afterLines="100" w:line="440" w:lineRule="exact"/>
        <w:jc w:val="both"/>
        <w:rPr>
          <w:rFonts w:hint="eastAsia" w:ascii="宋体" w:hAnsi="宋体" w:eastAsia="宋体" w:cs="宋体"/>
          <w:b/>
          <w:snapToGrid w:val="0"/>
          <w:color w:val="000000" w:themeColor="text1"/>
          <w:sz w:val="24"/>
          <w:szCs w:val="24"/>
          <w:highlight w:val="none"/>
          <w14:textFill>
            <w14:solidFill>
              <w14:schemeClr w14:val="tx1"/>
            </w14:solidFill>
          </w14:textFill>
        </w:rPr>
      </w:pPr>
      <w:bookmarkStart w:id="369" w:name="_Hlt69359335"/>
      <w:bookmarkEnd w:id="369"/>
      <w:bookmarkStart w:id="370" w:name="_Hlt69265216"/>
      <w:bookmarkEnd w:id="370"/>
      <w:bookmarkStart w:id="371" w:name="_Hlt78709799"/>
      <w:bookmarkEnd w:id="371"/>
      <w:bookmarkStart w:id="372" w:name="_Hlt69116858"/>
      <w:bookmarkEnd w:id="372"/>
      <w:bookmarkStart w:id="373" w:name="_Hlt69635252"/>
      <w:bookmarkEnd w:id="373"/>
      <w:bookmarkStart w:id="374" w:name="_Hlt69358207"/>
      <w:bookmarkEnd w:id="374"/>
      <w:bookmarkStart w:id="375" w:name="_Hlt87793346"/>
      <w:bookmarkEnd w:id="375"/>
      <w:bookmarkStart w:id="376" w:name="_Hlt69359243"/>
      <w:bookmarkEnd w:id="376"/>
      <w:bookmarkStart w:id="377" w:name="_Hlt69357851"/>
      <w:bookmarkEnd w:id="377"/>
      <w:bookmarkStart w:id="378" w:name="_Hlt69116854"/>
      <w:bookmarkEnd w:id="378"/>
      <w:bookmarkStart w:id="379" w:name="_Hlt69359245"/>
      <w:bookmarkEnd w:id="379"/>
      <w:bookmarkStart w:id="380" w:name="_Hlt66104926"/>
      <w:bookmarkEnd w:id="380"/>
      <w:bookmarkStart w:id="381" w:name="_Hlt75685840"/>
      <w:bookmarkEnd w:id="381"/>
      <w:bookmarkStart w:id="382" w:name="_Hlt80411122"/>
      <w:bookmarkEnd w:id="382"/>
      <w:bookmarkStart w:id="383" w:name="_Hlt69358458"/>
      <w:bookmarkEnd w:id="383"/>
      <w:bookmarkStart w:id="384" w:name="_Hlt69359086"/>
      <w:bookmarkEnd w:id="384"/>
      <w:bookmarkStart w:id="385" w:name="_Hlt87793370"/>
      <w:bookmarkEnd w:id="385"/>
      <w:bookmarkStart w:id="386" w:name="_Hlt68774758"/>
      <w:bookmarkEnd w:id="386"/>
      <w:bookmarkStart w:id="387" w:name="_Toc4523"/>
      <w:bookmarkStart w:id="388" w:name="_Toc14935"/>
      <w:bookmarkStart w:id="389" w:name="_Toc12897"/>
      <w:bookmarkStart w:id="390" w:name="_Toc14641"/>
      <w:bookmarkStart w:id="391" w:name="_Toc32260"/>
      <w:r>
        <w:rPr>
          <w:rFonts w:hint="eastAsia" w:ascii="宋体" w:hAnsi="宋体" w:eastAsia="宋体" w:cs="宋体"/>
          <w:b/>
          <w:snapToGrid w:val="0"/>
          <w:color w:val="000000" w:themeColor="text1"/>
          <w:sz w:val="24"/>
          <w:szCs w:val="24"/>
          <w:highlight w:val="none"/>
          <w14:textFill>
            <w14:solidFill>
              <w14:schemeClr w14:val="tx1"/>
            </w14:solidFill>
          </w14:textFill>
        </w:rPr>
        <w:t>1.设计规范</w:t>
      </w:r>
      <w:bookmarkEnd w:id="387"/>
      <w:bookmarkEnd w:id="388"/>
      <w:bookmarkEnd w:id="389"/>
      <w:bookmarkEnd w:id="390"/>
      <w:bookmarkEnd w:id="391"/>
    </w:p>
    <w:p w14:paraId="5AFA336D">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1）《建筑工程施工质量验收统一标准》（GB50300-2013）；</w:t>
      </w:r>
    </w:p>
    <w:p w14:paraId="6E4AA7A0">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2）《建筑装饰装修工程质量验收规范》（GB50210-2018）；</w:t>
      </w:r>
    </w:p>
    <w:p w14:paraId="0A74BC6E">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3）《建筑照明设计标准》（GB50034-2013）；</w:t>
      </w:r>
    </w:p>
    <w:p w14:paraId="2B9119E2">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4）《建筑设计防火规范》（GB50016-2014）；</w:t>
      </w:r>
    </w:p>
    <w:p w14:paraId="54D03E03">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5）《屋面工程技术规范》（GB50345-2012）；</w:t>
      </w:r>
    </w:p>
    <w:p w14:paraId="763BF301">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6）《建筑地面设计规范》（GB50037-2013）；</w:t>
      </w:r>
    </w:p>
    <w:p w14:paraId="1A2F58FB">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7）《公共建筑节能设计标准》（GB50189-2015）；</w:t>
      </w:r>
    </w:p>
    <w:p w14:paraId="6146EE64">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8）《无障碍设计规范》（GB50763-2012）；</w:t>
      </w:r>
    </w:p>
    <w:p w14:paraId="12893BEC">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9）《屋面工程质量验收规范》（GB50207-2012）；</w:t>
      </w:r>
    </w:p>
    <w:p w14:paraId="5EFED5B6">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10）《城市绿化工程施工及验收规范》；</w:t>
      </w:r>
    </w:p>
    <w:p w14:paraId="1FF3D795">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11）《给水排水构筑物施 工及验收规范》GB 50141-2008</w:t>
      </w:r>
    </w:p>
    <w:p w14:paraId="07EAFD17">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12）《建筑给水排水设计规范》（GB50015-2019）；</w:t>
      </w:r>
    </w:p>
    <w:p w14:paraId="4088AFC2">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13）《室外给水设计规范》（GB50013-2018）；</w:t>
      </w:r>
    </w:p>
    <w:p w14:paraId="1FAEB78F">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14）《低压配电设计规范》（GB50054-2011）；</w:t>
      </w:r>
    </w:p>
    <w:p w14:paraId="180F02DF">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15）《建筑采光设计标准》（GB50033-2013）；</w:t>
      </w:r>
    </w:p>
    <w:p w14:paraId="3B590F84">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16）《建筑工程设计文件编制深度规定》（建设部2016年版）；</w:t>
      </w:r>
    </w:p>
    <w:p w14:paraId="6C65B0EF">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17）《公共文化体育设施条例》；</w:t>
      </w:r>
    </w:p>
    <w:p w14:paraId="7F005440">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18）《建筑地面设计规范》；</w:t>
      </w:r>
    </w:p>
    <w:p w14:paraId="6DFB64A8">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19）《市政道路工程质量检验评定标准》；</w:t>
      </w:r>
    </w:p>
    <w:p w14:paraId="5C46AB0B">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20）《城市工程管线综合规划规范》；</w:t>
      </w:r>
    </w:p>
    <w:p w14:paraId="6EC072AC">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21）《建筑抗震设计规范》（GB50011-2010）（2016 年修订版）；</w:t>
      </w:r>
    </w:p>
    <w:p w14:paraId="7EFB008D">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22）《城市道路路基工程施工及验收规范》；</w:t>
      </w:r>
    </w:p>
    <w:p w14:paraId="7229C66F">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23）《韶关市城市规划管理技术规定（2015 年版）》；</w:t>
      </w:r>
    </w:p>
    <w:p w14:paraId="3C82A288">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24）《室外排水设计标准》GB 50014-2021；</w:t>
      </w:r>
    </w:p>
    <w:p w14:paraId="2BE7685A">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25）《室外给水设计标准》GB 50013-2018；</w:t>
      </w:r>
    </w:p>
    <w:p w14:paraId="1670CD0F">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26）《建筑给水排水设计标准》GB 50015-2019；</w:t>
      </w:r>
    </w:p>
    <w:p w14:paraId="7E622263">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27）《城市排水工程规划规范》GB 50318-2017；</w:t>
      </w:r>
    </w:p>
    <w:p w14:paraId="53828EFC">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28）《城市给水工程规划规范》GB 50282-2016；</w:t>
      </w:r>
    </w:p>
    <w:p w14:paraId="6DC298DB">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29）《城镇给水排水技术规范》GB 50788-2012；</w:t>
      </w:r>
    </w:p>
    <w:p w14:paraId="5655F629">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30）《镇（乡）村排水工程技术规程》CJJ 124-2008；</w:t>
      </w:r>
    </w:p>
    <w:p w14:paraId="2225D034">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31）《混凝土和钢筋混凝土排水管》GB/T 11836-2009；</w:t>
      </w:r>
    </w:p>
    <w:p w14:paraId="5A6FC0B2">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32）《给水排水工程构筑物结构设计规范》GB 50069-2002；</w:t>
      </w:r>
    </w:p>
    <w:p w14:paraId="43EF5058">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33）《给水排水 管道工程施工及验收规范》GB 50268-2008；</w:t>
      </w:r>
    </w:p>
    <w:p w14:paraId="34B23EF5">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34）其他现行国家、广东省关于房建、市政工程的施工及验收规范、规程、标准。</w:t>
      </w:r>
    </w:p>
    <w:p w14:paraId="78A86D7F">
      <w:pPr>
        <w:wordWrap w:val="0"/>
        <w:adjustRightInd w:val="0"/>
        <w:snapToGrid w:val="0"/>
        <w:spacing w:line="440" w:lineRule="exact"/>
        <w:ind w:left="420"/>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35）符合国家及地方现行的设计标准及规范，符合本项目的可</w:t>
      </w:r>
      <w:r>
        <w:rPr>
          <w:rFonts w:hint="eastAsia" w:ascii="宋体" w:hAnsi="宋体" w:eastAsia="宋体" w:cs="宋体"/>
          <w:bCs/>
          <w:snapToGrid w:val="0"/>
          <w:color w:val="000000" w:themeColor="text1"/>
          <w:kern w:val="0"/>
          <w:sz w:val="24"/>
          <w:szCs w:val="24"/>
          <w:highlight w:val="none"/>
          <w:lang w:val="en-US" w:eastAsia="zh-CN"/>
          <w14:textFill>
            <w14:solidFill>
              <w14:schemeClr w14:val="tx1"/>
            </w14:solidFill>
          </w14:textFill>
        </w:rPr>
        <w:t>行性</w:t>
      </w:r>
      <w:r>
        <w:rPr>
          <w:rFonts w:hint="eastAsia" w:ascii="宋体" w:hAnsi="宋体" w:eastAsia="宋体" w:cs="宋体"/>
          <w:bCs/>
          <w:snapToGrid w:val="0"/>
          <w:color w:val="000000" w:themeColor="text1"/>
          <w:kern w:val="0"/>
          <w:sz w:val="24"/>
          <w:szCs w:val="24"/>
          <w:highlight w:val="none"/>
          <w14:textFill>
            <w14:solidFill>
              <w14:schemeClr w14:val="tx1"/>
            </w14:solidFill>
          </w14:textFill>
        </w:rPr>
        <w:t>研究报告的要求。</w:t>
      </w:r>
    </w:p>
    <w:p w14:paraId="5555A85F">
      <w:pPr>
        <w:pStyle w:val="7"/>
        <w:rPr>
          <w:rFonts w:hint="eastAsia" w:ascii="宋体" w:hAnsi="宋体" w:eastAsia="宋体" w:cs="宋体"/>
          <w:color w:val="000000" w:themeColor="text1"/>
          <w:sz w:val="24"/>
          <w:szCs w:val="24"/>
          <w:highlight w:val="none"/>
          <w14:textFill>
            <w14:solidFill>
              <w14:schemeClr w14:val="tx1"/>
            </w14:solidFill>
          </w14:textFill>
        </w:rPr>
      </w:pPr>
    </w:p>
    <w:p w14:paraId="2607AC9E">
      <w:pPr>
        <w:pStyle w:val="6"/>
        <w:spacing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bookmarkStart w:id="392" w:name="_Toc28294"/>
      <w:bookmarkStart w:id="393" w:name="_Toc25668"/>
      <w:r>
        <w:rPr>
          <w:rFonts w:hint="eastAsia" w:ascii="宋体" w:hAnsi="宋体" w:eastAsia="宋体" w:cs="宋体"/>
          <w:b/>
          <w:bCs/>
          <w:color w:val="000000" w:themeColor="text1"/>
          <w:sz w:val="24"/>
          <w:szCs w:val="24"/>
          <w:highlight w:val="none"/>
          <w14:textFill>
            <w14:solidFill>
              <w14:schemeClr w14:val="tx1"/>
            </w14:solidFill>
          </w14:textFill>
        </w:rPr>
        <w:t>2.施工规范</w:t>
      </w:r>
      <w:bookmarkEnd w:id="392"/>
      <w:bookmarkEnd w:id="393"/>
    </w:p>
    <w:p w14:paraId="3338799C">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1．房屋建筑工程建设项目</w:t>
      </w:r>
    </w:p>
    <w:p w14:paraId="38547092">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房屋建筑工程建设项目必须执行的现行技术规范，包括且不限于：</w:t>
      </w:r>
    </w:p>
    <w:p w14:paraId="28E81336">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（1）《建筑工程施工质量验收统一标准》；</w:t>
      </w:r>
    </w:p>
    <w:p w14:paraId="160F9EA1">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（2）《建筑地基基础工程施工质量验收规范》；</w:t>
      </w:r>
    </w:p>
    <w:p w14:paraId="3FB88E29">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（3）《砌体工程施工质量验收规范》；</w:t>
      </w:r>
    </w:p>
    <w:p w14:paraId="3BF9574F">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（4）《混凝土结构工程施工质量验收规范》；</w:t>
      </w:r>
    </w:p>
    <w:p w14:paraId="1FD53C4C">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（5）《屋面工程质量验收规范》；</w:t>
      </w:r>
    </w:p>
    <w:p w14:paraId="022F7094">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（6）《地下防水工程质量验收规范》；</w:t>
      </w:r>
    </w:p>
    <w:p w14:paraId="518A55D1">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bookmarkStart w:id="394" w:name="_Hlt78795211"/>
      <w:bookmarkEnd w:id="394"/>
      <w:r>
        <w:rPr>
          <w:rFonts w:hint="eastAsia" w:ascii="宋体" w:hAnsi="宋体" w:eastAsia="宋体" w:cs="宋体"/>
          <w:color w:val="000000" w:themeColor="text1"/>
          <w:sz w:val="24"/>
          <w:szCs w:val="24"/>
          <w:highlight w:val="none"/>
          <w14:textFill>
            <w14:solidFill>
              <w14:schemeClr w14:val="tx1"/>
            </w14:solidFill>
          </w14:textFill>
        </w:rPr>
        <w:t>（7）《建筑地面工程施工质量验收规范》；</w:t>
      </w:r>
    </w:p>
    <w:p w14:paraId="1A316B22">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（8）《建筑装饰装修工程施工质量验收规范》；</w:t>
      </w:r>
    </w:p>
    <w:p w14:paraId="250FC9C6">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（9）《建筑给排水及采暖工程施工质量验收规范》；</w:t>
      </w:r>
    </w:p>
    <w:p w14:paraId="2C15BB40">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（10）《建筑电气工程施工质量验收规范》；</w:t>
      </w:r>
    </w:p>
    <w:p w14:paraId="4BE5EA18">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（11）《住建部绿色建筑评价标准》；</w:t>
      </w:r>
    </w:p>
    <w:p w14:paraId="0C8D1F85">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（12）《建筑节能与可再生能源利用通用规范》（GB55015-2021）；</w:t>
      </w:r>
    </w:p>
    <w:p w14:paraId="2C82AD62">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（13）《建筑环境通用规范》；</w:t>
      </w:r>
    </w:p>
    <w:p w14:paraId="2416ECCC">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（14）《广东省住房和城乡建设厅绿色施工导则》；</w:t>
      </w:r>
    </w:p>
    <w:p w14:paraId="296ECE01">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（15）《广东省建筑工程绿色施工评价标准》；</w:t>
      </w:r>
    </w:p>
    <w:p w14:paraId="6F39BB8D">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（16）《广东省建筑节能与绿色建筑工程施工质量验收规范》</w:t>
      </w:r>
    </w:p>
    <w:p w14:paraId="002332BF">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（17）其他现行国家、广东省关于房建工程的施工及验收规范、定额、规程、标准。</w:t>
      </w:r>
    </w:p>
    <w:p w14:paraId="6C7D03DB">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p>
    <w:p w14:paraId="6072678E">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2．市政基础设施工程建设项目</w:t>
      </w:r>
    </w:p>
    <w:p w14:paraId="7FF27679">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市政基础设施工程建设项目必须执行的现行技术规范，包括且不限于：</w:t>
      </w:r>
    </w:p>
    <w:p w14:paraId="3C0A1A1D">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（1）《公路路基施工技术规范》；</w:t>
      </w:r>
    </w:p>
    <w:p w14:paraId="5EF3111A">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（2）《市政道路工程质量检验评定标准》；</w:t>
      </w:r>
    </w:p>
    <w:p w14:paraId="31097D51">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（3）《市政排水管渠工程质量检验评定标准》；</w:t>
      </w:r>
    </w:p>
    <w:p w14:paraId="1F583EFF">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（4）《给水排水管道工程施工及验收规范》；</w:t>
      </w:r>
    </w:p>
    <w:p w14:paraId="1EF238C8">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（5）《城市道路路基工程施工及验收规范》；</w:t>
      </w:r>
    </w:p>
    <w:p w14:paraId="46A507FA">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（6）《水泥砼路面施工及验收规范》；</w:t>
      </w:r>
    </w:p>
    <w:p w14:paraId="1E6D3761">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（7）《公路水泥砼路面施工技术规范》；</w:t>
      </w:r>
    </w:p>
    <w:p w14:paraId="74AFB81B">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（8）《埋地硬聚氯乙烯排水管道工程技术规程》；</w:t>
      </w:r>
    </w:p>
    <w:p w14:paraId="7706410A">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（9）《沥青路面施工及验收规范》；</w:t>
      </w:r>
    </w:p>
    <w:p w14:paraId="0D19C91F">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（10）《广东省市政工程施工质量技术资料统一用表》。</w:t>
      </w:r>
    </w:p>
    <w:p w14:paraId="23CD1CF7">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（11）《城市道路照明设计标准》（CJJ45-2015）；</w:t>
      </w:r>
    </w:p>
    <w:p w14:paraId="5E1D0379">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（12）《低压配电设计规范》（GB50054-2011）；</w:t>
      </w:r>
    </w:p>
    <w:p w14:paraId="50CFF7EC">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（13）《城市道路照明工程施工及验收规程》（CJJ89-2012）；</w:t>
      </w:r>
    </w:p>
    <w:p w14:paraId="677B31BD">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（14）《LED道路照明工程技术规范》（DB44/T 1898-2016）；</w:t>
      </w:r>
    </w:p>
    <w:p w14:paraId="5E8B5F9E">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（15）《灯具第1部分：一般要求与试验》（GB7000.1-2015）；</w:t>
      </w:r>
    </w:p>
    <w:p w14:paraId="33FE8B0C">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（16）《电缆工程电缆设计标准》（GB50217-2018）；</w:t>
      </w:r>
    </w:p>
    <w:p w14:paraId="08D74C60">
      <w:pPr>
        <w:pStyle w:val="6"/>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（17）其他现行国家、广东省关于市政工程的技术及验收规范、定额、规程、标准。</w:t>
      </w:r>
    </w:p>
    <w:p w14:paraId="14585D2D">
      <w:pPr>
        <w:pStyle w:val="4"/>
        <w:wordWrap w:val="0"/>
        <w:autoSpaceDE/>
        <w:autoSpaceDN/>
        <w:snapToGrid w:val="0"/>
        <w:spacing w:line="440" w:lineRule="exact"/>
        <w:ind w:firstLine="480"/>
        <w:jc w:val="both"/>
        <w:rPr>
          <w:rFonts w:hint="eastAsia" w:ascii="宋体" w:hAnsi="宋体" w:eastAsia="宋体" w:cs="宋体"/>
          <w:b/>
          <w:snapToGrid w:val="0"/>
          <w:color w:val="000000" w:themeColor="text1"/>
          <w:sz w:val="24"/>
          <w:szCs w:val="24"/>
          <w:highlight w:val="none"/>
          <w14:textFill>
            <w14:solidFill>
              <w14:schemeClr w14:val="tx1"/>
            </w14:solidFill>
          </w14:textFill>
        </w:rPr>
      </w:pPr>
      <w:bookmarkStart w:id="395" w:name="_Toc31093"/>
      <w:bookmarkStart w:id="396" w:name="_Toc28818"/>
      <w:bookmarkStart w:id="397" w:name="_Toc2849"/>
      <w:bookmarkStart w:id="398" w:name="_Toc30285"/>
      <w:bookmarkStart w:id="399" w:name="_Toc7299"/>
      <w:r>
        <w:rPr>
          <w:rFonts w:hint="eastAsia" w:ascii="宋体" w:hAnsi="宋体" w:eastAsia="宋体" w:cs="宋体"/>
          <w:b/>
          <w:snapToGrid w:val="0"/>
          <w:color w:val="000000" w:themeColor="text1"/>
          <w:sz w:val="24"/>
          <w:szCs w:val="24"/>
          <w:highlight w:val="none"/>
          <w14:textFill>
            <w14:solidFill>
              <w14:schemeClr w14:val="tx1"/>
            </w14:solidFill>
          </w14:textFill>
        </w:rPr>
        <w:t>3．备查要求</w:t>
      </w:r>
      <w:bookmarkEnd w:id="395"/>
      <w:bookmarkEnd w:id="396"/>
      <w:bookmarkEnd w:id="397"/>
      <w:bookmarkEnd w:id="398"/>
      <w:bookmarkEnd w:id="399"/>
    </w:p>
    <w:p w14:paraId="3FABABE2">
      <w:pPr>
        <w:tabs>
          <w:tab w:val="left" w:pos="0"/>
        </w:tabs>
        <w:wordWrap w:val="0"/>
        <w:adjustRightInd w:val="0"/>
        <w:snapToGrid w:val="0"/>
        <w:ind w:firstLine="480" w:firstLineChars="200"/>
        <w:jc w:val="left"/>
        <w:rPr>
          <w:rFonts w:hint="eastAsia"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承包</w:t>
      </w:r>
      <w:r>
        <w:rPr>
          <w:rFonts w:hint="eastAsia" w:ascii="宋体" w:hAnsi="宋体" w:eastAsia="宋体" w:cs="宋体"/>
          <w:bCs/>
          <w:snapToGrid w:val="0"/>
          <w:color w:val="000000" w:themeColor="text1"/>
          <w:kern w:val="0"/>
          <w:sz w:val="24"/>
          <w:szCs w:val="24"/>
          <w:highlight w:val="none"/>
          <w14:textFill>
            <w14:solidFill>
              <w14:schemeClr w14:val="tx1"/>
            </w14:solidFill>
          </w14:textFill>
        </w:rPr>
        <w:t>人必须在施工现场准备至少一套上述规范，</w:t>
      </w:r>
      <w:r>
        <w:rPr>
          <w:rFonts w:hint="eastAsia" w:ascii="宋体" w:hAnsi="宋体" w:eastAsia="宋体" w:cs="宋体"/>
          <w:snapToGrid w:val="0"/>
          <w:color w:val="000000" w:themeColor="text1"/>
          <w:kern w:val="0"/>
          <w:sz w:val="24"/>
          <w:szCs w:val="24"/>
          <w:highlight w:val="none"/>
          <w14:textFill>
            <w14:solidFill>
              <w14:schemeClr w14:val="tx1"/>
            </w14:solidFill>
          </w14:textFill>
        </w:rPr>
        <w:t>发包</w:t>
      </w:r>
      <w:r>
        <w:rPr>
          <w:rFonts w:hint="eastAsia" w:ascii="宋体" w:hAnsi="宋体" w:eastAsia="宋体" w:cs="宋体"/>
          <w:bCs/>
          <w:snapToGrid w:val="0"/>
          <w:color w:val="000000" w:themeColor="text1"/>
          <w:kern w:val="0"/>
          <w:sz w:val="24"/>
          <w:szCs w:val="24"/>
          <w:highlight w:val="none"/>
          <w14:textFill>
            <w14:solidFill>
              <w14:schemeClr w14:val="tx1"/>
            </w14:solidFill>
          </w14:textFill>
        </w:rPr>
        <w:t>人和监理单位可随时检查</w:t>
      </w:r>
      <w:r>
        <w:rPr>
          <w:rFonts w:hint="eastAsia" w:ascii="宋体" w:hAnsi="宋体" w:eastAsia="宋体" w:cs="宋体"/>
          <w:snapToGrid w:val="0"/>
          <w:color w:val="000000" w:themeColor="text1"/>
          <w:kern w:val="0"/>
          <w:sz w:val="24"/>
          <w:szCs w:val="24"/>
          <w:highlight w:val="none"/>
          <w14:textFill>
            <w14:solidFill>
              <w14:schemeClr w14:val="tx1"/>
            </w14:solidFill>
          </w14:textFill>
        </w:rPr>
        <w:t>承包</w:t>
      </w:r>
      <w:r>
        <w:rPr>
          <w:rFonts w:hint="eastAsia" w:ascii="宋体" w:hAnsi="宋体" w:eastAsia="宋体" w:cs="宋体"/>
          <w:bCs/>
          <w:snapToGrid w:val="0"/>
          <w:color w:val="000000" w:themeColor="text1"/>
          <w:kern w:val="0"/>
          <w:sz w:val="24"/>
          <w:szCs w:val="24"/>
          <w:highlight w:val="none"/>
          <w14:textFill>
            <w14:solidFill>
              <w14:schemeClr w14:val="tx1"/>
            </w14:solidFill>
          </w14:textFill>
        </w:rPr>
        <w:t>人的上述规范，并监督</w:t>
      </w:r>
      <w:r>
        <w:rPr>
          <w:rFonts w:hint="eastAsia" w:ascii="宋体" w:hAnsi="宋体" w:eastAsia="宋体" w:cs="宋体"/>
          <w:snapToGrid w:val="0"/>
          <w:color w:val="000000" w:themeColor="text1"/>
          <w:kern w:val="0"/>
          <w:sz w:val="24"/>
          <w:szCs w:val="24"/>
          <w:highlight w:val="none"/>
          <w14:textFill>
            <w14:solidFill>
              <w14:schemeClr w14:val="tx1"/>
            </w14:solidFill>
          </w14:textFill>
        </w:rPr>
        <w:t>承包</w:t>
      </w:r>
      <w:r>
        <w:rPr>
          <w:rFonts w:hint="eastAsia" w:ascii="宋体" w:hAnsi="宋体" w:eastAsia="宋体" w:cs="宋体"/>
          <w:bCs/>
          <w:snapToGrid w:val="0"/>
          <w:color w:val="000000" w:themeColor="text1"/>
          <w:kern w:val="0"/>
          <w:sz w:val="24"/>
          <w:szCs w:val="24"/>
          <w:highlight w:val="none"/>
          <w14:textFill>
            <w14:solidFill>
              <w14:schemeClr w14:val="tx1"/>
            </w14:solidFill>
          </w14:textFill>
        </w:rPr>
        <w:t>人按规范要求执行。</w:t>
      </w:r>
    </w:p>
    <w:p w14:paraId="192B1D1E">
      <w:pPr>
        <w:pStyle w:val="6"/>
        <w:spacing w:line="360" w:lineRule="auto"/>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p w14:paraId="522E0EBB">
      <w:pPr>
        <w:pStyle w:val="6"/>
        <w:spacing w:line="360" w:lineRule="auto"/>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p w14:paraId="02E0164E">
      <w:pPr>
        <w:pStyle w:val="6"/>
        <w:spacing w:line="360" w:lineRule="auto"/>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p w14:paraId="69F81189">
      <w:pPr>
        <w:pStyle w:val="6"/>
        <w:spacing w:line="360" w:lineRule="auto"/>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p w14:paraId="42CC0951">
      <w:pPr>
        <w:pStyle w:val="6"/>
        <w:spacing w:line="360" w:lineRule="auto"/>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p w14:paraId="671739DE">
      <w:pPr>
        <w:pStyle w:val="6"/>
        <w:spacing w:line="360" w:lineRule="auto"/>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p w14:paraId="4FEE4391">
      <w:pPr>
        <w:pStyle w:val="6"/>
        <w:spacing w:line="360" w:lineRule="auto"/>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p w14:paraId="14EF12D6">
      <w:pPr>
        <w:pStyle w:val="6"/>
        <w:spacing w:line="360" w:lineRule="auto"/>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p w14:paraId="0F0163FE">
      <w:pPr>
        <w:pStyle w:val="6"/>
        <w:spacing w:line="360" w:lineRule="auto"/>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p w14:paraId="1DE9E62D">
      <w:pPr>
        <w:pStyle w:val="3"/>
        <w:numPr>
          <w:ilvl w:val="0"/>
          <w:numId w:val="0"/>
        </w:numPr>
        <w:jc w:val="both"/>
        <w:rPr>
          <w:rFonts w:hint="eastAsia" w:asciiTheme="minorEastAsia" w:hAnsiTheme="minorEastAsia" w:eastAsiaTheme="minorEastAsia" w:cstheme="minorEastAsia"/>
          <w:b/>
          <w:color w:val="000000" w:themeColor="text1"/>
          <w:kern w:val="44"/>
          <w:sz w:val="32"/>
          <w:szCs w:val="32"/>
          <w:highlight w:val="none"/>
          <w14:textFill>
            <w14:solidFill>
              <w14:schemeClr w14:val="tx1"/>
            </w14:solidFill>
          </w14:textFill>
        </w:rPr>
      </w:pPr>
      <w:bookmarkStart w:id="400" w:name="_Toc25340"/>
      <w:bookmarkStart w:id="401" w:name="_Toc27104"/>
      <w:bookmarkStart w:id="402" w:name="_Toc466640613"/>
      <w:bookmarkStart w:id="403" w:name="_Toc28010"/>
      <w:bookmarkStart w:id="404" w:name="_Toc25914"/>
      <w:bookmarkStart w:id="405" w:name="_Toc30186"/>
      <w:bookmarkStart w:id="406" w:name="_Toc105"/>
      <w:bookmarkStart w:id="407" w:name="_Toc1386"/>
      <w:bookmarkStart w:id="408" w:name="_Toc3771"/>
      <w:bookmarkStart w:id="409" w:name="_Toc269"/>
    </w:p>
    <w:p w14:paraId="416E2DC4">
      <w:pPr>
        <w:pStyle w:val="28"/>
        <w:keepNext/>
        <w:keepLines/>
        <w:tabs>
          <w:tab w:val="left" w:pos="885"/>
        </w:tabs>
        <w:spacing w:line="400" w:lineRule="exact"/>
        <w:jc w:val="center"/>
        <w:rPr>
          <w:rFonts w:hint="eastAsia" w:asciiTheme="minorEastAsia" w:hAnsiTheme="minorEastAsia" w:eastAsiaTheme="minorEastAsia" w:cstheme="minorEastAsia"/>
          <w:b/>
          <w:color w:val="000000" w:themeColor="text1"/>
          <w:kern w:val="44"/>
          <w:sz w:val="36"/>
          <w:szCs w:val="36"/>
          <w:highlight w:val="none"/>
          <w:lang w:eastAsia="zh-CN"/>
          <w14:textFill>
            <w14:solidFill>
              <w14:schemeClr w14:val="tx1"/>
            </w14:solidFill>
          </w14:textFill>
        </w:rPr>
      </w:pPr>
      <w:bookmarkStart w:id="410" w:name="_Toc12645"/>
      <w: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t>第</w:t>
      </w:r>
      <w:r>
        <w:rPr>
          <w:rFonts w:hint="eastAsia" w:asciiTheme="minorEastAsia" w:hAnsiTheme="minorEastAsia" w:eastAsiaTheme="minorEastAsia" w:cstheme="minorEastAsia"/>
          <w:b/>
          <w:color w:val="000000" w:themeColor="text1"/>
          <w:kern w:val="44"/>
          <w:sz w:val="36"/>
          <w:szCs w:val="36"/>
          <w:highlight w:val="none"/>
          <w:lang w:eastAsia="zh-CN"/>
          <w14:textFill>
            <w14:solidFill>
              <w14:schemeClr w14:val="tx1"/>
            </w14:solidFill>
          </w14:textFill>
        </w:rPr>
        <w:t>五</w:t>
      </w:r>
      <w: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t>章</w:t>
      </w:r>
      <w:bookmarkEnd w:id="400"/>
      <w:bookmarkEnd w:id="401"/>
      <w:bookmarkEnd w:id="402"/>
      <w:bookmarkEnd w:id="403"/>
      <w:bookmarkEnd w:id="404"/>
      <w:bookmarkEnd w:id="405"/>
      <w:bookmarkEnd w:id="406"/>
      <w:bookmarkEnd w:id="407"/>
      <w:bookmarkEnd w:id="408"/>
      <w:bookmarkStart w:id="411" w:name="_Hlt69698785"/>
      <w:r>
        <w:rPr>
          <w:rFonts w:hint="eastAsia" w:asciiTheme="minorEastAsia" w:hAnsiTheme="minorEastAsia" w:eastAsiaTheme="minorEastAsia" w:cstheme="minorEastAsia"/>
          <w:b/>
          <w:color w:val="000000" w:themeColor="text1"/>
          <w:kern w:val="44"/>
          <w:sz w:val="36"/>
          <w:szCs w:val="36"/>
          <w:highlight w:val="none"/>
          <w:lang w:val="en-US" w:eastAsia="zh-CN"/>
          <w14:textFill>
            <w14:solidFill>
              <w14:schemeClr w14:val="tx1"/>
            </w14:solidFill>
          </w14:textFill>
        </w:rPr>
        <w:t xml:space="preserve">  </w:t>
      </w:r>
      <w: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t>招标文件</w:t>
      </w:r>
      <w:bookmarkEnd w:id="409"/>
      <w:bookmarkStart w:id="412" w:name="_Hlt75747044"/>
      <w:bookmarkEnd w:id="412"/>
      <w:r>
        <w:rPr>
          <w:rFonts w:hint="eastAsia" w:asciiTheme="minorEastAsia" w:hAnsiTheme="minorEastAsia" w:eastAsiaTheme="minorEastAsia" w:cstheme="minorEastAsia"/>
          <w:b/>
          <w:color w:val="000000" w:themeColor="text1"/>
          <w:kern w:val="44"/>
          <w:sz w:val="36"/>
          <w:szCs w:val="36"/>
          <w:highlight w:val="none"/>
          <w:lang w:eastAsia="zh-CN"/>
          <w14:textFill>
            <w14:solidFill>
              <w14:schemeClr w14:val="tx1"/>
            </w14:solidFill>
          </w14:textFill>
        </w:rPr>
        <w:t>格式</w:t>
      </w:r>
      <w:bookmarkEnd w:id="410"/>
    </w:p>
    <w:p w14:paraId="5B0175C3">
      <w:pPr>
        <w:rPr>
          <w:rFonts w:hint="eastAsia" w:asciiTheme="minorEastAsia" w:hAnsiTheme="minorEastAsia" w:eastAsiaTheme="minorEastAsia" w:cstheme="minorEastAsia"/>
          <w:color w:val="000000" w:themeColor="text1"/>
          <w:highlight w:val="none"/>
          <w14:textFill>
            <w14:solidFill>
              <w14:schemeClr w14:val="tx1"/>
            </w14:solidFill>
          </w14:textFill>
        </w:rPr>
      </w:pPr>
    </w:p>
    <w:bookmarkEnd w:id="411"/>
    <w:p w14:paraId="0C496DE7">
      <w:pPr>
        <w:pStyle w:val="4"/>
        <w:spacing w:before="120"/>
        <w:rPr>
          <w:rFonts w:hint="eastAsia" w:asciiTheme="minorEastAsia" w:hAnsiTheme="minorEastAsia" w:eastAsiaTheme="minorEastAsia" w:cstheme="minorEastAsia"/>
          <w:b/>
          <w:snapToGrid w:val="0"/>
          <w:color w:val="000000" w:themeColor="text1"/>
          <w:szCs w:val="24"/>
          <w:highlight w:val="none"/>
          <w14:textFill>
            <w14:solidFill>
              <w14:schemeClr w14:val="tx1"/>
            </w14:solidFill>
          </w14:textFill>
        </w:rPr>
      </w:pPr>
      <w:bookmarkStart w:id="413" w:name="_附件五：综合评审合理低价法"/>
      <w:bookmarkEnd w:id="413"/>
      <w:bookmarkStart w:id="414" w:name="_附件二：近三年度主要施工项目（竣工及在建）一览表"/>
      <w:bookmarkEnd w:id="414"/>
      <w:bookmarkStart w:id="415" w:name="_附件一：对招标文件条款自愿接受承诺书"/>
      <w:bookmarkEnd w:id="415"/>
      <w:bookmarkStart w:id="416" w:name="_附件二：工期承诺书"/>
      <w:bookmarkEnd w:id="416"/>
      <w:bookmarkStart w:id="417" w:name="_附件四：工期承诺书"/>
      <w:bookmarkEnd w:id="417"/>
      <w:bookmarkStart w:id="418" w:name="_附件一：投标函"/>
      <w:bookmarkEnd w:id="418"/>
      <w:bookmarkStart w:id="419" w:name="_Toc39136360"/>
      <w:bookmarkStart w:id="420" w:name="_Toc12527"/>
      <w:bookmarkStart w:id="421" w:name="_Toc2335"/>
      <w:bookmarkStart w:id="422" w:name="_Toc3855"/>
      <w:bookmarkStart w:id="423" w:name="_Toc11586"/>
      <w:bookmarkStart w:id="424" w:name="_Toc12406"/>
      <w:bookmarkStart w:id="425" w:name="_Toc2902"/>
      <w:bookmarkStart w:id="426" w:name="_Toc133160683"/>
      <w:bookmarkStart w:id="427" w:name="_Toc142468134"/>
      <w:bookmarkStart w:id="428" w:name="_Toc137444778"/>
      <w:bookmarkStart w:id="429" w:name="_Toc132687128"/>
      <w:bookmarkStart w:id="430" w:name="_Toc133815902"/>
      <w:bookmarkStart w:id="431" w:name="_Toc78794873"/>
      <w:r>
        <w:rPr>
          <w:rFonts w:hint="eastAsia" w:asciiTheme="minorEastAsia" w:hAnsiTheme="minorEastAsia" w:eastAsiaTheme="minorEastAsia" w:cstheme="minorEastAsia"/>
          <w:b/>
          <w:snapToGrid w:val="0"/>
          <w:color w:val="000000" w:themeColor="text1"/>
          <w:szCs w:val="24"/>
          <w:highlight w:val="none"/>
          <w14:textFill>
            <w14:solidFill>
              <w14:schemeClr w14:val="tx1"/>
            </w14:solidFill>
          </w14:textFill>
        </w:rPr>
        <w:t>格式一 封面</w:t>
      </w:r>
      <w:bookmarkEnd w:id="419"/>
      <w:bookmarkEnd w:id="420"/>
      <w:bookmarkEnd w:id="421"/>
      <w:bookmarkEnd w:id="422"/>
      <w:bookmarkEnd w:id="423"/>
      <w:bookmarkEnd w:id="424"/>
      <w:bookmarkEnd w:id="425"/>
    </w:p>
    <w:p w14:paraId="77DED60F">
      <w:pPr>
        <w:pStyle w:val="40"/>
        <w:widowControl w:val="0"/>
        <w:wordWrap w:val="0"/>
        <w:adjustRightInd w:val="0"/>
        <w:snapToGrid w:val="0"/>
        <w:rPr>
          <w:rFonts w:hint="eastAsia" w:asciiTheme="minorEastAsia" w:hAnsiTheme="minorEastAsia" w:eastAsiaTheme="minorEastAsia" w:cstheme="minorEastAsia"/>
          <w:b/>
          <w:snapToGrid w:val="0"/>
          <w:color w:val="000000" w:themeColor="text1"/>
          <w:sz w:val="24"/>
          <w:szCs w:val="24"/>
          <w:highlight w:val="none"/>
          <w14:textFill>
            <w14:solidFill>
              <w14:schemeClr w14:val="tx1"/>
            </w14:solidFill>
          </w14:textFill>
        </w:rPr>
      </w:pPr>
    </w:p>
    <w:p w14:paraId="55B89B03">
      <w:pPr>
        <w:pStyle w:val="40"/>
        <w:widowControl w:val="0"/>
        <w:wordWrap w:val="0"/>
        <w:adjustRightInd w:val="0"/>
        <w:snapToGrid w:val="0"/>
        <w:jc w:val="right"/>
        <w:rPr>
          <w:rFonts w:hint="eastAsia" w:asciiTheme="minorEastAsia" w:hAnsiTheme="minorEastAsia" w:eastAsiaTheme="minorEastAsia" w:cstheme="minorEastAsia"/>
          <w:b/>
          <w:snapToGrid w:val="0"/>
          <w:color w:val="000000" w:themeColor="text1"/>
          <w:sz w:val="24"/>
          <w:szCs w:val="24"/>
          <w:highlight w:val="none"/>
          <w14:textFill>
            <w14:solidFill>
              <w14:schemeClr w14:val="tx1"/>
            </w14:solidFill>
          </w14:textFill>
        </w:rPr>
      </w:pPr>
    </w:p>
    <w:p w14:paraId="6319CD65">
      <w:pPr>
        <w:pStyle w:val="40"/>
        <w:widowControl w:val="0"/>
        <w:wordWrap w:val="0"/>
        <w:adjustRightInd w:val="0"/>
        <w:snapToGrid w:val="0"/>
        <w:rPr>
          <w:rFonts w:hint="eastAsia" w:asciiTheme="minorEastAsia" w:hAnsiTheme="minorEastAsia" w:eastAsiaTheme="minorEastAsia" w:cstheme="minorEastAsia"/>
          <w:b/>
          <w:snapToGrid w:val="0"/>
          <w:color w:val="000000" w:themeColor="text1"/>
          <w:sz w:val="24"/>
          <w:szCs w:val="24"/>
          <w:highlight w:val="none"/>
          <w14:textFill>
            <w14:solidFill>
              <w14:schemeClr w14:val="tx1"/>
            </w14:solidFill>
          </w14:textFill>
        </w:rPr>
      </w:pPr>
    </w:p>
    <w:p w14:paraId="1382170C">
      <w:pPr>
        <w:pStyle w:val="40"/>
        <w:widowControl w:val="0"/>
        <w:wordWrap w:val="0"/>
        <w:adjustRightInd w:val="0"/>
        <w:snapToGrid w:val="0"/>
        <w:ind w:firstLine="0"/>
        <w:rPr>
          <w:rFonts w:hint="eastAsia" w:asciiTheme="minorEastAsia" w:hAnsiTheme="minorEastAsia" w:eastAsiaTheme="minorEastAsia" w:cstheme="minorEastAsia"/>
          <w:b/>
          <w:snapToGrid w:val="0"/>
          <w:color w:val="000000" w:themeColor="text1"/>
          <w:sz w:val="24"/>
          <w:highlight w:val="none"/>
          <w14:textFill>
            <w14:solidFill>
              <w14:schemeClr w14:val="tx1"/>
            </w14:solidFill>
          </w14:textFill>
        </w:rPr>
      </w:pPr>
      <w:bookmarkStart w:id="432" w:name="_Hlt69116778"/>
      <w:bookmarkEnd w:id="432"/>
      <w:bookmarkStart w:id="433" w:name="_附件二十五：综合评审合理低价法"/>
      <w:bookmarkEnd w:id="433"/>
      <w:bookmarkStart w:id="434" w:name="_Hlt68774664"/>
      <w:bookmarkEnd w:id="434"/>
      <w:bookmarkStart w:id="435" w:name="_附件十：单项工程费汇总表"/>
      <w:bookmarkEnd w:id="435"/>
      <w:bookmarkStart w:id="436" w:name="_附件二十四：技术标提问单"/>
      <w:bookmarkEnd w:id="436"/>
      <w:bookmarkStart w:id="437" w:name="_Toc39136361"/>
      <w:bookmarkStart w:id="438" w:name="_Toc15791"/>
      <w:bookmarkStart w:id="439" w:name="_Toc26795"/>
      <w:bookmarkStart w:id="440" w:name="_Toc28483"/>
      <w:bookmarkStart w:id="441" w:name="_Toc5872"/>
      <w:bookmarkStart w:id="442" w:name="_Toc104711098"/>
      <w:bookmarkStart w:id="443" w:name="_Toc66849200"/>
      <w:bookmarkStart w:id="444" w:name="_Toc106418843"/>
      <w:bookmarkStart w:id="445" w:name="_Hlt66847557"/>
      <w:bookmarkStart w:id="446" w:name="_Toc466640620"/>
    </w:p>
    <w:p w14:paraId="16011E67">
      <w:pPr>
        <w:pStyle w:val="40"/>
        <w:widowControl w:val="0"/>
        <w:wordWrap w:val="0"/>
        <w:adjustRightInd w:val="0"/>
        <w:snapToGrid w:val="0"/>
        <w:rPr>
          <w:rFonts w:hint="eastAsia" w:asciiTheme="minorEastAsia" w:hAnsiTheme="minorEastAsia" w:eastAsiaTheme="minorEastAsia" w:cstheme="minorEastAsia"/>
          <w:b/>
          <w:snapToGrid w:val="0"/>
          <w:color w:val="000000" w:themeColor="text1"/>
          <w:sz w:val="24"/>
          <w:highlight w:val="none"/>
          <w14:textFill>
            <w14:solidFill>
              <w14:schemeClr w14:val="tx1"/>
            </w14:solidFill>
          </w14:textFill>
        </w:rPr>
      </w:pPr>
    </w:p>
    <w:p w14:paraId="550B0A08">
      <w:pPr>
        <w:pStyle w:val="40"/>
        <w:widowControl w:val="0"/>
        <w:wordWrap w:val="0"/>
        <w:adjustRightInd w:val="0"/>
        <w:snapToGrid w:val="0"/>
        <w:ind w:firstLine="0"/>
        <w:jc w:val="center"/>
        <w:rPr>
          <w:rFonts w:hint="eastAsia" w:asciiTheme="minorEastAsia" w:hAnsiTheme="minorEastAsia" w:eastAsiaTheme="minorEastAsia" w:cstheme="minorEastAsia"/>
          <w:b/>
          <w:snapToGrid w:val="0"/>
          <w:color w:val="000000" w:themeColor="text1"/>
          <w:sz w:val="48"/>
          <w:szCs w:val="48"/>
          <w:highlight w:val="none"/>
          <w14:textFill>
            <w14:solidFill>
              <w14:schemeClr w14:val="tx1"/>
            </w14:solidFill>
          </w14:textFill>
        </w:rPr>
      </w:pPr>
      <w:r>
        <w:rPr>
          <w:rFonts w:hint="eastAsia" w:asciiTheme="minorEastAsia" w:hAnsiTheme="minorEastAsia" w:eastAsiaTheme="minorEastAsia" w:cstheme="minorEastAsia"/>
          <w:b/>
          <w:snapToGrid w:val="0"/>
          <w:color w:val="000000" w:themeColor="text1"/>
          <w:sz w:val="48"/>
          <w:szCs w:val="48"/>
          <w:highlight w:val="none"/>
          <w:u w:val="single"/>
          <w14:textFill>
            <w14:solidFill>
              <w14:schemeClr w14:val="tx1"/>
            </w14:solidFill>
          </w14:textFill>
        </w:rPr>
        <w:t xml:space="preserve">（项目名称）   </w:t>
      </w:r>
      <w:r>
        <w:rPr>
          <w:rFonts w:hint="eastAsia" w:asciiTheme="minorEastAsia" w:hAnsiTheme="minorEastAsia" w:eastAsiaTheme="minorEastAsia" w:cstheme="minorEastAsia"/>
          <w:b/>
          <w:snapToGrid w:val="0"/>
          <w:color w:val="000000" w:themeColor="text1"/>
          <w:sz w:val="48"/>
          <w:szCs w:val="48"/>
          <w:highlight w:val="none"/>
          <w14:textFill>
            <w14:solidFill>
              <w14:schemeClr w14:val="tx1"/>
            </w14:solidFill>
          </w14:textFill>
        </w:rPr>
        <w:t>招标</w:t>
      </w:r>
    </w:p>
    <w:p w14:paraId="342612FF">
      <w:pPr>
        <w:pStyle w:val="40"/>
        <w:widowControl w:val="0"/>
        <w:wordWrap w:val="0"/>
        <w:adjustRightInd w:val="0"/>
        <w:snapToGrid w:val="0"/>
        <w:ind w:firstLine="0"/>
        <w:jc w:val="center"/>
        <w:rPr>
          <w:rFonts w:hint="eastAsia" w:asciiTheme="minorEastAsia" w:hAnsiTheme="minorEastAsia" w:eastAsiaTheme="minorEastAsia" w:cstheme="minorEastAsia"/>
          <w:b/>
          <w:snapToGrid w:val="0"/>
          <w:color w:val="000000" w:themeColor="text1"/>
          <w:sz w:val="32"/>
          <w:highlight w:val="none"/>
          <w14:textFill>
            <w14:solidFill>
              <w14:schemeClr w14:val="tx1"/>
            </w14:solidFill>
          </w14:textFill>
        </w:rPr>
      </w:pPr>
    </w:p>
    <w:p w14:paraId="5EF90927">
      <w:pPr>
        <w:pStyle w:val="40"/>
        <w:widowControl w:val="0"/>
        <w:wordWrap w:val="0"/>
        <w:adjustRightInd w:val="0"/>
        <w:snapToGrid w:val="0"/>
        <w:ind w:firstLine="0"/>
        <w:jc w:val="center"/>
        <w:rPr>
          <w:rFonts w:hint="eastAsia" w:asciiTheme="minorEastAsia" w:hAnsiTheme="minorEastAsia" w:eastAsiaTheme="minorEastAsia" w:cstheme="minorEastAsia"/>
          <w:b/>
          <w:snapToGrid w:val="0"/>
          <w:color w:val="000000" w:themeColor="text1"/>
          <w:sz w:val="32"/>
          <w:highlight w:val="none"/>
          <w14:textFill>
            <w14:solidFill>
              <w14:schemeClr w14:val="tx1"/>
            </w14:solidFill>
          </w14:textFill>
        </w:rPr>
      </w:pPr>
    </w:p>
    <w:p w14:paraId="5B5BF4C8">
      <w:pPr>
        <w:pStyle w:val="40"/>
        <w:widowControl w:val="0"/>
        <w:wordWrap w:val="0"/>
        <w:adjustRightInd w:val="0"/>
        <w:snapToGrid w:val="0"/>
        <w:ind w:firstLine="0"/>
        <w:jc w:val="center"/>
        <w:rPr>
          <w:rFonts w:hint="eastAsia" w:asciiTheme="minorEastAsia" w:hAnsiTheme="minorEastAsia" w:eastAsiaTheme="minorEastAsia" w:cstheme="minorEastAsia"/>
          <w:b/>
          <w:snapToGrid w:val="0"/>
          <w:color w:val="000000" w:themeColor="text1"/>
          <w:sz w:val="32"/>
          <w:highlight w:val="none"/>
          <w14:textFill>
            <w14:solidFill>
              <w14:schemeClr w14:val="tx1"/>
            </w14:solidFill>
          </w14:textFill>
        </w:rPr>
      </w:pPr>
    </w:p>
    <w:p w14:paraId="79C5D387">
      <w:pPr>
        <w:pStyle w:val="40"/>
        <w:widowControl w:val="0"/>
        <w:wordWrap w:val="0"/>
        <w:adjustRightInd w:val="0"/>
        <w:snapToGrid w:val="0"/>
        <w:ind w:firstLine="0"/>
        <w:jc w:val="center"/>
        <w:rPr>
          <w:rFonts w:hint="eastAsia" w:asciiTheme="minorEastAsia" w:hAnsiTheme="minorEastAsia" w:eastAsiaTheme="minorEastAsia" w:cstheme="minorEastAsia"/>
          <w:b/>
          <w:snapToGrid w:val="0"/>
          <w:color w:val="000000" w:themeColor="text1"/>
          <w:sz w:val="32"/>
          <w:highlight w:val="none"/>
          <w14:textFill>
            <w14:solidFill>
              <w14:schemeClr w14:val="tx1"/>
            </w14:solidFill>
          </w14:textFill>
        </w:rPr>
      </w:pPr>
    </w:p>
    <w:p w14:paraId="632A9384">
      <w:pPr>
        <w:pStyle w:val="40"/>
        <w:widowControl w:val="0"/>
        <w:wordWrap w:val="0"/>
        <w:adjustRightInd w:val="0"/>
        <w:snapToGrid w:val="0"/>
        <w:ind w:firstLine="0"/>
        <w:jc w:val="center"/>
        <w:rPr>
          <w:rFonts w:hint="eastAsia" w:asciiTheme="minorEastAsia" w:hAnsiTheme="minorEastAsia" w:eastAsiaTheme="minorEastAsia" w:cstheme="minorEastAsia"/>
          <w:b/>
          <w:snapToGrid w:val="0"/>
          <w:color w:val="000000" w:themeColor="text1"/>
          <w:sz w:val="72"/>
          <w:highlight w:val="none"/>
          <w14:textFill>
            <w14:solidFill>
              <w14:schemeClr w14:val="tx1"/>
            </w14:solidFill>
          </w14:textFill>
        </w:rPr>
      </w:pPr>
      <w:r>
        <w:rPr>
          <w:rFonts w:hint="eastAsia" w:asciiTheme="minorEastAsia" w:hAnsiTheme="minorEastAsia" w:eastAsiaTheme="minorEastAsia" w:cstheme="minorEastAsia"/>
          <w:b/>
          <w:snapToGrid w:val="0"/>
          <w:color w:val="000000" w:themeColor="text1"/>
          <w:sz w:val="72"/>
          <w:highlight w:val="none"/>
          <w14:textFill>
            <w14:solidFill>
              <w14:schemeClr w14:val="tx1"/>
            </w14:solidFill>
          </w14:textFill>
        </w:rPr>
        <w:t>投  标  文  件</w:t>
      </w:r>
    </w:p>
    <w:p w14:paraId="3A7FF662">
      <w:pPr>
        <w:pStyle w:val="40"/>
        <w:widowControl w:val="0"/>
        <w:wordWrap w:val="0"/>
        <w:adjustRightInd w:val="0"/>
        <w:snapToGrid w:val="0"/>
        <w:ind w:firstLine="0"/>
        <w:jc w:val="center"/>
        <w:rPr>
          <w:rFonts w:hint="eastAsia" w:asciiTheme="minorEastAsia" w:hAnsiTheme="minorEastAsia" w:eastAsiaTheme="minorEastAsia" w:cstheme="minorEastAsia"/>
          <w:b/>
          <w:snapToGrid w:val="0"/>
          <w:color w:val="000000" w:themeColor="text1"/>
          <w:sz w:val="32"/>
          <w:highlight w:val="none"/>
          <w14:textFill>
            <w14:solidFill>
              <w14:schemeClr w14:val="tx1"/>
            </w14:solidFill>
          </w14:textFill>
        </w:rPr>
      </w:pPr>
    </w:p>
    <w:p w14:paraId="0E4934A5">
      <w:pPr>
        <w:pStyle w:val="40"/>
        <w:widowControl w:val="0"/>
        <w:wordWrap w:val="0"/>
        <w:adjustRightInd w:val="0"/>
        <w:snapToGrid w:val="0"/>
        <w:ind w:firstLine="0"/>
        <w:rPr>
          <w:rFonts w:hint="eastAsia" w:asciiTheme="minorEastAsia" w:hAnsiTheme="minorEastAsia" w:eastAsiaTheme="minorEastAsia" w:cstheme="minorEastAsia"/>
          <w:b/>
          <w:snapToGrid w:val="0"/>
          <w:color w:val="000000" w:themeColor="text1"/>
          <w:sz w:val="32"/>
          <w:highlight w:val="none"/>
          <w14:textFill>
            <w14:solidFill>
              <w14:schemeClr w14:val="tx1"/>
            </w14:solidFill>
          </w14:textFill>
        </w:rPr>
      </w:pPr>
    </w:p>
    <w:p w14:paraId="74E0A63D">
      <w:pPr>
        <w:pStyle w:val="40"/>
        <w:widowControl w:val="0"/>
        <w:wordWrap w:val="0"/>
        <w:adjustRightInd w:val="0"/>
        <w:snapToGrid w:val="0"/>
        <w:ind w:firstLine="0"/>
        <w:rPr>
          <w:rFonts w:hint="eastAsia" w:asciiTheme="minorEastAsia" w:hAnsiTheme="minorEastAsia" w:eastAsiaTheme="minorEastAsia" w:cstheme="minorEastAsia"/>
          <w:b/>
          <w:snapToGrid w:val="0"/>
          <w:color w:val="000000" w:themeColor="text1"/>
          <w:sz w:val="32"/>
          <w:highlight w:val="none"/>
          <w14:textFill>
            <w14:solidFill>
              <w14:schemeClr w14:val="tx1"/>
            </w14:solidFill>
          </w14:textFill>
        </w:rPr>
      </w:pPr>
    </w:p>
    <w:p w14:paraId="23617EFA">
      <w:pPr>
        <w:pStyle w:val="40"/>
        <w:widowControl w:val="0"/>
        <w:wordWrap w:val="0"/>
        <w:adjustRightInd w:val="0"/>
        <w:snapToGrid w:val="0"/>
        <w:rPr>
          <w:rFonts w:hint="eastAsia" w:asciiTheme="minorEastAsia" w:hAnsiTheme="minorEastAsia" w:eastAsiaTheme="minorEastAsia" w:cstheme="minorEastAsia"/>
          <w:b/>
          <w:snapToGrid w:val="0"/>
          <w:color w:val="000000" w:themeColor="text1"/>
          <w:sz w:val="32"/>
          <w:highlight w:val="none"/>
          <w14:textFill>
            <w14:solidFill>
              <w14:schemeClr w14:val="tx1"/>
            </w14:solidFill>
          </w14:textFill>
        </w:rPr>
      </w:pPr>
    </w:p>
    <w:p w14:paraId="64D73552">
      <w:pPr>
        <w:pStyle w:val="40"/>
        <w:widowControl w:val="0"/>
        <w:wordWrap w:val="0"/>
        <w:adjustRightInd w:val="0"/>
        <w:snapToGrid w:val="0"/>
        <w:rPr>
          <w:rFonts w:hint="eastAsia" w:asciiTheme="minorEastAsia" w:hAnsiTheme="minorEastAsia" w:eastAsiaTheme="minorEastAsia" w:cstheme="minorEastAsia"/>
          <w:b/>
          <w:snapToGrid w:val="0"/>
          <w:color w:val="000000" w:themeColor="text1"/>
          <w:sz w:val="32"/>
          <w:highlight w:val="none"/>
          <w14:textFill>
            <w14:solidFill>
              <w14:schemeClr w14:val="tx1"/>
            </w14:solidFill>
          </w14:textFill>
        </w:rPr>
      </w:pPr>
    </w:p>
    <w:p w14:paraId="62B82C5D">
      <w:pPr>
        <w:pStyle w:val="40"/>
        <w:widowControl w:val="0"/>
        <w:wordWrap w:val="0"/>
        <w:adjustRightInd w:val="0"/>
        <w:snapToGrid w:val="0"/>
        <w:ind w:firstLine="0"/>
        <w:jc w:val="center"/>
        <w:rPr>
          <w:rFonts w:hint="eastAsia" w:hAnsi="宋体" w:eastAsia="宋体" w:cs="宋体"/>
          <w:bCs/>
          <w:snapToGrid w:val="0"/>
          <w:color w:val="000000" w:themeColor="text1"/>
          <w:sz w:val="32"/>
          <w:highlight w:val="none"/>
          <w14:textFill>
            <w14:solidFill>
              <w14:schemeClr w14:val="tx1"/>
            </w14:solidFill>
          </w14:textFill>
        </w:rPr>
      </w:pPr>
      <w:r>
        <w:rPr>
          <w:rFonts w:hint="eastAsia" w:hAnsi="宋体" w:eastAsia="宋体" w:cs="宋体"/>
          <w:bCs/>
          <w:snapToGrid w:val="0"/>
          <w:color w:val="000000" w:themeColor="text1"/>
          <w:sz w:val="32"/>
          <w:highlight w:val="none"/>
          <w14:textFill>
            <w14:solidFill>
              <w14:schemeClr w14:val="tx1"/>
            </w14:solidFill>
          </w14:textFill>
        </w:rPr>
        <w:t>投标人：</w:t>
      </w:r>
      <w:r>
        <w:rPr>
          <w:rFonts w:hint="eastAsia" w:hAnsi="宋体" w:eastAsia="宋体" w:cs="宋体"/>
          <w:bCs/>
          <w:snapToGrid w:val="0"/>
          <w:color w:val="000000" w:themeColor="text1"/>
          <w:sz w:val="32"/>
          <w:highlight w:val="none"/>
          <w:u w:val="single"/>
          <w14:textFill>
            <w14:solidFill>
              <w14:schemeClr w14:val="tx1"/>
            </w14:solidFill>
          </w14:textFill>
        </w:rPr>
        <w:t xml:space="preserve">                                    </w:t>
      </w:r>
      <w:r>
        <w:rPr>
          <w:rFonts w:hint="eastAsia" w:hAnsi="宋体" w:eastAsia="宋体" w:cs="宋体"/>
          <w:bCs/>
          <w:snapToGrid w:val="0"/>
          <w:color w:val="000000" w:themeColor="text1"/>
          <w:sz w:val="32"/>
          <w:highlight w:val="none"/>
          <w14:textFill>
            <w14:solidFill>
              <w14:schemeClr w14:val="tx1"/>
            </w14:solidFill>
          </w14:textFill>
        </w:rPr>
        <w:t>（盖单位章）</w:t>
      </w:r>
    </w:p>
    <w:p w14:paraId="4CB96B71">
      <w:pPr>
        <w:pStyle w:val="40"/>
        <w:widowControl w:val="0"/>
        <w:wordWrap w:val="0"/>
        <w:adjustRightInd w:val="0"/>
        <w:snapToGrid w:val="0"/>
        <w:ind w:firstLine="0"/>
        <w:jc w:val="center"/>
        <w:rPr>
          <w:rFonts w:hint="eastAsia" w:hAnsi="宋体" w:eastAsia="宋体" w:cs="宋体"/>
          <w:bCs/>
          <w:snapToGrid w:val="0"/>
          <w:color w:val="000000" w:themeColor="text1"/>
          <w:sz w:val="32"/>
          <w:highlight w:val="none"/>
          <w14:textFill>
            <w14:solidFill>
              <w14:schemeClr w14:val="tx1"/>
            </w14:solidFill>
          </w14:textFill>
        </w:rPr>
      </w:pPr>
    </w:p>
    <w:p w14:paraId="4E09A719">
      <w:pPr>
        <w:pStyle w:val="40"/>
        <w:widowControl w:val="0"/>
        <w:wordWrap w:val="0"/>
        <w:adjustRightInd w:val="0"/>
        <w:snapToGrid w:val="0"/>
        <w:ind w:firstLine="0"/>
        <w:jc w:val="center"/>
        <w:rPr>
          <w:rFonts w:hint="eastAsia" w:hAnsi="宋体" w:eastAsia="宋体" w:cs="宋体"/>
          <w:bCs/>
          <w:snapToGrid w:val="0"/>
          <w:color w:val="000000" w:themeColor="text1"/>
          <w:sz w:val="32"/>
          <w:highlight w:val="none"/>
          <w14:textFill>
            <w14:solidFill>
              <w14:schemeClr w14:val="tx1"/>
            </w14:solidFill>
          </w14:textFill>
        </w:rPr>
      </w:pPr>
    </w:p>
    <w:p w14:paraId="6421D580">
      <w:pPr>
        <w:pStyle w:val="40"/>
        <w:widowControl w:val="0"/>
        <w:wordWrap w:val="0"/>
        <w:adjustRightInd w:val="0"/>
        <w:snapToGrid w:val="0"/>
        <w:ind w:firstLine="0"/>
        <w:jc w:val="center"/>
        <w:rPr>
          <w:rFonts w:hint="eastAsia" w:hAnsi="宋体" w:eastAsia="宋体" w:cs="宋体"/>
          <w:bCs/>
          <w:snapToGrid w:val="0"/>
          <w:color w:val="000000" w:themeColor="text1"/>
          <w:sz w:val="32"/>
          <w:highlight w:val="none"/>
          <w14:textFill>
            <w14:solidFill>
              <w14:schemeClr w14:val="tx1"/>
            </w14:solidFill>
          </w14:textFill>
        </w:rPr>
      </w:pPr>
    </w:p>
    <w:p w14:paraId="60DACC19">
      <w:pPr>
        <w:pStyle w:val="40"/>
        <w:widowControl w:val="0"/>
        <w:wordWrap w:val="0"/>
        <w:adjustRightInd w:val="0"/>
        <w:snapToGrid w:val="0"/>
        <w:ind w:firstLine="0"/>
        <w:jc w:val="center"/>
        <w:rPr>
          <w:rFonts w:hint="eastAsia" w:hAnsi="宋体" w:eastAsia="宋体" w:cs="宋体"/>
          <w:bCs/>
          <w:snapToGrid w:val="0"/>
          <w:color w:val="000000" w:themeColor="text1"/>
          <w:sz w:val="32"/>
          <w:highlight w:val="none"/>
          <w14:textFill>
            <w14:solidFill>
              <w14:schemeClr w14:val="tx1"/>
            </w14:solidFill>
          </w14:textFill>
        </w:rPr>
      </w:pPr>
      <w:r>
        <w:rPr>
          <w:rFonts w:hint="eastAsia" w:hAnsi="宋体" w:eastAsia="宋体" w:cs="宋体"/>
          <w:bCs/>
          <w:snapToGrid w:val="0"/>
          <w:color w:val="000000" w:themeColor="text1"/>
          <w:sz w:val="32"/>
          <w:highlight w:val="none"/>
          <w14:textFill>
            <w14:solidFill>
              <w14:schemeClr w14:val="tx1"/>
            </w14:solidFill>
          </w14:textFill>
        </w:rPr>
        <w:t>法定代表人或其委托代理人：</w:t>
      </w:r>
      <w:r>
        <w:rPr>
          <w:rFonts w:hint="eastAsia" w:hAnsi="宋体" w:eastAsia="宋体" w:cs="宋体"/>
          <w:bCs/>
          <w:snapToGrid w:val="0"/>
          <w:color w:val="000000" w:themeColor="text1"/>
          <w:sz w:val="32"/>
          <w:highlight w:val="none"/>
          <w:u w:val="single"/>
          <w14:textFill>
            <w14:solidFill>
              <w14:schemeClr w14:val="tx1"/>
            </w14:solidFill>
          </w14:textFill>
        </w:rPr>
        <w:t xml:space="preserve">                 </w:t>
      </w:r>
      <w:r>
        <w:rPr>
          <w:rFonts w:hint="eastAsia" w:hAnsi="宋体" w:eastAsia="宋体" w:cs="宋体"/>
          <w:bCs/>
          <w:snapToGrid w:val="0"/>
          <w:color w:val="000000" w:themeColor="text1"/>
          <w:sz w:val="32"/>
          <w:highlight w:val="none"/>
          <w14:textFill>
            <w14:solidFill>
              <w14:schemeClr w14:val="tx1"/>
            </w14:solidFill>
          </w14:textFill>
        </w:rPr>
        <w:t>（签字或盖章）</w:t>
      </w:r>
    </w:p>
    <w:p w14:paraId="18DCA300">
      <w:pPr>
        <w:pStyle w:val="40"/>
        <w:widowControl w:val="0"/>
        <w:wordWrap w:val="0"/>
        <w:adjustRightInd w:val="0"/>
        <w:snapToGrid w:val="0"/>
        <w:ind w:firstLine="0"/>
        <w:jc w:val="center"/>
        <w:rPr>
          <w:rFonts w:hint="eastAsia" w:hAnsi="宋体" w:eastAsia="宋体" w:cs="宋体"/>
          <w:bCs/>
          <w:snapToGrid w:val="0"/>
          <w:color w:val="000000" w:themeColor="text1"/>
          <w:sz w:val="32"/>
          <w:highlight w:val="none"/>
          <w14:textFill>
            <w14:solidFill>
              <w14:schemeClr w14:val="tx1"/>
            </w14:solidFill>
          </w14:textFill>
        </w:rPr>
      </w:pPr>
    </w:p>
    <w:p w14:paraId="5C517660">
      <w:pPr>
        <w:pStyle w:val="40"/>
        <w:widowControl w:val="0"/>
        <w:wordWrap w:val="0"/>
        <w:adjustRightInd w:val="0"/>
        <w:snapToGrid w:val="0"/>
        <w:ind w:firstLine="0"/>
        <w:jc w:val="center"/>
        <w:rPr>
          <w:rFonts w:hint="eastAsia" w:hAnsi="宋体" w:eastAsia="宋体" w:cs="宋体"/>
          <w:bCs/>
          <w:snapToGrid w:val="0"/>
          <w:color w:val="000000" w:themeColor="text1"/>
          <w:sz w:val="32"/>
          <w:highlight w:val="none"/>
          <w:u w:val="single"/>
          <w14:textFill>
            <w14:solidFill>
              <w14:schemeClr w14:val="tx1"/>
            </w14:solidFill>
          </w14:textFill>
        </w:rPr>
      </w:pPr>
    </w:p>
    <w:p w14:paraId="0B18F41A">
      <w:pPr>
        <w:pStyle w:val="40"/>
        <w:widowControl w:val="0"/>
        <w:wordWrap w:val="0"/>
        <w:adjustRightInd w:val="0"/>
        <w:snapToGrid w:val="0"/>
        <w:ind w:firstLine="0"/>
        <w:jc w:val="center"/>
        <w:rPr>
          <w:rFonts w:hint="eastAsia" w:hAnsi="宋体" w:eastAsia="宋体" w:cs="宋体"/>
          <w:b/>
          <w:snapToGrid w:val="0"/>
          <w:color w:val="000000" w:themeColor="text1"/>
          <w:highlight w:val="none"/>
          <w14:textFill>
            <w14:solidFill>
              <w14:schemeClr w14:val="tx1"/>
            </w14:solidFill>
          </w14:textFill>
        </w:rPr>
      </w:pPr>
      <w:r>
        <w:rPr>
          <w:rFonts w:hint="eastAsia" w:hAnsi="宋体" w:eastAsia="宋体" w:cs="宋体"/>
          <w:bCs/>
          <w:snapToGrid w:val="0"/>
          <w:color w:val="000000" w:themeColor="text1"/>
          <w:sz w:val="32"/>
          <w:highlight w:val="none"/>
          <w:u w:val="single"/>
          <w14:textFill>
            <w14:solidFill>
              <w14:schemeClr w14:val="tx1"/>
            </w14:solidFill>
          </w14:textFill>
        </w:rPr>
        <w:t xml:space="preserve">         </w:t>
      </w:r>
      <w:r>
        <w:rPr>
          <w:rFonts w:hint="eastAsia" w:hAnsi="宋体" w:eastAsia="宋体" w:cs="宋体"/>
          <w:bCs/>
          <w:snapToGrid w:val="0"/>
          <w:color w:val="000000" w:themeColor="text1"/>
          <w:sz w:val="32"/>
          <w:highlight w:val="none"/>
          <w14:textFill>
            <w14:solidFill>
              <w14:schemeClr w14:val="tx1"/>
            </w14:solidFill>
          </w14:textFill>
        </w:rPr>
        <w:t>年</w:t>
      </w:r>
      <w:r>
        <w:rPr>
          <w:rFonts w:hint="eastAsia" w:hAnsi="宋体" w:eastAsia="宋体" w:cs="宋体"/>
          <w:bCs/>
          <w:snapToGrid w:val="0"/>
          <w:color w:val="000000" w:themeColor="text1"/>
          <w:sz w:val="32"/>
          <w:highlight w:val="none"/>
          <w:u w:val="single"/>
          <w14:textFill>
            <w14:solidFill>
              <w14:schemeClr w14:val="tx1"/>
            </w14:solidFill>
          </w14:textFill>
        </w:rPr>
        <w:t xml:space="preserve">      </w:t>
      </w:r>
      <w:r>
        <w:rPr>
          <w:rFonts w:hint="eastAsia" w:hAnsi="宋体" w:eastAsia="宋体" w:cs="宋体"/>
          <w:bCs/>
          <w:snapToGrid w:val="0"/>
          <w:color w:val="000000" w:themeColor="text1"/>
          <w:sz w:val="32"/>
          <w:highlight w:val="none"/>
          <w14:textFill>
            <w14:solidFill>
              <w14:schemeClr w14:val="tx1"/>
            </w14:solidFill>
          </w14:textFill>
        </w:rPr>
        <w:t>月</w:t>
      </w:r>
      <w:r>
        <w:rPr>
          <w:rFonts w:hint="eastAsia" w:hAnsi="宋体" w:eastAsia="宋体" w:cs="宋体"/>
          <w:bCs/>
          <w:snapToGrid w:val="0"/>
          <w:color w:val="000000" w:themeColor="text1"/>
          <w:sz w:val="32"/>
          <w:highlight w:val="none"/>
          <w:u w:val="single"/>
          <w14:textFill>
            <w14:solidFill>
              <w14:schemeClr w14:val="tx1"/>
            </w14:solidFill>
          </w14:textFill>
        </w:rPr>
        <w:t xml:space="preserve">      </w:t>
      </w:r>
      <w:r>
        <w:rPr>
          <w:rFonts w:hint="eastAsia" w:hAnsi="宋体" w:eastAsia="宋体" w:cs="宋体"/>
          <w:bCs/>
          <w:snapToGrid w:val="0"/>
          <w:color w:val="000000" w:themeColor="text1"/>
          <w:sz w:val="32"/>
          <w:highlight w:val="none"/>
          <w14:textFill>
            <w14:solidFill>
              <w14:schemeClr w14:val="tx1"/>
            </w14:solidFill>
          </w14:textFill>
        </w:rPr>
        <w:t>日</w:t>
      </w:r>
    </w:p>
    <w:p w14:paraId="21D06BA4">
      <w:pPr>
        <w:pStyle w:val="4"/>
        <w:spacing w:before="120"/>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pPr>
    </w:p>
    <w:p w14:paraId="7D7C0BE6">
      <w:pPr>
        <w:pStyle w:val="4"/>
        <w:spacing w:before="120"/>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pPr>
    </w:p>
    <w:p w14:paraId="03CC25FA">
      <w:pPr>
        <w:pStyle w:val="4"/>
        <w:spacing w:before="120"/>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pPr>
    </w:p>
    <w:p w14:paraId="39A84A1F">
      <w:pPr>
        <w:pStyle w:val="4"/>
        <w:spacing w:before="120"/>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pPr>
    </w:p>
    <w:p w14:paraId="7D208CDB">
      <w:pPr>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pPr>
    </w:p>
    <w:p w14:paraId="4C44E3B2">
      <w:pPr>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pPr>
    </w:p>
    <w:p w14:paraId="0989087B">
      <w:pPr>
        <w:pStyle w:val="4"/>
        <w:spacing w:before="120"/>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pPr>
    </w:p>
    <w:p w14:paraId="77D5BE9F">
      <w:pPr>
        <w:pStyle w:val="4"/>
        <w:spacing w:before="120"/>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pPr>
      <w:bookmarkStart w:id="447" w:name="_Toc14811"/>
      <w:bookmarkStart w:id="448" w:name="_Toc2904"/>
      <w:r>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t xml:space="preserve">格式二 </w:t>
      </w:r>
      <w:bookmarkEnd w:id="437"/>
      <w:bookmarkEnd w:id="438"/>
      <w:bookmarkEnd w:id="439"/>
      <w:r>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t>《投标函》及《工程项目总价表》</w:t>
      </w:r>
      <w:bookmarkEnd w:id="440"/>
      <w:bookmarkEnd w:id="441"/>
      <w:bookmarkEnd w:id="447"/>
      <w:bookmarkEnd w:id="448"/>
    </w:p>
    <w:p w14:paraId="4404901F">
      <w:pPr>
        <w:pStyle w:val="5"/>
        <w:keepNext w:val="0"/>
        <w:keepLines w:val="0"/>
        <w:wordWrap w:val="0"/>
        <w:adjustRightInd w:val="0"/>
        <w:snapToGrid w:val="0"/>
        <w:spacing w:before="260" w:after="260" w:line="440" w:lineRule="exact"/>
        <w:jc w:val="center"/>
        <w:rPr>
          <w:rFonts w:hint="eastAsia" w:asciiTheme="minorEastAsia" w:hAnsiTheme="minorEastAsia" w:eastAsiaTheme="minorEastAsia" w:cstheme="minorEastAsia"/>
          <w:snapToGrid w:val="0"/>
          <w:color w:val="000000" w:themeColor="text1"/>
          <w:szCs w:val="24"/>
          <w:highlight w:val="none"/>
          <w14:textFill>
            <w14:solidFill>
              <w14:schemeClr w14:val="tx1"/>
            </w14:solidFill>
          </w14:textFill>
        </w:rPr>
      </w:pPr>
      <w:bookmarkStart w:id="449" w:name="_Toc29375"/>
      <w:bookmarkStart w:id="450" w:name="_Toc28636"/>
      <w:bookmarkStart w:id="451" w:name="_Toc8686"/>
      <w:bookmarkStart w:id="452" w:name="_Toc27121"/>
      <w:bookmarkStart w:id="453" w:name="_Toc18294"/>
      <w:bookmarkStart w:id="454" w:name="_Toc9280"/>
      <w:bookmarkStart w:id="455" w:name="_Toc8657"/>
      <w:bookmarkStart w:id="456" w:name="_Toc13388"/>
      <w:bookmarkStart w:id="457" w:name="_Toc21577"/>
      <w:bookmarkStart w:id="458" w:name="_Toc28044"/>
      <w:bookmarkStart w:id="459" w:name="_Toc39136362"/>
      <w:bookmarkStart w:id="460" w:name="_Toc10604"/>
      <w:r>
        <w:rPr>
          <w:rFonts w:hint="eastAsia" w:asciiTheme="minorEastAsia" w:hAnsiTheme="minorEastAsia" w:eastAsiaTheme="minorEastAsia" w:cstheme="minorEastAsia"/>
          <w:snapToGrid w:val="0"/>
          <w:color w:val="000000" w:themeColor="text1"/>
          <w:szCs w:val="24"/>
          <w:highlight w:val="none"/>
          <w14:textFill>
            <w14:solidFill>
              <w14:schemeClr w14:val="tx1"/>
            </w14:solidFill>
          </w14:textFill>
        </w:rPr>
        <w:t>投  标  函</w:t>
      </w:r>
      <w:bookmarkEnd w:id="449"/>
      <w:bookmarkEnd w:id="450"/>
      <w:bookmarkEnd w:id="451"/>
      <w:bookmarkEnd w:id="452"/>
      <w:bookmarkEnd w:id="453"/>
      <w:bookmarkEnd w:id="454"/>
      <w:bookmarkEnd w:id="455"/>
      <w:bookmarkEnd w:id="456"/>
      <w:bookmarkEnd w:id="457"/>
      <w:bookmarkEnd w:id="458"/>
      <w:bookmarkEnd w:id="459"/>
      <w:bookmarkEnd w:id="460"/>
    </w:p>
    <w:p w14:paraId="36899ADC">
      <w:pPr>
        <w:wordWrap w:val="0"/>
        <w:adjustRightInd w:val="0"/>
        <w:snapToGrid w:val="0"/>
        <w:spacing w:line="440" w:lineRule="exac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p w14:paraId="2F508C77">
      <w:pPr>
        <w:wordWrap w:val="0"/>
        <w:adjustRightInd w:val="0"/>
        <w:snapToGrid w:val="0"/>
        <w:spacing w:line="440" w:lineRule="exact"/>
        <w:rPr>
          <w:rFonts w:hint="eastAsia"/>
          <w:color w:val="000000" w:themeColor="text1"/>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致：</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（招标人名称）</w:t>
      </w:r>
    </w:p>
    <w:p w14:paraId="038C4ABF">
      <w:pPr>
        <w:wordWrap w:val="0"/>
        <w:adjustRightInd w:val="0"/>
        <w:snapToGrid w:val="0"/>
        <w:spacing w:line="440" w:lineRule="exact"/>
        <w:ind w:firstLine="570"/>
        <w:rPr>
          <w:rFonts w:hint="eastAsia" w:asciiTheme="minorEastAsia" w:hAnsiTheme="minorEastAsia" w:eastAsiaTheme="minorEastAsia" w:cstheme="minorEastAsia"/>
          <w:color w:val="000000" w:themeColor="text1"/>
          <w:szCs w:val="22"/>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2"/>
          <w:highlight w:val="none"/>
          <w14:textFill>
            <w14:solidFill>
              <w14:schemeClr w14:val="tx1"/>
            </w14:solidFill>
          </w14:textFill>
        </w:rPr>
        <w:t>1.在研</w:t>
      </w:r>
      <w:r>
        <w:rPr>
          <w:rFonts w:hint="eastAsia" w:asciiTheme="minorEastAsia" w:hAnsiTheme="minorEastAsia" w:eastAsiaTheme="minorEastAsia" w:cstheme="minorEastAsia"/>
          <w:color w:val="000000" w:themeColor="text1"/>
          <w:szCs w:val="22"/>
          <w:highlight w:val="none"/>
          <w:u w:val="single"/>
          <w14:textFill>
            <w14:solidFill>
              <w14:schemeClr w14:val="tx1"/>
            </w14:solidFill>
          </w14:textFill>
        </w:rPr>
        <w:t xml:space="preserve">究        （项目名称）        </w:t>
      </w:r>
      <w:r>
        <w:rPr>
          <w:rFonts w:hint="eastAsia" w:asciiTheme="minorEastAsia" w:hAnsiTheme="minorEastAsia" w:eastAsiaTheme="minorEastAsia" w:cstheme="minorEastAsia"/>
          <w:color w:val="000000" w:themeColor="text1"/>
          <w:szCs w:val="22"/>
          <w:highlight w:val="none"/>
          <w14:textFill>
            <w14:solidFill>
              <w14:schemeClr w14:val="tx1"/>
            </w14:solidFill>
          </w14:textFill>
        </w:rPr>
        <w:t>招标文件和其它相关文件，并对现场进行深入了解后，我方（即文末签名人），考虑了本企业的实力和特点，愿意接受招标文件的全部内容和条件，兹以人民币（大写）：</w:t>
      </w:r>
      <w:r>
        <w:rPr>
          <w:rFonts w:hint="eastAsia" w:asciiTheme="minorEastAsia" w:hAnsiTheme="minorEastAsia" w:eastAsiaTheme="minorEastAsia" w:cstheme="minorEastAsia"/>
          <w:color w:val="000000" w:themeColor="text1"/>
          <w:szCs w:val="22"/>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Cs w:val="22"/>
          <w:highlight w:val="none"/>
          <w14:textFill>
            <w14:solidFill>
              <w14:schemeClr w14:val="tx1"/>
            </w14:solidFill>
          </w14:textFill>
        </w:rPr>
        <w:t>小写：（¥</w:t>
      </w:r>
      <w:r>
        <w:rPr>
          <w:rFonts w:hint="eastAsia" w:asciiTheme="minorEastAsia" w:hAnsiTheme="minorEastAsia" w:eastAsiaTheme="minorEastAsia" w:cstheme="minorEastAsia"/>
          <w:color w:val="000000" w:themeColor="text1"/>
          <w:szCs w:val="22"/>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Cs w:val="22"/>
          <w:highlight w:val="none"/>
          <w14:textFill>
            <w14:solidFill>
              <w14:schemeClr w14:val="tx1"/>
            </w14:solidFill>
          </w14:textFill>
        </w:rPr>
        <w:t>）的投标总价竞投本项目。</w:t>
      </w:r>
    </w:p>
    <w:p w14:paraId="561074AD">
      <w:pPr>
        <w:wordWrap w:val="0"/>
        <w:adjustRightInd w:val="0"/>
        <w:snapToGrid w:val="0"/>
        <w:spacing w:line="440" w:lineRule="exact"/>
        <w:ind w:firstLine="57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 xml:space="preserve">2. </w:t>
      </w:r>
      <w:r>
        <w:rPr>
          <w:rFonts w:hint="eastAsia" w:asciiTheme="minorEastAsia" w:hAnsiTheme="minorEastAsia" w:eastAsiaTheme="minorEastAsia" w:cstheme="minorEastAsia"/>
          <w:color w:val="000000" w:themeColor="text1"/>
          <w:szCs w:val="22"/>
          <w:highlight w:val="none"/>
          <w14:textFill>
            <w14:solidFill>
              <w14:schemeClr w14:val="tx1"/>
            </w14:solidFill>
          </w14:textFill>
        </w:rPr>
        <w:t>如果我方中标，我方保证按照合同约定的开工日期开始本项目的设计、施工，本工程设计、施工招标工期为</w:t>
      </w:r>
      <w:r>
        <w:rPr>
          <w:rFonts w:hint="eastAsia" w:asciiTheme="minorEastAsia" w:hAnsiTheme="minorEastAsia" w:eastAsiaTheme="minorEastAsia" w:cstheme="minorEastAsia"/>
          <w:color w:val="000000" w:themeColor="text1"/>
          <w:szCs w:val="22"/>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Cs w:val="22"/>
          <w:highlight w:val="none"/>
          <w14:textFill>
            <w14:solidFill>
              <w14:schemeClr w14:val="tx1"/>
            </w14:solidFill>
          </w14:textFill>
        </w:rPr>
        <w:t>个日历天</w:t>
      </w:r>
      <w:r>
        <w:rPr>
          <w:rFonts w:hint="eastAsia" w:asciiTheme="minorEastAsia" w:hAnsiTheme="minorEastAsia" w:eastAsiaTheme="minorEastAsia" w:cstheme="minorEastAsia"/>
          <w:color w:val="000000" w:themeColor="text1"/>
          <w:szCs w:val="22"/>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Cs w:val="22"/>
          <w:highlight w:val="none"/>
          <w14:textFill>
            <w14:solidFill>
              <w14:schemeClr w14:val="tx1"/>
            </w14:solidFill>
          </w14:textFill>
        </w:rPr>
        <w:t>其中：设计工期为</w:t>
      </w:r>
      <w:r>
        <w:rPr>
          <w:rFonts w:hint="eastAsia" w:asciiTheme="minorEastAsia" w:hAnsiTheme="minorEastAsia" w:eastAsiaTheme="minorEastAsia" w:cstheme="minorEastAsia"/>
          <w:color w:val="000000" w:themeColor="text1"/>
          <w:szCs w:val="22"/>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Cs w:val="22"/>
          <w:highlight w:val="none"/>
          <w14:textFill>
            <w14:solidFill>
              <w14:schemeClr w14:val="tx1"/>
            </w14:solidFill>
          </w14:textFill>
        </w:rPr>
        <w:t>日历天，施工工期为</w:t>
      </w:r>
      <w:r>
        <w:rPr>
          <w:rFonts w:hint="eastAsia" w:asciiTheme="minorEastAsia" w:hAnsiTheme="minorEastAsia" w:eastAsiaTheme="minorEastAsia" w:cstheme="minorEastAsia"/>
          <w:color w:val="000000" w:themeColor="text1"/>
          <w:szCs w:val="22"/>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Cs w:val="22"/>
          <w:highlight w:val="none"/>
          <w14:textFill>
            <w14:solidFill>
              <w14:schemeClr w14:val="tx1"/>
            </w14:solidFill>
          </w14:textFill>
        </w:rPr>
        <w:t>日历天</w:t>
      </w:r>
      <w:r>
        <w:rPr>
          <w:rFonts w:hint="eastAsia" w:asciiTheme="minorEastAsia" w:hAnsiTheme="minorEastAsia" w:eastAsiaTheme="minorEastAsia" w:cstheme="minorEastAsia"/>
          <w:color w:val="000000" w:themeColor="text1"/>
          <w:szCs w:val="22"/>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Cs w:val="22"/>
          <w:highlight w:val="none"/>
          <w14:textFill>
            <w14:solidFill>
              <w14:schemeClr w14:val="tx1"/>
            </w14:solidFill>
          </w14:textFill>
        </w:rPr>
        <w:t>内竣工，并确保工程质量达到</w:t>
      </w:r>
      <w:r>
        <w:rPr>
          <w:rFonts w:hint="eastAsia" w:asciiTheme="minorEastAsia" w:hAnsiTheme="minorEastAsia" w:eastAsiaTheme="minorEastAsia" w:cstheme="minorEastAsia"/>
          <w:color w:val="000000" w:themeColor="text1"/>
          <w:szCs w:val="22"/>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Cs w:val="22"/>
          <w:highlight w:val="none"/>
          <w14:textFill>
            <w14:solidFill>
              <w14:schemeClr w14:val="tx1"/>
            </w14:solidFill>
          </w14:textFill>
        </w:rPr>
        <w:t>标准和维修其中的任何缺陷</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w:t>
      </w:r>
    </w:p>
    <w:p w14:paraId="1199C28F">
      <w:pPr>
        <w:wordWrap w:val="0"/>
        <w:adjustRightInd w:val="0"/>
        <w:snapToGrid w:val="0"/>
        <w:spacing w:line="440" w:lineRule="exact"/>
        <w:ind w:firstLine="57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3. 本投标函在你方接收我方递交的投标文件之日起、到招标文件规定的投标有效期期满前对我方具有约束力。我方随时准备接受你方发出的中标通知书。</w:t>
      </w:r>
    </w:p>
    <w:p w14:paraId="74B31AE1">
      <w:pPr>
        <w:wordWrap w:val="0"/>
        <w:adjustRightInd w:val="0"/>
        <w:snapToGrid w:val="0"/>
        <w:spacing w:line="440" w:lineRule="exact"/>
        <w:ind w:firstLine="57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4．我方在此声明，我方不存在本工程招标文件所列示的“禁止投标条款”所列出的任何一种情形，并愿意承担因我方就此弄虚作假所引起的一切法律后果。</w:t>
      </w:r>
    </w:p>
    <w:p w14:paraId="5B8A25CE">
      <w:pPr>
        <w:wordWrap w:val="0"/>
        <w:adjustRightInd w:val="0"/>
        <w:snapToGrid w:val="0"/>
        <w:spacing w:line="440" w:lineRule="exact"/>
        <w:ind w:firstLine="57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5．我方在此承诺，所递交投标文件的全部内容均为真实、有效、准确的，并愿意承担因我方就此弄虚作假所引起的一切法律后果，同时理解和同意有可能被要求提供更多的资料。</w:t>
      </w:r>
    </w:p>
    <w:p w14:paraId="3BBED06F">
      <w:pPr>
        <w:wordWrap w:val="0"/>
        <w:adjustRightInd w:val="0"/>
        <w:snapToGrid w:val="0"/>
        <w:spacing w:line="440" w:lineRule="exact"/>
        <w:ind w:firstLine="57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6. 我方理解你方不一定要接纳收到的最低投标总价或任何投标总价的投标人中标，也不要求你方解释我方是否中标的原因。</w:t>
      </w:r>
    </w:p>
    <w:p w14:paraId="2704FD76">
      <w:pPr>
        <w:wordWrap w:val="0"/>
        <w:adjustRightInd w:val="0"/>
        <w:snapToGrid w:val="0"/>
        <w:spacing w:line="440" w:lineRule="exact"/>
        <w:ind w:firstLine="57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 xml:space="preserve">  </w:t>
      </w:r>
    </w:p>
    <w:p w14:paraId="3FCDA308">
      <w:pPr>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 xml:space="preserve">    投标人：</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（盖单位章）</w:t>
      </w:r>
    </w:p>
    <w:p w14:paraId="6C10E3DD">
      <w:pPr>
        <w:wordWrap w:val="0"/>
        <w:adjustRightInd w:val="0"/>
        <w:snapToGrid w:val="0"/>
        <w:spacing w:line="440" w:lineRule="exact"/>
        <w:ind w:firstLine="480" w:firstLineChars="200"/>
        <w:jc w:val="righ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法定代表人或其委托代理人：</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（签字或盖章）</w:t>
      </w:r>
    </w:p>
    <w:p w14:paraId="1C77E1A9">
      <w:pPr>
        <w:wordWrap w:val="0"/>
        <w:adjustRightInd w:val="0"/>
        <w:snapToGrid w:val="0"/>
        <w:spacing w:line="440" w:lineRule="exact"/>
        <w:ind w:firstLine="4080" w:firstLineChars="1700"/>
        <w:jc w:val="lef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年</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月</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日</w:t>
      </w:r>
    </w:p>
    <w:p w14:paraId="38C9B2DE">
      <w:pPr>
        <w:jc w:val="lef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br w:type="page"/>
      </w:r>
    </w:p>
    <w:p w14:paraId="356DC1F0">
      <w:pPr>
        <w:pStyle w:val="5"/>
        <w:spacing w:before="260" w:after="260"/>
        <w:jc w:val="center"/>
        <w:rPr>
          <w:rFonts w:hint="eastAsia" w:asciiTheme="minorEastAsia" w:hAnsiTheme="minorEastAsia" w:eastAsiaTheme="minorEastAsia" w:cstheme="minorEastAsia"/>
          <w:bCs/>
          <w:color w:val="000000" w:themeColor="text1"/>
          <w:szCs w:val="24"/>
          <w:highlight w:val="none"/>
          <w14:textFill>
            <w14:solidFill>
              <w14:schemeClr w14:val="tx1"/>
            </w14:solidFill>
          </w14:textFill>
        </w:rPr>
      </w:pPr>
      <w:bookmarkStart w:id="461" w:name="_Toc5052"/>
      <w:bookmarkStart w:id="462" w:name="_Toc4043"/>
      <w:bookmarkStart w:id="463" w:name="_Toc25829"/>
      <w:bookmarkStart w:id="464" w:name="_Toc20338"/>
      <w:bookmarkStart w:id="465" w:name="_Toc9155"/>
      <w:bookmarkStart w:id="466" w:name="_Toc21711"/>
      <w:bookmarkStart w:id="467" w:name="_Toc453"/>
      <w:bookmarkStart w:id="468" w:name="_Toc25629"/>
      <w:bookmarkStart w:id="469" w:name="_Toc7915"/>
      <w:bookmarkStart w:id="470" w:name="_Toc39136364"/>
      <w:r>
        <w:rPr>
          <w:rFonts w:hint="eastAsia" w:asciiTheme="minorEastAsia" w:hAnsiTheme="minorEastAsia" w:eastAsiaTheme="minorEastAsia" w:cstheme="minorEastAsia"/>
          <w:bCs/>
          <w:color w:val="000000" w:themeColor="text1"/>
          <w:szCs w:val="24"/>
          <w:highlight w:val="none"/>
          <w14:textFill>
            <w14:solidFill>
              <w14:schemeClr w14:val="tx1"/>
            </w14:solidFill>
          </w14:textFill>
        </w:rPr>
        <w:t>工程项目总价表</w:t>
      </w:r>
      <w:bookmarkEnd w:id="461"/>
      <w:bookmarkEnd w:id="462"/>
      <w:bookmarkEnd w:id="463"/>
      <w:bookmarkEnd w:id="464"/>
      <w:bookmarkEnd w:id="465"/>
      <w:bookmarkEnd w:id="466"/>
      <w:bookmarkEnd w:id="467"/>
      <w:bookmarkEnd w:id="468"/>
    </w:p>
    <w:tbl>
      <w:tblPr>
        <w:tblStyle w:val="22"/>
        <w:tblW w:w="102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2"/>
        <w:gridCol w:w="1258"/>
        <w:gridCol w:w="1836"/>
        <w:gridCol w:w="1355"/>
        <w:gridCol w:w="1699"/>
        <w:gridCol w:w="3416"/>
      </w:tblGrid>
      <w:tr w14:paraId="3631A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732" w:type="dxa"/>
            <w:noWrap/>
            <w:vAlign w:val="center"/>
          </w:tcPr>
          <w:p w14:paraId="63B590A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kern w:val="1"/>
                <w:sz w:val="21"/>
                <w:szCs w:val="21"/>
                <w:highlight w:val="none"/>
                <w14:textFill>
                  <w14:solidFill>
                    <w14:schemeClr w14:val="tx1"/>
                  </w14:solidFill>
                </w14:textFill>
              </w:rPr>
            </w:pPr>
            <w:r>
              <w:rPr>
                <w:rFonts w:hint="eastAsia" w:ascii="宋体" w:hAnsi="宋体" w:eastAsia="宋体" w:cs="宋体"/>
                <w:color w:val="000000" w:themeColor="text1"/>
                <w:kern w:val="1"/>
                <w:sz w:val="21"/>
                <w:szCs w:val="21"/>
                <w:highlight w:val="none"/>
                <w14:textFill>
                  <w14:solidFill>
                    <w14:schemeClr w14:val="tx1"/>
                  </w14:solidFill>
                </w14:textFill>
              </w:rPr>
              <w:t>序号</w:t>
            </w:r>
          </w:p>
        </w:tc>
        <w:tc>
          <w:tcPr>
            <w:tcW w:w="1258" w:type="dxa"/>
            <w:noWrap/>
            <w:vAlign w:val="center"/>
          </w:tcPr>
          <w:p w14:paraId="1E70481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kern w:val="1"/>
                <w:sz w:val="21"/>
                <w:szCs w:val="21"/>
                <w:highlight w:val="none"/>
                <w14:textFill>
                  <w14:solidFill>
                    <w14:schemeClr w14:val="tx1"/>
                  </w14:solidFill>
                </w14:textFill>
              </w:rPr>
            </w:pPr>
            <w:r>
              <w:rPr>
                <w:rFonts w:hint="eastAsia" w:ascii="宋体" w:hAnsi="宋体" w:eastAsia="宋体" w:cs="宋体"/>
                <w:color w:val="000000" w:themeColor="text1"/>
                <w:kern w:val="1"/>
                <w:sz w:val="21"/>
                <w:szCs w:val="21"/>
                <w:highlight w:val="none"/>
                <w14:textFill>
                  <w14:solidFill>
                    <w14:schemeClr w14:val="tx1"/>
                  </w14:solidFill>
                </w14:textFill>
              </w:rPr>
              <w:t>项目名称</w:t>
            </w:r>
          </w:p>
        </w:tc>
        <w:tc>
          <w:tcPr>
            <w:tcW w:w="1836" w:type="dxa"/>
            <w:noWrap/>
            <w:vAlign w:val="center"/>
          </w:tcPr>
          <w:p w14:paraId="3FAFA124">
            <w:pPr>
              <w:keepNext w:val="0"/>
              <w:keepLines w:val="0"/>
              <w:suppressLineNumbers w:val="0"/>
              <w:spacing w:before="0" w:beforeAutospacing="0" w:after="0" w:afterAutospacing="0" w:line="360" w:lineRule="auto"/>
              <w:ind w:left="0" w:right="0"/>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1"/>
                <w:sz w:val="24"/>
                <w:szCs w:val="24"/>
                <w:highlight w:val="none"/>
                <w:lang w:val="en-US" w:eastAsia="zh-CN"/>
                <w14:textFill>
                  <w14:solidFill>
                    <w14:schemeClr w14:val="tx1"/>
                  </w14:solidFill>
                </w14:textFill>
              </w:rPr>
              <w:t>报价基数</w:t>
            </w:r>
            <w:r>
              <w:rPr>
                <w:rFonts w:hint="eastAsia" w:hAnsi="宋体" w:eastAsia="宋体" w:cs="宋体"/>
                <w:color w:val="000000" w:themeColor="text1"/>
                <w:kern w:val="1"/>
                <w:sz w:val="24"/>
                <w:szCs w:val="24"/>
                <w:highlight w:val="none"/>
                <w:lang w:val="en-US" w:eastAsia="zh-CN"/>
                <w14:textFill>
                  <w14:solidFill>
                    <w14:schemeClr w14:val="tx1"/>
                  </w14:solidFill>
                </w14:textFill>
              </w:rPr>
              <w:t>（元）</w:t>
            </w:r>
          </w:p>
        </w:tc>
        <w:tc>
          <w:tcPr>
            <w:tcW w:w="1355" w:type="dxa"/>
            <w:noWrap/>
            <w:vAlign w:val="center"/>
          </w:tcPr>
          <w:p w14:paraId="62480C8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aps w:val="0"/>
                <w:color w:val="000000" w:themeColor="text1"/>
                <w:spacing w:val="0"/>
                <w:sz w:val="22"/>
                <w:szCs w:val="22"/>
                <w:highlight w:val="none"/>
                <w14:textFill>
                  <w14:solidFill>
                    <w14:schemeClr w14:val="tx1"/>
                  </w14:solidFill>
                </w14:textFill>
              </w:rPr>
              <w:t>投标下浮率（％)</w:t>
            </w:r>
          </w:p>
        </w:tc>
        <w:tc>
          <w:tcPr>
            <w:tcW w:w="1699" w:type="dxa"/>
            <w:noWrap/>
            <w:vAlign w:val="center"/>
          </w:tcPr>
          <w:p w14:paraId="676A8D0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投标报价（元）</w:t>
            </w:r>
          </w:p>
        </w:tc>
        <w:tc>
          <w:tcPr>
            <w:tcW w:w="3416" w:type="dxa"/>
            <w:noWrap/>
            <w:vAlign w:val="center"/>
          </w:tcPr>
          <w:p w14:paraId="73E2623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hAnsi="宋体" w:eastAsia="宋体" w:cs="宋体"/>
                <w:color w:val="000000" w:themeColor="text1"/>
                <w:kern w:val="1"/>
                <w:sz w:val="21"/>
                <w:szCs w:val="21"/>
                <w:highlight w:val="none"/>
                <w:lang w:eastAsia="zh-CN"/>
                <w14:textFill>
                  <w14:solidFill>
                    <w14:schemeClr w14:val="tx1"/>
                  </w14:solidFill>
                </w14:textFill>
              </w:rPr>
              <w:t>备注</w:t>
            </w:r>
          </w:p>
        </w:tc>
      </w:tr>
      <w:tr w14:paraId="504EC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6" w:hRule="atLeast"/>
          <w:jc w:val="center"/>
        </w:trPr>
        <w:tc>
          <w:tcPr>
            <w:tcW w:w="732" w:type="dxa"/>
            <w:shd w:val="clear" w:color="auto" w:fill="auto"/>
            <w:noWrap/>
            <w:vAlign w:val="center"/>
          </w:tcPr>
          <w:p w14:paraId="1D2DDF3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kern w:val="1"/>
                <w:sz w:val="21"/>
                <w:szCs w:val="21"/>
                <w:highlight w:val="none"/>
                <w:lang w:val="en-US" w:eastAsia="zh-CN" w:bidi="ar-SA"/>
                <w14:textFill>
                  <w14:solidFill>
                    <w14:schemeClr w14:val="tx1"/>
                  </w14:solidFill>
                </w14:textFill>
              </w:rPr>
            </w:pPr>
            <w:r>
              <w:rPr>
                <w:rFonts w:hint="eastAsia" w:hAnsi="宋体" w:eastAsia="宋体" w:cs="宋体"/>
                <w:color w:val="000000" w:themeColor="text1"/>
                <w:kern w:val="1"/>
                <w:sz w:val="21"/>
                <w:szCs w:val="21"/>
                <w:highlight w:val="none"/>
                <w:lang w:val="en-US" w:eastAsia="zh-CN"/>
                <w14:textFill>
                  <w14:solidFill>
                    <w14:schemeClr w14:val="tx1"/>
                  </w14:solidFill>
                </w14:textFill>
              </w:rPr>
              <w:t>1</w:t>
            </w:r>
          </w:p>
        </w:tc>
        <w:tc>
          <w:tcPr>
            <w:tcW w:w="1258" w:type="dxa"/>
            <w:noWrap/>
            <w:vAlign w:val="center"/>
          </w:tcPr>
          <w:p w14:paraId="3021F2A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kern w:val="1"/>
                <w:sz w:val="21"/>
                <w:szCs w:val="21"/>
                <w:highlight w:val="none"/>
                <w:lang w:eastAsia="zh-CN"/>
                <w14:textFill>
                  <w14:solidFill>
                    <w14:schemeClr w14:val="tx1"/>
                  </w14:solidFill>
                </w14:textFill>
              </w:rPr>
            </w:pPr>
            <w:r>
              <w:rPr>
                <w:rFonts w:hint="eastAsia" w:ascii="宋体" w:hAnsi="宋体" w:eastAsia="宋体" w:cs="宋体"/>
                <w:color w:val="000000" w:themeColor="text1"/>
                <w:kern w:val="1"/>
                <w:sz w:val="21"/>
                <w:szCs w:val="21"/>
                <w:highlight w:val="none"/>
                <w14:textFill>
                  <w14:solidFill>
                    <w14:schemeClr w14:val="tx1"/>
                  </w14:solidFill>
                </w14:textFill>
              </w:rPr>
              <w:t>设计费</w:t>
            </w:r>
          </w:p>
        </w:tc>
        <w:tc>
          <w:tcPr>
            <w:tcW w:w="1836" w:type="dxa"/>
            <w:noWrap/>
            <w:vAlign w:val="center"/>
          </w:tcPr>
          <w:p w14:paraId="3172258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kern w:val="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1"/>
                <w:sz w:val="21"/>
                <w:szCs w:val="21"/>
                <w:highlight w:val="none"/>
                <w:lang w:val="en-US" w:eastAsia="zh-CN"/>
                <w14:textFill>
                  <w14:solidFill>
                    <w14:schemeClr w14:val="tx1"/>
                  </w14:solidFill>
                </w14:textFill>
              </w:rPr>
              <w:t>428000.00</w:t>
            </w:r>
          </w:p>
        </w:tc>
        <w:tc>
          <w:tcPr>
            <w:tcW w:w="1355" w:type="dxa"/>
            <w:noWrap/>
            <w:vAlign w:val="center"/>
          </w:tcPr>
          <w:p w14:paraId="76BE3B8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kern w:val="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1"/>
                <w:sz w:val="21"/>
                <w:szCs w:val="21"/>
                <w:highlight w:val="none"/>
                <w:lang w:val="en-US" w:eastAsia="zh-CN"/>
                <w14:textFill>
                  <w14:solidFill>
                    <w14:schemeClr w14:val="tx1"/>
                  </w14:solidFill>
                </w14:textFill>
              </w:rPr>
              <w:t>/</w:t>
            </w:r>
          </w:p>
        </w:tc>
        <w:tc>
          <w:tcPr>
            <w:tcW w:w="1699" w:type="dxa"/>
            <w:noWrap/>
            <w:vAlign w:val="center"/>
          </w:tcPr>
          <w:p w14:paraId="224F800E">
            <w:pPr>
              <w:keepNext w:val="0"/>
              <w:keepLines w:val="0"/>
              <w:suppressLineNumbers w:val="0"/>
              <w:spacing w:before="0" w:beforeAutospacing="0" w:after="0" w:afterAutospacing="0" w:line="360" w:lineRule="auto"/>
              <w:ind w:left="0" w:right="0"/>
              <w:jc w:val="center"/>
              <w:rPr>
                <w:rFonts w:hint="default" w:ascii="宋体" w:hAnsi="宋体" w:eastAsia="宋体" w:cs="宋体"/>
                <w:color w:val="000000" w:themeColor="text1"/>
                <w:kern w:val="1"/>
                <w:sz w:val="21"/>
                <w:szCs w:val="21"/>
                <w:highlight w:val="none"/>
                <w:lang w:val="en-US" w:eastAsia="zh-CN"/>
                <w14:textFill>
                  <w14:solidFill>
                    <w14:schemeClr w14:val="tx1"/>
                  </w14:solidFill>
                </w14:textFill>
              </w:rPr>
            </w:pPr>
          </w:p>
        </w:tc>
        <w:tc>
          <w:tcPr>
            <w:tcW w:w="3416" w:type="dxa"/>
            <w:noWrap/>
            <w:vAlign w:val="center"/>
          </w:tcPr>
          <w:p w14:paraId="19949CA7">
            <w:pPr>
              <w:keepNext w:val="0"/>
              <w:keepLines w:val="0"/>
              <w:suppressLineNumbers w:val="0"/>
              <w:spacing w:before="0" w:beforeAutospacing="0" w:after="0" w:afterAutospacing="0" w:line="360" w:lineRule="auto"/>
              <w:ind w:left="0" w:right="0"/>
              <w:jc w:val="left"/>
              <w:rPr>
                <w:rFonts w:hint="eastAsia" w:ascii="宋体" w:hAnsi="宋体" w:eastAsia="宋体" w:cs="宋体"/>
                <w:color w:val="000000" w:themeColor="text1"/>
                <w:kern w:val="1"/>
                <w:sz w:val="21"/>
                <w:szCs w:val="21"/>
                <w:highlight w:val="none"/>
                <w14:textFill>
                  <w14:solidFill>
                    <w14:schemeClr w14:val="tx1"/>
                  </w14:solidFill>
                </w14:textFill>
              </w:rPr>
            </w:pPr>
            <w:r>
              <w:rPr>
                <w:rFonts w:hint="eastAsia" w:ascii="宋体" w:hAnsi="宋体" w:eastAsia="宋体" w:cs="宋体"/>
                <w:color w:val="000000" w:themeColor="text1"/>
                <w:kern w:val="1"/>
                <w:sz w:val="21"/>
                <w:szCs w:val="21"/>
                <w:highlight w:val="none"/>
                <w14:textFill>
                  <w14:solidFill>
                    <w14:schemeClr w14:val="tx1"/>
                  </w14:solidFill>
                </w14:textFill>
              </w:rPr>
              <w:t>设计费自行报价，结算按设计费的中标价包干不作任何调整。设计费的报价应包含各个不同专业的设计费用、进行优化设计或修改设计所增加的设计费用、各项专家评审的专家费用</w:t>
            </w:r>
            <w:r>
              <w:rPr>
                <w:rFonts w:hint="eastAsia" w:ascii="宋体" w:hAnsi="宋体" w:eastAsia="宋体" w:cs="宋体"/>
                <w:color w:val="000000" w:themeColor="text1"/>
                <w:kern w:val="1"/>
                <w:sz w:val="21"/>
                <w:szCs w:val="21"/>
                <w:highlight w:val="none"/>
                <w:lang w:eastAsia="zh-CN"/>
                <w14:textFill>
                  <w14:solidFill>
                    <w14:schemeClr w14:val="tx1"/>
                  </w14:solidFill>
                </w14:textFill>
              </w:rPr>
              <w:t>、</w:t>
            </w:r>
            <w:r>
              <w:rPr>
                <w:rFonts w:hint="eastAsia" w:ascii="宋体" w:hAnsi="宋体" w:eastAsia="宋体" w:cs="宋体"/>
                <w:color w:val="000000" w:themeColor="text1"/>
                <w:kern w:val="1"/>
                <w:sz w:val="21"/>
                <w:szCs w:val="21"/>
                <w:highlight w:val="none"/>
                <w:lang w:val="zh-CN"/>
                <w14:textFill>
                  <w14:solidFill>
                    <w14:schemeClr w14:val="tx1"/>
                  </w14:solidFill>
                </w14:textFill>
              </w:rPr>
              <w:t>预算编制费等</w:t>
            </w:r>
            <w:r>
              <w:rPr>
                <w:rFonts w:hint="eastAsia" w:ascii="宋体" w:hAnsi="宋体" w:eastAsia="宋体" w:cs="宋体"/>
                <w:color w:val="000000" w:themeColor="text1"/>
                <w:kern w:val="1"/>
                <w:sz w:val="21"/>
                <w:szCs w:val="21"/>
                <w:highlight w:val="none"/>
                <w14:textFill>
                  <w14:solidFill>
                    <w14:schemeClr w14:val="tx1"/>
                  </w14:solidFill>
                </w14:textFill>
              </w:rPr>
              <w:t>（不含第三方施工图审查费）。</w:t>
            </w:r>
          </w:p>
        </w:tc>
      </w:tr>
      <w:tr w14:paraId="015D4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732" w:type="dxa"/>
            <w:shd w:val="clear" w:color="auto" w:fill="auto"/>
            <w:noWrap/>
            <w:vAlign w:val="center"/>
          </w:tcPr>
          <w:p w14:paraId="4B3DC29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kern w:val="1"/>
                <w:sz w:val="21"/>
                <w:szCs w:val="21"/>
                <w:highlight w:val="none"/>
                <w:lang w:val="en-US" w:eastAsia="zh-CN" w:bidi="ar-SA"/>
                <w14:textFill>
                  <w14:solidFill>
                    <w14:schemeClr w14:val="tx1"/>
                  </w14:solidFill>
                </w14:textFill>
              </w:rPr>
            </w:pPr>
            <w:r>
              <w:rPr>
                <w:rFonts w:hint="eastAsia" w:hAnsi="宋体" w:eastAsia="宋体" w:cs="宋体"/>
                <w:color w:val="000000" w:themeColor="text1"/>
                <w:kern w:val="1"/>
                <w:sz w:val="21"/>
                <w:szCs w:val="21"/>
                <w:highlight w:val="none"/>
                <w:lang w:val="en-US" w:eastAsia="zh-CN"/>
                <w14:textFill>
                  <w14:solidFill>
                    <w14:schemeClr w14:val="tx1"/>
                  </w14:solidFill>
                </w14:textFill>
              </w:rPr>
              <w:t>2</w:t>
            </w:r>
          </w:p>
        </w:tc>
        <w:tc>
          <w:tcPr>
            <w:tcW w:w="1258" w:type="dxa"/>
            <w:noWrap/>
            <w:vAlign w:val="center"/>
          </w:tcPr>
          <w:p w14:paraId="75BED48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1"/>
                <w:sz w:val="21"/>
                <w:szCs w:val="21"/>
                <w:highlight w:val="none"/>
                <w14:textFill>
                  <w14:solidFill>
                    <w14:schemeClr w14:val="tx1"/>
                  </w14:solidFill>
                </w14:textFill>
              </w:rPr>
              <w:t>建安工程费</w:t>
            </w:r>
          </w:p>
        </w:tc>
        <w:tc>
          <w:tcPr>
            <w:tcW w:w="1836" w:type="dxa"/>
            <w:noWrap/>
            <w:vAlign w:val="center"/>
          </w:tcPr>
          <w:p w14:paraId="4073B38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kern w:val="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1"/>
                <w:sz w:val="21"/>
                <w:szCs w:val="21"/>
                <w:highlight w:val="none"/>
                <w:lang w:val="en-US" w:eastAsia="zh-CN"/>
                <w14:textFill>
                  <w14:solidFill>
                    <w14:schemeClr w14:val="tx1"/>
                  </w14:solidFill>
                </w14:textFill>
              </w:rPr>
              <w:t>40531200.00</w:t>
            </w:r>
          </w:p>
        </w:tc>
        <w:tc>
          <w:tcPr>
            <w:tcW w:w="1355" w:type="dxa"/>
            <w:noWrap/>
            <w:vAlign w:val="center"/>
          </w:tcPr>
          <w:p w14:paraId="76D1A01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kern w:val="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1"/>
                <w:sz w:val="21"/>
                <w:szCs w:val="21"/>
                <w:highlight w:val="none"/>
                <w:lang w:eastAsia="zh-CN"/>
                <w14:textFill>
                  <w14:solidFill>
                    <w14:schemeClr w14:val="tx1"/>
                  </w14:solidFill>
                </w14:textFill>
              </w:rPr>
              <w:t>%</w:t>
            </w:r>
          </w:p>
        </w:tc>
        <w:tc>
          <w:tcPr>
            <w:tcW w:w="1699" w:type="dxa"/>
            <w:noWrap/>
            <w:vAlign w:val="center"/>
          </w:tcPr>
          <w:p w14:paraId="39930E69">
            <w:pPr>
              <w:keepNext w:val="0"/>
              <w:keepLines w:val="0"/>
              <w:suppressLineNumbers w:val="0"/>
              <w:spacing w:before="0" w:beforeAutospacing="0" w:after="0" w:afterAutospacing="0" w:line="360" w:lineRule="auto"/>
              <w:ind w:left="0" w:right="0"/>
              <w:jc w:val="center"/>
              <w:rPr>
                <w:rFonts w:hint="default" w:ascii="宋体" w:hAnsi="宋体" w:eastAsia="宋体" w:cs="宋体"/>
                <w:color w:val="000000" w:themeColor="text1"/>
                <w:kern w:val="1"/>
                <w:sz w:val="21"/>
                <w:szCs w:val="21"/>
                <w:highlight w:val="none"/>
                <w:lang w:val="en-US" w:eastAsia="zh-CN"/>
                <w14:textFill>
                  <w14:solidFill>
                    <w14:schemeClr w14:val="tx1"/>
                  </w14:solidFill>
                </w14:textFill>
              </w:rPr>
            </w:pPr>
          </w:p>
        </w:tc>
        <w:tc>
          <w:tcPr>
            <w:tcW w:w="3416" w:type="dxa"/>
            <w:noWrap/>
            <w:vAlign w:val="center"/>
          </w:tcPr>
          <w:p w14:paraId="1F02FA81">
            <w:pPr>
              <w:keepNext w:val="0"/>
              <w:keepLines w:val="0"/>
              <w:suppressLineNumbers w:val="0"/>
              <w:spacing w:before="0" w:beforeAutospacing="0" w:after="0" w:afterAutospacing="0" w:line="360" w:lineRule="auto"/>
              <w:ind w:left="0" w:right="0"/>
              <w:jc w:val="left"/>
              <w:rPr>
                <w:rFonts w:hint="eastAsia" w:ascii="宋体" w:hAnsi="宋体" w:eastAsia="宋体" w:cs="宋体"/>
                <w:color w:val="000000" w:themeColor="text1"/>
                <w:kern w:val="1"/>
                <w:sz w:val="21"/>
                <w:szCs w:val="21"/>
                <w:highlight w:val="none"/>
                <w:lang w:val="zh-CN"/>
                <w14:textFill>
                  <w14:solidFill>
                    <w14:schemeClr w14:val="tx1"/>
                  </w14:solidFill>
                </w14:textFill>
              </w:rPr>
            </w:pPr>
            <w:r>
              <w:rPr>
                <w:rFonts w:hint="eastAsia" w:ascii="宋体" w:hAnsi="宋体" w:eastAsia="宋体" w:cs="宋体"/>
                <w:color w:val="000000" w:themeColor="text1"/>
                <w:kern w:val="1"/>
                <w:sz w:val="21"/>
                <w:szCs w:val="21"/>
                <w:highlight w:val="none"/>
                <w:lang w:val="en-US" w:eastAsia="zh-CN"/>
                <w14:textFill>
                  <w14:solidFill>
                    <w14:schemeClr w14:val="tx1"/>
                  </w14:solidFill>
                </w14:textFill>
              </w:rPr>
              <w:t>报价基数以40531200.00元为暂定价，投标人按最高投标限价自行报总价及投标下浮率</w:t>
            </w:r>
          </w:p>
        </w:tc>
      </w:tr>
      <w:tr w14:paraId="64CC3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990" w:type="dxa"/>
            <w:gridSpan w:val="2"/>
            <w:noWrap/>
            <w:vAlign w:val="center"/>
          </w:tcPr>
          <w:p w14:paraId="20AAFA5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kern w:val="1"/>
                <w:sz w:val="21"/>
                <w:szCs w:val="21"/>
                <w:highlight w:val="none"/>
                <w14:textFill>
                  <w14:solidFill>
                    <w14:schemeClr w14:val="tx1"/>
                  </w14:solidFill>
                </w14:textFill>
              </w:rPr>
            </w:pPr>
            <w:r>
              <w:rPr>
                <w:rFonts w:hint="eastAsia" w:ascii="宋体" w:hAnsi="宋体" w:eastAsia="宋体" w:cs="宋体"/>
                <w:color w:val="000000" w:themeColor="text1"/>
                <w:kern w:val="1"/>
                <w:sz w:val="21"/>
                <w:szCs w:val="21"/>
                <w:highlight w:val="none"/>
                <w14:textFill>
                  <w14:solidFill>
                    <w14:schemeClr w14:val="tx1"/>
                  </w14:solidFill>
                </w14:textFill>
              </w:rPr>
              <w:t>合计</w:t>
            </w:r>
          </w:p>
        </w:tc>
        <w:tc>
          <w:tcPr>
            <w:tcW w:w="1836" w:type="dxa"/>
            <w:noWrap/>
            <w:vAlign w:val="center"/>
          </w:tcPr>
          <w:p w14:paraId="115EC1C4">
            <w:pPr>
              <w:keepNext w:val="0"/>
              <w:keepLines w:val="0"/>
              <w:suppressLineNumbers w:val="0"/>
              <w:spacing w:before="0" w:beforeAutospacing="0" w:after="0" w:afterAutospacing="0" w:line="360" w:lineRule="auto"/>
              <w:ind w:left="0" w:right="0"/>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hAnsi="宋体" w:eastAsia="宋体" w:cs="宋体"/>
                <w:color w:val="000000" w:themeColor="text1"/>
                <w:sz w:val="21"/>
                <w:szCs w:val="21"/>
                <w:highlight w:val="none"/>
                <w:lang w:val="en-US" w:eastAsia="zh-CN"/>
                <w14:textFill>
                  <w14:solidFill>
                    <w14:schemeClr w14:val="tx1"/>
                  </w14:solidFill>
                </w14:textFill>
              </w:rPr>
              <w:t>/</w:t>
            </w:r>
          </w:p>
        </w:tc>
        <w:tc>
          <w:tcPr>
            <w:tcW w:w="1355" w:type="dxa"/>
            <w:noWrap/>
            <w:vAlign w:val="center"/>
          </w:tcPr>
          <w:p w14:paraId="08704CBB">
            <w:pPr>
              <w:keepNext w:val="0"/>
              <w:keepLines w:val="0"/>
              <w:suppressLineNumbers w:val="0"/>
              <w:spacing w:before="0" w:beforeAutospacing="0" w:after="0" w:afterAutospacing="0" w:line="360" w:lineRule="auto"/>
              <w:ind w:left="0" w:right="0"/>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hAnsi="宋体" w:eastAsia="宋体" w:cs="宋体"/>
                <w:color w:val="000000" w:themeColor="text1"/>
                <w:sz w:val="21"/>
                <w:szCs w:val="21"/>
                <w:highlight w:val="none"/>
                <w:lang w:val="en-US" w:eastAsia="zh-CN"/>
                <w14:textFill>
                  <w14:solidFill>
                    <w14:schemeClr w14:val="tx1"/>
                  </w14:solidFill>
                </w14:textFill>
              </w:rPr>
              <w:t>/</w:t>
            </w:r>
          </w:p>
        </w:tc>
        <w:tc>
          <w:tcPr>
            <w:tcW w:w="1699" w:type="dxa"/>
            <w:noWrap/>
            <w:vAlign w:val="center"/>
          </w:tcPr>
          <w:p w14:paraId="4A6280D7">
            <w:pPr>
              <w:keepNext w:val="0"/>
              <w:keepLines w:val="0"/>
              <w:suppressLineNumbers w:val="0"/>
              <w:spacing w:before="0" w:beforeAutospacing="0" w:after="0" w:afterAutospacing="0" w:line="360" w:lineRule="auto"/>
              <w:ind w:left="0" w:right="0"/>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p>
        </w:tc>
        <w:tc>
          <w:tcPr>
            <w:tcW w:w="3416" w:type="dxa"/>
            <w:noWrap/>
            <w:vAlign w:val="center"/>
          </w:tcPr>
          <w:p w14:paraId="7BA60AA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kern w:val="1"/>
                <w:sz w:val="21"/>
                <w:szCs w:val="21"/>
                <w:highlight w:val="none"/>
                <w14:textFill>
                  <w14:solidFill>
                    <w14:schemeClr w14:val="tx1"/>
                  </w14:solidFill>
                </w14:textFill>
              </w:rPr>
            </w:pPr>
            <w:r>
              <w:rPr>
                <w:rFonts w:hint="eastAsia" w:ascii="宋体" w:hAnsi="宋体" w:eastAsia="宋体" w:cs="宋体"/>
                <w:color w:val="000000" w:themeColor="text1"/>
                <w:kern w:val="1"/>
                <w:sz w:val="21"/>
                <w:szCs w:val="21"/>
                <w:highlight w:val="none"/>
                <w14:textFill>
                  <w14:solidFill>
                    <w14:schemeClr w14:val="tx1"/>
                  </w14:solidFill>
                </w14:textFill>
              </w:rPr>
              <w:t>/</w:t>
            </w:r>
          </w:p>
        </w:tc>
      </w:tr>
    </w:tbl>
    <w:p w14:paraId="50115672">
      <w:pP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p>
    <w:p w14:paraId="59B25FB6">
      <w:pPr>
        <w:tabs>
          <w:tab w:val="left" w:pos="3808"/>
        </w:tabs>
        <w:spacing w:line="360" w:lineRule="auto"/>
        <w:ind w:firstLine="482" w:firstLineChars="200"/>
        <w:rPr>
          <w:rFonts w:hint="eastAsia" w:asciiTheme="minorEastAsia" w:hAnsiTheme="minorEastAsia" w:eastAsiaTheme="minorEastAsia" w:cstheme="minorEastAsia"/>
          <w:b/>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4"/>
          <w:highlight w:val="none"/>
          <w14:textFill>
            <w14:solidFill>
              <w14:schemeClr w14:val="tx1"/>
            </w14:solidFill>
          </w14:textFill>
        </w:rPr>
        <w:t>备注：投标报价及投标下浮率均保留至小数点后两位，建安工程费投标报价=</w:t>
      </w:r>
      <w:r>
        <w:rPr>
          <w:rFonts w:hint="eastAsia" w:asciiTheme="minorEastAsia" w:hAnsiTheme="minorEastAsia" w:eastAsiaTheme="minorEastAsia" w:cstheme="minorEastAsia"/>
          <w:b/>
          <w:color w:val="000000" w:themeColor="text1"/>
          <w:szCs w:val="24"/>
          <w:highlight w:val="none"/>
          <w:lang w:eastAsia="zh-CN"/>
          <w14:textFill>
            <w14:solidFill>
              <w14:schemeClr w14:val="tx1"/>
            </w14:solidFill>
          </w14:textFill>
        </w:rPr>
        <w:t>报价</w:t>
      </w:r>
      <w:r>
        <w:rPr>
          <w:rFonts w:hint="eastAsia" w:asciiTheme="minorEastAsia" w:hAnsiTheme="minorEastAsia" w:eastAsiaTheme="minorEastAsia" w:cstheme="minorEastAsia"/>
          <w:b/>
          <w:color w:val="000000" w:themeColor="text1"/>
          <w:szCs w:val="24"/>
          <w:highlight w:val="none"/>
          <w14:textFill>
            <w14:solidFill>
              <w14:schemeClr w14:val="tx1"/>
            </w14:solidFill>
          </w14:textFill>
        </w:rPr>
        <w:t>基数×（1-投标下浮率）。</w:t>
      </w:r>
    </w:p>
    <w:p w14:paraId="1C5DE809">
      <w:pPr>
        <w:pStyle w:val="6"/>
        <w:ind w:firstLine="0"/>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p>
    <w:p w14:paraId="7A743149">
      <w:pPr>
        <w:wordWrap w:val="0"/>
        <w:adjustRightInd w:val="0"/>
        <w:snapToGrid w:val="0"/>
        <w:spacing w:line="276" w:lineRule="auto"/>
        <w:jc w:val="righ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p w14:paraId="659BBE9C">
      <w:pPr>
        <w:wordWrap/>
        <w:adjustRightInd w:val="0"/>
        <w:snapToGrid w:val="0"/>
        <w:spacing w:line="276" w:lineRule="auto"/>
        <w:jc w:val="righ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p w14:paraId="446FD2D1">
      <w:pPr>
        <w:wordWrap/>
        <w:adjustRightInd w:val="0"/>
        <w:snapToGrid w:val="0"/>
        <w:spacing w:line="276" w:lineRule="auto"/>
        <w:jc w:val="righ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p w14:paraId="0A427619">
      <w:pPr>
        <w:pStyle w:val="2"/>
        <w:rPr>
          <w:rFonts w:hint="eastAsia" w:asciiTheme="minorEastAsia" w:hAnsiTheme="minorEastAsia" w:eastAsiaTheme="minorEastAsia" w:cstheme="minorEastAsia"/>
          <w:color w:val="000000" w:themeColor="text1"/>
          <w:highlight w:val="none"/>
          <w14:textFill>
            <w14:solidFill>
              <w14:schemeClr w14:val="tx1"/>
            </w14:solidFill>
          </w14:textFill>
        </w:rPr>
      </w:pPr>
    </w:p>
    <w:p w14:paraId="5D0034E9">
      <w:pPr>
        <w:wordWrap w:val="0"/>
        <w:adjustRightInd w:val="0"/>
        <w:snapToGrid w:val="0"/>
        <w:spacing w:line="276" w:lineRule="auto"/>
        <w:jc w:val="righ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 xml:space="preserve">   </w:t>
      </w:r>
      <w:r>
        <w:rPr>
          <w:rFonts w:hint="eastAsia" w:ascii="宋体" w:hAnsi="宋体" w:eastAsia="宋体" w:cs="宋体"/>
          <w:snapToGrid w:val="0"/>
          <w:color w:val="000000" w:themeColor="text1"/>
          <w:kern w:val="0"/>
          <w:sz w:val="24"/>
          <w:szCs w:val="24"/>
          <w:highlight w:val="none"/>
          <w14:textFill>
            <w14:solidFill>
              <w14:schemeClr w14:val="tx1"/>
            </w14:solidFill>
          </w14:textFill>
        </w:rPr>
        <w:t>投标人：</w:t>
      </w:r>
      <w:r>
        <w:rPr>
          <w:rFonts w:hint="eastAsia" w:ascii="宋体" w:hAnsi="宋体" w:eastAsia="宋体" w:cs="宋体"/>
          <w:snapToGrid w:val="0"/>
          <w:color w:val="000000" w:themeColor="text1"/>
          <w:kern w:val="0"/>
          <w:sz w:val="24"/>
          <w:szCs w:val="24"/>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highlight w:val="none"/>
          <w14:textFill>
            <w14:solidFill>
              <w14:schemeClr w14:val="tx1"/>
            </w14:solidFill>
          </w14:textFill>
        </w:rPr>
        <w:t>（盖单位章）</w:t>
      </w:r>
    </w:p>
    <w:p w14:paraId="098A4C8F">
      <w:pPr>
        <w:wordWrap w:val="0"/>
        <w:adjustRightInd w:val="0"/>
        <w:snapToGrid w:val="0"/>
        <w:spacing w:line="276" w:lineRule="auto"/>
        <w:jc w:val="right"/>
        <w:rPr>
          <w:rFonts w:hint="eastAsia" w:ascii="宋体" w:hAnsi="宋体" w:eastAsia="宋体" w:cs="宋体"/>
          <w:snapToGrid w:val="0"/>
          <w:color w:val="000000" w:themeColor="text1"/>
          <w:kern w:val="0"/>
          <w:sz w:val="24"/>
          <w:szCs w:val="24"/>
          <w:highlight w:val="none"/>
          <w14:textFill>
            <w14:solidFill>
              <w14:schemeClr w14:val="tx1"/>
            </w14:solidFill>
          </w14:textFill>
        </w:rPr>
      </w:pPr>
    </w:p>
    <w:p w14:paraId="37188E04">
      <w:pPr>
        <w:wordWrap w:val="0"/>
        <w:adjustRightInd w:val="0"/>
        <w:snapToGrid w:val="0"/>
        <w:spacing w:line="276" w:lineRule="auto"/>
        <w:ind w:firstLine="480" w:firstLineChars="200"/>
        <w:jc w:val="righ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法定代表人或其委托代理人：</w:t>
      </w:r>
      <w:r>
        <w:rPr>
          <w:rFonts w:hint="eastAsia" w:ascii="宋体" w:hAnsi="宋体" w:eastAsia="宋体" w:cs="宋体"/>
          <w:snapToGrid w:val="0"/>
          <w:color w:val="000000" w:themeColor="text1"/>
          <w:kern w:val="0"/>
          <w:sz w:val="24"/>
          <w:szCs w:val="24"/>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highlight w:val="none"/>
          <w14:textFill>
            <w14:solidFill>
              <w14:schemeClr w14:val="tx1"/>
            </w14:solidFill>
          </w14:textFill>
        </w:rPr>
        <w:t>（签字或盖章）</w:t>
      </w:r>
    </w:p>
    <w:p w14:paraId="60739AFA">
      <w:pPr>
        <w:wordWrap w:val="0"/>
        <w:adjustRightInd w:val="0"/>
        <w:snapToGrid w:val="0"/>
        <w:spacing w:line="276" w:lineRule="auto"/>
        <w:ind w:firstLine="480" w:firstLineChars="200"/>
        <w:jc w:val="right"/>
        <w:rPr>
          <w:rFonts w:hint="eastAsia" w:ascii="宋体" w:hAnsi="宋体" w:eastAsia="宋体" w:cs="宋体"/>
          <w:snapToGrid w:val="0"/>
          <w:color w:val="000000" w:themeColor="text1"/>
          <w:kern w:val="0"/>
          <w:sz w:val="24"/>
          <w:szCs w:val="24"/>
          <w:highlight w:val="none"/>
          <w14:textFill>
            <w14:solidFill>
              <w14:schemeClr w14:val="tx1"/>
            </w14:solidFill>
          </w14:textFill>
        </w:rPr>
      </w:pPr>
    </w:p>
    <w:p w14:paraId="49228855">
      <w:pPr>
        <w:spacing w:line="276" w:lineRule="auto"/>
        <w:rPr>
          <w:rFonts w:hint="eastAsia" w:asciiTheme="minorEastAsia" w:hAnsiTheme="minorEastAsia" w:eastAsiaTheme="minorEastAsia" w:cstheme="minorEastAsia"/>
          <w:color w:val="000000" w:themeColor="text1"/>
          <w:szCs w:val="24"/>
          <w:highlight w:val="none"/>
          <w14:textFill>
            <w14:solidFill>
              <w14:schemeClr w14:val="tx1"/>
            </w14:solidFill>
          </w14:textFill>
        </w:rPr>
        <w:sectPr>
          <w:endnotePr>
            <w:numFmt w:val="decimal"/>
          </w:endnotePr>
          <w:pgSz w:w="11905" w:h="16838"/>
          <w:pgMar w:top="1134" w:right="1134" w:bottom="1134" w:left="1417" w:header="850" w:footer="992" w:gutter="0"/>
          <w:pgNumType w:fmt="decimal"/>
          <w:cols w:space="0" w:num="1"/>
          <w:rtlGutter w:val="0"/>
          <w:docGrid w:linePitch="327" w:charSpace="0"/>
        </w:sectPr>
      </w:pP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w:t>
      </w:r>
      <w:r>
        <w:rPr>
          <w:rFonts w:hint="eastAsia" w:ascii="宋体" w:hAnsi="宋体" w:eastAsia="宋体" w:cs="宋体"/>
          <w:snapToGrid w:val="0"/>
          <w:color w:val="000000" w:themeColor="text1"/>
          <w:kern w:val="0"/>
          <w:sz w:val="24"/>
          <w:szCs w:val="24"/>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highlight w:val="none"/>
          <w14:textFill>
            <w14:solidFill>
              <w14:schemeClr w14:val="tx1"/>
            </w14:solidFill>
          </w14:textFill>
        </w:rPr>
        <w:t>年</w:t>
      </w:r>
      <w:r>
        <w:rPr>
          <w:rFonts w:hint="eastAsia" w:ascii="宋体" w:hAnsi="宋体" w:eastAsia="宋体" w:cs="宋体"/>
          <w:snapToGrid w:val="0"/>
          <w:color w:val="000000" w:themeColor="text1"/>
          <w:kern w:val="0"/>
          <w:sz w:val="24"/>
          <w:szCs w:val="24"/>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highlight w:val="none"/>
          <w14:textFill>
            <w14:solidFill>
              <w14:schemeClr w14:val="tx1"/>
            </w14:solidFill>
          </w14:textFill>
        </w:rPr>
        <w:t>月</w:t>
      </w:r>
      <w:r>
        <w:rPr>
          <w:rFonts w:hint="eastAsia" w:ascii="宋体" w:hAnsi="宋体" w:eastAsia="宋体" w:cs="宋体"/>
          <w:snapToGrid w:val="0"/>
          <w:color w:val="000000" w:themeColor="text1"/>
          <w:kern w:val="0"/>
          <w:sz w:val="24"/>
          <w:szCs w:val="24"/>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highlight w:val="none"/>
          <w14:textFill>
            <w14:solidFill>
              <w14:schemeClr w14:val="tx1"/>
            </w14:solidFill>
          </w14:textFill>
        </w:rPr>
        <w:t>日</w:t>
      </w:r>
    </w:p>
    <w:p w14:paraId="58C607F1">
      <w:pPr>
        <w:pStyle w:val="4"/>
        <w:spacing w:before="120"/>
        <w:rPr>
          <w:rStyle w:val="52"/>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bookmarkStart w:id="471" w:name="_Toc25686"/>
      <w:bookmarkStart w:id="472" w:name="_Toc31955"/>
      <w:bookmarkStart w:id="473" w:name="_Toc20987"/>
      <w:bookmarkStart w:id="474" w:name="_Toc28529"/>
      <w:bookmarkStart w:id="475" w:name="_Toc919"/>
      <w:bookmarkStart w:id="476" w:name="_Toc1017"/>
      <w:bookmarkStart w:id="477" w:name="_Toc21928"/>
      <w:bookmarkStart w:id="478" w:name="_Toc32555"/>
      <w:r>
        <w:rPr>
          <w:rStyle w:val="52"/>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格式三 各项</w:t>
      </w:r>
      <w:r>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t>承诺</w:t>
      </w:r>
      <w:r>
        <w:rPr>
          <w:rStyle w:val="52"/>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一览表</w:t>
      </w:r>
      <w:bookmarkEnd w:id="469"/>
      <w:bookmarkEnd w:id="470"/>
      <w:bookmarkEnd w:id="471"/>
      <w:bookmarkEnd w:id="472"/>
      <w:bookmarkEnd w:id="473"/>
      <w:bookmarkEnd w:id="474"/>
      <w:bookmarkEnd w:id="475"/>
    </w:p>
    <w:bookmarkEnd w:id="476"/>
    <w:bookmarkEnd w:id="477"/>
    <w:bookmarkEnd w:id="478"/>
    <w:p w14:paraId="27AEBFFC">
      <w:pPr>
        <w:spacing w:line="480" w:lineRule="auto"/>
        <w:jc w:val="center"/>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pPr>
      <w:bookmarkStart w:id="479" w:name="_Toc21521"/>
      <w:bookmarkStart w:id="480" w:name="_Toc39136365"/>
      <w:bookmarkStart w:id="481" w:name="_Toc20729"/>
      <w:bookmarkStart w:id="482" w:name="_Toc30877"/>
      <w:bookmarkStart w:id="483" w:name="_Toc16438"/>
      <w:bookmarkStart w:id="484" w:name="_Toc31113"/>
      <w:bookmarkStart w:id="485" w:name="_Toc18136"/>
      <w:bookmarkStart w:id="486" w:name="_Toc15279"/>
      <w:r>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t>各项承诺一览表</w:t>
      </w:r>
      <w:bookmarkEnd w:id="479"/>
      <w:bookmarkEnd w:id="480"/>
      <w:bookmarkEnd w:id="481"/>
      <w:bookmarkEnd w:id="482"/>
    </w:p>
    <w:bookmarkEnd w:id="483"/>
    <w:bookmarkEnd w:id="484"/>
    <w:bookmarkEnd w:id="485"/>
    <w:bookmarkEnd w:id="486"/>
    <w:tbl>
      <w:tblPr>
        <w:tblStyle w:val="22"/>
        <w:tblW w:w="9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7"/>
        <w:gridCol w:w="1040"/>
        <w:gridCol w:w="2946"/>
        <w:gridCol w:w="5335"/>
      </w:tblGrid>
      <w:tr w14:paraId="630D0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617" w:type="dxa"/>
            <w:noWrap w:val="0"/>
            <w:vAlign w:val="top"/>
          </w:tcPr>
          <w:p w14:paraId="0CD953BB">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序号</w:t>
            </w:r>
          </w:p>
        </w:tc>
        <w:tc>
          <w:tcPr>
            <w:tcW w:w="1040" w:type="dxa"/>
            <w:noWrap w:val="0"/>
            <w:vAlign w:val="top"/>
          </w:tcPr>
          <w:p w14:paraId="1F1D63CF">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承诺标题</w:t>
            </w:r>
          </w:p>
        </w:tc>
        <w:tc>
          <w:tcPr>
            <w:tcW w:w="2946" w:type="dxa"/>
            <w:noWrap w:val="0"/>
            <w:vAlign w:val="top"/>
          </w:tcPr>
          <w:p w14:paraId="2397DC57">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承诺内容</w:t>
            </w:r>
          </w:p>
        </w:tc>
        <w:tc>
          <w:tcPr>
            <w:tcW w:w="5335" w:type="dxa"/>
            <w:tcBorders>
              <w:bottom w:val="single" w:color="auto" w:sz="4" w:space="0"/>
            </w:tcBorders>
            <w:noWrap w:val="0"/>
            <w:vAlign w:val="top"/>
          </w:tcPr>
          <w:p w14:paraId="386EC313">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违约承诺</w:t>
            </w:r>
          </w:p>
        </w:tc>
      </w:tr>
      <w:tr w14:paraId="522DD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0" w:hRule="atLeast"/>
          <w:jc w:val="center"/>
        </w:trPr>
        <w:tc>
          <w:tcPr>
            <w:tcW w:w="617" w:type="dxa"/>
            <w:noWrap w:val="0"/>
            <w:vAlign w:val="center"/>
          </w:tcPr>
          <w:p w14:paraId="1377C50F">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1040" w:type="dxa"/>
            <w:noWrap w:val="0"/>
            <w:vAlign w:val="center"/>
          </w:tcPr>
          <w:p w14:paraId="5AA8F5F6">
            <w:pPr>
              <w:pStyle w:val="54"/>
              <w:keepNext w:val="0"/>
              <w:keepLines w:val="0"/>
              <w:pageBreakBefore w:val="0"/>
              <w:widowControl w:val="0"/>
              <w:kinsoku/>
              <w:overflowPunct/>
              <w:topLinePunct w:val="0"/>
              <w:autoSpaceDE/>
              <w:autoSpaceDN/>
              <w:bidi w:val="0"/>
              <w:spacing w:line="400" w:lineRule="exact"/>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对招标文件条款自愿接受承诺书</w:t>
            </w:r>
          </w:p>
        </w:tc>
        <w:tc>
          <w:tcPr>
            <w:tcW w:w="2946" w:type="dxa"/>
            <w:noWrap w:val="0"/>
            <w:vAlign w:val="center"/>
          </w:tcPr>
          <w:p w14:paraId="1B949670">
            <w:pPr>
              <w:pStyle w:val="54"/>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我方保证接受招标文件的所有条款，响应招标文件的</w:t>
            </w:r>
            <w:bookmarkStart w:id="487" w:name="_Hlt66510765"/>
            <w:bookmarkEnd w:id="487"/>
            <w:r>
              <w:rPr>
                <w:rFonts w:hint="eastAsia" w:ascii="宋体" w:hAnsi="宋体" w:eastAsia="宋体" w:cs="宋体"/>
                <w:color w:val="000000" w:themeColor="text1"/>
                <w:sz w:val="24"/>
                <w:szCs w:val="24"/>
                <w:highlight w:val="none"/>
                <w14:textFill>
                  <w14:solidFill>
                    <w14:schemeClr w14:val="tx1"/>
                  </w14:solidFill>
                </w14:textFill>
              </w:rPr>
              <w:t>所有要求，并同意招标文件为施工承包合同的组成部分</w:t>
            </w:r>
          </w:p>
        </w:tc>
        <w:tc>
          <w:tcPr>
            <w:tcW w:w="5335" w:type="dxa"/>
            <w:tcBorders>
              <w:tr2bl w:val="single" w:color="auto" w:sz="4" w:space="0"/>
            </w:tcBorders>
            <w:noWrap w:val="0"/>
            <w:vAlign w:val="center"/>
          </w:tcPr>
          <w:p w14:paraId="7F273995">
            <w:pPr>
              <w:pStyle w:val="54"/>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452E5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0" w:hRule="atLeast"/>
          <w:jc w:val="center"/>
        </w:trPr>
        <w:tc>
          <w:tcPr>
            <w:tcW w:w="617" w:type="dxa"/>
            <w:noWrap w:val="0"/>
            <w:vAlign w:val="center"/>
          </w:tcPr>
          <w:p w14:paraId="5C60985D">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p>
        </w:tc>
        <w:tc>
          <w:tcPr>
            <w:tcW w:w="1040" w:type="dxa"/>
            <w:noWrap w:val="0"/>
            <w:vAlign w:val="center"/>
          </w:tcPr>
          <w:p w14:paraId="11448701">
            <w:pPr>
              <w:pStyle w:val="54"/>
              <w:keepNext w:val="0"/>
              <w:keepLines w:val="0"/>
              <w:pageBreakBefore w:val="0"/>
              <w:widowControl w:val="0"/>
              <w:kinsoku/>
              <w:overflowPunct/>
              <w:topLinePunct w:val="0"/>
              <w:autoSpaceDE/>
              <w:autoSpaceDN/>
              <w:bidi w:val="0"/>
              <w:spacing w:line="400" w:lineRule="exact"/>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履约保证金承诺书</w:t>
            </w:r>
          </w:p>
        </w:tc>
        <w:tc>
          <w:tcPr>
            <w:tcW w:w="2946" w:type="dxa"/>
            <w:noWrap w:val="0"/>
            <w:vAlign w:val="center"/>
          </w:tcPr>
          <w:p w14:paraId="49E71B16">
            <w:pPr>
              <w:pStyle w:val="54"/>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我方保证按时缴纳全部履约保证金</w:t>
            </w:r>
            <w:bookmarkStart w:id="488" w:name="_Hlt104711307"/>
            <w:bookmarkEnd w:id="488"/>
          </w:p>
        </w:tc>
        <w:tc>
          <w:tcPr>
            <w:tcW w:w="5335" w:type="dxa"/>
            <w:noWrap w:val="0"/>
            <w:vAlign w:val="center"/>
          </w:tcPr>
          <w:p w14:paraId="4F2BB585">
            <w:pPr>
              <w:pStyle w:val="54"/>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在施工过程中，如由于我方自身的资金、技术、质量、非不可抗力等原因给招标人造成损失时，或未能按招标文件所承诺的各项承诺完成时，我方同意扣除全部履约保证金，并承担由此引起的所有责任。</w:t>
            </w:r>
          </w:p>
        </w:tc>
      </w:tr>
      <w:tr w14:paraId="1BB62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0" w:hRule="atLeast"/>
          <w:jc w:val="center"/>
        </w:trPr>
        <w:tc>
          <w:tcPr>
            <w:tcW w:w="617" w:type="dxa"/>
            <w:noWrap w:val="0"/>
            <w:vAlign w:val="center"/>
          </w:tcPr>
          <w:p w14:paraId="5A67A845">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p>
        </w:tc>
        <w:tc>
          <w:tcPr>
            <w:tcW w:w="1040" w:type="dxa"/>
            <w:noWrap w:val="0"/>
            <w:vAlign w:val="center"/>
          </w:tcPr>
          <w:p w14:paraId="1622DC64">
            <w:pPr>
              <w:pStyle w:val="54"/>
              <w:keepNext w:val="0"/>
              <w:keepLines w:val="0"/>
              <w:pageBreakBefore w:val="0"/>
              <w:widowControl w:val="0"/>
              <w:kinsoku/>
              <w:overflowPunct/>
              <w:topLinePunct w:val="0"/>
              <w:autoSpaceDE/>
              <w:autoSpaceDN/>
              <w:bidi w:val="0"/>
              <w:spacing w:line="400" w:lineRule="exact"/>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工期、进度承诺书</w:t>
            </w:r>
          </w:p>
        </w:tc>
        <w:tc>
          <w:tcPr>
            <w:tcW w:w="2946" w:type="dxa"/>
            <w:noWrap w:val="0"/>
            <w:vAlign w:val="center"/>
          </w:tcPr>
          <w:p w14:paraId="78BDE3B6">
            <w:pPr>
              <w:pStyle w:val="54"/>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我方保证在招标文件规定要求的工期完成工程设计、施工并通过竣工验收。</w:t>
            </w:r>
          </w:p>
          <w:p w14:paraId="3E30204A">
            <w:pPr>
              <w:pStyle w:val="54"/>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我方保证各分部、分项工程的施工进度按我方投标文件中的施工进度计划完成施工任务。</w:t>
            </w:r>
          </w:p>
        </w:tc>
        <w:tc>
          <w:tcPr>
            <w:tcW w:w="5335" w:type="dxa"/>
            <w:noWrap w:val="0"/>
            <w:vAlign w:val="center"/>
          </w:tcPr>
          <w:p w14:paraId="60F65590">
            <w:pPr>
              <w:pStyle w:val="9"/>
              <w:wordWrap w:val="0"/>
              <w:adjustRightInd w:val="0"/>
              <w:snapToGrid w:val="0"/>
              <w:spacing w:line="400" w:lineRule="exact"/>
              <w:ind w:firstLine="240" w:firstLineChars="100"/>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若因我方原因，没有按期完成设计任务、工程没有按期竣工时，我方在逾期第壹天起每天</w:t>
            </w:r>
            <w:r>
              <w:rPr>
                <w:rFonts w:hint="eastAsia" w:ascii="宋体" w:hAnsi="宋体" w:eastAsia="宋体" w:cs="宋体"/>
                <w:snapToGrid w:val="0"/>
                <w:color w:val="000000" w:themeColor="text1"/>
                <w:kern w:val="0"/>
                <w:sz w:val="24"/>
                <w:szCs w:val="24"/>
                <w:highlight w:val="none"/>
                <w14:textFill>
                  <w14:solidFill>
                    <w14:schemeClr w14:val="tx1"/>
                  </w14:solidFill>
                </w14:textFill>
              </w:rPr>
              <w:t>按设计费合同价款的</w:t>
            </w:r>
            <w:r>
              <w:rPr>
                <w:rFonts w:hint="eastAsia" w:ascii="宋体" w:hAnsi="宋体" w:eastAsia="宋体" w:cs="宋体"/>
                <w:snapToGrid w:val="0"/>
                <w:color w:val="000000" w:themeColor="text1"/>
                <w:kern w:val="0"/>
                <w:sz w:val="24"/>
                <w:szCs w:val="24"/>
                <w:highlight w:val="none"/>
                <w:u w:val="single"/>
                <w14:textFill>
                  <w14:solidFill>
                    <w14:schemeClr w14:val="tx1"/>
                  </w14:solidFill>
                </w14:textFill>
              </w:rPr>
              <w:t>1%</w:t>
            </w:r>
            <w:r>
              <w:rPr>
                <w:rFonts w:hint="eastAsia" w:ascii="宋体" w:hAnsi="宋体" w:eastAsia="宋体" w:cs="宋体"/>
                <w:snapToGrid w:val="0"/>
                <w:color w:val="000000" w:themeColor="text1"/>
                <w:kern w:val="0"/>
                <w:sz w:val="24"/>
                <w:szCs w:val="24"/>
                <w:highlight w:val="none"/>
                <w14:textFill>
                  <w14:solidFill>
                    <w14:schemeClr w14:val="tx1"/>
                  </w14:solidFill>
                </w14:textFill>
              </w:rPr>
              <w:t>向招标人返纳逾期违约金</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snapToGrid w:val="0"/>
                <w:color w:val="000000" w:themeColor="text1"/>
                <w:kern w:val="0"/>
                <w:sz w:val="24"/>
                <w:szCs w:val="24"/>
                <w:highlight w:val="none"/>
                <w14:textFill>
                  <w14:solidFill>
                    <w14:schemeClr w14:val="tx1"/>
                  </w14:solidFill>
                </w14:textFill>
              </w:rPr>
              <w:t>由于</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我方</w:t>
            </w:r>
            <w:r>
              <w:rPr>
                <w:rFonts w:hint="eastAsia" w:ascii="宋体" w:hAnsi="宋体" w:eastAsia="宋体" w:cs="宋体"/>
                <w:snapToGrid w:val="0"/>
                <w:color w:val="000000" w:themeColor="text1"/>
                <w:kern w:val="0"/>
                <w:sz w:val="24"/>
                <w:szCs w:val="24"/>
                <w:highlight w:val="none"/>
                <w14:textFill>
                  <w14:solidFill>
                    <w14:schemeClr w14:val="tx1"/>
                  </w14:solidFill>
                </w14:textFill>
              </w:rPr>
              <w:t>原因，工程没有按期竣工并通过验收时</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（工期自监理单位签发的开工令日期起算）</w:t>
            </w:r>
            <w:r>
              <w:rPr>
                <w:rFonts w:hint="eastAsia" w:ascii="宋体" w:hAnsi="宋体" w:eastAsia="宋体" w:cs="宋体"/>
                <w:snapToGrid w:val="0"/>
                <w:color w:val="000000" w:themeColor="text1"/>
                <w:kern w:val="0"/>
                <w:sz w:val="24"/>
                <w:szCs w:val="24"/>
                <w:highlight w:val="none"/>
                <w14:textFill>
                  <w14:solidFill>
                    <w14:schemeClr w14:val="tx1"/>
                  </w14:solidFill>
                </w14:textFill>
              </w:rPr>
              <w:t>，</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我方</w:t>
            </w:r>
            <w:r>
              <w:rPr>
                <w:rFonts w:hint="eastAsia" w:ascii="宋体" w:hAnsi="宋体" w:eastAsia="宋体" w:cs="宋体"/>
                <w:snapToGrid w:val="0"/>
                <w:color w:val="000000" w:themeColor="text1"/>
                <w:kern w:val="0"/>
                <w:sz w:val="24"/>
                <w:szCs w:val="24"/>
                <w:highlight w:val="none"/>
                <w14:textFill>
                  <w14:solidFill>
                    <w14:schemeClr w14:val="tx1"/>
                  </w14:solidFill>
                </w14:textFill>
              </w:rPr>
              <w:t>须在逾期第壹天起每天按合同价款的</w:t>
            </w:r>
            <w:r>
              <w:rPr>
                <w:rFonts w:hint="eastAsia" w:ascii="宋体" w:hAnsi="宋体" w:eastAsia="宋体" w:cs="宋体"/>
                <w:snapToGrid w:val="0"/>
                <w:color w:val="000000" w:themeColor="text1"/>
                <w:kern w:val="0"/>
                <w:sz w:val="24"/>
                <w:szCs w:val="24"/>
                <w:highlight w:val="none"/>
                <w:u w:val="single"/>
                <w:lang w:val="en-US" w:eastAsia="zh-CN"/>
                <w14:textFill>
                  <w14:solidFill>
                    <w14:schemeClr w14:val="tx1"/>
                  </w14:solidFill>
                </w14:textFill>
              </w:rPr>
              <w:t>1</w:t>
            </w:r>
            <w:r>
              <w:rPr>
                <w:rFonts w:hint="eastAsia" w:ascii="宋体" w:hAnsi="宋体" w:eastAsia="宋体" w:cs="宋体"/>
                <w:snapToGrid w:val="0"/>
                <w:color w:val="000000" w:themeColor="text1"/>
                <w:kern w:val="0"/>
                <w:sz w:val="24"/>
                <w:szCs w:val="24"/>
                <w:highlight w:val="none"/>
                <w:u w:val="single"/>
                <w14:textFill>
                  <w14:solidFill>
                    <w14:schemeClr w14:val="tx1"/>
                  </w14:solidFill>
                </w14:textFill>
              </w:rPr>
              <w:t>‰</w:t>
            </w:r>
            <w:r>
              <w:rPr>
                <w:rFonts w:hint="eastAsia" w:ascii="宋体" w:hAnsi="宋体" w:eastAsia="宋体" w:cs="宋体"/>
                <w:snapToGrid w:val="0"/>
                <w:color w:val="000000" w:themeColor="text1"/>
                <w:kern w:val="0"/>
                <w:sz w:val="24"/>
                <w:szCs w:val="24"/>
                <w:highlight w:val="none"/>
                <w14:textFill>
                  <w14:solidFill>
                    <w14:schemeClr w14:val="tx1"/>
                  </w14:solidFill>
                </w14:textFill>
              </w:rPr>
              <w:t>向招标人返纳逾期竣工违约金。逾期竣工违约金的最高限额为</w:t>
            </w:r>
            <w:r>
              <w:rPr>
                <w:rFonts w:hint="eastAsia" w:ascii="宋体" w:hAnsi="宋体" w:eastAsia="宋体" w:cs="宋体"/>
                <w:snapToGrid w:val="0"/>
                <w:color w:val="000000" w:themeColor="text1"/>
                <w:kern w:val="0"/>
                <w:sz w:val="24"/>
                <w:szCs w:val="24"/>
                <w:highlight w:val="none"/>
                <w:u w:val="single"/>
                <w14:textFill>
                  <w14:solidFill>
                    <w14:schemeClr w14:val="tx1"/>
                  </w14:solidFill>
                </w14:textFill>
              </w:rPr>
              <w:t>合同价款的</w:t>
            </w:r>
            <w:r>
              <w:rPr>
                <w:rFonts w:hint="eastAsia" w:ascii="宋体" w:hAnsi="宋体" w:eastAsia="宋体" w:cs="宋体"/>
                <w:snapToGrid w:val="0"/>
                <w:color w:val="000000" w:themeColor="text1"/>
                <w:kern w:val="0"/>
                <w:sz w:val="24"/>
                <w:szCs w:val="24"/>
                <w:highlight w:val="none"/>
                <w:u w:val="single"/>
                <w:lang w:val="en-US" w:eastAsia="zh-CN"/>
                <w14:textFill>
                  <w14:solidFill>
                    <w14:schemeClr w14:val="tx1"/>
                  </w14:solidFill>
                </w14:textFill>
              </w:rPr>
              <w:t>3</w:t>
            </w:r>
            <w:r>
              <w:rPr>
                <w:rFonts w:hint="eastAsia" w:ascii="宋体" w:hAnsi="宋体" w:eastAsia="宋体" w:cs="宋体"/>
                <w:snapToGrid w:val="0"/>
                <w:color w:val="000000" w:themeColor="text1"/>
                <w:kern w:val="0"/>
                <w:sz w:val="24"/>
                <w:szCs w:val="24"/>
                <w:highlight w:val="none"/>
                <w:u w:val="single"/>
                <w14:textFill>
                  <w14:solidFill>
                    <w14:schemeClr w14:val="tx1"/>
                  </w14:solidFill>
                </w14:textFill>
              </w:rPr>
              <w:t>%</w:t>
            </w:r>
            <w:r>
              <w:rPr>
                <w:rFonts w:hint="eastAsia" w:ascii="宋体" w:hAnsi="宋体" w:eastAsia="宋体" w:cs="宋体"/>
                <w:snapToGrid w:val="0"/>
                <w:color w:val="000000" w:themeColor="text1"/>
                <w:kern w:val="0"/>
                <w:sz w:val="24"/>
                <w:szCs w:val="24"/>
                <w:highlight w:val="none"/>
                <w14:textFill>
                  <w14:solidFill>
                    <w14:schemeClr w14:val="tx1"/>
                  </w14:solidFill>
                </w14:textFill>
              </w:rPr>
              <w:t>。</w:t>
            </w:r>
          </w:p>
          <w:p w14:paraId="7CBDA4FE">
            <w:pPr>
              <w:pStyle w:val="9"/>
              <w:spacing w:line="400" w:lineRule="exact"/>
              <w:ind w:firstLine="240" w:firstLineChars="1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若因我方原因，各分部、分项工程的施工进度未能按我方投标文件中的施工进度计划完成施工任务，延期达到30日历天，招标人有权终止合同。我方愿意承担所有由此引起的责任及经济损失。</w:t>
            </w:r>
          </w:p>
        </w:tc>
      </w:tr>
      <w:tr w14:paraId="6014B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0" w:hRule="atLeast"/>
          <w:jc w:val="center"/>
        </w:trPr>
        <w:tc>
          <w:tcPr>
            <w:tcW w:w="617" w:type="dxa"/>
            <w:noWrap w:val="0"/>
            <w:vAlign w:val="center"/>
          </w:tcPr>
          <w:p w14:paraId="741209ED">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p>
        </w:tc>
        <w:tc>
          <w:tcPr>
            <w:tcW w:w="1040" w:type="dxa"/>
            <w:noWrap w:val="0"/>
            <w:vAlign w:val="center"/>
          </w:tcPr>
          <w:p w14:paraId="3A8E9AD6">
            <w:pPr>
              <w:pStyle w:val="54"/>
              <w:keepNext w:val="0"/>
              <w:keepLines w:val="0"/>
              <w:pageBreakBefore w:val="0"/>
              <w:widowControl w:val="0"/>
              <w:kinsoku/>
              <w:overflowPunct/>
              <w:topLinePunct w:val="0"/>
              <w:autoSpaceDE/>
              <w:autoSpaceDN/>
              <w:bidi w:val="0"/>
              <w:spacing w:line="400" w:lineRule="exact"/>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489" w:name="_Hlt98038044"/>
            <w:r>
              <w:rPr>
                <w:rFonts w:hint="eastAsia" w:ascii="宋体" w:hAnsi="宋体" w:eastAsia="宋体" w:cs="宋体"/>
                <w:color w:val="000000" w:themeColor="text1"/>
                <w:sz w:val="24"/>
                <w:szCs w:val="24"/>
                <w:highlight w:val="none"/>
                <w14:textFill>
                  <w14:solidFill>
                    <w14:schemeClr w14:val="tx1"/>
                  </w14:solidFill>
                </w14:textFill>
              </w:rPr>
              <w:t>安全、文明施工承诺</w:t>
            </w:r>
            <w:bookmarkEnd w:id="489"/>
            <w:r>
              <w:rPr>
                <w:rFonts w:hint="eastAsia" w:ascii="宋体" w:hAnsi="宋体" w:eastAsia="宋体" w:cs="宋体"/>
                <w:color w:val="000000" w:themeColor="text1"/>
                <w:sz w:val="24"/>
                <w:szCs w:val="24"/>
                <w:highlight w:val="none"/>
                <w14:textFill>
                  <w14:solidFill>
                    <w14:schemeClr w14:val="tx1"/>
                  </w14:solidFill>
                </w14:textFill>
              </w:rPr>
              <w:t>书</w:t>
            </w:r>
          </w:p>
        </w:tc>
        <w:tc>
          <w:tcPr>
            <w:tcW w:w="2946" w:type="dxa"/>
            <w:noWrap w:val="0"/>
            <w:vAlign w:val="center"/>
          </w:tcPr>
          <w:p w14:paraId="10B011C0">
            <w:pPr>
              <w:pStyle w:val="54"/>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我方保证在施工期间严格遵守国家、省、市有关安全、文明施工规定，确保施工安全和第三者的安全，根据施工现场情况保证绿色施工安全防护措施费投入。</w:t>
            </w:r>
          </w:p>
        </w:tc>
        <w:tc>
          <w:tcPr>
            <w:tcW w:w="5335" w:type="dxa"/>
            <w:noWrap w:val="0"/>
            <w:vAlign w:val="center"/>
          </w:tcPr>
          <w:p w14:paraId="172F39F5">
            <w:pPr>
              <w:pStyle w:val="54"/>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若因我方原因，在施工期间发生安全事故，造成施工人员或第三者的伤亡，我方愿意承担由此造成的一切经济损失和法律责任。</w:t>
            </w:r>
          </w:p>
          <w:p w14:paraId="7934F0EC">
            <w:pPr>
              <w:pStyle w:val="54"/>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若我方在施工中发生一般事故及以上等级生产安全事故，可扣除相当于所有“绿色施工安全防护措施费”的管理费。</w:t>
            </w:r>
          </w:p>
        </w:tc>
      </w:tr>
      <w:tr w14:paraId="07A5E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30" w:hRule="atLeast"/>
          <w:jc w:val="center"/>
        </w:trPr>
        <w:tc>
          <w:tcPr>
            <w:tcW w:w="617" w:type="dxa"/>
            <w:noWrap w:val="0"/>
            <w:vAlign w:val="center"/>
          </w:tcPr>
          <w:p w14:paraId="1626841C">
            <w:pPr>
              <w:pStyle w:val="41"/>
              <w:keepNext w:val="0"/>
              <w:keepLines w:val="0"/>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5</w:t>
            </w:r>
          </w:p>
        </w:tc>
        <w:tc>
          <w:tcPr>
            <w:tcW w:w="1040" w:type="dxa"/>
            <w:noWrap w:val="0"/>
            <w:vAlign w:val="center"/>
          </w:tcPr>
          <w:p w14:paraId="6E6B1774">
            <w:pPr>
              <w:pStyle w:val="54"/>
              <w:keepNext w:val="0"/>
              <w:keepLines w:val="0"/>
              <w:pageBreakBefore w:val="0"/>
              <w:widowControl w:val="0"/>
              <w:kinsoku/>
              <w:wordWrap w:val="0"/>
              <w:overflowPunct/>
              <w:topLinePunct w:val="0"/>
              <w:autoSpaceDE/>
              <w:autoSpaceDN/>
              <w:bidi w:val="0"/>
              <w:adjustRightInd w:val="0"/>
              <w:snapToGrid w:val="0"/>
              <w:spacing w:line="400" w:lineRule="exact"/>
              <w:ind w:firstLine="0" w:firstLineChars="0"/>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项目经理</w:t>
            </w:r>
          </w:p>
          <w:p w14:paraId="38F17AA3">
            <w:pPr>
              <w:pStyle w:val="54"/>
              <w:keepNext w:val="0"/>
              <w:keepLines w:val="0"/>
              <w:pageBreakBefore w:val="0"/>
              <w:widowControl w:val="0"/>
              <w:kinsoku/>
              <w:wordWrap w:val="0"/>
              <w:overflowPunct/>
              <w:topLinePunct w:val="0"/>
              <w:autoSpaceDE/>
              <w:autoSpaceDN/>
              <w:bidi w:val="0"/>
              <w:adjustRightInd w:val="0"/>
              <w:snapToGrid w:val="0"/>
              <w:spacing w:line="400" w:lineRule="exact"/>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任职承诺</w:t>
            </w:r>
          </w:p>
        </w:tc>
        <w:tc>
          <w:tcPr>
            <w:tcW w:w="2946" w:type="dxa"/>
            <w:noWrap w:val="0"/>
            <w:vAlign w:val="center"/>
          </w:tcPr>
          <w:p w14:paraId="10D34831">
            <w:pPr>
              <w:pStyle w:val="54"/>
              <w:keepNext w:val="0"/>
              <w:keepLines w:val="0"/>
              <w:pageBreakBefore w:val="0"/>
              <w:widowControl w:val="0"/>
              <w:kinsoku/>
              <w:wordWrap w:val="0"/>
              <w:overflowPunct/>
              <w:topLinePunct w:val="0"/>
              <w:autoSpaceDE/>
              <w:autoSpaceDN/>
              <w:bidi w:val="0"/>
              <w:adjustRightInd w:val="0"/>
              <w:snapToGrid w:val="0"/>
              <w:spacing w:line="400" w:lineRule="exact"/>
              <w:ind w:firstLine="42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我方拟派项目经理现阶段没有担任任何在施（包括已中标或已签订合同未开工、已开工未竣工、已建成未竣工）建设工程项目的项目经理。</w:t>
            </w:r>
          </w:p>
        </w:tc>
        <w:tc>
          <w:tcPr>
            <w:tcW w:w="5335" w:type="dxa"/>
            <w:noWrap w:val="0"/>
            <w:vAlign w:val="center"/>
          </w:tcPr>
          <w:p w14:paraId="30729EDD">
            <w:pPr>
              <w:pStyle w:val="54"/>
              <w:keepNext w:val="0"/>
              <w:keepLines w:val="0"/>
              <w:pageBreakBefore w:val="0"/>
              <w:widowControl w:val="0"/>
              <w:kinsoku/>
              <w:wordWrap w:val="0"/>
              <w:overflowPunct/>
              <w:topLinePunct w:val="0"/>
              <w:autoSpaceDE/>
              <w:autoSpaceDN/>
              <w:bidi w:val="0"/>
              <w:adjustRightInd w:val="0"/>
              <w:snapToGrid w:val="0"/>
              <w:spacing w:line="400" w:lineRule="exact"/>
              <w:ind w:firstLine="42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如果我方拟派项目经理在本工程招标投标活动期间有担任其他任何在施（包括已中标或已签订合同未开工、已开工未竣工、已建成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77B2B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617" w:type="dxa"/>
            <w:noWrap w:val="0"/>
            <w:vAlign w:val="center"/>
          </w:tcPr>
          <w:p w14:paraId="6E70251F">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w:t>
            </w:r>
          </w:p>
        </w:tc>
        <w:tc>
          <w:tcPr>
            <w:tcW w:w="1040" w:type="dxa"/>
            <w:noWrap w:val="0"/>
            <w:vAlign w:val="center"/>
          </w:tcPr>
          <w:p w14:paraId="67829C46">
            <w:pPr>
              <w:pStyle w:val="54"/>
              <w:keepNext w:val="0"/>
              <w:keepLines w:val="0"/>
              <w:pageBreakBefore w:val="0"/>
              <w:widowControl w:val="0"/>
              <w:kinsoku/>
              <w:overflowPunct/>
              <w:topLinePunct w:val="0"/>
              <w:autoSpaceDE/>
              <w:autoSpaceDN/>
              <w:bidi w:val="0"/>
              <w:spacing w:line="400" w:lineRule="exact"/>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质量承诺书</w:t>
            </w:r>
          </w:p>
        </w:tc>
        <w:tc>
          <w:tcPr>
            <w:tcW w:w="2946" w:type="dxa"/>
            <w:noWrap w:val="0"/>
            <w:vAlign w:val="center"/>
          </w:tcPr>
          <w:p w14:paraId="7DAA2937">
            <w:pPr>
              <w:pStyle w:val="27"/>
              <w:keepNext w:val="0"/>
              <w:keepLines w:val="0"/>
              <w:pageBreakBefore w:val="0"/>
              <w:widowControl w:val="0"/>
              <w:kinsoku/>
              <w:overflowPunct/>
              <w:topLinePunct w:val="0"/>
              <w:autoSpaceDE/>
              <w:autoSpaceDN/>
              <w:bidi w:val="0"/>
              <w:spacing w:line="400" w:lineRule="exact"/>
              <w:ind w:firstLine="56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我方保证按照现行的国家和广东省的有关施工技术规范及现行标准，达</w:t>
            </w:r>
            <w:bookmarkStart w:id="490" w:name="_Hlt112573700"/>
            <w:bookmarkEnd w:id="490"/>
            <w:r>
              <w:rPr>
                <w:rFonts w:hint="eastAsia" w:ascii="宋体" w:hAnsi="宋体" w:eastAsia="宋体" w:cs="宋体"/>
                <w:color w:val="000000" w:themeColor="text1"/>
                <w:sz w:val="24"/>
                <w:szCs w:val="24"/>
                <w:highlight w:val="none"/>
                <w14:textFill>
                  <w14:solidFill>
                    <w14:schemeClr w14:val="tx1"/>
                  </w14:solidFill>
                </w14:textFill>
              </w:rPr>
              <w:t>到合格标准。</w:t>
            </w:r>
          </w:p>
          <w:p w14:paraId="0F916D58">
            <w:pPr>
              <w:pStyle w:val="27"/>
              <w:keepNext w:val="0"/>
              <w:keepLines w:val="0"/>
              <w:pageBreakBefore w:val="0"/>
              <w:widowControl w:val="0"/>
              <w:kinsoku/>
              <w:overflowPunct/>
              <w:topLinePunct w:val="0"/>
              <w:autoSpaceDE/>
              <w:autoSpaceDN/>
              <w:bidi w:val="0"/>
              <w:spacing w:line="400" w:lineRule="exact"/>
              <w:ind w:firstLine="56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5335" w:type="dxa"/>
            <w:noWrap w:val="0"/>
            <w:vAlign w:val="center"/>
          </w:tcPr>
          <w:p w14:paraId="01C6E59F">
            <w:pPr>
              <w:pStyle w:val="54"/>
              <w:keepNext w:val="0"/>
              <w:keepLines w:val="0"/>
              <w:pageBreakBefore w:val="0"/>
              <w:widowControl w:val="0"/>
              <w:kinsoku/>
              <w:overflowPunct/>
              <w:topLinePunct w:val="0"/>
              <w:autoSpaceDE/>
              <w:autoSpaceDN/>
              <w:bidi w:val="0"/>
              <w:spacing w:line="400" w:lineRule="exact"/>
              <w:ind w:firstLine="412"/>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若因我方原因，工程在竣工验收或分部分项工程验收时没有达到合格标准</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pacing w:val="-2"/>
                <w:sz w:val="24"/>
                <w:szCs w:val="24"/>
                <w:highlight w:val="none"/>
                <w14:textFill>
                  <w14:solidFill>
                    <w14:schemeClr w14:val="tx1"/>
                  </w14:solidFill>
                </w14:textFill>
              </w:rPr>
              <w:t>我方每次（每分部每分项次）验收检查时按</w:t>
            </w:r>
            <w:r>
              <w:rPr>
                <w:rFonts w:hint="eastAsia" w:ascii="宋体" w:hAnsi="宋体" w:eastAsia="宋体" w:cs="宋体"/>
                <w:color w:val="000000" w:themeColor="text1"/>
                <w:sz w:val="24"/>
                <w:szCs w:val="24"/>
                <w:highlight w:val="none"/>
                <w14:textFill>
                  <w14:solidFill>
                    <w14:schemeClr w14:val="tx1"/>
                  </w14:solidFill>
                </w14:textFill>
              </w:rPr>
              <w:t>合同价款的</w:t>
            </w:r>
            <w:r>
              <w:rPr>
                <w:rFonts w:hint="eastAsia" w:ascii="宋体" w:hAnsi="宋体" w:eastAsia="宋体" w:cs="宋体"/>
                <w:color w:val="000000" w:themeColor="text1"/>
                <w:sz w:val="24"/>
                <w:szCs w:val="24"/>
                <w:highlight w:val="none"/>
                <w:u w:val="single"/>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向招标人缴纳质量违约金。并达到合格标准为止，同时承担所有的责任及经济损失。</w:t>
            </w:r>
          </w:p>
          <w:p w14:paraId="3075CCAA">
            <w:pPr>
              <w:pStyle w:val="54"/>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在建设或监理</w:t>
            </w:r>
            <w:r>
              <w:rPr>
                <w:rFonts w:hint="eastAsia" w:ascii="宋体" w:hAnsi="宋体" w:eastAsia="宋体" w:cs="宋体"/>
                <w:color w:val="000000" w:themeColor="text1"/>
                <w:sz w:val="24"/>
                <w:szCs w:val="24"/>
                <w:highlight w:val="none"/>
                <w:lang w:eastAsia="zh-CN"/>
                <w14:textFill>
                  <w14:solidFill>
                    <w14:schemeClr w14:val="tx1"/>
                  </w14:solidFill>
                </w14:textFill>
              </w:rPr>
              <w:t>单位</w:t>
            </w:r>
            <w:r>
              <w:rPr>
                <w:rFonts w:hint="eastAsia" w:ascii="宋体" w:hAnsi="宋体" w:eastAsia="宋体" w:cs="宋体"/>
                <w:color w:val="000000" w:themeColor="text1"/>
                <w:sz w:val="24"/>
                <w:szCs w:val="24"/>
                <w:highlight w:val="none"/>
                <w14:textFill>
                  <w14:solidFill>
                    <w14:schemeClr w14:val="tx1"/>
                  </w14:solidFill>
                </w14:textFill>
              </w:rPr>
              <w:t>组织的质量检查中，一次一个分项工程实测或其他项、程序不合格不符合要求的，一次向建设单位交纳质量违约金¥1000元/次项，分部工程不合格的一次、一个分部向建设（委托）单位交纳违约金¥2000元/次、项；</w:t>
            </w:r>
          </w:p>
          <w:p w14:paraId="1376A4F2">
            <w:pPr>
              <w:pStyle w:val="54"/>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在省、市监管部门抽查、巡查、专项、随机检查中，一次一个分项工程实测或其他项、程序不合格不符合要求的，一次向建设（委托）单位交纳质量违约金¥2000元/次项，分部工程不合格的一次、一个分部向建设（委托）单位交纳违约金¥5000元/次、项；</w:t>
            </w:r>
          </w:p>
          <w:p w14:paraId="0C995FA2">
            <w:pPr>
              <w:pStyle w:val="56"/>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未能在限期内完成质量安全隐患整改的，每逾期一天，向建设单位交纳罚金¥1000元；</w:t>
            </w:r>
          </w:p>
          <w:p w14:paraId="5A1835DA">
            <w:pPr>
              <w:pStyle w:val="56"/>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未按规定委派专业人员参加检验批、分部分项工程验收，不及时签署验收记录的，一次向建设（委托）单位交纳违约金¥2000元/次、项；</w:t>
            </w:r>
          </w:p>
          <w:p w14:paraId="5583E069">
            <w:pPr>
              <w:pStyle w:val="54"/>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不按规定委派相关人员参加项目竣工验收的，一次向建设单位交纳违约金¥50000元/项，不签署意见的交纳违约金¥50000元。</w:t>
            </w:r>
          </w:p>
        </w:tc>
      </w:tr>
      <w:tr w14:paraId="76402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0" w:hRule="atLeast"/>
          <w:jc w:val="center"/>
        </w:trPr>
        <w:tc>
          <w:tcPr>
            <w:tcW w:w="617" w:type="dxa"/>
            <w:noWrap w:val="0"/>
            <w:vAlign w:val="center"/>
          </w:tcPr>
          <w:p w14:paraId="6AE8E58B">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w:t>
            </w:r>
          </w:p>
        </w:tc>
        <w:tc>
          <w:tcPr>
            <w:tcW w:w="1040" w:type="dxa"/>
            <w:noWrap w:val="0"/>
            <w:vAlign w:val="center"/>
          </w:tcPr>
          <w:p w14:paraId="2C95E5FA">
            <w:pPr>
              <w:pStyle w:val="54"/>
              <w:keepNext w:val="0"/>
              <w:keepLines w:val="0"/>
              <w:pageBreakBefore w:val="0"/>
              <w:widowControl w:val="0"/>
              <w:kinsoku/>
              <w:overflowPunct/>
              <w:topLinePunct w:val="0"/>
              <w:autoSpaceDE/>
              <w:autoSpaceDN/>
              <w:bidi w:val="0"/>
              <w:spacing w:line="400" w:lineRule="exact"/>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账户承诺</w:t>
            </w:r>
          </w:p>
        </w:tc>
        <w:tc>
          <w:tcPr>
            <w:tcW w:w="2946" w:type="dxa"/>
            <w:noWrap w:val="0"/>
            <w:vAlign w:val="center"/>
          </w:tcPr>
          <w:p w14:paraId="4A148F80">
            <w:pPr>
              <w:pStyle w:val="27"/>
              <w:keepNext w:val="0"/>
              <w:keepLines w:val="0"/>
              <w:pageBreakBefore w:val="0"/>
              <w:widowControl w:val="0"/>
              <w:kinsoku/>
              <w:overflowPunct/>
              <w:topLinePunct w:val="0"/>
              <w:autoSpaceDE/>
              <w:autoSpaceDN/>
              <w:bidi w:val="0"/>
              <w:spacing w:line="400" w:lineRule="exact"/>
              <w:ind w:firstLine="56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我方保证招标人的资金随时可划入合同中规</w:t>
            </w:r>
            <w:bookmarkStart w:id="491" w:name="_Hlt127094672"/>
            <w:bookmarkEnd w:id="491"/>
            <w:r>
              <w:rPr>
                <w:rFonts w:hint="eastAsia" w:ascii="宋体" w:hAnsi="宋体" w:eastAsia="宋体" w:cs="宋体"/>
                <w:color w:val="000000" w:themeColor="text1"/>
                <w:spacing w:val="-2"/>
                <w:sz w:val="24"/>
                <w:szCs w:val="24"/>
                <w:highlight w:val="none"/>
                <w14:textFill>
                  <w14:solidFill>
                    <w14:schemeClr w14:val="tx1"/>
                  </w14:solidFill>
                </w14:textFill>
              </w:rPr>
              <w:t>定的我方</w:t>
            </w:r>
            <w:r>
              <w:rPr>
                <w:rFonts w:hint="eastAsia" w:ascii="宋体" w:hAnsi="宋体" w:eastAsia="宋体" w:cs="宋体"/>
                <w:color w:val="000000" w:themeColor="text1"/>
                <w:sz w:val="24"/>
                <w:szCs w:val="24"/>
                <w:highlight w:val="none"/>
                <w14:textFill>
                  <w14:solidFill>
                    <w14:schemeClr w14:val="tx1"/>
                  </w14:solidFill>
                </w14:textFill>
              </w:rPr>
              <w:t>账</w:t>
            </w:r>
            <w:r>
              <w:rPr>
                <w:rFonts w:hint="eastAsia" w:ascii="宋体" w:hAnsi="宋体" w:eastAsia="宋体" w:cs="宋体"/>
                <w:color w:val="000000" w:themeColor="text1"/>
                <w:spacing w:val="-2"/>
                <w:sz w:val="24"/>
                <w:szCs w:val="24"/>
                <w:highlight w:val="none"/>
                <w14:textFill>
                  <w14:solidFill>
                    <w14:schemeClr w14:val="tx1"/>
                  </w14:solidFill>
                </w14:textFill>
              </w:rPr>
              <w:t>户。</w:t>
            </w:r>
          </w:p>
        </w:tc>
        <w:tc>
          <w:tcPr>
            <w:tcW w:w="5335" w:type="dxa"/>
            <w:noWrap w:val="0"/>
            <w:vAlign w:val="center"/>
          </w:tcPr>
          <w:p w14:paraId="259CDE4C">
            <w:pPr>
              <w:pStyle w:val="54"/>
              <w:keepNext w:val="0"/>
              <w:keepLines w:val="0"/>
              <w:pageBreakBefore w:val="0"/>
              <w:widowControl w:val="0"/>
              <w:kinsoku/>
              <w:overflowPunct/>
              <w:topLinePunct w:val="0"/>
              <w:autoSpaceDE/>
              <w:autoSpaceDN/>
              <w:bidi w:val="0"/>
              <w:spacing w:line="400" w:lineRule="exact"/>
              <w:ind w:firstLine="412"/>
              <w:textAlignment w:val="auto"/>
              <w:rPr>
                <w:rFonts w:hint="eastAsia" w:ascii="宋体" w:hAnsi="宋体" w:eastAsia="宋体" w:cs="宋体"/>
                <w:color w:val="000000" w:themeColor="text1"/>
                <w:spacing w:val="-2"/>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若因我方原因造成招标人的资金无法划入合同中规定的我方</w:t>
            </w:r>
            <w:r>
              <w:rPr>
                <w:rFonts w:hint="eastAsia" w:ascii="宋体" w:hAnsi="宋体" w:eastAsia="宋体" w:cs="宋体"/>
                <w:color w:val="000000" w:themeColor="text1"/>
                <w:sz w:val="24"/>
                <w:szCs w:val="24"/>
                <w:highlight w:val="none"/>
                <w14:textFill>
                  <w14:solidFill>
                    <w14:schemeClr w14:val="tx1"/>
                  </w14:solidFill>
                </w14:textFill>
              </w:rPr>
              <w:t>账</w:t>
            </w:r>
            <w:r>
              <w:rPr>
                <w:rFonts w:hint="eastAsia" w:ascii="宋体" w:hAnsi="宋体" w:eastAsia="宋体" w:cs="宋体"/>
                <w:color w:val="000000" w:themeColor="text1"/>
                <w:spacing w:val="-2"/>
                <w:sz w:val="24"/>
                <w:szCs w:val="24"/>
                <w:highlight w:val="none"/>
                <w14:textFill>
                  <w14:solidFill>
                    <w14:schemeClr w14:val="tx1"/>
                  </w14:solidFill>
                </w14:textFill>
              </w:rPr>
              <w:t>户，如时间达到30日历天，招标人有权终止合同。我方承担由此造成的所有责任及经济损失。</w:t>
            </w:r>
          </w:p>
        </w:tc>
      </w:tr>
      <w:tr w14:paraId="2291A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0" w:hRule="atLeast"/>
          <w:jc w:val="center"/>
        </w:trPr>
        <w:tc>
          <w:tcPr>
            <w:tcW w:w="617" w:type="dxa"/>
            <w:noWrap w:val="0"/>
            <w:vAlign w:val="center"/>
          </w:tcPr>
          <w:p w14:paraId="58EE615F">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w:t>
            </w:r>
          </w:p>
        </w:tc>
        <w:tc>
          <w:tcPr>
            <w:tcW w:w="1040" w:type="dxa"/>
            <w:noWrap w:val="0"/>
            <w:vAlign w:val="center"/>
          </w:tcPr>
          <w:p w14:paraId="7592375B">
            <w:pPr>
              <w:pStyle w:val="54"/>
              <w:keepNext w:val="0"/>
              <w:keepLines w:val="0"/>
              <w:pageBreakBefore w:val="0"/>
              <w:widowControl w:val="0"/>
              <w:kinsoku/>
              <w:overflowPunct/>
              <w:topLinePunct w:val="0"/>
              <w:autoSpaceDE/>
              <w:autoSpaceDN/>
              <w:bidi w:val="0"/>
              <w:spacing w:line="400" w:lineRule="exact"/>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工程的配合服务承诺</w:t>
            </w:r>
          </w:p>
        </w:tc>
        <w:tc>
          <w:tcPr>
            <w:tcW w:w="2946" w:type="dxa"/>
            <w:noWrap w:val="0"/>
            <w:vAlign w:val="center"/>
          </w:tcPr>
          <w:p w14:paraId="7D5564DD">
            <w:pPr>
              <w:pStyle w:val="27"/>
              <w:keepNext w:val="0"/>
              <w:keepLines w:val="0"/>
              <w:pageBreakBefore w:val="0"/>
              <w:widowControl w:val="0"/>
              <w:kinsoku/>
              <w:overflowPunct/>
              <w:topLinePunct w:val="0"/>
              <w:autoSpaceDE/>
              <w:autoSpaceDN/>
              <w:bidi w:val="0"/>
              <w:spacing w:line="400" w:lineRule="exact"/>
              <w:ind w:firstLine="560"/>
              <w:textAlignment w:val="auto"/>
              <w:rPr>
                <w:rFonts w:hint="eastAsia" w:ascii="宋体" w:hAnsi="宋体" w:eastAsia="宋体" w:cs="宋体"/>
                <w:color w:val="000000" w:themeColor="text1"/>
                <w:spacing w:val="-2"/>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我方服从业主管理，保证配合与工程承包范围内相关的其他标段（工种、分项）工程施工单位的工程施工，不提出额外增加费用的要求。</w:t>
            </w:r>
          </w:p>
        </w:tc>
        <w:tc>
          <w:tcPr>
            <w:tcW w:w="5335" w:type="dxa"/>
            <w:noWrap w:val="0"/>
            <w:vAlign w:val="center"/>
          </w:tcPr>
          <w:p w14:paraId="57B58A2E">
            <w:pPr>
              <w:pStyle w:val="54"/>
              <w:keepNext w:val="0"/>
              <w:keepLines w:val="0"/>
              <w:pageBreakBefore w:val="0"/>
              <w:widowControl w:val="0"/>
              <w:kinsoku/>
              <w:overflowPunct/>
              <w:topLinePunct w:val="0"/>
              <w:autoSpaceDE/>
              <w:autoSpaceDN/>
              <w:bidi w:val="0"/>
              <w:spacing w:line="400" w:lineRule="exact"/>
              <w:ind w:firstLine="412"/>
              <w:textAlignment w:val="auto"/>
              <w:rPr>
                <w:rFonts w:hint="eastAsia" w:ascii="宋体" w:hAnsi="宋体" w:eastAsia="宋体" w:cs="宋体"/>
                <w:color w:val="000000" w:themeColor="text1"/>
                <w:spacing w:val="-2"/>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若因我方未及时配合与工程承包范围内相关的其他标段（工种、分项）工程施工单位的工程施工，给招标人或其他施工单位造成损失的，我方承担所有的责任及经济损失。</w:t>
            </w:r>
          </w:p>
        </w:tc>
      </w:tr>
      <w:tr w14:paraId="344A5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9" w:hRule="atLeast"/>
          <w:jc w:val="center"/>
        </w:trPr>
        <w:tc>
          <w:tcPr>
            <w:tcW w:w="617" w:type="dxa"/>
            <w:noWrap w:val="0"/>
            <w:vAlign w:val="center"/>
          </w:tcPr>
          <w:p w14:paraId="3831229E">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w:t>
            </w:r>
          </w:p>
        </w:tc>
        <w:tc>
          <w:tcPr>
            <w:tcW w:w="1040" w:type="dxa"/>
            <w:noWrap w:val="0"/>
            <w:vAlign w:val="center"/>
          </w:tcPr>
          <w:p w14:paraId="2E4B9023">
            <w:pPr>
              <w:pStyle w:val="58"/>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中标人员承诺</w:t>
            </w:r>
          </w:p>
        </w:tc>
        <w:tc>
          <w:tcPr>
            <w:tcW w:w="2946" w:type="dxa"/>
            <w:noWrap w:val="0"/>
            <w:vAlign w:val="center"/>
          </w:tcPr>
          <w:p w14:paraId="458C937B">
            <w:pPr>
              <w:pStyle w:val="58"/>
              <w:keepNext w:val="0"/>
              <w:keepLines w:val="0"/>
              <w:pageBreakBefore w:val="0"/>
              <w:widowControl w:val="0"/>
              <w:kinsoku/>
              <w:overflowPunct/>
              <w:topLinePunct w:val="0"/>
              <w:autoSpaceDE/>
              <w:autoSpaceDN/>
              <w:bidi w:val="0"/>
              <w:spacing w:line="400" w:lineRule="exact"/>
              <w:ind w:firstLine="472" w:firstLineChars="200"/>
              <w:textAlignment w:val="auto"/>
              <w:rPr>
                <w:rFonts w:hint="eastAsia" w:ascii="宋体" w:hAnsi="宋体" w:eastAsia="宋体" w:cs="宋体"/>
                <w:color w:val="000000" w:themeColor="text1"/>
                <w:spacing w:val="-2"/>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我方保证投标文件中所拟派的中标人员全部配合施工现场管理施工。</w:t>
            </w:r>
          </w:p>
        </w:tc>
        <w:tc>
          <w:tcPr>
            <w:tcW w:w="5335" w:type="dxa"/>
            <w:noWrap w:val="0"/>
            <w:vAlign w:val="center"/>
          </w:tcPr>
          <w:p w14:paraId="6F00DD8F">
            <w:pPr>
              <w:pStyle w:val="59"/>
              <w:keepNext w:val="0"/>
              <w:keepLines w:val="0"/>
              <w:pageBreakBefore w:val="0"/>
              <w:widowControl w:val="0"/>
              <w:kinsoku/>
              <w:overflowPunct/>
              <w:topLinePunct w:val="0"/>
              <w:autoSpaceDE/>
              <w:autoSpaceDN/>
              <w:bidi w:val="0"/>
              <w:spacing w:line="400" w:lineRule="exact"/>
              <w:ind w:left="0" w:leftChars="0" w:firstLine="480" w:firstLineChars="200"/>
              <w:textAlignment w:val="auto"/>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设计单位未能在招标人通知的时间内（提前一天通知，紧急情况随时通知）参加设计交底、处理有关设计问题、参加必要部位隐蔽验收和竣工验收等工作，每人次交纳违约金</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snapToGrid w:val="0"/>
                <w:color w:val="000000" w:themeColor="text1"/>
                <w:sz w:val="24"/>
                <w:szCs w:val="24"/>
                <w:highlight w:val="none"/>
                <w14:textFill>
                  <w14:solidFill>
                    <w14:schemeClr w14:val="tx1"/>
                  </w14:solidFill>
                </w14:textFill>
              </w:rPr>
              <w:t>1000元。</w:t>
            </w:r>
          </w:p>
          <w:p w14:paraId="7C87DFA4">
            <w:pPr>
              <w:pStyle w:val="59"/>
              <w:keepNext w:val="0"/>
              <w:keepLines w:val="0"/>
              <w:pageBreakBefore w:val="0"/>
              <w:widowControl w:val="0"/>
              <w:kinsoku/>
              <w:overflowPunct/>
              <w:topLinePunct w:val="0"/>
              <w:autoSpaceDE/>
              <w:autoSpaceDN/>
              <w:bidi w:val="0"/>
              <w:spacing w:line="400" w:lineRule="exact"/>
              <w:ind w:left="0" w:leftChars="0" w:firstLine="480" w:firstLineChars="200"/>
              <w:textAlignment w:val="auto"/>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设计单位驻韶办公的项目负责人（即投标文件所拟派的项目负责人）必须负责本项目设计全过程（包括施工图设计、施工图设计修编、预算跟踪服务、图纸会审和技术交底）。项目负责人未准时参加上述环节工作的，每缺席一次交纳违约金</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snapToGrid w:val="0"/>
                <w:color w:val="000000" w:themeColor="text1"/>
                <w:sz w:val="24"/>
                <w:szCs w:val="24"/>
                <w:highlight w:val="none"/>
                <w14:textFill>
                  <w14:solidFill>
                    <w14:schemeClr w14:val="tx1"/>
                  </w14:solidFill>
                </w14:textFill>
              </w:rPr>
              <w:t>5000元（以招标人发出的违约通知为准）。</w:t>
            </w:r>
          </w:p>
          <w:p w14:paraId="2825A00F">
            <w:pPr>
              <w:pStyle w:val="59"/>
              <w:keepNext w:val="0"/>
              <w:keepLines w:val="0"/>
              <w:pageBreakBefore w:val="0"/>
              <w:widowControl w:val="0"/>
              <w:kinsoku/>
              <w:overflowPunct/>
              <w:topLinePunct w:val="0"/>
              <w:autoSpaceDE/>
              <w:autoSpaceDN/>
              <w:bidi w:val="0"/>
              <w:spacing w:line="400" w:lineRule="exact"/>
              <w:ind w:left="0" w:leftChars="0"/>
              <w:textAlignment w:val="auto"/>
              <w:rPr>
                <w:rFonts w:hint="eastAsia" w:ascii="宋体" w:hAnsi="宋体" w:eastAsia="宋体" w:cs="宋体"/>
                <w:color w:val="000000" w:themeColor="text1"/>
                <w:spacing w:val="-2"/>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设计单位应委派1名参与并熟悉本项目设计任务，有现场处理经验的设计代表常驻项目现场。中标人应为派驻现场的设计工作人员提供工作、生活及交通等方面的便利条件及准备必要的劳动保护装备。在正常施工阶段，每月应保证最少20天在现场。未经招标人书面许可，缺少1天向建设单位每人每天支付违约金¥2000元/天。</w:t>
            </w:r>
          </w:p>
        </w:tc>
      </w:tr>
      <w:tr w14:paraId="3EE20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9" w:hRule="atLeast"/>
          <w:jc w:val="center"/>
        </w:trPr>
        <w:tc>
          <w:tcPr>
            <w:tcW w:w="617" w:type="dxa"/>
            <w:noWrap w:val="0"/>
            <w:vAlign w:val="center"/>
          </w:tcPr>
          <w:p w14:paraId="1C65E534">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w:t>
            </w:r>
          </w:p>
        </w:tc>
        <w:tc>
          <w:tcPr>
            <w:tcW w:w="1040" w:type="dxa"/>
            <w:noWrap w:val="0"/>
            <w:vAlign w:val="center"/>
          </w:tcPr>
          <w:p w14:paraId="03184A15">
            <w:pPr>
              <w:pStyle w:val="54"/>
              <w:keepNext w:val="0"/>
              <w:keepLines w:val="0"/>
              <w:pageBreakBefore w:val="0"/>
              <w:widowControl w:val="0"/>
              <w:kinsoku/>
              <w:overflowPunct/>
              <w:topLinePunct w:val="0"/>
              <w:autoSpaceDE/>
              <w:autoSpaceDN/>
              <w:bidi w:val="0"/>
              <w:spacing w:line="400" w:lineRule="exact"/>
              <w:ind w:firstLine="240" w:firstLineChars="10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项目管理班子人员承诺</w:t>
            </w:r>
          </w:p>
        </w:tc>
        <w:tc>
          <w:tcPr>
            <w:tcW w:w="2946" w:type="dxa"/>
            <w:noWrap w:val="0"/>
            <w:vAlign w:val="center"/>
          </w:tcPr>
          <w:p w14:paraId="7C19175C">
            <w:pPr>
              <w:pStyle w:val="27"/>
              <w:keepNext w:val="0"/>
              <w:keepLines w:val="0"/>
              <w:pageBreakBefore w:val="0"/>
              <w:widowControl w:val="0"/>
              <w:kinsoku/>
              <w:overflowPunct/>
              <w:topLinePunct w:val="0"/>
              <w:autoSpaceDE/>
              <w:autoSpaceDN/>
              <w:bidi w:val="0"/>
              <w:spacing w:line="400" w:lineRule="exact"/>
              <w:ind w:firstLine="560"/>
              <w:textAlignment w:val="auto"/>
              <w:rPr>
                <w:rFonts w:hint="eastAsia" w:ascii="宋体" w:hAnsi="宋体" w:eastAsia="宋体" w:cs="宋体"/>
                <w:color w:val="000000" w:themeColor="text1"/>
                <w:spacing w:val="-2"/>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我方保证投标文件中所拟派的项目经理、技术负责人、施工员、质量员、安全员等工程管理人员全部在施工现场管理施工</w:t>
            </w:r>
          </w:p>
        </w:tc>
        <w:tc>
          <w:tcPr>
            <w:tcW w:w="5335" w:type="dxa"/>
            <w:noWrap w:val="0"/>
            <w:vAlign w:val="center"/>
          </w:tcPr>
          <w:p w14:paraId="28A06E8D">
            <w:pPr>
              <w:pStyle w:val="54"/>
              <w:keepNext w:val="0"/>
              <w:keepLines w:val="0"/>
              <w:pageBreakBefore w:val="0"/>
              <w:widowControl w:val="0"/>
              <w:kinsoku/>
              <w:overflowPunct/>
              <w:topLinePunct w:val="0"/>
              <w:autoSpaceDE/>
              <w:autoSpaceDN/>
              <w:bidi w:val="0"/>
              <w:spacing w:line="400" w:lineRule="exact"/>
              <w:ind w:firstLine="412"/>
              <w:textAlignment w:val="auto"/>
              <w:rPr>
                <w:rFonts w:hint="eastAsia" w:ascii="宋体" w:hAnsi="宋体" w:eastAsia="宋体" w:cs="宋体"/>
                <w:color w:val="000000" w:themeColor="text1"/>
                <w:spacing w:val="-2"/>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承诺施工期间如左所叙施工现场管理人员按要求每日办理签到手续，如未经招标人同意未办理签到，向建设单位每人每天支付违约金</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pacing w:val="-2"/>
                <w:sz w:val="24"/>
                <w:szCs w:val="24"/>
                <w:highlight w:val="none"/>
                <w14:textFill>
                  <w14:solidFill>
                    <w14:schemeClr w14:val="tx1"/>
                  </w14:solidFill>
                </w14:textFill>
              </w:rPr>
              <w:t>3000元（项目经理未签到每天支付违约金</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pacing w:val="-2"/>
                <w:sz w:val="24"/>
                <w:szCs w:val="24"/>
                <w:highlight w:val="none"/>
                <w14:textFill>
                  <w14:solidFill>
                    <w14:schemeClr w14:val="tx1"/>
                  </w14:solidFill>
                </w14:textFill>
              </w:rPr>
              <w:t>3000元）；</w:t>
            </w:r>
          </w:p>
          <w:p w14:paraId="7453148D">
            <w:pPr>
              <w:pStyle w:val="54"/>
              <w:keepNext w:val="0"/>
              <w:keepLines w:val="0"/>
              <w:pageBreakBefore w:val="0"/>
              <w:widowControl w:val="0"/>
              <w:kinsoku/>
              <w:overflowPunct/>
              <w:topLinePunct w:val="0"/>
              <w:autoSpaceDE/>
              <w:autoSpaceDN/>
              <w:bidi w:val="0"/>
              <w:spacing w:line="400" w:lineRule="exact"/>
              <w:ind w:firstLine="412"/>
              <w:textAlignment w:val="auto"/>
              <w:rPr>
                <w:rFonts w:hint="eastAsia" w:ascii="宋体" w:hAnsi="宋体" w:eastAsia="宋体" w:cs="宋体"/>
                <w:color w:val="000000" w:themeColor="text1"/>
                <w:spacing w:val="-2"/>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若我方的投标文件中所拟派的如左所述任何一个管理人员未经招标人或招标人同意擅自离岗，在一个月内达到10次/人，或项目经理、技术负责人在施工过程中每月驻场少于22天的，招标人有权终止合同。我方承担由此造成的所有责任及经济损失。</w:t>
            </w:r>
          </w:p>
        </w:tc>
      </w:tr>
      <w:tr w14:paraId="499E4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90" w:hRule="atLeast"/>
          <w:jc w:val="center"/>
        </w:trPr>
        <w:tc>
          <w:tcPr>
            <w:tcW w:w="617" w:type="dxa"/>
            <w:noWrap w:val="0"/>
            <w:vAlign w:val="center"/>
          </w:tcPr>
          <w:p w14:paraId="7137B82B">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w:t>
            </w:r>
          </w:p>
        </w:tc>
        <w:tc>
          <w:tcPr>
            <w:tcW w:w="1040" w:type="dxa"/>
            <w:noWrap w:val="0"/>
            <w:vAlign w:val="center"/>
          </w:tcPr>
          <w:p w14:paraId="402731DF">
            <w:pPr>
              <w:pStyle w:val="54"/>
              <w:keepNext w:val="0"/>
              <w:keepLines w:val="0"/>
              <w:pageBreakBefore w:val="0"/>
              <w:widowControl w:val="0"/>
              <w:kinsoku/>
              <w:overflowPunct/>
              <w:topLinePunct w:val="0"/>
              <w:autoSpaceDE/>
              <w:autoSpaceDN/>
              <w:bidi w:val="0"/>
              <w:spacing w:line="400" w:lineRule="exact"/>
              <w:ind w:firstLine="240" w:firstLineChars="10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对支付农民工工资的承诺</w:t>
            </w:r>
          </w:p>
        </w:tc>
        <w:tc>
          <w:tcPr>
            <w:tcW w:w="2946" w:type="dxa"/>
            <w:noWrap w:val="0"/>
            <w:vAlign w:val="center"/>
          </w:tcPr>
          <w:p w14:paraId="368D9EAC">
            <w:pPr>
              <w:pStyle w:val="54"/>
              <w:keepNext w:val="0"/>
              <w:keepLines w:val="0"/>
              <w:pageBreakBefore w:val="0"/>
              <w:widowControl w:val="0"/>
              <w:kinsoku/>
              <w:overflowPunct/>
              <w:topLinePunct w:val="0"/>
              <w:autoSpaceDE/>
              <w:autoSpaceDN/>
              <w:bidi w:val="0"/>
              <w:spacing w:line="400" w:lineRule="exact"/>
              <w:ind w:firstLine="236" w:firstLineChars="1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如我方中标，我方无条件同意按照用工合同支付</w:t>
            </w:r>
            <w:r>
              <w:rPr>
                <w:rFonts w:hint="eastAsia" w:ascii="宋体" w:hAnsi="宋体" w:eastAsia="宋体" w:cs="宋体"/>
                <w:color w:val="000000" w:themeColor="text1"/>
                <w:sz w:val="24"/>
                <w:szCs w:val="24"/>
                <w:highlight w:val="none"/>
                <w14:textFill>
                  <w14:solidFill>
                    <w14:schemeClr w14:val="tx1"/>
                  </w14:solidFill>
                </w14:textFill>
              </w:rPr>
              <w:t>农民工工资。</w:t>
            </w:r>
          </w:p>
        </w:tc>
        <w:tc>
          <w:tcPr>
            <w:tcW w:w="5335" w:type="dxa"/>
            <w:noWrap w:val="0"/>
            <w:vAlign w:val="center"/>
          </w:tcPr>
          <w:p w14:paraId="438B62CB">
            <w:pPr>
              <w:pStyle w:val="54"/>
              <w:keepNext w:val="0"/>
              <w:keepLines w:val="0"/>
              <w:pageBreakBefore w:val="0"/>
              <w:widowControl w:val="0"/>
              <w:kinsoku/>
              <w:overflowPunct/>
              <w:topLinePunct w:val="0"/>
              <w:autoSpaceDE/>
              <w:autoSpaceDN/>
              <w:bidi w:val="0"/>
              <w:spacing w:line="400" w:lineRule="exact"/>
              <w:ind w:firstLine="412"/>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如我方中标，我方无条件同意按照用工合同支付</w:t>
            </w:r>
            <w:r>
              <w:rPr>
                <w:rFonts w:hint="eastAsia" w:ascii="宋体" w:hAnsi="宋体" w:eastAsia="宋体" w:cs="宋体"/>
                <w:color w:val="000000" w:themeColor="text1"/>
                <w:sz w:val="24"/>
                <w:szCs w:val="24"/>
                <w:highlight w:val="none"/>
                <w14:textFill>
                  <w14:solidFill>
                    <w14:schemeClr w14:val="tx1"/>
                  </w14:solidFill>
                </w14:textFill>
              </w:rPr>
              <w:t>农民工工资。否则，招标人有权终止合同，扣除履约保证金，并由招标人先行垫付农民工被拖欠的工资，数额以未结清的工程数为限。</w:t>
            </w:r>
          </w:p>
        </w:tc>
      </w:tr>
      <w:tr w14:paraId="37DF9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0" w:hRule="atLeast"/>
          <w:jc w:val="center"/>
        </w:trPr>
        <w:tc>
          <w:tcPr>
            <w:tcW w:w="617" w:type="dxa"/>
            <w:noWrap w:val="0"/>
            <w:vAlign w:val="center"/>
          </w:tcPr>
          <w:p w14:paraId="7714D7A2">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w:t>
            </w:r>
          </w:p>
        </w:tc>
        <w:tc>
          <w:tcPr>
            <w:tcW w:w="1040" w:type="dxa"/>
            <w:noWrap w:val="0"/>
            <w:vAlign w:val="center"/>
          </w:tcPr>
          <w:p w14:paraId="2C4FE817">
            <w:pPr>
              <w:pStyle w:val="54"/>
              <w:keepNext w:val="0"/>
              <w:keepLines w:val="0"/>
              <w:pageBreakBefore w:val="0"/>
              <w:widowControl w:val="0"/>
              <w:kinsoku/>
              <w:overflowPunct/>
              <w:topLinePunct w:val="0"/>
              <w:autoSpaceDE/>
              <w:autoSpaceDN/>
              <w:bidi w:val="0"/>
              <w:spacing w:line="400" w:lineRule="exact"/>
              <w:ind w:firstLine="240" w:firstLineChars="10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施工组织设计承诺</w:t>
            </w:r>
          </w:p>
        </w:tc>
        <w:tc>
          <w:tcPr>
            <w:tcW w:w="2946" w:type="dxa"/>
            <w:noWrap w:val="0"/>
            <w:vAlign w:val="center"/>
          </w:tcPr>
          <w:p w14:paraId="4B1C1ACD">
            <w:pPr>
              <w:pStyle w:val="54"/>
              <w:keepNext w:val="0"/>
              <w:keepLines w:val="0"/>
              <w:pageBreakBefore w:val="0"/>
              <w:widowControl w:val="0"/>
              <w:kinsoku/>
              <w:overflowPunct/>
              <w:topLinePunct w:val="0"/>
              <w:autoSpaceDE/>
              <w:autoSpaceDN/>
              <w:bidi w:val="0"/>
              <w:spacing w:line="400" w:lineRule="exact"/>
              <w:ind w:firstLine="240" w:firstLineChars="1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我方保证施工组织设计按照国家省市有关规定进行编写。</w:t>
            </w:r>
          </w:p>
        </w:tc>
        <w:tc>
          <w:tcPr>
            <w:tcW w:w="5335" w:type="dxa"/>
            <w:noWrap w:val="0"/>
            <w:vAlign w:val="center"/>
          </w:tcPr>
          <w:p w14:paraId="7F8BEDB6">
            <w:pPr>
              <w:pStyle w:val="54"/>
              <w:keepNext w:val="0"/>
              <w:keepLines w:val="0"/>
              <w:pageBreakBefore w:val="0"/>
              <w:widowControl w:val="0"/>
              <w:kinsoku/>
              <w:overflowPunct/>
              <w:topLinePunct w:val="0"/>
              <w:autoSpaceDE/>
              <w:autoSpaceDN/>
              <w:bidi w:val="0"/>
              <w:spacing w:line="400" w:lineRule="exact"/>
              <w:ind w:firstLine="240" w:firstLineChars="1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如我方的施工组织设计未根据招标项目情况按照国家省市有关规定进行编写的，扣除全部履约保证金。</w:t>
            </w:r>
          </w:p>
        </w:tc>
      </w:tr>
      <w:tr w14:paraId="1E78C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5" w:hRule="atLeast"/>
          <w:jc w:val="center"/>
        </w:trPr>
        <w:tc>
          <w:tcPr>
            <w:tcW w:w="617" w:type="dxa"/>
            <w:noWrap w:val="0"/>
            <w:vAlign w:val="center"/>
          </w:tcPr>
          <w:p w14:paraId="55DF260B">
            <w:pPr>
              <w:pStyle w:val="60"/>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w:t>
            </w:r>
          </w:p>
        </w:tc>
        <w:tc>
          <w:tcPr>
            <w:tcW w:w="1040" w:type="dxa"/>
            <w:noWrap w:val="0"/>
            <w:vAlign w:val="center"/>
          </w:tcPr>
          <w:p w14:paraId="29F032AE">
            <w:pPr>
              <w:pStyle w:val="60"/>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设计承诺</w:t>
            </w:r>
          </w:p>
        </w:tc>
        <w:tc>
          <w:tcPr>
            <w:tcW w:w="2946" w:type="dxa"/>
            <w:noWrap w:val="0"/>
            <w:vAlign w:val="center"/>
          </w:tcPr>
          <w:p w14:paraId="18624505">
            <w:pPr>
              <w:pStyle w:val="61"/>
              <w:keepNext w:val="0"/>
              <w:keepLines w:val="0"/>
              <w:pageBreakBefore w:val="0"/>
              <w:widowControl w:val="0"/>
              <w:kinsoku/>
              <w:overflowPunct/>
              <w:topLinePunct w:val="0"/>
              <w:autoSpaceDE/>
              <w:autoSpaceDN/>
              <w:bidi w:val="0"/>
              <w:spacing w:line="400" w:lineRule="exact"/>
              <w:ind w:left="0" w:leftChars="0" w:firstLine="47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如我方中标，我方保证按设计规范及有关法律法规进行设计，并准时提供设计文件和施工图预算，相应设计文件经审图机构审查通过</w:t>
            </w:r>
            <w:r>
              <w:rPr>
                <w:rFonts w:hint="eastAsia" w:ascii="宋体" w:hAnsi="宋体" w:eastAsia="宋体" w:cs="宋体"/>
                <w:color w:val="000000" w:themeColor="text1"/>
                <w:sz w:val="24"/>
                <w:szCs w:val="24"/>
                <w:highlight w:val="none"/>
                <w14:textFill>
                  <w14:solidFill>
                    <w14:schemeClr w14:val="tx1"/>
                  </w14:solidFill>
                </w14:textFill>
              </w:rPr>
              <w:t>。</w:t>
            </w:r>
          </w:p>
        </w:tc>
        <w:tc>
          <w:tcPr>
            <w:tcW w:w="5335" w:type="dxa"/>
            <w:noWrap w:val="0"/>
            <w:vAlign w:val="center"/>
          </w:tcPr>
          <w:p w14:paraId="055E16C6">
            <w:pPr>
              <w:pStyle w:val="61"/>
              <w:keepNext w:val="0"/>
              <w:keepLines w:val="0"/>
              <w:pageBreakBefore w:val="0"/>
              <w:widowControl w:val="0"/>
              <w:kinsoku/>
              <w:overflowPunct/>
              <w:topLinePunct w:val="0"/>
              <w:autoSpaceDE/>
              <w:autoSpaceDN/>
              <w:bidi w:val="0"/>
              <w:spacing w:line="400" w:lineRule="exact"/>
              <w:ind w:left="0" w:leftChars="0" w:firstLine="47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如我方中标，未能按招标文件要求提供设计文件和施工图预算</w:t>
            </w:r>
            <w:r>
              <w:rPr>
                <w:rFonts w:hint="eastAsia" w:ascii="宋体" w:hAnsi="宋体" w:eastAsia="宋体" w:cs="宋体"/>
                <w:color w:val="000000" w:themeColor="text1"/>
                <w:sz w:val="24"/>
                <w:szCs w:val="24"/>
                <w:highlight w:val="none"/>
                <w14:textFill>
                  <w14:solidFill>
                    <w14:schemeClr w14:val="tx1"/>
                  </w14:solidFill>
                </w14:textFill>
              </w:rPr>
              <w:t>，招标人有权终止合同，扣除设计费的10%作为违约罚款，并由招标人另行委托相应资质的单位进行设计，其费用由中标人支付，施工工期不予顺延且不另外计取赶工措施费。</w:t>
            </w:r>
          </w:p>
          <w:p w14:paraId="0CF709A1">
            <w:pPr>
              <w:pStyle w:val="61"/>
              <w:keepNext w:val="0"/>
              <w:keepLines w:val="0"/>
              <w:pageBreakBefore w:val="0"/>
              <w:widowControl w:val="0"/>
              <w:kinsoku/>
              <w:overflowPunct/>
              <w:topLinePunct w:val="0"/>
              <w:autoSpaceDE/>
              <w:autoSpaceDN/>
              <w:bidi w:val="0"/>
              <w:spacing w:line="400" w:lineRule="exact"/>
              <w:ind w:left="0" w:leftChars="0" w:firstLine="480" w:firstLineChars="200"/>
              <w:textAlignment w:val="auto"/>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由于设计单位设计工作错误造成工程设计质量事故，根据责任情况，按招标文件及合同相应违约条款的约定处理。负责采取补救措施。</w:t>
            </w:r>
          </w:p>
          <w:p w14:paraId="0A75B700">
            <w:pPr>
              <w:pStyle w:val="61"/>
              <w:keepNext w:val="0"/>
              <w:keepLines w:val="0"/>
              <w:pageBreakBefore w:val="0"/>
              <w:widowControl w:val="0"/>
              <w:kinsoku/>
              <w:overflowPunct/>
              <w:topLinePunct w:val="0"/>
              <w:autoSpaceDE/>
              <w:autoSpaceDN/>
              <w:bidi w:val="0"/>
              <w:spacing w:line="400" w:lineRule="exact"/>
              <w:ind w:left="0" w:leftChars="0" w:firstLine="480" w:firstLineChars="200"/>
              <w:textAlignment w:val="auto"/>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施工期间</w:t>
            </w:r>
            <w:r>
              <w:rPr>
                <w:rFonts w:hint="eastAsia" w:ascii="宋体" w:hAnsi="宋体" w:eastAsia="宋体" w:cs="宋体"/>
                <w:bCs/>
                <w:snapToGrid w:val="0"/>
                <w:color w:val="000000" w:themeColor="text1"/>
                <w:sz w:val="24"/>
                <w:szCs w:val="24"/>
                <w:highlight w:val="none"/>
                <w14:textFill>
                  <w14:solidFill>
                    <w14:schemeClr w14:val="tx1"/>
                  </w14:solidFill>
                </w14:textFill>
              </w:rPr>
              <w:t>除招标人要求或特殊地质原因外，</w:t>
            </w:r>
            <w:r>
              <w:rPr>
                <w:rFonts w:hint="eastAsia" w:ascii="宋体" w:hAnsi="宋体" w:eastAsia="宋体" w:cs="宋体"/>
                <w:snapToGrid w:val="0"/>
                <w:color w:val="000000" w:themeColor="text1"/>
                <w:sz w:val="24"/>
                <w:szCs w:val="24"/>
                <w:highlight w:val="none"/>
                <w14:textFill>
                  <w14:solidFill>
                    <w14:schemeClr w14:val="tx1"/>
                  </w14:solidFill>
                </w14:textFill>
              </w:rPr>
              <w:t>因设计质量和深度不够的原因引起的工程返工或需要设计变更引起工程造价增加的，每次扣减设计合同价款中设计费的2％，扣完为止。</w:t>
            </w:r>
          </w:p>
          <w:p w14:paraId="72F2B311">
            <w:pPr>
              <w:pStyle w:val="61"/>
              <w:keepNext w:val="0"/>
              <w:keepLines w:val="0"/>
              <w:pageBreakBefore w:val="0"/>
              <w:widowControl w:val="0"/>
              <w:kinsoku/>
              <w:overflowPunct/>
              <w:topLinePunct w:val="0"/>
              <w:autoSpaceDE/>
              <w:autoSpaceDN/>
              <w:bidi w:val="0"/>
              <w:spacing w:line="40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因设计单位自身原因造成工程结算超施工招标中标价的，扣除应付设计合同价款中的余款。</w:t>
            </w:r>
          </w:p>
        </w:tc>
      </w:tr>
      <w:tr w14:paraId="3A54D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0" w:hRule="atLeast"/>
          <w:jc w:val="center"/>
        </w:trPr>
        <w:tc>
          <w:tcPr>
            <w:tcW w:w="617" w:type="dxa"/>
            <w:noWrap w:val="0"/>
            <w:vAlign w:val="center"/>
          </w:tcPr>
          <w:p w14:paraId="1C90CF84">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w:t>
            </w:r>
          </w:p>
        </w:tc>
        <w:tc>
          <w:tcPr>
            <w:tcW w:w="1040" w:type="dxa"/>
            <w:noWrap w:val="0"/>
            <w:vAlign w:val="center"/>
          </w:tcPr>
          <w:p w14:paraId="6F015A6B">
            <w:pPr>
              <w:pStyle w:val="54"/>
              <w:keepNext w:val="0"/>
              <w:keepLines w:val="0"/>
              <w:pageBreakBefore w:val="0"/>
              <w:widowControl w:val="0"/>
              <w:kinsoku/>
              <w:overflowPunct/>
              <w:topLinePunct w:val="0"/>
              <w:autoSpaceDE/>
              <w:autoSpaceDN/>
              <w:bidi w:val="0"/>
              <w:spacing w:line="400" w:lineRule="exact"/>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综合服务能力承诺</w:t>
            </w:r>
          </w:p>
        </w:tc>
        <w:tc>
          <w:tcPr>
            <w:tcW w:w="2946" w:type="dxa"/>
            <w:noWrap w:val="0"/>
            <w:vAlign w:val="center"/>
          </w:tcPr>
          <w:p w14:paraId="0237825A">
            <w:pPr>
              <w:pStyle w:val="54"/>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我方保证中标后，自行解决施工中遇到的各种外部问题，协调周边企业、村民关系，并承担由此产生</w:t>
            </w:r>
            <w:r>
              <w:rPr>
                <w:rFonts w:hint="eastAsia" w:ascii="宋体" w:hAnsi="宋体" w:eastAsia="宋体" w:cs="宋体"/>
                <w:color w:val="000000" w:themeColor="text1"/>
                <w:sz w:val="24"/>
                <w:szCs w:val="24"/>
                <w:highlight w:val="none"/>
                <w:lang w:eastAsia="zh-CN"/>
                <w14:textFill>
                  <w14:solidFill>
                    <w14:schemeClr w14:val="tx1"/>
                  </w14:solidFill>
                </w14:textFill>
              </w:rPr>
              <w:t>的所有责任</w:t>
            </w:r>
            <w:r>
              <w:rPr>
                <w:rFonts w:hint="eastAsia" w:ascii="宋体" w:hAnsi="宋体" w:eastAsia="宋体" w:cs="宋体"/>
                <w:color w:val="000000" w:themeColor="text1"/>
                <w:sz w:val="24"/>
                <w:szCs w:val="24"/>
                <w:highlight w:val="none"/>
                <w14:textFill>
                  <w14:solidFill>
                    <w14:schemeClr w14:val="tx1"/>
                  </w14:solidFill>
                </w14:textFill>
              </w:rPr>
              <w:t>及损失。</w:t>
            </w:r>
          </w:p>
        </w:tc>
        <w:tc>
          <w:tcPr>
            <w:tcW w:w="5335" w:type="dxa"/>
            <w:noWrap w:val="0"/>
            <w:vAlign w:val="center"/>
          </w:tcPr>
          <w:p w14:paraId="7B4A40A9">
            <w:pPr>
              <w:pStyle w:val="54"/>
              <w:keepNext w:val="0"/>
              <w:keepLines w:val="0"/>
              <w:pageBreakBefore w:val="0"/>
              <w:widowControl w:val="0"/>
              <w:kinsoku/>
              <w:overflowPunct/>
              <w:topLinePunct w:val="0"/>
              <w:autoSpaceDE/>
              <w:autoSpaceDN/>
              <w:bidi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若我方未能按招标文件所承诺的各项承诺完成时，我方同意按比例扣除相应履约保证金，并承担由此引起的所有责任。</w:t>
            </w:r>
          </w:p>
        </w:tc>
      </w:tr>
      <w:tr w14:paraId="1DE59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0" w:hRule="atLeast"/>
          <w:jc w:val="center"/>
        </w:trPr>
        <w:tc>
          <w:tcPr>
            <w:tcW w:w="617" w:type="dxa"/>
            <w:noWrap w:val="0"/>
            <w:vAlign w:val="center"/>
          </w:tcPr>
          <w:p w14:paraId="76FFA888">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w:t>
            </w:r>
          </w:p>
        </w:tc>
        <w:tc>
          <w:tcPr>
            <w:tcW w:w="1040" w:type="dxa"/>
            <w:noWrap w:val="0"/>
            <w:vAlign w:val="center"/>
          </w:tcPr>
          <w:p w14:paraId="54595232">
            <w:pPr>
              <w:pStyle w:val="54"/>
              <w:keepNext w:val="0"/>
              <w:keepLines w:val="0"/>
              <w:pageBreakBefore w:val="0"/>
              <w:widowControl w:val="0"/>
              <w:kinsoku/>
              <w:overflowPunct/>
              <w:topLinePunct w:val="0"/>
              <w:autoSpaceDE/>
              <w:autoSpaceDN/>
              <w:bidi w:val="0"/>
              <w:spacing w:line="400" w:lineRule="exact"/>
              <w:ind w:firstLine="240" w:firstLineChars="1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廉政承诺</w:t>
            </w:r>
          </w:p>
        </w:tc>
        <w:tc>
          <w:tcPr>
            <w:tcW w:w="2946" w:type="dxa"/>
            <w:noWrap w:val="0"/>
            <w:vAlign w:val="center"/>
          </w:tcPr>
          <w:p w14:paraId="764C7C1F">
            <w:pPr>
              <w:pStyle w:val="54"/>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如我方中标，我方将严格执行国家、广东省、韶关市有关工程建设廉政的有关法律法规及双方签订的廉政合同。</w:t>
            </w:r>
          </w:p>
        </w:tc>
        <w:tc>
          <w:tcPr>
            <w:tcW w:w="5335" w:type="dxa"/>
            <w:noWrap w:val="0"/>
            <w:vAlign w:val="center"/>
          </w:tcPr>
          <w:p w14:paraId="17912C16">
            <w:pPr>
              <w:pStyle w:val="54"/>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如我方违反国家、广东省、韶关市有关工程建设廉政的有关法律法规及双方签订的廉政合同，受到相关主管部门的通报或查处，招标人可按规定对我方进行处罚，情节严重时招标人可终止合同，我方承担由此造成的所有责任和经济损失。</w:t>
            </w:r>
          </w:p>
        </w:tc>
      </w:tr>
      <w:tr w14:paraId="3F3FF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04" w:hRule="atLeast"/>
          <w:jc w:val="center"/>
        </w:trPr>
        <w:tc>
          <w:tcPr>
            <w:tcW w:w="617" w:type="dxa"/>
            <w:noWrap w:val="0"/>
            <w:vAlign w:val="center"/>
          </w:tcPr>
          <w:p w14:paraId="1AE19D17">
            <w:pPr>
              <w:pStyle w:val="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16</w:t>
            </w:r>
          </w:p>
        </w:tc>
        <w:tc>
          <w:tcPr>
            <w:tcW w:w="1040" w:type="dxa"/>
            <w:noWrap w:val="0"/>
            <w:vAlign w:val="center"/>
          </w:tcPr>
          <w:p w14:paraId="4F454A94">
            <w:pPr>
              <w:pStyle w:val="54"/>
              <w:keepNext w:val="0"/>
              <w:keepLines w:val="0"/>
              <w:pageBreakBefore w:val="0"/>
              <w:widowControl w:val="0"/>
              <w:kinsoku/>
              <w:overflowPunct/>
              <w:topLinePunct w:val="0"/>
              <w:autoSpaceDE/>
              <w:autoSpaceDN/>
              <w:bidi w:val="0"/>
              <w:snapToGrid w:val="0"/>
              <w:spacing w:line="400" w:lineRule="exact"/>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投标文件</w:t>
            </w:r>
          </w:p>
          <w:p w14:paraId="2B7DC7BA">
            <w:pPr>
              <w:pStyle w:val="54"/>
              <w:keepNext w:val="0"/>
              <w:keepLines w:val="0"/>
              <w:pageBreakBefore w:val="0"/>
              <w:widowControl w:val="0"/>
              <w:kinsoku/>
              <w:overflowPunct/>
              <w:topLinePunct w:val="0"/>
              <w:autoSpaceDE/>
              <w:autoSpaceDN/>
              <w:bidi w:val="0"/>
              <w:snapToGrid w:val="0"/>
              <w:spacing w:line="400" w:lineRule="exact"/>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信息公开承诺</w:t>
            </w:r>
          </w:p>
        </w:tc>
        <w:tc>
          <w:tcPr>
            <w:tcW w:w="2946" w:type="dxa"/>
            <w:noWrap w:val="0"/>
            <w:vAlign w:val="center"/>
          </w:tcPr>
          <w:p w14:paraId="407A3EB3">
            <w:pPr>
              <w:pStyle w:val="54"/>
              <w:keepNext w:val="0"/>
              <w:keepLines w:val="0"/>
              <w:pageBreakBefore w:val="0"/>
              <w:widowControl w:val="0"/>
              <w:kinsoku/>
              <w:overflowPunct/>
              <w:topLinePunct w:val="0"/>
              <w:autoSpaceDE/>
              <w:autoSpaceDN/>
              <w:bidi w:val="0"/>
              <w:snapToGrid w:val="0"/>
              <w:spacing w:line="400" w:lineRule="exact"/>
              <w:ind w:firstLine="42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我方提供完整的电子文件。如</w:t>
            </w:r>
            <w:r>
              <w:rPr>
                <w:rFonts w:hint="eastAsia" w:ascii="宋体" w:hAnsi="宋体" w:eastAsia="宋体" w:cs="宋体"/>
                <w:color w:val="000000" w:themeColor="text1"/>
                <w:sz w:val="24"/>
                <w:szCs w:val="24"/>
                <w:highlight w:val="none"/>
                <w:lang w:eastAsia="zh-CN"/>
                <w14:textFill>
                  <w14:solidFill>
                    <w14:schemeClr w14:val="tx1"/>
                  </w14:solidFill>
                </w14:textFill>
              </w:rPr>
              <w:t>果</w:t>
            </w:r>
            <w:r>
              <w:rPr>
                <w:rFonts w:hint="eastAsia" w:ascii="宋体" w:hAnsi="宋体" w:eastAsia="宋体" w:cs="宋体"/>
                <w:color w:val="000000" w:themeColor="text1"/>
                <w:sz w:val="24"/>
                <w:szCs w:val="24"/>
                <w:highlight w:val="none"/>
                <w14:textFill>
                  <w14:solidFill>
                    <w14:schemeClr w14:val="tx1"/>
                  </w14:solidFill>
                </w14:textFill>
              </w:rPr>
              <w:t>我方成为本项目中标候选人，我方同意并授权招标人</w:t>
            </w:r>
            <w:r>
              <w:rPr>
                <w:rFonts w:hint="eastAsia" w:ascii="宋体" w:hAnsi="宋体" w:eastAsia="宋体" w:cs="宋体"/>
                <w:color w:val="000000" w:themeColor="text1"/>
                <w:sz w:val="24"/>
                <w:szCs w:val="24"/>
                <w:highlight w:val="none"/>
                <w:lang w:eastAsia="zh-CN"/>
                <w14:textFill>
                  <w14:solidFill>
                    <w14:schemeClr w14:val="tx1"/>
                  </w14:solidFill>
                </w14:textFill>
              </w:rPr>
              <w:t>在评标结果公示期内公开</w:t>
            </w:r>
            <w:r>
              <w:rPr>
                <w:rFonts w:hint="eastAsia" w:ascii="宋体" w:hAnsi="宋体" w:eastAsia="宋体" w:cs="宋体"/>
                <w:color w:val="000000" w:themeColor="text1"/>
                <w:sz w:val="24"/>
                <w:szCs w:val="24"/>
                <w:highlight w:val="none"/>
                <w14:textFill>
                  <w14:solidFill>
                    <w14:schemeClr w14:val="tx1"/>
                  </w14:solidFill>
                </w14:textFill>
              </w:rPr>
              <w:t>我方商务部分的</w:t>
            </w:r>
            <w:r>
              <w:rPr>
                <w:rFonts w:hint="eastAsia" w:ascii="宋体" w:hAnsi="宋体" w:eastAsia="宋体" w:cs="宋体"/>
                <w:color w:val="000000" w:themeColor="text1"/>
                <w:sz w:val="24"/>
                <w:szCs w:val="24"/>
                <w:highlight w:val="none"/>
                <w:lang w:eastAsia="zh-CN"/>
                <w14:textFill>
                  <w14:solidFill>
                    <w14:schemeClr w14:val="tx1"/>
                  </w14:solidFill>
                </w14:textFill>
              </w:rPr>
              <w:t>全部</w:t>
            </w:r>
            <w:r>
              <w:rPr>
                <w:rFonts w:hint="eastAsia" w:ascii="宋体" w:hAnsi="宋体" w:eastAsia="宋体" w:cs="宋体"/>
                <w:color w:val="000000" w:themeColor="text1"/>
                <w:sz w:val="24"/>
                <w:szCs w:val="24"/>
                <w:highlight w:val="none"/>
                <w14:textFill>
                  <w14:solidFill>
                    <w14:schemeClr w14:val="tx1"/>
                  </w14:solidFill>
                </w14:textFill>
              </w:rPr>
              <w:t>内容。</w:t>
            </w:r>
          </w:p>
        </w:tc>
        <w:tc>
          <w:tcPr>
            <w:tcW w:w="5335" w:type="dxa"/>
            <w:noWrap w:val="0"/>
            <w:vAlign w:val="center"/>
            <mc:AlternateContent>
              <mc:Choice Requires="wpsCustomData">
                <wpsCustomData:diagonals>
                  <wpsCustomData:diagonal from="20000" to="0">
                    <wpsCustomData:border w:val="single" w:color="auto" w:sz="4" w:space="0"/>
                  </wpsCustomData:diagonal>
                </wpsCustomData:diagonals>
              </mc:Choice>
            </mc:AlternateContent>
          </w:tcPr>
          <w:p w14:paraId="3F7B3528">
            <w:pPr>
              <w:pStyle w:val="54"/>
              <w:keepNext w:val="0"/>
              <w:keepLines w:val="0"/>
              <w:pageBreakBefore w:val="0"/>
              <w:widowControl w:val="0"/>
              <w:kinsoku/>
              <w:overflowPunct/>
              <w:topLinePunct w:val="0"/>
              <w:autoSpaceDE/>
              <w:autoSpaceDN/>
              <w:bidi w:val="0"/>
              <w:snapToGrid w:val="0"/>
              <w:spacing w:line="400" w:lineRule="exact"/>
              <w:ind w:left="0" w:leftChars="0" w:firstLine="0" w:firstLineChars="0"/>
              <w:textAlignment w:val="auto"/>
              <mc:AlternateContent>
                <mc:Choice Requires="wpsCustomData">
                  <wpsCustomData:diagonalParaType/>
                </mc:Choice>
              </mc:AlternateContent>
              <w:rPr>
                <w:rFonts w:hint="eastAsia" w:ascii="宋体" w:hAnsi="宋体" w:eastAsia="宋体" w:cs="宋体"/>
                <w:color w:val="000000" w:themeColor="text1"/>
                <w:sz w:val="24"/>
                <w:szCs w:val="24"/>
                <w:highlight w:val="none"/>
                <w14:textFill>
                  <w14:solidFill>
                    <w14:schemeClr w14:val="tx1"/>
                  </w14:solidFill>
                </w14:textFill>
              </w:rPr>
            </w:pPr>
          </w:p>
          <w:p w14:paraId="42C65B6D">
            <w:pPr>
              <w:pStyle w:val="54"/>
              <w:keepNext w:val="0"/>
              <w:keepLines w:val="0"/>
              <w:pageBreakBefore w:val="0"/>
              <w:widowControl w:val="0"/>
              <w:kinsoku/>
              <w:overflowPunct/>
              <w:topLinePunct w:val="0"/>
              <w:autoSpaceDE/>
              <w:autoSpaceDN/>
              <w:bidi w:val="0"/>
              <w:snapToGrid w:val="0"/>
              <w:spacing w:line="400" w:lineRule="exact"/>
              <w:ind w:left="0" w:leftChars="0"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4CCE3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617" w:type="dxa"/>
            <w:noWrap w:val="0"/>
            <w:vAlign w:val="center"/>
          </w:tcPr>
          <w:p w14:paraId="22AC6DF0">
            <w:pPr>
              <w:pStyle w:val="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17</w:t>
            </w:r>
          </w:p>
        </w:tc>
        <w:tc>
          <w:tcPr>
            <w:tcW w:w="1040" w:type="dxa"/>
            <w:noWrap w:val="0"/>
            <w:vAlign w:val="center"/>
          </w:tcPr>
          <w:p w14:paraId="556F0D91">
            <w:pPr>
              <w:pStyle w:val="54"/>
              <w:keepNext w:val="0"/>
              <w:keepLines w:val="0"/>
              <w:pageBreakBefore w:val="0"/>
              <w:widowControl w:val="0"/>
              <w:kinsoku/>
              <w:overflowPunct/>
              <w:topLinePunct w:val="0"/>
              <w:autoSpaceDE/>
              <w:autoSpaceDN/>
              <w:bidi w:val="0"/>
              <w:snapToGrid w:val="0"/>
              <w:spacing w:line="400" w:lineRule="exact"/>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质量安全受检承诺</w:t>
            </w:r>
          </w:p>
        </w:tc>
        <w:tc>
          <w:tcPr>
            <w:tcW w:w="2946" w:type="dxa"/>
            <w:noWrap w:val="0"/>
            <w:vAlign w:val="center"/>
          </w:tcPr>
          <w:p w14:paraId="46B10250">
            <w:pPr>
              <w:pStyle w:val="54"/>
              <w:keepNext w:val="0"/>
              <w:keepLines w:val="0"/>
              <w:pageBreakBefore w:val="0"/>
              <w:widowControl w:val="0"/>
              <w:kinsoku/>
              <w:overflowPunct/>
              <w:topLinePunct w:val="0"/>
              <w:autoSpaceDE/>
              <w:autoSpaceDN/>
              <w:bidi w:val="0"/>
              <w:snapToGrid w:val="0"/>
              <w:spacing w:line="400" w:lineRule="exact"/>
              <w:ind w:firstLine="42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若我方中标，我方承诺本项目在建设过程中，设计及施工的质量安全等相关实施内容按照业主单位、发包单位的相关管理规定和质量安全考核要求，随时接受业主单位、发包单位自行或委托的第三方的监督检查及考核，我方保证无条件配合。</w:t>
            </w:r>
          </w:p>
        </w:tc>
        <w:tc>
          <w:tcPr>
            <w:tcW w:w="5335" w:type="dxa"/>
            <w:noWrap w:val="0"/>
            <w:vAlign w:val="center"/>
          </w:tcPr>
          <w:p w14:paraId="1DE87937">
            <w:pPr>
              <w:pStyle w:val="54"/>
              <w:keepNext w:val="0"/>
              <w:keepLines w:val="0"/>
              <w:pageBreakBefore w:val="0"/>
              <w:widowControl w:val="0"/>
              <w:kinsoku/>
              <w:overflowPunct/>
              <w:topLinePunct w:val="0"/>
              <w:autoSpaceDE/>
              <w:autoSpaceDN/>
              <w:bidi w:val="0"/>
              <w:snapToGrid w:val="0"/>
              <w:spacing w:line="400" w:lineRule="exact"/>
              <w:ind w:firstLine="42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如我方不配合或未通过相关的监督检查及考核，我方承诺接受业主单位、发包单位的相关管理规定和处罚，并承担相应的责任。</w:t>
            </w:r>
          </w:p>
        </w:tc>
      </w:tr>
      <w:tr w14:paraId="2989B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6" w:hRule="atLeast"/>
          <w:jc w:val="center"/>
        </w:trPr>
        <w:tc>
          <w:tcPr>
            <w:tcW w:w="617" w:type="dxa"/>
            <w:noWrap w:val="0"/>
            <w:vAlign w:val="center"/>
          </w:tcPr>
          <w:p w14:paraId="01685D83">
            <w:pPr>
              <w:pStyle w:val="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18</w:t>
            </w:r>
          </w:p>
        </w:tc>
        <w:tc>
          <w:tcPr>
            <w:tcW w:w="1040" w:type="dxa"/>
            <w:noWrap w:val="0"/>
            <w:vAlign w:val="center"/>
          </w:tcPr>
          <w:p w14:paraId="036E58C7">
            <w:pPr>
              <w:pStyle w:val="54"/>
              <w:keepNext w:val="0"/>
              <w:keepLines w:val="0"/>
              <w:pageBreakBefore w:val="0"/>
              <w:widowControl w:val="0"/>
              <w:kinsoku/>
              <w:overflowPunct/>
              <w:topLinePunct w:val="0"/>
              <w:autoSpaceDE/>
              <w:autoSpaceDN/>
              <w:bidi w:val="0"/>
              <w:snapToGrid w:val="0"/>
              <w:spacing w:line="400" w:lineRule="exact"/>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对工程预付款的使用承诺</w:t>
            </w:r>
          </w:p>
        </w:tc>
        <w:tc>
          <w:tcPr>
            <w:tcW w:w="2946" w:type="dxa"/>
            <w:noWrap w:val="0"/>
            <w:vAlign w:val="center"/>
          </w:tcPr>
          <w:p w14:paraId="174C0411">
            <w:pPr>
              <w:pStyle w:val="54"/>
              <w:keepNext w:val="0"/>
              <w:keepLines w:val="0"/>
              <w:pageBreakBefore w:val="0"/>
              <w:widowControl w:val="0"/>
              <w:kinsoku/>
              <w:overflowPunct/>
              <w:topLinePunct w:val="0"/>
              <w:autoSpaceDE/>
              <w:autoSpaceDN/>
              <w:bidi w:val="0"/>
              <w:snapToGrid w:val="0"/>
              <w:spacing w:line="400" w:lineRule="exact"/>
              <w:ind w:firstLine="42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我方保证工程预付款用于主要建筑材料的备料及支付工人工资。</w:t>
            </w:r>
          </w:p>
        </w:tc>
        <w:tc>
          <w:tcPr>
            <w:tcW w:w="5335" w:type="dxa"/>
            <w:noWrap w:val="0"/>
            <w:vAlign w:val="center"/>
          </w:tcPr>
          <w:p w14:paraId="7B97AF67">
            <w:pPr>
              <w:pStyle w:val="54"/>
              <w:keepNext w:val="0"/>
              <w:keepLines w:val="0"/>
              <w:pageBreakBefore w:val="0"/>
              <w:widowControl w:val="0"/>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15240</wp:posOffset>
                      </wp:positionH>
                      <wp:positionV relativeFrom="paragraph">
                        <wp:posOffset>50165</wp:posOffset>
                      </wp:positionV>
                      <wp:extent cx="3055620" cy="815975"/>
                      <wp:effectExtent l="1270" t="4445" r="10160" b="17780"/>
                      <wp:wrapNone/>
                      <wp:docPr id="2" name="直线 18"/>
                      <wp:cNvGraphicFramePr/>
                      <a:graphic xmlns:a="http://schemas.openxmlformats.org/drawingml/2006/main">
                        <a:graphicData uri="http://schemas.microsoft.com/office/word/2010/wordprocessingShape">
                          <wps:wsp>
                            <wps:cNvCnPr/>
                            <wps:spPr>
                              <a:xfrm flipV="1">
                                <a:off x="0" y="0"/>
                                <a:ext cx="3055620" cy="8159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8" o:spid="_x0000_s1026" o:spt="20" style="position:absolute;left:0pt;flip:y;margin-left:1.2pt;margin-top:3.95pt;height:64.25pt;width:240.6pt;z-index:251663360;mso-width-relative:page;mso-height-relative:page;" filled="f" stroked="t" coordsize="21600,21600" o:gfxdata="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Tw3wdUAAAAHAQAADwAAAAAAAAABACAAAAAiAAAAZHJzL2Rvd25yZXYueG1sUEsB&#10;AhQAFAAAAAgAh07iQAC7bs34AQAA+QMAAA4AAAAAAAAAAQAgAAAAJAEAAGRycy9lMm9Eb2MueG1s&#10;UEsFBgAAAAAGAAYAWQEAAI4FAAAAAA==&#10;">
                      <v:fill on="f" focussize="0,0"/>
                      <v:stroke color="#000000" joinstyle="round"/>
                      <v:imagedata o:title=""/>
                      <o:lock v:ext="edit" aspectratio="f"/>
                    </v:line>
                  </w:pict>
                </mc:Fallback>
              </mc:AlternateContent>
            </w:r>
          </w:p>
        </w:tc>
      </w:tr>
    </w:tbl>
    <w:p w14:paraId="3D0D4C89">
      <w:pPr>
        <w:rPr>
          <w:rFonts w:hint="eastAsia"/>
          <w:color w:val="000000" w:themeColor="text1"/>
          <w:highlight w:val="none"/>
          <w14:textFill>
            <w14:solidFill>
              <w14:schemeClr w14:val="tx1"/>
            </w14:solidFill>
          </w14:textFill>
        </w:rPr>
      </w:pPr>
    </w:p>
    <w:p w14:paraId="65C83960">
      <w:pP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color w:val="000000" w:themeColor="text1"/>
          <w:highlight w:val="none"/>
          <w14:textFill>
            <w14:solidFill>
              <w14:schemeClr w14:val="tx1"/>
            </w14:solidFill>
          </w14:textFill>
        </w:rPr>
        <w:t>注：所有违约金均从中标人的进度款中扣除，最终结算以扣除违约金总数后的金额为准。</w:t>
      </w:r>
    </w:p>
    <w:p w14:paraId="51542339">
      <w:pPr>
        <w:pStyle w:val="27"/>
        <w:spacing w:line="400" w:lineRule="exact"/>
        <w:jc w:val="left"/>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p>
    <w:p w14:paraId="2786C621">
      <w:pPr>
        <w:pStyle w:val="12"/>
        <w:wordWrap w:val="0"/>
        <w:adjustRightInd w:val="0"/>
        <w:snapToGrid w:val="0"/>
        <w:spacing w:line="420" w:lineRule="exact"/>
        <w:ind w:firstLine="480" w:firstLineChars="200"/>
        <w:jc w:val="righ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投标人：</w:t>
      </w:r>
      <w:r>
        <w:rPr>
          <w:rFonts w:hint="eastAsia" w:ascii="宋体" w:hAnsi="宋体" w:eastAsia="宋体" w:cs="宋体"/>
          <w:snapToGrid w:val="0"/>
          <w:color w:val="000000" w:themeColor="text1"/>
          <w:kern w:val="0"/>
          <w:sz w:val="24"/>
          <w:szCs w:val="24"/>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highlight w:val="none"/>
          <w14:textFill>
            <w14:solidFill>
              <w14:schemeClr w14:val="tx1"/>
            </w14:solidFill>
          </w14:textFill>
        </w:rPr>
        <w:t>（盖单位章）</w:t>
      </w:r>
    </w:p>
    <w:p w14:paraId="3B32DCA7">
      <w:pPr>
        <w:pStyle w:val="12"/>
        <w:wordWrap w:val="0"/>
        <w:adjustRightInd w:val="0"/>
        <w:snapToGrid w:val="0"/>
        <w:spacing w:line="420" w:lineRule="exact"/>
        <w:ind w:firstLine="480" w:firstLineChars="200"/>
        <w:jc w:val="righ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法定代表人或其委托代理人：</w:t>
      </w:r>
      <w:r>
        <w:rPr>
          <w:rFonts w:hint="eastAsia" w:ascii="宋体" w:hAnsi="宋体" w:eastAsia="宋体" w:cs="宋体"/>
          <w:snapToGrid w:val="0"/>
          <w:color w:val="000000" w:themeColor="text1"/>
          <w:kern w:val="0"/>
          <w:sz w:val="24"/>
          <w:szCs w:val="24"/>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highlight w:val="none"/>
          <w14:textFill>
            <w14:solidFill>
              <w14:schemeClr w14:val="tx1"/>
            </w14:solidFill>
          </w14:textFill>
        </w:rPr>
        <w:t>（签字或盖章）</w:t>
      </w:r>
    </w:p>
    <w:p w14:paraId="62A970F5">
      <w:pPr>
        <w:pStyle w:val="12"/>
        <w:wordWrap w:val="0"/>
        <w:adjustRightInd w:val="0"/>
        <w:snapToGrid w:val="0"/>
        <w:spacing w:line="420" w:lineRule="exact"/>
        <w:ind w:firstLine="480" w:firstLineChars="200"/>
        <w:jc w:val="righ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w:t>
      </w:r>
    </w:p>
    <w:p w14:paraId="1B8ED483">
      <w:pPr>
        <w:widowControl/>
        <w:jc w:val="right"/>
        <w:rPr>
          <w:rFonts w:hint="eastAsia" w:asciiTheme="minorEastAsia" w:hAnsiTheme="minorEastAsia" w:eastAsiaTheme="minorEastAsia" w:cstheme="minorEastAsia"/>
          <w:b/>
          <w:bCs/>
          <w:snapToGrid w:val="0"/>
          <w:color w:val="000000" w:themeColor="text1"/>
          <w:kern w:val="0"/>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w:t>
      </w:r>
      <w:r>
        <w:rPr>
          <w:rFonts w:hint="eastAsia" w:ascii="宋体" w:hAnsi="宋体" w:eastAsia="宋体" w:cs="宋体"/>
          <w:snapToGrid w:val="0"/>
          <w:color w:val="000000" w:themeColor="text1"/>
          <w:kern w:val="0"/>
          <w:sz w:val="24"/>
          <w:szCs w:val="24"/>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highlight w:val="none"/>
          <w14:textFill>
            <w14:solidFill>
              <w14:schemeClr w14:val="tx1"/>
            </w14:solidFill>
          </w14:textFill>
        </w:rPr>
        <w:t>年</w:t>
      </w:r>
      <w:r>
        <w:rPr>
          <w:rFonts w:hint="eastAsia" w:ascii="宋体" w:hAnsi="宋体" w:eastAsia="宋体" w:cs="宋体"/>
          <w:snapToGrid w:val="0"/>
          <w:color w:val="000000" w:themeColor="text1"/>
          <w:kern w:val="0"/>
          <w:sz w:val="24"/>
          <w:szCs w:val="24"/>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highlight w:val="none"/>
          <w14:textFill>
            <w14:solidFill>
              <w14:schemeClr w14:val="tx1"/>
            </w14:solidFill>
          </w14:textFill>
        </w:rPr>
        <w:t>月</w:t>
      </w:r>
      <w:r>
        <w:rPr>
          <w:rFonts w:hint="eastAsia" w:ascii="宋体" w:hAnsi="宋体" w:eastAsia="宋体" w:cs="宋体"/>
          <w:snapToGrid w:val="0"/>
          <w:color w:val="000000" w:themeColor="text1"/>
          <w:kern w:val="0"/>
          <w:sz w:val="24"/>
          <w:szCs w:val="24"/>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highlight w:val="none"/>
          <w14:textFill>
            <w14:solidFill>
              <w14:schemeClr w14:val="tx1"/>
            </w14:solidFill>
          </w14:textFill>
        </w:rPr>
        <w:t>日</w:t>
      </w:r>
      <w:r>
        <w:rPr>
          <w:rFonts w:hint="eastAsia" w:asciiTheme="minorEastAsia" w:hAnsiTheme="minorEastAsia" w:eastAsiaTheme="minorEastAsia" w:cstheme="minorEastAsia"/>
          <w:b/>
          <w:bCs/>
          <w:snapToGrid w:val="0"/>
          <w:color w:val="000000" w:themeColor="text1"/>
          <w:kern w:val="0"/>
          <w:szCs w:val="24"/>
          <w:highlight w:val="none"/>
          <w14:textFill>
            <w14:solidFill>
              <w14:schemeClr w14:val="tx1"/>
            </w14:solidFill>
          </w14:textFill>
        </w:rPr>
        <w:br w:type="page"/>
      </w:r>
    </w:p>
    <w:p w14:paraId="4F877C98">
      <w:pPr>
        <w:pStyle w:val="4"/>
        <w:spacing w:before="120"/>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pPr>
      <w:bookmarkStart w:id="492" w:name="_Toc19430"/>
      <w:bookmarkStart w:id="493" w:name="_Toc6896"/>
      <w:bookmarkStart w:id="494" w:name="_Toc31997"/>
      <w:bookmarkStart w:id="495" w:name="_Toc30764"/>
      <w:bookmarkStart w:id="496" w:name="_Toc10981"/>
      <w:bookmarkStart w:id="497" w:name="_Toc30463"/>
      <w:r>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t>格式四 授权委托书</w:t>
      </w:r>
      <w:bookmarkEnd w:id="492"/>
      <w:bookmarkEnd w:id="493"/>
      <w:bookmarkEnd w:id="494"/>
      <w:bookmarkEnd w:id="495"/>
      <w:bookmarkEnd w:id="496"/>
      <w:bookmarkEnd w:id="497"/>
    </w:p>
    <w:p w14:paraId="1B696957">
      <w:pPr>
        <w:wordWrap w:val="0"/>
        <w:adjustRightInd w:val="0"/>
        <w:snapToGrid w:val="0"/>
        <w:spacing w:line="440" w:lineRule="exact"/>
        <w:rPr>
          <w:rFonts w:hint="eastAsia" w:asciiTheme="minorEastAsia" w:hAnsiTheme="minorEastAsia" w:eastAsiaTheme="minorEastAsia" w:cstheme="minorEastAsia"/>
          <w:b/>
          <w:bCs/>
          <w:snapToGrid w:val="0"/>
          <w:color w:val="000000" w:themeColor="text1"/>
          <w:kern w:val="0"/>
          <w:szCs w:val="24"/>
          <w:highlight w:val="none"/>
          <w14:textFill>
            <w14:solidFill>
              <w14:schemeClr w14:val="tx1"/>
            </w14:solidFill>
          </w14:textFill>
        </w:rPr>
      </w:pPr>
    </w:p>
    <w:p w14:paraId="3630A982">
      <w:pPr>
        <w:wordWrap w:val="0"/>
        <w:adjustRightInd w:val="0"/>
        <w:snapToGrid w:val="0"/>
        <w:spacing w:before="260" w:after="260" w:line="440" w:lineRule="exact"/>
        <w:jc w:val="center"/>
        <w:rPr>
          <w:rFonts w:hint="eastAsia" w:asciiTheme="minorEastAsia" w:hAnsiTheme="minorEastAsia" w:eastAsiaTheme="minorEastAsia" w:cstheme="minorEastAsia"/>
          <w:b/>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b/>
          <w:snapToGrid w:val="0"/>
          <w:color w:val="000000" w:themeColor="text1"/>
          <w:kern w:val="0"/>
          <w:szCs w:val="24"/>
          <w:highlight w:val="none"/>
          <w14:textFill>
            <w14:solidFill>
              <w14:schemeClr w14:val="tx1"/>
            </w14:solidFill>
          </w14:textFill>
        </w:rPr>
        <w:t>授权委托书</w:t>
      </w:r>
    </w:p>
    <w:p w14:paraId="6DD59A9E">
      <w:pPr>
        <w:wordWrap w:val="0"/>
        <w:adjustRightInd w:val="0"/>
        <w:snapToGrid w:val="0"/>
        <w:spacing w:line="440" w:lineRule="exac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p w14:paraId="6D32F392">
      <w:pPr>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本人</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（姓名）系</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（投标人名称）的法定代表人，现委托</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（姓名）为我方代理人。代理人根据授权，以我方名义签署、澄清、说明、补正、递交、撤回、修改</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（项目名称）投标文件、签订合同和处理有关事宜，其法律后果由我方承担。</w:t>
      </w:r>
    </w:p>
    <w:p w14:paraId="6A8CF35B">
      <w:pPr>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委托期限：至</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年   月   日</w:t>
      </w:r>
      <w:r>
        <w:rPr>
          <w:rFonts w:hint="eastAsia" w:asciiTheme="minorEastAsia" w:hAnsiTheme="minorEastAsia" w:eastAsiaTheme="minorEastAsia" w:cstheme="minorEastAsia"/>
          <w:i/>
          <w:iCs/>
          <w:snapToGrid w:val="0"/>
          <w:color w:val="000000" w:themeColor="text1"/>
          <w:kern w:val="0"/>
          <w:szCs w:val="24"/>
          <w:highlight w:val="none"/>
          <w:u w:val="single"/>
          <w14:textFill>
            <w14:solidFill>
              <w14:schemeClr w14:val="tx1"/>
            </w14:solidFill>
          </w14:textFill>
        </w:rPr>
        <w:t>（不得短于招标文件规定的投标有效期）</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 xml:space="preserve"> 。</w:t>
      </w:r>
    </w:p>
    <w:p w14:paraId="0180B8FC">
      <w:pPr>
        <w:wordWrap w:val="0"/>
        <w:adjustRightInd w:val="0"/>
        <w:snapToGrid w:val="0"/>
        <w:spacing w:line="440" w:lineRule="exac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 xml:space="preserve">    代理人无转委托权。</w:t>
      </w:r>
    </w:p>
    <w:p w14:paraId="2E3C40CE">
      <w:pPr>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p w14:paraId="62E628CE">
      <w:pPr>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p w14:paraId="6ED2BB24">
      <w:pPr>
        <w:wordWrap w:val="0"/>
        <w:adjustRightInd w:val="0"/>
        <w:snapToGrid w:val="0"/>
        <w:spacing w:line="440" w:lineRule="exact"/>
        <w:ind w:firstLine="480" w:firstLineChars="200"/>
        <w:jc w:val="righ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投  标  人：</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（盖单位章）</w:t>
      </w:r>
    </w:p>
    <w:p w14:paraId="5A33ACCC">
      <w:pPr>
        <w:wordWrap w:val="0"/>
        <w:adjustRightInd w:val="0"/>
        <w:snapToGrid w:val="0"/>
        <w:spacing w:line="440" w:lineRule="exact"/>
        <w:ind w:firstLine="480" w:firstLineChars="200"/>
        <w:jc w:val="righ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p w14:paraId="6DC48F1B">
      <w:pPr>
        <w:wordWrap w:val="0"/>
        <w:adjustRightInd w:val="0"/>
        <w:snapToGrid w:val="0"/>
        <w:spacing w:line="440" w:lineRule="exact"/>
        <w:ind w:firstLine="480" w:firstLineChars="200"/>
        <w:jc w:val="righ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法定代表人：</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（签字或盖章）</w:t>
      </w:r>
    </w:p>
    <w:p w14:paraId="6920FC9A">
      <w:pPr>
        <w:wordWrap w:val="0"/>
        <w:adjustRightInd w:val="0"/>
        <w:snapToGrid w:val="0"/>
        <w:spacing w:line="440" w:lineRule="exact"/>
        <w:ind w:firstLine="480" w:firstLineChars="200"/>
        <w:jc w:val="righ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p w14:paraId="4EE9FD2C">
      <w:pPr>
        <w:wordWrap w:val="0"/>
        <w:adjustRightInd w:val="0"/>
        <w:snapToGrid w:val="0"/>
        <w:spacing w:line="440" w:lineRule="exact"/>
        <w:ind w:firstLine="480" w:firstLineChars="200"/>
        <w:jc w:val="righ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委托代理人：</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（签字或盖章）</w:t>
      </w:r>
    </w:p>
    <w:p w14:paraId="2E6389BE">
      <w:pPr>
        <w:wordWrap w:val="0"/>
        <w:adjustRightInd w:val="0"/>
        <w:snapToGrid w:val="0"/>
        <w:spacing w:line="440" w:lineRule="exact"/>
        <w:ind w:firstLine="480" w:firstLineChars="200"/>
        <w:jc w:val="righ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年</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月</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日</w:t>
      </w:r>
    </w:p>
    <w:p w14:paraId="7D223E8E">
      <w:pPr>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p w14:paraId="138FCD12">
      <w:pPr>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p w14:paraId="3A05DC31">
      <w:pPr>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p w14:paraId="50C009BA">
      <w:pPr>
        <w:wordWrap w:val="0"/>
        <w:adjustRightInd w:val="0"/>
        <w:snapToGrid w:val="0"/>
        <w:ind w:firstLine="5520" w:firstLineChars="230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10" name="流程图: 可选过程 10"/>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47D2A30E">
                            <w:pPr>
                              <w:jc w:val="center"/>
                              <w:rPr>
                                <w:rFonts w:hint="default"/>
                                <w:szCs w:val="21"/>
                              </w:rPr>
                            </w:pPr>
                          </w:p>
                          <w:p w14:paraId="4C738DFB">
                            <w:pPr>
                              <w:jc w:val="center"/>
                              <w:rPr>
                                <w:rFonts w:hint="default"/>
                                <w:szCs w:val="21"/>
                              </w:rPr>
                            </w:pPr>
                          </w:p>
                          <w:p w14:paraId="6A956852">
                            <w:pPr>
                              <w:jc w:val="center"/>
                              <w:rPr>
                                <w:rFonts w:hint="default"/>
                                <w:szCs w:val="21"/>
                              </w:rPr>
                            </w:pPr>
                          </w:p>
                          <w:p w14:paraId="3448B98F">
                            <w:pPr>
                              <w:jc w:val="center"/>
                              <w:rPr>
                                <w:rFonts w:hint="default"/>
                                <w:szCs w:val="21"/>
                              </w:rPr>
                            </w:pPr>
                            <w:r>
                              <w:rPr>
                                <w:szCs w:val="21"/>
                              </w:rPr>
                              <w:t>委托代理人身份证彩色扫描件正、反面</w:t>
                            </w:r>
                          </w:p>
                        </w:txbxContent>
                      </wps:txbx>
                      <wps:bodyPr wrap="square" upright="1"/>
                    </wps:wsp>
                  </a:graphicData>
                </a:graphic>
              </wp:anchor>
            </w:drawing>
          </mc:Choice>
          <mc:Fallback>
            <w:pict>
              <v:shape id="_x0000_s1026" o:spid="_x0000_s1026" o:spt="176" type="#_x0000_t176" style="position:absolute;left:0pt;margin-left:115.5pt;margin-top:2.6pt;height:124.75pt;width:251.25pt;z-index:251662336;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rJ9Os2AAAAAkBAAAPAAAAAAAAAAEAIAAAACIAAABkcnMvZG93&#10;bnJldi54bWxQSwECFAAUAAAACACHTuJAsfZZWzkCAABuBAAADgAAAAAAAAABACAAAAAnAQAAZHJz&#10;L2Uyb0RvYy54bWxQSwUGAAAAAAYABgBZAQAA0gUAAAAA&#10;">
                <v:fill on="t" focussize="0,0"/>
                <v:stroke color="#000000" joinstyle="miter"/>
                <v:imagedata o:title=""/>
                <o:lock v:ext="edit" aspectratio="f"/>
                <v:textbox>
                  <w:txbxContent>
                    <w:p w14:paraId="47D2A30E">
                      <w:pPr>
                        <w:jc w:val="center"/>
                        <w:rPr>
                          <w:rFonts w:hint="default"/>
                          <w:szCs w:val="21"/>
                        </w:rPr>
                      </w:pPr>
                    </w:p>
                    <w:p w14:paraId="4C738DFB">
                      <w:pPr>
                        <w:jc w:val="center"/>
                        <w:rPr>
                          <w:rFonts w:hint="default"/>
                          <w:szCs w:val="21"/>
                        </w:rPr>
                      </w:pPr>
                    </w:p>
                    <w:p w14:paraId="6A956852">
                      <w:pPr>
                        <w:jc w:val="center"/>
                        <w:rPr>
                          <w:rFonts w:hint="default"/>
                          <w:szCs w:val="21"/>
                        </w:rPr>
                      </w:pPr>
                    </w:p>
                    <w:p w14:paraId="3448B98F">
                      <w:pPr>
                        <w:jc w:val="center"/>
                        <w:rPr>
                          <w:rFonts w:hint="default"/>
                          <w:szCs w:val="21"/>
                        </w:rPr>
                      </w:pPr>
                      <w:r>
                        <w:rPr>
                          <w:szCs w:val="21"/>
                        </w:rPr>
                        <w:t>委托代理人身份证彩色扫描件正、反面</w:t>
                      </w:r>
                    </w:p>
                  </w:txbxContent>
                </v:textbox>
              </v:shape>
            </w:pict>
          </mc:Fallback>
        </mc:AlternateContent>
      </w:r>
    </w:p>
    <w:p w14:paraId="581B52B3">
      <w:pPr>
        <w:pStyle w:val="8"/>
        <w:wordWrap w:val="0"/>
        <w:adjustRightInd w:val="0"/>
        <w:snapToGrid w:val="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p w14:paraId="5A401EBF">
      <w:pP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p>
    <w:p w14:paraId="43EDE4A8">
      <w:pPr>
        <w:wordWrap w:val="0"/>
        <w:adjustRightInd w:val="0"/>
        <w:snapToGrid w:val="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sectPr>
          <w:headerReference r:id="rId5" w:type="default"/>
          <w:footerReference r:id="rId6" w:type="default"/>
          <w:endnotePr>
            <w:numFmt w:val="decimal"/>
          </w:endnotePr>
          <w:pgSz w:w="11905" w:h="16838"/>
          <w:pgMar w:top="1134" w:right="1134" w:bottom="1134" w:left="1417" w:header="850" w:footer="992" w:gutter="0"/>
          <w:pgNumType w:fmt="decimal"/>
          <w:cols w:space="0" w:num="1"/>
          <w:rtlGutter w:val="0"/>
          <w:docGrid w:linePitch="327" w:charSpace="0"/>
        </w:sectPr>
      </w:pPr>
    </w:p>
    <w:p w14:paraId="69A09128">
      <w:pPr>
        <w:pStyle w:val="4"/>
        <w:spacing w:before="120"/>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pPr>
      <w:bookmarkStart w:id="498" w:name="_Toc9551"/>
      <w:bookmarkStart w:id="499" w:name="_Toc12031"/>
      <w:bookmarkStart w:id="500" w:name="_Toc24718"/>
      <w:r>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t>格式五 法定代表人身份证明</w:t>
      </w:r>
      <w:bookmarkEnd w:id="498"/>
      <w:bookmarkEnd w:id="499"/>
      <w:bookmarkEnd w:id="500"/>
    </w:p>
    <w:p w14:paraId="48215E18">
      <w:pPr>
        <w:wordWrap w:val="0"/>
        <w:adjustRightInd w:val="0"/>
        <w:snapToGrid w:val="0"/>
        <w:spacing w:line="440" w:lineRule="exact"/>
        <w:rPr>
          <w:rFonts w:hint="eastAsia" w:asciiTheme="minorEastAsia" w:hAnsiTheme="minorEastAsia" w:eastAsiaTheme="minorEastAsia" w:cstheme="minorEastAsia"/>
          <w:b/>
          <w:snapToGrid w:val="0"/>
          <w:color w:val="000000" w:themeColor="text1"/>
          <w:kern w:val="0"/>
          <w:szCs w:val="24"/>
          <w:highlight w:val="none"/>
          <w14:textFill>
            <w14:solidFill>
              <w14:schemeClr w14:val="tx1"/>
            </w14:solidFill>
          </w14:textFill>
        </w:rPr>
      </w:pPr>
    </w:p>
    <w:p w14:paraId="7A018794">
      <w:pPr>
        <w:wordWrap w:val="0"/>
        <w:adjustRightInd w:val="0"/>
        <w:snapToGrid w:val="0"/>
        <w:spacing w:before="260" w:after="260" w:line="440" w:lineRule="exact"/>
        <w:jc w:val="center"/>
        <w:rPr>
          <w:rFonts w:hint="eastAsia" w:asciiTheme="minorEastAsia" w:hAnsiTheme="minorEastAsia" w:eastAsiaTheme="minorEastAsia" w:cstheme="minorEastAsia"/>
          <w:b/>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b/>
          <w:snapToGrid w:val="0"/>
          <w:color w:val="000000" w:themeColor="text1"/>
          <w:kern w:val="0"/>
          <w:szCs w:val="24"/>
          <w:highlight w:val="none"/>
          <w14:textFill>
            <w14:solidFill>
              <w14:schemeClr w14:val="tx1"/>
            </w14:solidFill>
          </w14:textFill>
        </w:rPr>
        <w:t>法定代表人身份证明</w:t>
      </w:r>
    </w:p>
    <w:p w14:paraId="366BB938">
      <w:pPr>
        <w:wordWrap w:val="0"/>
        <w:adjustRightInd w:val="0"/>
        <w:snapToGrid w:val="0"/>
        <w:spacing w:line="440" w:lineRule="exac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p w14:paraId="1986E57B">
      <w:pPr>
        <w:wordWrap w:val="0"/>
        <w:adjustRightInd w:val="0"/>
        <w:snapToGrid w:val="0"/>
        <w:spacing w:line="440" w:lineRule="exact"/>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投标人名称：</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p>
    <w:p w14:paraId="20FD4A38">
      <w:pPr>
        <w:wordWrap w:val="0"/>
        <w:adjustRightInd w:val="0"/>
        <w:snapToGrid w:val="0"/>
        <w:spacing w:line="440" w:lineRule="exact"/>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姓名：</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性别：</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年龄：</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职务：</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p>
    <w:p w14:paraId="7726C4E8">
      <w:pPr>
        <w:wordWrap w:val="0"/>
        <w:adjustRightInd w:val="0"/>
        <w:snapToGrid w:val="0"/>
        <w:spacing w:line="440" w:lineRule="exac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系</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（投标人名称）的法定代表人。</w:t>
      </w:r>
    </w:p>
    <w:p w14:paraId="167D67C7">
      <w:pPr>
        <w:wordWrap w:val="0"/>
        <w:adjustRightInd w:val="0"/>
        <w:snapToGrid w:val="0"/>
        <w:spacing w:line="440" w:lineRule="exac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 xml:space="preserve">    特此证明。</w:t>
      </w:r>
    </w:p>
    <w:p w14:paraId="298F58A8">
      <w:pPr>
        <w:wordWrap w:val="0"/>
        <w:adjustRightInd w:val="0"/>
        <w:snapToGrid w:val="0"/>
        <w:spacing w:line="440" w:lineRule="exac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p w14:paraId="5EE9F3D0">
      <w:pPr>
        <w:wordWrap w:val="0"/>
        <w:adjustRightInd w:val="0"/>
        <w:snapToGrid w:val="0"/>
        <w:spacing w:line="440" w:lineRule="exac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p w14:paraId="0229D7EB">
      <w:pPr>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投标人：</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（盖单位章）</w:t>
      </w:r>
    </w:p>
    <w:p w14:paraId="012DCC91">
      <w:pPr>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p w14:paraId="4CBB3C6A">
      <w:pPr>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p w14:paraId="4E9694E3">
      <w:pPr>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法定代表人：</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（签字或盖章）</w:t>
      </w:r>
    </w:p>
    <w:p w14:paraId="2C4F0E70">
      <w:pPr>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p w14:paraId="722912BB">
      <w:pPr>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年</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月</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 xml:space="preserve">日       </w:t>
      </w:r>
    </w:p>
    <w:p w14:paraId="6872E876">
      <w:pPr>
        <w:wordWrap w:val="0"/>
        <w:adjustRightInd w:val="0"/>
        <w:snapToGrid w:val="0"/>
        <w:spacing w:line="440" w:lineRule="exact"/>
        <w:ind w:firstLine="720" w:firstLineChars="300"/>
        <w:rPr>
          <w:rFonts w:hint="eastAsia" w:asciiTheme="minorEastAsia" w:hAnsiTheme="minorEastAsia" w:eastAsiaTheme="minorEastAsia" w:cstheme="minorEastAsia"/>
          <w:i/>
          <w:iCs/>
          <w:snapToGrid w:val="0"/>
          <w:color w:val="000000" w:themeColor="text1"/>
          <w:kern w:val="0"/>
          <w:szCs w:val="24"/>
          <w:highlight w:val="none"/>
          <w14:textFill>
            <w14:solidFill>
              <w14:schemeClr w14:val="tx1"/>
            </w14:solidFill>
          </w14:textFill>
        </w:rPr>
      </w:pPr>
    </w:p>
    <w:p w14:paraId="795CF67D">
      <w:pPr>
        <w:wordWrap w:val="0"/>
        <w:adjustRightInd w:val="0"/>
        <w:snapToGrid w:val="0"/>
        <w:spacing w:line="440" w:lineRule="exact"/>
        <w:ind w:firstLine="720" w:firstLineChars="300"/>
        <w:rPr>
          <w:rFonts w:hint="eastAsia" w:asciiTheme="minorEastAsia" w:hAnsiTheme="minorEastAsia" w:eastAsiaTheme="minorEastAsia" w:cstheme="minorEastAsia"/>
          <w:i/>
          <w:iCs/>
          <w:snapToGrid w:val="0"/>
          <w:color w:val="000000" w:themeColor="text1"/>
          <w:kern w:val="0"/>
          <w:szCs w:val="24"/>
          <w:highlight w:val="none"/>
          <w14:textFill>
            <w14:solidFill>
              <w14:schemeClr w14:val="tx1"/>
            </w14:solidFill>
          </w14:textFill>
        </w:rPr>
      </w:pPr>
    </w:p>
    <w:p w14:paraId="59B8185E">
      <w:pPr>
        <w:wordWrap w:val="0"/>
        <w:adjustRightInd w:val="0"/>
        <w:snapToGrid w:val="0"/>
        <w:rPr>
          <w:rFonts w:hint="eastAsia" w:asciiTheme="minorEastAsia" w:hAnsiTheme="minorEastAsia" w:eastAsiaTheme="minorEastAsia" w:cstheme="minorEastAsia"/>
          <w:b/>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b/>
          <w:snapToGrid w:val="0"/>
          <w:color w:val="000000" w:themeColor="text1"/>
          <w:kern w:val="0"/>
          <w:szCs w:val="24"/>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1619250</wp:posOffset>
                </wp:positionH>
                <wp:positionV relativeFrom="paragraph">
                  <wp:posOffset>20320</wp:posOffset>
                </wp:positionV>
                <wp:extent cx="2825115" cy="1584325"/>
                <wp:effectExtent l="4445" t="4445" r="8890" b="11430"/>
                <wp:wrapNone/>
                <wp:docPr id="9" name="流程图: 可选过程 9"/>
                <wp:cNvGraphicFramePr/>
                <a:graphic xmlns:a="http://schemas.openxmlformats.org/drawingml/2006/main">
                  <a:graphicData uri="http://schemas.microsoft.com/office/word/2010/wordprocessingShape">
                    <wps:wsp>
                      <wps:cNvSpPr/>
                      <wps:spPr>
                        <a:xfrm>
                          <a:off x="0" y="0"/>
                          <a:ext cx="282511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24E89E7C">
                            <w:pPr>
                              <w:jc w:val="center"/>
                              <w:rPr>
                                <w:rFonts w:hint="default"/>
                                <w:szCs w:val="21"/>
                              </w:rPr>
                            </w:pPr>
                          </w:p>
                          <w:p w14:paraId="76ED321B">
                            <w:pPr>
                              <w:jc w:val="center"/>
                              <w:rPr>
                                <w:rFonts w:hint="default"/>
                                <w:szCs w:val="21"/>
                              </w:rPr>
                            </w:pPr>
                          </w:p>
                          <w:p w14:paraId="3E1B9357">
                            <w:pPr>
                              <w:jc w:val="center"/>
                              <w:rPr>
                                <w:rFonts w:hint="default"/>
                                <w:szCs w:val="21"/>
                              </w:rPr>
                            </w:pPr>
                          </w:p>
                          <w:p w14:paraId="524F3BF4">
                            <w:pPr>
                              <w:jc w:val="center"/>
                              <w:rPr>
                                <w:rFonts w:hint="default"/>
                                <w:szCs w:val="21"/>
                              </w:rPr>
                            </w:pPr>
                            <w:r>
                              <w:rPr>
                                <w:szCs w:val="21"/>
                              </w:rPr>
                              <w:t>法定代表人身份证彩色扫描件正、反面</w:t>
                            </w:r>
                          </w:p>
                        </w:txbxContent>
                      </wps:txbx>
                      <wps:bodyPr wrap="square" upright="1"/>
                    </wps:wsp>
                  </a:graphicData>
                </a:graphic>
              </wp:anchor>
            </w:drawing>
          </mc:Choice>
          <mc:Fallback>
            <w:pict>
              <v:shape id="_x0000_s1026" o:spid="_x0000_s1026" o:spt="176" type="#_x0000_t176" style="position:absolute;left:0pt;margin-left:127.5pt;margin-top:1.6pt;height:124.75pt;width:222.45pt;z-index:251661312;mso-width-relative:page;mso-height-relative:page;" fillcolor="#FFFFFF" filled="t" stroked="t" coordsize="21600,21600" o:gfxdata="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hXUptgAAAAJAQAADwAAAAAAAAABACAAAAAiAAAAZHJzL2Rvd25y&#10;ZXYueG1sUEsBAhQAFAAAAAgAh07iQEz7asY3AgAAbAQAAA4AAAAAAAAAAQAgAAAAJwEAAGRycy9l&#10;Mm9Eb2MueG1sUEsFBgAAAAAGAAYAWQEAANAFAAAAAA==&#10;">
                <v:fill on="t" focussize="0,0"/>
                <v:stroke color="#000000" joinstyle="miter"/>
                <v:imagedata o:title=""/>
                <o:lock v:ext="edit" aspectratio="f"/>
                <v:textbox>
                  <w:txbxContent>
                    <w:p w14:paraId="24E89E7C">
                      <w:pPr>
                        <w:jc w:val="center"/>
                        <w:rPr>
                          <w:rFonts w:hint="default"/>
                          <w:szCs w:val="21"/>
                        </w:rPr>
                      </w:pPr>
                    </w:p>
                    <w:p w14:paraId="76ED321B">
                      <w:pPr>
                        <w:jc w:val="center"/>
                        <w:rPr>
                          <w:rFonts w:hint="default"/>
                          <w:szCs w:val="21"/>
                        </w:rPr>
                      </w:pPr>
                    </w:p>
                    <w:p w14:paraId="3E1B9357">
                      <w:pPr>
                        <w:jc w:val="center"/>
                        <w:rPr>
                          <w:rFonts w:hint="default"/>
                          <w:szCs w:val="21"/>
                        </w:rPr>
                      </w:pPr>
                    </w:p>
                    <w:p w14:paraId="524F3BF4">
                      <w:pPr>
                        <w:jc w:val="center"/>
                        <w:rPr>
                          <w:rFonts w:hint="default"/>
                          <w:szCs w:val="21"/>
                        </w:rPr>
                      </w:pPr>
                      <w:r>
                        <w:rPr>
                          <w:szCs w:val="21"/>
                        </w:rPr>
                        <w:t>法定代表人身份证彩色扫描件正、反面</w:t>
                      </w:r>
                    </w:p>
                  </w:txbxContent>
                </v:textbox>
              </v:shape>
            </w:pict>
          </mc:Fallback>
        </mc:AlternateContent>
      </w:r>
    </w:p>
    <w:p w14:paraId="49545DF6">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p w14:paraId="025E5B20">
      <w:pPr>
        <w:wordWrap w:val="0"/>
        <w:adjustRightInd w:val="0"/>
        <w:snapToGrid w:val="0"/>
        <w:spacing w:line="480" w:lineRule="exact"/>
        <w:jc w:val="center"/>
        <w:rPr>
          <w:rFonts w:hint="eastAsia" w:asciiTheme="minorEastAsia" w:hAnsiTheme="minorEastAsia" w:eastAsiaTheme="minorEastAsia" w:cstheme="minorEastAsia"/>
          <w:b/>
          <w:snapToGrid w:val="0"/>
          <w:color w:val="000000" w:themeColor="text1"/>
          <w:kern w:val="0"/>
          <w:szCs w:val="24"/>
          <w:highlight w:val="none"/>
          <w14:textFill>
            <w14:solidFill>
              <w14:schemeClr w14:val="tx1"/>
            </w14:solidFill>
          </w14:textFill>
        </w:rPr>
      </w:pPr>
    </w:p>
    <w:p w14:paraId="0905B61B">
      <w:pPr>
        <w:wordWrap w:val="0"/>
        <w:adjustRightInd w:val="0"/>
        <w:snapToGrid w:val="0"/>
        <w:spacing w:line="480" w:lineRule="exact"/>
        <w:jc w:val="center"/>
        <w:rPr>
          <w:rFonts w:hint="eastAsia" w:asciiTheme="minorEastAsia" w:hAnsiTheme="minorEastAsia" w:eastAsiaTheme="minorEastAsia" w:cstheme="minorEastAsia"/>
          <w:b/>
          <w:snapToGrid w:val="0"/>
          <w:color w:val="000000" w:themeColor="text1"/>
          <w:kern w:val="0"/>
          <w:szCs w:val="24"/>
          <w:highlight w:val="none"/>
          <w14:textFill>
            <w14:solidFill>
              <w14:schemeClr w14:val="tx1"/>
            </w14:solidFill>
          </w14:textFill>
        </w:rPr>
      </w:pPr>
    </w:p>
    <w:p w14:paraId="1545619F">
      <w:pPr>
        <w:wordWrap w:val="0"/>
        <w:adjustRightInd w:val="0"/>
        <w:snapToGrid w:val="0"/>
        <w:spacing w:line="480" w:lineRule="exact"/>
        <w:jc w:val="center"/>
        <w:rPr>
          <w:rFonts w:hint="eastAsia" w:asciiTheme="minorEastAsia" w:hAnsiTheme="minorEastAsia" w:eastAsiaTheme="minorEastAsia" w:cstheme="minorEastAsia"/>
          <w:b/>
          <w:snapToGrid w:val="0"/>
          <w:color w:val="000000" w:themeColor="text1"/>
          <w:kern w:val="0"/>
          <w:szCs w:val="24"/>
          <w:highlight w:val="none"/>
          <w14:textFill>
            <w14:solidFill>
              <w14:schemeClr w14:val="tx1"/>
            </w14:solidFill>
          </w14:textFill>
        </w:rPr>
        <w:sectPr>
          <w:endnotePr>
            <w:numFmt w:val="decimal"/>
          </w:endnotePr>
          <w:pgSz w:w="11905" w:h="16838"/>
          <w:pgMar w:top="1134" w:right="1134" w:bottom="1134" w:left="1417" w:header="850" w:footer="992" w:gutter="0"/>
          <w:pgNumType w:fmt="decimal"/>
          <w:cols w:space="0" w:num="1"/>
          <w:rtlGutter w:val="0"/>
          <w:docGrid w:linePitch="327" w:charSpace="0"/>
        </w:sectPr>
      </w:pPr>
    </w:p>
    <w:p w14:paraId="1DEF657D">
      <w:pPr>
        <w:pStyle w:val="4"/>
        <w:spacing w:before="120"/>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pPr>
      <w:bookmarkStart w:id="501" w:name="_Toc16430"/>
      <w:bookmarkStart w:id="502" w:name="_Toc11006"/>
      <w:bookmarkStart w:id="503" w:name="_Toc30665"/>
      <w:bookmarkStart w:id="504" w:name="_Toc15771"/>
      <w:bookmarkStart w:id="505" w:name="_Toc26395"/>
      <w:bookmarkStart w:id="506" w:name="_Toc26875"/>
      <w:r>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t>格式六 联合体协议书</w:t>
      </w:r>
      <w:bookmarkEnd w:id="501"/>
      <w:bookmarkEnd w:id="502"/>
      <w:bookmarkEnd w:id="503"/>
      <w:bookmarkEnd w:id="504"/>
      <w:bookmarkEnd w:id="505"/>
      <w:bookmarkEnd w:id="506"/>
    </w:p>
    <w:p w14:paraId="373DAAFD">
      <w:pPr>
        <w:pStyle w:val="40"/>
        <w:widowControl w:val="0"/>
        <w:wordWrap w:val="0"/>
        <w:adjustRightInd w:val="0"/>
        <w:snapToGrid w:val="0"/>
        <w:spacing w:before="240" w:after="240" w:line="440" w:lineRule="exact"/>
        <w:ind w:firstLine="0"/>
        <w:jc w:val="cente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snapToGrid w:val="0"/>
          <w:color w:val="000000" w:themeColor="text1"/>
          <w:sz w:val="24"/>
          <w:szCs w:val="24"/>
          <w:highlight w:val="none"/>
          <w14:textFill>
            <w14:solidFill>
              <w14:schemeClr w14:val="tx1"/>
            </w14:solidFill>
          </w14:textFill>
        </w:rPr>
        <w:t>联合体协议书</w:t>
      </w:r>
    </w:p>
    <w:p w14:paraId="77176968">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p>
    <w:p w14:paraId="7ACA6BDC">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p>
    <w:p w14:paraId="49935C9D">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highlight w:val="none"/>
          <w:u w:val="single"/>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牵头人名称：</w:t>
      </w:r>
      <w:r>
        <w:rPr>
          <w:rFonts w:hint="eastAsia" w:asciiTheme="minorEastAsia" w:hAnsiTheme="minorEastAsia" w:eastAsiaTheme="minorEastAsia" w:cstheme="minorEastAsia"/>
          <w:snapToGrid w:val="0"/>
          <w:color w:val="000000" w:themeColor="text1"/>
          <w:sz w:val="24"/>
          <w:szCs w:val="24"/>
          <w:highlight w:val="none"/>
          <w:u w:val="single"/>
          <w14:textFill>
            <w14:solidFill>
              <w14:schemeClr w14:val="tx1"/>
            </w14:solidFill>
          </w14:textFill>
        </w:rPr>
        <w:t xml:space="preserve">                                                  </w:t>
      </w:r>
    </w:p>
    <w:p w14:paraId="25B91BD8">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highlight w:val="none"/>
          <w:u w:val="single"/>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法定代表人：</w:t>
      </w:r>
      <w:r>
        <w:rPr>
          <w:rFonts w:hint="eastAsia" w:asciiTheme="minorEastAsia" w:hAnsiTheme="minorEastAsia" w:eastAsiaTheme="minorEastAsia" w:cstheme="minorEastAsia"/>
          <w:snapToGrid w:val="0"/>
          <w:color w:val="000000" w:themeColor="text1"/>
          <w:sz w:val="24"/>
          <w:szCs w:val="24"/>
          <w:highlight w:val="none"/>
          <w:u w:val="single"/>
          <w14:textFill>
            <w14:solidFill>
              <w14:schemeClr w14:val="tx1"/>
            </w14:solidFill>
          </w14:textFill>
        </w:rPr>
        <w:t xml:space="preserve">                                                  </w:t>
      </w:r>
    </w:p>
    <w:p w14:paraId="6AF81DA4">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法定住所：</w:t>
      </w:r>
      <w:r>
        <w:rPr>
          <w:rFonts w:hint="eastAsia" w:asciiTheme="minorEastAsia" w:hAnsiTheme="minorEastAsia" w:eastAsiaTheme="minorEastAsia" w:cstheme="minorEastAsia"/>
          <w:snapToGrid w:val="0"/>
          <w:color w:val="000000" w:themeColor="text1"/>
          <w:sz w:val="24"/>
          <w:szCs w:val="24"/>
          <w:highlight w:val="none"/>
          <w:u w:val="single"/>
          <w14:textFill>
            <w14:solidFill>
              <w14:schemeClr w14:val="tx1"/>
            </w14:solidFill>
          </w14:textFill>
        </w:rPr>
        <w:t xml:space="preserve">                                                    </w:t>
      </w:r>
    </w:p>
    <w:p w14:paraId="6ED11D75">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p>
    <w:p w14:paraId="251D3334">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highlight w:val="none"/>
          <w:u w:val="single"/>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成员二名称：</w:t>
      </w:r>
      <w:r>
        <w:rPr>
          <w:rFonts w:hint="eastAsia" w:asciiTheme="minorEastAsia" w:hAnsiTheme="minorEastAsia" w:eastAsiaTheme="minorEastAsia" w:cstheme="minorEastAsia"/>
          <w:snapToGrid w:val="0"/>
          <w:color w:val="000000" w:themeColor="text1"/>
          <w:sz w:val="24"/>
          <w:szCs w:val="24"/>
          <w:highlight w:val="none"/>
          <w:u w:val="single"/>
          <w14:textFill>
            <w14:solidFill>
              <w14:schemeClr w14:val="tx1"/>
            </w14:solidFill>
          </w14:textFill>
        </w:rPr>
        <w:t xml:space="preserve">                                                  </w:t>
      </w:r>
    </w:p>
    <w:p w14:paraId="6BA258A2">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highlight w:val="none"/>
          <w:u w:val="single"/>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法定代表人：</w:t>
      </w:r>
      <w:r>
        <w:rPr>
          <w:rFonts w:hint="eastAsia" w:asciiTheme="minorEastAsia" w:hAnsiTheme="minorEastAsia" w:eastAsiaTheme="minorEastAsia" w:cstheme="minorEastAsia"/>
          <w:snapToGrid w:val="0"/>
          <w:color w:val="000000" w:themeColor="text1"/>
          <w:sz w:val="24"/>
          <w:szCs w:val="24"/>
          <w:highlight w:val="none"/>
          <w:u w:val="single"/>
          <w14:textFill>
            <w14:solidFill>
              <w14:schemeClr w14:val="tx1"/>
            </w14:solidFill>
          </w14:textFill>
        </w:rPr>
        <w:t xml:space="preserve">                                                  </w:t>
      </w:r>
    </w:p>
    <w:p w14:paraId="293926A8">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highlight w:val="none"/>
          <w:u w:val="single"/>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法定住所：</w:t>
      </w:r>
      <w:r>
        <w:rPr>
          <w:rFonts w:hint="eastAsia" w:asciiTheme="minorEastAsia" w:hAnsiTheme="minorEastAsia" w:eastAsiaTheme="minorEastAsia" w:cstheme="minorEastAsia"/>
          <w:snapToGrid w:val="0"/>
          <w:color w:val="000000" w:themeColor="text1"/>
          <w:sz w:val="24"/>
          <w:szCs w:val="24"/>
          <w:highlight w:val="none"/>
          <w:u w:val="single"/>
          <w14:textFill>
            <w14:solidFill>
              <w14:schemeClr w14:val="tx1"/>
            </w14:solidFill>
          </w14:textFill>
        </w:rPr>
        <w:t xml:space="preserve">                                                    </w:t>
      </w:r>
    </w:p>
    <w:p w14:paraId="63F5E945">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p>
    <w:p w14:paraId="00712DD6">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p>
    <w:p w14:paraId="5AF3458A">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w:t>
      </w:r>
    </w:p>
    <w:p w14:paraId="6B045E6F">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上述各成员单位经过友好协商，自愿组成联合体，共同参加</w:t>
      </w:r>
      <w:r>
        <w:rPr>
          <w:rFonts w:hint="eastAsia" w:asciiTheme="minorEastAsia" w:hAnsiTheme="minorEastAsia" w:eastAsiaTheme="minorEastAsia" w:cstheme="minorEastAsia"/>
          <w:snapToGrid w:val="0"/>
          <w:color w:val="000000" w:themeColor="text1"/>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（项目名称）（以下简称“本项目”）的投标并争取赢得本项目EPC总承包合同（以下简称合同）。现就联合体投标事宜订立如下协议：</w:t>
      </w:r>
    </w:p>
    <w:p w14:paraId="7286EAB8">
      <w:pPr>
        <w:pStyle w:val="40"/>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 xml:space="preserve">    1．</w:t>
      </w:r>
      <w:r>
        <w:rPr>
          <w:rFonts w:hint="eastAsia" w:asciiTheme="minorEastAsia" w:hAnsiTheme="minorEastAsia" w:eastAsiaTheme="minorEastAsia" w:cstheme="minorEastAsia"/>
          <w:snapToGrid w:val="0"/>
          <w:color w:val="000000" w:themeColor="text1"/>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（某成员单位名称）为联合体牵头人。</w:t>
      </w:r>
    </w:p>
    <w:p w14:paraId="7A143585">
      <w:pPr>
        <w:pStyle w:val="40"/>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5685F741">
      <w:pPr>
        <w:pStyle w:val="40"/>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相关责任。</w:t>
      </w:r>
    </w:p>
    <w:p w14:paraId="29893E31">
      <w:pPr>
        <w:pStyle w:val="40"/>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 xml:space="preserve">    4．联合体各成员单位内部的职责分工如下：</w:t>
      </w:r>
      <w:r>
        <w:rPr>
          <w:rFonts w:hint="eastAsia" w:asciiTheme="minorEastAsia" w:hAnsiTheme="minorEastAsia" w:eastAsiaTheme="minorEastAsia" w:cstheme="minorEastAsia"/>
          <w:snapToGrid w:val="0"/>
          <w:color w:val="000000" w:themeColor="text1"/>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w:t>
      </w:r>
    </w:p>
    <w:p w14:paraId="33501F75">
      <w:pPr>
        <w:pStyle w:val="40"/>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 xml:space="preserve">    5．投标工作和联合体在中标后工程实施过程中的有关费用按各自承担的工作量分摊。</w:t>
      </w:r>
    </w:p>
    <w:p w14:paraId="66DA4BC4">
      <w:pPr>
        <w:pStyle w:val="40"/>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 xml:space="preserve">    6．联合体中标后，本联合体协议是合同的附件，对联合体各成员单位有合同约束力。</w:t>
      </w:r>
    </w:p>
    <w:p w14:paraId="756A1494">
      <w:pPr>
        <w:pStyle w:val="40"/>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 xml:space="preserve">    7．本协议书自签署之日起生效，联合体未中标或者中标时合同履行完毕后自动失效。</w:t>
      </w:r>
    </w:p>
    <w:p w14:paraId="766322A3">
      <w:pPr>
        <w:pStyle w:val="40"/>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 xml:space="preserve">    8．本协议书一式</w:t>
      </w:r>
      <w:r>
        <w:rPr>
          <w:rFonts w:hint="eastAsia" w:asciiTheme="minorEastAsia" w:hAnsiTheme="minorEastAsia" w:eastAsiaTheme="minorEastAsia" w:cstheme="minorEastAsia"/>
          <w:snapToGrid w:val="0"/>
          <w:color w:val="000000" w:themeColor="text1"/>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份，联合体成员和招标人各执一份。</w:t>
      </w:r>
    </w:p>
    <w:p w14:paraId="473B82D9">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p>
    <w:p w14:paraId="0729F522">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p>
    <w:p w14:paraId="7F420707">
      <w:pPr>
        <w:pStyle w:val="40"/>
        <w:widowControl w:val="0"/>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牵头人名称：</w:t>
      </w:r>
      <w:r>
        <w:rPr>
          <w:rFonts w:hint="eastAsia" w:asciiTheme="minorEastAsia" w:hAnsiTheme="minorEastAsia" w:eastAsiaTheme="minorEastAsia" w:cstheme="minorEastAsia"/>
          <w:snapToGrid w:val="0"/>
          <w:color w:val="000000" w:themeColor="text1"/>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（盖单位章）</w:t>
      </w:r>
    </w:p>
    <w:p w14:paraId="0F0E1D41">
      <w:pPr>
        <w:pStyle w:val="40"/>
        <w:widowControl w:val="0"/>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　　　　　　　　</w:t>
      </w:r>
    </w:p>
    <w:p w14:paraId="050E97BA">
      <w:pPr>
        <w:pStyle w:val="40"/>
        <w:widowControl w:val="0"/>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法定代表人或其委托代理人：</w:t>
      </w:r>
      <w:r>
        <w:rPr>
          <w:rFonts w:hint="eastAsia" w:asciiTheme="minorEastAsia" w:hAnsiTheme="minorEastAsia" w:eastAsiaTheme="minorEastAsia" w:cstheme="minorEastAsia"/>
          <w:snapToGrid w:val="0"/>
          <w:color w:val="000000" w:themeColor="text1"/>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（签字或盖章）</w:t>
      </w:r>
    </w:p>
    <w:p w14:paraId="76ED8A9B">
      <w:pPr>
        <w:pStyle w:val="40"/>
        <w:widowControl w:val="0"/>
        <w:wordWrap w:val="0"/>
        <w:adjustRightInd w:val="0"/>
        <w:snapToGrid w:val="0"/>
        <w:spacing w:line="440" w:lineRule="exact"/>
        <w:ind w:firstLine="0"/>
        <w:jc w:val="both"/>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p>
    <w:p w14:paraId="42D19DF8">
      <w:pPr>
        <w:pStyle w:val="40"/>
        <w:widowControl w:val="0"/>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成员二名称：</w:t>
      </w:r>
      <w:r>
        <w:rPr>
          <w:rFonts w:hint="eastAsia" w:asciiTheme="minorEastAsia" w:hAnsiTheme="minorEastAsia" w:eastAsiaTheme="minorEastAsia" w:cstheme="minorEastAsia"/>
          <w:snapToGrid w:val="0"/>
          <w:color w:val="000000" w:themeColor="text1"/>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（盖单位章）</w:t>
      </w:r>
    </w:p>
    <w:p w14:paraId="268FA0E4">
      <w:pPr>
        <w:pStyle w:val="40"/>
        <w:widowControl w:val="0"/>
        <w:wordWrap w:val="0"/>
        <w:adjustRightInd w:val="0"/>
        <w:snapToGrid w:val="0"/>
        <w:spacing w:line="440" w:lineRule="exact"/>
        <w:ind w:firstLine="0"/>
        <w:jc w:val="both"/>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p>
    <w:p w14:paraId="698A94C7">
      <w:pPr>
        <w:pStyle w:val="40"/>
        <w:widowControl w:val="0"/>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法定代表人或其委托代理人：</w:t>
      </w:r>
      <w:r>
        <w:rPr>
          <w:rFonts w:hint="eastAsia" w:asciiTheme="minorEastAsia" w:hAnsiTheme="minorEastAsia" w:eastAsiaTheme="minorEastAsia" w:cstheme="minorEastAsia"/>
          <w:snapToGrid w:val="0"/>
          <w:color w:val="000000" w:themeColor="text1"/>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（签字或盖章）</w:t>
      </w:r>
    </w:p>
    <w:p w14:paraId="01247FC9">
      <w:pPr>
        <w:pStyle w:val="40"/>
        <w:widowControl w:val="0"/>
        <w:adjustRightInd w:val="0"/>
        <w:snapToGrid w:val="0"/>
        <w:spacing w:line="440" w:lineRule="exact"/>
        <w:jc w:val="right"/>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p>
    <w:p w14:paraId="20B6D1AA">
      <w:pPr>
        <w:pStyle w:val="40"/>
        <w:widowControl w:val="0"/>
        <w:wordWrap w:val="0"/>
        <w:adjustRightInd w:val="0"/>
        <w:snapToGrid w:val="0"/>
        <w:spacing w:line="440" w:lineRule="exact"/>
        <w:ind w:firstLine="3840" w:firstLineChars="1600"/>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 xml:space="preserve"> ……</w:t>
      </w:r>
    </w:p>
    <w:p w14:paraId="0DCBA0FC">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p>
    <w:p w14:paraId="176F2745">
      <w:pPr>
        <w:pStyle w:val="40"/>
        <w:widowControl w:val="0"/>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年</w:t>
      </w:r>
      <w:r>
        <w:rPr>
          <w:rFonts w:hint="eastAsia" w:asciiTheme="minorEastAsia" w:hAnsiTheme="minorEastAsia" w:eastAsiaTheme="minorEastAsia" w:cstheme="minorEastAsia"/>
          <w:snapToGrid w:val="0"/>
          <w:color w:val="000000" w:themeColor="text1"/>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月</w:t>
      </w:r>
      <w:r>
        <w:rPr>
          <w:rFonts w:hint="eastAsia" w:asciiTheme="minorEastAsia" w:hAnsiTheme="minorEastAsia" w:eastAsiaTheme="minorEastAsia" w:cstheme="minorEastAsia"/>
          <w:snapToGrid w:val="0"/>
          <w:color w:val="000000" w:themeColor="text1"/>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sz w:val="24"/>
          <w:szCs w:val="24"/>
          <w:highlight w:val="none"/>
          <w:u w:val="single"/>
          <w:lang w:eastAsia="zh-CN"/>
          <w14:textFill>
            <w14:solidFill>
              <w14:schemeClr w14:val="tx1"/>
            </w14:solidFill>
          </w14:textFill>
        </w:rPr>
        <w:t>日</w:t>
      </w:r>
    </w:p>
    <w:p w14:paraId="0C3F14B8">
      <w:pPr>
        <w:pStyle w:val="40"/>
        <w:widowControl w:val="0"/>
        <w:wordWrap w:val="0"/>
        <w:adjustRightInd w:val="0"/>
        <w:snapToGrid w:val="0"/>
        <w:spacing w:line="440" w:lineRule="exact"/>
        <w:jc w:val="cente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p>
    <w:p w14:paraId="240166DC">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p>
    <w:p w14:paraId="47B4DAD0">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p>
    <w:p w14:paraId="28C120A1">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p>
    <w:p w14:paraId="3E0C6193">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说明：《联合体协议书》由委托代理人签字或盖章的，应附法定代表人签字或盖章的授权委托书。</w:t>
      </w:r>
    </w:p>
    <w:p w14:paraId="74CB44E2">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sectPr>
          <w:endnotePr>
            <w:numFmt w:val="decimal"/>
          </w:endnotePr>
          <w:pgSz w:w="11905" w:h="16838"/>
          <w:pgMar w:top="1134" w:right="1134" w:bottom="1134" w:left="1417" w:header="850" w:footer="992" w:gutter="0"/>
          <w:pgNumType w:fmt="decimal"/>
          <w:cols w:space="0" w:num="1"/>
          <w:rtlGutter w:val="0"/>
          <w:docGrid w:linePitch="327" w:charSpace="0"/>
        </w:sectPr>
      </w:pPr>
    </w:p>
    <w:p w14:paraId="0793683C">
      <w:pPr>
        <w:pStyle w:val="4"/>
        <w:spacing w:before="120"/>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pPr>
      <w:bookmarkStart w:id="507" w:name="_Toc13094"/>
      <w:bookmarkStart w:id="508" w:name="_Toc24031"/>
      <w:bookmarkStart w:id="509" w:name="_Toc31264"/>
      <w:r>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t>格式七 投标人基本情况表</w:t>
      </w:r>
      <w:bookmarkEnd w:id="507"/>
      <w:bookmarkEnd w:id="508"/>
      <w:bookmarkEnd w:id="509"/>
    </w:p>
    <w:p w14:paraId="47C0831A">
      <w:pPr>
        <w:pStyle w:val="40"/>
        <w:widowControl w:val="0"/>
        <w:wordWrap w:val="0"/>
        <w:adjustRightInd w:val="0"/>
        <w:snapToGrid w:val="0"/>
        <w:spacing w:before="260" w:after="260" w:line="400" w:lineRule="exact"/>
        <w:ind w:firstLine="0"/>
        <w:jc w:val="cente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snapToGrid w:val="0"/>
          <w:color w:val="000000" w:themeColor="text1"/>
          <w:sz w:val="24"/>
          <w:szCs w:val="24"/>
          <w:highlight w:val="none"/>
          <w14:textFill>
            <w14:solidFill>
              <w14:schemeClr w14:val="tx1"/>
            </w14:solidFill>
          </w14:textFill>
        </w:rPr>
        <w:t>投标人基本情况表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541"/>
        <w:gridCol w:w="1140"/>
        <w:gridCol w:w="833"/>
        <w:gridCol w:w="460"/>
        <w:gridCol w:w="832"/>
        <w:gridCol w:w="269"/>
        <w:gridCol w:w="735"/>
        <w:gridCol w:w="1470"/>
      </w:tblGrid>
      <w:tr w14:paraId="1F8F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30A4A786">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投标人名称</w:t>
            </w:r>
          </w:p>
        </w:tc>
        <w:tc>
          <w:tcPr>
            <w:tcW w:w="7280" w:type="dxa"/>
            <w:gridSpan w:val="8"/>
            <w:noWrap/>
            <w:vAlign w:val="center"/>
          </w:tcPr>
          <w:p w14:paraId="3FEB5052">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p>
        </w:tc>
      </w:tr>
      <w:tr w14:paraId="047F9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29028293">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注册地址</w:t>
            </w:r>
          </w:p>
        </w:tc>
        <w:tc>
          <w:tcPr>
            <w:tcW w:w="3514" w:type="dxa"/>
            <w:gridSpan w:val="3"/>
            <w:noWrap/>
            <w:vAlign w:val="center"/>
          </w:tcPr>
          <w:p w14:paraId="465522DB">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p>
        </w:tc>
        <w:tc>
          <w:tcPr>
            <w:tcW w:w="1292" w:type="dxa"/>
            <w:gridSpan w:val="2"/>
            <w:noWrap/>
            <w:vAlign w:val="center"/>
          </w:tcPr>
          <w:p w14:paraId="54C94388">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邮政编码</w:t>
            </w:r>
          </w:p>
        </w:tc>
        <w:tc>
          <w:tcPr>
            <w:tcW w:w="2474" w:type="dxa"/>
            <w:gridSpan w:val="3"/>
            <w:noWrap/>
            <w:vAlign w:val="center"/>
          </w:tcPr>
          <w:p w14:paraId="5BC38084">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p>
        </w:tc>
      </w:tr>
      <w:tr w14:paraId="157FA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vMerge w:val="restart"/>
            <w:noWrap/>
            <w:vAlign w:val="center"/>
          </w:tcPr>
          <w:p w14:paraId="04B6BC0D">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联系方式</w:t>
            </w:r>
          </w:p>
        </w:tc>
        <w:tc>
          <w:tcPr>
            <w:tcW w:w="1541" w:type="dxa"/>
            <w:noWrap/>
            <w:vAlign w:val="center"/>
          </w:tcPr>
          <w:p w14:paraId="77A2B571">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联系人</w:t>
            </w:r>
          </w:p>
        </w:tc>
        <w:tc>
          <w:tcPr>
            <w:tcW w:w="1973" w:type="dxa"/>
            <w:gridSpan w:val="2"/>
            <w:noWrap/>
            <w:vAlign w:val="center"/>
          </w:tcPr>
          <w:p w14:paraId="663ECBA1">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p>
        </w:tc>
        <w:tc>
          <w:tcPr>
            <w:tcW w:w="1292" w:type="dxa"/>
            <w:gridSpan w:val="2"/>
            <w:noWrap/>
            <w:vAlign w:val="center"/>
          </w:tcPr>
          <w:p w14:paraId="08F242EC">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电  话</w:t>
            </w:r>
          </w:p>
        </w:tc>
        <w:tc>
          <w:tcPr>
            <w:tcW w:w="2474" w:type="dxa"/>
            <w:gridSpan w:val="3"/>
            <w:noWrap/>
            <w:vAlign w:val="center"/>
          </w:tcPr>
          <w:p w14:paraId="63C01EC5">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p>
        </w:tc>
      </w:tr>
      <w:tr w14:paraId="2135F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vMerge w:val="continue"/>
            <w:noWrap/>
            <w:vAlign w:val="center"/>
          </w:tcPr>
          <w:p w14:paraId="69B88CDB">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p>
        </w:tc>
        <w:tc>
          <w:tcPr>
            <w:tcW w:w="1541" w:type="dxa"/>
            <w:noWrap/>
            <w:vAlign w:val="center"/>
          </w:tcPr>
          <w:p w14:paraId="04D13F30">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传  真</w:t>
            </w:r>
          </w:p>
        </w:tc>
        <w:tc>
          <w:tcPr>
            <w:tcW w:w="1973" w:type="dxa"/>
            <w:gridSpan w:val="2"/>
            <w:noWrap/>
            <w:vAlign w:val="center"/>
          </w:tcPr>
          <w:p w14:paraId="3DB535A9">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p>
        </w:tc>
        <w:tc>
          <w:tcPr>
            <w:tcW w:w="1292" w:type="dxa"/>
            <w:gridSpan w:val="2"/>
            <w:noWrap/>
            <w:vAlign w:val="center"/>
          </w:tcPr>
          <w:p w14:paraId="737A5368">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电子邮箱</w:t>
            </w:r>
          </w:p>
        </w:tc>
        <w:tc>
          <w:tcPr>
            <w:tcW w:w="2474" w:type="dxa"/>
            <w:gridSpan w:val="3"/>
            <w:noWrap/>
            <w:vAlign w:val="center"/>
          </w:tcPr>
          <w:p w14:paraId="7CD14E06">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p>
        </w:tc>
      </w:tr>
      <w:tr w14:paraId="6CC8E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34E47951">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单位性质</w:t>
            </w:r>
          </w:p>
        </w:tc>
        <w:tc>
          <w:tcPr>
            <w:tcW w:w="7280" w:type="dxa"/>
            <w:gridSpan w:val="8"/>
            <w:noWrap/>
            <w:vAlign w:val="center"/>
          </w:tcPr>
          <w:p w14:paraId="4167B076">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p>
        </w:tc>
      </w:tr>
      <w:tr w14:paraId="0073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430816E5">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法定代表人</w:t>
            </w:r>
          </w:p>
        </w:tc>
        <w:tc>
          <w:tcPr>
            <w:tcW w:w="1541" w:type="dxa"/>
            <w:noWrap/>
            <w:vAlign w:val="center"/>
          </w:tcPr>
          <w:p w14:paraId="3D2C3C86">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姓名</w:t>
            </w:r>
          </w:p>
        </w:tc>
        <w:tc>
          <w:tcPr>
            <w:tcW w:w="1140" w:type="dxa"/>
            <w:noWrap/>
            <w:vAlign w:val="center"/>
          </w:tcPr>
          <w:p w14:paraId="5B71E283">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p>
        </w:tc>
        <w:tc>
          <w:tcPr>
            <w:tcW w:w="1293" w:type="dxa"/>
            <w:gridSpan w:val="2"/>
            <w:noWrap/>
            <w:vAlign w:val="center"/>
          </w:tcPr>
          <w:p w14:paraId="238707B2">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技术职称</w:t>
            </w:r>
          </w:p>
        </w:tc>
        <w:tc>
          <w:tcPr>
            <w:tcW w:w="1101" w:type="dxa"/>
            <w:gridSpan w:val="2"/>
            <w:noWrap/>
            <w:vAlign w:val="center"/>
          </w:tcPr>
          <w:p w14:paraId="26507BCB">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p>
        </w:tc>
        <w:tc>
          <w:tcPr>
            <w:tcW w:w="735" w:type="dxa"/>
            <w:noWrap/>
            <w:vAlign w:val="center"/>
          </w:tcPr>
          <w:p w14:paraId="1A32F998">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电话</w:t>
            </w:r>
          </w:p>
        </w:tc>
        <w:tc>
          <w:tcPr>
            <w:tcW w:w="1470" w:type="dxa"/>
            <w:noWrap/>
            <w:vAlign w:val="center"/>
          </w:tcPr>
          <w:p w14:paraId="1DE7572B">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p>
        </w:tc>
      </w:tr>
      <w:tr w14:paraId="2B5A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29E21186">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成立时间</w:t>
            </w:r>
          </w:p>
        </w:tc>
        <w:tc>
          <w:tcPr>
            <w:tcW w:w="2681" w:type="dxa"/>
            <w:gridSpan w:val="2"/>
            <w:noWrap/>
            <w:vAlign w:val="center"/>
          </w:tcPr>
          <w:p w14:paraId="48E54060">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p>
        </w:tc>
        <w:tc>
          <w:tcPr>
            <w:tcW w:w="4599" w:type="dxa"/>
            <w:gridSpan w:val="6"/>
            <w:noWrap/>
            <w:vAlign w:val="center"/>
          </w:tcPr>
          <w:p w14:paraId="07E6D473">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员工总人数（个）：</w:t>
            </w:r>
          </w:p>
        </w:tc>
      </w:tr>
      <w:tr w14:paraId="49160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exact"/>
          <w:jc w:val="center"/>
        </w:trPr>
        <w:tc>
          <w:tcPr>
            <w:tcW w:w="1540" w:type="dxa"/>
            <w:noWrap/>
            <w:vAlign w:val="center"/>
          </w:tcPr>
          <w:p w14:paraId="3C505D45">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企业资质</w:t>
            </w:r>
          </w:p>
          <w:p w14:paraId="36E1A681">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类型和等级</w:t>
            </w:r>
          </w:p>
        </w:tc>
        <w:tc>
          <w:tcPr>
            <w:tcW w:w="2681" w:type="dxa"/>
            <w:gridSpan w:val="2"/>
            <w:noWrap/>
            <w:vAlign w:val="center"/>
          </w:tcPr>
          <w:p w14:paraId="67D4B3CC">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p>
        </w:tc>
        <w:tc>
          <w:tcPr>
            <w:tcW w:w="1293" w:type="dxa"/>
            <w:gridSpan w:val="2"/>
            <w:vMerge w:val="restart"/>
            <w:noWrap/>
            <w:vAlign w:val="center"/>
          </w:tcPr>
          <w:p w14:paraId="4D74D7D3">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其中</w:t>
            </w:r>
          </w:p>
        </w:tc>
        <w:tc>
          <w:tcPr>
            <w:tcW w:w="1836" w:type="dxa"/>
            <w:gridSpan w:val="3"/>
            <w:noWrap/>
            <w:vAlign w:val="center"/>
          </w:tcPr>
          <w:p w14:paraId="20F2EBEC">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项目经理</w:t>
            </w:r>
          </w:p>
        </w:tc>
        <w:tc>
          <w:tcPr>
            <w:tcW w:w="1470" w:type="dxa"/>
            <w:noWrap/>
            <w:vAlign w:val="center"/>
          </w:tcPr>
          <w:p w14:paraId="39C731F7">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p>
        </w:tc>
      </w:tr>
      <w:tr w14:paraId="4E27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55713ED1">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营业执照号</w:t>
            </w:r>
          </w:p>
        </w:tc>
        <w:tc>
          <w:tcPr>
            <w:tcW w:w="2681" w:type="dxa"/>
            <w:gridSpan w:val="2"/>
            <w:noWrap/>
            <w:vAlign w:val="center"/>
          </w:tcPr>
          <w:p w14:paraId="578D8E45">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p>
        </w:tc>
        <w:tc>
          <w:tcPr>
            <w:tcW w:w="1293" w:type="dxa"/>
            <w:gridSpan w:val="2"/>
            <w:vMerge w:val="continue"/>
            <w:noWrap/>
            <w:vAlign w:val="center"/>
          </w:tcPr>
          <w:p w14:paraId="67707ED4">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p>
        </w:tc>
        <w:tc>
          <w:tcPr>
            <w:tcW w:w="1836" w:type="dxa"/>
            <w:gridSpan w:val="3"/>
            <w:noWrap/>
            <w:vAlign w:val="center"/>
          </w:tcPr>
          <w:p w14:paraId="16AD77EB">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高级职称人员</w:t>
            </w:r>
          </w:p>
        </w:tc>
        <w:tc>
          <w:tcPr>
            <w:tcW w:w="1470" w:type="dxa"/>
            <w:noWrap/>
            <w:vAlign w:val="center"/>
          </w:tcPr>
          <w:p w14:paraId="2D3D215B">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p>
        </w:tc>
      </w:tr>
      <w:tr w14:paraId="2AA8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73C766E8">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注册资金</w:t>
            </w:r>
          </w:p>
        </w:tc>
        <w:tc>
          <w:tcPr>
            <w:tcW w:w="2681" w:type="dxa"/>
            <w:gridSpan w:val="2"/>
            <w:noWrap/>
            <w:vAlign w:val="center"/>
          </w:tcPr>
          <w:p w14:paraId="35D00985">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p>
        </w:tc>
        <w:tc>
          <w:tcPr>
            <w:tcW w:w="1293" w:type="dxa"/>
            <w:gridSpan w:val="2"/>
            <w:vMerge w:val="continue"/>
            <w:noWrap/>
            <w:vAlign w:val="center"/>
          </w:tcPr>
          <w:p w14:paraId="01F79E14">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p>
        </w:tc>
        <w:tc>
          <w:tcPr>
            <w:tcW w:w="1836" w:type="dxa"/>
            <w:gridSpan w:val="3"/>
            <w:noWrap/>
            <w:vAlign w:val="center"/>
          </w:tcPr>
          <w:p w14:paraId="1B7EE624">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中级职称人员</w:t>
            </w:r>
          </w:p>
        </w:tc>
        <w:tc>
          <w:tcPr>
            <w:tcW w:w="1470" w:type="dxa"/>
            <w:noWrap/>
            <w:vAlign w:val="center"/>
          </w:tcPr>
          <w:p w14:paraId="10A09C42">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p>
        </w:tc>
      </w:tr>
      <w:tr w14:paraId="3D327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1540" w:type="dxa"/>
            <w:noWrap/>
            <w:vAlign w:val="center"/>
          </w:tcPr>
          <w:p w14:paraId="15FC8D96">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基本账户</w:t>
            </w:r>
          </w:p>
          <w:p w14:paraId="68C35E2E">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开户银行</w:t>
            </w:r>
          </w:p>
        </w:tc>
        <w:tc>
          <w:tcPr>
            <w:tcW w:w="2681" w:type="dxa"/>
            <w:gridSpan w:val="2"/>
            <w:noWrap/>
            <w:vAlign w:val="center"/>
          </w:tcPr>
          <w:p w14:paraId="63C3329C">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p>
        </w:tc>
        <w:tc>
          <w:tcPr>
            <w:tcW w:w="1293" w:type="dxa"/>
            <w:gridSpan w:val="2"/>
            <w:vMerge w:val="continue"/>
            <w:noWrap/>
            <w:vAlign w:val="center"/>
          </w:tcPr>
          <w:p w14:paraId="5FF39845">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p>
        </w:tc>
        <w:tc>
          <w:tcPr>
            <w:tcW w:w="1836" w:type="dxa"/>
            <w:gridSpan w:val="3"/>
            <w:noWrap/>
            <w:vAlign w:val="center"/>
          </w:tcPr>
          <w:p w14:paraId="1A1BE20E">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初级职称人员</w:t>
            </w:r>
          </w:p>
        </w:tc>
        <w:tc>
          <w:tcPr>
            <w:tcW w:w="1470" w:type="dxa"/>
            <w:noWrap/>
            <w:vAlign w:val="center"/>
          </w:tcPr>
          <w:p w14:paraId="272B3BC3">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p>
        </w:tc>
      </w:tr>
      <w:tr w14:paraId="7291E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jc w:val="center"/>
        </w:trPr>
        <w:tc>
          <w:tcPr>
            <w:tcW w:w="1540" w:type="dxa"/>
            <w:noWrap/>
            <w:vAlign w:val="center"/>
          </w:tcPr>
          <w:p w14:paraId="6E35F9D3">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基本账户</w:t>
            </w:r>
          </w:p>
          <w:p w14:paraId="5A56C640">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银行账号</w:t>
            </w:r>
          </w:p>
        </w:tc>
        <w:tc>
          <w:tcPr>
            <w:tcW w:w="2681" w:type="dxa"/>
            <w:gridSpan w:val="2"/>
            <w:noWrap/>
            <w:vAlign w:val="center"/>
          </w:tcPr>
          <w:p w14:paraId="63A4DD95">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p>
        </w:tc>
        <w:tc>
          <w:tcPr>
            <w:tcW w:w="1293" w:type="dxa"/>
            <w:gridSpan w:val="2"/>
            <w:vMerge w:val="continue"/>
            <w:noWrap/>
            <w:vAlign w:val="center"/>
          </w:tcPr>
          <w:p w14:paraId="428F8E5A">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p>
        </w:tc>
        <w:tc>
          <w:tcPr>
            <w:tcW w:w="1836" w:type="dxa"/>
            <w:gridSpan w:val="3"/>
            <w:noWrap/>
            <w:vAlign w:val="center"/>
          </w:tcPr>
          <w:p w14:paraId="6802E228">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技术员</w:t>
            </w:r>
          </w:p>
        </w:tc>
        <w:tc>
          <w:tcPr>
            <w:tcW w:w="1470" w:type="dxa"/>
            <w:noWrap/>
            <w:vAlign w:val="center"/>
          </w:tcPr>
          <w:p w14:paraId="22504FF4">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p>
        </w:tc>
      </w:tr>
      <w:tr w14:paraId="3311C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1540" w:type="dxa"/>
            <w:noWrap/>
            <w:vAlign w:val="center"/>
          </w:tcPr>
          <w:p w14:paraId="60A1E298">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经营范围</w:t>
            </w:r>
          </w:p>
        </w:tc>
        <w:tc>
          <w:tcPr>
            <w:tcW w:w="7280" w:type="dxa"/>
            <w:gridSpan w:val="8"/>
            <w:noWrap/>
            <w:vAlign w:val="center"/>
          </w:tcPr>
          <w:p w14:paraId="3807DB57">
            <w:pPr>
              <w:pStyle w:val="36"/>
              <w:wordWrap w:val="0"/>
              <w:adjustRightInd w:val="0"/>
              <w:snapToGrid w:val="0"/>
              <w:jc w:val="left"/>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p>
        </w:tc>
      </w:tr>
      <w:tr w14:paraId="19A6E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1540" w:type="dxa"/>
            <w:noWrap/>
            <w:vAlign w:val="center"/>
          </w:tcPr>
          <w:p w14:paraId="21A7AEDC">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关联企业情况</w:t>
            </w:r>
          </w:p>
        </w:tc>
        <w:tc>
          <w:tcPr>
            <w:tcW w:w="7280" w:type="dxa"/>
            <w:gridSpan w:val="8"/>
            <w:noWrap/>
            <w:vAlign w:val="center"/>
          </w:tcPr>
          <w:p w14:paraId="49BB27B4">
            <w:pPr>
              <w:pStyle w:val="36"/>
              <w:wordWrap w:val="0"/>
              <w:adjustRightInd w:val="0"/>
              <w:snapToGrid w:val="0"/>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包括但不限于与投标人存在以下关系的不同单位：</w:t>
            </w:r>
          </w:p>
          <w:p w14:paraId="45301B6B">
            <w:pPr>
              <w:pStyle w:val="36"/>
              <w:wordWrap w:val="0"/>
              <w:adjustRightInd w:val="0"/>
              <w:snapToGrid w:val="0"/>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1．法定代表人为同一人的。</w:t>
            </w:r>
          </w:p>
          <w:p w14:paraId="5F39713B">
            <w:pPr>
              <w:pStyle w:val="36"/>
              <w:wordWrap w:val="0"/>
              <w:adjustRightInd w:val="0"/>
              <w:snapToGrid w:val="0"/>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2．存在控股、管理关系的。</w:t>
            </w:r>
          </w:p>
          <w:p w14:paraId="3D70B86E">
            <w:pPr>
              <w:pStyle w:val="36"/>
              <w:wordWrap w:val="0"/>
              <w:adjustRightInd w:val="0"/>
              <w:snapToGrid w:val="0"/>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3．主要人员相互任职的。</w:t>
            </w:r>
          </w:p>
        </w:tc>
      </w:tr>
      <w:tr w14:paraId="526B4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540" w:type="dxa"/>
            <w:noWrap/>
            <w:vAlign w:val="center"/>
          </w:tcPr>
          <w:p w14:paraId="76004920">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备注</w:t>
            </w:r>
          </w:p>
        </w:tc>
        <w:tc>
          <w:tcPr>
            <w:tcW w:w="7280" w:type="dxa"/>
            <w:gridSpan w:val="8"/>
            <w:noWrap/>
            <w:vAlign w:val="center"/>
          </w:tcPr>
          <w:p w14:paraId="5C5CD512">
            <w:pPr>
              <w:pStyle w:val="36"/>
              <w:wordWrap w:val="0"/>
              <w:adjustRightInd w:val="0"/>
              <w:snapToGrid w:val="0"/>
              <w:jc w:val="cente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p>
        </w:tc>
      </w:tr>
    </w:tbl>
    <w:p w14:paraId="6C6C58EB">
      <w:pPr>
        <w:pStyle w:val="36"/>
        <w:wordWrap w:val="0"/>
        <w:adjustRightInd w:val="0"/>
        <w:snapToGrid w:val="0"/>
        <w:spacing w:line="400" w:lineRule="exact"/>
        <w:ind w:firstLine="480" w:firstLineChars="200"/>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highlight w:val="none"/>
          <w14:textFill>
            <w14:solidFill>
              <w14:schemeClr w14:val="tx1"/>
            </w14:solidFill>
          </w14:textFill>
        </w:rPr>
        <w:t>说明：</w:t>
      </w:r>
    </w:p>
    <w:bookmarkEnd w:id="442"/>
    <w:bookmarkEnd w:id="443"/>
    <w:bookmarkEnd w:id="444"/>
    <w:bookmarkEnd w:id="445"/>
    <w:bookmarkEnd w:id="446"/>
    <w:p w14:paraId="462C8F3A">
      <w:pPr>
        <w:pStyle w:val="40"/>
        <w:widowControl w:val="0"/>
        <w:wordWrap w:val="0"/>
        <w:adjustRightInd w:val="0"/>
        <w:snapToGrid w:val="0"/>
        <w:spacing w:line="400" w:lineRule="exact"/>
        <w:rPr>
          <w:rFonts w:hint="eastAsia" w:asciiTheme="minorEastAsia" w:hAnsiTheme="minorEastAsia" w:eastAsiaTheme="minorEastAsia" w:cstheme="minorEastAsia"/>
          <w:snapToGrid w:val="0"/>
          <w:color w:val="000000" w:themeColor="text1"/>
          <w:sz w:val="21"/>
          <w:szCs w:val="21"/>
          <w:highlight w:val="none"/>
          <w14:textFill>
            <w14:solidFill>
              <w14:schemeClr w14:val="tx1"/>
            </w14:solidFill>
          </w14:textFill>
        </w:rPr>
      </w:pPr>
      <w:bookmarkStart w:id="510" w:name="_Toc1659"/>
      <w:bookmarkStart w:id="511" w:name="_Toc534641863"/>
      <w:bookmarkStart w:id="512" w:name="_Toc210101349"/>
      <w:bookmarkStart w:id="513" w:name="_Toc118541763"/>
      <w:bookmarkStart w:id="514" w:name="_Toc535300004"/>
      <w:bookmarkStart w:id="515" w:name="_Toc48547015"/>
      <w:r>
        <w:rPr>
          <w:rFonts w:hint="eastAsia" w:asciiTheme="minorEastAsia" w:hAnsiTheme="minorEastAsia" w:eastAsiaTheme="minorEastAsia" w:cstheme="minorEastAsia"/>
          <w:snapToGrid w:val="0"/>
          <w:color w:val="000000" w:themeColor="text1"/>
          <w:sz w:val="21"/>
          <w:szCs w:val="21"/>
          <w:highlight w:val="none"/>
          <w14:textFill>
            <w14:solidFill>
              <w14:schemeClr w14:val="tx1"/>
            </w14:solidFill>
          </w14:textFill>
        </w:rPr>
        <w:t>1．《投标人基本情况表》后应附以下资料：</w:t>
      </w:r>
    </w:p>
    <w:p w14:paraId="7A70AE36">
      <w:pPr>
        <w:pStyle w:val="40"/>
        <w:widowControl w:val="0"/>
        <w:wordWrap w:val="0"/>
        <w:adjustRightInd w:val="0"/>
        <w:snapToGrid w:val="0"/>
        <w:spacing w:line="400" w:lineRule="exact"/>
        <w:rPr>
          <w:rFonts w:hint="eastAsia" w:asciiTheme="minorEastAsia" w:hAnsiTheme="minorEastAsia" w:eastAsiaTheme="minorEastAsia" w:cstheme="minorEastAsia"/>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sz w:val="21"/>
          <w:szCs w:val="21"/>
          <w:highlight w:val="none"/>
          <w14:textFill>
            <w14:solidFill>
              <w14:schemeClr w14:val="tx1"/>
            </w14:solidFill>
          </w14:textFill>
        </w:rPr>
        <w:t>（1）企业营业执照、资质证书、安全生产许可证的</w:t>
      </w:r>
      <w:r>
        <w:rPr>
          <w:rFonts w:hint="eastAsia" w:asciiTheme="minorEastAsia" w:hAnsiTheme="minorEastAsia" w:eastAsiaTheme="minorEastAsia" w:cstheme="minorEastAsia"/>
          <w:snapToGrid w:val="0"/>
          <w:color w:val="000000" w:themeColor="text1"/>
          <w:sz w:val="21"/>
          <w:szCs w:val="21"/>
          <w:highlight w:val="none"/>
          <w:lang w:eastAsia="zh-CN"/>
          <w14:textFill>
            <w14:solidFill>
              <w14:schemeClr w14:val="tx1"/>
            </w14:solidFill>
          </w14:textFill>
        </w:rPr>
        <w:t>彩色</w:t>
      </w:r>
      <w:r>
        <w:rPr>
          <w:rFonts w:hint="eastAsia" w:asciiTheme="minorEastAsia" w:hAnsiTheme="minorEastAsia" w:eastAsiaTheme="minorEastAsia" w:cstheme="minorEastAsia"/>
          <w:snapToGrid w:val="0"/>
          <w:color w:val="000000" w:themeColor="text1"/>
          <w:sz w:val="21"/>
          <w:szCs w:val="21"/>
          <w:highlight w:val="none"/>
          <w:lang w:val="en-US" w:eastAsia="zh-CN"/>
          <w14:textFill>
            <w14:solidFill>
              <w14:schemeClr w14:val="tx1"/>
            </w14:solidFill>
          </w14:textFill>
        </w:rPr>
        <w:t>扫描</w:t>
      </w:r>
      <w:r>
        <w:rPr>
          <w:rFonts w:hint="eastAsia" w:asciiTheme="minorEastAsia" w:hAnsiTheme="minorEastAsia" w:eastAsiaTheme="minorEastAsia" w:cstheme="minorEastAsia"/>
          <w:snapToGrid w:val="0"/>
          <w:color w:val="000000" w:themeColor="text1"/>
          <w:sz w:val="21"/>
          <w:szCs w:val="21"/>
          <w:highlight w:val="none"/>
          <w14:textFill>
            <w14:solidFill>
              <w14:schemeClr w14:val="tx1"/>
            </w14:solidFill>
          </w14:textFill>
        </w:rPr>
        <w:t>件</w:t>
      </w:r>
      <w:r>
        <w:rPr>
          <w:rFonts w:hint="eastAsia" w:asciiTheme="minorEastAsia" w:hAnsiTheme="minorEastAsia" w:eastAsiaTheme="minorEastAsia" w:cstheme="minorEastAsia"/>
          <w:b/>
          <w:bCs/>
          <w:snapToGrid w:val="0"/>
          <w:color w:val="000000" w:themeColor="text1"/>
          <w:sz w:val="21"/>
          <w:szCs w:val="21"/>
          <w:highlight w:val="none"/>
          <w14:textFill>
            <w14:solidFill>
              <w14:schemeClr w14:val="tx1"/>
            </w14:solidFill>
          </w14:textFill>
        </w:rPr>
        <w:t>（因推行电子证照，企业的营业执照、资质证书等可以提供电子证照。如中标后，投标单位安全生产许可证发生被暂扣情形，需双方另行协商）；</w:t>
      </w:r>
    </w:p>
    <w:p w14:paraId="5897AAB7">
      <w:pPr>
        <w:pStyle w:val="40"/>
        <w:widowControl w:val="0"/>
        <w:wordWrap w:val="0"/>
        <w:adjustRightInd w:val="0"/>
        <w:snapToGrid w:val="0"/>
        <w:spacing w:line="400" w:lineRule="exact"/>
        <w:rPr>
          <w:rFonts w:hint="eastAsia" w:asciiTheme="minorEastAsia" w:hAnsiTheme="minorEastAsia" w:eastAsiaTheme="minorEastAsia" w:cstheme="minorEastAsia"/>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sz w:val="21"/>
          <w:szCs w:val="21"/>
          <w:highlight w:val="none"/>
          <w14:textFill>
            <w14:solidFill>
              <w14:schemeClr w14:val="tx1"/>
            </w14:solidFill>
          </w14:textFill>
        </w:rPr>
        <w:t>（2）外省建筑企业须提供“进粤企业和人员诚信信息登记平台”企业信息情况打印页或网页截图。</w:t>
      </w:r>
    </w:p>
    <w:p w14:paraId="39DB8744">
      <w:pPr>
        <w:pStyle w:val="40"/>
        <w:widowControl w:val="0"/>
        <w:wordWrap w:val="0"/>
        <w:adjustRightInd w:val="0"/>
        <w:snapToGrid w:val="0"/>
        <w:spacing w:line="400" w:lineRule="exact"/>
        <w:rPr>
          <w:rFonts w:hint="eastAsia" w:asciiTheme="minorEastAsia" w:hAnsiTheme="minorEastAsia" w:eastAsiaTheme="minorEastAsia" w:cstheme="minorEastAsia"/>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sz w:val="21"/>
          <w:szCs w:val="21"/>
          <w:highlight w:val="none"/>
          <w:lang w:val="en-US" w:eastAsia="zh-CN"/>
          <w14:textFill>
            <w14:solidFill>
              <w14:schemeClr w14:val="tx1"/>
            </w14:solidFill>
          </w14:textFill>
        </w:rPr>
        <w:t>2</w:t>
      </w:r>
      <w:r>
        <w:rPr>
          <w:rFonts w:hint="eastAsia" w:asciiTheme="minorEastAsia" w:hAnsiTheme="minorEastAsia" w:eastAsiaTheme="minorEastAsia" w:cstheme="minorEastAsia"/>
          <w:snapToGrid w:val="0"/>
          <w:color w:val="000000" w:themeColor="text1"/>
          <w:sz w:val="21"/>
          <w:szCs w:val="21"/>
          <w:highlight w:val="none"/>
          <w14:textFill>
            <w14:solidFill>
              <w14:schemeClr w14:val="tx1"/>
            </w14:solidFill>
          </w14:textFill>
        </w:rPr>
        <w:t>.《法人和非法人组织公共信用信息报告》打印件（在“信用中国”网站企业查询界面中下载）。</w:t>
      </w:r>
    </w:p>
    <w:p w14:paraId="4AA32554">
      <w:pPr>
        <w:pStyle w:val="40"/>
        <w:widowControl w:val="0"/>
        <w:wordWrap w:val="0"/>
        <w:adjustRightInd w:val="0"/>
        <w:snapToGrid w:val="0"/>
        <w:spacing w:line="400" w:lineRule="exact"/>
        <w:rPr>
          <w:rFonts w:hint="eastAsia" w:asciiTheme="minorEastAsia" w:hAnsiTheme="minorEastAsia" w:eastAsiaTheme="minorEastAsia" w:cstheme="minorEastAsia"/>
          <w:snapToGrid w:val="0"/>
          <w:color w:val="000000" w:themeColor="text1"/>
          <w:sz w:val="21"/>
          <w:szCs w:val="21"/>
          <w:highlight w:val="none"/>
          <w14:textFill>
            <w14:solidFill>
              <w14:schemeClr w14:val="tx1"/>
            </w14:solidFill>
          </w14:textFill>
        </w:rPr>
        <w:sectPr>
          <w:endnotePr>
            <w:numFmt w:val="decimal"/>
          </w:endnotePr>
          <w:pgSz w:w="11905" w:h="16838"/>
          <w:pgMar w:top="1134" w:right="1134" w:bottom="1134" w:left="1417" w:header="850" w:footer="992" w:gutter="0"/>
          <w:pgNumType w:fmt="decimal"/>
          <w:cols w:space="0" w:num="1"/>
          <w:rtlGutter w:val="0"/>
          <w:docGrid w:linePitch="327" w:charSpace="0"/>
        </w:sectPr>
      </w:pPr>
      <w:r>
        <w:rPr>
          <w:rFonts w:hint="eastAsia" w:asciiTheme="minorEastAsia" w:hAnsiTheme="minorEastAsia" w:eastAsiaTheme="minorEastAsia" w:cstheme="minorEastAsia"/>
          <w:snapToGrid w:val="0"/>
          <w:color w:val="000000" w:themeColor="text1"/>
          <w:sz w:val="21"/>
          <w:szCs w:val="21"/>
          <w:highlight w:val="none"/>
          <w:lang w:val="en-US" w:eastAsia="zh-CN"/>
          <w14:textFill>
            <w14:solidFill>
              <w14:schemeClr w14:val="tx1"/>
            </w14:solidFill>
          </w14:textFill>
        </w:rPr>
        <w:t>3</w:t>
      </w:r>
      <w:r>
        <w:rPr>
          <w:rFonts w:hint="eastAsia" w:asciiTheme="minorEastAsia" w:hAnsiTheme="minorEastAsia" w:eastAsiaTheme="minorEastAsia" w:cstheme="minorEastAsia"/>
          <w:snapToGrid w:val="0"/>
          <w:color w:val="000000" w:themeColor="text1"/>
          <w:sz w:val="21"/>
          <w:szCs w:val="21"/>
          <w:highlight w:val="none"/>
          <w14:textFill>
            <w14:solidFill>
              <w14:schemeClr w14:val="tx1"/>
            </w14:solidFill>
          </w14:textFill>
        </w:rPr>
        <w:t>．联合体投标的，联合体成员单位均应填写《投标人基本情况表》并提供以上所需资料。</w:t>
      </w:r>
    </w:p>
    <w:p w14:paraId="5EAA116F">
      <w:pPr>
        <w:pStyle w:val="4"/>
        <w:spacing w:before="120"/>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pPr>
      <w:bookmarkStart w:id="516" w:name="_Toc10954"/>
      <w:bookmarkStart w:id="517" w:name="_Toc8762"/>
      <w:r>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t>格式八 项目经理简历表</w:t>
      </w:r>
      <w:bookmarkEnd w:id="510"/>
      <w:bookmarkEnd w:id="516"/>
      <w:bookmarkEnd w:id="517"/>
    </w:p>
    <w:p w14:paraId="6BFF250C">
      <w:pPr>
        <w:wordWrap w:val="0"/>
        <w:adjustRightInd w:val="0"/>
        <w:snapToGrid w:val="0"/>
        <w:spacing w:line="440" w:lineRule="exact"/>
        <w:jc w:val="left"/>
        <w:rPr>
          <w:rFonts w:hint="eastAsia" w:asciiTheme="minorEastAsia" w:hAnsiTheme="minorEastAsia" w:eastAsiaTheme="minorEastAsia" w:cstheme="minorEastAsia"/>
          <w:b/>
          <w:bCs/>
          <w:snapToGrid w:val="0"/>
          <w:color w:val="000000" w:themeColor="text1"/>
          <w:kern w:val="0"/>
          <w:szCs w:val="24"/>
          <w:highlight w:val="none"/>
          <w14:textFill>
            <w14:solidFill>
              <w14:schemeClr w14:val="tx1"/>
            </w14:solidFill>
          </w14:textFill>
        </w:rPr>
      </w:pPr>
    </w:p>
    <w:tbl>
      <w:tblPr>
        <w:tblStyle w:val="22"/>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587317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2FB214F0">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姓   名</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2622A521">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4D4A8E20">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性  别</w:t>
            </w:r>
          </w:p>
        </w:tc>
        <w:tc>
          <w:tcPr>
            <w:tcW w:w="1946" w:type="dxa"/>
            <w:tcBorders>
              <w:top w:val="single" w:color="auto" w:sz="6" w:space="0"/>
              <w:left w:val="single" w:color="auto" w:sz="6" w:space="0"/>
              <w:bottom w:val="single" w:color="auto" w:sz="6" w:space="0"/>
              <w:right w:val="single" w:color="auto" w:sz="6" w:space="0"/>
            </w:tcBorders>
            <w:noWrap/>
            <w:vAlign w:val="center"/>
          </w:tcPr>
          <w:p w14:paraId="6E07B9A0">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064C688E">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年   龄</w:t>
            </w:r>
          </w:p>
        </w:tc>
        <w:tc>
          <w:tcPr>
            <w:tcW w:w="1327" w:type="dxa"/>
            <w:tcBorders>
              <w:top w:val="single" w:color="auto" w:sz="6" w:space="0"/>
              <w:left w:val="single" w:color="auto" w:sz="6" w:space="0"/>
              <w:bottom w:val="single" w:color="auto" w:sz="6" w:space="0"/>
              <w:right w:val="single" w:color="auto" w:sz="6" w:space="0"/>
            </w:tcBorders>
            <w:noWrap/>
            <w:vAlign w:val="center"/>
          </w:tcPr>
          <w:p w14:paraId="3E70C228">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r>
      <w:tr w14:paraId="264318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4D4F3E81">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职   务</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030AB0A9">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76F988E9">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职  称</w:t>
            </w:r>
          </w:p>
        </w:tc>
        <w:tc>
          <w:tcPr>
            <w:tcW w:w="1946" w:type="dxa"/>
            <w:tcBorders>
              <w:top w:val="single" w:color="auto" w:sz="6" w:space="0"/>
              <w:left w:val="single" w:color="auto" w:sz="6" w:space="0"/>
              <w:bottom w:val="single" w:color="auto" w:sz="6" w:space="0"/>
              <w:right w:val="single" w:color="auto" w:sz="6" w:space="0"/>
            </w:tcBorders>
            <w:noWrap/>
            <w:vAlign w:val="center"/>
          </w:tcPr>
          <w:p w14:paraId="613E4F16">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19215DD7">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学   历</w:t>
            </w:r>
          </w:p>
        </w:tc>
        <w:tc>
          <w:tcPr>
            <w:tcW w:w="1327" w:type="dxa"/>
            <w:tcBorders>
              <w:top w:val="single" w:color="auto" w:sz="6" w:space="0"/>
              <w:left w:val="single" w:color="auto" w:sz="6" w:space="0"/>
              <w:bottom w:val="single" w:color="auto" w:sz="6" w:space="0"/>
              <w:right w:val="single" w:color="auto" w:sz="6" w:space="0"/>
            </w:tcBorders>
            <w:noWrap/>
            <w:vAlign w:val="center"/>
          </w:tcPr>
          <w:p w14:paraId="3108C811">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r>
      <w:tr w14:paraId="6DF9AC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2C8CDC2E">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ign w:val="center"/>
          </w:tcPr>
          <w:p w14:paraId="1BE5EE9F">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3679" w:type="dxa"/>
            <w:gridSpan w:val="3"/>
            <w:tcBorders>
              <w:top w:val="single" w:color="auto" w:sz="6" w:space="0"/>
              <w:left w:val="single" w:color="auto" w:sz="6" w:space="0"/>
              <w:bottom w:val="single" w:color="auto" w:sz="6" w:space="0"/>
              <w:right w:val="single" w:color="auto" w:sz="6" w:space="0"/>
            </w:tcBorders>
            <w:noWrap/>
            <w:vAlign w:val="center"/>
          </w:tcPr>
          <w:p w14:paraId="075E22EB">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ign w:val="center"/>
          </w:tcPr>
          <w:p w14:paraId="7C0488B9">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r>
      <w:tr w14:paraId="7DCFFD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ign w:val="center"/>
          </w:tcPr>
          <w:p w14:paraId="7C7E3FC1">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以项目经理身份参与过的主要业绩（已完工项目）</w:t>
            </w:r>
          </w:p>
        </w:tc>
      </w:tr>
      <w:tr w14:paraId="48DCD1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50FC0D52">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序号</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4F14BA05">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2A0CABE4">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4ED4BAD5">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建设内容和规模</w:t>
            </w:r>
          </w:p>
        </w:tc>
        <w:tc>
          <w:tcPr>
            <w:tcW w:w="1706" w:type="dxa"/>
            <w:tcBorders>
              <w:top w:val="single" w:color="auto" w:sz="6" w:space="0"/>
              <w:left w:val="single" w:color="auto" w:sz="6" w:space="0"/>
              <w:bottom w:val="single" w:color="auto" w:sz="6" w:space="0"/>
              <w:right w:val="single" w:color="auto" w:sz="6" w:space="0"/>
            </w:tcBorders>
            <w:noWrap/>
            <w:vAlign w:val="center"/>
          </w:tcPr>
          <w:p w14:paraId="1540528A">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开、竣工日期</w:t>
            </w:r>
          </w:p>
        </w:tc>
        <w:tc>
          <w:tcPr>
            <w:tcW w:w="1327" w:type="dxa"/>
            <w:tcBorders>
              <w:top w:val="single" w:color="auto" w:sz="6" w:space="0"/>
              <w:left w:val="single" w:color="auto" w:sz="6" w:space="0"/>
              <w:bottom w:val="single" w:color="auto" w:sz="6" w:space="0"/>
              <w:right w:val="single" w:color="auto" w:sz="6" w:space="0"/>
            </w:tcBorders>
            <w:noWrap/>
            <w:vAlign w:val="center"/>
          </w:tcPr>
          <w:p w14:paraId="3E534C17">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质量等级</w:t>
            </w:r>
          </w:p>
        </w:tc>
      </w:tr>
      <w:tr w14:paraId="6A381A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351A2EF1">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1</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66E1C966">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658A3C20">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1296FDAC">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6D52450A">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17C14546">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r>
      <w:tr w14:paraId="4FA50F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4D34F804">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2</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2A767CD7">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3DA729F2">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06425B28">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05ACF134">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236C545C">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r>
      <w:tr w14:paraId="050F6D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4963DB72">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3</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07362E27">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7BE95C98">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00F3D6D9">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11B880D7">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41343719">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r>
      <w:tr w14:paraId="088D0B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303BA827">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7D076CD8">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45B97FEA">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46FA2054">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6EAEB335">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69451EDC">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r>
    </w:tbl>
    <w:p w14:paraId="5256EE35">
      <w:pPr>
        <w:wordWrap w:val="0"/>
        <w:adjustRightInd w:val="0"/>
        <w:snapToGrid w:val="0"/>
        <w:spacing w:line="440" w:lineRule="exact"/>
        <w:jc w:val="center"/>
        <w:rPr>
          <w:rFonts w:hint="eastAsia" w:asciiTheme="minorEastAsia" w:hAnsiTheme="minorEastAsia" w:eastAsiaTheme="minorEastAsia" w:cstheme="minorEastAsia"/>
          <w:b/>
          <w:bCs/>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b/>
          <w:snapToGrid w:val="0"/>
          <w:color w:val="000000" w:themeColor="text1"/>
          <w:kern w:val="0"/>
          <w:szCs w:val="24"/>
          <w:highlight w:val="none"/>
          <w14:textFill>
            <w14:solidFill>
              <w14:schemeClr w14:val="tx1"/>
            </w14:solidFill>
          </w14:textFill>
        </w:rPr>
        <w:t>项目经理简历表</w:t>
      </w:r>
    </w:p>
    <w:p w14:paraId="1CDD1B0B">
      <w:pPr>
        <w:wordWrap w:val="0"/>
        <w:adjustRightInd w:val="0"/>
        <w:snapToGrid w:val="0"/>
        <w:spacing w:line="440" w:lineRule="exact"/>
        <w:ind w:firstLine="57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p w14:paraId="32164B12">
      <w:pPr>
        <w:pStyle w:val="41"/>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p>
    <w:p w14:paraId="5ADB5657">
      <w:pPr>
        <w:pStyle w:val="41"/>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项目经理：</w:t>
      </w:r>
      <w:r>
        <w:rPr>
          <w:rFonts w:hint="eastAsia" w:asciiTheme="minorEastAsia" w:hAnsiTheme="minorEastAsia" w:eastAsiaTheme="minorEastAsia" w:cstheme="minorEastAsia"/>
          <w:snapToGrid w:val="0"/>
          <w:color w:val="000000" w:themeColor="text1"/>
          <w:kern w:val="0"/>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（签字）</w:t>
      </w:r>
    </w:p>
    <w:p w14:paraId="0224C145">
      <w:pPr>
        <w:pStyle w:val="41"/>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p>
    <w:p w14:paraId="11A27A60">
      <w:pPr>
        <w:wordWrap w:val="0"/>
        <w:adjustRightInd w:val="0"/>
        <w:snapToGrid w:val="0"/>
        <w:spacing w:line="400" w:lineRule="exact"/>
        <w:ind w:firstLine="570"/>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年</w:t>
      </w:r>
      <w:r>
        <w:rPr>
          <w:rFonts w:hint="eastAsia" w:asciiTheme="minorEastAsia" w:hAnsiTheme="minorEastAsia" w:eastAsiaTheme="minorEastAsia" w:cstheme="minorEastAsia"/>
          <w:snapToGrid w:val="0"/>
          <w:color w:val="000000" w:themeColor="text1"/>
          <w:kern w:val="0"/>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月</w:t>
      </w:r>
      <w:r>
        <w:rPr>
          <w:rFonts w:hint="eastAsia" w:asciiTheme="minorEastAsia" w:hAnsiTheme="minorEastAsia" w:eastAsiaTheme="minorEastAsia" w:cstheme="minorEastAsia"/>
          <w:snapToGrid w:val="0"/>
          <w:color w:val="000000" w:themeColor="text1"/>
          <w:kern w:val="0"/>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日</w:t>
      </w:r>
    </w:p>
    <w:p w14:paraId="60C749B6">
      <w:pPr>
        <w:pStyle w:val="2"/>
        <w:rPr>
          <w:rFonts w:hint="eastAsia"/>
          <w:color w:val="000000" w:themeColor="text1"/>
          <w:highlight w:val="none"/>
          <w14:textFill>
            <w14:solidFill>
              <w14:schemeClr w14:val="tx1"/>
            </w14:solidFill>
          </w14:textFill>
        </w:rPr>
      </w:pPr>
    </w:p>
    <w:p w14:paraId="604D704F">
      <w:pPr>
        <w:wordWrap w:val="0"/>
        <w:adjustRightInd w:val="0"/>
        <w:snapToGrid w:val="0"/>
        <w:spacing w:line="400" w:lineRule="exac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 xml:space="preserve">    说明：《项目经理简历表》后应附拟派项目经理以下资料：</w:t>
      </w:r>
    </w:p>
    <w:p w14:paraId="4207C44D">
      <w:pPr>
        <w:wordWrap w:val="0"/>
        <w:adjustRightInd w:val="0"/>
        <w:snapToGrid w:val="0"/>
        <w:spacing w:line="400" w:lineRule="exac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 xml:space="preserve">    1．身份证彩色扫描件；</w:t>
      </w:r>
    </w:p>
    <w:p w14:paraId="0397FEE2">
      <w:pPr>
        <w:wordWrap w:val="0"/>
        <w:adjustRightInd w:val="0"/>
        <w:snapToGrid w:val="0"/>
        <w:spacing w:line="400" w:lineRule="exac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 xml:space="preserve">    2．建造师电子注册证书（在使用有效期内的有效电子证书）彩色扫描件；</w:t>
      </w:r>
    </w:p>
    <w:p w14:paraId="665BE70C">
      <w:pPr>
        <w:wordWrap w:val="0"/>
        <w:adjustRightInd w:val="0"/>
        <w:snapToGrid w:val="0"/>
        <w:spacing w:line="400" w:lineRule="exac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 xml:space="preserve">    3．B类安全生产考核合格证书彩色扫描件或广东省建筑施工企业管理人员安全生产考核系统考核合格信息彩色扫描件；</w:t>
      </w:r>
    </w:p>
    <w:p w14:paraId="39ABD5F9">
      <w:pPr>
        <w:wordWrap w:val="0"/>
        <w:adjustRightInd w:val="0"/>
        <w:snapToGrid w:val="0"/>
        <w:spacing w:line="400" w:lineRule="exact"/>
        <w:ind w:firstLine="480" w:firstLineChars="20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4．在本单位缴纳社保的证明（</w:t>
      </w:r>
      <w:r>
        <w:rPr>
          <w:rFonts w:hint="eastAsia" w:asciiTheme="minorEastAsia" w:hAnsiTheme="minorEastAsia" w:eastAsiaTheme="minorEastAsia" w:cstheme="minorEastAsia"/>
          <w:snapToGrid w:val="0"/>
          <w:color w:val="000000" w:themeColor="text1"/>
          <w:kern w:val="0"/>
          <w:szCs w:val="24"/>
          <w:highlight w:val="none"/>
          <w:lang w:eastAsia="zh-CN"/>
          <w14:textFill>
            <w14:solidFill>
              <w14:schemeClr w14:val="tx1"/>
            </w14:solidFill>
          </w14:textFill>
        </w:rPr>
        <w:t>近</w:t>
      </w:r>
      <w:r>
        <w:rPr>
          <w:rFonts w:hint="eastAsia" w:asciiTheme="minorEastAsia" w:hAnsiTheme="minorEastAsia" w:eastAsiaTheme="minorEastAsia" w:cstheme="minorEastAsia"/>
          <w:snapToGrid w:val="0"/>
          <w:color w:val="000000" w:themeColor="text1"/>
          <w:kern w:val="0"/>
          <w:szCs w:val="24"/>
          <w:highlight w:val="none"/>
          <w:lang w:val="en-US" w:eastAsia="zh-CN"/>
          <w14:textFill>
            <w14:solidFill>
              <w14:schemeClr w14:val="tx1"/>
            </w14:solidFill>
          </w14:textFill>
        </w:rPr>
        <w:t>3</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个月，其中必须有202</w:t>
      </w:r>
      <w:r>
        <w:rPr>
          <w:rFonts w:hint="eastAsia" w:asciiTheme="minorEastAsia" w:hAnsiTheme="minorEastAsia" w:eastAsiaTheme="minorEastAsia" w:cstheme="minorEastAsia"/>
          <w:snapToGrid w:val="0"/>
          <w:color w:val="000000" w:themeColor="text1"/>
          <w:kern w:val="0"/>
          <w:szCs w:val="24"/>
          <w:highlight w:val="none"/>
          <w:lang w:val="en-US" w:eastAsia="zh-CN"/>
          <w14:textFill>
            <w14:solidFill>
              <w14:schemeClr w14:val="tx1"/>
            </w14:solidFill>
          </w14:textFill>
        </w:rPr>
        <w:t>5</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年</w:t>
      </w:r>
      <w:r>
        <w:rPr>
          <w:rFonts w:hint="eastAsia" w:asciiTheme="minorEastAsia" w:hAnsiTheme="minorEastAsia" w:eastAsiaTheme="minorEastAsia" w:cstheme="minorEastAsia"/>
          <w:snapToGrid w:val="0"/>
          <w:color w:val="000000" w:themeColor="text1"/>
          <w:kern w:val="0"/>
          <w:szCs w:val="24"/>
          <w:highlight w:val="none"/>
          <w:lang w:val="en-US" w:eastAsia="zh-CN"/>
          <w14:textFill>
            <w14:solidFill>
              <w14:schemeClr w14:val="tx1"/>
            </w14:solidFill>
          </w14:textFill>
        </w:rPr>
        <w:t>5</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月）彩色扫描件；拟派项目经理为退休返聘人员无法提供社保证明的，提供退休证和劳动合同彩色扫描件。</w:t>
      </w:r>
    </w:p>
    <w:p w14:paraId="7B76A2BD">
      <w:pPr>
        <w:wordWrap w:val="0"/>
        <w:adjustRightInd w:val="0"/>
        <w:snapToGrid w:val="0"/>
        <w:spacing w:line="400" w:lineRule="exact"/>
        <w:ind w:firstLine="480" w:firstLineChars="20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lang w:val="en-US" w:eastAsia="zh-CN"/>
          <w14:textFill>
            <w14:solidFill>
              <w14:schemeClr w14:val="tx1"/>
            </w14:solidFill>
          </w14:textFill>
        </w:rPr>
        <w:t>5.</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“进粤企业和人员诚信信息登记平台”个人信息情况打印页或网页截图。（适用于省外建筑企业）。</w:t>
      </w:r>
    </w:p>
    <w:p w14:paraId="32A3C5A1">
      <w:pPr>
        <w:wordWrap w:val="0"/>
        <w:adjustRightInd w:val="0"/>
        <w:snapToGrid w:val="0"/>
        <w:spacing w:line="400" w:lineRule="exac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sectPr>
          <w:endnotePr>
            <w:numFmt w:val="decimal"/>
          </w:endnotePr>
          <w:pgSz w:w="11905" w:h="16838"/>
          <w:pgMar w:top="1134" w:right="1134" w:bottom="1134" w:left="1417" w:header="850" w:footer="992" w:gutter="0"/>
          <w:pgNumType w:fmt="decimal"/>
          <w:cols w:space="0" w:num="1"/>
          <w:rtlGutter w:val="0"/>
          <w:docGrid w:linePitch="327" w:charSpace="0"/>
        </w:sectPr>
      </w:pPr>
    </w:p>
    <w:p w14:paraId="28AA5FF7">
      <w:pPr>
        <w:pStyle w:val="4"/>
        <w:spacing w:before="120"/>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pPr>
      <w:bookmarkStart w:id="518" w:name="_Toc17547"/>
      <w:bookmarkStart w:id="519" w:name="_Toc16214"/>
      <w:r>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t>格式九 项目经理任职声明</w:t>
      </w:r>
      <w:bookmarkEnd w:id="518"/>
      <w:bookmarkEnd w:id="519"/>
    </w:p>
    <w:p w14:paraId="3694527E">
      <w:pPr>
        <w:wordWrap w:val="0"/>
        <w:adjustRightInd w:val="0"/>
        <w:snapToGrid w:val="0"/>
        <w:spacing w:line="440" w:lineRule="exact"/>
        <w:jc w:val="left"/>
        <w:rPr>
          <w:rFonts w:hint="eastAsia" w:asciiTheme="minorEastAsia" w:hAnsiTheme="minorEastAsia" w:eastAsiaTheme="minorEastAsia" w:cstheme="minorEastAsia"/>
          <w:b/>
          <w:snapToGrid w:val="0"/>
          <w:color w:val="000000" w:themeColor="text1"/>
          <w:kern w:val="0"/>
          <w:szCs w:val="24"/>
          <w:highlight w:val="none"/>
          <w14:textFill>
            <w14:solidFill>
              <w14:schemeClr w14:val="tx1"/>
            </w14:solidFill>
          </w14:textFill>
        </w:rPr>
      </w:pPr>
    </w:p>
    <w:p w14:paraId="26238616">
      <w:pPr>
        <w:wordWrap w:val="0"/>
        <w:adjustRightInd w:val="0"/>
        <w:snapToGrid w:val="0"/>
        <w:spacing w:before="260" w:after="260" w:line="440" w:lineRule="exact"/>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b/>
          <w:snapToGrid w:val="0"/>
          <w:color w:val="000000" w:themeColor="text1"/>
          <w:kern w:val="0"/>
          <w:szCs w:val="24"/>
          <w:highlight w:val="none"/>
          <w14:textFill>
            <w14:solidFill>
              <w14:schemeClr w14:val="tx1"/>
            </w14:solidFill>
          </w14:textFill>
        </w:rPr>
        <w:t>项目经理任职声明</w:t>
      </w:r>
    </w:p>
    <w:p w14:paraId="50DDF6C0">
      <w:pPr>
        <w:wordWrap w:val="0"/>
        <w:adjustRightInd w:val="0"/>
        <w:snapToGrid w:val="0"/>
        <w:spacing w:line="440" w:lineRule="exact"/>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p w14:paraId="45135EFC">
      <w:pPr>
        <w:wordWrap w:val="0"/>
        <w:adjustRightInd w:val="0"/>
        <w:snapToGrid w:val="0"/>
        <w:spacing w:line="440" w:lineRule="exac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bookmarkStart w:id="520" w:name="_Toc21599"/>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致：</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（招标人名称）：</w:t>
      </w:r>
    </w:p>
    <w:p w14:paraId="12096EB7">
      <w:pPr>
        <w:wordWrap w:val="0"/>
        <w:adjustRightInd w:val="0"/>
        <w:snapToGrid w:val="0"/>
        <w:spacing w:line="440" w:lineRule="exac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　　我方在此声明，我方拟派往</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（项目名称）的项目经理</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（项目经理姓名）现阶段没有担任任何在施（包括已中标未开工、已开工未竣工）建设工程项目的项目经理。</w:t>
      </w:r>
    </w:p>
    <w:p w14:paraId="6F97EACE">
      <w:pPr>
        <w:wordWrap w:val="0"/>
        <w:adjustRightInd w:val="0"/>
        <w:snapToGrid w:val="0"/>
        <w:spacing w:line="440" w:lineRule="exact"/>
        <w:ind w:firstLine="48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我方保证上述信息的真实和准确，并愿意承担因我方就此弄虚作假所引起的一切法律后果。</w:t>
      </w:r>
    </w:p>
    <w:p w14:paraId="748EA91A">
      <w:pPr>
        <w:wordWrap w:val="0"/>
        <w:adjustRightInd w:val="0"/>
        <w:snapToGrid w:val="0"/>
        <w:spacing w:line="440" w:lineRule="exact"/>
        <w:ind w:firstLine="48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　　</w:t>
      </w:r>
    </w:p>
    <w:p w14:paraId="2759EC79">
      <w:pPr>
        <w:wordWrap w:val="0"/>
        <w:adjustRightInd w:val="0"/>
        <w:snapToGrid w:val="0"/>
        <w:spacing w:line="440" w:lineRule="exac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　　特此承诺　　</w:t>
      </w:r>
    </w:p>
    <w:p w14:paraId="21987923">
      <w:pPr>
        <w:wordWrap w:val="0"/>
        <w:adjustRightInd w:val="0"/>
        <w:snapToGrid w:val="0"/>
        <w:spacing w:line="440" w:lineRule="exac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　　</w:t>
      </w:r>
    </w:p>
    <w:p w14:paraId="0CE4FCA7">
      <w:pPr>
        <w:wordWrap w:val="0"/>
        <w:adjustRightInd w:val="0"/>
        <w:snapToGrid w:val="0"/>
        <w:spacing w:line="440" w:lineRule="exac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　　</w:t>
      </w:r>
    </w:p>
    <w:p w14:paraId="146ABBFF">
      <w:pPr>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投标人：</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（盖单位章）</w:t>
      </w:r>
    </w:p>
    <w:p w14:paraId="53646F41">
      <w:pPr>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p w14:paraId="6AA83C47">
      <w:pPr>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p w14:paraId="140E4E5B">
      <w:pPr>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法定代表人或其委托代理人：</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（签字或盖章）</w:t>
      </w:r>
    </w:p>
    <w:p w14:paraId="75CA7D31">
      <w:pPr>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p w14:paraId="0B4D3B31">
      <w:pPr>
        <w:wordWrap w:val="0"/>
        <w:adjustRightInd w:val="0"/>
        <w:snapToGrid w:val="0"/>
        <w:spacing w:line="440" w:lineRule="exact"/>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年</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月</w:t>
      </w:r>
      <w:r>
        <w:rPr>
          <w:rFonts w:hint="eastAsia" w:asciiTheme="minorEastAsia" w:hAnsiTheme="minorEastAsia" w:eastAsiaTheme="minorEastAsia" w:cstheme="minorEastAsia"/>
          <w:snapToGrid w:val="0"/>
          <w:color w:val="000000" w:themeColor="text1"/>
          <w:kern w:val="0"/>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日</w:t>
      </w:r>
    </w:p>
    <w:p w14:paraId="24F80BCA">
      <w:pPr>
        <w:pStyle w:val="4"/>
        <w:spacing w:before="120"/>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pPr>
    </w:p>
    <w:p w14:paraId="4EBA402C">
      <w:pPr>
        <w:pStyle w:val="4"/>
        <w:spacing w:before="120"/>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pPr>
    </w:p>
    <w:p w14:paraId="534F4848">
      <w:pPr>
        <w:pStyle w:val="4"/>
        <w:spacing w:before="120"/>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pPr>
    </w:p>
    <w:p w14:paraId="20AF1960">
      <w:pPr>
        <w:pStyle w:val="4"/>
        <w:spacing w:before="120"/>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pPr>
    </w:p>
    <w:p w14:paraId="0A79A65C">
      <w:pPr>
        <w:pStyle w:val="4"/>
        <w:spacing w:before="120"/>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pPr>
    </w:p>
    <w:p w14:paraId="24D9773B">
      <w:pPr>
        <w:pStyle w:val="4"/>
        <w:spacing w:before="120"/>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pPr>
    </w:p>
    <w:p w14:paraId="44B17583">
      <w:pPr>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pPr>
    </w:p>
    <w:p w14:paraId="11484DE6">
      <w:pPr>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pPr>
    </w:p>
    <w:p w14:paraId="1200AD5A">
      <w:pPr>
        <w:pStyle w:val="4"/>
        <w:spacing w:before="120"/>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pPr>
    </w:p>
    <w:p w14:paraId="790E5919">
      <w:pPr>
        <w:pStyle w:val="4"/>
        <w:spacing w:before="120"/>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pPr>
    </w:p>
    <w:p w14:paraId="62C2DCA6">
      <w:pPr>
        <w:pStyle w:val="4"/>
        <w:spacing w:before="120"/>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pPr>
    </w:p>
    <w:p w14:paraId="2B2CAB1B">
      <w:pPr>
        <w:pStyle w:val="4"/>
        <w:spacing w:before="120"/>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pPr>
      <w:bookmarkStart w:id="521" w:name="_Toc17017"/>
      <w:bookmarkStart w:id="522" w:name="_Toc15458"/>
      <w:r>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t>格式十 项目技术负责人简历表</w:t>
      </w:r>
      <w:bookmarkEnd w:id="520"/>
      <w:bookmarkEnd w:id="521"/>
      <w:bookmarkEnd w:id="522"/>
    </w:p>
    <w:p w14:paraId="448B114A">
      <w:pPr>
        <w:wordWrap w:val="0"/>
        <w:adjustRightInd w:val="0"/>
        <w:snapToGrid w:val="0"/>
        <w:spacing w:line="440" w:lineRule="exact"/>
        <w:jc w:val="left"/>
        <w:rPr>
          <w:rFonts w:hint="eastAsia" w:asciiTheme="minorEastAsia" w:hAnsiTheme="minorEastAsia" w:eastAsiaTheme="minorEastAsia" w:cstheme="minorEastAsia"/>
          <w:b/>
          <w:bCs/>
          <w:snapToGrid w:val="0"/>
          <w:color w:val="000000" w:themeColor="text1"/>
          <w:kern w:val="0"/>
          <w:szCs w:val="24"/>
          <w:highlight w:val="none"/>
          <w14:textFill>
            <w14:solidFill>
              <w14:schemeClr w14:val="tx1"/>
            </w14:solidFill>
          </w14:textFill>
        </w:rPr>
      </w:pPr>
    </w:p>
    <w:tbl>
      <w:tblPr>
        <w:tblStyle w:val="22"/>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615667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548B300A">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姓   名</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59BAC58B">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7F7153DE">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性  别</w:t>
            </w:r>
          </w:p>
        </w:tc>
        <w:tc>
          <w:tcPr>
            <w:tcW w:w="1946" w:type="dxa"/>
            <w:tcBorders>
              <w:top w:val="single" w:color="auto" w:sz="6" w:space="0"/>
              <w:left w:val="single" w:color="auto" w:sz="6" w:space="0"/>
              <w:bottom w:val="single" w:color="auto" w:sz="6" w:space="0"/>
              <w:right w:val="single" w:color="auto" w:sz="6" w:space="0"/>
            </w:tcBorders>
            <w:noWrap/>
            <w:vAlign w:val="center"/>
          </w:tcPr>
          <w:p w14:paraId="5162B95B">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59BBC139">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年   龄</w:t>
            </w:r>
          </w:p>
        </w:tc>
        <w:tc>
          <w:tcPr>
            <w:tcW w:w="1327" w:type="dxa"/>
            <w:tcBorders>
              <w:top w:val="single" w:color="auto" w:sz="6" w:space="0"/>
              <w:left w:val="single" w:color="auto" w:sz="6" w:space="0"/>
              <w:bottom w:val="single" w:color="auto" w:sz="6" w:space="0"/>
              <w:right w:val="single" w:color="auto" w:sz="6" w:space="0"/>
            </w:tcBorders>
            <w:noWrap/>
            <w:vAlign w:val="center"/>
          </w:tcPr>
          <w:p w14:paraId="6770429B">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r>
      <w:tr w14:paraId="49ABD9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67EB0B36">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职   务</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67F8DE16">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6DDC43DF">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职  称</w:t>
            </w:r>
          </w:p>
        </w:tc>
        <w:tc>
          <w:tcPr>
            <w:tcW w:w="1946" w:type="dxa"/>
            <w:tcBorders>
              <w:top w:val="single" w:color="auto" w:sz="6" w:space="0"/>
              <w:left w:val="single" w:color="auto" w:sz="6" w:space="0"/>
              <w:bottom w:val="single" w:color="auto" w:sz="6" w:space="0"/>
              <w:right w:val="single" w:color="auto" w:sz="6" w:space="0"/>
            </w:tcBorders>
            <w:noWrap/>
            <w:vAlign w:val="center"/>
          </w:tcPr>
          <w:p w14:paraId="4A8AB923">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68FE5A20">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学   历</w:t>
            </w:r>
          </w:p>
        </w:tc>
        <w:tc>
          <w:tcPr>
            <w:tcW w:w="1327" w:type="dxa"/>
            <w:tcBorders>
              <w:top w:val="single" w:color="auto" w:sz="6" w:space="0"/>
              <w:left w:val="single" w:color="auto" w:sz="6" w:space="0"/>
              <w:bottom w:val="single" w:color="auto" w:sz="6" w:space="0"/>
              <w:right w:val="single" w:color="auto" w:sz="6" w:space="0"/>
            </w:tcBorders>
            <w:noWrap/>
            <w:vAlign w:val="center"/>
          </w:tcPr>
          <w:p w14:paraId="5A67603C">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r>
      <w:tr w14:paraId="241646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7C15A93B">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ign w:val="center"/>
          </w:tcPr>
          <w:p w14:paraId="09AE98AA">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3679" w:type="dxa"/>
            <w:gridSpan w:val="3"/>
            <w:tcBorders>
              <w:top w:val="single" w:color="auto" w:sz="6" w:space="0"/>
              <w:left w:val="single" w:color="auto" w:sz="6" w:space="0"/>
              <w:bottom w:val="single" w:color="auto" w:sz="6" w:space="0"/>
              <w:right w:val="single" w:color="auto" w:sz="6" w:space="0"/>
            </w:tcBorders>
            <w:noWrap/>
            <w:vAlign w:val="center"/>
          </w:tcPr>
          <w:p w14:paraId="658A3C97">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ign w:val="center"/>
          </w:tcPr>
          <w:p w14:paraId="1D1DEBE8">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r>
      <w:tr w14:paraId="55D2D8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ign w:val="center"/>
          </w:tcPr>
          <w:p w14:paraId="272136FD">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以项目技术负责人身份参与过的主要业绩（已完工项目）</w:t>
            </w:r>
          </w:p>
        </w:tc>
      </w:tr>
      <w:tr w14:paraId="247BB0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1698B507">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序号</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02B0B4EF">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788E5DF4">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09B23249">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建设内容和规模</w:t>
            </w:r>
          </w:p>
        </w:tc>
        <w:tc>
          <w:tcPr>
            <w:tcW w:w="1706" w:type="dxa"/>
            <w:tcBorders>
              <w:top w:val="single" w:color="auto" w:sz="6" w:space="0"/>
              <w:left w:val="single" w:color="auto" w:sz="6" w:space="0"/>
              <w:bottom w:val="single" w:color="auto" w:sz="6" w:space="0"/>
              <w:right w:val="single" w:color="auto" w:sz="6" w:space="0"/>
            </w:tcBorders>
            <w:noWrap/>
            <w:vAlign w:val="center"/>
          </w:tcPr>
          <w:p w14:paraId="7A80CB76">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开、竣工日期</w:t>
            </w:r>
          </w:p>
        </w:tc>
        <w:tc>
          <w:tcPr>
            <w:tcW w:w="1327" w:type="dxa"/>
            <w:tcBorders>
              <w:top w:val="single" w:color="auto" w:sz="6" w:space="0"/>
              <w:left w:val="single" w:color="auto" w:sz="6" w:space="0"/>
              <w:bottom w:val="single" w:color="auto" w:sz="6" w:space="0"/>
              <w:right w:val="single" w:color="auto" w:sz="6" w:space="0"/>
            </w:tcBorders>
            <w:noWrap/>
            <w:vAlign w:val="center"/>
          </w:tcPr>
          <w:p w14:paraId="4FF24F81">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质量等级</w:t>
            </w:r>
          </w:p>
        </w:tc>
      </w:tr>
      <w:tr w14:paraId="1150AB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09C7E0F4">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1</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7AFA8567">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2B5D8B3B">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61585D7F">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5C422C51">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3F1BAAC7">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r>
      <w:tr w14:paraId="147852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7A7B7A6D">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2</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68DA2734">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7C459CF9">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37CCBB2C">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0DE36DDE">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0F689EA2">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r>
      <w:tr w14:paraId="448FDD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5EAD093E">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321B2E89">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214CD523">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624EF33E">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1C224A17">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0A92CE41">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r>
      <w:tr w14:paraId="402017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6681F39B">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705B9373">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2E034A8D">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6116A2D0">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2C861C50">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49BDCA5D">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r>
      <w:tr w14:paraId="6B9821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26ADFC7C">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615C6127">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2F5CFA48">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4ED1C177">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2F7CCFAF">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16CBD6C8">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r>
    </w:tbl>
    <w:p w14:paraId="146D29FE">
      <w:pPr>
        <w:wordWrap w:val="0"/>
        <w:adjustRightInd w:val="0"/>
        <w:snapToGrid w:val="0"/>
        <w:spacing w:line="440" w:lineRule="exact"/>
        <w:jc w:val="center"/>
        <w:rPr>
          <w:rFonts w:hint="eastAsia" w:asciiTheme="minorEastAsia" w:hAnsiTheme="minorEastAsia" w:eastAsiaTheme="minorEastAsia" w:cstheme="minorEastAsia"/>
          <w:b/>
          <w:bCs/>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b/>
          <w:snapToGrid w:val="0"/>
          <w:color w:val="000000" w:themeColor="text1"/>
          <w:kern w:val="0"/>
          <w:szCs w:val="24"/>
          <w:highlight w:val="none"/>
          <w14:textFill>
            <w14:solidFill>
              <w14:schemeClr w14:val="tx1"/>
            </w14:solidFill>
          </w14:textFill>
        </w:rPr>
        <w:t>项目技术负责人简历表</w:t>
      </w:r>
    </w:p>
    <w:p w14:paraId="696E3180">
      <w:pPr>
        <w:pStyle w:val="41"/>
        <w:wordWrap w:val="0"/>
        <w:adjustRightInd w:val="0"/>
        <w:snapToGrid w:val="0"/>
        <w:spacing w:line="440" w:lineRule="exact"/>
        <w:jc w:val="both"/>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p>
    <w:p w14:paraId="3464F3D7">
      <w:pPr>
        <w:pStyle w:val="41"/>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p>
    <w:p w14:paraId="5833BA2B">
      <w:pPr>
        <w:pStyle w:val="41"/>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项目技术负责人：</w:t>
      </w:r>
      <w:r>
        <w:rPr>
          <w:rFonts w:hint="eastAsia" w:asciiTheme="minorEastAsia" w:hAnsiTheme="minorEastAsia" w:eastAsiaTheme="minorEastAsia" w:cstheme="minorEastAsia"/>
          <w:snapToGrid w:val="0"/>
          <w:color w:val="000000" w:themeColor="text1"/>
          <w:kern w:val="0"/>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（签字）</w:t>
      </w:r>
    </w:p>
    <w:p w14:paraId="1AA0FC82">
      <w:pPr>
        <w:pStyle w:val="41"/>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p>
    <w:p w14:paraId="7F7BA498">
      <w:pPr>
        <w:pStyle w:val="41"/>
        <w:wordWrap w:val="0"/>
        <w:adjustRightInd w:val="0"/>
        <w:snapToGrid w:val="0"/>
        <w:spacing w:line="440" w:lineRule="exact"/>
        <w:jc w:val="cente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年</w:t>
      </w:r>
      <w:r>
        <w:rPr>
          <w:rFonts w:hint="eastAsia" w:asciiTheme="minorEastAsia" w:hAnsiTheme="minorEastAsia" w:eastAsiaTheme="minorEastAsia" w:cstheme="minorEastAsia"/>
          <w:snapToGrid w:val="0"/>
          <w:color w:val="000000" w:themeColor="text1"/>
          <w:kern w:val="0"/>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月</w:t>
      </w:r>
      <w:r>
        <w:rPr>
          <w:rFonts w:hint="eastAsia" w:asciiTheme="minorEastAsia" w:hAnsiTheme="minorEastAsia" w:eastAsiaTheme="minorEastAsia" w:cstheme="minorEastAsia"/>
          <w:snapToGrid w:val="0"/>
          <w:color w:val="000000" w:themeColor="text1"/>
          <w:kern w:val="0"/>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日</w:t>
      </w:r>
    </w:p>
    <w:p w14:paraId="5756B81E">
      <w:pPr>
        <w:wordWrap w:val="0"/>
        <w:adjustRightInd w:val="0"/>
        <w:snapToGrid w:val="0"/>
        <w:spacing w:line="400" w:lineRule="exact"/>
        <w:ind w:firstLine="57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p w14:paraId="2580393A">
      <w:pPr>
        <w:pStyle w:val="41"/>
        <w:wordWrap w:val="0"/>
        <w:adjustRightInd w:val="0"/>
        <w:snapToGrid w:val="0"/>
        <w:spacing w:line="440" w:lineRule="exact"/>
        <w:jc w:val="cente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p>
    <w:p w14:paraId="0997DC3C">
      <w:pPr>
        <w:wordWrap w:val="0"/>
        <w:adjustRightInd w:val="0"/>
        <w:snapToGrid w:val="0"/>
        <w:spacing w:line="400" w:lineRule="exact"/>
        <w:ind w:firstLine="57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p w14:paraId="519F547A">
      <w:pPr>
        <w:wordWrap w:val="0"/>
        <w:adjustRightInd w:val="0"/>
        <w:snapToGrid w:val="0"/>
        <w:spacing w:line="400" w:lineRule="exac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 xml:space="preserve">    说明：《项目技术负责人简历表》后应附拟派项目技术负责人以下资料：</w:t>
      </w:r>
    </w:p>
    <w:p w14:paraId="5161986D">
      <w:pPr>
        <w:wordWrap w:val="0"/>
        <w:adjustRightInd w:val="0"/>
        <w:snapToGrid w:val="0"/>
        <w:spacing w:line="400" w:lineRule="exact"/>
        <w:ind w:firstLine="480" w:firstLineChars="20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1．身份证彩色扫描件；</w:t>
      </w:r>
    </w:p>
    <w:p w14:paraId="57B9B680">
      <w:pPr>
        <w:wordWrap w:val="0"/>
        <w:adjustRightInd w:val="0"/>
        <w:snapToGrid w:val="0"/>
        <w:spacing w:line="400" w:lineRule="exact"/>
        <w:ind w:firstLine="480" w:firstLineChars="20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2．职称证彩色扫描件；</w:t>
      </w:r>
    </w:p>
    <w:p w14:paraId="3D940092">
      <w:pPr>
        <w:wordWrap w:val="0"/>
        <w:adjustRightInd w:val="0"/>
        <w:snapToGrid w:val="0"/>
        <w:spacing w:line="400" w:lineRule="exact"/>
        <w:ind w:firstLine="480" w:firstLineChars="20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3．在本单位缴纳社保的证明（</w:t>
      </w:r>
      <w:r>
        <w:rPr>
          <w:rFonts w:hint="eastAsia" w:asciiTheme="minorEastAsia" w:hAnsiTheme="minorEastAsia" w:eastAsiaTheme="minorEastAsia" w:cstheme="minorEastAsia"/>
          <w:snapToGrid w:val="0"/>
          <w:color w:val="000000" w:themeColor="text1"/>
          <w:kern w:val="0"/>
          <w:szCs w:val="24"/>
          <w:highlight w:val="none"/>
          <w:lang w:eastAsia="zh-CN"/>
          <w14:textFill>
            <w14:solidFill>
              <w14:schemeClr w14:val="tx1"/>
            </w14:solidFill>
          </w14:textFill>
        </w:rPr>
        <w:t>近</w:t>
      </w:r>
      <w:r>
        <w:rPr>
          <w:rFonts w:hint="eastAsia" w:asciiTheme="minorEastAsia" w:hAnsiTheme="minorEastAsia" w:eastAsiaTheme="minorEastAsia" w:cstheme="minorEastAsia"/>
          <w:snapToGrid w:val="0"/>
          <w:color w:val="000000" w:themeColor="text1"/>
          <w:kern w:val="0"/>
          <w:szCs w:val="24"/>
          <w:highlight w:val="none"/>
          <w:lang w:val="en-US" w:eastAsia="zh-CN"/>
          <w14:textFill>
            <w14:solidFill>
              <w14:schemeClr w14:val="tx1"/>
            </w14:solidFill>
          </w14:textFill>
        </w:rPr>
        <w:t>3</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个月，其中必须有202</w:t>
      </w:r>
      <w:r>
        <w:rPr>
          <w:rFonts w:hint="eastAsia" w:asciiTheme="minorEastAsia" w:hAnsiTheme="minorEastAsia" w:eastAsiaTheme="minorEastAsia" w:cstheme="minorEastAsia"/>
          <w:snapToGrid w:val="0"/>
          <w:color w:val="000000" w:themeColor="text1"/>
          <w:kern w:val="0"/>
          <w:szCs w:val="24"/>
          <w:highlight w:val="none"/>
          <w:lang w:val="en-US" w:eastAsia="zh-CN"/>
          <w14:textFill>
            <w14:solidFill>
              <w14:schemeClr w14:val="tx1"/>
            </w14:solidFill>
          </w14:textFill>
        </w:rPr>
        <w:t>5</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年</w:t>
      </w:r>
      <w:r>
        <w:rPr>
          <w:rFonts w:hint="eastAsia" w:asciiTheme="minorEastAsia" w:hAnsiTheme="minorEastAsia" w:eastAsiaTheme="minorEastAsia" w:cstheme="minorEastAsia"/>
          <w:snapToGrid w:val="0"/>
          <w:color w:val="000000" w:themeColor="text1"/>
          <w:kern w:val="0"/>
          <w:szCs w:val="24"/>
          <w:highlight w:val="none"/>
          <w:lang w:val="en-US" w:eastAsia="zh-CN"/>
          <w14:textFill>
            <w14:solidFill>
              <w14:schemeClr w14:val="tx1"/>
            </w14:solidFill>
          </w14:textFill>
        </w:rPr>
        <w:t>5</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月）彩色扫描件；拟派技术负责人为退休返聘人员无法提供社保证明的，提供退休证和劳动合同彩色扫描件。</w:t>
      </w:r>
    </w:p>
    <w:p w14:paraId="7B6856AF">
      <w:pPr>
        <w:wordWrap w:val="0"/>
        <w:adjustRightInd w:val="0"/>
        <w:snapToGrid w:val="0"/>
        <w:spacing w:line="400" w:lineRule="exact"/>
        <w:ind w:firstLine="480" w:firstLineChars="20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4．“进粤企业和人员诚信信息登记平台”个人信息情况打印页或网页截图。（适用于省外建筑企业）。</w:t>
      </w:r>
    </w:p>
    <w:p w14:paraId="425B0B92">
      <w:pPr>
        <w:wordWrap w:val="0"/>
        <w:adjustRightInd w:val="0"/>
        <w:snapToGrid w:val="0"/>
        <w:spacing w:line="400" w:lineRule="exact"/>
        <w:ind w:firstLine="480" w:firstLineChars="20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sectPr>
          <w:endnotePr>
            <w:numFmt w:val="decimal"/>
          </w:endnotePr>
          <w:pgSz w:w="11905" w:h="16838"/>
          <w:pgMar w:top="1134" w:right="1134" w:bottom="1134" w:left="1417" w:header="850" w:footer="992" w:gutter="0"/>
          <w:pgNumType w:fmt="decimal"/>
          <w:cols w:space="0" w:num="1"/>
          <w:rtlGutter w:val="0"/>
          <w:docGrid w:linePitch="327" w:charSpace="0"/>
        </w:sectPr>
      </w:pPr>
    </w:p>
    <w:p w14:paraId="51DE563A">
      <w:pPr>
        <w:pStyle w:val="4"/>
        <w:spacing w:before="120"/>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pPr>
      <w:bookmarkStart w:id="523" w:name="_Toc28717"/>
      <w:bookmarkStart w:id="524" w:name="_Toc7845"/>
      <w:bookmarkStart w:id="525" w:name="_Toc31518"/>
      <w:r>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t>格式十一 项目设计负责人简历表</w:t>
      </w:r>
      <w:bookmarkEnd w:id="523"/>
      <w:bookmarkEnd w:id="524"/>
      <w:bookmarkEnd w:id="525"/>
    </w:p>
    <w:p w14:paraId="5CDC73D4">
      <w:pPr>
        <w:wordWrap w:val="0"/>
        <w:adjustRightInd w:val="0"/>
        <w:snapToGrid w:val="0"/>
        <w:spacing w:line="440" w:lineRule="exact"/>
        <w:jc w:val="left"/>
        <w:rPr>
          <w:rFonts w:hint="eastAsia" w:asciiTheme="minorEastAsia" w:hAnsiTheme="minorEastAsia" w:eastAsiaTheme="minorEastAsia" w:cstheme="minorEastAsia"/>
          <w:b/>
          <w:bCs/>
          <w:snapToGrid w:val="0"/>
          <w:color w:val="000000" w:themeColor="text1"/>
          <w:kern w:val="0"/>
          <w:szCs w:val="24"/>
          <w:highlight w:val="none"/>
          <w14:textFill>
            <w14:solidFill>
              <w14:schemeClr w14:val="tx1"/>
            </w14:solidFill>
          </w14:textFill>
        </w:rPr>
      </w:pPr>
    </w:p>
    <w:tbl>
      <w:tblPr>
        <w:tblStyle w:val="22"/>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5F890E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734BAF37">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姓   名</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4B4AB129">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748B8F6D">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性  别</w:t>
            </w:r>
          </w:p>
        </w:tc>
        <w:tc>
          <w:tcPr>
            <w:tcW w:w="1946" w:type="dxa"/>
            <w:tcBorders>
              <w:top w:val="single" w:color="auto" w:sz="6" w:space="0"/>
              <w:left w:val="single" w:color="auto" w:sz="6" w:space="0"/>
              <w:bottom w:val="single" w:color="auto" w:sz="6" w:space="0"/>
              <w:right w:val="single" w:color="auto" w:sz="6" w:space="0"/>
            </w:tcBorders>
            <w:noWrap/>
            <w:vAlign w:val="center"/>
          </w:tcPr>
          <w:p w14:paraId="4BFFB021">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754BD276">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年   龄</w:t>
            </w:r>
          </w:p>
        </w:tc>
        <w:tc>
          <w:tcPr>
            <w:tcW w:w="1327" w:type="dxa"/>
            <w:tcBorders>
              <w:top w:val="single" w:color="auto" w:sz="6" w:space="0"/>
              <w:left w:val="single" w:color="auto" w:sz="6" w:space="0"/>
              <w:bottom w:val="single" w:color="auto" w:sz="6" w:space="0"/>
              <w:right w:val="single" w:color="auto" w:sz="6" w:space="0"/>
            </w:tcBorders>
            <w:noWrap/>
            <w:vAlign w:val="center"/>
          </w:tcPr>
          <w:p w14:paraId="2C0535B8">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r>
      <w:tr w14:paraId="784D05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6179C326">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职   务</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214FDAF3">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466BE186">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职  称</w:t>
            </w:r>
          </w:p>
        </w:tc>
        <w:tc>
          <w:tcPr>
            <w:tcW w:w="1946" w:type="dxa"/>
            <w:tcBorders>
              <w:top w:val="single" w:color="auto" w:sz="6" w:space="0"/>
              <w:left w:val="single" w:color="auto" w:sz="6" w:space="0"/>
              <w:bottom w:val="single" w:color="auto" w:sz="6" w:space="0"/>
              <w:right w:val="single" w:color="auto" w:sz="6" w:space="0"/>
            </w:tcBorders>
            <w:noWrap/>
            <w:vAlign w:val="center"/>
          </w:tcPr>
          <w:p w14:paraId="17C8467E">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46B3C249">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学   历</w:t>
            </w:r>
          </w:p>
        </w:tc>
        <w:tc>
          <w:tcPr>
            <w:tcW w:w="1327" w:type="dxa"/>
            <w:tcBorders>
              <w:top w:val="single" w:color="auto" w:sz="6" w:space="0"/>
              <w:left w:val="single" w:color="auto" w:sz="6" w:space="0"/>
              <w:bottom w:val="single" w:color="auto" w:sz="6" w:space="0"/>
              <w:right w:val="single" w:color="auto" w:sz="6" w:space="0"/>
            </w:tcBorders>
            <w:noWrap/>
            <w:vAlign w:val="center"/>
          </w:tcPr>
          <w:p w14:paraId="20B2E1E0">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r>
      <w:tr w14:paraId="6B9955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12EC99E5">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ign w:val="center"/>
          </w:tcPr>
          <w:p w14:paraId="46A561BE">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3679" w:type="dxa"/>
            <w:gridSpan w:val="3"/>
            <w:tcBorders>
              <w:top w:val="single" w:color="auto" w:sz="6" w:space="0"/>
              <w:left w:val="single" w:color="auto" w:sz="6" w:space="0"/>
              <w:bottom w:val="single" w:color="auto" w:sz="6" w:space="0"/>
              <w:right w:val="single" w:color="auto" w:sz="6" w:space="0"/>
            </w:tcBorders>
            <w:noWrap/>
            <w:vAlign w:val="center"/>
          </w:tcPr>
          <w:p w14:paraId="7BDFF7A6">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ign w:val="center"/>
          </w:tcPr>
          <w:p w14:paraId="29210671">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r>
      <w:tr w14:paraId="565847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ign w:val="center"/>
          </w:tcPr>
          <w:p w14:paraId="1D601D1F">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以项目设计负责人身份参与过的主要业绩（已完工项目）</w:t>
            </w:r>
          </w:p>
        </w:tc>
      </w:tr>
      <w:tr w14:paraId="381CBA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00993A2D">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序号</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777775A4">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20BDC1C2">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07B70780">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建设内容和规模</w:t>
            </w:r>
          </w:p>
        </w:tc>
        <w:tc>
          <w:tcPr>
            <w:tcW w:w="1706" w:type="dxa"/>
            <w:tcBorders>
              <w:top w:val="single" w:color="auto" w:sz="6" w:space="0"/>
              <w:left w:val="single" w:color="auto" w:sz="6" w:space="0"/>
              <w:bottom w:val="single" w:color="auto" w:sz="6" w:space="0"/>
              <w:right w:val="single" w:color="auto" w:sz="6" w:space="0"/>
            </w:tcBorders>
            <w:noWrap/>
            <w:vAlign w:val="center"/>
          </w:tcPr>
          <w:p w14:paraId="085C69F0">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开、竣工日期</w:t>
            </w:r>
          </w:p>
        </w:tc>
        <w:tc>
          <w:tcPr>
            <w:tcW w:w="1327" w:type="dxa"/>
            <w:tcBorders>
              <w:top w:val="single" w:color="auto" w:sz="6" w:space="0"/>
              <w:left w:val="single" w:color="auto" w:sz="6" w:space="0"/>
              <w:bottom w:val="single" w:color="auto" w:sz="6" w:space="0"/>
              <w:right w:val="single" w:color="auto" w:sz="6" w:space="0"/>
            </w:tcBorders>
            <w:noWrap/>
            <w:vAlign w:val="center"/>
          </w:tcPr>
          <w:p w14:paraId="05821563">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质量等级</w:t>
            </w:r>
          </w:p>
        </w:tc>
      </w:tr>
      <w:tr w14:paraId="0CDBD2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02C40005">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1</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53063DEF">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013546F3">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096F75A8">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5D0B2CF4">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79729D61">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r>
      <w:tr w14:paraId="66789B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4EDCA311">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2</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37C5E127">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10C98DCF">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0C9FE306">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6D93F333">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7AB49487">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r>
      <w:tr w14:paraId="775A13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1FD8B013">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56573998">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4DBD58AD">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3EBB266B">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7C3CF8D0">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28C046AB">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r>
      <w:tr w14:paraId="52632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2A844A91">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782878CF">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64ACA523">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032BFD71">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5110B82D">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591C06DA">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r>
      <w:tr w14:paraId="2685DA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4737B096">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510C792F">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6EAF3B2C">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7F5D0BF4">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68C9829B">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22561120">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r>
    </w:tbl>
    <w:p w14:paraId="05470625">
      <w:pPr>
        <w:wordWrap w:val="0"/>
        <w:adjustRightInd w:val="0"/>
        <w:snapToGrid w:val="0"/>
        <w:spacing w:line="440" w:lineRule="exact"/>
        <w:jc w:val="center"/>
        <w:rPr>
          <w:rFonts w:hint="eastAsia" w:asciiTheme="minorEastAsia" w:hAnsiTheme="minorEastAsia" w:eastAsiaTheme="minorEastAsia" w:cstheme="minorEastAsia"/>
          <w:b/>
          <w:bCs/>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b/>
          <w:snapToGrid w:val="0"/>
          <w:color w:val="000000" w:themeColor="text1"/>
          <w:kern w:val="0"/>
          <w:szCs w:val="24"/>
          <w:highlight w:val="none"/>
          <w14:textFill>
            <w14:solidFill>
              <w14:schemeClr w14:val="tx1"/>
            </w14:solidFill>
          </w14:textFill>
        </w:rPr>
        <w:t>项目设计负责人简历表</w:t>
      </w:r>
    </w:p>
    <w:p w14:paraId="51055C12">
      <w:pPr>
        <w:wordWrap w:val="0"/>
        <w:adjustRightInd w:val="0"/>
        <w:snapToGrid w:val="0"/>
        <w:spacing w:line="440" w:lineRule="exact"/>
        <w:ind w:firstLine="57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p w14:paraId="5CC8E46F">
      <w:pPr>
        <w:pStyle w:val="41"/>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p>
    <w:p w14:paraId="6BEDB7DF">
      <w:pPr>
        <w:pStyle w:val="41"/>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项目</w:t>
      </w:r>
      <w:r>
        <w:rPr>
          <w:rFonts w:hint="eastAsia" w:asciiTheme="minorEastAsia" w:hAnsiTheme="minorEastAsia" w:eastAsiaTheme="minorEastAsia" w:cstheme="minorEastAsia"/>
          <w:snapToGrid w:val="0"/>
          <w:color w:val="000000" w:themeColor="text1"/>
          <w:kern w:val="0"/>
          <w:sz w:val="24"/>
          <w:szCs w:val="24"/>
          <w:highlight w:val="none"/>
          <w:lang w:val="en-US" w:eastAsia="zh-CN"/>
          <w14:textFill>
            <w14:solidFill>
              <w14:schemeClr w14:val="tx1"/>
            </w14:solidFill>
          </w14:textFill>
        </w:rPr>
        <w:t>设计</w:t>
      </w: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负责人：</w:t>
      </w:r>
      <w:r>
        <w:rPr>
          <w:rFonts w:hint="eastAsia" w:asciiTheme="minorEastAsia" w:hAnsiTheme="minorEastAsia" w:eastAsiaTheme="minorEastAsia" w:cstheme="minorEastAsia"/>
          <w:snapToGrid w:val="0"/>
          <w:color w:val="000000" w:themeColor="text1"/>
          <w:kern w:val="0"/>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（签字）</w:t>
      </w:r>
    </w:p>
    <w:p w14:paraId="284D751C">
      <w:pPr>
        <w:pStyle w:val="41"/>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p>
    <w:p w14:paraId="7A3E75E0">
      <w:pPr>
        <w:pStyle w:val="41"/>
        <w:wordWrap w:val="0"/>
        <w:adjustRightInd w:val="0"/>
        <w:snapToGrid w:val="0"/>
        <w:spacing w:line="440" w:lineRule="exact"/>
        <w:jc w:val="cente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年</w:t>
      </w:r>
      <w:r>
        <w:rPr>
          <w:rFonts w:hint="eastAsia" w:asciiTheme="minorEastAsia" w:hAnsiTheme="minorEastAsia" w:eastAsiaTheme="minorEastAsia" w:cstheme="minorEastAsia"/>
          <w:snapToGrid w:val="0"/>
          <w:color w:val="000000" w:themeColor="text1"/>
          <w:kern w:val="0"/>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月</w:t>
      </w:r>
      <w:r>
        <w:rPr>
          <w:rFonts w:hint="eastAsia" w:asciiTheme="minorEastAsia" w:hAnsiTheme="minorEastAsia" w:eastAsiaTheme="minorEastAsia" w:cstheme="minorEastAsia"/>
          <w:snapToGrid w:val="0"/>
          <w:color w:val="000000" w:themeColor="text1"/>
          <w:kern w:val="0"/>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日</w:t>
      </w:r>
    </w:p>
    <w:p w14:paraId="2EFF634D">
      <w:pPr>
        <w:wordWrap w:val="0"/>
        <w:adjustRightInd w:val="0"/>
        <w:snapToGrid w:val="0"/>
        <w:spacing w:line="400" w:lineRule="exact"/>
        <w:ind w:firstLine="57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p w14:paraId="69C51A95">
      <w:pPr>
        <w:wordWrap w:val="0"/>
        <w:adjustRightInd w:val="0"/>
        <w:snapToGrid w:val="0"/>
        <w:spacing w:line="400" w:lineRule="exact"/>
        <w:ind w:firstLine="57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p w14:paraId="6E3C56B7">
      <w:pPr>
        <w:wordWrap w:val="0"/>
        <w:adjustRightInd w:val="0"/>
        <w:snapToGrid w:val="0"/>
        <w:spacing w:line="400" w:lineRule="exac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 xml:space="preserve">    说明：《项目设计负责人简历表》后应附拟派项目设计负责人以下资料：</w:t>
      </w:r>
    </w:p>
    <w:p w14:paraId="4843193B">
      <w:pPr>
        <w:wordWrap w:val="0"/>
        <w:adjustRightInd w:val="0"/>
        <w:snapToGrid w:val="0"/>
        <w:spacing w:line="400" w:lineRule="exac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 xml:space="preserve">    1．身份证彩色扫描件；</w:t>
      </w:r>
    </w:p>
    <w:p w14:paraId="67D86359">
      <w:pPr>
        <w:wordWrap w:val="0"/>
        <w:adjustRightInd w:val="0"/>
        <w:snapToGrid w:val="0"/>
        <w:spacing w:line="400" w:lineRule="exac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 xml:space="preserve">    2．</w:t>
      </w:r>
      <w:r>
        <w:rPr>
          <w:rFonts w:hint="eastAsia" w:asciiTheme="minorEastAsia" w:hAnsiTheme="minorEastAsia" w:eastAsiaTheme="minorEastAsia" w:cstheme="minorEastAsia"/>
          <w:snapToGrid w:val="0"/>
          <w:color w:val="000000" w:themeColor="text1"/>
          <w:kern w:val="0"/>
          <w:szCs w:val="24"/>
          <w:highlight w:val="none"/>
          <w:lang w:val="en-US" w:eastAsia="zh-CN"/>
          <w14:textFill>
            <w14:solidFill>
              <w14:schemeClr w14:val="tx1"/>
            </w14:solidFill>
          </w14:textFill>
        </w:rPr>
        <w:t>注册执业证书</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彩色扫描件；</w:t>
      </w:r>
    </w:p>
    <w:p w14:paraId="5E987911">
      <w:pPr>
        <w:wordWrap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3．在本单位缴纳社保的证明（</w:t>
      </w:r>
      <w:r>
        <w:rPr>
          <w:rFonts w:hint="eastAsia" w:asciiTheme="minorEastAsia" w:hAnsiTheme="minorEastAsia" w:eastAsiaTheme="minorEastAsia" w:cstheme="minorEastAsia"/>
          <w:snapToGrid w:val="0"/>
          <w:color w:val="000000" w:themeColor="text1"/>
          <w:kern w:val="0"/>
          <w:szCs w:val="24"/>
          <w:highlight w:val="none"/>
          <w:lang w:eastAsia="zh-CN"/>
          <w14:textFill>
            <w14:solidFill>
              <w14:schemeClr w14:val="tx1"/>
            </w14:solidFill>
          </w14:textFill>
        </w:rPr>
        <w:t>近</w:t>
      </w:r>
      <w:r>
        <w:rPr>
          <w:rFonts w:hint="eastAsia" w:asciiTheme="minorEastAsia" w:hAnsiTheme="minorEastAsia" w:eastAsiaTheme="minorEastAsia" w:cstheme="minorEastAsia"/>
          <w:snapToGrid w:val="0"/>
          <w:color w:val="000000" w:themeColor="text1"/>
          <w:kern w:val="0"/>
          <w:szCs w:val="24"/>
          <w:highlight w:val="none"/>
          <w:lang w:val="en-US" w:eastAsia="zh-CN"/>
          <w14:textFill>
            <w14:solidFill>
              <w14:schemeClr w14:val="tx1"/>
            </w14:solidFill>
          </w14:textFill>
        </w:rPr>
        <w:t>3</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个月，其中必须有202</w:t>
      </w:r>
      <w:r>
        <w:rPr>
          <w:rFonts w:hint="eastAsia" w:asciiTheme="minorEastAsia" w:hAnsiTheme="minorEastAsia" w:eastAsiaTheme="minorEastAsia" w:cstheme="minorEastAsia"/>
          <w:snapToGrid w:val="0"/>
          <w:color w:val="000000" w:themeColor="text1"/>
          <w:kern w:val="0"/>
          <w:szCs w:val="24"/>
          <w:highlight w:val="none"/>
          <w:lang w:val="en-US" w:eastAsia="zh-CN"/>
          <w14:textFill>
            <w14:solidFill>
              <w14:schemeClr w14:val="tx1"/>
            </w14:solidFill>
          </w14:textFill>
        </w:rPr>
        <w:t>5</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年</w:t>
      </w:r>
      <w:r>
        <w:rPr>
          <w:rFonts w:hint="eastAsia" w:asciiTheme="minorEastAsia" w:hAnsiTheme="minorEastAsia" w:eastAsiaTheme="minorEastAsia" w:cstheme="minorEastAsia"/>
          <w:snapToGrid w:val="0"/>
          <w:color w:val="000000" w:themeColor="text1"/>
          <w:kern w:val="0"/>
          <w:szCs w:val="24"/>
          <w:highlight w:val="none"/>
          <w:lang w:val="en-US" w:eastAsia="zh-CN"/>
          <w14:textFill>
            <w14:solidFill>
              <w14:schemeClr w14:val="tx1"/>
            </w14:solidFill>
          </w14:textFill>
        </w:rPr>
        <w:t>5</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月）彩色扫描件；拟派设计负责人为退休返聘人员无法提供社保证明的，提供退休证和劳动合同彩色扫描件。</w:t>
      </w:r>
      <w:bookmarkEnd w:id="511"/>
      <w:bookmarkEnd w:id="512"/>
      <w:bookmarkEnd w:id="513"/>
      <w:bookmarkEnd w:id="514"/>
      <w:bookmarkEnd w:id="515"/>
    </w:p>
    <w:p w14:paraId="3B5B5AA1">
      <w:pPr>
        <w:wordWrap w:val="0"/>
        <w:adjustRightInd w:val="0"/>
        <w:snapToGrid w:val="0"/>
        <w:spacing w:line="400" w:lineRule="exact"/>
        <w:ind w:firstLine="480" w:firstLineChars="20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4．“进粤企业和人员诚信信息登记平台”个人信息情况打印页或网页截图。（适用于省外建筑企业）。</w:t>
      </w:r>
    </w:p>
    <w:p w14:paraId="6C343977">
      <w:pPr>
        <w:pStyle w:val="4"/>
        <w:spacing w:before="120"/>
        <w:rPr>
          <w:rFonts w:hint="eastAsia" w:asciiTheme="minorEastAsia" w:hAnsiTheme="minorEastAsia" w:eastAsiaTheme="minorEastAsia" w:cstheme="minorEastAsia"/>
          <w:bCs/>
          <w:snapToGrid w:val="0"/>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Cs w:val="24"/>
          <w:highlight w:val="none"/>
          <w14:textFill>
            <w14:solidFill>
              <w14:schemeClr w14:val="tx1"/>
            </w14:solidFill>
          </w14:textFill>
        </w:rPr>
        <w:br w:type="page"/>
      </w:r>
      <w:bookmarkStart w:id="526" w:name="_Toc10080"/>
      <w:bookmarkStart w:id="527" w:name="_Toc8597"/>
      <w:bookmarkStart w:id="528" w:name="_Toc7110"/>
      <w:bookmarkStart w:id="529" w:name="_Toc8264"/>
      <w:r>
        <w:rPr>
          <w:rFonts w:hint="eastAsia" w:asciiTheme="minorEastAsia" w:hAnsiTheme="minorEastAsia" w:eastAsiaTheme="minorEastAsia" w:cstheme="minorEastAsia"/>
          <w:b/>
          <w:snapToGrid w:val="0"/>
          <w:color w:val="000000" w:themeColor="text1"/>
          <w:szCs w:val="24"/>
          <w:highlight w:val="none"/>
          <w14:textFill>
            <w14:solidFill>
              <w14:schemeClr w14:val="tx1"/>
            </w14:solidFill>
          </w14:textFill>
        </w:rPr>
        <w:t>格式十二 项目管理机构组成表</w:t>
      </w:r>
      <w:bookmarkEnd w:id="526"/>
      <w:bookmarkEnd w:id="527"/>
      <w:bookmarkEnd w:id="528"/>
    </w:p>
    <w:p w14:paraId="0ADA24B6">
      <w:pPr>
        <w:wordWrap w:val="0"/>
        <w:adjustRightInd w:val="0"/>
        <w:snapToGrid w:val="0"/>
        <w:spacing w:before="260" w:after="260" w:line="440" w:lineRule="exact"/>
        <w:jc w:val="center"/>
        <w:rPr>
          <w:rFonts w:hint="eastAsia" w:asciiTheme="minorEastAsia" w:hAnsiTheme="minorEastAsia" w:eastAsiaTheme="minorEastAsia" w:cstheme="minorEastAsia"/>
          <w:b/>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b/>
          <w:snapToGrid w:val="0"/>
          <w:color w:val="000000" w:themeColor="text1"/>
          <w:kern w:val="0"/>
          <w:szCs w:val="24"/>
          <w:highlight w:val="none"/>
          <w14:textFill>
            <w14:solidFill>
              <w14:schemeClr w14:val="tx1"/>
            </w14:solidFill>
          </w14:textFill>
        </w:rPr>
        <w:t>项目管理机构组成表</w:t>
      </w:r>
    </w:p>
    <w:tbl>
      <w:tblPr>
        <w:tblStyle w:val="22"/>
        <w:tblW w:w="895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4"/>
        <w:gridCol w:w="1424"/>
        <w:gridCol w:w="1358"/>
        <w:gridCol w:w="902"/>
        <w:gridCol w:w="819"/>
        <w:gridCol w:w="1541"/>
        <w:gridCol w:w="2169"/>
      </w:tblGrid>
      <w:tr w14:paraId="2C2044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10" w:hRule="atLeast"/>
        </w:trPr>
        <w:tc>
          <w:tcPr>
            <w:tcW w:w="744" w:type="dxa"/>
            <w:tcBorders>
              <w:top w:val="single" w:color="auto" w:sz="6" w:space="0"/>
              <w:left w:val="single" w:color="auto" w:sz="6" w:space="0"/>
              <w:bottom w:val="single" w:color="auto" w:sz="6" w:space="0"/>
              <w:right w:val="single" w:color="auto" w:sz="6" w:space="0"/>
            </w:tcBorders>
            <w:noWrap/>
            <w:vAlign w:val="center"/>
          </w:tcPr>
          <w:p w14:paraId="77A486D2">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序号</w:t>
            </w:r>
          </w:p>
        </w:tc>
        <w:tc>
          <w:tcPr>
            <w:tcW w:w="1424" w:type="dxa"/>
            <w:tcBorders>
              <w:top w:val="single" w:color="auto" w:sz="6" w:space="0"/>
              <w:left w:val="single" w:color="auto" w:sz="6" w:space="0"/>
              <w:bottom w:val="single" w:color="auto" w:sz="6" w:space="0"/>
              <w:right w:val="single" w:color="auto" w:sz="6" w:space="0"/>
            </w:tcBorders>
            <w:noWrap/>
            <w:vAlign w:val="center"/>
          </w:tcPr>
          <w:p w14:paraId="57EB6750">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职务</w:t>
            </w:r>
          </w:p>
        </w:tc>
        <w:tc>
          <w:tcPr>
            <w:tcW w:w="1358" w:type="dxa"/>
            <w:tcBorders>
              <w:top w:val="single" w:color="auto" w:sz="6" w:space="0"/>
              <w:left w:val="single" w:color="auto" w:sz="6" w:space="0"/>
              <w:bottom w:val="single" w:color="auto" w:sz="6" w:space="0"/>
              <w:right w:val="single" w:color="auto" w:sz="6" w:space="0"/>
            </w:tcBorders>
            <w:noWrap/>
            <w:vAlign w:val="center"/>
          </w:tcPr>
          <w:p w14:paraId="24127D9F">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姓名</w:t>
            </w:r>
          </w:p>
        </w:tc>
        <w:tc>
          <w:tcPr>
            <w:tcW w:w="902" w:type="dxa"/>
            <w:tcBorders>
              <w:top w:val="single" w:color="auto" w:sz="6" w:space="0"/>
              <w:left w:val="single" w:color="auto" w:sz="6" w:space="0"/>
              <w:bottom w:val="single" w:color="auto" w:sz="6" w:space="0"/>
              <w:right w:val="single" w:color="auto" w:sz="6" w:space="0"/>
            </w:tcBorders>
            <w:noWrap/>
            <w:vAlign w:val="center"/>
          </w:tcPr>
          <w:p w14:paraId="252CBBFB">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性别</w:t>
            </w:r>
          </w:p>
        </w:tc>
        <w:tc>
          <w:tcPr>
            <w:tcW w:w="819" w:type="dxa"/>
            <w:tcBorders>
              <w:top w:val="single" w:color="auto" w:sz="6" w:space="0"/>
              <w:left w:val="single" w:color="auto" w:sz="6" w:space="0"/>
              <w:bottom w:val="single" w:color="auto" w:sz="6" w:space="0"/>
              <w:right w:val="single" w:color="auto" w:sz="6" w:space="0"/>
            </w:tcBorders>
            <w:noWrap/>
            <w:vAlign w:val="center"/>
          </w:tcPr>
          <w:p w14:paraId="3DD4ED52">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年龄</w:t>
            </w:r>
          </w:p>
        </w:tc>
        <w:tc>
          <w:tcPr>
            <w:tcW w:w="1541" w:type="dxa"/>
            <w:tcBorders>
              <w:top w:val="single" w:color="auto" w:sz="6" w:space="0"/>
              <w:left w:val="single" w:color="auto" w:sz="6" w:space="0"/>
              <w:bottom w:val="single" w:color="auto" w:sz="6" w:space="0"/>
              <w:right w:val="single" w:color="auto" w:sz="6" w:space="0"/>
            </w:tcBorders>
            <w:noWrap/>
            <w:vAlign w:val="center"/>
          </w:tcPr>
          <w:p w14:paraId="4A49175E">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职称</w:t>
            </w:r>
          </w:p>
        </w:tc>
        <w:tc>
          <w:tcPr>
            <w:tcW w:w="2169" w:type="dxa"/>
            <w:tcBorders>
              <w:top w:val="single" w:color="auto" w:sz="6" w:space="0"/>
              <w:left w:val="single" w:color="auto" w:sz="6" w:space="0"/>
              <w:bottom w:val="single" w:color="auto" w:sz="6" w:space="0"/>
              <w:right w:val="single" w:color="auto" w:sz="6" w:space="0"/>
            </w:tcBorders>
            <w:noWrap/>
            <w:vAlign w:val="center"/>
          </w:tcPr>
          <w:p w14:paraId="345F4017">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备注</w:t>
            </w:r>
          </w:p>
        </w:tc>
      </w:tr>
      <w:tr w14:paraId="4F56B8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2" w:hRule="exact"/>
        </w:trPr>
        <w:tc>
          <w:tcPr>
            <w:tcW w:w="744" w:type="dxa"/>
            <w:tcBorders>
              <w:top w:val="single" w:color="auto" w:sz="6" w:space="0"/>
              <w:left w:val="single" w:color="auto" w:sz="6" w:space="0"/>
              <w:right w:val="single" w:color="auto" w:sz="6" w:space="0"/>
            </w:tcBorders>
            <w:noWrap/>
            <w:vAlign w:val="center"/>
          </w:tcPr>
          <w:p w14:paraId="006C5C0E">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1</w:t>
            </w:r>
          </w:p>
        </w:tc>
        <w:tc>
          <w:tcPr>
            <w:tcW w:w="1424" w:type="dxa"/>
            <w:tcBorders>
              <w:top w:val="single" w:color="auto" w:sz="6" w:space="0"/>
              <w:left w:val="single" w:color="auto" w:sz="6" w:space="0"/>
              <w:right w:val="single" w:color="auto" w:sz="6" w:space="0"/>
            </w:tcBorders>
            <w:noWrap/>
            <w:vAlign w:val="center"/>
          </w:tcPr>
          <w:p w14:paraId="7A09BDF4">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项目经理</w:t>
            </w:r>
          </w:p>
        </w:tc>
        <w:tc>
          <w:tcPr>
            <w:tcW w:w="1358" w:type="dxa"/>
            <w:tcBorders>
              <w:top w:val="single" w:color="auto" w:sz="6" w:space="0"/>
              <w:left w:val="single" w:color="auto" w:sz="6" w:space="0"/>
              <w:bottom w:val="single" w:color="auto" w:sz="6" w:space="0"/>
              <w:right w:val="single" w:color="auto" w:sz="6" w:space="0"/>
            </w:tcBorders>
            <w:noWrap/>
            <w:vAlign w:val="center"/>
          </w:tcPr>
          <w:p w14:paraId="53FAF737">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07CC5E62">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62FAD5B7">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5BD105B6">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0DA2C6DF">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r>
      <w:tr w14:paraId="7421E2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73" w:hRule="exact"/>
        </w:trPr>
        <w:tc>
          <w:tcPr>
            <w:tcW w:w="744" w:type="dxa"/>
            <w:tcBorders>
              <w:top w:val="single" w:color="auto" w:sz="6" w:space="0"/>
              <w:left w:val="single" w:color="auto" w:sz="6" w:space="0"/>
              <w:right w:val="single" w:color="auto" w:sz="6" w:space="0"/>
            </w:tcBorders>
            <w:noWrap/>
            <w:vAlign w:val="center"/>
          </w:tcPr>
          <w:p w14:paraId="73C2D997">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2</w:t>
            </w:r>
          </w:p>
        </w:tc>
        <w:tc>
          <w:tcPr>
            <w:tcW w:w="1424" w:type="dxa"/>
            <w:tcBorders>
              <w:top w:val="single" w:color="auto" w:sz="6" w:space="0"/>
              <w:left w:val="single" w:color="auto" w:sz="6" w:space="0"/>
              <w:right w:val="single" w:color="auto" w:sz="6" w:space="0"/>
            </w:tcBorders>
            <w:noWrap/>
            <w:vAlign w:val="center"/>
          </w:tcPr>
          <w:p w14:paraId="4681B282">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项目技术</w:t>
            </w:r>
          </w:p>
          <w:p w14:paraId="4A0B0D01">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负责人</w:t>
            </w:r>
          </w:p>
        </w:tc>
        <w:tc>
          <w:tcPr>
            <w:tcW w:w="1358" w:type="dxa"/>
            <w:tcBorders>
              <w:top w:val="single" w:color="auto" w:sz="6" w:space="0"/>
              <w:left w:val="single" w:color="auto" w:sz="6" w:space="0"/>
              <w:bottom w:val="single" w:color="auto" w:sz="6" w:space="0"/>
              <w:right w:val="single" w:color="auto" w:sz="6" w:space="0"/>
            </w:tcBorders>
            <w:noWrap/>
            <w:vAlign w:val="center"/>
          </w:tcPr>
          <w:p w14:paraId="41970B3A">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4E4548EC">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4B9BE1E8">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1894C2AD">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7DBFB6C2">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r>
      <w:tr w14:paraId="449909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73" w:hRule="exact"/>
        </w:trPr>
        <w:tc>
          <w:tcPr>
            <w:tcW w:w="744" w:type="dxa"/>
            <w:tcBorders>
              <w:top w:val="single" w:color="auto" w:sz="6" w:space="0"/>
              <w:left w:val="single" w:color="auto" w:sz="6" w:space="0"/>
              <w:right w:val="single" w:color="auto" w:sz="6" w:space="0"/>
            </w:tcBorders>
            <w:noWrap/>
            <w:vAlign w:val="center"/>
          </w:tcPr>
          <w:p w14:paraId="28846D05">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3</w:t>
            </w:r>
          </w:p>
        </w:tc>
        <w:tc>
          <w:tcPr>
            <w:tcW w:w="1424" w:type="dxa"/>
            <w:tcBorders>
              <w:top w:val="single" w:color="auto" w:sz="6" w:space="0"/>
              <w:left w:val="single" w:color="auto" w:sz="6" w:space="0"/>
              <w:right w:val="single" w:color="auto" w:sz="6" w:space="0"/>
            </w:tcBorders>
            <w:noWrap/>
            <w:vAlign w:val="center"/>
          </w:tcPr>
          <w:p w14:paraId="44167694">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项目设计</w:t>
            </w:r>
          </w:p>
          <w:p w14:paraId="05EE79BF">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负责人</w:t>
            </w:r>
          </w:p>
        </w:tc>
        <w:tc>
          <w:tcPr>
            <w:tcW w:w="1358" w:type="dxa"/>
            <w:tcBorders>
              <w:top w:val="single" w:color="auto" w:sz="6" w:space="0"/>
              <w:left w:val="single" w:color="auto" w:sz="6" w:space="0"/>
              <w:bottom w:val="single" w:color="auto" w:sz="6" w:space="0"/>
              <w:right w:val="single" w:color="auto" w:sz="6" w:space="0"/>
            </w:tcBorders>
            <w:noWrap/>
            <w:vAlign w:val="center"/>
          </w:tcPr>
          <w:p w14:paraId="6DA28B8A">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04902DBA">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6E184171">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642C9D39">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5E142717">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r>
      <w:tr w14:paraId="234748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50B85DCE">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4</w:t>
            </w:r>
          </w:p>
        </w:tc>
        <w:tc>
          <w:tcPr>
            <w:tcW w:w="1424" w:type="dxa"/>
            <w:tcBorders>
              <w:top w:val="single" w:color="auto" w:sz="6" w:space="0"/>
              <w:left w:val="single" w:color="auto" w:sz="6" w:space="0"/>
              <w:bottom w:val="single" w:color="auto" w:sz="6" w:space="0"/>
              <w:right w:val="single" w:color="auto" w:sz="6" w:space="0"/>
            </w:tcBorders>
            <w:noWrap/>
            <w:vAlign w:val="center"/>
          </w:tcPr>
          <w:p w14:paraId="399F5BC9">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专职安全员</w:t>
            </w:r>
          </w:p>
        </w:tc>
        <w:tc>
          <w:tcPr>
            <w:tcW w:w="1358" w:type="dxa"/>
            <w:tcBorders>
              <w:top w:val="single" w:color="auto" w:sz="6" w:space="0"/>
              <w:left w:val="single" w:color="auto" w:sz="6" w:space="0"/>
              <w:bottom w:val="single" w:color="auto" w:sz="6" w:space="0"/>
              <w:right w:val="single" w:color="auto" w:sz="6" w:space="0"/>
            </w:tcBorders>
            <w:noWrap/>
            <w:vAlign w:val="center"/>
          </w:tcPr>
          <w:p w14:paraId="3ABDA7DD">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57B5E7E9">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0C6377CF">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7C28A3C3">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293A63E5">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r>
      <w:tr w14:paraId="52D611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6057EB0F">
            <w:pPr>
              <w:wordWrap w:val="0"/>
              <w:adjustRightInd w:val="0"/>
              <w:snapToGrid w:val="0"/>
              <w:ind w:firstLine="360" w:firstLineChars="15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5</w:t>
            </w:r>
          </w:p>
        </w:tc>
        <w:tc>
          <w:tcPr>
            <w:tcW w:w="1424" w:type="dxa"/>
            <w:tcBorders>
              <w:top w:val="single" w:color="auto" w:sz="6" w:space="0"/>
              <w:left w:val="single" w:color="auto" w:sz="6" w:space="0"/>
              <w:bottom w:val="single" w:color="auto" w:sz="6" w:space="0"/>
              <w:right w:val="single" w:color="auto" w:sz="6" w:space="0"/>
            </w:tcBorders>
            <w:noWrap/>
            <w:vAlign w:val="center"/>
          </w:tcPr>
          <w:p w14:paraId="37346931">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施工员</w:t>
            </w:r>
          </w:p>
        </w:tc>
        <w:tc>
          <w:tcPr>
            <w:tcW w:w="1358" w:type="dxa"/>
            <w:tcBorders>
              <w:top w:val="single" w:color="auto" w:sz="6" w:space="0"/>
              <w:left w:val="single" w:color="auto" w:sz="6" w:space="0"/>
              <w:bottom w:val="single" w:color="auto" w:sz="6" w:space="0"/>
              <w:right w:val="single" w:color="auto" w:sz="6" w:space="0"/>
            </w:tcBorders>
            <w:noWrap/>
            <w:vAlign w:val="center"/>
          </w:tcPr>
          <w:p w14:paraId="218A07CE">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27F50B2A">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32279003">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5CB8CF6A">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6AF06F37">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r>
      <w:tr w14:paraId="5860D1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33528AD4">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6</w:t>
            </w:r>
          </w:p>
        </w:tc>
        <w:tc>
          <w:tcPr>
            <w:tcW w:w="1424" w:type="dxa"/>
            <w:tcBorders>
              <w:top w:val="single" w:color="auto" w:sz="6" w:space="0"/>
              <w:left w:val="single" w:color="auto" w:sz="6" w:space="0"/>
              <w:bottom w:val="single" w:color="auto" w:sz="6" w:space="0"/>
              <w:right w:val="single" w:color="auto" w:sz="6" w:space="0"/>
            </w:tcBorders>
            <w:noWrap/>
            <w:vAlign w:val="center"/>
          </w:tcPr>
          <w:p w14:paraId="11334D1B">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质量员</w:t>
            </w:r>
          </w:p>
        </w:tc>
        <w:tc>
          <w:tcPr>
            <w:tcW w:w="1358" w:type="dxa"/>
            <w:tcBorders>
              <w:top w:val="single" w:color="auto" w:sz="6" w:space="0"/>
              <w:left w:val="single" w:color="auto" w:sz="6" w:space="0"/>
              <w:bottom w:val="single" w:color="auto" w:sz="6" w:space="0"/>
              <w:right w:val="single" w:color="auto" w:sz="6" w:space="0"/>
            </w:tcBorders>
            <w:noWrap/>
            <w:vAlign w:val="center"/>
          </w:tcPr>
          <w:p w14:paraId="0D713BF1">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6CBAE08F">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65EAAD47">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1BCC470E">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64EE3A16">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r>
      <w:tr w14:paraId="4F738D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5013C1D8">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7</w:t>
            </w:r>
          </w:p>
        </w:tc>
        <w:tc>
          <w:tcPr>
            <w:tcW w:w="1424" w:type="dxa"/>
            <w:tcBorders>
              <w:top w:val="single" w:color="auto" w:sz="6" w:space="0"/>
              <w:left w:val="single" w:color="auto" w:sz="6" w:space="0"/>
              <w:bottom w:val="single" w:color="auto" w:sz="6" w:space="0"/>
              <w:right w:val="single" w:color="auto" w:sz="6" w:space="0"/>
            </w:tcBorders>
            <w:noWrap/>
            <w:vAlign w:val="center"/>
          </w:tcPr>
          <w:p w14:paraId="05844EF5">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材料员</w:t>
            </w:r>
          </w:p>
        </w:tc>
        <w:tc>
          <w:tcPr>
            <w:tcW w:w="1358" w:type="dxa"/>
            <w:tcBorders>
              <w:top w:val="single" w:color="auto" w:sz="6" w:space="0"/>
              <w:left w:val="single" w:color="auto" w:sz="6" w:space="0"/>
              <w:bottom w:val="single" w:color="auto" w:sz="6" w:space="0"/>
              <w:right w:val="single" w:color="auto" w:sz="6" w:space="0"/>
            </w:tcBorders>
            <w:noWrap/>
            <w:vAlign w:val="center"/>
          </w:tcPr>
          <w:p w14:paraId="4C214D8A">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404F875B">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35D8E65F">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6218CC35">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2BBC9107">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r>
      <w:tr w14:paraId="5113E8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7EFB6504">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8</w:t>
            </w:r>
          </w:p>
        </w:tc>
        <w:tc>
          <w:tcPr>
            <w:tcW w:w="1424" w:type="dxa"/>
            <w:tcBorders>
              <w:top w:val="single" w:color="auto" w:sz="6" w:space="0"/>
              <w:left w:val="single" w:color="auto" w:sz="6" w:space="0"/>
              <w:bottom w:val="single" w:color="auto" w:sz="6" w:space="0"/>
              <w:right w:val="single" w:color="auto" w:sz="6" w:space="0"/>
            </w:tcBorders>
            <w:noWrap/>
            <w:vAlign w:val="center"/>
          </w:tcPr>
          <w:p w14:paraId="029E9C0C">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资料员</w:t>
            </w:r>
          </w:p>
        </w:tc>
        <w:tc>
          <w:tcPr>
            <w:tcW w:w="1358" w:type="dxa"/>
            <w:tcBorders>
              <w:top w:val="single" w:color="auto" w:sz="6" w:space="0"/>
              <w:left w:val="single" w:color="auto" w:sz="6" w:space="0"/>
              <w:bottom w:val="single" w:color="auto" w:sz="6" w:space="0"/>
              <w:right w:val="single" w:color="auto" w:sz="6" w:space="0"/>
            </w:tcBorders>
            <w:noWrap/>
            <w:vAlign w:val="center"/>
          </w:tcPr>
          <w:p w14:paraId="35C6AEE9">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38867851">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272933AF">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6F4330B6">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231C2523">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r>
      <w:tr w14:paraId="79C814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26"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7840AC28">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424" w:type="dxa"/>
            <w:tcBorders>
              <w:top w:val="single" w:color="auto" w:sz="6" w:space="0"/>
              <w:left w:val="single" w:color="auto" w:sz="6" w:space="0"/>
              <w:bottom w:val="single" w:color="auto" w:sz="6" w:space="0"/>
              <w:right w:val="single" w:color="auto" w:sz="6" w:space="0"/>
            </w:tcBorders>
            <w:noWrap/>
            <w:vAlign w:val="center"/>
          </w:tcPr>
          <w:p w14:paraId="6928CDE0">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w:t>
            </w:r>
          </w:p>
        </w:tc>
        <w:tc>
          <w:tcPr>
            <w:tcW w:w="1358" w:type="dxa"/>
            <w:tcBorders>
              <w:top w:val="single" w:color="auto" w:sz="6" w:space="0"/>
              <w:left w:val="single" w:color="auto" w:sz="6" w:space="0"/>
              <w:bottom w:val="single" w:color="auto" w:sz="6" w:space="0"/>
              <w:right w:val="single" w:color="auto" w:sz="6" w:space="0"/>
            </w:tcBorders>
            <w:noWrap/>
            <w:vAlign w:val="center"/>
          </w:tcPr>
          <w:p w14:paraId="3C2BFFD0">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07F851FB">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466E45D5">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76389A6B">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51CFA78F">
            <w:pPr>
              <w:wordWrap w:val="0"/>
              <w:adjustRightInd w:val="0"/>
              <w:snapToGrid w:val="0"/>
              <w:jc w:val="cente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p>
        </w:tc>
      </w:tr>
      <w:bookmarkEnd w:id="529"/>
    </w:tbl>
    <w:p w14:paraId="042EB004">
      <w:pPr>
        <w:wordWrap w:val="0"/>
        <w:adjustRightInd w:val="0"/>
        <w:snapToGrid w:val="0"/>
        <w:spacing w:line="400" w:lineRule="exac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bookmarkStart w:id="530" w:name="_Toc8648"/>
      <w:bookmarkStart w:id="531" w:name="_Toc36804690"/>
      <w:bookmarkStart w:id="532" w:name="_Toc25577"/>
    </w:p>
    <w:p w14:paraId="1231FBA0">
      <w:pPr>
        <w:wordWrap w:val="0"/>
        <w:adjustRightInd w:val="0"/>
        <w:snapToGrid w:val="0"/>
        <w:spacing w:line="400" w:lineRule="exac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说明：</w:t>
      </w:r>
    </w:p>
    <w:p w14:paraId="253274D7">
      <w:pPr>
        <w:wordWrap w:val="0"/>
        <w:adjustRightInd w:val="0"/>
        <w:snapToGrid w:val="0"/>
        <w:spacing w:line="400" w:lineRule="exact"/>
        <w:ind w:firstLine="480" w:firstLineChars="200"/>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1．《项目管理机构组成表》后应附表中拟派人员（项目经理、项目技术负责人、项目设计负责人除外）以下资料：</w:t>
      </w:r>
    </w:p>
    <w:p w14:paraId="53835AF8">
      <w:pPr>
        <w:wordWrap w:val="0"/>
        <w:adjustRightInd w:val="0"/>
        <w:snapToGrid w:val="0"/>
        <w:spacing w:line="400" w:lineRule="exac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（1）身份证彩色扫描件；</w:t>
      </w:r>
    </w:p>
    <w:p w14:paraId="7FE5F251">
      <w:pPr>
        <w:wordWrap w:val="0"/>
        <w:adjustRightInd w:val="0"/>
        <w:snapToGrid w:val="0"/>
        <w:spacing w:line="400" w:lineRule="exac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（2）专职安全员须提供C类安全生产考核合格证书彩色扫描件或“广东省建筑施工企业管理人员安全生产考核系统”考核合格信息打印页；</w:t>
      </w:r>
    </w:p>
    <w:p w14:paraId="4A0BE089">
      <w:pPr>
        <w:wordWrap w:val="0"/>
        <w:adjustRightInd w:val="0"/>
        <w:snapToGrid w:val="0"/>
        <w:spacing w:line="400" w:lineRule="exac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w:t>
      </w:r>
      <w:r>
        <w:rPr>
          <w:rFonts w:hint="eastAsia" w:asciiTheme="minorEastAsia" w:hAnsiTheme="minorEastAsia" w:eastAsiaTheme="minorEastAsia" w:cstheme="minorEastAsia"/>
          <w:snapToGrid w:val="0"/>
          <w:color w:val="000000" w:themeColor="text1"/>
          <w:kern w:val="0"/>
          <w:szCs w:val="24"/>
          <w:highlight w:val="none"/>
          <w:lang w:val="en-US" w:eastAsia="zh-CN"/>
          <w14:textFill>
            <w14:solidFill>
              <w14:schemeClr w14:val="tx1"/>
            </w14:solidFill>
          </w14:textFill>
        </w:rPr>
        <w:t>3</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）在本单位缴纳社保的证明（</w:t>
      </w:r>
      <w:r>
        <w:rPr>
          <w:rFonts w:hint="eastAsia" w:asciiTheme="minorEastAsia" w:hAnsiTheme="minorEastAsia" w:eastAsiaTheme="minorEastAsia" w:cstheme="minorEastAsia"/>
          <w:snapToGrid w:val="0"/>
          <w:color w:val="000000" w:themeColor="text1"/>
          <w:kern w:val="0"/>
          <w:szCs w:val="24"/>
          <w:highlight w:val="none"/>
          <w:lang w:eastAsia="zh-CN"/>
          <w14:textFill>
            <w14:solidFill>
              <w14:schemeClr w14:val="tx1"/>
            </w14:solidFill>
          </w14:textFill>
        </w:rPr>
        <w:t>近</w:t>
      </w:r>
      <w:r>
        <w:rPr>
          <w:rFonts w:hint="eastAsia" w:asciiTheme="minorEastAsia" w:hAnsiTheme="minorEastAsia" w:eastAsiaTheme="minorEastAsia" w:cstheme="minorEastAsia"/>
          <w:snapToGrid w:val="0"/>
          <w:color w:val="000000" w:themeColor="text1"/>
          <w:kern w:val="0"/>
          <w:szCs w:val="24"/>
          <w:highlight w:val="none"/>
          <w:lang w:val="en-US" w:eastAsia="zh-CN"/>
          <w14:textFill>
            <w14:solidFill>
              <w14:schemeClr w14:val="tx1"/>
            </w14:solidFill>
          </w14:textFill>
        </w:rPr>
        <w:t>3</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个月，其中必须有202</w:t>
      </w:r>
      <w:r>
        <w:rPr>
          <w:rFonts w:hint="eastAsia" w:asciiTheme="minorEastAsia" w:hAnsiTheme="minorEastAsia" w:eastAsiaTheme="minorEastAsia" w:cstheme="minorEastAsia"/>
          <w:snapToGrid w:val="0"/>
          <w:color w:val="000000" w:themeColor="text1"/>
          <w:kern w:val="0"/>
          <w:szCs w:val="24"/>
          <w:highlight w:val="none"/>
          <w:lang w:val="en-US" w:eastAsia="zh-CN"/>
          <w14:textFill>
            <w14:solidFill>
              <w14:schemeClr w14:val="tx1"/>
            </w14:solidFill>
          </w14:textFill>
        </w:rPr>
        <w:t>5</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年</w:t>
      </w:r>
      <w:r>
        <w:rPr>
          <w:rFonts w:hint="eastAsia" w:asciiTheme="minorEastAsia" w:hAnsiTheme="minorEastAsia" w:eastAsiaTheme="minorEastAsia" w:cstheme="minorEastAsia"/>
          <w:snapToGrid w:val="0"/>
          <w:color w:val="000000" w:themeColor="text1"/>
          <w:kern w:val="0"/>
          <w:szCs w:val="24"/>
          <w:highlight w:val="none"/>
          <w:lang w:val="en-US" w:eastAsia="zh-CN"/>
          <w14:textFill>
            <w14:solidFill>
              <w14:schemeClr w14:val="tx1"/>
            </w14:solidFill>
          </w14:textFill>
        </w:rPr>
        <w:t>5</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月）彩色扫描件；拟派人员为退休返聘人员无法提供社保证明的，提供退休证和劳动合同彩色扫描件；</w:t>
      </w:r>
    </w:p>
    <w:p w14:paraId="0D5B7128">
      <w:pPr>
        <w:wordWrap w:val="0"/>
        <w:adjustRightInd w:val="0"/>
        <w:snapToGrid w:val="0"/>
        <w:spacing w:line="400" w:lineRule="exact"/>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w:t>
      </w:r>
      <w:r>
        <w:rPr>
          <w:rFonts w:hint="eastAsia" w:asciiTheme="minorEastAsia" w:hAnsiTheme="minorEastAsia" w:eastAsiaTheme="minorEastAsia" w:cstheme="minorEastAsia"/>
          <w:snapToGrid w:val="0"/>
          <w:color w:val="000000" w:themeColor="text1"/>
          <w:kern w:val="0"/>
          <w:szCs w:val="24"/>
          <w:highlight w:val="none"/>
          <w:lang w:val="en-US" w:eastAsia="zh-CN"/>
          <w14:textFill>
            <w14:solidFill>
              <w14:schemeClr w14:val="tx1"/>
            </w14:solidFill>
          </w14:textFill>
        </w:rPr>
        <w:t>4</w:t>
      </w: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）“进粤企业和人员诚信信息登记平台”个人信息情况打印页或网页截图。（适用于省外建筑企业）。</w:t>
      </w:r>
    </w:p>
    <w:p w14:paraId="05AC1169">
      <w:pPr>
        <w:wordWrap w:val="0"/>
        <w:adjustRightInd w:val="0"/>
        <w:snapToGrid w:val="0"/>
        <w:spacing w:line="400" w:lineRule="exact"/>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highlight w:val="none"/>
          <w14:textFill>
            <w14:solidFill>
              <w14:schemeClr w14:val="tx1"/>
            </w14:solidFill>
          </w14:textFill>
        </w:rPr>
        <w:t xml:space="preserve">    2．联合体投标的，《项目管理机构组成表》应包括联合体成员单位参与项目管理机构的人员，并提供以上所需资料。</w:t>
      </w:r>
    </w:p>
    <w:p w14:paraId="1344A574">
      <w:pPr>
        <w:pStyle w:val="4"/>
        <w:spacing w:before="136"/>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pPr>
    </w:p>
    <w:p w14:paraId="11AAFDE6">
      <w:pPr>
        <w:pStyle w:val="4"/>
        <w:spacing w:before="136"/>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pPr>
    </w:p>
    <w:p w14:paraId="14FDF2B4">
      <w:pPr>
        <w:rPr>
          <w:rFonts w:hint="eastAsia"/>
          <w:color w:val="000000" w:themeColor="text1"/>
          <w:highlight w:val="none"/>
          <w14:textFill>
            <w14:solidFill>
              <w14:schemeClr w14:val="tx1"/>
            </w14:solidFill>
          </w14:textFill>
        </w:rPr>
      </w:pPr>
    </w:p>
    <w:p w14:paraId="38E19D69">
      <w:pPr>
        <w:rPr>
          <w:rFonts w:hint="eastAsia"/>
          <w:color w:val="000000" w:themeColor="text1"/>
          <w:highlight w:val="none"/>
          <w14:textFill>
            <w14:solidFill>
              <w14:schemeClr w14:val="tx1"/>
            </w14:solidFill>
          </w14:textFill>
        </w:rPr>
      </w:pPr>
    </w:p>
    <w:p w14:paraId="70D95953">
      <w:pPr>
        <w:rPr>
          <w:rFonts w:hint="eastAsia"/>
          <w:color w:val="000000" w:themeColor="text1"/>
          <w:highlight w:val="none"/>
          <w14:textFill>
            <w14:solidFill>
              <w14:schemeClr w14:val="tx1"/>
            </w14:solidFill>
          </w14:textFill>
        </w:rPr>
      </w:pPr>
    </w:p>
    <w:p w14:paraId="49102B3A">
      <w:pPr>
        <w:pStyle w:val="4"/>
        <w:spacing w:before="136"/>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bookmarkStart w:id="533" w:name="_Toc14649"/>
      <w:bookmarkStart w:id="534" w:name="_Toc6004"/>
      <w:r>
        <w:rPr>
          <w:rFonts w:hint="eastAsia" w:asciiTheme="minorEastAsia" w:hAnsiTheme="minorEastAsia" w:eastAsiaTheme="minorEastAsia" w:cstheme="minorEastAsia"/>
          <w:b/>
          <w:bCs/>
          <w:color w:val="000000" w:themeColor="text1"/>
          <w:szCs w:val="24"/>
          <w:highlight w:val="none"/>
          <w14:textFill>
            <w14:solidFill>
              <w14:schemeClr w14:val="tx1"/>
            </w14:solidFill>
          </w14:textFill>
        </w:rPr>
        <w:t>格式十三 原件一览表</w:t>
      </w:r>
      <w:bookmarkEnd w:id="530"/>
      <w:bookmarkEnd w:id="531"/>
      <w:bookmarkEnd w:id="532"/>
      <w:bookmarkEnd w:id="533"/>
      <w:bookmarkEnd w:id="534"/>
    </w:p>
    <w:tbl>
      <w:tblPr>
        <w:tblStyle w:val="22"/>
        <w:tblpPr w:leftFromText="180" w:rightFromText="180" w:vertAnchor="text" w:horzAnchor="page" w:tblpX="1664" w:tblpY="4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0"/>
        <w:gridCol w:w="1505"/>
        <w:gridCol w:w="623"/>
        <w:gridCol w:w="1369"/>
        <w:gridCol w:w="1623"/>
        <w:gridCol w:w="753"/>
        <w:gridCol w:w="957"/>
        <w:gridCol w:w="1570"/>
      </w:tblGrid>
      <w:tr w14:paraId="45D8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trPr>
        <w:tc>
          <w:tcPr>
            <w:tcW w:w="9100" w:type="dxa"/>
            <w:gridSpan w:val="8"/>
            <w:noWrap/>
            <w:tcMar>
              <w:left w:w="108" w:type="dxa"/>
              <w:right w:w="108" w:type="dxa"/>
            </w:tcMar>
            <w:vAlign w:val="center"/>
          </w:tcPr>
          <w:p w14:paraId="45C21F04">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4"/>
                <w:highlight w:val="none"/>
                <w14:textFill>
                  <w14:solidFill>
                    <w14:schemeClr w14:val="tx1"/>
                  </w14:solidFill>
                </w14:textFill>
              </w:rPr>
              <w:t>原件一览表</w:t>
            </w:r>
          </w:p>
        </w:tc>
      </w:tr>
      <w:tr w14:paraId="0F450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2828" w:type="dxa"/>
            <w:gridSpan w:val="3"/>
            <w:noWrap/>
            <w:tcMar>
              <w:left w:w="108" w:type="dxa"/>
              <w:right w:w="108" w:type="dxa"/>
            </w:tcMar>
            <w:vAlign w:val="center"/>
          </w:tcPr>
          <w:p w14:paraId="301A5BD6">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工程名称</w:t>
            </w:r>
          </w:p>
        </w:tc>
        <w:tc>
          <w:tcPr>
            <w:tcW w:w="6272" w:type="dxa"/>
            <w:gridSpan w:val="5"/>
            <w:noWrap/>
            <w:tcMar>
              <w:left w:w="108" w:type="dxa"/>
              <w:right w:w="108" w:type="dxa"/>
            </w:tcMar>
            <w:vAlign w:val="center"/>
          </w:tcPr>
          <w:p w14:paraId="36B76957">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p>
        </w:tc>
      </w:tr>
      <w:tr w14:paraId="7338A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2828" w:type="dxa"/>
            <w:gridSpan w:val="3"/>
            <w:noWrap/>
            <w:tcMar>
              <w:left w:w="108" w:type="dxa"/>
              <w:right w:w="108" w:type="dxa"/>
            </w:tcMar>
            <w:vAlign w:val="center"/>
          </w:tcPr>
          <w:p w14:paraId="7123241C">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投标人名称                （请务必填写单位全称）</w:t>
            </w:r>
          </w:p>
        </w:tc>
        <w:tc>
          <w:tcPr>
            <w:tcW w:w="6272" w:type="dxa"/>
            <w:gridSpan w:val="5"/>
            <w:noWrap/>
            <w:tcMar>
              <w:left w:w="108" w:type="dxa"/>
              <w:right w:w="108" w:type="dxa"/>
            </w:tcMar>
            <w:vAlign w:val="center"/>
          </w:tcPr>
          <w:p w14:paraId="069F4161">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　</w:t>
            </w:r>
          </w:p>
        </w:tc>
      </w:tr>
      <w:tr w14:paraId="6558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2828" w:type="dxa"/>
            <w:gridSpan w:val="3"/>
            <w:noWrap/>
            <w:tcMar>
              <w:left w:w="108" w:type="dxa"/>
              <w:right w:w="108" w:type="dxa"/>
            </w:tcMar>
            <w:vAlign w:val="center"/>
          </w:tcPr>
          <w:p w14:paraId="1CBDEBB0">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投标人法定代表人或其</w:t>
            </w:r>
          </w:p>
          <w:p w14:paraId="4F798BE7">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委托代理人签名</w:t>
            </w:r>
          </w:p>
        </w:tc>
        <w:tc>
          <w:tcPr>
            <w:tcW w:w="2992" w:type="dxa"/>
            <w:gridSpan w:val="2"/>
            <w:noWrap/>
            <w:tcMar>
              <w:left w:w="108" w:type="dxa"/>
              <w:right w:w="108" w:type="dxa"/>
            </w:tcMar>
            <w:vAlign w:val="center"/>
          </w:tcPr>
          <w:p w14:paraId="7817BE96">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　</w:t>
            </w:r>
          </w:p>
        </w:tc>
        <w:tc>
          <w:tcPr>
            <w:tcW w:w="753" w:type="dxa"/>
            <w:noWrap/>
            <w:tcMar>
              <w:left w:w="108" w:type="dxa"/>
              <w:right w:w="108" w:type="dxa"/>
            </w:tcMar>
            <w:vAlign w:val="center"/>
          </w:tcPr>
          <w:p w14:paraId="172A776E">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手机号码</w:t>
            </w:r>
          </w:p>
        </w:tc>
        <w:tc>
          <w:tcPr>
            <w:tcW w:w="2527" w:type="dxa"/>
            <w:gridSpan w:val="2"/>
            <w:noWrap/>
            <w:tcMar>
              <w:left w:w="108" w:type="dxa"/>
              <w:right w:w="108" w:type="dxa"/>
            </w:tcMar>
            <w:vAlign w:val="center"/>
          </w:tcPr>
          <w:p w14:paraId="7C997368">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　</w:t>
            </w:r>
          </w:p>
        </w:tc>
      </w:tr>
      <w:tr w14:paraId="74617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9100" w:type="dxa"/>
            <w:gridSpan w:val="8"/>
            <w:noWrap/>
            <w:tcMar>
              <w:left w:w="108" w:type="dxa"/>
              <w:right w:w="108" w:type="dxa"/>
            </w:tcMar>
            <w:vAlign w:val="center"/>
          </w:tcPr>
          <w:p w14:paraId="180DBB8C">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递交的证明材料原件如下：</w:t>
            </w:r>
          </w:p>
        </w:tc>
      </w:tr>
      <w:tr w14:paraId="0949C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700" w:type="dxa"/>
            <w:noWrap/>
            <w:tcMar>
              <w:left w:w="108" w:type="dxa"/>
              <w:right w:w="108" w:type="dxa"/>
            </w:tcMar>
            <w:vAlign w:val="center"/>
          </w:tcPr>
          <w:p w14:paraId="61209EF8">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序号</w:t>
            </w:r>
          </w:p>
        </w:tc>
        <w:tc>
          <w:tcPr>
            <w:tcW w:w="5120" w:type="dxa"/>
            <w:gridSpan w:val="4"/>
            <w:noWrap/>
            <w:tcMar>
              <w:left w:w="108" w:type="dxa"/>
              <w:right w:w="108" w:type="dxa"/>
            </w:tcMar>
            <w:vAlign w:val="center"/>
          </w:tcPr>
          <w:p w14:paraId="7D177278">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证明材料原件名称</w:t>
            </w:r>
          </w:p>
        </w:tc>
        <w:tc>
          <w:tcPr>
            <w:tcW w:w="1710" w:type="dxa"/>
            <w:gridSpan w:val="2"/>
            <w:noWrap/>
            <w:tcMar>
              <w:left w:w="108" w:type="dxa"/>
              <w:right w:w="108" w:type="dxa"/>
            </w:tcMar>
            <w:vAlign w:val="center"/>
          </w:tcPr>
          <w:p w14:paraId="6606318F">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单位</w:t>
            </w:r>
          </w:p>
        </w:tc>
        <w:tc>
          <w:tcPr>
            <w:tcW w:w="1570" w:type="dxa"/>
            <w:noWrap/>
            <w:tcMar>
              <w:left w:w="108" w:type="dxa"/>
              <w:right w:w="108" w:type="dxa"/>
            </w:tcMar>
            <w:vAlign w:val="center"/>
          </w:tcPr>
          <w:p w14:paraId="37427416">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数量</w:t>
            </w:r>
          </w:p>
        </w:tc>
      </w:tr>
      <w:tr w14:paraId="08774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700" w:type="dxa"/>
            <w:noWrap/>
            <w:tcMar>
              <w:left w:w="108" w:type="dxa"/>
              <w:right w:w="108" w:type="dxa"/>
            </w:tcMar>
            <w:vAlign w:val="center"/>
          </w:tcPr>
          <w:p w14:paraId="5DC0050F">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1</w:t>
            </w:r>
          </w:p>
        </w:tc>
        <w:tc>
          <w:tcPr>
            <w:tcW w:w="5120" w:type="dxa"/>
            <w:gridSpan w:val="4"/>
            <w:noWrap/>
            <w:tcMar>
              <w:left w:w="108" w:type="dxa"/>
              <w:right w:w="108" w:type="dxa"/>
            </w:tcMar>
            <w:vAlign w:val="center"/>
          </w:tcPr>
          <w:p w14:paraId="69DEAE66">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p>
        </w:tc>
        <w:tc>
          <w:tcPr>
            <w:tcW w:w="1710" w:type="dxa"/>
            <w:gridSpan w:val="2"/>
            <w:noWrap/>
            <w:tcMar>
              <w:left w:w="108" w:type="dxa"/>
              <w:right w:w="108" w:type="dxa"/>
            </w:tcMar>
            <w:vAlign w:val="center"/>
          </w:tcPr>
          <w:p w14:paraId="7E518453">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p>
        </w:tc>
        <w:tc>
          <w:tcPr>
            <w:tcW w:w="1570" w:type="dxa"/>
            <w:noWrap/>
            <w:tcMar>
              <w:left w:w="108" w:type="dxa"/>
              <w:right w:w="108" w:type="dxa"/>
            </w:tcMar>
            <w:vAlign w:val="center"/>
          </w:tcPr>
          <w:p w14:paraId="58E4D932">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　</w:t>
            </w:r>
          </w:p>
        </w:tc>
      </w:tr>
      <w:tr w14:paraId="456B7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700" w:type="dxa"/>
            <w:noWrap/>
            <w:tcMar>
              <w:left w:w="108" w:type="dxa"/>
              <w:right w:w="108" w:type="dxa"/>
            </w:tcMar>
            <w:vAlign w:val="center"/>
          </w:tcPr>
          <w:p w14:paraId="01D735E3">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2</w:t>
            </w:r>
          </w:p>
        </w:tc>
        <w:tc>
          <w:tcPr>
            <w:tcW w:w="5120" w:type="dxa"/>
            <w:gridSpan w:val="4"/>
            <w:noWrap/>
            <w:tcMar>
              <w:left w:w="108" w:type="dxa"/>
              <w:right w:w="108" w:type="dxa"/>
            </w:tcMar>
            <w:vAlign w:val="center"/>
          </w:tcPr>
          <w:p w14:paraId="42BEC625">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p>
        </w:tc>
        <w:tc>
          <w:tcPr>
            <w:tcW w:w="1710" w:type="dxa"/>
            <w:gridSpan w:val="2"/>
            <w:noWrap/>
            <w:tcMar>
              <w:left w:w="108" w:type="dxa"/>
              <w:right w:w="108" w:type="dxa"/>
            </w:tcMar>
            <w:vAlign w:val="center"/>
          </w:tcPr>
          <w:p w14:paraId="07F78A09">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p>
        </w:tc>
        <w:tc>
          <w:tcPr>
            <w:tcW w:w="1570" w:type="dxa"/>
            <w:noWrap/>
            <w:tcMar>
              <w:left w:w="108" w:type="dxa"/>
              <w:right w:w="108" w:type="dxa"/>
            </w:tcMar>
            <w:vAlign w:val="center"/>
          </w:tcPr>
          <w:p w14:paraId="6284D979">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p>
        </w:tc>
      </w:tr>
      <w:tr w14:paraId="1592B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700" w:type="dxa"/>
            <w:noWrap/>
            <w:tcMar>
              <w:left w:w="108" w:type="dxa"/>
              <w:right w:w="108" w:type="dxa"/>
            </w:tcMar>
            <w:vAlign w:val="center"/>
          </w:tcPr>
          <w:p w14:paraId="38D1BCEF">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3</w:t>
            </w:r>
          </w:p>
        </w:tc>
        <w:tc>
          <w:tcPr>
            <w:tcW w:w="5120" w:type="dxa"/>
            <w:gridSpan w:val="4"/>
            <w:noWrap/>
            <w:tcMar>
              <w:left w:w="108" w:type="dxa"/>
              <w:right w:w="108" w:type="dxa"/>
            </w:tcMar>
            <w:vAlign w:val="center"/>
          </w:tcPr>
          <w:p w14:paraId="43A7127C">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p>
        </w:tc>
        <w:tc>
          <w:tcPr>
            <w:tcW w:w="1710" w:type="dxa"/>
            <w:gridSpan w:val="2"/>
            <w:noWrap/>
            <w:tcMar>
              <w:left w:w="108" w:type="dxa"/>
              <w:right w:w="108" w:type="dxa"/>
            </w:tcMar>
            <w:vAlign w:val="center"/>
          </w:tcPr>
          <w:p w14:paraId="3E0EA99C">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p>
        </w:tc>
        <w:tc>
          <w:tcPr>
            <w:tcW w:w="1570" w:type="dxa"/>
            <w:noWrap/>
            <w:tcMar>
              <w:left w:w="108" w:type="dxa"/>
              <w:right w:w="108" w:type="dxa"/>
            </w:tcMar>
            <w:vAlign w:val="center"/>
          </w:tcPr>
          <w:p w14:paraId="3FE955E6">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p>
        </w:tc>
      </w:tr>
      <w:tr w14:paraId="1903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700" w:type="dxa"/>
            <w:noWrap/>
            <w:tcMar>
              <w:left w:w="108" w:type="dxa"/>
              <w:right w:w="108" w:type="dxa"/>
            </w:tcMar>
            <w:vAlign w:val="center"/>
          </w:tcPr>
          <w:p w14:paraId="2551A49A">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w:t>
            </w:r>
          </w:p>
        </w:tc>
        <w:tc>
          <w:tcPr>
            <w:tcW w:w="5120" w:type="dxa"/>
            <w:gridSpan w:val="4"/>
            <w:noWrap/>
            <w:tcMar>
              <w:left w:w="108" w:type="dxa"/>
              <w:right w:w="108" w:type="dxa"/>
            </w:tcMar>
            <w:vAlign w:val="center"/>
          </w:tcPr>
          <w:p w14:paraId="407E2393">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p>
        </w:tc>
        <w:tc>
          <w:tcPr>
            <w:tcW w:w="1710" w:type="dxa"/>
            <w:gridSpan w:val="2"/>
            <w:noWrap/>
            <w:tcMar>
              <w:left w:w="108" w:type="dxa"/>
              <w:right w:w="108" w:type="dxa"/>
            </w:tcMar>
            <w:vAlign w:val="center"/>
          </w:tcPr>
          <w:p w14:paraId="131E91DE">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p>
        </w:tc>
        <w:tc>
          <w:tcPr>
            <w:tcW w:w="1570" w:type="dxa"/>
            <w:noWrap/>
            <w:tcMar>
              <w:left w:w="108" w:type="dxa"/>
              <w:right w:w="108" w:type="dxa"/>
            </w:tcMar>
            <w:vAlign w:val="center"/>
          </w:tcPr>
          <w:p w14:paraId="7D814EB6">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　</w:t>
            </w:r>
          </w:p>
        </w:tc>
      </w:tr>
      <w:tr w14:paraId="2916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928" w:hRule="atLeast"/>
        </w:trPr>
        <w:tc>
          <w:tcPr>
            <w:tcW w:w="700" w:type="dxa"/>
            <w:noWrap/>
            <w:tcMar>
              <w:left w:w="108" w:type="dxa"/>
              <w:right w:w="108" w:type="dxa"/>
            </w:tcMar>
            <w:vAlign w:val="center"/>
          </w:tcPr>
          <w:p w14:paraId="6FBC95F3">
            <w:pPr>
              <w:ind w:left="8" w:hanging="94"/>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注意：</w:t>
            </w:r>
          </w:p>
        </w:tc>
        <w:tc>
          <w:tcPr>
            <w:tcW w:w="8400" w:type="dxa"/>
            <w:gridSpan w:val="7"/>
            <w:noWrap/>
            <w:tcMar>
              <w:left w:w="108" w:type="dxa"/>
              <w:right w:w="108" w:type="dxa"/>
            </w:tcMar>
            <w:vAlign w:val="center"/>
          </w:tcPr>
          <w:p w14:paraId="33608E16">
            <w:pPr>
              <w:ind w:firstLine="480"/>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6A77B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15" w:hRule="atLeast"/>
        </w:trPr>
        <w:tc>
          <w:tcPr>
            <w:tcW w:w="2205" w:type="dxa"/>
            <w:gridSpan w:val="2"/>
            <w:noWrap/>
            <w:tcMar>
              <w:left w:w="108" w:type="dxa"/>
              <w:right w:w="108" w:type="dxa"/>
            </w:tcMar>
            <w:vAlign w:val="center"/>
          </w:tcPr>
          <w:p w14:paraId="02E2DF18">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接收原件经办人（招标代理）：</w:t>
            </w:r>
          </w:p>
        </w:tc>
        <w:tc>
          <w:tcPr>
            <w:tcW w:w="1992" w:type="dxa"/>
            <w:gridSpan w:val="2"/>
            <w:noWrap/>
            <w:tcMar>
              <w:left w:w="108" w:type="dxa"/>
              <w:right w:w="108" w:type="dxa"/>
            </w:tcMar>
            <w:vAlign w:val="center"/>
          </w:tcPr>
          <w:p w14:paraId="0361CC85">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p>
        </w:tc>
        <w:tc>
          <w:tcPr>
            <w:tcW w:w="1623" w:type="dxa"/>
            <w:noWrap/>
            <w:tcMar>
              <w:left w:w="108" w:type="dxa"/>
              <w:right w:w="108" w:type="dxa"/>
            </w:tcMar>
            <w:vAlign w:val="center"/>
          </w:tcPr>
          <w:p w14:paraId="44E2D8F2">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接收时间：</w:t>
            </w:r>
          </w:p>
        </w:tc>
        <w:tc>
          <w:tcPr>
            <w:tcW w:w="3280" w:type="dxa"/>
            <w:gridSpan w:val="3"/>
            <w:noWrap/>
            <w:tcMar>
              <w:left w:w="108" w:type="dxa"/>
              <w:right w:w="108" w:type="dxa"/>
            </w:tcMar>
            <w:vAlign w:val="center"/>
          </w:tcPr>
          <w:p w14:paraId="4BF48296">
            <w:pPr>
              <w:ind w:firstLine="720" w:firstLineChars="300"/>
              <w:jc w:val="left"/>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年   月   日   时  分</w:t>
            </w:r>
          </w:p>
        </w:tc>
      </w:tr>
      <w:tr w14:paraId="1BD18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89" w:hRule="atLeast"/>
        </w:trPr>
        <w:tc>
          <w:tcPr>
            <w:tcW w:w="2205" w:type="dxa"/>
            <w:gridSpan w:val="2"/>
            <w:noWrap/>
            <w:tcMar>
              <w:left w:w="108" w:type="dxa"/>
              <w:right w:w="108" w:type="dxa"/>
            </w:tcMar>
            <w:vAlign w:val="center"/>
          </w:tcPr>
          <w:p w14:paraId="7091A502">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退还原件接收人（投标人）：</w:t>
            </w:r>
          </w:p>
        </w:tc>
        <w:tc>
          <w:tcPr>
            <w:tcW w:w="1992" w:type="dxa"/>
            <w:gridSpan w:val="2"/>
            <w:noWrap/>
            <w:tcMar>
              <w:left w:w="108" w:type="dxa"/>
              <w:right w:w="108" w:type="dxa"/>
            </w:tcMar>
            <w:vAlign w:val="center"/>
          </w:tcPr>
          <w:p w14:paraId="50C37E79">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p>
        </w:tc>
        <w:tc>
          <w:tcPr>
            <w:tcW w:w="1623" w:type="dxa"/>
            <w:noWrap/>
            <w:tcMar>
              <w:left w:w="108" w:type="dxa"/>
              <w:right w:w="108" w:type="dxa"/>
            </w:tcMar>
            <w:vAlign w:val="center"/>
          </w:tcPr>
          <w:p w14:paraId="5BD090FE">
            <w:pPr>
              <w:jc w:val="center"/>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退还时间：</w:t>
            </w:r>
          </w:p>
        </w:tc>
        <w:tc>
          <w:tcPr>
            <w:tcW w:w="3280" w:type="dxa"/>
            <w:gridSpan w:val="3"/>
            <w:noWrap/>
            <w:tcMar>
              <w:left w:w="108" w:type="dxa"/>
              <w:right w:w="108" w:type="dxa"/>
            </w:tcMar>
            <w:vAlign w:val="center"/>
          </w:tcPr>
          <w:p w14:paraId="68EA9D74">
            <w:pPr>
              <w:ind w:firstLine="720" w:firstLineChars="300"/>
              <w:jc w:val="left"/>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年   月   日   时   分</w:t>
            </w:r>
          </w:p>
        </w:tc>
      </w:tr>
    </w:tbl>
    <w:p w14:paraId="738054BE">
      <w:pPr>
        <w:snapToGrid w:val="0"/>
        <w:spacing w:line="440" w:lineRule="exact"/>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b/>
          <w:snapToGrid w:val="0"/>
          <w:color w:val="000000" w:themeColor="text1"/>
          <w:highlight w:val="none"/>
          <w14:textFill>
            <w14:solidFill>
              <w14:schemeClr w14:val="tx1"/>
            </w14:solidFill>
          </w14:textFill>
        </w:rPr>
        <w:br w:type="page"/>
      </w:r>
    </w:p>
    <w:p w14:paraId="57B7B00E">
      <w:pPr>
        <w:pStyle w:val="40"/>
        <w:widowControl w:val="0"/>
        <w:wordWrap w:val="0"/>
        <w:adjustRightInd w:val="0"/>
        <w:snapToGrid w:val="0"/>
        <w:spacing w:line="360" w:lineRule="auto"/>
        <w:rPr>
          <w:rFonts w:hint="eastAsia" w:ascii="宋体" w:hAnsi="宋体" w:eastAsia="宋体" w:cs="宋体"/>
          <w:b/>
          <w:bCs/>
          <w:caps w:val="0"/>
          <w:smallCaps w:val="0"/>
          <w:snapToGrid w:val="0"/>
          <w:color w:val="000000" w:themeColor="text1"/>
          <w:spacing w:val="0"/>
          <w:kern w:val="0"/>
          <w:sz w:val="24"/>
          <w:szCs w:val="24"/>
          <w:highlight w:val="none"/>
          <w:lang w:val="en-US" w:eastAsia="zh-CN"/>
          <w14:textFill>
            <w14:solidFill>
              <w14:schemeClr w14:val="tx1"/>
            </w14:solidFill>
          </w14:textFill>
        </w:rPr>
      </w:pPr>
      <w:bookmarkStart w:id="535" w:name="_Toc11861"/>
      <w:bookmarkStart w:id="536" w:name="_Toc25100"/>
      <w:r>
        <w:rPr>
          <w:rStyle w:val="65"/>
          <w:rFonts w:hint="eastAsia" w:ascii="宋体" w:hAnsi="宋体" w:eastAsia="宋体" w:cs="宋体"/>
          <w:b/>
          <w:bCs/>
          <w:color w:val="000000" w:themeColor="text1"/>
          <w:sz w:val="21"/>
          <w:szCs w:val="21"/>
          <w:highlight w:val="none"/>
          <w14:textFill>
            <w14:solidFill>
              <w14:schemeClr w14:val="tx1"/>
            </w14:solidFill>
          </w14:textFill>
        </w:rPr>
        <w:t>建造师查询页（有效期）</w:t>
      </w:r>
      <w:bookmarkEnd w:id="535"/>
      <w:bookmarkEnd w:id="536"/>
      <w:bookmarkStart w:id="537" w:name="_Toc29775"/>
      <w:r>
        <w:rPr>
          <w:rFonts w:hint="eastAsia" w:ascii="宋体" w:hAnsi="宋体" w:eastAsia="宋体" w:cs="宋体"/>
          <w:b/>
          <w:bCs/>
          <w:caps w:val="0"/>
          <w:smallCaps w:val="0"/>
          <w:snapToGrid w:val="0"/>
          <w:color w:val="000000" w:themeColor="text1"/>
          <w:spacing w:val="0"/>
          <w:kern w:val="0"/>
          <w:sz w:val="24"/>
          <w:szCs w:val="24"/>
          <w:highlight w:val="none"/>
          <w:lang w:val="en-US" w:eastAsia="zh-CN"/>
          <w14:textFill>
            <w14:solidFill>
              <w14:schemeClr w14:val="tx1"/>
            </w14:solidFill>
          </w14:textFill>
        </w:rPr>
        <w:drawing>
          <wp:inline distT="0" distB="0" distL="114300" distR="114300">
            <wp:extent cx="5542915" cy="7795895"/>
            <wp:effectExtent l="0" t="0" r="635" b="14605"/>
            <wp:docPr id="7" name="图片 1" descr="8dc0870d7950088064f04e679b56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8dc0870d7950088064f04e679b5646c"/>
                    <pic:cNvPicPr>
                      <a:picLocks noChangeAspect="1"/>
                    </pic:cNvPicPr>
                  </pic:nvPicPr>
                  <pic:blipFill>
                    <a:blip r:embed="rId12"/>
                    <a:stretch>
                      <a:fillRect/>
                    </a:stretch>
                  </pic:blipFill>
                  <pic:spPr>
                    <a:xfrm>
                      <a:off x="0" y="0"/>
                      <a:ext cx="5542915" cy="7795895"/>
                    </a:xfrm>
                    <a:prstGeom prst="rect">
                      <a:avLst/>
                    </a:prstGeom>
                    <a:noFill/>
                    <a:ln>
                      <a:noFill/>
                    </a:ln>
                  </pic:spPr>
                </pic:pic>
              </a:graphicData>
            </a:graphic>
          </wp:inline>
        </w:drawing>
      </w:r>
      <w:bookmarkEnd w:id="537"/>
    </w:p>
    <w:p w14:paraId="53F56D1E">
      <w:pPr>
        <w:pStyle w:val="40"/>
        <w:widowControl w:val="0"/>
        <w:wordWrap w:val="0"/>
        <w:adjustRightInd w:val="0"/>
        <w:snapToGrid w:val="0"/>
        <w:spacing w:line="360" w:lineRule="auto"/>
        <w:rPr>
          <w:rFonts w:hint="eastAsia" w:ascii="宋体" w:hAnsi="宋体" w:eastAsia="宋体" w:cs="宋体"/>
          <w:b/>
          <w:bCs/>
          <w:caps w:val="0"/>
          <w:smallCaps w:val="0"/>
          <w:snapToGrid w:val="0"/>
          <w:color w:val="000000" w:themeColor="text1"/>
          <w:spacing w:val="0"/>
          <w:kern w:val="0"/>
          <w:sz w:val="24"/>
          <w:szCs w:val="24"/>
          <w:highlight w:val="none"/>
          <w:lang w:val="en-US" w:eastAsia="zh-CN"/>
          <w14:textFill>
            <w14:solidFill>
              <w14:schemeClr w14:val="tx1"/>
            </w14:solidFill>
          </w14:textFill>
        </w:rPr>
      </w:pPr>
    </w:p>
    <w:p w14:paraId="2BA50F6C">
      <w:pPr>
        <w:pStyle w:val="40"/>
        <w:widowControl w:val="0"/>
        <w:wordWrap w:val="0"/>
        <w:adjustRightInd w:val="0"/>
        <w:snapToGrid w:val="0"/>
        <w:spacing w:line="360" w:lineRule="auto"/>
        <w:rPr>
          <w:rFonts w:hint="eastAsia" w:ascii="宋体" w:hAnsi="宋体" w:eastAsia="宋体" w:cs="宋体"/>
          <w:b/>
          <w:bCs/>
          <w:caps w:val="0"/>
          <w:smallCaps w:val="0"/>
          <w:snapToGrid w:val="0"/>
          <w:color w:val="000000" w:themeColor="text1"/>
          <w:spacing w:val="0"/>
          <w:kern w:val="0"/>
          <w:sz w:val="24"/>
          <w:szCs w:val="24"/>
          <w:highlight w:val="none"/>
          <w:lang w:val="en-US" w:eastAsia="zh-CN"/>
          <w14:textFill>
            <w14:solidFill>
              <w14:schemeClr w14:val="tx1"/>
            </w14:solidFill>
          </w14:textFill>
        </w:rPr>
      </w:pPr>
    </w:p>
    <w:p w14:paraId="18E2954D">
      <w:pPr>
        <w:pStyle w:val="40"/>
        <w:widowControl w:val="0"/>
        <w:wordWrap w:val="0"/>
        <w:adjustRightInd w:val="0"/>
        <w:snapToGrid w:val="0"/>
        <w:spacing w:line="360" w:lineRule="auto"/>
        <w:rPr>
          <w:rFonts w:hint="eastAsia" w:ascii="宋体" w:hAnsi="宋体" w:eastAsia="宋体" w:cs="宋体"/>
          <w:b/>
          <w:bCs/>
          <w:caps w:val="0"/>
          <w:smallCaps w:val="0"/>
          <w:snapToGrid w:val="0"/>
          <w:color w:val="000000" w:themeColor="text1"/>
          <w:spacing w:val="0"/>
          <w:kern w:val="0"/>
          <w:sz w:val="24"/>
          <w:szCs w:val="24"/>
          <w:highlight w:val="none"/>
          <w:lang w:val="en-US" w:eastAsia="zh-CN"/>
          <w14:textFill>
            <w14:solidFill>
              <w14:schemeClr w14:val="tx1"/>
            </w14:solidFill>
          </w14:textFill>
        </w:rPr>
      </w:pPr>
    </w:p>
    <w:p w14:paraId="4F5E5F3F">
      <w:pPr>
        <w:pStyle w:val="54"/>
        <w:spacing w:line="440" w:lineRule="exact"/>
        <w:ind w:firstLine="0" w:firstLineChars="0"/>
        <w:rPr>
          <w:rFonts w:hint="eastAsia" w:asciiTheme="minorEastAsia" w:hAnsiTheme="minorEastAsia" w:eastAsiaTheme="minorEastAsia" w:cstheme="minorEastAsia"/>
          <w:color w:val="000000" w:themeColor="text1"/>
          <w:szCs w:val="32"/>
          <w:highlight w:val="none"/>
          <w14:textFill>
            <w14:solidFill>
              <w14:schemeClr w14:val="tx1"/>
            </w14:solidFill>
          </w14:textFill>
        </w:rPr>
      </w:pPr>
      <w:r>
        <w:rPr>
          <w:snapToGrid w:val="0"/>
          <w:color w:val="000000" w:themeColor="text1"/>
          <w:sz w:val="21"/>
          <w:highlight w:val="none"/>
          <w14:textFill>
            <w14:solidFill>
              <w14:schemeClr w14:val="tx1"/>
            </w14:solidFill>
          </w14:textFill>
        </w:rPr>
        <w:drawing>
          <wp:anchor distT="0" distB="0" distL="114300" distR="114300" simplePos="0" relativeHeight="251664384" behindDoc="0" locked="0" layoutInCell="1" allowOverlap="1">
            <wp:simplePos x="0" y="0"/>
            <wp:positionH relativeFrom="column">
              <wp:posOffset>165735</wp:posOffset>
            </wp:positionH>
            <wp:positionV relativeFrom="paragraph">
              <wp:posOffset>12700</wp:posOffset>
            </wp:positionV>
            <wp:extent cx="5767070" cy="8064500"/>
            <wp:effectExtent l="0" t="0" r="8890" b="12700"/>
            <wp:wrapNone/>
            <wp:docPr id="1" name="图片 1" descr="32d7491b2f9802d8de0f2607fe01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2d7491b2f9802d8de0f2607fe015bb"/>
                    <pic:cNvPicPr>
                      <a:picLocks noChangeAspect="1"/>
                    </pic:cNvPicPr>
                  </pic:nvPicPr>
                  <pic:blipFill>
                    <a:blip r:embed="rId13"/>
                    <a:stretch>
                      <a:fillRect/>
                    </a:stretch>
                  </pic:blipFill>
                  <pic:spPr>
                    <a:xfrm>
                      <a:off x="0" y="0"/>
                      <a:ext cx="5767070" cy="8064500"/>
                    </a:xfrm>
                    <a:prstGeom prst="rect">
                      <a:avLst/>
                    </a:prstGeom>
                    <a:noFill/>
                    <a:ln>
                      <a:noFill/>
                    </a:ln>
                  </pic:spPr>
                </pic:pic>
              </a:graphicData>
            </a:graphic>
          </wp:anchor>
        </w:drawing>
      </w:r>
    </w:p>
    <w:p w14:paraId="44900432">
      <w:pPr>
        <w:pStyle w:val="3"/>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bookmarkStart w:id="538" w:name="_Toc466640622"/>
      <w:bookmarkStart w:id="539" w:name="_Toc3894"/>
      <w:bookmarkStart w:id="540" w:name="_Toc26594"/>
      <w:bookmarkStart w:id="541" w:name="_Toc1879"/>
      <w:bookmarkStart w:id="542" w:name="_Toc3242"/>
      <w:bookmarkStart w:id="543" w:name="_Toc13641"/>
      <w:bookmarkStart w:id="544" w:name="_Toc19434"/>
      <w:bookmarkStart w:id="545" w:name="_Toc420"/>
      <w:bookmarkStart w:id="546" w:name="_Toc11532"/>
      <w:bookmarkStart w:id="547" w:name="_Toc9802"/>
    </w:p>
    <w:p w14:paraId="1AC8F9A2">
      <w:pPr>
        <w:pStyle w:val="3"/>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p>
    <w:p w14:paraId="6AF93819">
      <w:pPr>
        <w:pStyle w:val="3"/>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p>
    <w:p w14:paraId="2FC0CB57">
      <w:pPr>
        <w:pStyle w:val="3"/>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p>
    <w:p w14:paraId="5987C418">
      <w:pPr>
        <w:pStyle w:val="3"/>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p>
    <w:p w14:paraId="1B843E89">
      <w:pPr>
        <w:pStyle w:val="3"/>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p>
    <w:p w14:paraId="770A4076">
      <w:pPr>
        <w:pStyle w:val="3"/>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p>
    <w:p w14:paraId="4FFD12DC">
      <w:pPr>
        <w:pStyle w:val="3"/>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p>
    <w:p w14:paraId="360E80F9">
      <w:pPr>
        <w:pStyle w:val="3"/>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p>
    <w:p w14:paraId="05E11DC2">
      <w:pPr>
        <w:pStyle w:val="3"/>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p>
    <w:p w14:paraId="412244F7">
      <w:pPr>
        <w:pStyle w:val="3"/>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p>
    <w:p w14:paraId="2738335F">
      <w:pPr>
        <w:pStyle w:val="3"/>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p>
    <w:p w14:paraId="59CC1135">
      <w:pPr>
        <w:pStyle w:val="3"/>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p>
    <w:p w14:paraId="0E464595">
      <w:pPr>
        <w:pStyle w:val="3"/>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p>
    <w:p w14:paraId="095622BA">
      <w:pPr>
        <w:pStyle w:val="3"/>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p>
    <w:p w14:paraId="32089AAB">
      <w:pPr>
        <w:pStyle w:val="3"/>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p>
    <w:p w14:paraId="55FF8FC2">
      <w:pPr>
        <w:pStyle w:val="3"/>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p>
    <w:p w14:paraId="70C966D4">
      <w:pPr>
        <w:pStyle w:val="3"/>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p>
    <w:p w14:paraId="6F574E80">
      <w:pPr>
        <w:pStyle w:val="3"/>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p>
    <w:p w14:paraId="0FA9E142">
      <w:pPr>
        <w:pStyle w:val="3"/>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p>
    <w:p w14:paraId="0070204B">
      <w:pPr>
        <w:pStyle w:val="3"/>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p>
    <w:p w14:paraId="1F173A47">
      <w:pPr>
        <w:pStyle w:val="3"/>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p>
    <w:p w14:paraId="026B864C">
      <w:pPr>
        <w:pStyle w:val="3"/>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p>
    <w:p w14:paraId="6C346BBA">
      <w:pPr>
        <w:pStyle w:val="3"/>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p>
    <w:p w14:paraId="1E584D03">
      <w:pPr>
        <w:pStyle w:val="3"/>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p>
    <w:p w14:paraId="7F6B6E1F">
      <w:pPr>
        <w:pStyle w:val="3"/>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p>
    <w:p w14:paraId="00C075E5">
      <w:pPr>
        <w:pStyle w:val="3"/>
        <w:jc w:val="center"/>
        <w:rPr>
          <w:rFonts w:asciiTheme="minorEastAsia" w:hAnsiTheme="minorEastAsia" w:eastAsiaTheme="minorEastAsia" w:cstheme="minorEastAsia"/>
          <w:b/>
          <w:color w:val="000000" w:themeColor="text1"/>
          <w:kern w:val="44"/>
          <w:szCs w:val="30"/>
          <w:highlight w:val="none"/>
          <w14:textFill>
            <w14:solidFill>
              <w14:schemeClr w14:val="tx1"/>
            </w14:solidFill>
          </w14:textFill>
        </w:rPr>
      </w:pPr>
      <w:bookmarkStart w:id="548" w:name="_Toc8821"/>
      <w:bookmarkStart w:id="549" w:name="_Toc26622"/>
      <w:bookmarkStart w:id="550" w:name="_Toc9816"/>
      <w:bookmarkStart w:id="551" w:name="_Toc8121"/>
      <w:bookmarkStart w:id="552" w:name="_Toc23943"/>
      <w:bookmarkStart w:id="553" w:name="_Toc26638"/>
      <w:bookmarkStart w:id="554" w:name="_Toc6918"/>
      <w:bookmarkStart w:id="555" w:name="_Toc22541"/>
      <w:bookmarkStart w:id="556" w:name="_Toc23446"/>
    </w:p>
    <w:p w14:paraId="795811F1">
      <w:pPr>
        <w:pStyle w:val="3"/>
        <w:jc w:val="center"/>
        <w:rPr>
          <w:rFonts w:asciiTheme="minorEastAsia" w:hAnsiTheme="minorEastAsia" w:eastAsiaTheme="minorEastAsia" w:cstheme="minorEastAsia"/>
          <w:b/>
          <w:color w:val="000000" w:themeColor="text1"/>
          <w:kern w:val="44"/>
          <w:szCs w:val="30"/>
          <w:highlight w:val="none"/>
          <w14:textFill>
            <w14:solidFill>
              <w14:schemeClr w14:val="tx1"/>
            </w14:solidFill>
          </w14:textFill>
        </w:rPr>
      </w:pPr>
    </w:p>
    <w:p w14:paraId="473C812C">
      <w:pPr>
        <w:rPr>
          <w:rFonts w:asciiTheme="minorEastAsia" w:hAnsiTheme="minorEastAsia" w:eastAsiaTheme="minorEastAsia" w:cstheme="minorEastAsia"/>
          <w:b/>
          <w:color w:val="000000" w:themeColor="text1"/>
          <w:kern w:val="44"/>
          <w:szCs w:val="30"/>
          <w:highlight w:val="none"/>
          <w14:textFill>
            <w14:solidFill>
              <w14:schemeClr w14:val="tx1"/>
            </w14:solidFill>
          </w14:textFill>
        </w:rPr>
      </w:pPr>
    </w:p>
    <w:p w14:paraId="4F3B3BB7">
      <w:pPr>
        <w:pStyle w:val="6"/>
        <w:rPr>
          <w:color w:val="000000" w:themeColor="text1"/>
          <w:highlight w:val="none"/>
          <w14:textFill>
            <w14:solidFill>
              <w14:schemeClr w14:val="tx1"/>
            </w14:solidFill>
          </w14:textFill>
        </w:rPr>
      </w:pPr>
    </w:p>
    <w:p w14:paraId="1BE7764E">
      <w:pPr>
        <w:pStyle w:val="3"/>
        <w:jc w:val="center"/>
        <w:rPr>
          <w:rFonts w:asciiTheme="minorEastAsia" w:hAnsiTheme="minorEastAsia" w:eastAsiaTheme="minorEastAsia" w:cstheme="minorEastAsia"/>
          <w:b/>
          <w:color w:val="000000" w:themeColor="text1"/>
          <w:kern w:val="44"/>
          <w:szCs w:val="30"/>
          <w:highlight w:val="none"/>
          <w14:textFill>
            <w14:solidFill>
              <w14:schemeClr w14:val="tx1"/>
            </w14:solidFill>
          </w14:textFill>
        </w:rPr>
      </w:pPr>
    </w:p>
    <w:p w14:paraId="57840E12">
      <w:pPr>
        <w:pStyle w:val="3"/>
        <w:jc w:val="center"/>
        <w:rPr>
          <w:rFonts w:hint="default" w:asciiTheme="minorEastAsia" w:hAnsiTheme="minorEastAsia" w:eastAsiaTheme="minorEastAsia" w:cstheme="minorEastAsia"/>
          <w:b/>
          <w:color w:val="000000" w:themeColor="text1"/>
          <w:kern w:val="44"/>
          <w:szCs w:val="30"/>
          <w:highlight w:val="none"/>
          <w14:textFill>
            <w14:solidFill>
              <w14:schemeClr w14:val="tx1"/>
            </w14:solidFill>
          </w14:textFill>
        </w:rPr>
      </w:pPr>
      <w:bookmarkStart w:id="557" w:name="_Toc12766"/>
      <w:r>
        <w:rPr>
          <w:rFonts w:asciiTheme="minorEastAsia" w:hAnsiTheme="minorEastAsia" w:eastAsiaTheme="minorEastAsia" w:cstheme="minorEastAsia"/>
          <w:b/>
          <w:color w:val="000000" w:themeColor="text1"/>
          <w:kern w:val="44"/>
          <w:szCs w:val="30"/>
          <w:highlight w:val="none"/>
          <w14:textFill>
            <w14:solidFill>
              <w14:schemeClr w14:val="tx1"/>
            </w14:solidFill>
          </w14:textFill>
        </w:rPr>
        <w:t>第</w:t>
      </w:r>
      <w:r>
        <w:rPr>
          <w:rFonts w:hint="eastAsia" w:asciiTheme="minorEastAsia" w:hAnsiTheme="minorEastAsia" w:eastAsiaTheme="minorEastAsia" w:cstheme="minorEastAsia"/>
          <w:b/>
          <w:color w:val="000000" w:themeColor="text1"/>
          <w:kern w:val="44"/>
          <w:szCs w:val="30"/>
          <w:highlight w:val="none"/>
          <w:lang w:eastAsia="zh-CN"/>
          <w14:textFill>
            <w14:solidFill>
              <w14:schemeClr w14:val="tx1"/>
            </w14:solidFill>
          </w14:textFill>
        </w:rPr>
        <w:t>六</w:t>
      </w:r>
      <w:r>
        <w:rPr>
          <w:rFonts w:asciiTheme="minorEastAsia" w:hAnsiTheme="minorEastAsia" w:eastAsiaTheme="minorEastAsia" w:cstheme="minorEastAsia"/>
          <w:b/>
          <w:color w:val="000000" w:themeColor="text1"/>
          <w:kern w:val="44"/>
          <w:szCs w:val="30"/>
          <w:highlight w:val="none"/>
          <w14:textFill>
            <w14:solidFill>
              <w14:schemeClr w14:val="tx1"/>
            </w14:solidFill>
          </w14:textFill>
        </w:rPr>
        <w:t>章  廉政合同、预付款保函、支付保函</w:t>
      </w:r>
      <w:bookmarkEnd w:id="548"/>
      <w:bookmarkEnd w:id="549"/>
      <w:bookmarkEnd w:id="550"/>
      <w:bookmarkEnd w:id="551"/>
      <w:bookmarkEnd w:id="552"/>
      <w:bookmarkEnd w:id="553"/>
      <w:bookmarkEnd w:id="554"/>
      <w:bookmarkEnd w:id="555"/>
      <w:bookmarkEnd w:id="556"/>
      <w:bookmarkEnd w:id="557"/>
    </w:p>
    <w:p w14:paraId="4E31BD5C">
      <w:pPr>
        <w:rPr>
          <w:rFonts w:hint="default" w:asciiTheme="minorEastAsia" w:hAnsiTheme="minorEastAsia" w:eastAsiaTheme="minorEastAsia" w:cstheme="minorEastAsia"/>
          <w:color w:val="000000" w:themeColor="text1"/>
          <w:highlight w:val="none"/>
          <w14:textFill>
            <w14:solidFill>
              <w14:schemeClr w14:val="tx1"/>
            </w14:solidFill>
          </w14:textFill>
        </w:rPr>
      </w:pPr>
    </w:p>
    <w:p w14:paraId="1AB90BDD">
      <w:pPr>
        <w:pStyle w:val="5"/>
        <w:ind w:left="4511" w:leftChars="174" w:hanging="4093" w:hangingChars="1274"/>
        <w:jc w:val="center"/>
        <w:rPr>
          <w:rFonts w:asciiTheme="minorEastAsia" w:hAnsiTheme="minorEastAsia" w:eastAsiaTheme="minorEastAsia" w:cstheme="minorEastAsia"/>
          <w:bCs/>
          <w:color w:val="000000" w:themeColor="text1"/>
          <w:sz w:val="32"/>
          <w:szCs w:val="32"/>
          <w:highlight w:val="none"/>
          <w14:textFill>
            <w14:solidFill>
              <w14:schemeClr w14:val="tx1"/>
            </w14:solidFill>
          </w14:textFill>
        </w:rPr>
      </w:pPr>
      <w:bookmarkStart w:id="558" w:name="_Toc10603"/>
      <w:bookmarkStart w:id="559" w:name="_Toc10193"/>
      <w:bookmarkStart w:id="560" w:name="_Toc5845"/>
      <w:bookmarkStart w:id="561" w:name="_Toc5870"/>
      <w:bookmarkStart w:id="562" w:name="_Toc2352"/>
      <w:bookmarkStart w:id="563" w:name="_Toc20232"/>
      <w:bookmarkStart w:id="564" w:name="_Toc30503"/>
      <w:bookmarkStart w:id="565" w:name="_Toc32046"/>
      <w:bookmarkStart w:id="566" w:name="_Toc16029"/>
      <w:bookmarkStart w:id="567" w:name="_Toc25938"/>
      <w:bookmarkStart w:id="568" w:name="_Toc2994"/>
      <w:bookmarkStart w:id="569" w:name="_Toc29713"/>
      <w:r>
        <w:rPr>
          <w:rFonts w:hint="eastAsia" w:asciiTheme="minorEastAsia" w:hAnsiTheme="minorEastAsia" w:eastAsiaTheme="minorEastAsia" w:cstheme="minorEastAsia"/>
          <w:bCs/>
          <w:color w:val="000000" w:themeColor="text1"/>
          <w:sz w:val="32"/>
          <w:szCs w:val="32"/>
          <w:highlight w:val="none"/>
          <w14:textFill>
            <w14:solidFill>
              <w14:schemeClr w14:val="tx1"/>
            </w14:solidFill>
          </w14:textFill>
        </w:rPr>
        <w:t>廉政合同</w:t>
      </w:r>
      <w:bookmarkEnd w:id="558"/>
      <w:bookmarkEnd w:id="559"/>
      <w:bookmarkEnd w:id="560"/>
      <w:bookmarkEnd w:id="561"/>
      <w:bookmarkEnd w:id="562"/>
      <w:bookmarkEnd w:id="563"/>
      <w:bookmarkEnd w:id="564"/>
      <w:bookmarkEnd w:id="565"/>
      <w:bookmarkEnd w:id="566"/>
      <w:bookmarkEnd w:id="567"/>
      <w:bookmarkEnd w:id="568"/>
      <w:bookmarkEnd w:id="569"/>
    </w:p>
    <w:p w14:paraId="58532844">
      <w:pPr>
        <w:tabs>
          <w:tab w:val="left" w:pos="9100"/>
        </w:tabs>
        <w:autoSpaceDE w:val="0"/>
        <w:autoSpaceDN w:val="0"/>
        <w:adjustRightInd w:val="0"/>
        <w:spacing w:line="460" w:lineRule="atLeast"/>
        <w:ind w:left="101" w:right="1010"/>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r>
        <w:rPr>
          <w:rFonts w:asciiTheme="minorEastAsia" w:hAnsiTheme="minorEastAsia" w:eastAsiaTheme="minorEastAsia" w:cstheme="minorEastAsia"/>
          <w:color w:val="000000" w:themeColor="text1"/>
          <w:kern w:val="0"/>
          <w:highlight w:val="none"/>
          <w14:textFill>
            <w14:solidFill>
              <w14:schemeClr w14:val="tx1"/>
            </w14:solidFill>
          </w14:textFill>
        </w:rPr>
        <w:t>招标人：（全称）</w:t>
      </w:r>
      <w:r>
        <w:rPr>
          <w:rFonts w:asciiTheme="minorEastAsia" w:hAnsiTheme="minorEastAsia" w:eastAsiaTheme="minorEastAsia" w:cstheme="minorEastAsia"/>
          <w:color w:val="000000" w:themeColor="text1"/>
          <w:kern w:val="0"/>
          <w:highlight w:val="none"/>
          <w:u w:val="single"/>
          <w14:textFill>
            <w14:solidFill>
              <w14:schemeClr w14:val="tx1"/>
            </w14:solidFill>
          </w14:textFill>
        </w:rPr>
        <w:tab/>
      </w:r>
    </w:p>
    <w:p w14:paraId="3DAA64CB">
      <w:pPr>
        <w:tabs>
          <w:tab w:val="left" w:pos="9100"/>
        </w:tabs>
        <w:autoSpaceDE w:val="0"/>
        <w:autoSpaceDN w:val="0"/>
        <w:adjustRightInd w:val="0"/>
        <w:spacing w:line="460" w:lineRule="atLeast"/>
        <w:ind w:left="101" w:right="1010"/>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r>
        <w:rPr>
          <w:rFonts w:asciiTheme="minorEastAsia" w:hAnsiTheme="minorEastAsia" w:eastAsiaTheme="minorEastAsia" w:cstheme="minorEastAsia"/>
          <w:color w:val="000000" w:themeColor="text1"/>
          <w:kern w:val="0"/>
          <w:highlight w:val="none"/>
          <w14:textFill>
            <w14:solidFill>
              <w14:schemeClr w14:val="tx1"/>
            </w14:solidFill>
          </w14:textFill>
        </w:rPr>
        <w:t>中标人：（全称）</w:t>
      </w:r>
      <w:r>
        <w:rPr>
          <w:rFonts w:asciiTheme="minorEastAsia" w:hAnsiTheme="minorEastAsia" w:eastAsiaTheme="minorEastAsia" w:cstheme="minorEastAsia"/>
          <w:color w:val="000000" w:themeColor="text1"/>
          <w:kern w:val="0"/>
          <w:highlight w:val="none"/>
          <w:u w:val="single"/>
          <w14:textFill>
            <w14:solidFill>
              <w14:schemeClr w14:val="tx1"/>
            </w14:solidFill>
          </w14:textFill>
        </w:rPr>
        <w:tab/>
      </w:r>
    </w:p>
    <w:p w14:paraId="116F19CB">
      <w:pPr>
        <w:autoSpaceDE w:val="0"/>
        <w:autoSpaceDN w:val="0"/>
        <w:adjustRightInd w:val="0"/>
        <w:spacing w:before="6" w:line="150" w:lineRule="exact"/>
        <w:jc w:val="left"/>
        <w:rPr>
          <w:rFonts w:hint="default" w:asciiTheme="minorEastAsia" w:hAnsiTheme="minorEastAsia" w:eastAsiaTheme="minorEastAsia" w:cstheme="minorEastAsia"/>
          <w:color w:val="000000" w:themeColor="text1"/>
          <w:kern w:val="0"/>
          <w:szCs w:val="15"/>
          <w:highlight w:val="none"/>
          <w14:textFill>
            <w14:solidFill>
              <w14:schemeClr w14:val="tx1"/>
            </w14:solidFill>
          </w14:textFill>
        </w:rPr>
      </w:pPr>
    </w:p>
    <w:p w14:paraId="2E7FEBA8">
      <w:pPr>
        <w:autoSpaceDE w:val="0"/>
        <w:autoSpaceDN w:val="0"/>
        <w:adjustRightInd w:val="0"/>
        <w:spacing w:line="200" w:lineRule="exact"/>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p>
    <w:p w14:paraId="70F8B82C">
      <w:pPr>
        <w:autoSpaceDE w:val="0"/>
        <w:autoSpaceDN w:val="0"/>
        <w:adjustRightInd w:val="0"/>
        <w:spacing w:line="200" w:lineRule="exact"/>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p>
    <w:p w14:paraId="236D05AC">
      <w:pPr>
        <w:autoSpaceDE w:val="0"/>
        <w:autoSpaceDN w:val="0"/>
        <w:adjustRightInd w:val="0"/>
        <w:spacing w:line="360" w:lineRule="auto"/>
        <w:ind w:firstLine="480" w:firstLineChars="200"/>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r>
        <w:rPr>
          <w:rFonts w:asciiTheme="minorEastAsia" w:hAnsiTheme="minorEastAsia" w:eastAsiaTheme="minorEastAsia" w:cstheme="minorEastAsia"/>
          <w:color w:val="000000" w:themeColor="text1"/>
          <w:kern w:val="0"/>
          <w:position w:val="-3"/>
          <w:highlight w:val="none"/>
          <w14:textFill>
            <w14:solidFill>
              <w14:schemeClr w14:val="tx1"/>
            </w14:solidFill>
          </w14:textFill>
        </w:rPr>
        <w:t>根据国家、省有关廉政建设的规定，为做好合同工程的廉政建设，保证工程质量与施工安</w:t>
      </w:r>
      <w:r>
        <w:rPr>
          <w:rFonts w:asciiTheme="minorEastAsia" w:hAnsiTheme="minorEastAsia" w:eastAsiaTheme="minorEastAsia" w:cstheme="minorEastAsia"/>
          <w:color w:val="000000" w:themeColor="text1"/>
          <w:kern w:val="0"/>
          <w:highlight w:val="none"/>
          <w14:textFill>
            <w14:solidFill>
              <w14:schemeClr w14:val="tx1"/>
            </w14:solidFill>
          </w14:textFill>
        </w:rPr>
        <w:t>全，提高建设资金的有效使用和投资效益，合同双方当事人就加强合同工程的廉政建设，订立本合同。</w:t>
      </w:r>
    </w:p>
    <w:p w14:paraId="433DC4CE">
      <w:pPr>
        <w:autoSpaceDE w:val="0"/>
        <w:autoSpaceDN w:val="0"/>
        <w:adjustRightInd w:val="0"/>
        <w:spacing w:line="360" w:lineRule="auto"/>
        <w:ind w:firstLine="482" w:firstLineChars="200"/>
        <w:jc w:val="left"/>
        <w:rPr>
          <w:rFonts w:hint="default" w:asciiTheme="minorEastAsia" w:hAnsiTheme="minorEastAsia" w:eastAsiaTheme="minorEastAsia" w:cstheme="minorEastAsia"/>
          <w:b/>
          <w:bCs/>
          <w:color w:val="000000" w:themeColor="text1"/>
          <w:spacing w:val="1"/>
          <w:kern w:val="0"/>
          <w:szCs w:val="28"/>
          <w:highlight w:val="none"/>
          <w14:textFill>
            <w14:solidFill>
              <w14:schemeClr w14:val="tx1"/>
            </w14:solidFill>
          </w14:textFill>
        </w:rPr>
      </w:pPr>
      <w:r>
        <w:rPr>
          <w:rFonts w:asciiTheme="minorEastAsia" w:hAnsiTheme="minorEastAsia" w:eastAsiaTheme="minorEastAsia" w:cstheme="minorEastAsia"/>
          <w:b/>
          <w:bCs/>
          <w:color w:val="000000" w:themeColor="text1"/>
          <w:kern w:val="0"/>
          <w:szCs w:val="28"/>
          <w:highlight w:val="none"/>
          <w14:textFill>
            <w14:solidFill>
              <w14:schemeClr w14:val="tx1"/>
            </w14:solidFill>
          </w14:textFill>
        </w:rPr>
        <w:t>1</w:t>
      </w:r>
      <w:r>
        <w:rPr>
          <w:rFonts w:asciiTheme="minorEastAsia" w:hAnsiTheme="minorEastAsia" w:eastAsiaTheme="minorEastAsia" w:cstheme="minorEastAsia"/>
          <w:b/>
          <w:bCs/>
          <w:color w:val="000000" w:themeColor="text1"/>
          <w:kern w:val="0"/>
          <w:szCs w:val="28"/>
          <w:highlight w:val="none"/>
          <w14:textFill>
            <w14:solidFill>
              <w14:schemeClr w14:val="tx1"/>
            </w14:solidFill>
          </w14:textFill>
        </w:rPr>
        <w:tab/>
      </w:r>
      <w:r>
        <w:rPr>
          <w:rFonts w:asciiTheme="minorEastAsia" w:hAnsiTheme="minorEastAsia" w:eastAsiaTheme="minorEastAsia" w:cstheme="minorEastAsia"/>
          <w:b/>
          <w:bCs/>
          <w:color w:val="000000" w:themeColor="text1"/>
          <w:spacing w:val="1"/>
          <w:kern w:val="0"/>
          <w:szCs w:val="28"/>
          <w:highlight w:val="none"/>
          <w14:textFill>
            <w14:solidFill>
              <w14:schemeClr w14:val="tx1"/>
            </w14:solidFill>
          </w14:textFill>
        </w:rPr>
        <w:t>双方权利和义务</w:t>
      </w:r>
    </w:p>
    <w:p w14:paraId="06F1C9E2">
      <w:pPr>
        <w:autoSpaceDE w:val="0"/>
        <w:autoSpaceDN w:val="0"/>
        <w:adjustRightInd w:val="0"/>
        <w:spacing w:line="360" w:lineRule="auto"/>
        <w:ind w:firstLine="480" w:firstLineChars="200"/>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r>
        <w:rPr>
          <w:rFonts w:asciiTheme="minorEastAsia" w:hAnsiTheme="minorEastAsia" w:eastAsiaTheme="minorEastAsia" w:cstheme="minorEastAsia"/>
          <w:color w:val="000000" w:themeColor="text1"/>
          <w:kern w:val="0"/>
          <w:highlight w:val="none"/>
          <w14:textFill>
            <w14:solidFill>
              <w14:schemeClr w14:val="tx1"/>
            </w14:solidFill>
          </w14:textFill>
        </w:rPr>
        <w:t>1.1</w:t>
      </w:r>
      <w:r>
        <w:rPr>
          <w:rFonts w:asciiTheme="minorEastAsia" w:hAnsiTheme="minorEastAsia" w:eastAsiaTheme="minorEastAsia" w:cstheme="minorEastAsia"/>
          <w:color w:val="000000" w:themeColor="text1"/>
          <w:kern w:val="0"/>
          <w:highlight w:val="none"/>
          <w14:textFill>
            <w14:solidFill>
              <w14:schemeClr w14:val="tx1"/>
            </w14:solidFill>
          </w14:textFill>
        </w:rPr>
        <w:tab/>
      </w:r>
      <w:r>
        <w:rPr>
          <w:rFonts w:asciiTheme="minorEastAsia" w:hAnsiTheme="minorEastAsia" w:eastAsiaTheme="minorEastAsia" w:cstheme="minorEastAsia"/>
          <w:color w:val="000000" w:themeColor="text1"/>
          <w:kern w:val="0"/>
          <w:highlight w:val="none"/>
          <w14:textFill>
            <w14:solidFill>
              <w14:schemeClr w14:val="tx1"/>
            </w14:solidFill>
          </w14:textFill>
        </w:rPr>
        <w:t>严格遵守国家、省有关法律法规的规定。</w:t>
      </w:r>
    </w:p>
    <w:p w14:paraId="716AD1FD">
      <w:pPr>
        <w:autoSpaceDE w:val="0"/>
        <w:autoSpaceDN w:val="0"/>
        <w:adjustRightInd w:val="0"/>
        <w:spacing w:line="360" w:lineRule="auto"/>
        <w:ind w:firstLine="480" w:firstLineChars="200"/>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r>
        <w:rPr>
          <w:rFonts w:asciiTheme="minorEastAsia" w:hAnsiTheme="minorEastAsia" w:eastAsiaTheme="minorEastAsia" w:cstheme="minorEastAsia"/>
          <w:color w:val="000000" w:themeColor="text1"/>
          <w:kern w:val="0"/>
          <w:highlight w:val="none"/>
          <w14:textFill>
            <w14:solidFill>
              <w14:schemeClr w14:val="tx1"/>
            </w14:solidFill>
          </w14:textFill>
        </w:rPr>
        <w:t>1.2</w:t>
      </w:r>
      <w:r>
        <w:rPr>
          <w:rFonts w:asciiTheme="minorEastAsia" w:hAnsiTheme="minorEastAsia" w:eastAsiaTheme="minorEastAsia" w:cstheme="minorEastAsia"/>
          <w:color w:val="000000" w:themeColor="text1"/>
          <w:kern w:val="0"/>
          <w:highlight w:val="none"/>
          <w14:textFill>
            <w14:solidFill>
              <w14:schemeClr w14:val="tx1"/>
            </w14:solidFill>
          </w14:textFill>
        </w:rPr>
        <w:tab/>
      </w:r>
      <w:r>
        <w:rPr>
          <w:rFonts w:asciiTheme="minorEastAsia" w:hAnsiTheme="minorEastAsia" w:eastAsiaTheme="minorEastAsia" w:cstheme="minorEastAsia"/>
          <w:color w:val="000000" w:themeColor="text1"/>
          <w:kern w:val="0"/>
          <w:highlight w:val="none"/>
          <w14:textFill>
            <w14:solidFill>
              <w14:schemeClr w14:val="tx1"/>
            </w14:solidFill>
          </w14:textFill>
        </w:rPr>
        <w:t>严格执行合同工程一切合同文件，自觉按合同办事。</w:t>
      </w:r>
    </w:p>
    <w:p w14:paraId="1723362E">
      <w:pPr>
        <w:autoSpaceDE w:val="0"/>
        <w:autoSpaceDN w:val="0"/>
        <w:adjustRightInd w:val="0"/>
        <w:spacing w:line="360" w:lineRule="auto"/>
        <w:ind w:firstLine="480" w:firstLineChars="200"/>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r>
        <w:rPr>
          <w:rFonts w:asciiTheme="minorEastAsia" w:hAnsiTheme="minorEastAsia" w:eastAsiaTheme="minorEastAsia" w:cstheme="minorEastAsia"/>
          <w:color w:val="000000" w:themeColor="text1"/>
          <w:kern w:val="0"/>
          <w:highlight w:val="none"/>
          <w14:textFill>
            <w14:solidFill>
              <w14:schemeClr w14:val="tx1"/>
            </w14:solidFill>
          </w14:textFill>
        </w:rPr>
        <w:t>1.3</w:t>
      </w:r>
      <w:r>
        <w:rPr>
          <w:rFonts w:asciiTheme="minorEastAsia" w:hAnsiTheme="minorEastAsia" w:eastAsiaTheme="minorEastAsia" w:cstheme="minorEastAsia"/>
          <w:color w:val="000000" w:themeColor="text1"/>
          <w:kern w:val="0"/>
          <w:highlight w:val="none"/>
          <w14:textFill>
            <w14:solidFill>
              <w14:schemeClr w14:val="tx1"/>
            </w14:solidFill>
          </w14:textFill>
        </w:rPr>
        <w:tab/>
      </w:r>
      <w:r>
        <w:rPr>
          <w:rFonts w:asciiTheme="minorEastAsia" w:hAnsiTheme="minorEastAsia" w:eastAsiaTheme="minorEastAsia" w:cstheme="minorEastAsia"/>
          <w:color w:val="000000" w:themeColor="text1"/>
          <w:kern w:val="0"/>
          <w:highlight w:val="none"/>
          <w14:textFill>
            <w14:solidFill>
              <w14:schemeClr w14:val="tx1"/>
            </w14:solidFill>
          </w14:textFill>
        </w:rPr>
        <w:t>合同双方当事人的业务活动应坚持公平</w:t>
      </w:r>
      <w:r>
        <w:rPr>
          <w:rFonts w:asciiTheme="minorEastAsia" w:hAnsiTheme="minorEastAsia" w:eastAsiaTheme="minorEastAsia" w:cstheme="minorEastAsia"/>
          <w:color w:val="000000" w:themeColor="text1"/>
          <w:spacing w:val="-12"/>
          <w:kern w:val="0"/>
          <w:highlight w:val="none"/>
          <w14:textFill>
            <w14:solidFill>
              <w14:schemeClr w14:val="tx1"/>
            </w14:solidFill>
          </w14:textFill>
        </w:rPr>
        <w:t>、</w:t>
      </w:r>
      <w:r>
        <w:rPr>
          <w:rFonts w:asciiTheme="minorEastAsia" w:hAnsiTheme="minorEastAsia" w:eastAsiaTheme="minorEastAsia" w:cstheme="minorEastAsia"/>
          <w:color w:val="000000" w:themeColor="text1"/>
          <w:kern w:val="0"/>
          <w:highlight w:val="none"/>
          <w14:textFill>
            <w14:solidFill>
              <w14:schemeClr w14:val="tx1"/>
            </w14:solidFill>
          </w14:textFill>
        </w:rPr>
        <w:t>公开</w:t>
      </w:r>
      <w:r>
        <w:rPr>
          <w:rFonts w:asciiTheme="minorEastAsia" w:hAnsiTheme="minorEastAsia" w:eastAsiaTheme="minorEastAsia" w:cstheme="minorEastAsia"/>
          <w:color w:val="000000" w:themeColor="text1"/>
          <w:spacing w:val="-12"/>
          <w:kern w:val="0"/>
          <w:highlight w:val="none"/>
          <w14:textFill>
            <w14:solidFill>
              <w14:schemeClr w14:val="tx1"/>
            </w14:solidFill>
          </w14:textFill>
        </w:rPr>
        <w:t>、</w:t>
      </w:r>
      <w:r>
        <w:rPr>
          <w:rFonts w:asciiTheme="minorEastAsia" w:hAnsiTheme="minorEastAsia" w:eastAsiaTheme="minorEastAsia" w:cstheme="minorEastAsia"/>
          <w:color w:val="000000" w:themeColor="text1"/>
          <w:kern w:val="0"/>
          <w:highlight w:val="none"/>
          <w14:textFill>
            <w14:solidFill>
              <w14:schemeClr w14:val="tx1"/>
            </w14:solidFill>
          </w14:textFill>
        </w:rPr>
        <w:t>公正和诚信的原</w:t>
      </w:r>
      <w:r>
        <w:rPr>
          <w:rFonts w:asciiTheme="minorEastAsia" w:hAnsiTheme="minorEastAsia" w:eastAsiaTheme="minorEastAsia" w:cstheme="minorEastAsia"/>
          <w:color w:val="000000" w:themeColor="text1"/>
          <w:spacing w:val="-12"/>
          <w:kern w:val="0"/>
          <w:highlight w:val="none"/>
          <w14:textFill>
            <w14:solidFill>
              <w14:schemeClr w14:val="tx1"/>
            </w14:solidFill>
          </w14:textFill>
        </w:rPr>
        <w:t>则</w:t>
      </w:r>
      <w:r>
        <w:rPr>
          <w:rFonts w:asciiTheme="minorEastAsia" w:hAnsiTheme="minorEastAsia" w:eastAsiaTheme="minorEastAsia" w:cstheme="minorEastAsia"/>
          <w:color w:val="000000" w:themeColor="text1"/>
          <w:kern w:val="0"/>
          <w:highlight w:val="none"/>
          <w14:textFill>
            <w14:solidFill>
              <w14:schemeClr w14:val="tx1"/>
            </w14:solidFill>
          </w14:textFill>
        </w:rPr>
        <w:t>（法律认定的商业 秘密和合同文件另有规定除外</w:t>
      </w:r>
      <w:r>
        <w:rPr>
          <w:rFonts w:asciiTheme="minorEastAsia" w:hAnsiTheme="minorEastAsia" w:eastAsiaTheme="minorEastAsia" w:cstheme="minorEastAsia"/>
          <w:color w:val="000000" w:themeColor="text1"/>
          <w:spacing w:val="-120"/>
          <w:kern w:val="0"/>
          <w:highlight w:val="none"/>
          <w14:textFill>
            <w14:solidFill>
              <w14:schemeClr w14:val="tx1"/>
            </w14:solidFill>
          </w14:textFill>
        </w:rPr>
        <w:t>）</w:t>
      </w:r>
      <w:r>
        <w:rPr>
          <w:rFonts w:asciiTheme="minorEastAsia" w:hAnsiTheme="minorEastAsia" w:eastAsiaTheme="minorEastAsia" w:cstheme="minorEastAsia"/>
          <w:color w:val="000000" w:themeColor="text1"/>
          <w:kern w:val="0"/>
          <w:highlight w:val="none"/>
          <w14:textFill>
            <w14:solidFill>
              <w14:schemeClr w14:val="tx1"/>
            </w14:solidFill>
          </w14:textFill>
        </w:rPr>
        <w:t>，不得损害国家和集体利益，不得违反工程建设管理规章制度。</w:t>
      </w:r>
    </w:p>
    <w:p w14:paraId="6777E01F">
      <w:pPr>
        <w:autoSpaceDE w:val="0"/>
        <w:autoSpaceDN w:val="0"/>
        <w:adjustRightInd w:val="0"/>
        <w:spacing w:line="360" w:lineRule="auto"/>
        <w:ind w:firstLine="480" w:firstLineChars="200"/>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r>
        <w:rPr>
          <w:rFonts w:asciiTheme="minorEastAsia" w:hAnsiTheme="minorEastAsia" w:eastAsiaTheme="minorEastAsia" w:cstheme="minorEastAsia"/>
          <w:color w:val="000000" w:themeColor="text1"/>
          <w:kern w:val="0"/>
          <w:highlight w:val="none"/>
          <w14:textFill>
            <w14:solidFill>
              <w14:schemeClr w14:val="tx1"/>
            </w14:solidFill>
          </w14:textFill>
        </w:rPr>
        <w:t>1.4</w:t>
      </w:r>
      <w:r>
        <w:rPr>
          <w:rFonts w:asciiTheme="minorEastAsia" w:hAnsiTheme="minorEastAsia" w:eastAsiaTheme="minorEastAsia" w:cstheme="minorEastAsia"/>
          <w:color w:val="000000" w:themeColor="text1"/>
          <w:kern w:val="0"/>
          <w:highlight w:val="none"/>
          <w14:textFill>
            <w14:solidFill>
              <w14:schemeClr w14:val="tx1"/>
            </w14:solidFill>
          </w14:textFill>
        </w:rPr>
        <w:tab/>
      </w:r>
      <w:r>
        <w:rPr>
          <w:rFonts w:asciiTheme="minorEastAsia" w:hAnsiTheme="minorEastAsia" w:eastAsiaTheme="minorEastAsia" w:cstheme="minorEastAsia"/>
          <w:color w:val="000000" w:themeColor="text1"/>
          <w:kern w:val="0"/>
          <w:highlight w:val="none"/>
          <w14:textFill>
            <w14:solidFill>
              <w14:schemeClr w14:val="tx1"/>
            </w14:solidFill>
          </w14:textFill>
        </w:rPr>
        <w:t>建立健全廉政制度</w:t>
      </w:r>
      <w:r>
        <w:rPr>
          <w:rFonts w:asciiTheme="minorEastAsia" w:hAnsiTheme="minorEastAsia" w:eastAsiaTheme="minorEastAsia" w:cstheme="minorEastAsia"/>
          <w:color w:val="000000" w:themeColor="text1"/>
          <w:spacing w:val="-10"/>
          <w:kern w:val="0"/>
          <w:highlight w:val="none"/>
          <w14:textFill>
            <w14:solidFill>
              <w14:schemeClr w14:val="tx1"/>
            </w14:solidFill>
          </w14:textFill>
        </w:rPr>
        <w:t>，</w:t>
      </w:r>
      <w:r>
        <w:rPr>
          <w:rFonts w:asciiTheme="minorEastAsia" w:hAnsiTheme="minorEastAsia" w:eastAsiaTheme="minorEastAsia" w:cstheme="minorEastAsia"/>
          <w:color w:val="000000" w:themeColor="text1"/>
          <w:kern w:val="0"/>
          <w:highlight w:val="none"/>
          <w14:textFill>
            <w14:solidFill>
              <w14:schemeClr w14:val="tx1"/>
            </w14:solidFill>
          </w14:textFill>
        </w:rPr>
        <w:t>开展廉政教育</w:t>
      </w:r>
      <w:r>
        <w:rPr>
          <w:rFonts w:asciiTheme="minorEastAsia" w:hAnsiTheme="minorEastAsia" w:eastAsiaTheme="minorEastAsia" w:cstheme="minorEastAsia"/>
          <w:color w:val="000000" w:themeColor="text1"/>
          <w:spacing w:val="-8"/>
          <w:kern w:val="0"/>
          <w:highlight w:val="none"/>
          <w14:textFill>
            <w14:solidFill>
              <w14:schemeClr w14:val="tx1"/>
            </w14:solidFill>
          </w14:textFill>
        </w:rPr>
        <w:t>，</w:t>
      </w:r>
      <w:r>
        <w:rPr>
          <w:rFonts w:asciiTheme="minorEastAsia" w:hAnsiTheme="minorEastAsia" w:eastAsiaTheme="minorEastAsia" w:cstheme="minorEastAsia"/>
          <w:color w:val="000000" w:themeColor="text1"/>
          <w:kern w:val="0"/>
          <w:highlight w:val="none"/>
          <w14:textFill>
            <w14:solidFill>
              <w14:schemeClr w14:val="tx1"/>
            </w14:solidFill>
          </w14:textFill>
        </w:rPr>
        <w:t>设立廉政告示牌</w:t>
      </w:r>
      <w:r>
        <w:rPr>
          <w:rFonts w:asciiTheme="minorEastAsia" w:hAnsiTheme="minorEastAsia" w:eastAsiaTheme="minorEastAsia" w:cstheme="minorEastAsia"/>
          <w:color w:val="000000" w:themeColor="text1"/>
          <w:spacing w:val="-8"/>
          <w:kern w:val="0"/>
          <w:highlight w:val="none"/>
          <w14:textFill>
            <w14:solidFill>
              <w14:schemeClr w14:val="tx1"/>
            </w14:solidFill>
          </w14:textFill>
        </w:rPr>
        <w:t>，</w:t>
      </w:r>
      <w:r>
        <w:rPr>
          <w:rFonts w:asciiTheme="minorEastAsia" w:hAnsiTheme="minorEastAsia" w:eastAsiaTheme="minorEastAsia" w:cstheme="minorEastAsia"/>
          <w:color w:val="000000" w:themeColor="text1"/>
          <w:kern w:val="0"/>
          <w:highlight w:val="none"/>
          <w14:textFill>
            <w14:solidFill>
              <w14:schemeClr w14:val="tx1"/>
            </w14:solidFill>
          </w14:textFill>
        </w:rPr>
        <w:t>公布举报电话</w:t>
      </w:r>
      <w:r>
        <w:rPr>
          <w:rFonts w:asciiTheme="minorEastAsia" w:hAnsiTheme="minorEastAsia" w:eastAsiaTheme="minorEastAsia" w:cstheme="minorEastAsia"/>
          <w:color w:val="000000" w:themeColor="text1"/>
          <w:spacing w:val="-8"/>
          <w:kern w:val="0"/>
          <w:highlight w:val="none"/>
          <w14:textFill>
            <w14:solidFill>
              <w14:schemeClr w14:val="tx1"/>
            </w14:solidFill>
          </w14:textFill>
        </w:rPr>
        <w:t>，</w:t>
      </w:r>
      <w:r>
        <w:rPr>
          <w:rFonts w:asciiTheme="minorEastAsia" w:hAnsiTheme="minorEastAsia" w:eastAsiaTheme="minorEastAsia" w:cstheme="minorEastAsia"/>
          <w:color w:val="000000" w:themeColor="text1"/>
          <w:kern w:val="0"/>
          <w:highlight w:val="none"/>
          <w14:textFill>
            <w14:solidFill>
              <w14:schemeClr w14:val="tx1"/>
            </w14:solidFill>
          </w14:textFill>
        </w:rPr>
        <w:t>监督并认真查 处违法违纪行为。</w:t>
      </w:r>
    </w:p>
    <w:p w14:paraId="2382F5E6">
      <w:pPr>
        <w:autoSpaceDE w:val="0"/>
        <w:autoSpaceDN w:val="0"/>
        <w:adjustRightInd w:val="0"/>
        <w:spacing w:line="360" w:lineRule="auto"/>
        <w:ind w:firstLine="480" w:firstLineChars="200"/>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r>
        <w:rPr>
          <w:rFonts w:asciiTheme="minorEastAsia" w:hAnsiTheme="minorEastAsia" w:eastAsiaTheme="minorEastAsia" w:cstheme="minorEastAsia"/>
          <w:color w:val="000000" w:themeColor="text1"/>
          <w:kern w:val="0"/>
          <w:highlight w:val="none"/>
          <w14:textFill>
            <w14:solidFill>
              <w14:schemeClr w14:val="tx1"/>
            </w14:solidFill>
          </w14:textFill>
        </w:rPr>
        <w:t>1.5</w:t>
      </w:r>
      <w:r>
        <w:rPr>
          <w:rFonts w:asciiTheme="minorEastAsia" w:hAnsiTheme="minorEastAsia" w:eastAsiaTheme="minorEastAsia" w:cstheme="minorEastAsia"/>
          <w:color w:val="000000" w:themeColor="text1"/>
          <w:kern w:val="0"/>
          <w:highlight w:val="none"/>
          <w14:textFill>
            <w14:solidFill>
              <w14:schemeClr w14:val="tx1"/>
            </w14:solidFill>
          </w14:textFill>
        </w:rPr>
        <w:tab/>
      </w:r>
      <w:r>
        <w:rPr>
          <w:rFonts w:asciiTheme="minorEastAsia" w:hAnsiTheme="minorEastAsia" w:eastAsiaTheme="minorEastAsia" w:cstheme="minorEastAsia"/>
          <w:color w:val="000000" w:themeColor="text1"/>
          <w:kern w:val="0"/>
          <w:highlight w:val="none"/>
          <w14:textFill>
            <w14:solidFill>
              <w14:schemeClr w14:val="tx1"/>
            </w14:solidFill>
          </w14:textFill>
        </w:rPr>
        <w:t>发现对方在业务活动中有违反廉政建设规定的行为，应及时给予提醒和纠正。</w:t>
      </w:r>
    </w:p>
    <w:p w14:paraId="5F9E89C0">
      <w:pPr>
        <w:autoSpaceDE w:val="0"/>
        <w:autoSpaceDN w:val="0"/>
        <w:adjustRightInd w:val="0"/>
        <w:spacing w:line="360" w:lineRule="auto"/>
        <w:ind w:firstLine="480" w:firstLineChars="200"/>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r>
        <w:rPr>
          <w:rFonts w:asciiTheme="minorEastAsia" w:hAnsiTheme="minorEastAsia" w:eastAsiaTheme="minorEastAsia" w:cstheme="minorEastAsia"/>
          <w:color w:val="000000" w:themeColor="text1"/>
          <w:kern w:val="0"/>
          <w:highlight w:val="none"/>
          <w14:textFill>
            <w14:solidFill>
              <w14:schemeClr w14:val="tx1"/>
            </w14:solidFill>
          </w14:textFill>
        </w:rPr>
        <w:t>1.6</w:t>
      </w:r>
      <w:r>
        <w:rPr>
          <w:rFonts w:asciiTheme="minorEastAsia" w:hAnsiTheme="minorEastAsia" w:eastAsiaTheme="minorEastAsia" w:cstheme="minorEastAsia"/>
          <w:color w:val="000000" w:themeColor="text1"/>
          <w:kern w:val="0"/>
          <w:highlight w:val="none"/>
          <w14:textFill>
            <w14:solidFill>
              <w14:schemeClr w14:val="tx1"/>
            </w14:solidFill>
          </w14:textFill>
        </w:rPr>
        <w:tab/>
      </w:r>
      <w:r>
        <w:rPr>
          <w:rFonts w:asciiTheme="minorEastAsia" w:hAnsiTheme="minorEastAsia" w:eastAsiaTheme="minorEastAsia" w:cstheme="minorEastAsia"/>
          <w:color w:val="000000" w:themeColor="text1"/>
          <w:kern w:val="0"/>
          <w:highlight w:val="none"/>
          <w14:textFill>
            <w14:solidFill>
              <w14:schemeClr w14:val="tx1"/>
            </w14:solidFill>
          </w14:textFill>
        </w:rPr>
        <w:t>发现对方严重违反合同的行为</w:t>
      </w:r>
      <w:r>
        <w:rPr>
          <w:rFonts w:asciiTheme="minorEastAsia" w:hAnsiTheme="minorEastAsia" w:eastAsiaTheme="minorEastAsia" w:cstheme="minorEastAsia"/>
          <w:color w:val="000000" w:themeColor="text1"/>
          <w:spacing w:val="-18"/>
          <w:kern w:val="0"/>
          <w:highlight w:val="none"/>
          <w14:textFill>
            <w14:solidFill>
              <w14:schemeClr w14:val="tx1"/>
            </w14:solidFill>
          </w14:textFill>
        </w:rPr>
        <w:t>，</w:t>
      </w:r>
      <w:r>
        <w:rPr>
          <w:rFonts w:asciiTheme="minorEastAsia" w:hAnsiTheme="minorEastAsia" w:eastAsiaTheme="minorEastAsia" w:cstheme="minorEastAsia"/>
          <w:color w:val="000000" w:themeColor="text1"/>
          <w:kern w:val="0"/>
          <w:highlight w:val="none"/>
          <w14:textFill>
            <w14:solidFill>
              <w14:schemeClr w14:val="tx1"/>
            </w14:solidFill>
          </w14:textFill>
        </w:rPr>
        <w:t>有向其上级部门举报</w:t>
      </w:r>
      <w:r>
        <w:rPr>
          <w:rFonts w:asciiTheme="minorEastAsia" w:hAnsiTheme="minorEastAsia" w:eastAsiaTheme="minorEastAsia" w:cstheme="minorEastAsia"/>
          <w:color w:val="000000" w:themeColor="text1"/>
          <w:spacing w:val="-18"/>
          <w:kern w:val="0"/>
          <w:highlight w:val="none"/>
          <w14:textFill>
            <w14:solidFill>
              <w14:schemeClr w14:val="tx1"/>
            </w14:solidFill>
          </w14:textFill>
        </w:rPr>
        <w:t>、</w:t>
      </w:r>
      <w:r>
        <w:rPr>
          <w:rFonts w:asciiTheme="minorEastAsia" w:hAnsiTheme="minorEastAsia" w:eastAsiaTheme="minorEastAsia" w:cstheme="minorEastAsia"/>
          <w:color w:val="000000" w:themeColor="text1"/>
          <w:kern w:val="0"/>
          <w:highlight w:val="none"/>
          <w14:textFill>
            <w14:solidFill>
              <w14:schemeClr w14:val="tx1"/>
            </w14:solidFill>
          </w14:textFill>
        </w:rPr>
        <w:t>建议给予处理并要求告知处理 结果的权利。没有上级部门的，可按本合同第二部分《通用条款》第87 条规定处理。</w:t>
      </w:r>
    </w:p>
    <w:p w14:paraId="66A5A515">
      <w:pPr>
        <w:autoSpaceDE w:val="0"/>
        <w:autoSpaceDN w:val="0"/>
        <w:adjustRightInd w:val="0"/>
        <w:spacing w:line="360" w:lineRule="auto"/>
        <w:ind w:firstLine="482" w:firstLineChars="200"/>
        <w:jc w:val="left"/>
        <w:rPr>
          <w:rFonts w:hint="default" w:asciiTheme="minorEastAsia" w:hAnsiTheme="minorEastAsia" w:eastAsiaTheme="minorEastAsia" w:cstheme="minorEastAsia"/>
          <w:b/>
          <w:bCs/>
          <w:color w:val="000000" w:themeColor="text1"/>
          <w:spacing w:val="1"/>
          <w:kern w:val="0"/>
          <w:szCs w:val="28"/>
          <w:highlight w:val="none"/>
          <w14:textFill>
            <w14:solidFill>
              <w14:schemeClr w14:val="tx1"/>
            </w14:solidFill>
          </w14:textFill>
        </w:rPr>
      </w:pPr>
      <w:r>
        <w:rPr>
          <w:rFonts w:asciiTheme="minorEastAsia" w:hAnsiTheme="minorEastAsia" w:eastAsiaTheme="minorEastAsia" w:cstheme="minorEastAsia"/>
          <w:b/>
          <w:bCs/>
          <w:color w:val="000000" w:themeColor="text1"/>
          <w:kern w:val="0"/>
          <w:szCs w:val="28"/>
          <w:highlight w:val="none"/>
          <w14:textFill>
            <w14:solidFill>
              <w14:schemeClr w14:val="tx1"/>
            </w14:solidFill>
          </w14:textFill>
        </w:rPr>
        <w:t>2</w:t>
      </w:r>
      <w:r>
        <w:rPr>
          <w:rFonts w:asciiTheme="minorEastAsia" w:hAnsiTheme="minorEastAsia" w:eastAsiaTheme="minorEastAsia" w:cstheme="minorEastAsia"/>
          <w:b/>
          <w:bCs/>
          <w:color w:val="000000" w:themeColor="text1"/>
          <w:kern w:val="0"/>
          <w:szCs w:val="28"/>
          <w:highlight w:val="none"/>
          <w14:textFill>
            <w14:solidFill>
              <w14:schemeClr w14:val="tx1"/>
            </w14:solidFill>
          </w14:textFill>
        </w:rPr>
        <w:tab/>
      </w:r>
      <w:r>
        <w:rPr>
          <w:rFonts w:asciiTheme="minorEastAsia" w:hAnsiTheme="minorEastAsia" w:eastAsiaTheme="minorEastAsia" w:cstheme="minorEastAsia"/>
          <w:b/>
          <w:bCs/>
          <w:color w:val="000000" w:themeColor="text1"/>
          <w:spacing w:val="1"/>
          <w:kern w:val="0"/>
          <w:szCs w:val="28"/>
          <w:highlight w:val="none"/>
          <w14:textFill>
            <w14:solidFill>
              <w14:schemeClr w14:val="tx1"/>
            </w14:solidFill>
          </w14:textFill>
        </w:rPr>
        <w:t>招标人义务</w:t>
      </w:r>
    </w:p>
    <w:p w14:paraId="198EE4E3">
      <w:pPr>
        <w:autoSpaceDE w:val="0"/>
        <w:autoSpaceDN w:val="0"/>
        <w:adjustRightInd w:val="0"/>
        <w:spacing w:line="360" w:lineRule="auto"/>
        <w:ind w:firstLine="480" w:firstLineChars="200"/>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r>
        <w:rPr>
          <w:rFonts w:asciiTheme="minorEastAsia" w:hAnsiTheme="minorEastAsia" w:eastAsiaTheme="minorEastAsia" w:cstheme="minorEastAsia"/>
          <w:color w:val="000000" w:themeColor="text1"/>
          <w:kern w:val="0"/>
          <w:highlight w:val="none"/>
          <w14:textFill>
            <w14:solidFill>
              <w14:schemeClr w14:val="tx1"/>
            </w14:solidFill>
          </w14:textFill>
        </w:rPr>
        <w:t>2.1</w:t>
      </w:r>
      <w:r>
        <w:rPr>
          <w:rFonts w:asciiTheme="minorEastAsia" w:hAnsiTheme="minorEastAsia" w:eastAsiaTheme="minorEastAsia" w:cstheme="minorEastAsia"/>
          <w:color w:val="000000" w:themeColor="text1"/>
          <w:kern w:val="0"/>
          <w:highlight w:val="none"/>
          <w14:textFill>
            <w14:solidFill>
              <w14:schemeClr w14:val="tx1"/>
            </w14:solidFill>
          </w14:textFill>
        </w:rPr>
        <w:tab/>
      </w:r>
      <w:r>
        <w:rPr>
          <w:rFonts w:asciiTheme="minorEastAsia" w:hAnsiTheme="minorEastAsia" w:eastAsiaTheme="minorEastAsia" w:cstheme="minorEastAsia"/>
          <w:color w:val="000000" w:themeColor="text1"/>
          <w:kern w:val="0"/>
          <w:highlight w:val="none"/>
          <w14:textFill>
            <w14:solidFill>
              <w14:schemeClr w14:val="tx1"/>
            </w14:solidFill>
          </w14:textFill>
        </w:rPr>
        <w:t>招标人及其工作人员不得索取或接受中标人的礼金</w:t>
      </w:r>
      <w:r>
        <w:rPr>
          <w:rFonts w:asciiTheme="minorEastAsia" w:hAnsiTheme="minorEastAsia" w:eastAsiaTheme="minorEastAsia" w:cstheme="minorEastAsia"/>
          <w:color w:val="000000" w:themeColor="text1"/>
          <w:spacing w:val="-18"/>
          <w:kern w:val="0"/>
          <w:highlight w:val="none"/>
          <w14:textFill>
            <w14:solidFill>
              <w14:schemeClr w14:val="tx1"/>
            </w14:solidFill>
          </w14:textFill>
        </w:rPr>
        <w:t>、</w:t>
      </w:r>
      <w:r>
        <w:rPr>
          <w:rFonts w:asciiTheme="minorEastAsia" w:hAnsiTheme="minorEastAsia" w:eastAsiaTheme="minorEastAsia" w:cstheme="minorEastAsia"/>
          <w:color w:val="000000" w:themeColor="text1"/>
          <w:kern w:val="0"/>
          <w:highlight w:val="none"/>
          <w14:textFill>
            <w14:solidFill>
              <w14:schemeClr w14:val="tx1"/>
            </w14:solidFill>
          </w14:textFill>
        </w:rPr>
        <w:t>有价证券和贵重物品</w:t>
      </w:r>
      <w:r>
        <w:rPr>
          <w:rFonts w:asciiTheme="minorEastAsia" w:hAnsiTheme="minorEastAsia" w:eastAsiaTheme="minorEastAsia" w:cstheme="minorEastAsia"/>
          <w:color w:val="000000" w:themeColor="text1"/>
          <w:spacing w:val="-18"/>
          <w:kern w:val="0"/>
          <w:highlight w:val="none"/>
          <w14:textFill>
            <w14:solidFill>
              <w14:schemeClr w14:val="tx1"/>
            </w14:solidFill>
          </w14:textFill>
        </w:rPr>
        <w:t>，</w:t>
      </w:r>
      <w:r>
        <w:rPr>
          <w:rFonts w:asciiTheme="minorEastAsia" w:hAnsiTheme="minorEastAsia" w:eastAsiaTheme="minorEastAsia" w:cstheme="minorEastAsia"/>
          <w:color w:val="000000" w:themeColor="text1"/>
          <w:kern w:val="0"/>
          <w:highlight w:val="none"/>
          <w14:textFill>
            <w14:solidFill>
              <w14:schemeClr w14:val="tx1"/>
            </w14:solidFill>
          </w14:textFill>
        </w:rPr>
        <w:t>不得在承 包人报销任何应由招标人或其工作人员个人支付的费用。</w:t>
      </w:r>
    </w:p>
    <w:p w14:paraId="483AFC32">
      <w:pPr>
        <w:autoSpaceDE w:val="0"/>
        <w:autoSpaceDN w:val="0"/>
        <w:adjustRightInd w:val="0"/>
        <w:spacing w:line="360" w:lineRule="auto"/>
        <w:ind w:firstLine="480" w:firstLineChars="200"/>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r>
        <w:rPr>
          <w:rFonts w:asciiTheme="minorEastAsia" w:hAnsiTheme="minorEastAsia" w:eastAsiaTheme="minorEastAsia" w:cstheme="minorEastAsia"/>
          <w:color w:val="000000" w:themeColor="text1"/>
          <w:kern w:val="0"/>
          <w:highlight w:val="none"/>
          <w14:textFill>
            <w14:solidFill>
              <w14:schemeClr w14:val="tx1"/>
            </w14:solidFill>
          </w14:textFill>
        </w:rPr>
        <w:t>2.2</w:t>
      </w:r>
      <w:r>
        <w:rPr>
          <w:rFonts w:asciiTheme="minorEastAsia" w:hAnsiTheme="minorEastAsia" w:eastAsiaTheme="minorEastAsia" w:cstheme="minorEastAsia"/>
          <w:color w:val="000000" w:themeColor="text1"/>
          <w:kern w:val="0"/>
          <w:highlight w:val="none"/>
          <w14:textFill>
            <w14:solidFill>
              <w14:schemeClr w14:val="tx1"/>
            </w14:solidFill>
          </w14:textFill>
        </w:rPr>
        <w:tab/>
      </w:r>
      <w:r>
        <w:rPr>
          <w:rFonts w:asciiTheme="minorEastAsia" w:hAnsiTheme="minorEastAsia" w:eastAsiaTheme="minorEastAsia" w:cstheme="minorEastAsia"/>
          <w:color w:val="000000" w:themeColor="text1"/>
          <w:kern w:val="0"/>
          <w:highlight w:val="none"/>
          <w14:textFill>
            <w14:solidFill>
              <w14:schemeClr w14:val="tx1"/>
            </w14:solidFill>
          </w14:textFill>
        </w:rPr>
        <w:t>招标人及其工作人员不得参加中标人安排的宴</w:t>
      </w:r>
      <w:r>
        <w:rPr>
          <w:rFonts w:asciiTheme="minorEastAsia" w:hAnsiTheme="minorEastAsia" w:eastAsiaTheme="minorEastAsia" w:cstheme="minorEastAsia"/>
          <w:color w:val="000000" w:themeColor="text1"/>
          <w:spacing w:val="-12"/>
          <w:kern w:val="0"/>
          <w:highlight w:val="none"/>
          <w14:textFill>
            <w14:solidFill>
              <w14:schemeClr w14:val="tx1"/>
            </w14:solidFill>
          </w14:textFill>
        </w:rPr>
        <w:t>请</w:t>
      </w:r>
      <w:r>
        <w:rPr>
          <w:rFonts w:asciiTheme="minorEastAsia" w:hAnsiTheme="minorEastAsia" w:eastAsiaTheme="minorEastAsia" w:cstheme="minorEastAsia"/>
          <w:color w:val="000000" w:themeColor="text1"/>
          <w:kern w:val="0"/>
          <w:highlight w:val="none"/>
          <w14:textFill>
            <w14:solidFill>
              <w14:schemeClr w14:val="tx1"/>
            </w14:solidFill>
          </w14:textFill>
        </w:rPr>
        <w:t>（工作餐除外</w:t>
      </w:r>
      <w:r>
        <w:rPr>
          <w:rFonts w:asciiTheme="minorEastAsia" w:hAnsiTheme="minorEastAsia" w:eastAsiaTheme="minorEastAsia" w:cstheme="minorEastAsia"/>
          <w:color w:val="000000" w:themeColor="text1"/>
          <w:spacing w:val="-12"/>
          <w:kern w:val="0"/>
          <w:highlight w:val="none"/>
          <w14:textFill>
            <w14:solidFill>
              <w14:schemeClr w14:val="tx1"/>
            </w14:solidFill>
          </w14:textFill>
        </w:rPr>
        <w:t>）</w:t>
      </w:r>
      <w:r>
        <w:rPr>
          <w:rFonts w:asciiTheme="minorEastAsia" w:hAnsiTheme="minorEastAsia" w:eastAsiaTheme="minorEastAsia" w:cstheme="minorEastAsia"/>
          <w:color w:val="000000" w:themeColor="text1"/>
          <w:kern w:val="0"/>
          <w:highlight w:val="none"/>
          <w14:textFill>
            <w14:solidFill>
              <w14:schemeClr w14:val="tx1"/>
            </w14:solidFill>
          </w14:textFill>
        </w:rPr>
        <w:t>和娱乐活动</w:t>
      </w:r>
      <w:r>
        <w:rPr>
          <w:rFonts w:asciiTheme="minorEastAsia" w:hAnsiTheme="minorEastAsia" w:eastAsiaTheme="minorEastAsia" w:cstheme="minorEastAsia"/>
          <w:color w:val="000000" w:themeColor="text1"/>
          <w:spacing w:val="-12"/>
          <w:kern w:val="0"/>
          <w:highlight w:val="none"/>
          <w14:textFill>
            <w14:solidFill>
              <w14:schemeClr w14:val="tx1"/>
            </w14:solidFill>
          </w14:textFill>
        </w:rPr>
        <w:t>，</w:t>
      </w:r>
      <w:r>
        <w:rPr>
          <w:rFonts w:asciiTheme="minorEastAsia" w:hAnsiTheme="minorEastAsia" w:eastAsiaTheme="minorEastAsia" w:cstheme="minorEastAsia"/>
          <w:color w:val="000000" w:themeColor="text1"/>
          <w:kern w:val="0"/>
          <w:highlight w:val="none"/>
          <w14:textFill>
            <w14:solidFill>
              <w14:schemeClr w14:val="tx1"/>
            </w14:solidFill>
          </w14:textFill>
        </w:rPr>
        <w:t>不得接受中标人提供的通讯、交通工具和高档办公用品等物品。</w:t>
      </w:r>
    </w:p>
    <w:p w14:paraId="3B9FD943">
      <w:pPr>
        <w:autoSpaceDE w:val="0"/>
        <w:autoSpaceDN w:val="0"/>
        <w:adjustRightInd w:val="0"/>
        <w:spacing w:line="360" w:lineRule="auto"/>
        <w:ind w:firstLine="480" w:firstLineChars="200"/>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r>
        <w:rPr>
          <w:rFonts w:asciiTheme="minorEastAsia" w:hAnsiTheme="minorEastAsia" w:eastAsiaTheme="minorEastAsia" w:cstheme="minorEastAsia"/>
          <w:color w:val="000000" w:themeColor="text1"/>
          <w:kern w:val="0"/>
          <w:position w:val="-2"/>
          <w:highlight w:val="none"/>
          <w14:textFill>
            <w14:solidFill>
              <w14:schemeClr w14:val="tx1"/>
            </w14:solidFill>
          </w14:textFill>
        </w:rPr>
        <w:t>2.3</w:t>
      </w:r>
      <w:r>
        <w:rPr>
          <w:rFonts w:asciiTheme="minorEastAsia" w:hAnsiTheme="minorEastAsia" w:eastAsiaTheme="minorEastAsia" w:cstheme="minorEastAsia"/>
          <w:color w:val="000000" w:themeColor="text1"/>
          <w:kern w:val="0"/>
          <w:position w:val="-2"/>
          <w:highlight w:val="none"/>
          <w14:textFill>
            <w14:solidFill>
              <w14:schemeClr w14:val="tx1"/>
            </w14:solidFill>
          </w14:textFill>
        </w:rPr>
        <w:tab/>
      </w:r>
      <w:r>
        <w:rPr>
          <w:rFonts w:asciiTheme="minorEastAsia" w:hAnsiTheme="minorEastAsia" w:eastAsiaTheme="minorEastAsia" w:cstheme="minorEastAsia"/>
          <w:color w:val="000000" w:themeColor="text1"/>
          <w:kern w:val="0"/>
          <w:position w:val="-2"/>
          <w:highlight w:val="none"/>
          <w14:textFill>
            <w14:solidFill>
              <w14:schemeClr w14:val="tx1"/>
            </w14:solidFill>
          </w14:textFill>
        </w:rPr>
        <w:t>招标人及其工作人员不得要求或者接受中标人为其住房装修</w:t>
      </w:r>
      <w:r>
        <w:rPr>
          <w:rFonts w:asciiTheme="minorEastAsia" w:hAnsiTheme="minorEastAsia" w:eastAsiaTheme="minorEastAsia" w:cstheme="minorEastAsia"/>
          <w:color w:val="000000" w:themeColor="text1"/>
          <w:spacing w:val="-18"/>
          <w:kern w:val="0"/>
          <w:position w:val="-2"/>
          <w:highlight w:val="none"/>
          <w14:textFill>
            <w14:solidFill>
              <w14:schemeClr w14:val="tx1"/>
            </w14:solidFill>
          </w14:textFill>
        </w:rPr>
        <w:t>、</w:t>
      </w:r>
      <w:r>
        <w:rPr>
          <w:rFonts w:asciiTheme="minorEastAsia" w:hAnsiTheme="minorEastAsia" w:eastAsiaTheme="minorEastAsia" w:cstheme="minorEastAsia"/>
          <w:color w:val="000000" w:themeColor="text1"/>
          <w:kern w:val="0"/>
          <w:position w:val="-2"/>
          <w:highlight w:val="none"/>
          <w14:textFill>
            <w14:solidFill>
              <w14:schemeClr w14:val="tx1"/>
            </w14:solidFill>
          </w14:textFill>
        </w:rPr>
        <w:t>婚丧嫁娶活动</w:t>
      </w:r>
      <w:r>
        <w:rPr>
          <w:rFonts w:asciiTheme="minorEastAsia" w:hAnsiTheme="minorEastAsia" w:eastAsiaTheme="minorEastAsia" w:cstheme="minorEastAsia"/>
          <w:color w:val="000000" w:themeColor="text1"/>
          <w:spacing w:val="-18"/>
          <w:kern w:val="0"/>
          <w:position w:val="-2"/>
          <w:highlight w:val="none"/>
          <w14:textFill>
            <w14:solidFill>
              <w14:schemeClr w14:val="tx1"/>
            </w14:solidFill>
          </w14:textFill>
        </w:rPr>
        <w:t>、</w:t>
      </w:r>
      <w:r>
        <w:rPr>
          <w:rFonts w:asciiTheme="minorEastAsia" w:hAnsiTheme="minorEastAsia" w:eastAsiaTheme="minorEastAsia" w:cstheme="minorEastAsia"/>
          <w:color w:val="000000" w:themeColor="text1"/>
          <w:kern w:val="0"/>
          <w:position w:val="-2"/>
          <w:highlight w:val="none"/>
          <w14:textFill>
            <w14:solidFill>
              <w14:schemeClr w14:val="tx1"/>
            </w14:solidFill>
          </w14:textFill>
        </w:rPr>
        <w:t>配偶子</w:t>
      </w:r>
      <w:r>
        <w:rPr>
          <w:rFonts w:asciiTheme="minorEastAsia" w:hAnsiTheme="minorEastAsia" w:eastAsiaTheme="minorEastAsia" w:cstheme="minorEastAsia"/>
          <w:color w:val="000000" w:themeColor="text1"/>
          <w:kern w:val="0"/>
          <w:highlight w:val="none"/>
          <w14:textFill>
            <w14:solidFill>
              <w14:schemeClr w14:val="tx1"/>
            </w14:solidFill>
          </w14:textFill>
        </w:rPr>
        <w:t>女工作安排以及出国出境、旅游等提供方便。</w:t>
      </w:r>
    </w:p>
    <w:p w14:paraId="591D8BBD">
      <w:pPr>
        <w:autoSpaceDE w:val="0"/>
        <w:autoSpaceDN w:val="0"/>
        <w:adjustRightInd w:val="0"/>
        <w:spacing w:line="360" w:lineRule="auto"/>
        <w:ind w:right="185" w:firstLine="480" w:firstLineChars="200"/>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r>
        <w:rPr>
          <w:rFonts w:asciiTheme="minorEastAsia" w:hAnsiTheme="minorEastAsia" w:eastAsiaTheme="minorEastAsia" w:cstheme="minorEastAsia"/>
          <w:color w:val="000000" w:themeColor="text1"/>
          <w:kern w:val="0"/>
          <w:highlight w:val="none"/>
          <w14:textFill>
            <w14:solidFill>
              <w14:schemeClr w14:val="tx1"/>
            </w14:solidFill>
          </w14:textFill>
        </w:rPr>
        <w:t xml:space="preserve">2.4 </w:t>
      </w:r>
      <w:r>
        <w:rPr>
          <w:rFonts w:asciiTheme="minorEastAsia" w:hAnsiTheme="minorEastAsia" w:eastAsiaTheme="minorEastAsia" w:cstheme="minorEastAsia"/>
          <w:color w:val="000000" w:themeColor="text1"/>
          <w:spacing w:val="2"/>
          <w:kern w:val="0"/>
          <w:highlight w:val="none"/>
          <w14:textFill>
            <w14:solidFill>
              <w14:schemeClr w14:val="tx1"/>
            </w14:solidFill>
          </w14:textFill>
        </w:rPr>
        <w:t>招标人及其工作人员不得以任何理由向中标人推荐</w:t>
      </w:r>
      <w:r>
        <w:rPr>
          <w:rFonts w:asciiTheme="minorEastAsia" w:hAnsiTheme="minorEastAsia" w:eastAsiaTheme="minorEastAsia" w:cstheme="minorEastAsia"/>
          <w:color w:val="000000" w:themeColor="text1"/>
          <w:spacing w:val="1"/>
          <w:kern w:val="0"/>
          <w:highlight w:val="none"/>
          <w14:textFill>
            <w14:solidFill>
              <w14:schemeClr w14:val="tx1"/>
            </w14:solidFill>
          </w14:textFill>
        </w:rPr>
        <w:t>分</w:t>
      </w:r>
      <w:r>
        <w:rPr>
          <w:rFonts w:asciiTheme="minorEastAsia" w:hAnsiTheme="minorEastAsia" w:eastAsiaTheme="minorEastAsia" w:cstheme="minorEastAsia"/>
          <w:color w:val="000000" w:themeColor="text1"/>
          <w:spacing w:val="2"/>
          <w:kern w:val="0"/>
          <w:highlight w:val="none"/>
          <w14:textFill>
            <w14:solidFill>
              <w14:schemeClr w14:val="tx1"/>
            </w14:solidFill>
          </w14:textFill>
        </w:rPr>
        <w:t xml:space="preserve">包人、推销材料和工程设备，不 </w:t>
      </w:r>
      <w:r>
        <w:rPr>
          <w:rFonts w:asciiTheme="minorEastAsia" w:hAnsiTheme="minorEastAsia" w:eastAsiaTheme="minorEastAsia" w:cstheme="minorEastAsia"/>
          <w:color w:val="000000" w:themeColor="text1"/>
          <w:kern w:val="0"/>
          <w:highlight w:val="none"/>
          <w14:textFill>
            <w14:solidFill>
              <w14:schemeClr w14:val="tx1"/>
            </w14:solidFill>
          </w14:textFill>
        </w:rPr>
        <w:t>得要求中标人购买合同以外的材料和工程设备。</w:t>
      </w:r>
    </w:p>
    <w:p w14:paraId="1B4A7531">
      <w:pPr>
        <w:autoSpaceDE w:val="0"/>
        <w:autoSpaceDN w:val="0"/>
        <w:adjustRightInd w:val="0"/>
        <w:spacing w:line="360" w:lineRule="auto"/>
        <w:ind w:right="185" w:firstLine="480" w:firstLineChars="200"/>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r>
        <w:rPr>
          <w:rFonts w:asciiTheme="minorEastAsia" w:hAnsiTheme="minorEastAsia" w:eastAsiaTheme="minorEastAsia" w:cstheme="minorEastAsia"/>
          <w:color w:val="000000" w:themeColor="text1"/>
          <w:kern w:val="0"/>
          <w:highlight w:val="none"/>
          <w14:textFill>
            <w14:solidFill>
              <w14:schemeClr w14:val="tx1"/>
            </w14:solidFill>
          </w14:textFill>
        </w:rPr>
        <w:t>2.5</w:t>
      </w:r>
      <w:r>
        <w:rPr>
          <w:rFonts w:asciiTheme="minorEastAsia" w:hAnsiTheme="minorEastAsia" w:eastAsiaTheme="minorEastAsia" w:cstheme="minorEastAsia"/>
          <w:color w:val="000000" w:themeColor="text1"/>
          <w:kern w:val="0"/>
          <w:highlight w:val="none"/>
          <w14:textFill>
            <w14:solidFill>
              <w14:schemeClr w14:val="tx1"/>
            </w14:solidFill>
          </w14:textFill>
        </w:rPr>
        <w:tab/>
      </w:r>
      <w:r>
        <w:rPr>
          <w:rFonts w:asciiTheme="minorEastAsia" w:hAnsiTheme="minorEastAsia" w:eastAsiaTheme="minorEastAsia" w:cstheme="minorEastAsia"/>
          <w:color w:val="000000" w:themeColor="text1"/>
          <w:kern w:val="0"/>
          <w:highlight w:val="none"/>
          <w14:textFill>
            <w14:solidFill>
              <w14:schemeClr w14:val="tx1"/>
            </w14:solidFill>
          </w14:textFill>
        </w:rPr>
        <w:t>招标人及其工作人员要秉公办事</w:t>
      </w:r>
      <w:r>
        <w:rPr>
          <w:rFonts w:asciiTheme="minorEastAsia" w:hAnsiTheme="minorEastAsia" w:eastAsiaTheme="minorEastAsia" w:cstheme="minorEastAsia"/>
          <w:color w:val="000000" w:themeColor="text1"/>
          <w:spacing w:val="-18"/>
          <w:kern w:val="0"/>
          <w:highlight w:val="none"/>
          <w14:textFill>
            <w14:solidFill>
              <w14:schemeClr w14:val="tx1"/>
            </w14:solidFill>
          </w14:textFill>
        </w:rPr>
        <w:t>，</w:t>
      </w:r>
      <w:r>
        <w:rPr>
          <w:rFonts w:asciiTheme="minorEastAsia" w:hAnsiTheme="minorEastAsia" w:eastAsiaTheme="minorEastAsia" w:cstheme="minorEastAsia"/>
          <w:color w:val="000000" w:themeColor="text1"/>
          <w:kern w:val="0"/>
          <w:highlight w:val="none"/>
          <w14:textFill>
            <w14:solidFill>
              <w14:schemeClr w14:val="tx1"/>
            </w14:solidFill>
          </w14:textFill>
        </w:rPr>
        <w:t>不准营私舞弊</w:t>
      </w:r>
      <w:r>
        <w:rPr>
          <w:rFonts w:asciiTheme="minorEastAsia" w:hAnsiTheme="minorEastAsia" w:eastAsiaTheme="minorEastAsia" w:cstheme="minorEastAsia"/>
          <w:color w:val="000000" w:themeColor="text1"/>
          <w:spacing w:val="-18"/>
          <w:kern w:val="0"/>
          <w:highlight w:val="none"/>
          <w14:textFill>
            <w14:solidFill>
              <w14:schemeClr w14:val="tx1"/>
            </w14:solidFill>
          </w14:textFill>
        </w:rPr>
        <w:t>，</w:t>
      </w:r>
      <w:r>
        <w:rPr>
          <w:rFonts w:asciiTheme="minorEastAsia" w:hAnsiTheme="minorEastAsia" w:eastAsiaTheme="minorEastAsia" w:cstheme="minorEastAsia"/>
          <w:color w:val="000000" w:themeColor="text1"/>
          <w:kern w:val="0"/>
          <w:highlight w:val="none"/>
          <w14:textFill>
            <w14:solidFill>
              <w14:schemeClr w14:val="tx1"/>
            </w14:solidFill>
          </w14:textFill>
        </w:rPr>
        <w:t>不准利用职权私自为合同工程安排 施工队伍，也不得从事与合同工程有关的各种有偿中介活动。</w:t>
      </w:r>
    </w:p>
    <w:p w14:paraId="47CC68E6">
      <w:pPr>
        <w:autoSpaceDE w:val="0"/>
        <w:autoSpaceDN w:val="0"/>
        <w:adjustRightInd w:val="0"/>
        <w:spacing w:before="72" w:line="360" w:lineRule="auto"/>
        <w:ind w:right="185" w:firstLine="480" w:firstLineChars="200"/>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r>
        <w:rPr>
          <w:rFonts w:asciiTheme="minorEastAsia" w:hAnsiTheme="minorEastAsia" w:eastAsiaTheme="minorEastAsia" w:cstheme="minorEastAsia"/>
          <w:color w:val="000000" w:themeColor="text1"/>
          <w:kern w:val="0"/>
          <w:highlight w:val="none"/>
          <w14:textFill>
            <w14:solidFill>
              <w14:schemeClr w14:val="tx1"/>
            </w14:solidFill>
          </w14:textFill>
        </w:rPr>
        <w:t xml:space="preserve">2.6 </w:t>
      </w:r>
      <w:r>
        <w:rPr>
          <w:rFonts w:asciiTheme="minorEastAsia" w:hAnsiTheme="minorEastAsia" w:eastAsiaTheme="minorEastAsia" w:cstheme="minorEastAsia"/>
          <w:color w:val="000000" w:themeColor="text1"/>
          <w:spacing w:val="2"/>
          <w:kern w:val="0"/>
          <w:highlight w:val="none"/>
          <w14:textFill>
            <w14:solidFill>
              <w14:schemeClr w14:val="tx1"/>
            </w14:solidFill>
          </w14:textFill>
        </w:rPr>
        <w:t>招标人及其工作人员（含其配偶、子女）不得从事</w:t>
      </w:r>
      <w:r>
        <w:rPr>
          <w:rFonts w:asciiTheme="minorEastAsia" w:hAnsiTheme="minorEastAsia" w:eastAsiaTheme="minorEastAsia" w:cstheme="minorEastAsia"/>
          <w:color w:val="000000" w:themeColor="text1"/>
          <w:spacing w:val="1"/>
          <w:kern w:val="0"/>
          <w:highlight w:val="none"/>
          <w14:textFill>
            <w14:solidFill>
              <w14:schemeClr w14:val="tx1"/>
            </w14:solidFill>
          </w14:textFill>
        </w:rPr>
        <w:t>与</w:t>
      </w:r>
      <w:r>
        <w:rPr>
          <w:rFonts w:asciiTheme="minorEastAsia" w:hAnsiTheme="minorEastAsia" w:eastAsiaTheme="minorEastAsia" w:cstheme="minorEastAsia"/>
          <w:color w:val="000000" w:themeColor="text1"/>
          <w:spacing w:val="2"/>
          <w:kern w:val="0"/>
          <w:highlight w:val="none"/>
          <w14:textFill>
            <w14:solidFill>
              <w14:schemeClr w14:val="tx1"/>
            </w14:solidFill>
          </w14:textFill>
        </w:rPr>
        <w:t xml:space="preserve">合同工程有关的材料和工程设备 </w:t>
      </w:r>
      <w:r>
        <w:rPr>
          <w:rFonts w:asciiTheme="minorEastAsia" w:hAnsiTheme="minorEastAsia" w:eastAsiaTheme="minorEastAsia" w:cstheme="minorEastAsia"/>
          <w:color w:val="000000" w:themeColor="text1"/>
          <w:kern w:val="0"/>
          <w:highlight w:val="none"/>
          <w14:textFill>
            <w14:solidFill>
              <w14:schemeClr w14:val="tx1"/>
            </w14:solidFill>
          </w14:textFill>
        </w:rPr>
        <w:t>供应、工程分包、劳务等经济活动。</w:t>
      </w:r>
    </w:p>
    <w:p w14:paraId="0808AE72">
      <w:pPr>
        <w:autoSpaceDE w:val="0"/>
        <w:autoSpaceDN w:val="0"/>
        <w:adjustRightInd w:val="0"/>
        <w:spacing w:before="72" w:line="360" w:lineRule="auto"/>
        <w:ind w:right="185" w:firstLine="482" w:firstLineChars="200"/>
        <w:jc w:val="left"/>
        <w:rPr>
          <w:rFonts w:hint="default" w:asciiTheme="minorEastAsia" w:hAnsiTheme="minorEastAsia" w:eastAsiaTheme="minorEastAsia" w:cstheme="minorEastAsia"/>
          <w:b/>
          <w:bCs/>
          <w:color w:val="000000" w:themeColor="text1"/>
          <w:spacing w:val="1"/>
          <w:kern w:val="0"/>
          <w:szCs w:val="28"/>
          <w:highlight w:val="none"/>
          <w14:textFill>
            <w14:solidFill>
              <w14:schemeClr w14:val="tx1"/>
            </w14:solidFill>
          </w14:textFill>
        </w:rPr>
      </w:pPr>
      <w:r>
        <w:rPr>
          <w:rFonts w:asciiTheme="minorEastAsia" w:hAnsiTheme="minorEastAsia" w:eastAsiaTheme="minorEastAsia" w:cstheme="minorEastAsia"/>
          <w:b/>
          <w:bCs/>
          <w:color w:val="000000" w:themeColor="text1"/>
          <w:kern w:val="0"/>
          <w:szCs w:val="28"/>
          <w:highlight w:val="none"/>
          <w14:textFill>
            <w14:solidFill>
              <w14:schemeClr w14:val="tx1"/>
            </w14:solidFill>
          </w14:textFill>
        </w:rPr>
        <w:t>3</w:t>
      </w:r>
      <w:r>
        <w:rPr>
          <w:rFonts w:asciiTheme="minorEastAsia" w:hAnsiTheme="minorEastAsia" w:eastAsiaTheme="minorEastAsia" w:cstheme="minorEastAsia"/>
          <w:b/>
          <w:bCs/>
          <w:color w:val="000000" w:themeColor="text1"/>
          <w:kern w:val="0"/>
          <w:szCs w:val="28"/>
          <w:highlight w:val="none"/>
          <w14:textFill>
            <w14:solidFill>
              <w14:schemeClr w14:val="tx1"/>
            </w14:solidFill>
          </w14:textFill>
        </w:rPr>
        <w:tab/>
      </w:r>
      <w:r>
        <w:rPr>
          <w:rFonts w:asciiTheme="minorEastAsia" w:hAnsiTheme="minorEastAsia" w:eastAsiaTheme="minorEastAsia" w:cstheme="minorEastAsia"/>
          <w:b/>
          <w:bCs/>
          <w:color w:val="000000" w:themeColor="text1"/>
          <w:spacing w:val="1"/>
          <w:kern w:val="0"/>
          <w:szCs w:val="28"/>
          <w:highlight w:val="none"/>
          <w14:textFill>
            <w14:solidFill>
              <w14:schemeClr w14:val="tx1"/>
            </w14:solidFill>
          </w14:textFill>
        </w:rPr>
        <w:t>中标人义务</w:t>
      </w:r>
    </w:p>
    <w:p w14:paraId="44EC4F6D">
      <w:pPr>
        <w:autoSpaceDE w:val="0"/>
        <w:autoSpaceDN w:val="0"/>
        <w:adjustRightInd w:val="0"/>
        <w:spacing w:before="72" w:line="360" w:lineRule="auto"/>
        <w:ind w:right="185" w:firstLine="480" w:firstLineChars="200"/>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r>
        <w:rPr>
          <w:rFonts w:asciiTheme="minorEastAsia" w:hAnsiTheme="minorEastAsia" w:eastAsiaTheme="minorEastAsia" w:cstheme="minorEastAsia"/>
          <w:color w:val="000000" w:themeColor="text1"/>
          <w:kern w:val="0"/>
          <w:highlight w:val="none"/>
          <w14:textFill>
            <w14:solidFill>
              <w14:schemeClr w14:val="tx1"/>
            </w14:solidFill>
          </w14:textFill>
        </w:rPr>
        <w:t>3.1</w:t>
      </w:r>
      <w:r>
        <w:rPr>
          <w:rFonts w:asciiTheme="minorEastAsia" w:hAnsiTheme="minorEastAsia" w:eastAsiaTheme="minorEastAsia" w:cstheme="minorEastAsia"/>
          <w:color w:val="000000" w:themeColor="text1"/>
          <w:kern w:val="0"/>
          <w:highlight w:val="none"/>
          <w14:textFill>
            <w14:solidFill>
              <w14:schemeClr w14:val="tx1"/>
            </w14:solidFill>
          </w14:textFill>
        </w:rPr>
        <w:tab/>
      </w:r>
      <w:r>
        <w:rPr>
          <w:rFonts w:asciiTheme="minorEastAsia" w:hAnsiTheme="minorEastAsia" w:eastAsiaTheme="minorEastAsia" w:cstheme="minorEastAsia"/>
          <w:color w:val="000000" w:themeColor="text1"/>
          <w:kern w:val="0"/>
          <w:highlight w:val="none"/>
          <w14:textFill>
            <w14:solidFill>
              <w14:schemeClr w14:val="tx1"/>
            </w14:solidFill>
          </w14:textFill>
        </w:rPr>
        <w:t>中标人不得以任何理由向招标人及其工作人员行贿或馈赠礼金</w:t>
      </w:r>
      <w:r>
        <w:rPr>
          <w:rFonts w:asciiTheme="minorEastAsia" w:hAnsiTheme="minorEastAsia" w:eastAsiaTheme="minorEastAsia" w:cstheme="minorEastAsia"/>
          <w:color w:val="000000" w:themeColor="text1"/>
          <w:spacing w:val="-78"/>
          <w:kern w:val="0"/>
          <w:highlight w:val="none"/>
          <w14:textFill>
            <w14:solidFill>
              <w14:schemeClr w14:val="tx1"/>
            </w14:solidFill>
          </w14:textFill>
        </w:rPr>
        <w:t>、</w:t>
      </w:r>
      <w:r>
        <w:rPr>
          <w:rFonts w:asciiTheme="minorEastAsia" w:hAnsiTheme="minorEastAsia" w:eastAsiaTheme="minorEastAsia" w:cstheme="minorEastAsia"/>
          <w:color w:val="000000" w:themeColor="text1"/>
          <w:kern w:val="0"/>
          <w:highlight w:val="none"/>
          <w14:textFill>
            <w14:solidFill>
              <w14:schemeClr w14:val="tx1"/>
            </w14:solidFill>
          </w14:textFill>
        </w:rPr>
        <w:t>有价证券</w:t>
      </w:r>
      <w:r>
        <w:rPr>
          <w:rFonts w:asciiTheme="minorEastAsia" w:hAnsiTheme="minorEastAsia" w:eastAsiaTheme="minorEastAsia" w:cstheme="minorEastAsia"/>
          <w:color w:val="000000" w:themeColor="text1"/>
          <w:spacing w:val="-78"/>
          <w:kern w:val="0"/>
          <w:highlight w:val="none"/>
          <w14:textFill>
            <w14:solidFill>
              <w14:schemeClr w14:val="tx1"/>
            </w14:solidFill>
          </w14:textFill>
        </w:rPr>
        <w:t>、</w:t>
      </w:r>
      <w:r>
        <w:rPr>
          <w:rFonts w:asciiTheme="minorEastAsia" w:hAnsiTheme="minorEastAsia" w:eastAsiaTheme="minorEastAsia" w:cstheme="minorEastAsia"/>
          <w:color w:val="000000" w:themeColor="text1"/>
          <w:kern w:val="0"/>
          <w:highlight w:val="none"/>
          <w14:textFill>
            <w14:solidFill>
              <w14:schemeClr w14:val="tx1"/>
            </w14:solidFill>
          </w14:textFill>
        </w:rPr>
        <w:t>贵重礼品。</w:t>
      </w:r>
    </w:p>
    <w:p w14:paraId="78EB2D01">
      <w:pPr>
        <w:autoSpaceDE w:val="0"/>
        <w:autoSpaceDN w:val="0"/>
        <w:adjustRightInd w:val="0"/>
        <w:spacing w:before="72" w:line="360" w:lineRule="auto"/>
        <w:ind w:right="185" w:firstLine="480" w:firstLineChars="200"/>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r>
        <w:rPr>
          <w:rFonts w:asciiTheme="minorEastAsia" w:hAnsiTheme="minorEastAsia" w:eastAsiaTheme="minorEastAsia" w:cstheme="minorEastAsia"/>
          <w:color w:val="000000" w:themeColor="text1"/>
          <w:kern w:val="0"/>
          <w:highlight w:val="none"/>
          <w14:textFill>
            <w14:solidFill>
              <w14:schemeClr w14:val="tx1"/>
            </w14:solidFill>
          </w14:textFill>
        </w:rPr>
        <w:t>3.2</w:t>
      </w:r>
      <w:r>
        <w:rPr>
          <w:rFonts w:asciiTheme="minorEastAsia" w:hAnsiTheme="minorEastAsia" w:eastAsiaTheme="minorEastAsia" w:cstheme="minorEastAsia"/>
          <w:color w:val="000000" w:themeColor="text1"/>
          <w:kern w:val="0"/>
          <w:highlight w:val="none"/>
          <w14:textFill>
            <w14:solidFill>
              <w14:schemeClr w14:val="tx1"/>
            </w14:solidFill>
          </w14:textFill>
        </w:rPr>
        <w:tab/>
      </w:r>
      <w:r>
        <w:rPr>
          <w:rFonts w:asciiTheme="minorEastAsia" w:hAnsiTheme="minorEastAsia" w:eastAsiaTheme="minorEastAsia" w:cstheme="minorEastAsia"/>
          <w:color w:val="000000" w:themeColor="text1"/>
          <w:spacing w:val="5"/>
          <w:kern w:val="0"/>
          <w:highlight w:val="none"/>
          <w14:textFill>
            <w14:solidFill>
              <w14:schemeClr w14:val="tx1"/>
            </w14:solidFill>
          </w14:textFill>
        </w:rPr>
        <w:t>中标人不得以任何名义为招标人及其</w:t>
      </w:r>
      <w:r>
        <w:rPr>
          <w:rFonts w:asciiTheme="minorEastAsia" w:hAnsiTheme="minorEastAsia" w:eastAsiaTheme="minorEastAsia" w:cstheme="minorEastAsia"/>
          <w:color w:val="000000" w:themeColor="text1"/>
          <w:spacing w:val="4"/>
          <w:kern w:val="0"/>
          <w:highlight w:val="none"/>
          <w14:textFill>
            <w14:solidFill>
              <w14:schemeClr w14:val="tx1"/>
            </w14:solidFill>
          </w14:textFill>
        </w:rPr>
        <w:t>工</w:t>
      </w:r>
      <w:r>
        <w:rPr>
          <w:rFonts w:asciiTheme="minorEastAsia" w:hAnsiTheme="minorEastAsia" w:eastAsiaTheme="minorEastAsia" w:cstheme="minorEastAsia"/>
          <w:color w:val="000000" w:themeColor="text1"/>
          <w:spacing w:val="6"/>
          <w:kern w:val="0"/>
          <w:highlight w:val="none"/>
          <w14:textFill>
            <w14:solidFill>
              <w14:schemeClr w14:val="tx1"/>
            </w14:solidFill>
          </w14:textFill>
        </w:rPr>
        <w:t xml:space="preserve">作人员报销应由招标人或其工作人员个人支 </w:t>
      </w:r>
      <w:r>
        <w:rPr>
          <w:rFonts w:asciiTheme="minorEastAsia" w:hAnsiTheme="minorEastAsia" w:eastAsiaTheme="minorEastAsia" w:cstheme="minorEastAsia"/>
          <w:color w:val="000000" w:themeColor="text1"/>
          <w:kern w:val="0"/>
          <w:highlight w:val="none"/>
          <w14:textFill>
            <w14:solidFill>
              <w14:schemeClr w14:val="tx1"/>
            </w14:solidFill>
          </w14:textFill>
        </w:rPr>
        <w:t>付的任何费用。</w:t>
      </w:r>
    </w:p>
    <w:p w14:paraId="75CA9743">
      <w:pPr>
        <w:autoSpaceDE w:val="0"/>
        <w:autoSpaceDN w:val="0"/>
        <w:adjustRightInd w:val="0"/>
        <w:spacing w:before="72" w:line="360" w:lineRule="auto"/>
        <w:ind w:right="185" w:firstLine="480" w:firstLineChars="200"/>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r>
        <w:rPr>
          <w:rFonts w:asciiTheme="minorEastAsia" w:hAnsiTheme="minorEastAsia" w:eastAsiaTheme="minorEastAsia" w:cstheme="minorEastAsia"/>
          <w:color w:val="000000" w:themeColor="text1"/>
          <w:kern w:val="0"/>
          <w:highlight w:val="none"/>
          <w14:textFill>
            <w14:solidFill>
              <w14:schemeClr w14:val="tx1"/>
            </w14:solidFill>
          </w14:textFill>
        </w:rPr>
        <w:t>3.3</w:t>
      </w:r>
      <w:r>
        <w:rPr>
          <w:rFonts w:asciiTheme="minorEastAsia" w:hAnsiTheme="minorEastAsia" w:eastAsiaTheme="minorEastAsia" w:cstheme="minorEastAsia"/>
          <w:color w:val="000000" w:themeColor="text1"/>
          <w:kern w:val="0"/>
          <w:highlight w:val="none"/>
          <w14:textFill>
            <w14:solidFill>
              <w14:schemeClr w14:val="tx1"/>
            </w14:solidFill>
          </w14:textFill>
        </w:rPr>
        <w:tab/>
      </w:r>
      <w:r>
        <w:rPr>
          <w:rFonts w:asciiTheme="minorEastAsia" w:hAnsiTheme="minorEastAsia" w:eastAsiaTheme="minorEastAsia" w:cstheme="minorEastAsia"/>
          <w:color w:val="000000" w:themeColor="text1"/>
          <w:kern w:val="0"/>
          <w:highlight w:val="none"/>
          <w14:textFill>
            <w14:solidFill>
              <w14:schemeClr w14:val="tx1"/>
            </w14:solidFill>
          </w14:textFill>
        </w:rPr>
        <w:t>中标人不得以任何理由安排招标人及其工作人员参加宴</w:t>
      </w:r>
      <w:r>
        <w:rPr>
          <w:rFonts w:asciiTheme="minorEastAsia" w:hAnsiTheme="minorEastAsia" w:eastAsiaTheme="minorEastAsia" w:cstheme="minorEastAsia"/>
          <w:color w:val="000000" w:themeColor="text1"/>
          <w:spacing w:val="-78"/>
          <w:kern w:val="0"/>
          <w:highlight w:val="none"/>
          <w14:textFill>
            <w14:solidFill>
              <w14:schemeClr w14:val="tx1"/>
            </w14:solidFill>
          </w14:textFill>
        </w:rPr>
        <w:t>请</w:t>
      </w:r>
      <w:r>
        <w:rPr>
          <w:rFonts w:asciiTheme="minorEastAsia" w:hAnsiTheme="minorEastAsia" w:eastAsiaTheme="minorEastAsia" w:cstheme="minorEastAsia"/>
          <w:color w:val="000000" w:themeColor="text1"/>
          <w:kern w:val="0"/>
          <w:highlight w:val="none"/>
          <w14:textFill>
            <w14:solidFill>
              <w14:schemeClr w14:val="tx1"/>
            </w14:solidFill>
          </w14:textFill>
        </w:rPr>
        <w:t>（工作餐除外</w:t>
      </w:r>
      <w:r>
        <w:rPr>
          <w:rFonts w:asciiTheme="minorEastAsia" w:hAnsiTheme="minorEastAsia" w:eastAsiaTheme="minorEastAsia" w:cstheme="minorEastAsia"/>
          <w:color w:val="000000" w:themeColor="text1"/>
          <w:spacing w:val="-78"/>
          <w:kern w:val="0"/>
          <w:highlight w:val="none"/>
          <w14:textFill>
            <w14:solidFill>
              <w14:schemeClr w14:val="tx1"/>
            </w14:solidFill>
          </w14:textFill>
        </w:rPr>
        <w:t>）</w:t>
      </w:r>
      <w:r>
        <w:rPr>
          <w:rFonts w:asciiTheme="minorEastAsia" w:hAnsiTheme="minorEastAsia" w:eastAsiaTheme="minorEastAsia" w:cstheme="minorEastAsia"/>
          <w:color w:val="000000" w:themeColor="text1"/>
          <w:kern w:val="0"/>
          <w:highlight w:val="none"/>
          <w14:textFill>
            <w14:solidFill>
              <w14:schemeClr w14:val="tx1"/>
            </w14:solidFill>
          </w14:textFill>
        </w:rPr>
        <w:t>及娱乐活动。</w:t>
      </w:r>
    </w:p>
    <w:p w14:paraId="6036F8D1">
      <w:pPr>
        <w:autoSpaceDE w:val="0"/>
        <w:autoSpaceDN w:val="0"/>
        <w:adjustRightInd w:val="0"/>
        <w:spacing w:before="72" w:line="360" w:lineRule="auto"/>
        <w:ind w:right="185" w:firstLine="480" w:firstLineChars="200"/>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r>
        <w:rPr>
          <w:rFonts w:asciiTheme="minorEastAsia" w:hAnsiTheme="minorEastAsia" w:eastAsiaTheme="minorEastAsia" w:cstheme="minorEastAsia"/>
          <w:color w:val="000000" w:themeColor="text1"/>
          <w:kern w:val="0"/>
          <w:highlight w:val="none"/>
          <w14:textFill>
            <w14:solidFill>
              <w14:schemeClr w14:val="tx1"/>
            </w14:solidFill>
          </w14:textFill>
        </w:rPr>
        <w:t>3.4</w:t>
      </w:r>
      <w:r>
        <w:rPr>
          <w:rFonts w:asciiTheme="minorEastAsia" w:hAnsiTheme="minorEastAsia" w:eastAsiaTheme="minorEastAsia" w:cstheme="minorEastAsia"/>
          <w:color w:val="000000" w:themeColor="text1"/>
          <w:kern w:val="0"/>
          <w:highlight w:val="none"/>
          <w14:textFill>
            <w14:solidFill>
              <w14:schemeClr w14:val="tx1"/>
            </w14:solidFill>
          </w14:textFill>
        </w:rPr>
        <w:tab/>
      </w:r>
      <w:r>
        <w:rPr>
          <w:rFonts w:asciiTheme="minorEastAsia" w:hAnsiTheme="minorEastAsia" w:eastAsiaTheme="minorEastAsia" w:cstheme="minorEastAsia"/>
          <w:color w:val="000000" w:themeColor="text1"/>
          <w:kern w:val="0"/>
          <w:highlight w:val="none"/>
          <w14:textFill>
            <w14:solidFill>
              <w14:schemeClr w14:val="tx1"/>
            </w14:solidFill>
          </w14:textFill>
        </w:rPr>
        <w:t>中标人不得为招标人和个人购置或提供通讯、交通工具和高档办公用品等物品。</w:t>
      </w:r>
    </w:p>
    <w:p w14:paraId="6C5B1D38">
      <w:pPr>
        <w:autoSpaceDE w:val="0"/>
        <w:autoSpaceDN w:val="0"/>
        <w:adjustRightInd w:val="0"/>
        <w:spacing w:before="72" w:line="360" w:lineRule="auto"/>
        <w:ind w:right="185" w:firstLine="480" w:firstLineChars="200"/>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r>
        <w:rPr>
          <w:rFonts w:asciiTheme="minorEastAsia" w:hAnsiTheme="minorEastAsia" w:eastAsiaTheme="minorEastAsia" w:cstheme="minorEastAsia"/>
          <w:color w:val="000000" w:themeColor="text1"/>
          <w:kern w:val="0"/>
          <w:highlight w:val="none"/>
          <w14:textFill>
            <w14:solidFill>
              <w14:schemeClr w14:val="tx1"/>
            </w14:solidFill>
          </w14:textFill>
        </w:rPr>
        <w:t>3.5</w:t>
      </w:r>
      <w:r>
        <w:rPr>
          <w:rFonts w:asciiTheme="minorEastAsia" w:hAnsiTheme="minorEastAsia" w:eastAsiaTheme="minorEastAsia" w:cstheme="minorEastAsia"/>
          <w:color w:val="000000" w:themeColor="text1"/>
          <w:kern w:val="0"/>
          <w:highlight w:val="none"/>
          <w14:textFill>
            <w14:solidFill>
              <w14:schemeClr w14:val="tx1"/>
            </w14:solidFill>
          </w14:textFill>
        </w:rPr>
        <w:tab/>
      </w:r>
      <w:r>
        <w:rPr>
          <w:rFonts w:asciiTheme="minorEastAsia" w:hAnsiTheme="minorEastAsia" w:eastAsiaTheme="minorEastAsia" w:cstheme="minorEastAsia"/>
          <w:color w:val="000000" w:themeColor="text1"/>
          <w:kern w:val="0"/>
          <w:highlight w:val="none"/>
          <w14:textFill>
            <w14:solidFill>
              <w14:schemeClr w14:val="tx1"/>
            </w14:solidFill>
          </w14:textFill>
        </w:rPr>
        <w:t>中标人不得为招标人及其工作人员的住房装修</w:t>
      </w:r>
      <w:r>
        <w:rPr>
          <w:rFonts w:asciiTheme="minorEastAsia" w:hAnsiTheme="minorEastAsia" w:eastAsiaTheme="minorEastAsia" w:cstheme="minorEastAsia"/>
          <w:color w:val="000000" w:themeColor="text1"/>
          <w:spacing w:val="-18"/>
          <w:kern w:val="0"/>
          <w:highlight w:val="none"/>
          <w14:textFill>
            <w14:solidFill>
              <w14:schemeClr w14:val="tx1"/>
            </w14:solidFill>
          </w14:textFill>
        </w:rPr>
        <w:t>、</w:t>
      </w:r>
      <w:r>
        <w:rPr>
          <w:rFonts w:asciiTheme="minorEastAsia" w:hAnsiTheme="minorEastAsia" w:eastAsiaTheme="minorEastAsia" w:cstheme="minorEastAsia"/>
          <w:color w:val="000000" w:themeColor="text1"/>
          <w:kern w:val="0"/>
          <w:highlight w:val="none"/>
          <w14:textFill>
            <w14:solidFill>
              <w14:schemeClr w14:val="tx1"/>
            </w14:solidFill>
          </w14:textFill>
        </w:rPr>
        <w:t>婚丧嫁娶活动</w:t>
      </w:r>
      <w:r>
        <w:rPr>
          <w:rFonts w:asciiTheme="minorEastAsia" w:hAnsiTheme="minorEastAsia" w:eastAsiaTheme="minorEastAsia" w:cstheme="minorEastAsia"/>
          <w:color w:val="000000" w:themeColor="text1"/>
          <w:spacing w:val="-18"/>
          <w:kern w:val="0"/>
          <w:highlight w:val="none"/>
          <w14:textFill>
            <w14:solidFill>
              <w14:schemeClr w14:val="tx1"/>
            </w14:solidFill>
          </w14:textFill>
        </w:rPr>
        <w:t>、</w:t>
      </w:r>
      <w:r>
        <w:rPr>
          <w:rFonts w:asciiTheme="minorEastAsia" w:hAnsiTheme="minorEastAsia" w:eastAsiaTheme="minorEastAsia" w:cstheme="minorEastAsia"/>
          <w:color w:val="000000" w:themeColor="text1"/>
          <w:kern w:val="0"/>
          <w:highlight w:val="none"/>
          <w14:textFill>
            <w14:solidFill>
              <w14:schemeClr w14:val="tx1"/>
            </w14:solidFill>
          </w14:textFill>
        </w:rPr>
        <w:t>配偶子女工作安排以 及出国出境、旅游等提供方便。</w:t>
      </w:r>
    </w:p>
    <w:p w14:paraId="7C1C0112">
      <w:pPr>
        <w:autoSpaceDE w:val="0"/>
        <w:autoSpaceDN w:val="0"/>
        <w:adjustRightInd w:val="0"/>
        <w:spacing w:before="72" w:line="360" w:lineRule="auto"/>
        <w:ind w:right="185" w:firstLine="482" w:firstLineChars="200"/>
        <w:jc w:val="left"/>
        <w:rPr>
          <w:rFonts w:hint="default" w:asciiTheme="minorEastAsia" w:hAnsiTheme="minorEastAsia" w:eastAsiaTheme="minorEastAsia" w:cstheme="minorEastAsia"/>
          <w:b/>
          <w:bCs/>
          <w:color w:val="000000" w:themeColor="text1"/>
          <w:spacing w:val="1"/>
          <w:kern w:val="0"/>
          <w:szCs w:val="28"/>
          <w:highlight w:val="none"/>
          <w14:textFill>
            <w14:solidFill>
              <w14:schemeClr w14:val="tx1"/>
            </w14:solidFill>
          </w14:textFill>
        </w:rPr>
      </w:pPr>
      <w:r>
        <w:rPr>
          <w:rFonts w:asciiTheme="minorEastAsia" w:hAnsiTheme="minorEastAsia" w:eastAsiaTheme="minorEastAsia" w:cstheme="minorEastAsia"/>
          <w:b/>
          <w:bCs/>
          <w:color w:val="000000" w:themeColor="text1"/>
          <w:kern w:val="0"/>
          <w:szCs w:val="28"/>
          <w:highlight w:val="none"/>
          <w14:textFill>
            <w14:solidFill>
              <w14:schemeClr w14:val="tx1"/>
            </w14:solidFill>
          </w14:textFill>
        </w:rPr>
        <w:t>4</w:t>
      </w:r>
      <w:r>
        <w:rPr>
          <w:rFonts w:asciiTheme="minorEastAsia" w:hAnsiTheme="minorEastAsia" w:eastAsiaTheme="minorEastAsia" w:cstheme="minorEastAsia"/>
          <w:b/>
          <w:bCs/>
          <w:color w:val="000000" w:themeColor="text1"/>
          <w:kern w:val="0"/>
          <w:szCs w:val="28"/>
          <w:highlight w:val="none"/>
          <w14:textFill>
            <w14:solidFill>
              <w14:schemeClr w14:val="tx1"/>
            </w14:solidFill>
          </w14:textFill>
        </w:rPr>
        <w:tab/>
      </w:r>
      <w:r>
        <w:rPr>
          <w:rFonts w:asciiTheme="minorEastAsia" w:hAnsiTheme="minorEastAsia" w:eastAsiaTheme="minorEastAsia" w:cstheme="minorEastAsia"/>
          <w:b/>
          <w:bCs/>
          <w:color w:val="000000" w:themeColor="text1"/>
          <w:spacing w:val="1"/>
          <w:kern w:val="0"/>
          <w:szCs w:val="28"/>
          <w:highlight w:val="none"/>
          <w14:textFill>
            <w14:solidFill>
              <w14:schemeClr w14:val="tx1"/>
            </w14:solidFill>
          </w14:textFill>
        </w:rPr>
        <w:t>违约责任</w:t>
      </w:r>
    </w:p>
    <w:p w14:paraId="090BDDEF">
      <w:pPr>
        <w:autoSpaceDE w:val="0"/>
        <w:autoSpaceDN w:val="0"/>
        <w:adjustRightInd w:val="0"/>
        <w:spacing w:before="72" w:line="360" w:lineRule="auto"/>
        <w:ind w:right="185" w:firstLine="480" w:firstLineChars="200"/>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r>
        <w:rPr>
          <w:rFonts w:asciiTheme="minorEastAsia" w:hAnsiTheme="minorEastAsia" w:eastAsiaTheme="minorEastAsia" w:cstheme="minorEastAsia"/>
          <w:color w:val="000000" w:themeColor="text1"/>
          <w:kern w:val="0"/>
          <w:highlight w:val="none"/>
          <w14:textFill>
            <w14:solidFill>
              <w14:schemeClr w14:val="tx1"/>
            </w14:solidFill>
          </w14:textFill>
        </w:rPr>
        <w:t>4.1</w:t>
      </w:r>
      <w:r>
        <w:rPr>
          <w:rFonts w:asciiTheme="minorEastAsia" w:hAnsiTheme="minorEastAsia" w:eastAsiaTheme="minorEastAsia" w:cstheme="minorEastAsia"/>
          <w:color w:val="000000" w:themeColor="text1"/>
          <w:kern w:val="0"/>
          <w:highlight w:val="none"/>
          <w14:textFill>
            <w14:solidFill>
              <w14:schemeClr w14:val="tx1"/>
            </w14:solidFill>
          </w14:textFill>
        </w:rPr>
        <w:tab/>
      </w:r>
      <w:r>
        <w:rPr>
          <w:rFonts w:asciiTheme="minorEastAsia" w:hAnsiTheme="minorEastAsia" w:eastAsiaTheme="minorEastAsia" w:cstheme="minorEastAsia"/>
          <w:color w:val="000000" w:themeColor="text1"/>
          <w:kern w:val="0"/>
          <w:highlight w:val="none"/>
          <w14:textFill>
            <w14:solidFill>
              <w14:schemeClr w14:val="tx1"/>
            </w14:solidFill>
          </w14:textFill>
        </w:rPr>
        <w:t>招标人及其工作人员违反本合同第1 条和第2 条规定</w:t>
      </w:r>
      <w:r>
        <w:rPr>
          <w:rFonts w:asciiTheme="minorEastAsia" w:hAnsiTheme="minorEastAsia" w:eastAsiaTheme="minorEastAsia" w:cstheme="minorEastAsia"/>
          <w:color w:val="000000" w:themeColor="text1"/>
          <w:spacing w:val="-36"/>
          <w:kern w:val="0"/>
          <w:highlight w:val="none"/>
          <w14:textFill>
            <w14:solidFill>
              <w14:schemeClr w14:val="tx1"/>
            </w14:solidFill>
          </w14:textFill>
        </w:rPr>
        <w:t>，</w:t>
      </w:r>
      <w:r>
        <w:rPr>
          <w:rFonts w:asciiTheme="minorEastAsia" w:hAnsiTheme="minorEastAsia" w:eastAsiaTheme="minorEastAsia" w:cstheme="minorEastAsia"/>
          <w:color w:val="000000" w:themeColor="text1"/>
          <w:kern w:val="0"/>
          <w:highlight w:val="none"/>
          <w14:textFill>
            <w14:solidFill>
              <w14:schemeClr w14:val="tx1"/>
            </w14:solidFill>
          </w14:textFill>
        </w:rPr>
        <w:t>应按照廉政建设的有关规定给 予处分；涉嫌犯罪的，移交司法机关追究刑事责任；给中标人造成损失的，应予赔偿。</w:t>
      </w:r>
    </w:p>
    <w:p w14:paraId="3DDE9759">
      <w:pPr>
        <w:autoSpaceDE w:val="0"/>
        <w:autoSpaceDN w:val="0"/>
        <w:adjustRightInd w:val="0"/>
        <w:spacing w:before="72" w:line="360" w:lineRule="auto"/>
        <w:ind w:right="185" w:firstLine="480" w:firstLineChars="200"/>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r>
        <w:rPr>
          <w:rFonts w:asciiTheme="minorEastAsia" w:hAnsiTheme="minorEastAsia" w:eastAsiaTheme="minorEastAsia" w:cstheme="minorEastAsia"/>
          <w:color w:val="000000" w:themeColor="text1"/>
          <w:kern w:val="0"/>
          <w:highlight w:val="none"/>
          <w14:textFill>
            <w14:solidFill>
              <w14:schemeClr w14:val="tx1"/>
            </w14:solidFill>
          </w14:textFill>
        </w:rPr>
        <w:t>4.2</w:t>
      </w:r>
      <w:r>
        <w:rPr>
          <w:rFonts w:asciiTheme="minorEastAsia" w:hAnsiTheme="minorEastAsia" w:eastAsiaTheme="minorEastAsia" w:cstheme="minorEastAsia"/>
          <w:color w:val="000000" w:themeColor="text1"/>
          <w:kern w:val="0"/>
          <w:highlight w:val="none"/>
          <w14:textFill>
            <w14:solidFill>
              <w14:schemeClr w14:val="tx1"/>
            </w14:solidFill>
          </w14:textFill>
        </w:rPr>
        <w:tab/>
      </w:r>
      <w:r>
        <w:rPr>
          <w:rFonts w:asciiTheme="minorEastAsia" w:hAnsiTheme="minorEastAsia" w:eastAsiaTheme="minorEastAsia" w:cstheme="minorEastAsia"/>
          <w:color w:val="000000" w:themeColor="text1"/>
          <w:kern w:val="0"/>
          <w:highlight w:val="none"/>
          <w14:textFill>
            <w14:solidFill>
              <w14:schemeClr w14:val="tx1"/>
            </w14:solidFill>
          </w14:textFill>
        </w:rPr>
        <w:t>中标人及其工作人员违反本合同第1 条和第3 条规定</w:t>
      </w:r>
      <w:r>
        <w:rPr>
          <w:rFonts w:asciiTheme="minorEastAsia" w:hAnsiTheme="minorEastAsia" w:eastAsiaTheme="minorEastAsia" w:cstheme="minorEastAsia"/>
          <w:color w:val="000000" w:themeColor="text1"/>
          <w:spacing w:val="-36"/>
          <w:kern w:val="0"/>
          <w:highlight w:val="none"/>
          <w14:textFill>
            <w14:solidFill>
              <w14:schemeClr w14:val="tx1"/>
            </w14:solidFill>
          </w14:textFill>
        </w:rPr>
        <w:t>，</w:t>
      </w:r>
      <w:r>
        <w:rPr>
          <w:rFonts w:asciiTheme="minorEastAsia" w:hAnsiTheme="minorEastAsia" w:eastAsiaTheme="minorEastAsia" w:cstheme="minorEastAsia"/>
          <w:color w:val="000000" w:themeColor="text1"/>
          <w:kern w:val="0"/>
          <w:highlight w:val="none"/>
          <w14:textFill>
            <w14:solidFill>
              <w14:schemeClr w14:val="tx1"/>
            </w14:solidFill>
          </w14:textFill>
        </w:rPr>
        <w:t>应按照廉政建设的有关规定给 予处分</w:t>
      </w:r>
      <w:r>
        <w:rPr>
          <w:rFonts w:asciiTheme="minorEastAsia" w:hAnsiTheme="minorEastAsia" w:eastAsiaTheme="minorEastAsia" w:cstheme="minorEastAsia"/>
          <w:color w:val="000000" w:themeColor="text1"/>
          <w:spacing w:val="-24"/>
          <w:kern w:val="0"/>
          <w:highlight w:val="none"/>
          <w14:textFill>
            <w14:solidFill>
              <w14:schemeClr w14:val="tx1"/>
            </w14:solidFill>
          </w14:textFill>
        </w:rPr>
        <w:t>；</w:t>
      </w:r>
      <w:r>
        <w:rPr>
          <w:rFonts w:asciiTheme="minorEastAsia" w:hAnsiTheme="minorEastAsia" w:eastAsiaTheme="minorEastAsia" w:cstheme="minorEastAsia"/>
          <w:color w:val="000000" w:themeColor="text1"/>
          <w:kern w:val="0"/>
          <w:highlight w:val="none"/>
          <w14:textFill>
            <w14:solidFill>
              <w14:schemeClr w14:val="tx1"/>
            </w14:solidFill>
          </w14:textFill>
        </w:rPr>
        <w:t>情节严重的</w:t>
      </w:r>
      <w:r>
        <w:rPr>
          <w:rFonts w:asciiTheme="minorEastAsia" w:hAnsiTheme="minorEastAsia" w:eastAsiaTheme="minorEastAsia" w:cstheme="minorEastAsia"/>
          <w:color w:val="000000" w:themeColor="text1"/>
          <w:spacing w:val="-24"/>
          <w:kern w:val="0"/>
          <w:highlight w:val="none"/>
          <w14:textFill>
            <w14:solidFill>
              <w14:schemeClr w14:val="tx1"/>
            </w14:solidFill>
          </w14:textFill>
        </w:rPr>
        <w:t>，</w:t>
      </w:r>
      <w:r>
        <w:rPr>
          <w:rFonts w:asciiTheme="minorEastAsia" w:hAnsiTheme="minorEastAsia" w:eastAsiaTheme="minorEastAsia" w:cstheme="minorEastAsia"/>
          <w:color w:val="000000" w:themeColor="text1"/>
          <w:kern w:val="0"/>
          <w:highlight w:val="none"/>
          <w14:textFill>
            <w14:solidFill>
              <w14:schemeClr w14:val="tx1"/>
            </w14:solidFill>
          </w14:textFill>
        </w:rPr>
        <w:t>给予中标人1～3 年内不得进入工程建设市场的处罚</w:t>
      </w:r>
      <w:r>
        <w:rPr>
          <w:rFonts w:asciiTheme="minorEastAsia" w:hAnsiTheme="minorEastAsia" w:eastAsiaTheme="minorEastAsia" w:cstheme="minorEastAsia"/>
          <w:color w:val="000000" w:themeColor="text1"/>
          <w:spacing w:val="-24"/>
          <w:kern w:val="0"/>
          <w:highlight w:val="none"/>
          <w14:textFill>
            <w14:solidFill>
              <w14:schemeClr w14:val="tx1"/>
            </w14:solidFill>
          </w14:textFill>
        </w:rPr>
        <w:t>；</w:t>
      </w:r>
      <w:r>
        <w:rPr>
          <w:rFonts w:asciiTheme="minorEastAsia" w:hAnsiTheme="minorEastAsia" w:eastAsiaTheme="minorEastAsia" w:cstheme="minorEastAsia"/>
          <w:color w:val="000000" w:themeColor="text1"/>
          <w:kern w:val="0"/>
          <w:highlight w:val="none"/>
          <w14:textFill>
            <w14:solidFill>
              <w14:schemeClr w14:val="tx1"/>
            </w14:solidFill>
          </w14:textFill>
        </w:rPr>
        <w:t>涉嫌犯罪的</w:t>
      </w:r>
      <w:r>
        <w:rPr>
          <w:rFonts w:asciiTheme="minorEastAsia" w:hAnsiTheme="minorEastAsia" w:eastAsiaTheme="minorEastAsia" w:cstheme="minorEastAsia"/>
          <w:color w:val="000000" w:themeColor="text1"/>
          <w:spacing w:val="-24"/>
          <w:kern w:val="0"/>
          <w:highlight w:val="none"/>
          <w14:textFill>
            <w14:solidFill>
              <w14:schemeClr w14:val="tx1"/>
            </w14:solidFill>
          </w14:textFill>
        </w:rPr>
        <w:t>，</w:t>
      </w:r>
      <w:r>
        <w:rPr>
          <w:rFonts w:asciiTheme="minorEastAsia" w:hAnsiTheme="minorEastAsia" w:eastAsiaTheme="minorEastAsia" w:cstheme="minorEastAsia"/>
          <w:color w:val="000000" w:themeColor="text1"/>
          <w:kern w:val="0"/>
          <w:highlight w:val="none"/>
          <w14:textFill>
            <w14:solidFill>
              <w14:schemeClr w14:val="tx1"/>
            </w14:solidFill>
          </w14:textFill>
        </w:rPr>
        <w:t>移交 司法机关追究刑事责任；给招标人造成损失的，应予赔偿；</w:t>
      </w:r>
    </w:p>
    <w:p w14:paraId="5DDFB53C">
      <w:pPr>
        <w:autoSpaceDE w:val="0"/>
        <w:autoSpaceDN w:val="0"/>
        <w:adjustRightInd w:val="0"/>
        <w:spacing w:before="16" w:line="360" w:lineRule="auto"/>
        <w:jc w:val="left"/>
        <w:rPr>
          <w:rFonts w:hint="default" w:asciiTheme="minorEastAsia" w:hAnsiTheme="minorEastAsia" w:eastAsiaTheme="minorEastAsia" w:cstheme="minorEastAsia"/>
          <w:color w:val="000000" w:themeColor="text1"/>
          <w:kern w:val="0"/>
          <w:szCs w:val="28"/>
          <w:highlight w:val="none"/>
          <w14:textFill>
            <w14:solidFill>
              <w14:schemeClr w14:val="tx1"/>
            </w14:solidFill>
          </w14:textFill>
        </w:rPr>
      </w:pPr>
      <w:r>
        <w:rPr>
          <w:rFonts w:asciiTheme="minorEastAsia" w:hAnsiTheme="minorEastAsia" w:eastAsiaTheme="minorEastAsia" w:cstheme="minorEastAsia"/>
          <w:b/>
          <w:bCs/>
          <w:color w:val="000000" w:themeColor="text1"/>
          <w:kern w:val="0"/>
          <w:szCs w:val="28"/>
          <w:highlight w:val="none"/>
          <w14:textFill>
            <w14:solidFill>
              <w14:schemeClr w14:val="tx1"/>
            </w14:solidFill>
          </w14:textFill>
        </w:rPr>
        <w:t xml:space="preserve">    5</w:t>
      </w:r>
      <w:r>
        <w:rPr>
          <w:rFonts w:asciiTheme="minorEastAsia" w:hAnsiTheme="minorEastAsia" w:eastAsiaTheme="minorEastAsia" w:cstheme="minorEastAsia"/>
          <w:b/>
          <w:bCs/>
          <w:color w:val="000000" w:themeColor="text1"/>
          <w:spacing w:val="1"/>
          <w:kern w:val="0"/>
          <w:szCs w:val="28"/>
          <w:highlight w:val="none"/>
          <w14:textFill>
            <w14:solidFill>
              <w14:schemeClr w14:val="tx1"/>
            </w14:solidFill>
          </w14:textFill>
        </w:rPr>
        <w:t>双方约定</w:t>
      </w:r>
    </w:p>
    <w:p w14:paraId="765F9BD6">
      <w:pPr>
        <w:autoSpaceDE w:val="0"/>
        <w:autoSpaceDN w:val="0"/>
        <w:adjustRightInd w:val="0"/>
        <w:spacing w:line="360" w:lineRule="auto"/>
        <w:ind w:right="184" w:firstLine="484" w:firstLineChars="200"/>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r>
        <w:rPr>
          <w:rFonts w:asciiTheme="minorEastAsia" w:hAnsiTheme="minorEastAsia" w:eastAsiaTheme="minorEastAsia" w:cstheme="minorEastAsia"/>
          <w:color w:val="000000" w:themeColor="text1"/>
          <w:spacing w:val="1"/>
          <w:kern w:val="0"/>
          <w:highlight w:val="none"/>
          <w14:textFill>
            <w14:solidFill>
              <w14:schemeClr w14:val="tx1"/>
            </w14:solidFill>
          </w14:textFill>
        </w:rPr>
        <w:t>本合同由合同双方当事人或其上</w:t>
      </w:r>
      <w:r>
        <w:rPr>
          <w:rFonts w:asciiTheme="minorEastAsia" w:hAnsiTheme="minorEastAsia" w:eastAsiaTheme="minorEastAsia" w:cstheme="minorEastAsia"/>
          <w:color w:val="000000" w:themeColor="text1"/>
          <w:kern w:val="0"/>
          <w:highlight w:val="none"/>
          <w14:textFill>
            <w14:solidFill>
              <w14:schemeClr w14:val="tx1"/>
            </w14:solidFill>
          </w14:textFill>
        </w:rPr>
        <w:t>级</w:t>
      </w:r>
      <w:r>
        <w:rPr>
          <w:rFonts w:asciiTheme="minorEastAsia" w:hAnsiTheme="minorEastAsia" w:eastAsiaTheme="minorEastAsia" w:cstheme="minorEastAsia"/>
          <w:color w:val="000000" w:themeColor="text1"/>
          <w:spacing w:val="1"/>
          <w:kern w:val="0"/>
          <w:highlight w:val="none"/>
          <w14:textFill>
            <w14:solidFill>
              <w14:schemeClr w14:val="tx1"/>
            </w14:solidFill>
          </w14:textFill>
        </w:rPr>
        <w:t>部门负责监督执行，并由合</w:t>
      </w:r>
      <w:r>
        <w:rPr>
          <w:rFonts w:asciiTheme="minorEastAsia" w:hAnsiTheme="minorEastAsia" w:eastAsiaTheme="minorEastAsia" w:cstheme="minorEastAsia"/>
          <w:color w:val="000000" w:themeColor="text1"/>
          <w:kern w:val="0"/>
          <w:highlight w:val="none"/>
          <w14:textFill>
            <w14:solidFill>
              <w14:schemeClr w14:val="tx1"/>
            </w14:solidFill>
          </w14:textFill>
        </w:rPr>
        <w:t>同</w:t>
      </w:r>
      <w:r>
        <w:rPr>
          <w:rFonts w:asciiTheme="minorEastAsia" w:hAnsiTheme="minorEastAsia" w:eastAsiaTheme="minorEastAsia" w:cstheme="minorEastAsia"/>
          <w:color w:val="000000" w:themeColor="text1"/>
          <w:spacing w:val="1"/>
          <w:kern w:val="0"/>
          <w:highlight w:val="none"/>
          <w14:textFill>
            <w14:solidFill>
              <w14:schemeClr w14:val="tx1"/>
            </w14:solidFill>
          </w14:textFill>
        </w:rPr>
        <w:t xml:space="preserve">双方当事人或其上级部门 </w:t>
      </w:r>
      <w:r>
        <w:rPr>
          <w:rFonts w:asciiTheme="minorEastAsia" w:hAnsiTheme="minorEastAsia" w:eastAsiaTheme="minorEastAsia" w:cstheme="minorEastAsia"/>
          <w:color w:val="000000" w:themeColor="text1"/>
          <w:kern w:val="0"/>
          <w:highlight w:val="none"/>
          <w14:textFill>
            <w14:solidFill>
              <w14:schemeClr w14:val="tx1"/>
            </w14:solidFill>
          </w14:textFill>
        </w:rPr>
        <w:t>相互约请对本合同执行情况进行检查。</w:t>
      </w:r>
    </w:p>
    <w:p w14:paraId="70FDD76B">
      <w:pPr>
        <w:autoSpaceDE w:val="0"/>
        <w:autoSpaceDN w:val="0"/>
        <w:adjustRightInd w:val="0"/>
        <w:spacing w:line="360" w:lineRule="auto"/>
        <w:ind w:right="184" w:firstLine="482" w:firstLineChars="200"/>
        <w:jc w:val="left"/>
        <w:rPr>
          <w:rFonts w:hint="default" w:asciiTheme="minorEastAsia" w:hAnsiTheme="minorEastAsia" w:eastAsiaTheme="minorEastAsia" w:cstheme="minorEastAsia"/>
          <w:b/>
          <w:bCs/>
          <w:color w:val="000000" w:themeColor="text1"/>
          <w:kern w:val="0"/>
          <w:szCs w:val="28"/>
          <w:highlight w:val="none"/>
          <w14:textFill>
            <w14:solidFill>
              <w14:schemeClr w14:val="tx1"/>
            </w14:solidFill>
          </w14:textFill>
        </w:rPr>
      </w:pPr>
      <w:r>
        <w:rPr>
          <w:rFonts w:asciiTheme="minorEastAsia" w:hAnsiTheme="minorEastAsia" w:eastAsiaTheme="minorEastAsia" w:cstheme="minorEastAsia"/>
          <w:b/>
          <w:bCs/>
          <w:color w:val="000000" w:themeColor="text1"/>
          <w:kern w:val="0"/>
          <w:szCs w:val="28"/>
          <w:highlight w:val="none"/>
          <w14:textFill>
            <w14:solidFill>
              <w14:schemeClr w14:val="tx1"/>
            </w14:solidFill>
          </w14:textFill>
        </w:rPr>
        <w:t>6</w:t>
      </w:r>
      <w:r>
        <w:rPr>
          <w:rFonts w:asciiTheme="minorEastAsia" w:hAnsiTheme="minorEastAsia" w:eastAsiaTheme="minorEastAsia" w:cstheme="minorEastAsia"/>
          <w:b/>
          <w:bCs/>
          <w:color w:val="000000" w:themeColor="text1"/>
          <w:kern w:val="0"/>
          <w:szCs w:val="28"/>
          <w:highlight w:val="none"/>
          <w14:textFill>
            <w14:solidFill>
              <w14:schemeClr w14:val="tx1"/>
            </w14:solidFill>
          </w14:textFill>
        </w:rPr>
        <w:tab/>
      </w:r>
      <w:r>
        <w:rPr>
          <w:rFonts w:asciiTheme="minorEastAsia" w:hAnsiTheme="minorEastAsia" w:eastAsiaTheme="minorEastAsia" w:cstheme="minorEastAsia"/>
          <w:b/>
          <w:bCs/>
          <w:color w:val="000000" w:themeColor="text1"/>
          <w:kern w:val="0"/>
          <w:szCs w:val="28"/>
          <w:highlight w:val="none"/>
          <w14:textFill>
            <w14:solidFill>
              <w14:schemeClr w14:val="tx1"/>
            </w14:solidFill>
          </w14:textFill>
        </w:rPr>
        <w:t xml:space="preserve"> 合同法律效力</w:t>
      </w:r>
    </w:p>
    <w:p w14:paraId="7FD0200B">
      <w:pPr>
        <w:autoSpaceDE w:val="0"/>
        <w:autoSpaceDN w:val="0"/>
        <w:adjustRightInd w:val="0"/>
        <w:spacing w:line="360" w:lineRule="auto"/>
        <w:ind w:right="184" w:firstLine="480" w:firstLineChars="200"/>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r>
        <w:rPr>
          <w:rFonts w:asciiTheme="minorEastAsia" w:hAnsiTheme="minorEastAsia" w:eastAsiaTheme="minorEastAsia" w:cstheme="minorEastAsia"/>
          <w:color w:val="000000" w:themeColor="text1"/>
          <w:kern w:val="0"/>
          <w:highlight w:val="none"/>
          <w14:textFill>
            <w14:solidFill>
              <w14:schemeClr w14:val="tx1"/>
            </w14:solidFill>
          </w14:textFill>
        </w:rPr>
        <w:t>本合同作为（工程名称） 工程施工合同的附件，与施工合同具有同等的法律效力。</w:t>
      </w:r>
    </w:p>
    <w:p w14:paraId="1CA425C0">
      <w:pPr>
        <w:autoSpaceDE w:val="0"/>
        <w:autoSpaceDN w:val="0"/>
        <w:adjustRightInd w:val="0"/>
        <w:spacing w:line="360" w:lineRule="auto"/>
        <w:ind w:right="184" w:firstLine="482" w:firstLineChars="200"/>
        <w:jc w:val="left"/>
        <w:rPr>
          <w:rFonts w:hint="default" w:asciiTheme="minorEastAsia" w:hAnsiTheme="minorEastAsia" w:eastAsiaTheme="minorEastAsia" w:cstheme="minorEastAsia"/>
          <w:color w:val="000000" w:themeColor="text1"/>
          <w:kern w:val="0"/>
          <w:szCs w:val="28"/>
          <w:highlight w:val="none"/>
          <w14:textFill>
            <w14:solidFill>
              <w14:schemeClr w14:val="tx1"/>
            </w14:solidFill>
          </w14:textFill>
        </w:rPr>
      </w:pPr>
      <w:r>
        <w:rPr>
          <w:rFonts w:asciiTheme="minorEastAsia" w:hAnsiTheme="minorEastAsia" w:eastAsiaTheme="minorEastAsia" w:cstheme="minorEastAsia"/>
          <w:b/>
          <w:bCs/>
          <w:color w:val="000000" w:themeColor="text1"/>
          <w:kern w:val="0"/>
          <w:szCs w:val="28"/>
          <w:highlight w:val="none"/>
          <w14:textFill>
            <w14:solidFill>
              <w14:schemeClr w14:val="tx1"/>
            </w14:solidFill>
          </w14:textFill>
        </w:rPr>
        <w:t>7</w:t>
      </w:r>
      <w:r>
        <w:rPr>
          <w:rFonts w:asciiTheme="minorEastAsia" w:hAnsiTheme="minorEastAsia" w:eastAsiaTheme="minorEastAsia" w:cstheme="minorEastAsia"/>
          <w:b/>
          <w:bCs/>
          <w:color w:val="000000" w:themeColor="text1"/>
          <w:kern w:val="0"/>
          <w:szCs w:val="28"/>
          <w:highlight w:val="none"/>
          <w14:textFill>
            <w14:solidFill>
              <w14:schemeClr w14:val="tx1"/>
            </w14:solidFill>
          </w14:textFill>
        </w:rPr>
        <w:tab/>
      </w:r>
      <w:r>
        <w:rPr>
          <w:rFonts w:asciiTheme="minorEastAsia" w:hAnsiTheme="minorEastAsia" w:eastAsiaTheme="minorEastAsia" w:cstheme="minorEastAsia"/>
          <w:b/>
          <w:bCs/>
          <w:color w:val="000000" w:themeColor="text1"/>
          <w:spacing w:val="1"/>
          <w:kern w:val="0"/>
          <w:szCs w:val="28"/>
          <w:highlight w:val="none"/>
          <w14:textFill>
            <w14:solidFill>
              <w14:schemeClr w14:val="tx1"/>
            </w14:solidFill>
          </w14:textFill>
        </w:rPr>
        <w:t>合同生效</w:t>
      </w:r>
    </w:p>
    <w:p w14:paraId="6895BE98">
      <w:pPr>
        <w:autoSpaceDE w:val="0"/>
        <w:autoSpaceDN w:val="0"/>
        <w:adjustRightInd w:val="0"/>
        <w:spacing w:line="360" w:lineRule="auto"/>
        <w:ind w:firstLine="480" w:firstLineChars="200"/>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r>
        <w:rPr>
          <w:rFonts w:asciiTheme="minorEastAsia" w:hAnsiTheme="minorEastAsia" w:eastAsiaTheme="minorEastAsia" w:cstheme="minorEastAsia"/>
          <w:color w:val="000000" w:themeColor="text1"/>
          <w:kern w:val="0"/>
          <w:highlight w:val="none"/>
          <w14:textFill>
            <w14:solidFill>
              <w14:schemeClr w14:val="tx1"/>
            </w14:solidFill>
          </w14:textFill>
        </w:rPr>
        <w:t>本合同自合同双方当事人签署之日起生效，至合同工程竣工验收合格之日后失效。</w:t>
      </w:r>
    </w:p>
    <w:p w14:paraId="2BFCF771">
      <w:pPr>
        <w:autoSpaceDE w:val="0"/>
        <w:autoSpaceDN w:val="0"/>
        <w:adjustRightInd w:val="0"/>
        <w:spacing w:line="360" w:lineRule="auto"/>
        <w:ind w:firstLine="482" w:firstLineChars="200"/>
        <w:jc w:val="left"/>
        <w:rPr>
          <w:rFonts w:hint="default" w:asciiTheme="minorEastAsia" w:hAnsiTheme="minorEastAsia" w:eastAsiaTheme="minorEastAsia" w:cstheme="minorEastAsia"/>
          <w:b/>
          <w:bCs/>
          <w:color w:val="000000" w:themeColor="text1"/>
          <w:spacing w:val="1"/>
          <w:kern w:val="0"/>
          <w:szCs w:val="28"/>
          <w:highlight w:val="none"/>
          <w14:textFill>
            <w14:solidFill>
              <w14:schemeClr w14:val="tx1"/>
            </w14:solidFill>
          </w14:textFill>
        </w:rPr>
      </w:pPr>
      <w:r>
        <w:rPr>
          <w:rFonts w:asciiTheme="minorEastAsia" w:hAnsiTheme="minorEastAsia" w:eastAsiaTheme="minorEastAsia" w:cstheme="minorEastAsia"/>
          <w:b/>
          <w:bCs/>
          <w:color w:val="000000" w:themeColor="text1"/>
          <w:kern w:val="0"/>
          <w:szCs w:val="28"/>
          <w:highlight w:val="none"/>
          <w14:textFill>
            <w14:solidFill>
              <w14:schemeClr w14:val="tx1"/>
            </w14:solidFill>
          </w14:textFill>
        </w:rPr>
        <w:t>8</w:t>
      </w:r>
      <w:r>
        <w:rPr>
          <w:rFonts w:asciiTheme="minorEastAsia" w:hAnsiTheme="minorEastAsia" w:eastAsiaTheme="minorEastAsia" w:cstheme="minorEastAsia"/>
          <w:b/>
          <w:bCs/>
          <w:color w:val="000000" w:themeColor="text1"/>
          <w:kern w:val="0"/>
          <w:szCs w:val="28"/>
          <w:highlight w:val="none"/>
          <w14:textFill>
            <w14:solidFill>
              <w14:schemeClr w14:val="tx1"/>
            </w14:solidFill>
          </w14:textFill>
        </w:rPr>
        <w:tab/>
      </w:r>
      <w:r>
        <w:rPr>
          <w:rFonts w:asciiTheme="minorEastAsia" w:hAnsiTheme="minorEastAsia" w:eastAsiaTheme="minorEastAsia" w:cstheme="minorEastAsia"/>
          <w:b/>
          <w:bCs/>
          <w:color w:val="000000" w:themeColor="text1"/>
          <w:spacing w:val="1"/>
          <w:kern w:val="0"/>
          <w:szCs w:val="28"/>
          <w:highlight w:val="none"/>
          <w14:textFill>
            <w14:solidFill>
              <w14:schemeClr w14:val="tx1"/>
            </w14:solidFill>
          </w14:textFill>
        </w:rPr>
        <w:t>合同份数</w:t>
      </w:r>
    </w:p>
    <w:p w14:paraId="70A3364A">
      <w:pPr>
        <w:autoSpaceDE w:val="0"/>
        <w:autoSpaceDN w:val="0"/>
        <w:adjustRightInd w:val="0"/>
        <w:spacing w:line="360" w:lineRule="auto"/>
        <w:ind w:firstLine="480" w:firstLineChars="200"/>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r>
        <w:rPr>
          <w:rFonts w:asciiTheme="minorEastAsia" w:hAnsiTheme="minorEastAsia" w:eastAsiaTheme="minorEastAsia" w:cstheme="minorEastAsia"/>
          <w:color w:val="000000" w:themeColor="text1"/>
          <w:kern w:val="0"/>
          <w:highlight w:val="none"/>
          <w14:textFill>
            <w14:solidFill>
              <w14:schemeClr w14:val="tx1"/>
            </w14:solidFill>
          </w14:textFill>
        </w:rPr>
        <w:t>本合同一</w:t>
      </w:r>
      <w:r>
        <w:rPr>
          <w:rFonts w:asciiTheme="minorEastAsia" w:hAnsiTheme="minorEastAsia" w:eastAsiaTheme="minorEastAsia" w:cstheme="minorEastAsia"/>
          <w:color w:val="000000" w:themeColor="text1"/>
          <w:spacing w:val="1"/>
          <w:kern w:val="0"/>
          <w:highlight w:val="none"/>
          <w14:textFill>
            <w14:solidFill>
              <w14:schemeClr w14:val="tx1"/>
            </w14:solidFill>
          </w14:textFill>
        </w:rPr>
        <w:t>式</w:t>
      </w:r>
      <w:r>
        <w:rPr>
          <w:rFonts w:asciiTheme="minorEastAsia" w:hAnsiTheme="minorEastAsia" w:eastAsiaTheme="minorEastAsia" w:cstheme="minorEastAsia"/>
          <w:color w:val="000000" w:themeColor="text1"/>
          <w:kern w:val="0"/>
          <w:highlight w:val="none"/>
          <w14:textFill>
            <w14:solidFill>
              <w14:schemeClr w14:val="tx1"/>
            </w14:solidFill>
          </w14:textFill>
        </w:rPr>
        <w:t>份，合同双方当事人各</w:t>
      </w:r>
      <w:r>
        <w:rPr>
          <w:rFonts w:asciiTheme="minorEastAsia" w:hAnsiTheme="minorEastAsia" w:eastAsiaTheme="minorEastAsia" w:cstheme="minorEastAsia"/>
          <w:color w:val="000000" w:themeColor="text1"/>
          <w:spacing w:val="2"/>
          <w:kern w:val="0"/>
          <w:highlight w:val="none"/>
          <w14:textFill>
            <w14:solidFill>
              <w14:schemeClr w14:val="tx1"/>
            </w14:solidFill>
          </w14:textFill>
        </w:rPr>
        <w:t>执</w:t>
      </w:r>
      <w:r>
        <w:rPr>
          <w:rFonts w:asciiTheme="minorEastAsia" w:hAnsiTheme="minorEastAsia" w:eastAsiaTheme="minorEastAsia" w:cstheme="minorEastAsia"/>
          <w:color w:val="000000" w:themeColor="text1"/>
          <w:spacing w:val="1"/>
          <w:kern w:val="0"/>
          <w:highlight w:val="none"/>
          <w14:textFill>
            <w14:solidFill>
              <w14:schemeClr w14:val="tx1"/>
            </w14:solidFill>
          </w14:textFill>
        </w:rPr>
        <w:t>份。有上级部门的，合同双方当事人应各送</w:t>
      </w:r>
      <w:r>
        <w:rPr>
          <w:rFonts w:asciiTheme="minorEastAsia" w:hAnsiTheme="minorEastAsia" w:eastAsiaTheme="minorEastAsia" w:cstheme="minorEastAsia"/>
          <w:color w:val="000000" w:themeColor="text1"/>
          <w:kern w:val="0"/>
          <w:highlight w:val="none"/>
          <w14:textFill>
            <w14:solidFill>
              <w14:schemeClr w14:val="tx1"/>
            </w14:solidFill>
          </w14:textFill>
        </w:rPr>
        <w:t>交其上级部门一份。</w:t>
      </w:r>
    </w:p>
    <w:p w14:paraId="379E0B7B">
      <w:pPr>
        <w:autoSpaceDE w:val="0"/>
        <w:autoSpaceDN w:val="0"/>
        <w:adjustRightInd w:val="0"/>
        <w:spacing w:before="3" w:line="130" w:lineRule="exact"/>
        <w:jc w:val="left"/>
        <w:rPr>
          <w:rFonts w:hint="default" w:asciiTheme="minorEastAsia" w:hAnsiTheme="minorEastAsia" w:eastAsiaTheme="minorEastAsia" w:cstheme="minorEastAsia"/>
          <w:color w:val="000000" w:themeColor="text1"/>
          <w:kern w:val="0"/>
          <w:szCs w:val="13"/>
          <w:highlight w:val="none"/>
          <w14:textFill>
            <w14:solidFill>
              <w14:schemeClr w14:val="tx1"/>
            </w14:solidFill>
          </w14:textFill>
        </w:rPr>
      </w:pPr>
    </w:p>
    <w:p w14:paraId="4EDEC9CD">
      <w:pPr>
        <w:autoSpaceDE w:val="0"/>
        <w:autoSpaceDN w:val="0"/>
        <w:adjustRightInd w:val="0"/>
        <w:spacing w:line="200" w:lineRule="exact"/>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p>
    <w:p w14:paraId="1D273345">
      <w:pPr>
        <w:autoSpaceDE w:val="0"/>
        <w:autoSpaceDN w:val="0"/>
        <w:adjustRightInd w:val="0"/>
        <w:spacing w:line="200" w:lineRule="exact"/>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p>
    <w:p w14:paraId="4B83280F">
      <w:pPr>
        <w:autoSpaceDE w:val="0"/>
        <w:autoSpaceDN w:val="0"/>
        <w:adjustRightInd w:val="0"/>
        <w:spacing w:line="200" w:lineRule="exact"/>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p>
    <w:p w14:paraId="60538F4D">
      <w:pPr>
        <w:autoSpaceDE w:val="0"/>
        <w:autoSpaceDN w:val="0"/>
        <w:adjustRightInd w:val="0"/>
        <w:spacing w:line="200" w:lineRule="exact"/>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p>
    <w:p w14:paraId="40968A07">
      <w:pPr>
        <w:autoSpaceDE w:val="0"/>
        <w:autoSpaceDN w:val="0"/>
        <w:adjustRightInd w:val="0"/>
        <w:spacing w:line="200" w:lineRule="exact"/>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p>
    <w:p w14:paraId="4946E27B">
      <w:pPr>
        <w:autoSpaceDE w:val="0"/>
        <w:autoSpaceDN w:val="0"/>
        <w:adjustRightInd w:val="0"/>
        <w:spacing w:line="200" w:lineRule="exact"/>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p>
    <w:p w14:paraId="253E2D58">
      <w:pPr>
        <w:autoSpaceDE w:val="0"/>
        <w:autoSpaceDN w:val="0"/>
        <w:adjustRightInd w:val="0"/>
        <w:spacing w:line="200" w:lineRule="exact"/>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p>
    <w:p w14:paraId="7AEC4BAF">
      <w:pPr>
        <w:autoSpaceDE w:val="0"/>
        <w:autoSpaceDN w:val="0"/>
        <w:adjustRightInd w:val="0"/>
        <w:spacing w:line="200" w:lineRule="exact"/>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p>
    <w:p w14:paraId="084D0CF2">
      <w:pPr>
        <w:autoSpaceDE w:val="0"/>
        <w:autoSpaceDN w:val="0"/>
        <w:adjustRightInd w:val="0"/>
        <w:spacing w:line="400" w:lineRule="exact"/>
        <w:ind w:firstLine="480" w:firstLineChars="200"/>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r>
        <w:rPr>
          <w:rFonts w:asciiTheme="minorEastAsia" w:hAnsiTheme="minorEastAsia" w:eastAsiaTheme="minorEastAsia" w:cstheme="minorEastAsia"/>
          <w:color w:val="000000" w:themeColor="text1"/>
          <w:kern w:val="0"/>
          <w:highlight w:val="none"/>
          <w14:textFill>
            <w14:solidFill>
              <w14:schemeClr w14:val="tx1"/>
            </w14:solidFill>
          </w14:textFill>
        </w:rPr>
        <w:t xml:space="preserve">     发 包 人</w:t>
      </w:r>
      <w:r>
        <w:rPr>
          <w:rFonts w:asciiTheme="minorEastAsia" w:hAnsiTheme="minorEastAsia" w:eastAsiaTheme="minorEastAsia" w:cstheme="minorEastAsia"/>
          <w:color w:val="000000" w:themeColor="text1"/>
          <w:spacing w:val="-120"/>
          <w:kern w:val="0"/>
          <w:highlight w:val="none"/>
          <w14:textFill>
            <w14:solidFill>
              <w14:schemeClr w14:val="tx1"/>
            </w14:solidFill>
          </w14:textFill>
        </w:rPr>
        <w:t>：</w:t>
      </w:r>
      <w:r>
        <w:rPr>
          <w:rFonts w:asciiTheme="minorEastAsia" w:hAnsiTheme="minorEastAsia" w:eastAsiaTheme="minorEastAsia" w:cstheme="minorEastAsia"/>
          <w:color w:val="000000" w:themeColor="text1"/>
          <w:kern w:val="0"/>
          <w:highlight w:val="none"/>
          <w14:textFill>
            <w14:solidFill>
              <w14:schemeClr w14:val="tx1"/>
            </w14:solidFill>
          </w14:textFill>
        </w:rPr>
        <w:t>（公章）</w:t>
      </w:r>
      <w:r>
        <w:rPr>
          <w:rFonts w:asciiTheme="minorEastAsia" w:hAnsiTheme="minorEastAsia" w:eastAsiaTheme="minorEastAsia" w:cstheme="minorEastAsia"/>
          <w:color w:val="000000" w:themeColor="text1"/>
          <w:kern w:val="0"/>
          <w:highlight w:val="none"/>
          <w14:textFill>
            <w14:solidFill>
              <w14:schemeClr w14:val="tx1"/>
            </w14:solidFill>
          </w14:textFill>
        </w:rPr>
        <w:tab/>
      </w:r>
      <w:r>
        <w:rPr>
          <w:rFonts w:asciiTheme="minorEastAsia" w:hAnsiTheme="minorEastAsia" w:eastAsiaTheme="minorEastAsia" w:cstheme="minorEastAsia"/>
          <w:color w:val="000000" w:themeColor="text1"/>
          <w:kern w:val="0"/>
          <w:highlight w:val="none"/>
          <w14:textFill>
            <w14:solidFill>
              <w14:schemeClr w14:val="tx1"/>
            </w14:solidFill>
          </w14:textFill>
        </w:rPr>
        <w:t xml:space="preserve">                    承 包 人 </w:t>
      </w:r>
      <w:r>
        <w:rPr>
          <w:rFonts w:asciiTheme="minorEastAsia" w:hAnsiTheme="minorEastAsia" w:eastAsiaTheme="minorEastAsia" w:cstheme="minorEastAsia"/>
          <w:color w:val="000000" w:themeColor="text1"/>
          <w:spacing w:val="-120"/>
          <w:kern w:val="0"/>
          <w:highlight w:val="none"/>
          <w14:textFill>
            <w14:solidFill>
              <w14:schemeClr w14:val="tx1"/>
            </w14:solidFill>
          </w14:textFill>
        </w:rPr>
        <w:t>：</w:t>
      </w:r>
      <w:r>
        <w:rPr>
          <w:rFonts w:asciiTheme="minorEastAsia" w:hAnsiTheme="minorEastAsia" w:eastAsiaTheme="minorEastAsia" w:cstheme="minorEastAsia"/>
          <w:color w:val="000000" w:themeColor="text1"/>
          <w:kern w:val="0"/>
          <w:highlight w:val="none"/>
          <w14:textFill>
            <w14:solidFill>
              <w14:schemeClr w14:val="tx1"/>
            </w14:solidFill>
          </w14:textFill>
        </w:rPr>
        <w:t xml:space="preserve">（公章） </w:t>
      </w:r>
    </w:p>
    <w:p w14:paraId="160C29DA">
      <w:pPr>
        <w:autoSpaceDE w:val="0"/>
        <w:autoSpaceDN w:val="0"/>
        <w:adjustRightInd w:val="0"/>
        <w:spacing w:line="400" w:lineRule="exact"/>
        <w:ind w:firstLine="480" w:firstLineChars="200"/>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r>
        <w:rPr>
          <w:rFonts w:asciiTheme="minorEastAsia" w:hAnsiTheme="minorEastAsia" w:eastAsiaTheme="minorEastAsia" w:cstheme="minorEastAsia"/>
          <w:color w:val="000000" w:themeColor="text1"/>
          <w:kern w:val="0"/>
          <w:highlight w:val="none"/>
          <w14:textFill>
            <w14:solidFill>
              <w14:schemeClr w14:val="tx1"/>
            </w14:solidFill>
          </w14:textFill>
        </w:rPr>
        <w:t xml:space="preserve">     法定代表人</w:t>
      </w:r>
      <w:r>
        <w:rPr>
          <w:rFonts w:asciiTheme="minorEastAsia" w:hAnsiTheme="minorEastAsia" w:eastAsiaTheme="minorEastAsia" w:cstheme="minorEastAsia"/>
          <w:color w:val="000000" w:themeColor="text1"/>
          <w:spacing w:val="-120"/>
          <w:kern w:val="0"/>
          <w:highlight w:val="none"/>
          <w14:textFill>
            <w14:solidFill>
              <w14:schemeClr w14:val="tx1"/>
            </w14:solidFill>
          </w14:textFill>
        </w:rPr>
        <w:t>：</w:t>
      </w:r>
      <w:r>
        <w:rPr>
          <w:rFonts w:asciiTheme="minorEastAsia" w:hAnsiTheme="minorEastAsia" w:eastAsiaTheme="minorEastAsia" w:cstheme="minorEastAsia"/>
          <w:color w:val="000000" w:themeColor="text1"/>
          <w:kern w:val="0"/>
          <w:highlight w:val="none"/>
          <w14:textFill>
            <w14:solidFill>
              <w14:schemeClr w14:val="tx1"/>
            </w14:solidFill>
          </w14:textFill>
        </w:rPr>
        <w:t>（签字）</w:t>
      </w:r>
      <w:r>
        <w:rPr>
          <w:rFonts w:asciiTheme="minorEastAsia" w:hAnsiTheme="minorEastAsia" w:eastAsiaTheme="minorEastAsia" w:cstheme="minorEastAsia"/>
          <w:color w:val="000000" w:themeColor="text1"/>
          <w:kern w:val="0"/>
          <w:highlight w:val="none"/>
          <w14:textFill>
            <w14:solidFill>
              <w14:schemeClr w14:val="tx1"/>
            </w14:solidFill>
          </w14:textFill>
        </w:rPr>
        <w:tab/>
      </w:r>
      <w:r>
        <w:rPr>
          <w:rFonts w:asciiTheme="minorEastAsia" w:hAnsiTheme="minorEastAsia" w:eastAsiaTheme="minorEastAsia" w:cstheme="minorEastAsia"/>
          <w:color w:val="000000" w:themeColor="text1"/>
          <w:kern w:val="0"/>
          <w:highlight w:val="none"/>
          <w14:textFill>
            <w14:solidFill>
              <w14:schemeClr w14:val="tx1"/>
            </w14:solidFill>
          </w14:textFill>
        </w:rPr>
        <w:tab/>
      </w:r>
      <w:r>
        <w:rPr>
          <w:rFonts w:asciiTheme="minorEastAsia" w:hAnsiTheme="minorEastAsia" w:eastAsiaTheme="minorEastAsia" w:cstheme="minorEastAsia"/>
          <w:color w:val="000000" w:themeColor="text1"/>
          <w:kern w:val="0"/>
          <w:highlight w:val="none"/>
          <w14:textFill>
            <w14:solidFill>
              <w14:schemeClr w14:val="tx1"/>
            </w14:solidFill>
          </w14:textFill>
        </w:rPr>
        <w:t xml:space="preserve">                 法定代表人</w:t>
      </w:r>
      <w:r>
        <w:rPr>
          <w:rFonts w:asciiTheme="minorEastAsia" w:hAnsiTheme="minorEastAsia" w:eastAsiaTheme="minorEastAsia" w:cstheme="minorEastAsia"/>
          <w:color w:val="000000" w:themeColor="text1"/>
          <w:spacing w:val="-120"/>
          <w:kern w:val="0"/>
          <w:highlight w:val="none"/>
          <w14:textFill>
            <w14:solidFill>
              <w14:schemeClr w14:val="tx1"/>
            </w14:solidFill>
          </w14:textFill>
        </w:rPr>
        <w:t>：</w:t>
      </w:r>
      <w:r>
        <w:rPr>
          <w:rFonts w:asciiTheme="minorEastAsia" w:hAnsiTheme="minorEastAsia" w:eastAsiaTheme="minorEastAsia" w:cstheme="minorEastAsia"/>
          <w:color w:val="000000" w:themeColor="text1"/>
          <w:kern w:val="0"/>
          <w:highlight w:val="none"/>
          <w14:textFill>
            <w14:solidFill>
              <w14:schemeClr w14:val="tx1"/>
            </w14:solidFill>
          </w14:textFill>
        </w:rPr>
        <w:t xml:space="preserve">（签字） </w:t>
      </w:r>
    </w:p>
    <w:p w14:paraId="0DF67E4F">
      <w:pPr>
        <w:autoSpaceDE w:val="0"/>
        <w:autoSpaceDN w:val="0"/>
        <w:adjustRightInd w:val="0"/>
        <w:spacing w:line="400" w:lineRule="exact"/>
        <w:ind w:firstLine="480" w:firstLineChars="200"/>
        <w:jc w:val="left"/>
        <w:rPr>
          <w:rFonts w:hint="default" w:asciiTheme="minorEastAsia" w:hAnsiTheme="minorEastAsia" w:eastAsiaTheme="minorEastAsia" w:cstheme="minorEastAsia"/>
          <w:color w:val="000000" w:themeColor="text1"/>
          <w:kern w:val="0"/>
          <w:highlight w:val="none"/>
          <w:u w:val="single"/>
          <w14:textFill>
            <w14:solidFill>
              <w14:schemeClr w14:val="tx1"/>
            </w14:solidFill>
          </w14:textFill>
        </w:rPr>
      </w:pPr>
      <w:r>
        <w:rPr>
          <w:rFonts w:asciiTheme="minorEastAsia" w:hAnsiTheme="minorEastAsia" w:eastAsiaTheme="minorEastAsia" w:cstheme="minorEastAsia"/>
          <w:color w:val="000000" w:themeColor="text1"/>
          <w:kern w:val="0"/>
          <w:highlight w:val="none"/>
          <w14:textFill>
            <w14:solidFill>
              <w14:schemeClr w14:val="tx1"/>
            </w14:solidFill>
          </w14:textFill>
        </w:rPr>
        <w:t xml:space="preserve">     联系电话：</w:t>
      </w:r>
      <w:r>
        <w:rPr>
          <w:rFonts w:asciiTheme="minorEastAsia" w:hAnsiTheme="minorEastAsia" w:eastAsiaTheme="minorEastAsia" w:cstheme="minorEastAsia"/>
          <w:color w:val="000000" w:themeColor="text1"/>
          <w:kern w:val="0"/>
          <w:highlight w:val="none"/>
          <w:u w:val="single"/>
          <w14:textFill>
            <w14:solidFill>
              <w14:schemeClr w14:val="tx1"/>
            </w14:solidFill>
          </w14:textFill>
        </w:rPr>
        <w:tab/>
      </w:r>
      <w:r>
        <w:rPr>
          <w:rFonts w:asciiTheme="minorEastAsia" w:hAnsiTheme="minorEastAsia" w:eastAsiaTheme="minorEastAsia" w:cstheme="minorEastAsia"/>
          <w:color w:val="000000" w:themeColor="text1"/>
          <w:kern w:val="0"/>
          <w:highlight w:val="none"/>
          <w:u w:val="single"/>
          <w14:textFill>
            <w14:solidFill>
              <w14:schemeClr w14:val="tx1"/>
            </w14:solidFill>
          </w14:textFill>
        </w:rPr>
        <w:tab/>
      </w:r>
      <w:r>
        <w:rPr>
          <w:rFonts w:asciiTheme="minorEastAsia" w:hAnsiTheme="minorEastAsia" w:eastAsiaTheme="minorEastAsia" w:cstheme="minorEastAsia"/>
          <w:color w:val="000000" w:themeColor="text1"/>
          <w:kern w:val="0"/>
          <w:highlight w:val="none"/>
          <w14:textFill>
            <w14:solidFill>
              <w14:schemeClr w14:val="tx1"/>
            </w14:solidFill>
          </w14:textFill>
        </w:rPr>
        <w:t xml:space="preserve">                     联系电话：</w:t>
      </w:r>
    </w:p>
    <w:p w14:paraId="5A17B6C7">
      <w:pPr>
        <w:autoSpaceDE w:val="0"/>
        <w:autoSpaceDN w:val="0"/>
        <w:adjustRightInd w:val="0"/>
        <w:spacing w:line="400" w:lineRule="exact"/>
        <w:ind w:firstLine="480" w:firstLineChars="200"/>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r>
        <w:rPr>
          <w:rFonts w:asciiTheme="minorEastAsia" w:hAnsiTheme="minorEastAsia" w:eastAsiaTheme="minorEastAsia" w:cstheme="minorEastAsia"/>
          <w:color w:val="000000" w:themeColor="text1"/>
          <w:kern w:val="0"/>
          <w:highlight w:val="none"/>
          <w14:textFill>
            <w14:solidFill>
              <w14:schemeClr w14:val="tx1"/>
            </w14:solidFill>
          </w14:textFill>
        </w:rPr>
        <w:t xml:space="preserve">     上级部门：（公章）                     上级部门：（公章）</w:t>
      </w:r>
    </w:p>
    <w:p w14:paraId="1460BFE0">
      <w:pPr>
        <w:autoSpaceDE w:val="0"/>
        <w:autoSpaceDN w:val="0"/>
        <w:adjustRightInd w:val="0"/>
        <w:spacing w:line="400" w:lineRule="exact"/>
        <w:ind w:firstLine="480" w:firstLineChars="200"/>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p>
    <w:p w14:paraId="4430ABA0">
      <w:pPr>
        <w:autoSpaceDE w:val="0"/>
        <w:autoSpaceDN w:val="0"/>
        <w:adjustRightInd w:val="0"/>
        <w:spacing w:line="400" w:lineRule="exact"/>
        <w:ind w:firstLine="480" w:firstLineChars="200"/>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p>
    <w:p w14:paraId="465CE4D3">
      <w:pPr>
        <w:autoSpaceDE w:val="0"/>
        <w:autoSpaceDN w:val="0"/>
        <w:adjustRightInd w:val="0"/>
        <w:spacing w:line="400" w:lineRule="exact"/>
        <w:ind w:firstLine="480" w:firstLineChars="200"/>
        <w:jc w:val="left"/>
        <w:rPr>
          <w:rFonts w:hint="default" w:asciiTheme="minorEastAsia" w:hAnsiTheme="minorEastAsia" w:eastAsiaTheme="minorEastAsia" w:cstheme="minorEastAsia"/>
          <w:color w:val="000000" w:themeColor="text1"/>
          <w:kern w:val="0"/>
          <w:highlight w:val="none"/>
          <w14:textFill>
            <w14:solidFill>
              <w14:schemeClr w14:val="tx1"/>
            </w14:solidFill>
          </w14:textFill>
        </w:rPr>
      </w:pPr>
      <w:r>
        <w:rPr>
          <w:rFonts w:asciiTheme="minorEastAsia" w:hAnsiTheme="minorEastAsia" w:eastAsiaTheme="minorEastAsia" w:cstheme="minorEastAsia"/>
          <w:color w:val="000000" w:themeColor="text1"/>
          <w:kern w:val="0"/>
          <w:highlight w:val="none"/>
          <w14:textFill>
            <w14:solidFill>
              <w14:schemeClr w14:val="tx1"/>
            </w14:solidFill>
          </w14:textFill>
        </w:rPr>
        <w:t xml:space="preserve">          年   月    日                                年   月   日</w:t>
      </w:r>
    </w:p>
    <w:p w14:paraId="26F057E2">
      <w:pPr>
        <w:spacing w:line="360" w:lineRule="auto"/>
        <w:rPr>
          <w:rFonts w:hint="default" w:asciiTheme="minorEastAsia" w:hAnsiTheme="minorEastAsia" w:eastAsiaTheme="minorEastAsia" w:cstheme="minorEastAsia"/>
          <w:b/>
          <w:bCs/>
          <w:color w:val="000000" w:themeColor="text1"/>
          <w:sz w:val="32"/>
          <w:szCs w:val="32"/>
          <w:highlight w:val="none"/>
          <w14:textFill>
            <w14:solidFill>
              <w14:schemeClr w14:val="tx1"/>
            </w14:solidFill>
          </w14:textFill>
        </w:rPr>
      </w:pPr>
    </w:p>
    <w:p w14:paraId="745D58FC">
      <w:pPr>
        <w:pStyle w:val="5"/>
        <w:ind w:left="4511" w:leftChars="174" w:hanging="4093" w:hangingChars="1274"/>
        <w:jc w:val="center"/>
        <w:rPr>
          <w:rFonts w:asciiTheme="minorEastAsia" w:hAnsiTheme="minorEastAsia" w:eastAsiaTheme="minorEastAsia" w:cstheme="minorEastAsia"/>
          <w:bCs/>
          <w:color w:val="000000" w:themeColor="text1"/>
          <w:sz w:val="32"/>
          <w:szCs w:val="32"/>
          <w:highlight w:val="none"/>
          <w14:textFill>
            <w14:solidFill>
              <w14:schemeClr w14:val="tx1"/>
            </w14:solidFill>
          </w14:textFill>
        </w:rPr>
      </w:pPr>
      <w:bookmarkStart w:id="570" w:name="_Toc28513"/>
      <w:bookmarkStart w:id="571" w:name="_Toc24859"/>
      <w:bookmarkStart w:id="572" w:name="_Toc29017"/>
      <w:bookmarkStart w:id="573" w:name="_Toc18530"/>
      <w:bookmarkStart w:id="574" w:name="_Toc11559"/>
      <w:bookmarkStart w:id="575" w:name="_Toc6897"/>
      <w:bookmarkStart w:id="576" w:name="_Toc20715"/>
      <w:bookmarkStart w:id="577" w:name="_Toc126"/>
      <w:r>
        <w:rPr>
          <w:rFonts w:hint="eastAsia" w:asciiTheme="minorEastAsia" w:hAnsiTheme="minorEastAsia" w:eastAsiaTheme="minorEastAsia" w:cstheme="minorEastAsia"/>
          <w:bCs/>
          <w:color w:val="000000" w:themeColor="text1"/>
          <w:sz w:val="32"/>
          <w:szCs w:val="32"/>
          <w:highlight w:val="none"/>
          <w14:textFill>
            <w14:solidFill>
              <w14:schemeClr w14:val="tx1"/>
            </w14:solidFill>
          </w14:textFill>
        </w:rPr>
        <w:br w:type="page"/>
      </w:r>
      <w:bookmarkStart w:id="578" w:name="_Toc30796"/>
      <w:bookmarkStart w:id="579" w:name="_Toc10245"/>
      <w:bookmarkStart w:id="580" w:name="_Toc28197"/>
      <w:bookmarkStart w:id="581" w:name="_Toc22063"/>
      <w:r>
        <w:rPr>
          <w:rFonts w:hint="eastAsia" w:asciiTheme="minorEastAsia" w:hAnsiTheme="minorEastAsia" w:eastAsiaTheme="minorEastAsia" w:cstheme="minorEastAsia"/>
          <w:bCs/>
          <w:color w:val="000000" w:themeColor="text1"/>
          <w:sz w:val="32"/>
          <w:szCs w:val="32"/>
          <w:highlight w:val="none"/>
          <w14:textFill>
            <w14:solidFill>
              <w14:schemeClr w14:val="tx1"/>
            </w14:solidFill>
          </w14:textFill>
        </w:rPr>
        <w:t>履约保函</w:t>
      </w:r>
      <w:bookmarkEnd w:id="570"/>
      <w:bookmarkEnd w:id="571"/>
      <w:bookmarkEnd w:id="572"/>
      <w:bookmarkEnd w:id="573"/>
      <w:bookmarkEnd w:id="574"/>
      <w:bookmarkEnd w:id="575"/>
      <w:bookmarkEnd w:id="576"/>
      <w:bookmarkEnd w:id="577"/>
      <w:bookmarkEnd w:id="578"/>
      <w:bookmarkEnd w:id="579"/>
      <w:bookmarkEnd w:id="580"/>
      <w:bookmarkEnd w:id="581"/>
    </w:p>
    <w:p w14:paraId="5701B01A">
      <w:pPr>
        <w:spacing w:line="360" w:lineRule="auto"/>
        <w:jc w:val="center"/>
        <w:rPr>
          <w:rFonts w:hint="default" w:asciiTheme="minorEastAsia" w:hAnsiTheme="minorEastAsia" w:eastAsiaTheme="minorEastAsia" w:cstheme="minorEastAsia"/>
          <w:b/>
          <w:bCs/>
          <w:color w:val="000000" w:themeColor="text1"/>
          <w:sz w:val="32"/>
          <w:szCs w:val="32"/>
          <w:highlight w:val="none"/>
          <w14:textFill>
            <w14:solidFill>
              <w14:schemeClr w14:val="tx1"/>
            </w14:solidFill>
          </w14:textFill>
        </w:rPr>
      </w:pPr>
    </w:p>
    <w:p w14:paraId="1F18A83A">
      <w:pPr>
        <w:wordWrap w:val="0"/>
        <w:spacing w:line="360" w:lineRule="auto"/>
        <w:jc w:val="right"/>
        <w:rPr>
          <w:rFonts w:hint="default" w:asciiTheme="minorEastAsia" w:hAnsiTheme="minorEastAsia" w:eastAsiaTheme="minorEastAsia" w:cstheme="minorEastAsia"/>
          <w:color w:val="000000" w:themeColor="text1"/>
          <w:szCs w:val="21"/>
          <w:highlight w:val="none"/>
          <w14:textFill>
            <w14:solidFill>
              <w14:schemeClr w14:val="tx1"/>
            </w14:solidFill>
          </w14:textFill>
        </w:rPr>
      </w:pPr>
      <w:r>
        <w:rPr>
          <w:rFonts w:asciiTheme="minorEastAsia" w:hAnsiTheme="minorEastAsia" w:eastAsiaTheme="minorEastAsia" w:cstheme="minorEastAsia"/>
          <w:color w:val="000000" w:themeColor="text1"/>
          <w:szCs w:val="21"/>
          <w:highlight w:val="none"/>
          <w14:textFill>
            <w14:solidFill>
              <w14:schemeClr w14:val="tx1"/>
            </w14:solidFill>
          </w14:textFill>
        </w:rPr>
        <w:t xml:space="preserve">编号：           </w:t>
      </w:r>
    </w:p>
    <w:p w14:paraId="20059C13">
      <w:pPr>
        <w:spacing w:line="360" w:lineRule="auto"/>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申请人：</w:t>
      </w:r>
    </w:p>
    <w:p w14:paraId="54E6CA43">
      <w:pPr>
        <w:spacing w:line="360" w:lineRule="auto"/>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  地址：</w:t>
      </w:r>
    </w:p>
    <w:p w14:paraId="3AFC3440">
      <w:pPr>
        <w:spacing w:line="360" w:lineRule="auto"/>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受益人：</w:t>
      </w:r>
    </w:p>
    <w:p w14:paraId="47723BEC">
      <w:pPr>
        <w:spacing w:line="360" w:lineRule="auto"/>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  地址：</w:t>
      </w:r>
    </w:p>
    <w:p w14:paraId="71E82F9B">
      <w:pPr>
        <w:spacing w:line="360" w:lineRule="auto"/>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开立人：</w:t>
      </w:r>
    </w:p>
    <w:p w14:paraId="2416E037">
      <w:pPr>
        <w:spacing w:line="360" w:lineRule="auto"/>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  地址：</w:t>
      </w:r>
    </w:p>
    <w:p w14:paraId="1B1EAE3B">
      <w:pPr>
        <w:spacing w:line="360" w:lineRule="auto"/>
        <w:rPr>
          <w:rFonts w:hint="default" w:asciiTheme="minorEastAsia" w:hAnsiTheme="minorEastAsia" w:eastAsiaTheme="minorEastAsia" w:cstheme="minorEastAsia"/>
          <w:color w:val="000000" w:themeColor="text1"/>
          <w:szCs w:val="24"/>
          <w:highlight w:val="none"/>
          <w14:textFill>
            <w14:solidFill>
              <w14:schemeClr w14:val="tx1"/>
            </w14:solidFill>
          </w14:textFill>
        </w:rPr>
      </w:pPr>
    </w:p>
    <w:p w14:paraId="0EB2629B">
      <w:pPr>
        <w:spacing w:line="360" w:lineRule="auto"/>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（受益人名称）： </w:t>
      </w:r>
    </w:p>
    <w:p w14:paraId="046AA04E">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鉴于（以下简称“受益人”）与（以下简称“申请人”）于年月日就工程（以下简称“本工程”）施工和有关事项协商一致共同签订</w:t>
      </w:r>
      <w:r>
        <w:rPr>
          <w:rFonts w:asciiTheme="minorEastAsia" w:hAnsiTheme="minorEastAsia" w:eastAsiaTheme="minorEastAsia" w:cstheme="minorEastAsia"/>
          <w:color w:val="000000" w:themeColor="text1"/>
          <w:szCs w:val="24"/>
          <w:highlight w:val="none"/>
          <w:u w:val="single"/>
          <w14:textFill>
            <w14:solidFill>
              <w14:schemeClr w14:val="tx1"/>
            </w14:solidFill>
          </w14:textFill>
        </w:rPr>
        <w:t>《        》</w:t>
      </w: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以下简称“基础合同”），我方（即“开立人”）根据基础合同了解到申请人为基础合同项下之中标人，受益人为基础合同项下之招标人，基于申请人的请求，我方同意就申请人履行与贵方签订的基础合同项下的义务，向贵方提供不可撤销、不可转让的见索即付独立保函（以下简称“本保函”）。 </w:t>
      </w:r>
    </w:p>
    <w:p w14:paraId="595C3561">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一、本保函担保范围：中标人未按照基础合同的约定履行义务，应当向贵方承担的违约责任和赔偿因此造成的损失、利息、律师费、诉讼费用等实现债权的费用。</w:t>
      </w:r>
    </w:p>
    <w:p w14:paraId="6AEF6AF5">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二、本保函担保金额最高不超过人民币（大写）元（¥）。 </w:t>
      </w:r>
    </w:p>
    <w:p w14:paraId="6E374524">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三、本保函有效期自开立之日起至基础合同约定的缺陷责任期后日止，最迟不超过年月日。 </w:t>
      </w:r>
    </w:p>
    <w:p w14:paraId="4C497CB3">
      <w:pPr>
        <w:spacing w:line="360" w:lineRule="auto"/>
        <w:ind w:firstLine="48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四、我方承诺，在收到受益人发来的书面付款通知后的日内无条件支付，前述书面付款通知即为付款要求之单据，且应满足以下要求：</w:t>
      </w:r>
    </w:p>
    <w:p w14:paraId="73C2B045">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（1）付款通知到达的日期在本保函的有效期内；</w:t>
      </w:r>
    </w:p>
    <w:p w14:paraId="437EDA99">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（2）载明要求支付的金额；</w:t>
      </w:r>
    </w:p>
    <w:p w14:paraId="163DFA8C">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（3）载明申请人违反合同义务的条款和内容；</w:t>
      </w:r>
    </w:p>
    <w:p w14:paraId="38610EF0">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（4）声明不存在合同文件约定或我国法律规定免除申请人或开立人支付责任的情形；</w:t>
      </w:r>
    </w:p>
    <w:p w14:paraId="52F96069">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（5）付款通知应在本保函有效期内到达的地址是：。</w:t>
      </w:r>
    </w:p>
    <w:p w14:paraId="3574348C">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受益人发出的书面付款通知应由其为鉴明受益人法定代表人（负责人）或授权代理人签字并加盖公章。</w:t>
      </w:r>
    </w:p>
    <w:p w14:paraId="4566A0C0">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五、本保函项下的权利不得转让，不得设定担保。贵方未经我方书面同意转 让本保函或其项下任何权利，对我方不发生法律效力。 </w:t>
      </w:r>
    </w:p>
    <w:p w14:paraId="327EFF77">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六、与本保函有关的基础合同不成立、不生效、无效、被撤销、被解除，不影响本保函的独立有效。 </w:t>
      </w:r>
    </w:p>
    <w:p w14:paraId="19B10608">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七、贵方应在本保函到期后的七日内将本保函正本退回我方注销，但是不论贵方是否按此要求将本保函正本退回我方，我方在本保函项下的义务和责任均在保函有效期到期后自动消灭。 </w:t>
      </w:r>
    </w:p>
    <w:p w14:paraId="7C202818">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八、本保函适用的法律为中华人民共和国法律，争议裁判管辖地为中华人民共和国。 </w:t>
      </w:r>
    </w:p>
    <w:p w14:paraId="1832FBA9">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九、本保函自我方法定代表人或授权代表签字并加盖公章之日起生效。 </w:t>
      </w:r>
    </w:p>
    <w:p w14:paraId="0F7399F6">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开 立 人：                              （公章） </w:t>
      </w:r>
    </w:p>
    <w:p w14:paraId="0A08D8F1">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法定代表人（或授权代表）：               （签字） </w:t>
      </w:r>
    </w:p>
    <w:p w14:paraId="3739E18A">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地    址：                                       </w:t>
      </w:r>
    </w:p>
    <w:p w14:paraId="6083D769">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邮政编码：                 </w:t>
      </w:r>
    </w:p>
    <w:p w14:paraId="573DCDCF">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电    话：                 </w:t>
      </w:r>
    </w:p>
    <w:p w14:paraId="48D930F8">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传    真：                 </w:t>
      </w:r>
    </w:p>
    <w:p w14:paraId="3E6816E4">
      <w:pPr>
        <w:spacing w:line="360" w:lineRule="auto"/>
        <w:ind w:firstLine="480" w:firstLineChars="200"/>
        <w:rPr>
          <w:rFonts w:hint="default" w:asciiTheme="minorEastAsia" w:hAnsiTheme="minorEastAsia" w:eastAsiaTheme="minorEastAsia" w:cstheme="minorEastAsia"/>
          <w:color w:val="000000" w:themeColor="text1"/>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开立时间：      年      月    </w:t>
      </w:r>
    </w:p>
    <w:p w14:paraId="5673A563">
      <w:pPr>
        <w:spacing w:line="374" w:lineRule="auto"/>
        <w:ind w:left="698" w:right="524"/>
        <w:jc w:val="left"/>
        <w:rPr>
          <w:rFonts w:hint="default" w:asciiTheme="minorEastAsia" w:hAnsiTheme="minorEastAsia" w:eastAsiaTheme="minorEastAsia" w:cstheme="minorEastAsia"/>
          <w:strike/>
          <w:color w:val="000000" w:themeColor="text1"/>
          <w:szCs w:val="24"/>
          <w:highlight w:val="none"/>
          <w14:textFill>
            <w14:solidFill>
              <w14:schemeClr w14:val="tx1"/>
            </w14:solidFill>
          </w14:textFill>
        </w:rPr>
        <w:sectPr>
          <w:headerReference r:id="rId7" w:type="default"/>
          <w:footerReference r:id="rId8" w:type="default"/>
          <w:pgSz w:w="11907" w:h="16840"/>
          <w:pgMar w:top="1247" w:right="1474" w:bottom="1247" w:left="1361" w:header="680" w:footer="680" w:gutter="0"/>
          <w:cols w:space="720" w:num="1"/>
        </w:sectPr>
      </w:pPr>
    </w:p>
    <w:p w14:paraId="04CEDC09">
      <w:pPr>
        <w:pStyle w:val="54"/>
        <w:spacing w:line="440" w:lineRule="exact"/>
        <w:ind w:firstLine="0" w:firstLineChars="0"/>
        <w:rPr>
          <w:rFonts w:asciiTheme="minorEastAsia" w:hAnsiTheme="minorEastAsia" w:eastAsiaTheme="minorEastAsia" w:cstheme="minorEastAsia"/>
          <w:dstrike/>
          <w:color w:val="000000" w:themeColor="text1"/>
          <w:kern w:val="0"/>
          <w:highlight w:val="none"/>
          <w14:textFill>
            <w14:solidFill>
              <w14:schemeClr w14:val="tx1"/>
            </w14:solidFill>
          </w14:textFill>
        </w:rPr>
      </w:pPr>
    </w:p>
    <w:p w14:paraId="579A475A">
      <w:pPr>
        <w:pStyle w:val="5"/>
        <w:ind w:left="4511" w:leftChars="174" w:hanging="4093" w:hangingChars="1274"/>
        <w:jc w:val="center"/>
        <w:rPr>
          <w:rFonts w:asciiTheme="minorEastAsia" w:hAnsiTheme="minorEastAsia" w:eastAsiaTheme="minorEastAsia" w:cstheme="minorEastAsia"/>
          <w:bCs/>
          <w:color w:val="000000" w:themeColor="text1"/>
          <w:sz w:val="32"/>
          <w:szCs w:val="32"/>
          <w:highlight w:val="none"/>
          <w14:textFill>
            <w14:solidFill>
              <w14:schemeClr w14:val="tx1"/>
            </w14:solidFill>
          </w14:textFill>
        </w:rPr>
      </w:pPr>
      <w:bookmarkStart w:id="582" w:name="_Toc20309"/>
      <w:bookmarkStart w:id="583" w:name="_Toc31569"/>
      <w:bookmarkStart w:id="584" w:name="_Toc19146"/>
      <w:bookmarkStart w:id="585" w:name="_Toc3541"/>
      <w:bookmarkStart w:id="586" w:name="_Toc4768"/>
      <w:bookmarkStart w:id="587" w:name="_Toc24975"/>
      <w:bookmarkStart w:id="588" w:name="_Toc4560"/>
      <w:bookmarkStart w:id="589" w:name="_Toc3190"/>
      <w:bookmarkStart w:id="590" w:name="_Toc26369"/>
      <w:bookmarkStart w:id="591" w:name="_Toc3712"/>
      <w:bookmarkStart w:id="592" w:name="_Toc15298"/>
      <w:bookmarkStart w:id="593" w:name="_Toc2375"/>
      <w:r>
        <w:rPr>
          <w:rFonts w:hint="eastAsia" w:asciiTheme="minorEastAsia" w:hAnsiTheme="minorEastAsia" w:eastAsiaTheme="minorEastAsia" w:cstheme="minorEastAsia"/>
          <w:bCs/>
          <w:color w:val="000000" w:themeColor="text1"/>
          <w:sz w:val="32"/>
          <w:szCs w:val="32"/>
          <w:highlight w:val="none"/>
          <w14:textFill>
            <w14:solidFill>
              <w14:schemeClr w14:val="tx1"/>
            </w14:solidFill>
          </w14:textFill>
        </w:rPr>
        <w:t>预付款保函</w:t>
      </w:r>
      <w:bookmarkEnd w:id="582"/>
      <w:bookmarkEnd w:id="583"/>
      <w:bookmarkEnd w:id="584"/>
      <w:bookmarkEnd w:id="585"/>
      <w:bookmarkEnd w:id="586"/>
      <w:bookmarkEnd w:id="587"/>
      <w:bookmarkEnd w:id="588"/>
      <w:bookmarkEnd w:id="589"/>
      <w:bookmarkEnd w:id="590"/>
      <w:bookmarkEnd w:id="591"/>
      <w:bookmarkEnd w:id="592"/>
      <w:bookmarkEnd w:id="593"/>
    </w:p>
    <w:p w14:paraId="4E178E31">
      <w:pPr>
        <w:wordWrap w:val="0"/>
        <w:spacing w:line="360" w:lineRule="auto"/>
        <w:jc w:val="right"/>
        <w:rPr>
          <w:rFonts w:hint="default" w:asciiTheme="minorEastAsia" w:hAnsiTheme="minorEastAsia" w:eastAsiaTheme="minorEastAsia" w:cstheme="minorEastAsia"/>
          <w:color w:val="000000" w:themeColor="text1"/>
          <w:szCs w:val="21"/>
          <w:highlight w:val="none"/>
          <w14:textFill>
            <w14:solidFill>
              <w14:schemeClr w14:val="tx1"/>
            </w14:solidFill>
          </w14:textFill>
        </w:rPr>
      </w:pPr>
      <w:r>
        <w:rPr>
          <w:rFonts w:asciiTheme="minorEastAsia" w:hAnsiTheme="minorEastAsia" w:eastAsiaTheme="minorEastAsia" w:cstheme="minorEastAsia"/>
          <w:color w:val="000000" w:themeColor="text1"/>
          <w:szCs w:val="21"/>
          <w:highlight w:val="none"/>
          <w14:textFill>
            <w14:solidFill>
              <w14:schemeClr w14:val="tx1"/>
            </w14:solidFill>
          </w14:textFill>
        </w:rPr>
        <w:t xml:space="preserve">编号：           </w:t>
      </w:r>
    </w:p>
    <w:p w14:paraId="3C49450A">
      <w:pPr>
        <w:spacing w:line="360" w:lineRule="auto"/>
        <w:rPr>
          <w:rFonts w:hint="default" w:asciiTheme="minorEastAsia" w:hAnsiTheme="minorEastAsia" w:eastAsiaTheme="minorEastAsia" w:cstheme="minorEastAsia"/>
          <w:color w:val="000000" w:themeColor="text1"/>
          <w:szCs w:val="24"/>
          <w:highlight w:val="none"/>
          <w14:textFill>
            <w14:solidFill>
              <w14:schemeClr w14:val="tx1"/>
            </w14:solidFill>
          </w14:textFill>
        </w:rPr>
      </w:pPr>
    </w:p>
    <w:p w14:paraId="1387DEED">
      <w:pPr>
        <w:spacing w:line="360" w:lineRule="auto"/>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申请人：</w:t>
      </w:r>
    </w:p>
    <w:p w14:paraId="11CBD2E6">
      <w:pPr>
        <w:spacing w:line="360" w:lineRule="auto"/>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  地址：</w:t>
      </w:r>
    </w:p>
    <w:p w14:paraId="46DEC66C">
      <w:pPr>
        <w:spacing w:line="360" w:lineRule="auto"/>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受益人：</w:t>
      </w:r>
    </w:p>
    <w:p w14:paraId="63E03D67">
      <w:pPr>
        <w:spacing w:line="360" w:lineRule="auto"/>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  地址：</w:t>
      </w:r>
    </w:p>
    <w:p w14:paraId="70A80664">
      <w:pPr>
        <w:spacing w:line="360" w:lineRule="auto"/>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开立人：</w:t>
      </w:r>
    </w:p>
    <w:p w14:paraId="0C5A8091">
      <w:pPr>
        <w:spacing w:line="360" w:lineRule="auto"/>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  地址：</w:t>
      </w:r>
    </w:p>
    <w:p w14:paraId="6B80C389">
      <w:pPr>
        <w:spacing w:line="360" w:lineRule="auto"/>
        <w:rPr>
          <w:rFonts w:hint="default" w:asciiTheme="minorEastAsia" w:hAnsiTheme="minorEastAsia" w:eastAsiaTheme="minorEastAsia" w:cstheme="minorEastAsia"/>
          <w:color w:val="000000" w:themeColor="text1"/>
          <w:szCs w:val="24"/>
          <w:highlight w:val="none"/>
          <w14:textFill>
            <w14:solidFill>
              <w14:schemeClr w14:val="tx1"/>
            </w14:solidFill>
          </w14:textFill>
        </w:rPr>
      </w:pPr>
    </w:p>
    <w:p w14:paraId="61448C76">
      <w:pPr>
        <w:spacing w:line="360" w:lineRule="auto"/>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（受益人名称）： </w:t>
      </w:r>
    </w:p>
    <w:p w14:paraId="6D05E98E">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鉴于（以下简称“受益人”）与（以下简称“申请人”）于年月日就工程（以下简称“本工程”）施工和有关事项协商一致共同签订</w:t>
      </w:r>
      <w:r>
        <w:rPr>
          <w:rFonts w:asciiTheme="minorEastAsia" w:hAnsiTheme="minorEastAsia" w:eastAsiaTheme="minorEastAsia" w:cstheme="minorEastAsia"/>
          <w:color w:val="000000" w:themeColor="text1"/>
          <w:szCs w:val="24"/>
          <w:highlight w:val="none"/>
          <w:u w:val="single"/>
          <w14:textFill>
            <w14:solidFill>
              <w14:schemeClr w14:val="tx1"/>
            </w14:solidFill>
          </w14:textFill>
        </w:rPr>
        <w:t>《        》</w:t>
      </w: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以下简称“基础合同”），我方（即“开立人”）根据主合同了解到申请人为主合同项下之中标人，受益人为主合同项下之招标人，基于申请人的请求，我方同意就申请人按照合同约定正确和合理地为合同目的使用预付款，向贵方提供不可撤销、不可转让的见索即付独立保函（以下简称“本保函”）。 </w:t>
      </w:r>
    </w:p>
    <w:p w14:paraId="691475EF">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一、本保函担保范围：申请人未按照合同约定正确和合理地为合同目的使用预付款，应当向贵方承担的违约责任和赔偿因此造成的损失、利息、律师费、诉讼费用等实现债权的费用。</w:t>
      </w:r>
    </w:p>
    <w:p w14:paraId="6BDBF565">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二、本保函担保金额最高不超过人民币（大写）元（¥）。 </w:t>
      </w:r>
    </w:p>
    <w:p w14:paraId="58B30DC4">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三、本保函有效期自开立之日起至招标人全额扣回预付款后日止，最迟不超过年月日。</w:t>
      </w:r>
    </w:p>
    <w:p w14:paraId="02D04127">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四、我方承诺，在收到受益人发来的书面付款通知后的日内无条件支付，前述书面付款通知即为付款要求之单据，且应满足以下要求：</w:t>
      </w:r>
    </w:p>
    <w:p w14:paraId="6C50E166">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（1）付款通知到达的日期在本保函的有效期内；</w:t>
      </w:r>
    </w:p>
    <w:p w14:paraId="48F23C7F">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（2）载明要求支付的金额；</w:t>
      </w:r>
    </w:p>
    <w:p w14:paraId="22601A73">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（3）载明申请人违反合同义务的条款和内容；</w:t>
      </w:r>
    </w:p>
    <w:p w14:paraId="68210ECD">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（4）声明不存在合同文件约定或我国法律规定免除申请人或开立人支付责任的情形；</w:t>
      </w:r>
    </w:p>
    <w:p w14:paraId="74C86B74">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（5）付款通知应在本保函有效期内到达的地址是：。</w:t>
      </w:r>
    </w:p>
    <w:p w14:paraId="58B2D97E">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受益人发出的书面付款通知应由其为鉴明受益人法定代表人（负责人）或授权代理人签字并加盖公章。</w:t>
      </w:r>
    </w:p>
    <w:p w14:paraId="72AF0C9F">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五、本保函项下的权利不得转让，不得设定担保。贵方未经我方书面同意转 让本保函或其项下任何权利，对我方不发生法律效力。 </w:t>
      </w:r>
    </w:p>
    <w:p w14:paraId="6B4F2F90">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六、与本保函有关的基础合同不成立、不生效、无效、被撤销、被解除，不影响本保函的独立有效。 </w:t>
      </w:r>
    </w:p>
    <w:p w14:paraId="1A9F9433">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七、贵方应在本保函到期后的七日内将本保函正本退回我方注销，但是不论贵方是否按此要求将本保函正本退回我方，我方在本保函项下的义务和责任均在保函有效期到期后自动消灭。 </w:t>
      </w:r>
    </w:p>
    <w:p w14:paraId="6DE41B0E">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八、本保函适用的法律为中华人民共和国法律，争议裁判管辖地为中华人民共和国。 </w:t>
      </w:r>
    </w:p>
    <w:p w14:paraId="637DAE3E">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九、本保函自我方法定代表人或授权代表签字并加盖公章之日起生效。 </w:t>
      </w:r>
    </w:p>
    <w:p w14:paraId="2C314547">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p>
    <w:p w14:paraId="428F7C26">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p>
    <w:p w14:paraId="021EBC53">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开 立 人：                              （公章） </w:t>
      </w:r>
    </w:p>
    <w:p w14:paraId="5D68181E">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法定代表人（或授权代表）：               （签字） </w:t>
      </w:r>
    </w:p>
    <w:p w14:paraId="165C33B9">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地    址：                                       </w:t>
      </w:r>
    </w:p>
    <w:p w14:paraId="6DDE9CBD">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邮政编码：                 </w:t>
      </w:r>
    </w:p>
    <w:p w14:paraId="5892F7BA">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电    话：                 </w:t>
      </w:r>
    </w:p>
    <w:p w14:paraId="39D2AC58">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传    真：                 </w:t>
      </w:r>
    </w:p>
    <w:p w14:paraId="7AD41151">
      <w:pPr>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开立时间：      年      月        日</w:t>
      </w:r>
    </w:p>
    <w:p w14:paraId="3550A5F9">
      <w:pPr>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p>
    <w:p w14:paraId="2427C7EE">
      <w:pPr>
        <w:rPr>
          <w:rFonts w:hint="default" w:asciiTheme="minorEastAsia" w:hAnsiTheme="minorEastAsia" w:eastAsiaTheme="minorEastAsia" w:cstheme="minorEastAsia"/>
          <w:color w:val="000000" w:themeColor="text1"/>
          <w:highlight w:val="none"/>
          <w14:textFill>
            <w14:solidFill>
              <w14:schemeClr w14:val="tx1"/>
            </w14:solidFill>
          </w14:textFill>
        </w:rPr>
      </w:pPr>
    </w:p>
    <w:p w14:paraId="1EB582A2">
      <w:pPr>
        <w:rPr>
          <w:rFonts w:hint="default" w:asciiTheme="minorEastAsia" w:hAnsiTheme="minorEastAsia" w:eastAsiaTheme="minorEastAsia" w:cstheme="minorEastAsia"/>
          <w:color w:val="000000" w:themeColor="text1"/>
          <w:highlight w:val="none"/>
          <w14:textFill>
            <w14:solidFill>
              <w14:schemeClr w14:val="tx1"/>
            </w14:solidFill>
          </w14:textFill>
        </w:rPr>
      </w:pPr>
    </w:p>
    <w:p w14:paraId="38A2E1AB">
      <w:pPr>
        <w:rPr>
          <w:rFonts w:hint="default" w:asciiTheme="minorEastAsia" w:hAnsiTheme="minorEastAsia" w:eastAsiaTheme="minorEastAsia" w:cstheme="minorEastAsia"/>
          <w:color w:val="000000" w:themeColor="text1"/>
          <w:highlight w:val="none"/>
          <w14:textFill>
            <w14:solidFill>
              <w14:schemeClr w14:val="tx1"/>
            </w14:solidFill>
          </w14:textFill>
        </w:rPr>
      </w:pPr>
      <w:bookmarkStart w:id="594" w:name="_Toc6524"/>
    </w:p>
    <w:p w14:paraId="11F837EA">
      <w:pPr>
        <w:rPr>
          <w:rFonts w:hint="default" w:asciiTheme="minorEastAsia" w:hAnsiTheme="minorEastAsia" w:eastAsiaTheme="minorEastAsia" w:cstheme="minorEastAsia"/>
          <w:color w:val="000000" w:themeColor="text1"/>
          <w:highlight w:val="none"/>
          <w14:textFill>
            <w14:solidFill>
              <w14:schemeClr w14:val="tx1"/>
            </w14:solidFill>
          </w14:textFill>
        </w:rPr>
      </w:pPr>
    </w:p>
    <w:p w14:paraId="1F35CCF0">
      <w:pPr>
        <w:pStyle w:val="5"/>
        <w:ind w:left="3488" w:leftChars="174" w:hanging="3070" w:hangingChars="1274"/>
        <w:jc w:val="center"/>
        <w:rPr>
          <w:rFonts w:asciiTheme="minorEastAsia" w:hAnsiTheme="minorEastAsia" w:eastAsiaTheme="minorEastAsia" w:cstheme="minorEastAsia"/>
          <w:bCs/>
          <w:color w:val="000000" w:themeColor="text1"/>
          <w:szCs w:val="32"/>
          <w:highlight w:val="none"/>
          <w14:textFill>
            <w14:solidFill>
              <w14:schemeClr w14:val="tx1"/>
            </w14:solidFill>
          </w14:textFill>
        </w:rPr>
      </w:pPr>
      <w:bookmarkStart w:id="595" w:name="_Toc7920"/>
      <w:bookmarkStart w:id="596" w:name="_Toc12376"/>
      <w:bookmarkStart w:id="597" w:name="_Toc25691"/>
      <w:bookmarkStart w:id="598" w:name="_Toc18000"/>
      <w:bookmarkStart w:id="599" w:name="_Toc1606"/>
      <w:bookmarkStart w:id="600" w:name="_Toc27131"/>
      <w:bookmarkStart w:id="601" w:name="_Toc3493"/>
      <w:bookmarkStart w:id="602" w:name="_Toc1401"/>
      <w:r>
        <w:rPr>
          <w:rFonts w:hint="eastAsia" w:asciiTheme="minorEastAsia" w:hAnsiTheme="minorEastAsia" w:eastAsiaTheme="minorEastAsia" w:cstheme="minorEastAsia"/>
          <w:color w:val="000000" w:themeColor="text1"/>
          <w:highlight w:val="none"/>
          <w14:textFill>
            <w14:solidFill>
              <w14:schemeClr w14:val="tx1"/>
            </w14:solidFill>
          </w14:textFill>
        </w:rPr>
        <w:br w:type="page"/>
      </w:r>
      <w:bookmarkStart w:id="603" w:name="_Toc9772"/>
      <w:bookmarkStart w:id="604" w:name="_Toc32625"/>
      <w:bookmarkStart w:id="605" w:name="_Toc24613"/>
      <w:bookmarkStart w:id="606" w:name="_Toc14563"/>
      <w:r>
        <w:rPr>
          <w:rFonts w:hint="eastAsia" w:asciiTheme="minorEastAsia" w:hAnsiTheme="minorEastAsia" w:eastAsiaTheme="minorEastAsia" w:cstheme="minorEastAsia"/>
          <w:bCs/>
          <w:color w:val="000000" w:themeColor="text1"/>
          <w:sz w:val="32"/>
          <w:szCs w:val="32"/>
          <w:highlight w:val="none"/>
          <w14:textFill>
            <w14:solidFill>
              <w14:schemeClr w14:val="tx1"/>
            </w14:solidFill>
          </w14:textFill>
        </w:rPr>
        <w:t>支付保函</w:t>
      </w:r>
      <w:bookmarkEnd w:id="594"/>
      <w:bookmarkEnd w:id="595"/>
      <w:bookmarkEnd w:id="596"/>
      <w:bookmarkEnd w:id="597"/>
      <w:bookmarkEnd w:id="598"/>
      <w:bookmarkEnd w:id="599"/>
      <w:bookmarkEnd w:id="600"/>
      <w:bookmarkEnd w:id="601"/>
      <w:bookmarkEnd w:id="602"/>
      <w:bookmarkEnd w:id="603"/>
      <w:bookmarkEnd w:id="604"/>
      <w:bookmarkEnd w:id="605"/>
      <w:bookmarkEnd w:id="606"/>
    </w:p>
    <w:p w14:paraId="30F45FB1">
      <w:pPr>
        <w:wordWrap w:val="0"/>
        <w:spacing w:line="360" w:lineRule="auto"/>
        <w:jc w:val="right"/>
        <w:rPr>
          <w:rFonts w:hint="default" w:asciiTheme="minorEastAsia" w:hAnsiTheme="minorEastAsia" w:eastAsiaTheme="minorEastAsia" w:cstheme="minorEastAsia"/>
          <w:color w:val="000000" w:themeColor="text1"/>
          <w:szCs w:val="21"/>
          <w:highlight w:val="none"/>
          <w14:textFill>
            <w14:solidFill>
              <w14:schemeClr w14:val="tx1"/>
            </w14:solidFill>
          </w14:textFill>
        </w:rPr>
      </w:pPr>
      <w:r>
        <w:rPr>
          <w:rFonts w:asciiTheme="minorEastAsia" w:hAnsiTheme="minorEastAsia" w:eastAsiaTheme="minorEastAsia" w:cstheme="minorEastAsia"/>
          <w:color w:val="000000" w:themeColor="text1"/>
          <w:szCs w:val="21"/>
          <w:highlight w:val="none"/>
          <w14:textFill>
            <w14:solidFill>
              <w14:schemeClr w14:val="tx1"/>
            </w14:solidFill>
          </w14:textFill>
        </w:rPr>
        <w:t xml:space="preserve">编号：           </w:t>
      </w:r>
    </w:p>
    <w:p w14:paraId="267955FE">
      <w:pPr>
        <w:spacing w:line="360" w:lineRule="auto"/>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申请人：</w:t>
      </w:r>
    </w:p>
    <w:p w14:paraId="40DAECDC">
      <w:pPr>
        <w:spacing w:line="360" w:lineRule="auto"/>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  地址：</w:t>
      </w:r>
    </w:p>
    <w:p w14:paraId="5364516C">
      <w:pPr>
        <w:spacing w:line="360" w:lineRule="auto"/>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受益人：</w:t>
      </w:r>
    </w:p>
    <w:p w14:paraId="40BB3BF0">
      <w:pPr>
        <w:spacing w:line="360" w:lineRule="auto"/>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  地址：</w:t>
      </w:r>
    </w:p>
    <w:p w14:paraId="4AC1616B">
      <w:pPr>
        <w:spacing w:line="360" w:lineRule="auto"/>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开立人：</w:t>
      </w:r>
    </w:p>
    <w:p w14:paraId="39518540">
      <w:pPr>
        <w:spacing w:line="360" w:lineRule="auto"/>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  地址：</w:t>
      </w:r>
    </w:p>
    <w:p w14:paraId="0BDB72E5">
      <w:pPr>
        <w:spacing w:line="360" w:lineRule="auto"/>
        <w:rPr>
          <w:rFonts w:hint="default" w:asciiTheme="minorEastAsia" w:hAnsiTheme="minorEastAsia" w:eastAsiaTheme="minorEastAsia" w:cstheme="minorEastAsia"/>
          <w:color w:val="000000" w:themeColor="text1"/>
          <w:szCs w:val="24"/>
          <w:highlight w:val="none"/>
          <w14:textFill>
            <w14:solidFill>
              <w14:schemeClr w14:val="tx1"/>
            </w14:solidFill>
          </w14:textFill>
        </w:rPr>
      </w:pPr>
    </w:p>
    <w:p w14:paraId="4FB8B678">
      <w:pPr>
        <w:spacing w:line="360" w:lineRule="auto"/>
        <w:rPr>
          <w:rFonts w:hint="default" w:asciiTheme="minorEastAsia" w:hAnsiTheme="minorEastAsia" w:eastAsiaTheme="minorEastAsia" w:cstheme="minorEastAsia"/>
          <w:color w:val="000000" w:themeColor="text1"/>
          <w:szCs w:val="24"/>
          <w:highlight w:val="none"/>
          <w14:textFill>
            <w14:solidFill>
              <w14:schemeClr w14:val="tx1"/>
            </w14:solidFill>
          </w14:textFill>
        </w:rPr>
      </w:pPr>
      <w:bookmarkStart w:id="607" w:name="_Hlk40355074"/>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（受益人名称）： </w:t>
      </w:r>
    </w:p>
    <w:bookmarkEnd w:id="607"/>
    <w:p w14:paraId="35E2D2DF">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鉴于（以下简称“受益人”）与（以下简称“申请人”）于年月日就工程（以下简称“本工程”）施工和有关事项协商一致共同签订</w:t>
      </w:r>
      <w:r>
        <w:rPr>
          <w:rFonts w:asciiTheme="minorEastAsia" w:hAnsiTheme="minorEastAsia" w:eastAsiaTheme="minorEastAsia" w:cstheme="minorEastAsia"/>
          <w:color w:val="000000" w:themeColor="text1"/>
          <w:szCs w:val="24"/>
          <w:highlight w:val="none"/>
          <w:u w:val="single"/>
          <w14:textFill>
            <w14:solidFill>
              <w14:schemeClr w14:val="tx1"/>
            </w14:solidFill>
          </w14:textFill>
        </w:rPr>
        <w:t>《        》</w:t>
      </w: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以下简称“基础合同”），我方（即“开立人”）根据基础合同了解到申请人为基础合同项下之招标人，受益人为基础合同项下之中标人，基于申请人的请求，我方同意就申请人履行与贵方签订的基础合同项下的工程款（指基础合同约定的除工程质量保修金以外的工程款）付款义务，向贵方提供不可撤销、不可转让的见索即付独立保函（以下简称“本保函”）。 </w:t>
      </w:r>
    </w:p>
    <w:p w14:paraId="08EDD427">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一、本保函担保范围：申请人未履行基础合同约定的工程款支付义务，应当向贵方承担的违约责任和赔偿因此造成的损失、利息、律师费、诉讼费用等实现债权的费用。</w:t>
      </w:r>
    </w:p>
    <w:p w14:paraId="78E628A3">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二、本保函担保金额最高不超过人民币（大写）元（¥）。 </w:t>
      </w:r>
    </w:p>
    <w:p w14:paraId="5DB9C779">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三、本保函有效期自开立之日起至基础合同约定的除工程质量保修金以外的全部工程结算款项支付之日后日止，最迟不超过年月日。 </w:t>
      </w:r>
    </w:p>
    <w:p w14:paraId="3774A61C">
      <w:pPr>
        <w:spacing w:line="360" w:lineRule="auto"/>
        <w:ind w:firstLine="48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四、我方承诺，在收到受益人发来的书面付款通知后的日内无条件支付，前述书面付款通知即为付款要求之单据，且应满足以下要求：</w:t>
      </w:r>
    </w:p>
    <w:p w14:paraId="33796183">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（1）付款通知到达的日期在本保函的有效期内；</w:t>
      </w:r>
    </w:p>
    <w:p w14:paraId="23EABD36">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（2）载明要求支付的金额；</w:t>
      </w:r>
    </w:p>
    <w:p w14:paraId="11749087">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（3）载明申请人违反合同义务的条款和内容；</w:t>
      </w:r>
    </w:p>
    <w:p w14:paraId="44A62D8D">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（4）声明不存在合同文件约定或我国法律规定免除申请人或开立人支付责任的情形；</w:t>
      </w:r>
    </w:p>
    <w:p w14:paraId="5A70E473">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（5）付款通知应在本保函有效期内到达的地址是：。</w:t>
      </w:r>
    </w:p>
    <w:p w14:paraId="27F9273C">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受益人发出的书面付款通知应由其为鉴明受益人法定代表人（负责人）或授权代理人签字并加盖公章。</w:t>
      </w:r>
    </w:p>
    <w:p w14:paraId="71CBC55A">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五、本保函项下的权利不得转让，不得设定担保。贵方未经我方书面同意转 让本保函或其项下任何权利，对我方不发生法律效力。 </w:t>
      </w:r>
    </w:p>
    <w:p w14:paraId="640CF479">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六、与本保函有关的基础合同不成立、不生效、无效、被撤销、被解除，不影响本保函的独立有效。 </w:t>
      </w:r>
    </w:p>
    <w:p w14:paraId="03F4A1A7">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七、贵方应在本保函到期后的七日内将本保函正本退回我方注销，但是不论贵方是否按此要求将本保函正本退回我方，我方在本保函项下的义务和责任均在保函有效期到期后自动消灭。 </w:t>
      </w:r>
    </w:p>
    <w:p w14:paraId="506C8F6A">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八、本保函适用的法律为中华人民共和国法律，争议裁判管辖地为中华人民共和国。 </w:t>
      </w:r>
    </w:p>
    <w:p w14:paraId="4692BEC3">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九、本保函自我方法定代表人</w:t>
      </w:r>
      <w:bookmarkStart w:id="608" w:name="_Hlk58487855"/>
      <w:r>
        <w:rPr>
          <w:rFonts w:asciiTheme="minorEastAsia" w:hAnsiTheme="minorEastAsia" w:eastAsiaTheme="minorEastAsia" w:cstheme="minorEastAsia"/>
          <w:color w:val="000000" w:themeColor="text1"/>
          <w:szCs w:val="24"/>
          <w:highlight w:val="none"/>
          <w14:textFill>
            <w14:solidFill>
              <w14:schemeClr w14:val="tx1"/>
            </w14:solidFill>
          </w14:textFill>
        </w:rPr>
        <w:t>或授权代表</w:t>
      </w:r>
      <w:bookmarkEnd w:id="608"/>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签字并加盖公章之日起生效。 </w:t>
      </w:r>
    </w:p>
    <w:p w14:paraId="79354ABF">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p>
    <w:p w14:paraId="2CD5B53C">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p>
    <w:p w14:paraId="52B7763E">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开 立 人：                              （公章） </w:t>
      </w:r>
    </w:p>
    <w:p w14:paraId="12600CEA">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法定代表人（或授权代表）：               （签字） </w:t>
      </w:r>
    </w:p>
    <w:p w14:paraId="6D470643">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地    址：                                       </w:t>
      </w:r>
    </w:p>
    <w:p w14:paraId="4101523E">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邮政编码：                 </w:t>
      </w:r>
    </w:p>
    <w:p w14:paraId="5F54220E">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电    话：                 </w:t>
      </w:r>
    </w:p>
    <w:p w14:paraId="07432B87">
      <w:pPr>
        <w:spacing w:line="360" w:lineRule="auto"/>
        <w:ind w:firstLine="480" w:firstLineChars="200"/>
        <w:rPr>
          <w:rFonts w:hint="default" w:asciiTheme="minorEastAsia" w:hAnsiTheme="minorEastAsia" w:eastAsiaTheme="minorEastAsia" w:cstheme="minorEastAsia"/>
          <w:color w:val="000000" w:themeColor="text1"/>
          <w:szCs w:val="24"/>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 xml:space="preserve">传    真：                 </w:t>
      </w:r>
    </w:p>
    <w:p w14:paraId="7DA9A6E5">
      <w:pPr>
        <w:spacing w:line="360" w:lineRule="auto"/>
        <w:ind w:firstLine="480" w:firstLineChars="200"/>
        <w:rPr>
          <w:rFonts w:hint="default" w:asciiTheme="minorEastAsia" w:hAnsiTheme="minorEastAsia" w:eastAsiaTheme="minorEastAsia" w:cstheme="minorEastAsia"/>
          <w:color w:val="000000" w:themeColor="text1"/>
          <w:highlight w:val="none"/>
          <w14:textFill>
            <w14:solidFill>
              <w14:schemeClr w14:val="tx1"/>
            </w14:solidFill>
          </w14:textFill>
        </w:rPr>
      </w:pPr>
      <w:r>
        <w:rPr>
          <w:rFonts w:asciiTheme="minorEastAsia" w:hAnsiTheme="minorEastAsia" w:eastAsiaTheme="minorEastAsia" w:cstheme="minorEastAsia"/>
          <w:color w:val="000000" w:themeColor="text1"/>
          <w:szCs w:val="24"/>
          <w:highlight w:val="none"/>
          <w14:textFill>
            <w14:solidFill>
              <w14:schemeClr w14:val="tx1"/>
            </w14:solidFill>
          </w14:textFill>
        </w:rPr>
        <w:t>开立时间：      年      月        日</w:t>
      </w:r>
    </w:p>
    <w:p w14:paraId="799F97AB">
      <w:pPr>
        <w:pStyle w:val="28"/>
        <w:keepNext/>
        <w:keepLines/>
        <w:tabs>
          <w:tab w:val="left" w:pos="885"/>
        </w:tabs>
        <w:spacing w:line="400" w:lineRule="exact"/>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p>
    <w:p w14:paraId="58C13770">
      <w:pPr>
        <w:pStyle w:val="28"/>
        <w:keepNext/>
        <w:keepLines/>
        <w:tabs>
          <w:tab w:val="left" w:pos="885"/>
        </w:tabs>
        <w:spacing w:line="400" w:lineRule="exact"/>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p>
    <w:p w14:paraId="57D1BF05">
      <w:pPr>
        <w:pStyle w:val="27"/>
        <w:rPr>
          <w:rFonts w:hint="eastAsia"/>
          <w:color w:val="000000" w:themeColor="text1"/>
          <w:highlight w:val="none"/>
          <w14:textFill>
            <w14:solidFill>
              <w14:schemeClr w14:val="tx1"/>
            </w14:solidFill>
          </w14:textFill>
        </w:rPr>
      </w:pPr>
    </w:p>
    <w:p w14:paraId="2CB29589">
      <w:pPr>
        <w:pStyle w:val="27"/>
        <w:rPr>
          <w:rFonts w:hint="eastAsia"/>
          <w:color w:val="000000" w:themeColor="text1"/>
          <w:highlight w:val="none"/>
          <w14:textFill>
            <w14:solidFill>
              <w14:schemeClr w14:val="tx1"/>
            </w14:solidFill>
          </w14:textFill>
        </w:rPr>
      </w:pPr>
    </w:p>
    <w:p w14:paraId="727AC780">
      <w:pPr>
        <w:pStyle w:val="27"/>
        <w:rPr>
          <w:rFonts w:hint="eastAsia"/>
          <w:color w:val="000000" w:themeColor="text1"/>
          <w:highlight w:val="none"/>
          <w14:textFill>
            <w14:solidFill>
              <w14:schemeClr w14:val="tx1"/>
            </w14:solidFill>
          </w14:textFill>
        </w:rPr>
      </w:pPr>
    </w:p>
    <w:p w14:paraId="4B4EBB63">
      <w:pPr>
        <w:pStyle w:val="27"/>
        <w:rPr>
          <w:rFonts w:hint="eastAsia"/>
          <w:color w:val="000000" w:themeColor="text1"/>
          <w:highlight w:val="none"/>
          <w14:textFill>
            <w14:solidFill>
              <w14:schemeClr w14:val="tx1"/>
            </w14:solidFill>
          </w14:textFill>
        </w:rPr>
      </w:pPr>
    </w:p>
    <w:p w14:paraId="29A35B67">
      <w:pPr>
        <w:pStyle w:val="27"/>
        <w:rPr>
          <w:rFonts w:hint="eastAsia"/>
          <w:color w:val="000000" w:themeColor="text1"/>
          <w:highlight w:val="none"/>
          <w14:textFill>
            <w14:solidFill>
              <w14:schemeClr w14:val="tx1"/>
            </w14:solidFill>
          </w14:textFill>
        </w:rPr>
      </w:pPr>
    </w:p>
    <w:p w14:paraId="25B01141">
      <w:pPr>
        <w:pStyle w:val="27"/>
        <w:rPr>
          <w:rFonts w:hint="eastAsia"/>
          <w:color w:val="000000" w:themeColor="text1"/>
          <w:highlight w:val="none"/>
          <w14:textFill>
            <w14:solidFill>
              <w14:schemeClr w14:val="tx1"/>
            </w14:solidFill>
          </w14:textFill>
        </w:rPr>
      </w:pPr>
    </w:p>
    <w:p w14:paraId="0C67C291">
      <w:pPr>
        <w:pStyle w:val="27"/>
        <w:rPr>
          <w:rFonts w:hint="eastAsia"/>
          <w:color w:val="000000" w:themeColor="text1"/>
          <w:highlight w:val="none"/>
          <w14:textFill>
            <w14:solidFill>
              <w14:schemeClr w14:val="tx1"/>
            </w14:solidFill>
          </w14:textFill>
        </w:rPr>
      </w:pPr>
    </w:p>
    <w:p w14:paraId="17EB8F11">
      <w:pPr>
        <w:pStyle w:val="27"/>
        <w:rPr>
          <w:rFonts w:hint="eastAsia"/>
          <w:color w:val="000000" w:themeColor="text1"/>
          <w:highlight w:val="none"/>
          <w14:textFill>
            <w14:solidFill>
              <w14:schemeClr w14:val="tx1"/>
            </w14:solidFill>
          </w14:textFill>
        </w:rPr>
      </w:pPr>
    </w:p>
    <w:p w14:paraId="318AE73A">
      <w:pPr>
        <w:pStyle w:val="27"/>
        <w:rPr>
          <w:rFonts w:hint="eastAsia"/>
          <w:color w:val="000000" w:themeColor="text1"/>
          <w:highlight w:val="none"/>
          <w14:textFill>
            <w14:solidFill>
              <w14:schemeClr w14:val="tx1"/>
            </w14:solidFill>
          </w14:textFill>
        </w:rPr>
      </w:pPr>
    </w:p>
    <w:p w14:paraId="408466F3">
      <w:pPr>
        <w:pStyle w:val="27"/>
        <w:rPr>
          <w:rFonts w:hint="eastAsia"/>
          <w:color w:val="000000" w:themeColor="text1"/>
          <w:highlight w:val="none"/>
          <w14:textFill>
            <w14:solidFill>
              <w14:schemeClr w14:val="tx1"/>
            </w14:solidFill>
          </w14:textFill>
        </w:rPr>
      </w:pPr>
    </w:p>
    <w:p w14:paraId="793563BF">
      <w:pPr>
        <w:pStyle w:val="27"/>
        <w:rPr>
          <w:rFonts w:hint="eastAsia"/>
          <w:color w:val="000000" w:themeColor="text1"/>
          <w:highlight w:val="none"/>
          <w14:textFill>
            <w14:solidFill>
              <w14:schemeClr w14:val="tx1"/>
            </w14:solidFill>
          </w14:textFill>
        </w:rPr>
      </w:pPr>
    </w:p>
    <w:p w14:paraId="6F52B6C0">
      <w:pPr>
        <w:pStyle w:val="28"/>
        <w:keepNext/>
        <w:keepLines/>
        <w:tabs>
          <w:tab w:val="left" w:pos="885"/>
        </w:tabs>
        <w:spacing w:line="400" w:lineRule="exact"/>
        <w:jc w:val="cente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pPr>
      <w:bookmarkStart w:id="609" w:name="_Toc22182"/>
      <w: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t>第</w:t>
      </w:r>
      <w:r>
        <w:rPr>
          <w:rFonts w:hint="eastAsia" w:asciiTheme="minorEastAsia" w:hAnsiTheme="minorEastAsia" w:eastAsiaTheme="minorEastAsia" w:cstheme="minorEastAsia"/>
          <w:b/>
          <w:color w:val="000000" w:themeColor="text1"/>
          <w:kern w:val="44"/>
          <w:sz w:val="36"/>
          <w:szCs w:val="36"/>
          <w:highlight w:val="none"/>
          <w:lang w:eastAsia="zh-CN"/>
          <w14:textFill>
            <w14:solidFill>
              <w14:schemeClr w14:val="tx1"/>
            </w14:solidFill>
          </w14:textFill>
        </w:rPr>
        <w:t>七</w:t>
      </w:r>
      <w: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t xml:space="preserve">章  </w:t>
      </w:r>
      <w:bookmarkEnd w:id="426"/>
      <w:bookmarkEnd w:id="427"/>
      <w:bookmarkEnd w:id="428"/>
      <w:bookmarkEnd w:id="429"/>
      <w:bookmarkEnd w:id="538"/>
      <w:r>
        <w:rPr>
          <w:rFonts w:hint="eastAsia" w:asciiTheme="minorEastAsia" w:hAnsiTheme="minorEastAsia" w:eastAsiaTheme="minorEastAsia" w:cstheme="minorEastAsia"/>
          <w:b/>
          <w:color w:val="000000" w:themeColor="text1"/>
          <w:kern w:val="44"/>
          <w:sz w:val="36"/>
          <w:szCs w:val="36"/>
          <w:highlight w:val="none"/>
          <w14:textFill>
            <w14:solidFill>
              <w14:schemeClr w14:val="tx1"/>
            </w14:solidFill>
          </w14:textFill>
        </w:rPr>
        <w:t>建设工程合同</w:t>
      </w:r>
      <w:bookmarkEnd w:id="539"/>
      <w:bookmarkEnd w:id="540"/>
      <w:bookmarkEnd w:id="541"/>
      <w:bookmarkEnd w:id="542"/>
      <w:bookmarkEnd w:id="543"/>
      <w:bookmarkEnd w:id="544"/>
      <w:bookmarkEnd w:id="545"/>
      <w:bookmarkEnd w:id="546"/>
      <w:bookmarkEnd w:id="547"/>
      <w:bookmarkEnd w:id="609"/>
    </w:p>
    <w:p w14:paraId="0C4FC5CD">
      <w:pPr>
        <w:rPr>
          <w:rFonts w:hint="eastAsia" w:asciiTheme="minorEastAsia" w:hAnsiTheme="minorEastAsia" w:eastAsiaTheme="minorEastAsia" w:cstheme="minorEastAsia"/>
          <w:color w:val="000000" w:themeColor="text1"/>
          <w:highlight w:val="none"/>
          <w14:textFill>
            <w14:solidFill>
              <w14:schemeClr w14:val="tx1"/>
            </w14:solidFill>
          </w14:textFill>
        </w:rPr>
      </w:pPr>
    </w:p>
    <w:p w14:paraId="6DA55BA2">
      <w:pPr>
        <w:rPr>
          <w:rFonts w:hint="eastAsia" w:asciiTheme="minorEastAsia" w:hAnsiTheme="minorEastAsia" w:eastAsiaTheme="minorEastAsia" w:cstheme="minorEastAsia"/>
          <w:color w:val="000000" w:themeColor="text1"/>
          <w:highlight w:val="none"/>
          <w14:textFill>
            <w14:solidFill>
              <w14:schemeClr w14:val="tx1"/>
            </w14:solidFill>
          </w14:textFill>
        </w:rPr>
      </w:pPr>
    </w:p>
    <w:bookmarkEnd w:id="430"/>
    <w:bookmarkEnd w:id="431"/>
    <w:p w14:paraId="6B1FA9D0">
      <w:pPr>
        <w:spacing w:line="360" w:lineRule="auto"/>
        <w:ind w:firstLine="480" w:firstLineChars="200"/>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 xml:space="preserve"> 略。总承包合同参照住房城乡建设部、国家工商行政管理总局制定的《建设项目工程总承包合同（示范文本）》GF-2020-0216。</w:t>
      </w:r>
    </w:p>
    <w:p w14:paraId="43393EB4">
      <w:pPr>
        <w:spacing w:line="360" w:lineRule="auto"/>
        <w:ind w:firstLine="480" w:firstLineChars="200"/>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施工合同按广东省建设厅《广东省建设工程标准施工合同》范本（2009）执行。</w:t>
      </w:r>
    </w:p>
    <w:p w14:paraId="5157F09D">
      <w:pPr>
        <w:spacing w:line="360" w:lineRule="auto"/>
        <w:ind w:firstLine="480" w:firstLineChars="200"/>
        <w:rPr>
          <w:rFonts w:hint="eastAsia"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 xml:space="preserve">设计合同按住房城乡建设部、国家工商行政管理总局制定《建设工程设计合同示范文本（市政公用工程）》（GF-2015-0209）、《建设工程设计合同示范文本（专业建设工程）》（GF-2015-0210）执行。 </w:t>
      </w:r>
    </w:p>
    <w:p w14:paraId="2DD9F8B7">
      <w:pPr>
        <w:spacing w:line="420" w:lineRule="atLeast"/>
        <w:ind w:firstLine="480" w:firstLineChars="200"/>
        <w:rPr>
          <w:rFonts w:hint="eastAsia" w:asciiTheme="minorEastAsia" w:hAnsiTheme="minorEastAsia" w:eastAsiaTheme="minorEastAsia" w:cstheme="minorEastAsia"/>
          <w:color w:val="000000" w:themeColor="text1"/>
          <w:highlight w:val="none"/>
          <w14:textFill>
            <w14:solidFill>
              <w14:schemeClr w14:val="tx1"/>
            </w14:solidFill>
          </w14:textFill>
        </w:rPr>
      </w:pPr>
    </w:p>
    <w:p w14:paraId="2C7AC99C">
      <w:pPr>
        <w:spacing w:line="420" w:lineRule="atLeast"/>
        <w:ind w:firstLine="480" w:firstLineChars="200"/>
        <w:rPr>
          <w:rFonts w:hint="eastAsia" w:asciiTheme="minorEastAsia" w:hAnsiTheme="minorEastAsia" w:eastAsiaTheme="minorEastAsia" w:cstheme="minorEastAsia"/>
          <w:color w:val="000000" w:themeColor="text1"/>
          <w:highlight w:val="none"/>
          <w14:textFill>
            <w14:solidFill>
              <w14:schemeClr w14:val="tx1"/>
            </w14:solidFill>
          </w14:textFill>
        </w:rPr>
      </w:pPr>
    </w:p>
    <w:p w14:paraId="61346038">
      <w:pPr>
        <w:rPr>
          <w:rFonts w:hint="eastAsia" w:asciiTheme="minorEastAsia" w:hAnsiTheme="minorEastAsia" w:eastAsiaTheme="minorEastAsia" w:cstheme="minorEastAsia"/>
          <w:color w:val="000000" w:themeColor="text1"/>
          <w:highlight w:val="none"/>
          <w14:textFill>
            <w14:solidFill>
              <w14:schemeClr w14:val="tx1"/>
            </w14:solidFill>
          </w14:textFill>
        </w:rPr>
      </w:pPr>
    </w:p>
    <w:sectPr>
      <w:headerReference r:id="rId9" w:type="default"/>
      <w:footerReference r:id="rId10" w:type="default"/>
      <w:endnotePr>
        <w:numFmt w:val="decimal"/>
      </w:endnotePr>
      <w:pgSz w:w="11905" w:h="16838"/>
      <w:pgMar w:top="1134" w:right="1134" w:bottom="1134" w:left="1417" w:header="850" w:footer="992" w:gutter="0"/>
      <w:pgNumType w:fmt="decimal"/>
      <w:cols w:space="0" w:num="1"/>
      <w:rtlGutter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Bodoni MT">
    <w:altName w:val="Segoe Print"/>
    <w:panose1 w:val="02070603080606020203"/>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A560E">
    <w:pPr>
      <w:pStyle w:val="63"/>
      <w:tabs>
        <w:tab w:val="left" w:pos="4803"/>
        <w:tab w:val="clear" w:pos="4153"/>
      </w:tabs>
    </w:pPr>
    <w:r>
      <w:rPr>
        <w:rFonts w:hint="eastAsia"/>
      </w:rPr>
      <w:tab/>
    </w:r>
  </w:p>
  <w:p w14:paraId="1DF0406B">
    <w:pPr>
      <w:pStyle w:val="6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54E93">
    <w:pPr>
      <w:pStyle w:val="63"/>
      <w:tabs>
        <w:tab w:val="left" w:pos="4803"/>
        <w:tab w:val="clear" w:pos="4153"/>
      </w:tabs>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52DED7">
                          <w:pPr>
                            <w:pStyle w:val="14"/>
                          </w:pPr>
                          <w:r>
                            <w:fldChar w:fldCharType="begin"/>
                          </w:r>
                          <w:r>
                            <w:instrText xml:space="preserve"> PAGE  \* MERGEFORMAT </w:instrText>
                          </w:r>
                          <w:r>
                            <w:fldChar w:fldCharType="separate"/>
                          </w:r>
                          <w:r>
                            <w:t>１</w:t>
                          </w:r>
                          <w: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PkP8kBAACZAwAADgAAAGRycy9lMm9Eb2MueG1srVPNjtMwEL4j8Q6W&#10;79TZI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b2mxHGLAz///HH+9ef8+zt5&#10;m+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xw+Q/yQEAAJkDAAAOAAAAAAAAAAEAIAAAAB4BAABkcnMvZTJvRG9j&#10;LnhtbFBLBQYAAAAABgAGAFkBAABZBQAAAAA=&#10;">
              <v:fill on="f" focussize="0,0"/>
              <v:stroke on="f"/>
              <v:imagedata o:title=""/>
              <o:lock v:ext="edit" aspectratio="f"/>
              <v:textbox inset="0mm,0mm,0mm,0mm" style="mso-fit-shape-to-text:t;">
                <w:txbxContent>
                  <w:p w14:paraId="3B52DED7">
                    <w:pPr>
                      <w:pStyle w:val="14"/>
                    </w:pPr>
                    <w:r>
                      <w:fldChar w:fldCharType="begin"/>
                    </w:r>
                    <w:r>
                      <w:instrText xml:space="preserve"> PAGE  \* MERGEFORMAT </w:instrText>
                    </w:r>
                    <w:r>
                      <w:fldChar w:fldCharType="separate"/>
                    </w:r>
                    <w:r>
                      <w:t>１</w:t>
                    </w:r>
                    <w:r>
                      <w:fldChar w:fldCharType="end"/>
                    </w:r>
                  </w:p>
                </w:txbxContent>
              </v:textbox>
            </v:shape>
          </w:pict>
        </mc:Fallback>
      </mc:AlternateContent>
    </w:r>
    <w:r>
      <w:rPr>
        <w:rFonts w:hint="eastAsia"/>
      </w:rPr>
      <w:tab/>
    </w:r>
  </w:p>
  <w:p w14:paraId="7995B349">
    <w:pPr>
      <w:pStyle w:val="6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0416A">
    <w:pPr>
      <w:pStyle w:val="63"/>
      <w:tabs>
        <w:tab w:val="left" w:pos="4803"/>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772507">
                          <w:pPr>
                            <w:pStyle w:val="14"/>
                            <w:rPr>
                              <w:rFonts w:hint="default"/>
                            </w:rPr>
                          </w:pPr>
                          <w:r>
                            <w:rPr>
                              <w:rFonts w:hint="default"/>
                            </w:rPr>
                            <w:fldChar w:fldCharType="begin"/>
                          </w:r>
                          <w:r>
                            <w:rPr>
                              <w:rFonts w:hint="default"/>
                            </w:rPr>
                            <w:instrText xml:space="preserve"> PAGE  \* MERGEFORMAT </w:instrText>
                          </w:r>
                          <w:r>
                            <w:rPr>
                              <w:rFonts w:hint="default"/>
                            </w:rPr>
                            <w:fldChar w:fldCharType="separate"/>
                          </w:r>
                          <w:r>
                            <w:rPr>
                              <w:rFonts w:hint="default"/>
                            </w:rPr>
                            <w:t>６４</w:t>
                          </w:r>
                          <w:r>
                            <w:rPr>
                              <w:rFonts w:hint="default"/>
                            </w:rPr>
                            <w:fldChar w:fldCharType="end"/>
                          </w:r>
                        </w:p>
                      </w:txbxContent>
                    </wps:txbx>
                    <wps:bodyPr wrap="none" lIns="0" tIns="0" rIns="0" bIns="0" upright="1">
                      <a:spAutoFit/>
                    </wps:bodyPr>
                  </wps:wsp>
                </a:graphicData>
              </a:graphic>
            </wp:anchor>
          </w:drawing>
        </mc:Choice>
        <mc:Fallback>
          <w:pict>
            <v:shape id="文本框 103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COztjLAQAAnAMAAA4AAAAAAAAAAQAgAAAAHgEAAGRycy9lMm9E&#10;b2MueG1sUEsFBgAAAAAGAAYAWQEAAFsFAAAAAA==&#10;">
              <v:fill on="f" focussize="0,0"/>
              <v:stroke on="f"/>
              <v:imagedata o:title=""/>
              <o:lock v:ext="edit" aspectratio="f"/>
              <v:textbox inset="0mm,0mm,0mm,0mm" style="mso-fit-shape-to-text:t;">
                <w:txbxContent>
                  <w:p w14:paraId="61772507">
                    <w:pPr>
                      <w:pStyle w:val="14"/>
                      <w:rPr>
                        <w:rFonts w:hint="default"/>
                      </w:rPr>
                    </w:pPr>
                    <w:r>
                      <w:rPr>
                        <w:rFonts w:hint="default"/>
                      </w:rPr>
                      <w:fldChar w:fldCharType="begin"/>
                    </w:r>
                    <w:r>
                      <w:rPr>
                        <w:rFonts w:hint="default"/>
                      </w:rPr>
                      <w:instrText xml:space="preserve"> PAGE  \* MERGEFORMAT </w:instrText>
                    </w:r>
                    <w:r>
                      <w:rPr>
                        <w:rFonts w:hint="default"/>
                      </w:rPr>
                      <w:fldChar w:fldCharType="separate"/>
                    </w:r>
                    <w:r>
                      <w:rPr>
                        <w:rFonts w:hint="default"/>
                      </w:rPr>
                      <w:t>６４</w:t>
                    </w:r>
                    <w:r>
                      <w:rPr>
                        <w:rFonts w:hint="default"/>
                      </w:rPr>
                      <w:fldChar w:fldCharType="end"/>
                    </w:r>
                  </w:p>
                </w:txbxContent>
              </v:textbox>
            </v:shape>
          </w:pict>
        </mc:Fallback>
      </mc:AlternateContent>
    </w:r>
    <w:r>
      <w:rPr>
        <w:rFonts w:hint="eastAsia"/>
      </w:rPr>
      <w:tab/>
    </w:r>
  </w:p>
  <w:p w14:paraId="4C7FED71">
    <w:pPr>
      <w:pStyle w:val="6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13D31">
    <w:pPr>
      <w:pStyle w:val="14"/>
      <w:jc w:val="center"/>
      <w:rPr>
        <w:rFonts w:hint="default"/>
        <w:szCs w:val="24"/>
      </w:rPr>
    </w:pPr>
    <w:r>
      <w:rPr>
        <w:rFonts w:hint="default"/>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76DFFD1">
                          <w:pPr>
                            <w:pStyle w:val="14"/>
                            <w:rPr>
                              <w:rFonts w:hint="default"/>
                            </w:rPr>
                          </w:pPr>
                          <w:r>
                            <w:fldChar w:fldCharType="begin"/>
                          </w:r>
                          <w:r>
                            <w:instrText xml:space="preserve"> PAGE  \* MERGEFORMAT </w:instrText>
                          </w:r>
                          <w:r>
                            <w:fldChar w:fldCharType="separate"/>
                          </w:r>
                          <w:r>
                            <w:rPr>
                              <w:rFonts w:hint="default"/>
                            </w:rPr>
                            <w:t>120</w:t>
                          </w:r>
                          <w:r>
                            <w:fldChar w:fldCharType="end"/>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U4UQnM0BAACnAwAADgAAAAAAAAABACAAAAAeAQAAZHJzL2Uy&#10;b0RvYy54bWxQSwUGAAAAAAYABgBZAQAAXQUAAAAA&#10;">
              <v:fill on="f" focussize="0,0"/>
              <v:stroke on="f"/>
              <v:imagedata o:title=""/>
              <o:lock v:ext="edit" aspectratio="f"/>
              <v:textbox inset="0mm,0mm,0mm,0mm" style="mso-fit-shape-to-text:t;">
                <w:txbxContent>
                  <w:p w14:paraId="776DFFD1">
                    <w:pPr>
                      <w:pStyle w:val="14"/>
                      <w:rPr>
                        <w:rFonts w:hint="default"/>
                      </w:rPr>
                    </w:pPr>
                    <w:r>
                      <w:fldChar w:fldCharType="begin"/>
                    </w:r>
                    <w:r>
                      <w:instrText xml:space="preserve"> PAGE  \* MERGEFORMAT </w:instrText>
                    </w:r>
                    <w:r>
                      <w:fldChar w:fldCharType="separate"/>
                    </w:r>
                    <w:r>
                      <w:rPr>
                        <w:rFonts w:hint="default"/>
                      </w:rPr>
                      <w:t>120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CAA37">
    <w:pPr>
      <w:pStyle w:val="14"/>
      <w:jc w:val="center"/>
      <w:rPr>
        <w:rFonts w:hint="default"/>
        <w:szCs w:val="24"/>
      </w:rPr>
    </w:pPr>
    <w:r>
      <w:rPr>
        <w:rFonts w:hint="default"/>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5BE679">
                          <w:pPr>
                            <w:pStyle w:val="14"/>
                            <w:rPr>
                              <w:rFonts w:hint="default"/>
                            </w:rPr>
                          </w:pPr>
                          <w:r>
                            <w:rPr>
                              <w:rFonts w:hint="default"/>
                            </w:rPr>
                            <w:fldChar w:fldCharType="begin"/>
                          </w:r>
                          <w:r>
                            <w:rPr>
                              <w:rFonts w:hint="default"/>
                            </w:rPr>
                            <w:instrText xml:space="preserve"> PAGE  \* MERGEFORMAT </w:instrText>
                          </w:r>
                          <w:r>
                            <w:rPr>
                              <w:rFonts w:hint="default"/>
                            </w:rPr>
                            <w:fldChar w:fldCharType="separate"/>
                          </w:r>
                          <w:r>
                            <w:rPr>
                              <w:rFonts w:hint="default"/>
                            </w:rPr>
                            <w:t>７６</w:t>
                          </w:r>
                          <w:r>
                            <w:rPr>
                              <w:rFonts w:hint="default"/>
                            </w:rPr>
                            <w:fldChar w:fldCharType="end"/>
                          </w:r>
                        </w:p>
                      </w:txbxContent>
                    </wps:txbx>
                    <wps:bodyPr wrap="none" lIns="0" tIns="0" rIns="0" bIns="0" upright="1">
                      <a:spAutoFit/>
                    </wps:bodyPr>
                  </wps:wsp>
                </a:graphicData>
              </a:graphic>
            </wp:anchor>
          </w:drawing>
        </mc:Choice>
        <mc:Fallback>
          <w:pict>
            <v:shape id="文本框 103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Hy8xnLAQAAnAMAAA4AAAAAAAAAAQAgAAAAHgEAAGRycy9lMm9E&#10;b2MueG1sUEsFBgAAAAAGAAYAWQEAAFsFAAAAAA==&#10;">
              <v:fill on="f" focussize="0,0"/>
              <v:stroke on="f"/>
              <v:imagedata o:title=""/>
              <o:lock v:ext="edit" aspectratio="f"/>
              <v:textbox inset="0mm,0mm,0mm,0mm" style="mso-fit-shape-to-text:t;">
                <w:txbxContent>
                  <w:p w14:paraId="435BE679">
                    <w:pPr>
                      <w:pStyle w:val="14"/>
                      <w:rPr>
                        <w:rFonts w:hint="default"/>
                      </w:rPr>
                    </w:pPr>
                    <w:r>
                      <w:rPr>
                        <w:rFonts w:hint="default"/>
                      </w:rPr>
                      <w:fldChar w:fldCharType="begin"/>
                    </w:r>
                    <w:r>
                      <w:rPr>
                        <w:rFonts w:hint="default"/>
                      </w:rPr>
                      <w:instrText xml:space="preserve"> PAGE  \* MERGEFORMAT </w:instrText>
                    </w:r>
                    <w:r>
                      <w:rPr>
                        <w:rFonts w:hint="default"/>
                      </w:rPr>
                      <w:fldChar w:fldCharType="separate"/>
                    </w:r>
                    <w:r>
                      <w:rPr>
                        <w:rFonts w:hint="default"/>
                      </w:rPr>
                      <w:t>７６</w:t>
                    </w:r>
                    <w:r>
                      <w:rPr>
                        <w:rFonts w:hint="default"/>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E5D8B">
    <w:pPr>
      <w:jc w:val="center"/>
      <w:rPr>
        <w:rFonts w:hint="default"/>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02EFE">
    <w:pPr>
      <w:pStyle w:val="15"/>
      <w:pBdr>
        <w:bottom w:val="none" w:color="auto" w:sz="0" w:space="0"/>
      </w:pBdr>
      <w:rPr>
        <w:rFonts w:hint="defau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9E459">
    <w:pPr>
      <w:pStyle w:val="15"/>
      <w:pBdr>
        <w:bottom w:val="none" w:color="auto" w:sz="0" w:space="0"/>
      </w:pBdr>
      <w:rPr>
        <w:rFonts w:hint="defau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ABDD9F"/>
    <w:multiLevelType w:val="singleLevel"/>
    <w:tmpl w:val="CFABDD9F"/>
    <w:lvl w:ilvl="0" w:tentative="0">
      <w:start w:val="1"/>
      <w:numFmt w:val="decimal"/>
      <w:suff w:val="nothing"/>
      <w:lvlText w:val="（%1）"/>
      <w:lvlJc w:val="left"/>
    </w:lvl>
  </w:abstractNum>
  <w:abstractNum w:abstractNumId="1">
    <w:nsid w:val="059D6362"/>
    <w:multiLevelType w:val="singleLevel"/>
    <w:tmpl w:val="059D6362"/>
    <w:lvl w:ilvl="0" w:tentative="0">
      <w:start w:val="1"/>
      <w:numFmt w:val="decimal"/>
      <w:suff w:val="nothing"/>
      <w:lvlText w:val="%1．"/>
      <w:lvlJc w:val="left"/>
    </w:lvl>
  </w:abstractNum>
  <w:abstractNum w:abstractNumId="2">
    <w:nsid w:val="20ADDDEE"/>
    <w:multiLevelType w:val="singleLevel"/>
    <w:tmpl w:val="20ADDDEE"/>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hideSpellingErrors/>
  <w:documentProtection w:enforcement="0"/>
  <w:defaultTabStop w:val="420"/>
  <w:drawingGridHorizontalSpacing w:val="240"/>
  <w:drawingGridVerticalSpacing w:val="99999990"/>
  <w:displayHorizontalDrawingGridEvery w:val="1"/>
  <w:displayVerticalDrawingGridEvery w:val="1"/>
  <w:noPunctuationKerning w:val="1"/>
  <w:characterSpacingControl w:val="compressPunctuation"/>
  <w:hdrShapeDefaults>
    <o:shapelayout v:ext="edit">
      <o:idmap v:ext="edit" data="2"/>
    </o:shapelayout>
  </w:hdrShapeDefaults>
  <w:endnotePr>
    <w:numFmt w:val="decimal"/>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MwODVlY2VhN2YyM2M3OTE2NzVhMzBhN2IzN2U4YzgifQ=="/>
  </w:docVars>
  <w:rsids>
    <w:rsidRoot w:val="4C5944B1"/>
    <w:rsid w:val="000F7646"/>
    <w:rsid w:val="001E0850"/>
    <w:rsid w:val="00281ECB"/>
    <w:rsid w:val="002F176F"/>
    <w:rsid w:val="003A1942"/>
    <w:rsid w:val="003E2709"/>
    <w:rsid w:val="005E6BB8"/>
    <w:rsid w:val="0064163D"/>
    <w:rsid w:val="007C3F91"/>
    <w:rsid w:val="008C4168"/>
    <w:rsid w:val="00901845"/>
    <w:rsid w:val="00936991"/>
    <w:rsid w:val="00943625"/>
    <w:rsid w:val="00954357"/>
    <w:rsid w:val="00954A54"/>
    <w:rsid w:val="00A322B9"/>
    <w:rsid w:val="00A80EA7"/>
    <w:rsid w:val="00AF685C"/>
    <w:rsid w:val="00B16179"/>
    <w:rsid w:val="00B37196"/>
    <w:rsid w:val="00C04E0C"/>
    <w:rsid w:val="00C3446E"/>
    <w:rsid w:val="00CB07F4"/>
    <w:rsid w:val="00CD4D5B"/>
    <w:rsid w:val="00D561CD"/>
    <w:rsid w:val="00DA5A23"/>
    <w:rsid w:val="00E76514"/>
    <w:rsid w:val="00E84814"/>
    <w:rsid w:val="00ED4B12"/>
    <w:rsid w:val="016A5229"/>
    <w:rsid w:val="01D230AA"/>
    <w:rsid w:val="025738F9"/>
    <w:rsid w:val="02665093"/>
    <w:rsid w:val="02ED6C5D"/>
    <w:rsid w:val="03353615"/>
    <w:rsid w:val="03413A39"/>
    <w:rsid w:val="03724869"/>
    <w:rsid w:val="038D51FF"/>
    <w:rsid w:val="04360B53"/>
    <w:rsid w:val="044E498E"/>
    <w:rsid w:val="04BA2023"/>
    <w:rsid w:val="04C5488E"/>
    <w:rsid w:val="05AF4437"/>
    <w:rsid w:val="05BD348C"/>
    <w:rsid w:val="05E72BAF"/>
    <w:rsid w:val="061701B1"/>
    <w:rsid w:val="0694486B"/>
    <w:rsid w:val="069F1805"/>
    <w:rsid w:val="07C83357"/>
    <w:rsid w:val="07F7029D"/>
    <w:rsid w:val="07F9021F"/>
    <w:rsid w:val="08346591"/>
    <w:rsid w:val="08444A26"/>
    <w:rsid w:val="08915791"/>
    <w:rsid w:val="08C47915"/>
    <w:rsid w:val="092752BD"/>
    <w:rsid w:val="092A567E"/>
    <w:rsid w:val="09616F12"/>
    <w:rsid w:val="09A6274C"/>
    <w:rsid w:val="0A1340FA"/>
    <w:rsid w:val="0A2D5046"/>
    <w:rsid w:val="0A6F565E"/>
    <w:rsid w:val="0AA572D2"/>
    <w:rsid w:val="0ACC1CA8"/>
    <w:rsid w:val="0AD7112E"/>
    <w:rsid w:val="0B226B74"/>
    <w:rsid w:val="0B3C389E"/>
    <w:rsid w:val="0B633415"/>
    <w:rsid w:val="0BBA7808"/>
    <w:rsid w:val="0CC31C91"/>
    <w:rsid w:val="0CC53C5B"/>
    <w:rsid w:val="0D5374B9"/>
    <w:rsid w:val="0DC7755F"/>
    <w:rsid w:val="0DDF6F9F"/>
    <w:rsid w:val="0DF73507"/>
    <w:rsid w:val="0E323572"/>
    <w:rsid w:val="0E532A37"/>
    <w:rsid w:val="0F0A0D37"/>
    <w:rsid w:val="0F607C6B"/>
    <w:rsid w:val="0F87344A"/>
    <w:rsid w:val="0F930041"/>
    <w:rsid w:val="0F975E03"/>
    <w:rsid w:val="0FB24E29"/>
    <w:rsid w:val="0FF30054"/>
    <w:rsid w:val="10152198"/>
    <w:rsid w:val="101C0036"/>
    <w:rsid w:val="103B4960"/>
    <w:rsid w:val="10741C20"/>
    <w:rsid w:val="10BD6F35"/>
    <w:rsid w:val="10E741A0"/>
    <w:rsid w:val="116A6B7F"/>
    <w:rsid w:val="11E701D0"/>
    <w:rsid w:val="122A5805"/>
    <w:rsid w:val="12333415"/>
    <w:rsid w:val="12595D45"/>
    <w:rsid w:val="12E82452"/>
    <w:rsid w:val="13156E63"/>
    <w:rsid w:val="136F33BB"/>
    <w:rsid w:val="138403CC"/>
    <w:rsid w:val="13AA0808"/>
    <w:rsid w:val="13D27BED"/>
    <w:rsid w:val="13D44784"/>
    <w:rsid w:val="141E539D"/>
    <w:rsid w:val="143C0CA7"/>
    <w:rsid w:val="149E726C"/>
    <w:rsid w:val="14BB6070"/>
    <w:rsid w:val="154E2175"/>
    <w:rsid w:val="1606331B"/>
    <w:rsid w:val="16B20DAC"/>
    <w:rsid w:val="16FA2753"/>
    <w:rsid w:val="17762A79"/>
    <w:rsid w:val="182757CA"/>
    <w:rsid w:val="186B56B7"/>
    <w:rsid w:val="18CA5813"/>
    <w:rsid w:val="18D6482B"/>
    <w:rsid w:val="19002378"/>
    <w:rsid w:val="196547FC"/>
    <w:rsid w:val="19792055"/>
    <w:rsid w:val="199A279A"/>
    <w:rsid w:val="1A3B37AF"/>
    <w:rsid w:val="1A803388"/>
    <w:rsid w:val="1A937147"/>
    <w:rsid w:val="1A98475D"/>
    <w:rsid w:val="1AA650CC"/>
    <w:rsid w:val="1AE57892"/>
    <w:rsid w:val="1B142A42"/>
    <w:rsid w:val="1B8316E7"/>
    <w:rsid w:val="1BB47375"/>
    <w:rsid w:val="1BC03F6C"/>
    <w:rsid w:val="1BC11A92"/>
    <w:rsid w:val="1BC62A56"/>
    <w:rsid w:val="1BF75DAD"/>
    <w:rsid w:val="1C6061C5"/>
    <w:rsid w:val="1CAE2016"/>
    <w:rsid w:val="1CBC06FB"/>
    <w:rsid w:val="1CDE71ED"/>
    <w:rsid w:val="1CF540E9"/>
    <w:rsid w:val="1DC85359"/>
    <w:rsid w:val="1DD17DF6"/>
    <w:rsid w:val="1E37603B"/>
    <w:rsid w:val="1E480248"/>
    <w:rsid w:val="1E5310C7"/>
    <w:rsid w:val="1E787E3F"/>
    <w:rsid w:val="1EAA5FC0"/>
    <w:rsid w:val="1EBD29E4"/>
    <w:rsid w:val="1EFA4E90"/>
    <w:rsid w:val="1F6C0986"/>
    <w:rsid w:val="1F9951FF"/>
    <w:rsid w:val="20315438"/>
    <w:rsid w:val="20605594"/>
    <w:rsid w:val="20B144DF"/>
    <w:rsid w:val="21627873"/>
    <w:rsid w:val="218C669E"/>
    <w:rsid w:val="21933ED0"/>
    <w:rsid w:val="21C422DC"/>
    <w:rsid w:val="221F7512"/>
    <w:rsid w:val="22325486"/>
    <w:rsid w:val="22583E86"/>
    <w:rsid w:val="22A77C33"/>
    <w:rsid w:val="22F15352"/>
    <w:rsid w:val="231B77CA"/>
    <w:rsid w:val="232E5C5F"/>
    <w:rsid w:val="23686073"/>
    <w:rsid w:val="23A1327F"/>
    <w:rsid w:val="23BE3486"/>
    <w:rsid w:val="2480073C"/>
    <w:rsid w:val="24831FDA"/>
    <w:rsid w:val="24F44686"/>
    <w:rsid w:val="25186BC6"/>
    <w:rsid w:val="2578303A"/>
    <w:rsid w:val="257D5076"/>
    <w:rsid w:val="25A564C5"/>
    <w:rsid w:val="25C54E34"/>
    <w:rsid w:val="25E707F7"/>
    <w:rsid w:val="26307F40"/>
    <w:rsid w:val="263B7010"/>
    <w:rsid w:val="266F2816"/>
    <w:rsid w:val="268838D8"/>
    <w:rsid w:val="268F110A"/>
    <w:rsid w:val="27202E8E"/>
    <w:rsid w:val="276E106B"/>
    <w:rsid w:val="27745DC1"/>
    <w:rsid w:val="27D94A30"/>
    <w:rsid w:val="280D0539"/>
    <w:rsid w:val="28335AC5"/>
    <w:rsid w:val="28471B63"/>
    <w:rsid w:val="28CA1F8E"/>
    <w:rsid w:val="29471828"/>
    <w:rsid w:val="2A3B7436"/>
    <w:rsid w:val="2A72337A"/>
    <w:rsid w:val="2A7F1496"/>
    <w:rsid w:val="2A994305"/>
    <w:rsid w:val="2AA333D6"/>
    <w:rsid w:val="2AEA4B61"/>
    <w:rsid w:val="2B157704"/>
    <w:rsid w:val="2B2652A7"/>
    <w:rsid w:val="2B485E07"/>
    <w:rsid w:val="2B6F4C50"/>
    <w:rsid w:val="2BC41856"/>
    <w:rsid w:val="2BCD7225"/>
    <w:rsid w:val="2C1E652C"/>
    <w:rsid w:val="2C6C5134"/>
    <w:rsid w:val="2CAE56E3"/>
    <w:rsid w:val="2D67695C"/>
    <w:rsid w:val="2D7643E8"/>
    <w:rsid w:val="2DE637F8"/>
    <w:rsid w:val="2E222864"/>
    <w:rsid w:val="2E536EC1"/>
    <w:rsid w:val="2E5A3DAC"/>
    <w:rsid w:val="2F0361F1"/>
    <w:rsid w:val="2F2B1BEC"/>
    <w:rsid w:val="2F34284F"/>
    <w:rsid w:val="2F364819"/>
    <w:rsid w:val="2F7E7F6E"/>
    <w:rsid w:val="2F8530AA"/>
    <w:rsid w:val="300D424E"/>
    <w:rsid w:val="30C20279"/>
    <w:rsid w:val="30EB7EB3"/>
    <w:rsid w:val="322C1F03"/>
    <w:rsid w:val="329A7CCC"/>
    <w:rsid w:val="32B53CA7"/>
    <w:rsid w:val="32EA1265"/>
    <w:rsid w:val="32EC2EB6"/>
    <w:rsid w:val="33784CD4"/>
    <w:rsid w:val="337E12F6"/>
    <w:rsid w:val="349E076A"/>
    <w:rsid w:val="34A55F9D"/>
    <w:rsid w:val="34AB28E5"/>
    <w:rsid w:val="35374178"/>
    <w:rsid w:val="360F7B72"/>
    <w:rsid w:val="364B0698"/>
    <w:rsid w:val="365437D6"/>
    <w:rsid w:val="36662ED8"/>
    <w:rsid w:val="3682557A"/>
    <w:rsid w:val="36FD3E6E"/>
    <w:rsid w:val="37207661"/>
    <w:rsid w:val="3748158D"/>
    <w:rsid w:val="37495343"/>
    <w:rsid w:val="37EB016A"/>
    <w:rsid w:val="37EC30AA"/>
    <w:rsid w:val="37ED2BA2"/>
    <w:rsid w:val="38561A88"/>
    <w:rsid w:val="38A37C93"/>
    <w:rsid w:val="38B44A00"/>
    <w:rsid w:val="38EB10D7"/>
    <w:rsid w:val="395A1104"/>
    <w:rsid w:val="397321C6"/>
    <w:rsid w:val="399450CC"/>
    <w:rsid w:val="3A546D53"/>
    <w:rsid w:val="3A765183"/>
    <w:rsid w:val="3AAF722D"/>
    <w:rsid w:val="3AD959D6"/>
    <w:rsid w:val="3B8A6E91"/>
    <w:rsid w:val="3BDD7DCA"/>
    <w:rsid w:val="3CD411CD"/>
    <w:rsid w:val="3CD70CBD"/>
    <w:rsid w:val="3D204801"/>
    <w:rsid w:val="3D22462E"/>
    <w:rsid w:val="3D361E88"/>
    <w:rsid w:val="3D8259A7"/>
    <w:rsid w:val="3E06185A"/>
    <w:rsid w:val="3E0D42F0"/>
    <w:rsid w:val="3E5326EF"/>
    <w:rsid w:val="3E6C6EAB"/>
    <w:rsid w:val="3EBC63BD"/>
    <w:rsid w:val="3F79605C"/>
    <w:rsid w:val="3FB672B0"/>
    <w:rsid w:val="3FBA2948"/>
    <w:rsid w:val="3FEA0D08"/>
    <w:rsid w:val="3FEC4F30"/>
    <w:rsid w:val="406C41EF"/>
    <w:rsid w:val="4148218A"/>
    <w:rsid w:val="419D277C"/>
    <w:rsid w:val="41B80A7C"/>
    <w:rsid w:val="421D7172"/>
    <w:rsid w:val="423D15C3"/>
    <w:rsid w:val="425012F6"/>
    <w:rsid w:val="42EF1218"/>
    <w:rsid w:val="42FE6FA4"/>
    <w:rsid w:val="43BA548F"/>
    <w:rsid w:val="442C7B41"/>
    <w:rsid w:val="4434569B"/>
    <w:rsid w:val="44384D79"/>
    <w:rsid w:val="44D54ACD"/>
    <w:rsid w:val="44FC2F53"/>
    <w:rsid w:val="45080F98"/>
    <w:rsid w:val="45575091"/>
    <w:rsid w:val="45B4728E"/>
    <w:rsid w:val="45C53DA9"/>
    <w:rsid w:val="45D57CCA"/>
    <w:rsid w:val="46144D30"/>
    <w:rsid w:val="461B7E6D"/>
    <w:rsid w:val="46C40504"/>
    <w:rsid w:val="46C9350A"/>
    <w:rsid w:val="46F10BCE"/>
    <w:rsid w:val="47A9386C"/>
    <w:rsid w:val="47EB386F"/>
    <w:rsid w:val="484418FD"/>
    <w:rsid w:val="487429ED"/>
    <w:rsid w:val="48A759E8"/>
    <w:rsid w:val="48D6451F"/>
    <w:rsid w:val="49543DC1"/>
    <w:rsid w:val="495E6E4F"/>
    <w:rsid w:val="49635DB3"/>
    <w:rsid w:val="497004D0"/>
    <w:rsid w:val="49932966"/>
    <w:rsid w:val="49B47DF2"/>
    <w:rsid w:val="4AB12B4E"/>
    <w:rsid w:val="4AF81B23"/>
    <w:rsid w:val="4B46773A"/>
    <w:rsid w:val="4B852C33"/>
    <w:rsid w:val="4BCA3049"/>
    <w:rsid w:val="4BDA43E6"/>
    <w:rsid w:val="4C150901"/>
    <w:rsid w:val="4C1E4213"/>
    <w:rsid w:val="4C3E47FC"/>
    <w:rsid w:val="4C5944B1"/>
    <w:rsid w:val="4CC77332"/>
    <w:rsid w:val="4CCE5535"/>
    <w:rsid w:val="4D1F6494"/>
    <w:rsid w:val="4DA13BFE"/>
    <w:rsid w:val="4E102281"/>
    <w:rsid w:val="4E116276"/>
    <w:rsid w:val="4E267A1C"/>
    <w:rsid w:val="4E74636C"/>
    <w:rsid w:val="4E775E5C"/>
    <w:rsid w:val="4EBA588F"/>
    <w:rsid w:val="4F227AD6"/>
    <w:rsid w:val="4F6A776F"/>
    <w:rsid w:val="4FFB23BC"/>
    <w:rsid w:val="50025BF9"/>
    <w:rsid w:val="5015592D"/>
    <w:rsid w:val="503C1418"/>
    <w:rsid w:val="50591CBD"/>
    <w:rsid w:val="507408A5"/>
    <w:rsid w:val="508A67B9"/>
    <w:rsid w:val="50FB0677"/>
    <w:rsid w:val="510D60A7"/>
    <w:rsid w:val="511B58E8"/>
    <w:rsid w:val="51AC406F"/>
    <w:rsid w:val="51FC4FF6"/>
    <w:rsid w:val="52041695"/>
    <w:rsid w:val="521358E0"/>
    <w:rsid w:val="52181704"/>
    <w:rsid w:val="5257222D"/>
    <w:rsid w:val="527839BB"/>
    <w:rsid w:val="52811E68"/>
    <w:rsid w:val="52CB5771"/>
    <w:rsid w:val="52EA12F3"/>
    <w:rsid w:val="531F3A56"/>
    <w:rsid w:val="54161C73"/>
    <w:rsid w:val="544B707A"/>
    <w:rsid w:val="54A454D1"/>
    <w:rsid w:val="54CB0CB0"/>
    <w:rsid w:val="54CE24A4"/>
    <w:rsid w:val="54F93A6F"/>
    <w:rsid w:val="55127CB6"/>
    <w:rsid w:val="559317CE"/>
    <w:rsid w:val="55985036"/>
    <w:rsid w:val="55FE3948"/>
    <w:rsid w:val="56290384"/>
    <w:rsid w:val="5697353F"/>
    <w:rsid w:val="56B20706"/>
    <w:rsid w:val="56D7393C"/>
    <w:rsid w:val="56F73FDE"/>
    <w:rsid w:val="572B1EDA"/>
    <w:rsid w:val="572F5526"/>
    <w:rsid w:val="57A44166"/>
    <w:rsid w:val="57D91936"/>
    <w:rsid w:val="57DE00B6"/>
    <w:rsid w:val="584E40D2"/>
    <w:rsid w:val="58EE0D41"/>
    <w:rsid w:val="590B1FC3"/>
    <w:rsid w:val="594C0407"/>
    <w:rsid w:val="59682F71"/>
    <w:rsid w:val="599975CF"/>
    <w:rsid w:val="59B420CA"/>
    <w:rsid w:val="59DD570D"/>
    <w:rsid w:val="59F900A2"/>
    <w:rsid w:val="5A5836E3"/>
    <w:rsid w:val="5A6574B1"/>
    <w:rsid w:val="5AC26C59"/>
    <w:rsid w:val="5AE34FA5"/>
    <w:rsid w:val="5B1D63D9"/>
    <w:rsid w:val="5BA32F4B"/>
    <w:rsid w:val="5BE54D4D"/>
    <w:rsid w:val="5BEF127A"/>
    <w:rsid w:val="5C207B33"/>
    <w:rsid w:val="5C3272B7"/>
    <w:rsid w:val="5C624774"/>
    <w:rsid w:val="5DEC347B"/>
    <w:rsid w:val="5E062D59"/>
    <w:rsid w:val="5E364526"/>
    <w:rsid w:val="5F0C25F1"/>
    <w:rsid w:val="5F217E4A"/>
    <w:rsid w:val="5F375C41"/>
    <w:rsid w:val="5FC92290"/>
    <w:rsid w:val="5FCD3B2E"/>
    <w:rsid w:val="5FD924D3"/>
    <w:rsid w:val="60082DB8"/>
    <w:rsid w:val="608A1A1F"/>
    <w:rsid w:val="61637497"/>
    <w:rsid w:val="616B7AA3"/>
    <w:rsid w:val="61731EE4"/>
    <w:rsid w:val="61AD08C4"/>
    <w:rsid w:val="62447573"/>
    <w:rsid w:val="62AD76C0"/>
    <w:rsid w:val="62C507C9"/>
    <w:rsid w:val="62D11B87"/>
    <w:rsid w:val="62E21FE6"/>
    <w:rsid w:val="63422A85"/>
    <w:rsid w:val="6390559E"/>
    <w:rsid w:val="63A05300"/>
    <w:rsid w:val="63B53257"/>
    <w:rsid w:val="63BE6798"/>
    <w:rsid w:val="646C600B"/>
    <w:rsid w:val="648144AC"/>
    <w:rsid w:val="649B244D"/>
    <w:rsid w:val="651C50D4"/>
    <w:rsid w:val="656C3DE9"/>
    <w:rsid w:val="659C46CE"/>
    <w:rsid w:val="65B45AA6"/>
    <w:rsid w:val="65D5198E"/>
    <w:rsid w:val="65F80991"/>
    <w:rsid w:val="66B96DA9"/>
    <w:rsid w:val="66EA6A9E"/>
    <w:rsid w:val="67464E73"/>
    <w:rsid w:val="675D6833"/>
    <w:rsid w:val="676E3ED8"/>
    <w:rsid w:val="67EB7247"/>
    <w:rsid w:val="680A4FA3"/>
    <w:rsid w:val="68430893"/>
    <w:rsid w:val="684921C0"/>
    <w:rsid w:val="68550B65"/>
    <w:rsid w:val="688A4CB2"/>
    <w:rsid w:val="68DE4FFE"/>
    <w:rsid w:val="68EB3277"/>
    <w:rsid w:val="6949691B"/>
    <w:rsid w:val="69735746"/>
    <w:rsid w:val="69C211C0"/>
    <w:rsid w:val="69F5538A"/>
    <w:rsid w:val="6A6B466F"/>
    <w:rsid w:val="6A7C062B"/>
    <w:rsid w:val="6AC65D4A"/>
    <w:rsid w:val="6AFA04F5"/>
    <w:rsid w:val="6B6C069F"/>
    <w:rsid w:val="6B8359E9"/>
    <w:rsid w:val="6B851761"/>
    <w:rsid w:val="6BB1415A"/>
    <w:rsid w:val="6BDD334B"/>
    <w:rsid w:val="6C3F4006"/>
    <w:rsid w:val="6C4F72C1"/>
    <w:rsid w:val="6C946959"/>
    <w:rsid w:val="6CEB1A97"/>
    <w:rsid w:val="6CF13171"/>
    <w:rsid w:val="6D0E5786"/>
    <w:rsid w:val="6D172781"/>
    <w:rsid w:val="6D73217F"/>
    <w:rsid w:val="6DB225B5"/>
    <w:rsid w:val="6DFD5F26"/>
    <w:rsid w:val="6E105C5A"/>
    <w:rsid w:val="6E290AC9"/>
    <w:rsid w:val="6E8421A4"/>
    <w:rsid w:val="6E9817AB"/>
    <w:rsid w:val="6E9C129B"/>
    <w:rsid w:val="6F5E47A3"/>
    <w:rsid w:val="6F697559"/>
    <w:rsid w:val="6FBE3493"/>
    <w:rsid w:val="70633D9B"/>
    <w:rsid w:val="70860455"/>
    <w:rsid w:val="70D867D7"/>
    <w:rsid w:val="714071E2"/>
    <w:rsid w:val="71461992"/>
    <w:rsid w:val="71765B16"/>
    <w:rsid w:val="717958C4"/>
    <w:rsid w:val="71BE07BD"/>
    <w:rsid w:val="71D13952"/>
    <w:rsid w:val="71D451F0"/>
    <w:rsid w:val="72987FCC"/>
    <w:rsid w:val="72A93F87"/>
    <w:rsid w:val="72EC6569"/>
    <w:rsid w:val="73636360"/>
    <w:rsid w:val="738A3D71"/>
    <w:rsid w:val="73B9469D"/>
    <w:rsid w:val="74176B51"/>
    <w:rsid w:val="74485A21"/>
    <w:rsid w:val="74CE5F27"/>
    <w:rsid w:val="753A04DC"/>
    <w:rsid w:val="75623F7A"/>
    <w:rsid w:val="75950E53"/>
    <w:rsid w:val="75A61DBB"/>
    <w:rsid w:val="75DF3017"/>
    <w:rsid w:val="76143E0D"/>
    <w:rsid w:val="764364A0"/>
    <w:rsid w:val="765608C9"/>
    <w:rsid w:val="76EA0007"/>
    <w:rsid w:val="77130569"/>
    <w:rsid w:val="775742CE"/>
    <w:rsid w:val="77784870"/>
    <w:rsid w:val="77A15B74"/>
    <w:rsid w:val="77A318EC"/>
    <w:rsid w:val="77FC724F"/>
    <w:rsid w:val="785D5870"/>
    <w:rsid w:val="78A162C6"/>
    <w:rsid w:val="78D8531B"/>
    <w:rsid w:val="78FE2050"/>
    <w:rsid w:val="7961180F"/>
    <w:rsid w:val="79942B61"/>
    <w:rsid w:val="799F60E4"/>
    <w:rsid w:val="79BD47BC"/>
    <w:rsid w:val="79F859C9"/>
    <w:rsid w:val="7A067F11"/>
    <w:rsid w:val="7A401675"/>
    <w:rsid w:val="7A603412"/>
    <w:rsid w:val="7A77467B"/>
    <w:rsid w:val="7AB20E73"/>
    <w:rsid w:val="7B087CB8"/>
    <w:rsid w:val="7B0E3521"/>
    <w:rsid w:val="7B8D3DD2"/>
    <w:rsid w:val="7BB63A0E"/>
    <w:rsid w:val="7C035749"/>
    <w:rsid w:val="7C344493"/>
    <w:rsid w:val="7C503E06"/>
    <w:rsid w:val="7C857813"/>
    <w:rsid w:val="7C8A58FA"/>
    <w:rsid w:val="7CB51C83"/>
    <w:rsid w:val="7CBE4AD3"/>
    <w:rsid w:val="7CF60710"/>
    <w:rsid w:val="7D5533B4"/>
    <w:rsid w:val="7D6E02A7"/>
    <w:rsid w:val="7DABDCEA"/>
    <w:rsid w:val="7DDB3462"/>
    <w:rsid w:val="7DEA5CD3"/>
    <w:rsid w:val="7E3A287F"/>
    <w:rsid w:val="7E762BF0"/>
    <w:rsid w:val="7EDE145C"/>
    <w:rsid w:val="7EF75D51"/>
    <w:rsid w:val="7F231565"/>
    <w:rsid w:val="7F631961"/>
    <w:rsid w:val="7FA17993"/>
    <w:rsid w:val="7FCA5830"/>
    <w:rsid w:val="ED7F74F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hint="eastAsia" w:ascii="宋体" w:hAnsi="等线" w:eastAsia="等线" w:cs="Times New Roman"/>
      <w:kern w:val="2"/>
      <w:sz w:val="24"/>
      <w:lang w:val="en-US" w:eastAsia="zh-CN" w:bidi="ar-SA"/>
    </w:rPr>
  </w:style>
  <w:style w:type="paragraph" w:styleId="3">
    <w:name w:val="heading 1"/>
    <w:basedOn w:val="1"/>
    <w:next w:val="1"/>
    <w:qFormat/>
    <w:uiPriority w:val="0"/>
    <w:pPr>
      <w:autoSpaceDE w:val="0"/>
      <w:autoSpaceDN w:val="0"/>
      <w:adjustRightInd w:val="0"/>
      <w:jc w:val="left"/>
      <w:outlineLvl w:val="0"/>
    </w:pPr>
    <w:rPr>
      <w:kern w:val="0"/>
      <w:sz w:val="30"/>
    </w:rPr>
  </w:style>
  <w:style w:type="paragraph" w:styleId="4">
    <w:name w:val="heading 2"/>
    <w:basedOn w:val="1"/>
    <w:next w:val="1"/>
    <w:link w:val="65"/>
    <w:qFormat/>
    <w:uiPriority w:val="0"/>
    <w:pPr>
      <w:autoSpaceDE w:val="0"/>
      <w:autoSpaceDN w:val="0"/>
      <w:adjustRightInd w:val="0"/>
      <w:jc w:val="left"/>
      <w:outlineLvl w:val="1"/>
    </w:pPr>
    <w:rPr>
      <w:kern w:val="0"/>
    </w:rPr>
  </w:style>
  <w:style w:type="paragraph" w:styleId="5">
    <w:name w:val="heading 3"/>
    <w:basedOn w:val="1"/>
    <w:next w:val="1"/>
    <w:link w:val="43"/>
    <w:qFormat/>
    <w:uiPriority w:val="0"/>
    <w:pPr>
      <w:keepNext/>
      <w:keepLines/>
      <w:outlineLvl w:val="2"/>
    </w:pPr>
    <w:rPr>
      <w:rFonts w:hint="default" w:ascii="Times New Roman" w:hAnsi="Times New Roman" w:eastAsia="宋体"/>
      <w:b/>
    </w:rPr>
  </w:style>
  <w:style w:type="paragraph" w:styleId="2">
    <w:name w:val="heading 4"/>
    <w:basedOn w:val="1"/>
    <w:next w:val="1"/>
    <w:qFormat/>
    <w:uiPriority w:val="0"/>
    <w:pPr>
      <w:keepNext/>
      <w:keepLines/>
      <w:spacing w:line="372" w:lineRule="auto"/>
      <w:outlineLvl w:val="3"/>
    </w:pPr>
    <w:rPr>
      <w:rFonts w:ascii="Arial" w:hAnsi="Arial" w:eastAsia="黑体"/>
      <w:b/>
      <w:sz w:val="28"/>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widowControl/>
      <w:ind w:firstLine="420"/>
      <w:jc w:val="left"/>
    </w:pPr>
    <w:rPr>
      <w:kern w:val="0"/>
      <w:sz w:val="20"/>
    </w:rPr>
  </w:style>
  <w:style w:type="paragraph" w:styleId="7">
    <w:name w:val="annotation text"/>
    <w:basedOn w:val="1"/>
    <w:next w:val="1"/>
    <w:qFormat/>
    <w:uiPriority w:val="0"/>
    <w:pPr>
      <w:jc w:val="left"/>
    </w:pPr>
    <w:rPr>
      <w:rFonts w:hint="default" w:ascii="Times New Roman" w:hAnsi="Times New Roman" w:eastAsia="宋体"/>
      <w:sz w:val="21"/>
    </w:rPr>
  </w:style>
  <w:style w:type="paragraph" w:styleId="8">
    <w:name w:val="Body Text"/>
    <w:basedOn w:val="1"/>
    <w:qFormat/>
    <w:uiPriority w:val="0"/>
  </w:style>
  <w:style w:type="paragraph" w:styleId="9">
    <w:name w:val="Body Text Indent"/>
    <w:basedOn w:val="1"/>
    <w:qFormat/>
    <w:uiPriority w:val="0"/>
    <w:pPr>
      <w:ind w:firstLine="560" w:firstLineChars="200"/>
    </w:pPr>
  </w:style>
  <w:style w:type="paragraph" w:styleId="10">
    <w:name w:val="toc 3"/>
    <w:basedOn w:val="1"/>
    <w:next w:val="1"/>
    <w:qFormat/>
    <w:uiPriority w:val="39"/>
    <w:pPr>
      <w:ind w:left="840" w:leftChars="400"/>
    </w:pPr>
  </w:style>
  <w:style w:type="paragraph" w:styleId="11">
    <w:name w:val="Plain Text"/>
    <w:basedOn w:val="1"/>
    <w:qFormat/>
    <w:uiPriority w:val="0"/>
    <w:rPr>
      <w:rFonts w:ascii="宋体" w:hAnsi="Courier New" w:eastAsia="楷体_GB2312"/>
      <w:kern w:val="0"/>
      <w:sz w:val="20"/>
      <w:szCs w:val="24"/>
    </w:rPr>
  </w:style>
  <w:style w:type="paragraph" w:styleId="12">
    <w:name w:val="Body Text Indent 2"/>
    <w:basedOn w:val="1"/>
    <w:qFormat/>
    <w:uiPriority w:val="0"/>
    <w:pPr>
      <w:spacing w:line="480" w:lineRule="auto"/>
      <w:ind w:firstLine="561"/>
    </w:pPr>
  </w:style>
  <w:style w:type="paragraph" w:styleId="13">
    <w:name w:val="Balloon Text"/>
    <w:basedOn w:val="1"/>
    <w:link w:val="64"/>
    <w:qFormat/>
    <w:uiPriority w:val="0"/>
    <w:rPr>
      <w:sz w:val="18"/>
      <w:szCs w:val="18"/>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16">
    <w:name w:val="toc 1"/>
    <w:basedOn w:val="17"/>
    <w:next w:val="1"/>
    <w:qFormat/>
    <w:uiPriority w:val="39"/>
  </w:style>
  <w:style w:type="paragraph" w:styleId="17">
    <w:name w:val="index 1"/>
    <w:basedOn w:val="1"/>
    <w:next w:val="1"/>
    <w:unhideWhenUsed/>
    <w:qFormat/>
    <w:uiPriority w:val="0"/>
  </w:style>
  <w:style w:type="paragraph" w:styleId="18">
    <w:name w:val="toc 2"/>
    <w:basedOn w:val="1"/>
    <w:next w:val="1"/>
    <w:qFormat/>
    <w:uiPriority w:val="39"/>
    <w:pPr>
      <w:ind w:left="420" w:leftChars="200"/>
    </w:pPr>
  </w:style>
  <w:style w:type="paragraph" w:styleId="19">
    <w:name w:val="Body Text 2"/>
    <w:basedOn w:val="1"/>
    <w:qFormat/>
    <w:uiPriority w:val="0"/>
    <w:pPr>
      <w:spacing w:line="500" w:lineRule="exact"/>
    </w:pPr>
  </w:style>
  <w:style w:type="paragraph" w:styleId="20">
    <w:name w:val="Normal (Web)"/>
    <w:basedOn w:val="1"/>
    <w:qFormat/>
    <w:uiPriority w:val="0"/>
    <w:pPr>
      <w:widowControl/>
      <w:spacing w:beforeAutospacing="1" w:afterAutospacing="1"/>
      <w:jc w:val="left"/>
    </w:pPr>
    <w:rPr>
      <w:rFonts w:hAnsi="宋体" w:cs="宋体"/>
      <w:color w:val="000000"/>
      <w:kern w:val="0"/>
      <w:szCs w:val="24"/>
    </w:rPr>
  </w:style>
  <w:style w:type="paragraph" w:styleId="21">
    <w:name w:val="Body Text First Indent 2"/>
    <w:basedOn w:val="9"/>
    <w:qFormat/>
    <w:uiPriority w:val="0"/>
    <w:pPr>
      <w:tabs>
        <w:tab w:val="left" w:pos="0"/>
      </w:tabs>
      <w:ind w:firstLine="420"/>
    </w:pPr>
  </w:style>
  <w:style w:type="character" w:styleId="24">
    <w:name w:val="Strong"/>
    <w:basedOn w:val="23"/>
    <w:qFormat/>
    <w:uiPriority w:val="0"/>
    <w:rPr>
      <w:b/>
    </w:rPr>
  </w:style>
  <w:style w:type="paragraph" w:customStyle="1" w:styleId="25">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6">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27">
    <w:name w:val="正文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28">
    <w:name w:val="标题 1 New"/>
    <w:basedOn w:val="27"/>
    <w:next w:val="27"/>
    <w:qFormat/>
    <w:uiPriority w:val="0"/>
    <w:pPr>
      <w:autoSpaceDE w:val="0"/>
      <w:autoSpaceDN w:val="0"/>
      <w:adjustRightInd w:val="0"/>
      <w:jc w:val="left"/>
      <w:outlineLvl w:val="0"/>
    </w:pPr>
    <w:rPr>
      <w:kern w:val="0"/>
      <w:sz w:val="30"/>
    </w:rPr>
  </w:style>
  <w:style w:type="paragraph" w:customStyle="1" w:styleId="29">
    <w:name w:val="标题 2 New New"/>
    <w:basedOn w:val="27"/>
    <w:next w:val="27"/>
    <w:qFormat/>
    <w:uiPriority w:val="0"/>
    <w:pPr>
      <w:autoSpaceDE w:val="0"/>
      <w:autoSpaceDN w:val="0"/>
      <w:adjustRightInd w:val="0"/>
      <w:jc w:val="left"/>
      <w:outlineLvl w:val="1"/>
    </w:pPr>
    <w:rPr>
      <w:kern w:val="0"/>
    </w:rPr>
  </w:style>
  <w:style w:type="paragraph" w:customStyle="1" w:styleId="30">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Normal Indent1"/>
    <w:basedOn w:val="1"/>
    <w:qFormat/>
    <w:uiPriority w:val="0"/>
    <w:pPr>
      <w:widowControl/>
      <w:spacing w:line="360" w:lineRule="auto"/>
      <w:ind w:firstLine="420"/>
      <w:jc w:val="left"/>
    </w:pPr>
    <w:rPr>
      <w:rFonts w:hAnsi="Times New Roman"/>
      <w:kern w:val="0"/>
      <w:sz w:val="20"/>
    </w:rPr>
  </w:style>
  <w:style w:type="paragraph" w:customStyle="1" w:styleId="32">
    <w:name w:val="正文缩进1"/>
    <w:basedOn w:val="1"/>
    <w:qFormat/>
    <w:uiPriority w:val="0"/>
    <w:pPr>
      <w:widowControl/>
      <w:spacing w:line="360" w:lineRule="auto"/>
      <w:ind w:firstLine="420"/>
      <w:jc w:val="left"/>
    </w:pPr>
    <w:rPr>
      <w:rFonts w:hAnsi="Times New Roman"/>
      <w:kern w:val="0"/>
      <w:sz w:val="20"/>
    </w:rPr>
  </w:style>
  <w:style w:type="paragraph" w:customStyle="1" w:styleId="33">
    <w:name w:val="样式 宋体 行距: 1.5 倍行距"/>
    <w:basedOn w:val="34"/>
    <w:next w:val="1"/>
    <w:qFormat/>
    <w:uiPriority w:val="0"/>
    <w:pPr>
      <w:jc w:val="center"/>
    </w:pPr>
    <w:rPr>
      <w:rFonts w:ascii="Times New Roman" w:hAnsi="Times New Roman" w:cs="Times New Roman"/>
      <w:b/>
    </w:rPr>
  </w:style>
  <w:style w:type="paragraph" w:customStyle="1" w:styleId="34">
    <w:name w:val="正文 New New New New New New New New New New New New New New New New New New New New New New New New New New New New New New New New New New New New New New New New New New New New New New New New New New New New New New New New New New New New New New Ne"/>
    <w:next w:val="33"/>
    <w:qFormat/>
    <w:uiPriority w:val="0"/>
    <w:pPr>
      <w:widowControl w:val="0"/>
      <w:jc w:val="both"/>
    </w:pPr>
    <w:rPr>
      <w:rFonts w:ascii="Calibri" w:hAnsi="Calibri" w:eastAsia="宋体" w:cs="黑体"/>
      <w:kern w:val="2"/>
      <w:sz w:val="21"/>
      <w:szCs w:val="24"/>
      <w:lang w:val="en-US" w:eastAsia="zh-CN" w:bidi="ar-SA"/>
    </w:rPr>
  </w:style>
  <w:style w:type="paragraph" w:customStyle="1" w:styleId="35">
    <w:name w:val="正文 New New New New New New New New New New New New New New New New New New New New New New New New New New New New New New New New New New New New New New New New New New New New New New New New New New New New New New New New New New New New New New Ne1"/>
    <w:next w:val="33"/>
    <w:qFormat/>
    <w:uiPriority w:val="0"/>
    <w:pPr>
      <w:widowControl w:val="0"/>
      <w:jc w:val="both"/>
    </w:pPr>
    <w:rPr>
      <w:rFonts w:ascii="Calibri" w:hAnsi="Calibri" w:eastAsia="宋体" w:cs="黑体"/>
      <w:kern w:val="2"/>
      <w:sz w:val="21"/>
      <w:szCs w:val="24"/>
      <w:lang w:val="en-US" w:eastAsia="zh-CN" w:bidi="ar-SA"/>
    </w:rPr>
  </w:style>
  <w:style w:type="paragraph" w:customStyle="1" w:styleId="36">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Bodoni MT" w:hAnsi="Bodoni MT" w:eastAsia="宋体" w:cs="Bodoni MT"/>
      <w:kern w:val="2"/>
      <w:sz w:val="21"/>
      <w:szCs w:val="24"/>
      <w:lang w:val="en-US" w:eastAsia="zh-CN" w:bidi="ar-SA"/>
    </w:rPr>
  </w:style>
  <w:style w:type="paragraph" w:customStyle="1" w:styleId="37">
    <w:name w:val="正文文本缩进 New New"/>
    <w:basedOn w:val="27"/>
    <w:qFormat/>
    <w:uiPriority w:val="0"/>
    <w:pPr>
      <w:ind w:firstLine="560" w:firstLineChars="200"/>
    </w:pPr>
  </w:style>
  <w:style w:type="paragraph" w:customStyle="1" w:styleId="38">
    <w:name w:val="正文文本缩进 3 New"/>
    <w:basedOn w:val="27"/>
    <w:qFormat/>
    <w:uiPriority w:val="0"/>
    <w:pPr>
      <w:ind w:firstLine="560"/>
    </w:pPr>
    <w:rPr>
      <w:color w:val="FF0000"/>
    </w:rPr>
  </w:style>
  <w:style w:type="paragraph" w:customStyle="1" w:styleId="39">
    <w:name w:val="标题 3 New New New"/>
    <w:basedOn w:val="40"/>
    <w:next w:val="40"/>
    <w:qFormat/>
    <w:uiPriority w:val="0"/>
    <w:pPr>
      <w:keepNext/>
      <w:keepLines/>
      <w:jc w:val="center"/>
      <w:outlineLvl w:val="2"/>
    </w:pPr>
    <w:rPr>
      <w:sz w:val="24"/>
    </w:rPr>
  </w:style>
  <w:style w:type="paragraph" w:customStyle="1" w:styleId="40">
    <w:name w:val="正文缩进 New"/>
    <w:basedOn w:val="41"/>
    <w:qFormat/>
    <w:uiPriority w:val="0"/>
    <w:pPr>
      <w:widowControl/>
      <w:ind w:firstLine="420"/>
      <w:jc w:val="left"/>
    </w:pPr>
    <w:rPr>
      <w:kern w:val="0"/>
      <w:sz w:val="20"/>
    </w:rPr>
  </w:style>
  <w:style w:type="paragraph" w:customStyle="1" w:styleId="41">
    <w:name w:val="正文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42">
    <w:name w:val="正文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character" w:customStyle="1" w:styleId="43">
    <w:name w:val="标题 3 Char"/>
    <w:link w:val="5"/>
    <w:qFormat/>
    <w:uiPriority w:val="0"/>
    <w:rPr>
      <w:rFonts w:hint="default" w:ascii="Times New Roman" w:hAnsi="Times New Roman" w:eastAsia="宋体"/>
      <w:b/>
    </w:rPr>
  </w:style>
  <w:style w:type="character" w:customStyle="1" w:styleId="44">
    <w:name w:val="NormalCharacter"/>
    <w:semiHidden/>
    <w:qFormat/>
    <w:uiPriority w:val="0"/>
    <w:rPr>
      <w:rFonts w:ascii="宋体"/>
      <w:kern w:val="2"/>
      <w:sz w:val="24"/>
      <w:lang w:val="en-US" w:eastAsia="zh-CN" w:bidi="ar-SA"/>
    </w:rPr>
  </w:style>
  <w:style w:type="paragraph" w:customStyle="1" w:styleId="45">
    <w:name w:val="标题 2 New New New"/>
    <w:basedOn w:val="46"/>
    <w:next w:val="46"/>
    <w:qFormat/>
    <w:uiPriority w:val="0"/>
    <w:pPr>
      <w:autoSpaceDE w:val="0"/>
      <w:autoSpaceDN w:val="0"/>
      <w:adjustRightInd w:val="0"/>
      <w:jc w:val="left"/>
      <w:outlineLvl w:val="1"/>
    </w:pPr>
  </w:style>
  <w:style w:type="paragraph" w:customStyle="1" w:styleId="46">
    <w:name w:val="正文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47">
    <w:name w:val="普通(网站) New"/>
    <w:basedOn w:val="48"/>
    <w:qFormat/>
    <w:uiPriority w:val="0"/>
    <w:rPr>
      <w:sz w:val="24"/>
    </w:rPr>
  </w:style>
  <w:style w:type="paragraph" w:customStyle="1" w:styleId="48">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49">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50">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51">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2">
    <w:name w:val="YJ22 Char"/>
    <w:link w:val="53"/>
    <w:qFormat/>
    <w:uiPriority w:val="0"/>
    <w:rPr>
      <w:rFonts w:ascii="Times New Roman" w:hAnsi="宋体"/>
      <w:b/>
      <w:kern w:val="0"/>
      <w:sz w:val="20"/>
    </w:rPr>
  </w:style>
  <w:style w:type="paragraph" w:customStyle="1" w:styleId="53">
    <w:name w:val="YJ22"/>
    <w:basedOn w:val="27"/>
    <w:next w:val="27"/>
    <w:link w:val="52"/>
    <w:qFormat/>
    <w:uiPriority w:val="0"/>
    <w:pPr>
      <w:autoSpaceDE w:val="0"/>
      <w:autoSpaceDN w:val="0"/>
      <w:adjustRightInd w:val="0"/>
      <w:jc w:val="left"/>
      <w:outlineLvl w:val="1"/>
    </w:pPr>
    <w:rPr>
      <w:rFonts w:ascii="Times New Roman" w:hAnsi="宋体"/>
      <w:b/>
      <w:kern w:val="0"/>
      <w:sz w:val="20"/>
    </w:rPr>
  </w:style>
  <w:style w:type="paragraph" w:customStyle="1" w:styleId="54">
    <w:name w:val="正文文本缩进 New"/>
    <w:basedOn w:val="55"/>
    <w:qFormat/>
    <w:uiPriority w:val="0"/>
    <w:pPr>
      <w:ind w:firstLine="560" w:firstLineChars="200"/>
    </w:pPr>
  </w:style>
  <w:style w:type="paragraph" w:customStyle="1" w:styleId="55">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56">
    <w:name w:val="正文文本缩进 New New New New"/>
    <w:basedOn w:val="57"/>
    <w:qFormat/>
    <w:uiPriority w:val="0"/>
    <w:pPr>
      <w:ind w:firstLine="560" w:firstLineChars="200"/>
    </w:pPr>
    <w:rPr>
      <w:szCs w:val="28"/>
    </w:rPr>
  </w:style>
  <w:style w:type="paragraph" w:customStyle="1" w:styleId="57">
    <w:name w:val="正文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58">
    <w:name w:val="正文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59">
    <w:name w:val="正文文本缩进 New New New New New New New"/>
    <w:basedOn w:val="58"/>
    <w:qFormat/>
    <w:uiPriority w:val="0"/>
    <w:pPr>
      <w:ind w:left="420" w:leftChars="200"/>
    </w:pPr>
    <w:rPr>
      <w:szCs w:val="24"/>
    </w:rPr>
  </w:style>
  <w:style w:type="paragraph" w:customStyle="1" w:styleId="60">
    <w:name w:val="正文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1">
    <w:name w:val="正文文本缩进 New New New New New New New New"/>
    <w:basedOn w:val="60"/>
    <w:qFormat/>
    <w:uiPriority w:val="0"/>
    <w:pPr>
      <w:ind w:left="420" w:leftChars="200"/>
    </w:pPr>
    <w:rPr>
      <w:szCs w:val="24"/>
    </w:rPr>
  </w:style>
  <w:style w:type="paragraph" w:customStyle="1" w:styleId="62">
    <w:name w:val="正文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3">
    <w:name w:val="页脚 New"/>
    <w:basedOn w:val="27"/>
    <w:qFormat/>
    <w:uiPriority w:val="0"/>
    <w:pPr>
      <w:widowControl/>
      <w:tabs>
        <w:tab w:val="center" w:pos="4153"/>
        <w:tab w:val="right" w:pos="8306"/>
      </w:tabs>
      <w:snapToGrid w:val="0"/>
      <w:jc w:val="left"/>
    </w:pPr>
    <w:rPr>
      <w:kern w:val="0"/>
      <w:sz w:val="18"/>
    </w:rPr>
  </w:style>
  <w:style w:type="character" w:customStyle="1" w:styleId="64">
    <w:name w:val="批注框文本 Char"/>
    <w:basedOn w:val="23"/>
    <w:link w:val="13"/>
    <w:qFormat/>
    <w:uiPriority w:val="0"/>
    <w:rPr>
      <w:rFonts w:ascii="宋体" w:hAnsi="等线" w:eastAsia="等线" w:cs="Times New Roman"/>
      <w:kern w:val="2"/>
      <w:sz w:val="18"/>
      <w:szCs w:val="18"/>
    </w:rPr>
  </w:style>
  <w:style w:type="character" w:customStyle="1" w:styleId="65">
    <w:name w:val="标题 2 Char"/>
    <w:link w:val="4"/>
    <w:qFormat/>
    <w:uiPriority w:val="0"/>
    <w:rPr>
      <w:kern w:val="0"/>
    </w:rPr>
  </w:style>
  <w:style w:type="paragraph" w:customStyle="1" w:styleId="66">
    <w:name w:val="Default"/>
    <w:next w:val="67"/>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7">
    <w:name w:val="6'"/>
    <w:basedOn w:val="1"/>
    <w:next w:val="68"/>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68">
    <w:name w:val="AOHead3"/>
    <w:basedOn w:val="1"/>
    <w:next w:val="1"/>
    <w:qFormat/>
    <w:uiPriority w:val="0"/>
    <w:pPr>
      <w:widowControl/>
      <w:autoSpaceDE/>
      <w:autoSpaceDN/>
      <w:spacing w:before="0" w:after="0" w:line="360" w:lineRule="auto"/>
      <w:ind w:left="1260" w:firstLine="0"/>
      <w:jc w:val="both"/>
      <w:outlineLvl w:val="2"/>
    </w:pPr>
    <w:rPr>
      <w:rFonts w:ascii="宋体" w:hAnsi="Times New Roman" w:eastAsia="宋体" w:cs="Times New Roman"/>
      <w:color w:val="0000FF"/>
      <w:sz w:val="24"/>
    </w:rPr>
  </w:style>
  <w:style w:type="paragraph" w:customStyle="1" w:styleId="69">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0">
    <w:name w:val="正文文本缩进 31"/>
    <w:basedOn w:val="1"/>
    <w:qFormat/>
    <w:uiPriority w:val="0"/>
    <w:pPr>
      <w:ind w:firstLine="570"/>
    </w:pPr>
    <w:rPr>
      <w:color w:val="0000FF"/>
      <w:kern w:val="0"/>
      <w:sz w:val="24"/>
      <w:u w:val="singl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88</Pages>
  <Words>16858</Words>
  <Characters>18173</Characters>
  <Lines>731</Lines>
  <Paragraphs>205</Paragraphs>
  <TotalTime>9</TotalTime>
  <ScaleCrop>false</ScaleCrop>
  <LinksUpToDate>false</LinksUpToDate>
  <CharactersWithSpaces>18557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2023-11-10T10:36:00Z</dcterms:created>
  <dc:creator>Chen~小璇</dc:creator>
  <cp:lastModifiedBy>Administrator</cp:lastModifiedBy>
  <cp:lastPrinted>2025-04-24T09:10:00Z</cp:lastPrinted>
  <dcterms:modified xsi:type="dcterms:W3CDTF">2025-06-13T01:28:57Z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3CDBB6DBE74445F4B26B566FCBB96AD3_13</vt:lpwstr>
  </property>
  <property fmtid="{D5CDD505-2E9C-101B-9397-08002B2CF9AE}" pid="4" name="KSOTemplateDocerSaveRecord">
    <vt:lpwstr>eyJoZGlkIjoiOTk3YmY4ZmQ2Y2RhNThjY2JhMzI3NmFjZjM2YTY5MTgiLCJ1c2VySWQiOiIzNTEyNjg2NDQifQ==</vt:lpwstr>
  </property>
</Properties>
</file>